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24585B" w14:textId="03BA8969" w:rsidR="00F5532B" w:rsidRPr="00DB35BB" w:rsidRDefault="00F5532B" w:rsidP="00970C39">
      <w:pPr>
        <w:spacing w:after="0" w:line="360" w:lineRule="auto"/>
        <w:jc w:val="center"/>
        <w:rPr>
          <w:rFonts w:asciiTheme="majorHAnsi" w:hAnsiTheme="majorHAnsi" w:cstheme="majorHAnsi"/>
        </w:rPr>
      </w:pPr>
      <w:r w:rsidRPr="00DB35BB">
        <w:rPr>
          <w:rFonts w:asciiTheme="majorHAnsi" w:hAnsiTheme="majorHAnsi" w:cstheme="majorHAnsi"/>
          <w:noProof/>
        </w:rPr>
        <w:drawing>
          <wp:inline distT="0" distB="0" distL="0" distR="0" wp14:anchorId="26363A51" wp14:editId="0967FF9C">
            <wp:extent cx="3638550" cy="1790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38550" cy="1790700"/>
                    </a:xfrm>
                    <a:prstGeom prst="rect">
                      <a:avLst/>
                    </a:prstGeom>
                  </pic:spPr>
                </pic:pic>
              </a:graphicData>
            </a:graphic>
          </wp:inline>
        </w:drawing>
      </w:r>
    </w:p>
    <w:p w14:paraId="60CE152C" w14:textId="77777777" w:rsidR="00F5532B" w:rsidRDefault="00F5532B" w:rsidP="00970C39">
      <w:pPr>
        <w:spacing w:after="0" w:line="360" w:lineRule="auto"/>
        <w:jc w:val="center"/>
        <w:rPr>
          <w:rFonts w:asciiTheme="majorHAnsi" w:hAnsiTheme="majorHAnsi" w:cstheme="majorHAnsi"/>
        </w:rPr>
      </w:pPr>
    </w:p>
    <w:p w14:paraId="56C94BF6" w14:textId="77777777" w:rsidR="00722643" w:rsidRPr="00DB35BB" w:rsidRDefault="00722643" w:rsidP="00970C39">
      <w:pPr>
        <w:spacing w:after="0" w:line="360" w:lineRule="auto"/>
        <w:jc w:val="center"/>
        <w:rPr>
          <w:rFonts w:asciiTheme="majorHAnsi" w:hAnsiTheme="majorHAnsi" w:cstheme="majorHAnsi"/>
        </w:rPr>
      </w:pPr>
    </w:p>
    <w:p w14:paraId="7BC17ED4" w14:textId="4C5E82D5" w:rsidR="00F5532B" w:rsidRPr="00DB35BB" w:rsidRDefault="00F5532B" w:rsidP="00970C39">
      <w:pPr>
        <w:spacing w:after="0" w:line="360" w:lineRule="auto"/>
        <w:jc w:val="center"/>
        <w:rPr>
          <w:rFonts w:asciiTheme="majorHAnsi" w:hAnsiTheme="majorHAnsi" w:cstheme="majorHAnsi"/>
          <w:b/>
          <w:bCs/>
          <w:sz w:val="28"/>
          <w:szCs w:val="28"/>
        </w:rPr>
      </w:pPr>
      <w:r w:rsidRPr="00DB35BB">
        <w:rPr>
          <w:rFonts w:asciiTheme="majorHAnsi" w:hAnsiTheme="majorHAnsi" w:cstheme="majorHAnsi"/>
          <w:b/>
          <w:bCs/>
          <w:sz w:val="28"/>
          <w:szCs w:val="28"/>
        </w:rPr>
        <w:t xml:space="preserve">“It </w:t>
      </w:r>
      <w:proofErr w:type="gramStart"/>
      <w:r w:rsidRPr="00DB35BB">
        <w:rPr>
          <w:rFonts w:asciiTheme="majorHAnsi" w:hAnsiTheme="majorHAnsi" w:cstheme="majorHAnsi"/>
          <w:b/>
          <w:bCs/>
          <w:sz w:val="28"/>
          <w:szCs w:val="28"/>
        </w:rPr>
        <w:t>doesn't</w:t>
      </w:r>
      <w:proofErr w:type="gramEnd"/>
      <w:r w:rsidRPr="00DB35BB">
        <w:rPr>
          <w:rFonts w:asciiTheme="majorHAnsi" w:hAnsiTheme="majorHAnsi" w:cstheme="majorHAnsi"/>
          <w:b/>
          <w:bCs/>
          <w:sz w:val="28"/>
          <w:szCs w:val="28"/>
        </w:rPr>
        <w:t xml:space="preserve"> have a name. It just is its own entity, I think” (P1, 1682)</w:t>
      </w:r>
    </w:p>
    <w:p w14:paraId="295A0935" w14:textId="12E23007" w:rsidR="00E26BBD" w:rsidRPr="00DB35BB" w:rsidRDefault="00F5532B" w:rsidP="00970C39">
      <w:pPr>
        <w:spacing w:after="0" w:line="360" w:lineRule="auto"/>
        <w:jc w:val="center"/>
        <w:rPr>
          <w:rFonts w:asciiTheme="majorHAnsi" w:hAnsiTheme="majorHAnsi" w:cstheme="majorHAnsi"/>
          <w:b/>
          <w:bCs/>
          <w:sz w:val="28"/>
          <w:szCs w:val="28"/>
        </w:rPr>
      </w:pPr>
      <w:r w:rsidRPr="00DB35BB">
        <w:rPr>
          <w:rFonts w:asciiTheme="majorHAnsi" w:hAnsiTheme="majorHAnsi" w:cstheme="majorHAnsi"/>
          <w:b/>
          <w:bCs/>
          <w:sz w:val="28"/>
          <w:szCs w:val="28"/>
        </w:rPr>
        <w:t xml:space="preserve">Exploring Year 10 girls’ experiences of </w:t>
      </w:r>
      <w:r w:rsidR="00A0791B">
        <w:rPr>
          <w:rFonts w:asciiTheme="majorHAnsi" w:hAnsiTheme="majorHAnsi" w:cstheme="majorHAnsi"/>
          <w:b/>
          <w:bCs/>
          <w:sz w:val="28"/>
          <w:szCs w:val="28"/>
        </w:rPr>
        <w:t>‘</w:t>
      </w:r>
      <w:r w:rsidRPr="00DB35BB">
        <w:rPr>
          <w:rFonts w:asciiTheme="majorHAnsi" w:hAnsiTheme="majorHAnsi" w:cstheme="majorHAnsi"/>
          <w:b/>
          <w:bCs/>
          <w:sz w:val="28"/>
          <w:szCs w:val="28"/>
        </w:rPr>
        <w:t>place attachments</w:t>
      </w:r>
      <w:r w:rsidR="00A0791B">
        <w:rPr>
          <w:rFonts w:asciiTheme="majorHAnsi" w:hAnsiTheme="majorHAnsi" w:cstheme="majorHAnsi"/>
          <w:b/>
          <w:bCs/>
          <w:sz w:val="28"/>
          <w:szCs w:val="28"/>
        </w:rPr>
        <w:t>’</w:t>
      </w:r>
      <w:r w:rsidRPr="00DB35BB">
        <w:rPr>
          <w:rFonts w:asciiTheme="majorHAnsi" w:hAnsiTheme="majorHAnsi" w:cstheme="majorHAnsi"/>
          <w:b/>
          <w:bCs/>
          <w:sz w:val="28"/>
          <w:szCs w:val="28"/>
        </w:rPr>
        <w:t xml:space="preserve"> within their school through the lens of New Materialism.</w:t>
      </w:r>
    </w:p>
    <w:p w14:paraId="2410518B" w14:textId="211513C5" w:rsidR="00F5532B" w:rsidRDefault="00F5532B" w:rsidP="00970C39">
      <w:pPr>
        <w:spacing w:after="0" w:line="360" w:lineRule="auto"/>
        <w:jc w:val="center"/>
        <w:rPr>
          <w:rFonts w:asciiTheme="majorHAnsi" w:hAnsiTheme="majorHAnsi" w:cstheme="majorHAnsi"/>
          <w:b/>
          <w:bCs/>
        </w:rPr>
      </w:pPr>
    </w:p>
    <w:p w14:paraId="5C517F52" w14:textId="77777777" w:rsidR="00970C39" w:rsidRDefault="00970C39" w:rsidP="00970C39">
      <w:pPr>
        <w:spacing w:after="0" w:line="360" w:lineRule="auto"/>
        <w:jc w:val="center"/>
        <w:rPr>
          <w:rFonts w:asciiTheme="majorHAnsi" w:hAnsiTheme="majorHAnsi" w:cstheme="majorHAnsi"/>
          <w:b/>
          <w:bCs/>
        </w:rPr>
      </w:pPr>
    </w:p>
    <w:p w14:paraId="1871868E" w14:textId="77777777" w:rsidR="00970C39" w:rsidRPr="00DB35BB" w:rsidRDefault="00970C39" w:rsidP="00970C39">
      <w:pPr>
        <w:spacing w:after="0" w:line="360" w:lineRule="auto"/>
        <w:jc w:val="center"/>
        <w:rPr>
          <w:rFonts w:asciiTheme="majorHAnsi" w:hAnsiTheme="majorHAnsi" w:cstheme="majorHAnsi"/>
          <w:b/>
          <w:bCs/>
        </w:rPr>
      </w:pPr>
    </w:p>
    <w:p w14:paraId="40A430FA" w14:textId="75C5B067" w:rsidR="00F5532B" w:rsidRPr="00DB35BB" w:rsidRDefault="00F5532B" w:rsidP="00970C39">
      <w:pPr>
        <w:spacing w:after="0" w:line="360" w:lineRule="auto"/>
        <w:jc w:val="center"/>
        <w:rPr>
          <w:rFonts w:asciiTheme="majorHAnsi" w:hAnsiTheme="majorHAnsi" w:cstheme="majorHAnsi"/>
          <w:b/>
          <w:bCs/>
          <w:sz w:val="24"/>
          <w:szCs w:val="24"/>
        </w:rPr>
      </w:pPr>
      <w:r w:rsidRPr="00DB35BB">
        <w:rPr>
          <w:rFonts w:asciiTheme="majorHAnsi" w:hAnsiTheme="majorHAnsi" w:cstheme="majorHAnsi"/>
          <w:b/>
          <w:bCs/>
          <w:sz w:val="24"/>
          <w:szCs w:val="24"/>
        </w:rPr>
        <w:t>Sonya Lengweiler</w:t>
      </w:r>
    </w:p>
    <w:p w14:paraId="3C0D4A1E" w14:textId="77777777" w:rsidR="00F5532B" w:rsidRDefault="00F5532B" w:rsidP="00970C39">
      <w:pPr>
        <w:spacing w:after="0" w:line="360" w:lineRule="auto"/>
        <w:jc w:val="center"/>
        <w:rPr>
          <w:rFonts w:asciiTheme="majorHAnsi" w:hAnsiTheme="majorHAnsi" w:cstheme="majorHAnsi"/>
        </w:rPr>
      </w:pPr>
    </w:p>
    <w:p w14:paraId="00DB6CE6" w14:textId="77777777" w:rsidR="00970C39" w:rsidRDefault="00970C39" w:rsidP="00970C39">
      <w:pPr>
        <w:spacing w:after="0" w:line="360" w:lineRule="auto"/>
        <w:jc w:val="center"/>
        <w:rPr>
          <w:rFonts w:asciiTheme="majorHAnsi" w:hAnsiTheme="majorHAnsi" w:cstheme="majorHAnsi"/>
        </w:rPr>
      </w:pPr>
    </w:p>
    <w:p w14:paraId="37775388" w14:textId="77777777" w:rsidR="00970C39" w:rsidRDefault="00970C39" w:rsidP="00970C39">
      <w:pPr>
        <w:spacing w:after="0" w:line="360" w:lineRule="auto"/>
        <w:jc w:val="center"/>
        <w:rPr>
          <w:rFonts w:asciiTheme="majorHAnsi" w:hAnsiTheme="majorHAnsi" w:cstheme="majorHAnsi"/>
        </w:rPr>
      </w:pPr>
    </w:p>
    <w:p w14:paraId="77C21278" w14:textId="77777777" w:rsidR="00970C39" w:rsidRPr="00DB35BB" w:rsidRDefault="00970C39" w:rsidP="00970C39">
      <w:pPr>
        <w:spacing w:after="0" w:line="360" w:lineRule="auto"/>
        <w:jc w:val="center"/>
        <w:rPr>
          <w:rFonts w:asciiTheme="majorHAnsi" w:hAnsiTheme="majorHAnsi" w:cstheme="majorHAnsi"/>
        </w:rPr>
      </w:pPr>
    </w:p>
    <w:p w14:paraId="651BA054" w14:textId="19FDDC3A" w:rsidR="00F5532B" w:rsidRPr="00DB35BB" w:rsidRDefault="00F5532B" w:rsidP="00970C39">
      <w:pPr>
        <w:spacing w:after="0" w:line="360" w:lineRule="auto"/>
        <w:jc w:val="center"/>
        <w:rPr>
          <w:rFonts w:asciiTheme="majorHAnsi" w:hAnsiTheme="majorHAnsi" w:cstheme="majorHAnsi"/>
        </w:rPr>
      </w:pPr>
      <w:r w:rsidRPr="00DB35BB">
        <w:rPr>
          <w:rFonts w:asciiTheme="majorHAnsi" w:hAnsiTheme="majorHAnsi" w:cstheme="majorHAnsi"/>
        </w:rPr>
        <w:t>Doctorate in Educational and Child Psychology (</w:t>
      </w:r>
      <w:proofErr w:type="spellStart"/>
      <w:r w:rsidRPr="00DB35BB">
        <w:rPr>
          <w:rFonts w:asciiTheme="majorHAnsi" w:hAnsiTheme="majorHAnsi" w:cstheme="majorHAnsi"/>
        </w:rPr>
        <w:t>DEdCPsy</w:t>
      </w:r>
      <w:proofErr w:type="spellEnd"/>
      <w:r w:rsidRPr="00DB35BB">
        <w:rPr>
          <w:rFonts w:asciiTheme="majorHAnsi" w:hAnsiTheme="majorHAnsi" w:cstheme="majorHAnsi"/>
        </w:rPr>
        <w:t>)</w:t>
      </w:r>
    </w:p>
    <w:p w14:paraId="3AF663E1" w14:textId="34E156AF" w:rsidR="00F5532B" w:rsidRPr="00DB35BB" w:rsidRDefault="00F5532B" w:rsidP="00970C39">
      <w:pPr>
        <w:spacing w:after="0" w:line="360" w:lineRule="auto"/>
        <w:jc w:val="center"/>
        <w:rPr>
          <w:rFonts w:asciiTheme="majorHAnsi" w:hAnsiTheme="majorHAnsi" w:cstheme="majorHAnsi"/>
        </w:rPr>
      </w:pPr>
      <w:r w:rsidRPr="00DB35BB">
        <w:rPr>
          <w:rFonts w:asciiTheme="majorHAnsi" w:hAnsiTheme="majorHAnsi" w:cstheme="majorHAnsi"/>
        </w:rPr>
        <w:t>The University of Sheffield</w:t>
      </w:r>
    </w:p>
    <w:p w14:paraId="43C75216" w14:textId="1D27351F" w:rsidR="00F5532B" w:rsidRPr="00DB35BB" w:rsidRDefault="00F5532B" w:rsidP="00970C39">
      <w:pPr>
        <w:spacing w:after="0" w:line="360" w:lineRule="auto"/>
        <w:jc w:val="center"/>
        <w:rPr>
          <w:rFonts w:asciiTheme="majorHAnsi" w:hAnsiTheme="majorHAnsi" w:cstheme="majorHAnsi"/>
        </w:rPr>
      </w:pPr>
      <w:r w:rsidRPr="00DB35BB">
        <w:rPr>
          <w:rFonts w:asciiTheme="majorHAnsi" w:hAnsiTheme="majorHAnsi" w:cstheme="majorHAnsi"/>
        </w:rPr>
        <w:t>Faculty of Social Sciences</w:t>
      </w:r>
    </w:p>
    <w:p w14:paraId="042D9D1D" w14:textId="4665FFA1" w:rsidR="00F5532B" w:rsidRPr="00DB35BB" w:rsidRDefault="00F5532B" w:rsidP="00970C39">
      <w:pPr>
        <w:spacing w:after="0" w:line="360" w:lineRule="auto"/>
        <w:jc w:val="center"/>
        <w:rPr>
          <w:rFonts w:asciiTheme="majorHAnsi" w:hAnsiTheme="majorHAnsi" w:cstheme="majorHAnsi"/>
        </w:rPr>
      </w:pPr>
      <w:r w:rsidRPr="00DB35BB">
        <w:rPr>
          <w:rFonts w:asciiTheme="majorHAnsi" w:hAnsiTheme="majorHAnsi" w:cstheme="majorHAnsi"/>
        </w:rPr>
        <w:t>The School of Education</w:t>
      </w:r>
    </w:p>
    <w:p w14:paraId="0F8A120B" w14:textId="77777777" w:rsidR="00F5532B" w:rsidRDefault="00F5532B" w:rsidP="00970C39">
      <w:pPr>
        <w:spacing w:after="0" w:line="360" w:lineRule="auto"/>
        <w:jc w:val="center"/>
        <w:rPr>
          <w:rFonts w:asciiTheme="majorHAnsi" w:hAnsiTheme="majorHAnsi" w:cstheme="majorHAnsi"/>
        </w:rPr>
      </w:pPr>
    </w:p>
    <w:p w14:paraId="076C6E47" w14:textId="77777777" w:rsidR="00722643" w:rsidRDefault="00722643" w:rsidP="00970C39">
      <w:pPr>
        <w:spacing w:after="0" w:line="360" w:lineRule="auto"/>
        <w:jc w:val="center"/>
        <w:rPr>
          <w:rFonts w:asciiTheme="majorHAnsi" w:hAnsiTheme="majorHAnsi" w:cstheme="majorHAnsi"/>
        </w:rPr>
      </w:pPr>
    </w:p>
    <w:p w14:paraId="5FCDDF77" w14:textId="77777777" w:rsidR="00722643" w:rsidRDefault="00722643" w:rsidP="00970C39">
      <w:pPr>
        <w:spacing w:after="0" w:line="360" w:lineRule="auto"/>
        <w:jc w:val="center"/>
        <w:rPr>
          <w:rFonts w:asciiTheme="majorHAnsi" w:hAnsiTheme="majorHAnsi" w:cstheme="majorHAnsi"/>
        </w:rPr>
      </w:pPr>
    </w:p>
    <w:p w14:paraId="1D75ABAF" w14:textId="77777777" w:rsidR="00722643" w:rsidRPr="00DB35BB" w:rsidRDefault="00722643" w:rsidP="00970C39">
      <w:pPr>
        <w:spacing w:after="0" w:line="360" w:lineRule="auto"/>
        <w:jc w:val="center"/>
        <w:rPr>
          <w:rFonts w:asciiTheme="majorHAnsi" w:hAnsiTheme="majorHAnsi" w:cstheme="majorHAnsi"/>
        </w:rPr>
      </w:pPr>
    </w:p>
    <w:p w14:paraId="0E516A86" w14:textId="50F89116" w:rsidR="00F5532B" w:rsidRPr="00DB35BB" w:rsidRDefault="006F66F0" w:rsidP="00970C39">
      <w:pPr>
        <w:spacing w:after="0" w:line="360" w:lineRule="auto"/>
        <w:jc w:val="center"/>
        <w:rPr>
          <w:rFonts w:asciiTheme="majorHAnsi" w:hAnsiTheme="majorHAnsi" w:cstheme="majorHAnsi"/>
        </w:rPr>
      </w:pPr>
      <w:r>
        <w:rPr>
          <w:rFonts w:asciiTheme="majorHAnsi" w:hAnsiTheme="majorHAnsi" w:cstheme="majorHAnsi"/>
        </w:rPr>
        <w:t>April</w:t>
      </w:r>
      <w:r w:rsidR="00F5532B" w:rsidRPr="00DB35BB">
        <w:rPr>
          <w:rFonts w:asciiTheme="majorHAnsi" w:hAnsiTheme="majorHAnsi" w:cstheme="majorHAnsi"/>
        </w:rPr>
        <w:t xml:space="preserve"> 2023</w:t>
      </w:r>
    </w:p>
    <w:p w14:paraId="71B435AB" w14:textId="297BE18D" w:rsidR="00F5532B" w:rsidRPr="00DB35BB" w:rsidRDefault="00F5532B" w:rsidP="00970C39">
      <w:pPr>
        <w:spacing w:after="0" w:line="360" w:lineRule="auto"/>
        <w:jc w:val="center"/>
        <w:rPr>
          <w:rFonts w:asciiTheme="majorHAnsi" w:hAnsiTheme="majorHAnsi" w:cstheme="majorHAnsi"/>
        </w:rPr>
      </w:pPr>
    </w:p>
    <w:p w14:paraId="10889E97" w14:textId="6438BB74" w:rsidR="00F5532B" w:rsidRPr="00DB35BB" w:rsidRDefault="00F5532B" w:rsidP="00970C39">
      <w:pPr>
        <w:spacing w:after="0" w:line="360" w:lineRule="auto"/>
        <w:jc w:val="center"/>
        <w:rPr>
          <w:rFonts w:asciiTheme="majorHAnsi" w:hAnsiTheme="majorHAnsi" w:cstheme="majorHAnsi"/>
        </w:rPr>
      </w:pPr>
    </w:p>
    <w:p w14:paraId="6F7C3E9C" w14:textId="0C7ACEFA" w:rsidR="00F5532B" w:rsidRPr="00DB35BB" w:rsidRDefault="00F5532B" w:rsidP="00970C39">
      <w:pPr>
        <w:spacing w:after="0" w:line="360" w:lineRule="auto"/>
        <w:jc w:val="center"/>
        <w:rPr>
          <w:rFonts w:asciiTheme="majorHAnsi" w:hAnsiTheme="majorHAnsi" w:cstheme="majorHAnsi"/>
        </w:rPr>
      </w:pPr>
    </w:p>
    <w:p w14:paraId="477ACD4B" w14:textId="4D228CDD" w:rsidR="00F5532B" w:rsidRPr="00DB35BB" w:rsidRDefault="00F5532B" w:rsidP="00722643">
      <w:pPr>
        <w:spacing w:after="0" w:line="360" w:lineRule="auto"/>
        <w:rPr>
          <w:rFonts w:asciiTheme="majorHAnsi" w:hAnsiTheme="majorHAnsi" w:cstheme="majorHAnsi"/>
        </w:rPr>
      </w:pPr>
    </w:p>
    <w:p w14:paraId="77EF8544" w14:textId="00B6C1F9" w:rsidR="00F5532B" w:rsidRPr="009A00B2" w:rsidRDefault="00F5532B" w:rsidP="00970C39">
      <w:pPr>
        <w:pStyle w:val="Heading1"/>
        <w:spacing w:before="0" w:line="360" w:lineRule="auto"/>
        <w:jc w:val="both"/>
      </w:pPr>
      <w:r w:rsidRPr="00DB35BB">
        <w:lastRenderedPageBreak/>
        <w:t>Acknowledgements</w:t>
      </w:r>
    </w:p>
    <w:p w14:paraId="1EB77622" w14:textId="325B843F" w:rsidR="00F5532B" w:rsidRDefault="00F5532B" w:rsidP="00970C39">
      <w:pPr>
        <w:spacing w:after="0" w:line="360" w:lineRule="auto"/>
        <w:jc w:val="both"/>
        <w:rPr>
          <w:rFonts w:asciiTheme="majorHAnsi" w:hAnsiTheme="majorHAnsi" w:cstheme="majorHAnsi"/>
        </w:rPr>
      </w:pPr>
      <w:r w:rsidRPr="00DB35BB">
        <w:rPr>
          <w:rFonts w:asciiTheme="majorHAnsi" w:hAnsiTheme="majorHAnsi" w:cstheme="majorHAnsi"/>
        </w:rPr>
        <w:t xml:space="preserve">To the three inspiring young women who participated in my research, thank you for sharing your insights and experiences with me. I am grateful </w:t>
      </w:r>
      <w:r w:rsidR="009A00B2" w:rsidRPr="00DB35BB">
        <w:rPr>
          <w:rFonts w:asciiTheme="majorHAnsi" w:hAnsiTheme="majorHAnsi" w:cstheme="majorHAnsi"/>
        </w:rPr>
        <w:t xml:space="preserve">to </w:t>
      </w:r>
      <w:r w:rsidR="009A00B2">
        <w:rPr>
          <w:rFonts w:asciiTheme="majorHAnsi" w:hAnsiTheme="majorHAnsi" w:cstheme="majorHAnsi"/>
        </w:rPr>
        <w:t>you</w:t>
      </w:r>
      <w:r w:rsidR="006F66F0">
        <w:rPr>
          <w:rFonts w:asciiTheme="majorHAnsi" w:hAnsiTheme="majorHAnsi" w:cstheme="majorHAnsi"/>
        </w:rPr>
        <w:t>,</w:t>
      </w:r>
      <w:r w:rsidR="009A00B2">
        <w:rPr>
          <w:rFonts w:asciiTheme="majorHAnsi" w:hAnsiTheme="majorHAnsi" w:cstheme="majorHAnsi"/>
        </w:rPr>
        <w:t xml:space="preserve"> </w:t>
      </w:r>
      <w:r w:rsidR="009A00B2" w:rsidRPr="00DB35BB">
        <w:rPr>
          <w:rFonts w:asciiTheme="majorHAnsi" w:hAnsiTheme="majorHAnsi" w:cstheme="majorHAnsi"/>
        </w:rPr>
        <w:t xml:space="preserve">your parents </w:t>
      </w:r>
      <w:r w:rsidR="009A00B2">
        <w:rPr>
          <w:rFonts w:asciiTheme="majorHAnsi" w:hAnsiTheme="majorHAnsi" w:cstheme="majorHAnsi"/>
        </w:rPr>
        <w:t xml:space="preserve">and </w:t>
      </w:r>
      <w:r w:rsidRPr="00DB35BB">
        <w:rPr>
          <w:rFonts w:asciiTheme="majorHAnsi" w:hAnsiTheme="majorHAnsi" w:cstheme="majorHAnsi"/>
        </w:rPr>
        <w:t>to the staff in the school for facilitating this study.</w:t>
      </w:r>
    </w:p>
    <w:p w14:paraId="3E6CFC18" w14:textId="77777777" w:rsidR="009A00B2" w:rsidRPr="00DB35BB" w:rsidRDefault="009A00B2" w:rsidP="00970C39">
      <w:pPr>
        <w:spacing w:after="0" w:line="360" w:lineRule="auto"/>
        <w:jc w:val="both"/>
        <w:rPr>
          <w:rFonts w:asciiTheme="majorHAnsi" w:hAnsiTheme="majorHAnsi" w:cstheme="majorHAnsi"/>
        </w:rPr>
      </w:pPr>
    </w:p>
    <w:p w14:paraId="5750199C" w14:textId="760FF304" w:rsidR="00F5532B" w:rsidRDefault="00F5532B" w:rsidP="00970C39">
      <w:pPr>
        <w:spacing w:after="0" w:line="360" w:lineRule="auto"/>
        <w:jc w:val="both"/>
        <w:rPr>
          <w:rFonts w:asciiTheme="majorHAnsi" w:hAnsiTheme="majorHAnsi" w:cstheme="majorHAnsi"/>
        </w:rPr>
      </w:pPr>
      <w:r w:rsidRPr="00DB35BB">
        <w:rPr>
          <w:rFonts w:asciiTheme="majorHAnsi" w:hAnsiTheme="majorHAnsi" w:cstheme="majorHAnsi"/>
        </w:rPr>
        <w:t xml:space="preserve">I am enormously grateful to all who have supported me through this doctorate. To my </w:t>
      </w:r>
      <w:r w:rsidR="00253733">
        <w:rPr>
          <w:rFonts w:asciiTheme="majorHAnsi" w:hAnsiTheme="majorHAnsi" w:cstheme="majorHAnsi"/>
        </w:rPr>
        <w:t>T</w:t>
      </w:r>
      <w:r w:rsidRPr="00DB35BB">
        <w:rPr>
          <w:rFonts w:asciiTheme="majorHAnsi" w:hAnsiTheme="majorHAnsi" w:cstheme="majorHAnsi"/>
        </w:rPr>
        <w:t xml:space="preserve">EP cohort, you are the best group that I could have hoped to walk through this journey with. Thank you for all your support through the roller-coaster journey that we have gone on together. Thanks also to </w:t>
      </w:r>
      <w:r w:rsidR="009A00B2" w:rsidRPr="00DB35BB">
        <w:rPr>
          <w:rFonts w:asciiTheme="majorHAnsi" w:hAnsiTheme="majorHAnsi" w:cstheme="majorHAnsi"/>
        </w:rPr>
        <w:t xml:space="preserve">my placement colleagues </w:t>
      </w:r>
      <w:r w:rsidR="009A00B2">
        <w:rPr>
          <w:rFonts w:asciiTheme="majorHAnsi" w:hAnsiTheme="majorHAnsi" w:cstheme="majorHAnsi"/>
        </w:rPr>
        <w:t xml:space="preserve">and </w:t>
      </w:r>
      <w:r w:rsidRPr="00DB35BB">
        <w:rPr>
          <w:rFonts w:asciiTheme="majorHAnsi" w:hAnsiTheme="majorHAnsi" w:cstheme="majorHAnsi"/>
        </w:rPr>
        <w:t xml:space="preserve">the university tutors for your support and reassurance. </w:t>
      </w:r>
    </w:p>
    <w:p w14:paraId="2B51AD2B" w14:textId="77777777" w:rsidR="009A00B2" w:rsidRPr="00DB35BB" w:rsidRDefault="009A00B2" w:rsidP="00970C39">
      <w:pPr>
        <w:spacing w:after="0" w:line="360" w:lineRule="auto"/>
        <w:jc w:val="both"/>
        <w:rPr>
          <w:rFonts w:asciiTheme="majorHAnsi" w:hAnsiTheme="majorHAnsi" w:cstheme="majorHAnsi"/>
        </w:rPr>
      </w:pPr>
    </w:p>
    <w:p w14:paraId="48B5308C" w14:textId="7BED3428" w:rsidR="00F5532B" w:rsidRDefault="00F5532B" w:rsidP="00970C39">
      <w:pPr>
        <w:spacing w:after="0" w:line="360" w:lineRule="auto"/>
        <w:jc w:val="both"/>
        <w:rPr>
          <w:rFonts w:asciiTheme="majorHAnsi" w:hAnsiTheme="majorHAnsi" w:cstheme="majorHAnsi"/>
        </w:rPr>
      </w:pPr>
      <w:r w:rsidRPr="00DB35BB">
        <w:rPr>
          <w:rFonts w:asciiTheme="majorHAnsi" w:hAnsiTheme="majorHAnsi" w:cstheme="majorHAnsi"/>
        </w:rPr>
        <w:t>I am thankful for Gizmo, my favourite walks that have kept me grounded, for my friends and supporters in my life</w:t>
      </w:r>
      <w:r w:rsidR="006F66F0">
        <w:rPr>
          <w:rFonts w:asciiTheme="majorHAnsi" w:hAnsiTheme="majorHAnsi" w:cstheme="majorHAnsi"/>
        </w:rPr>
        <w:t>,</w:t>
      </w:r>
      <w:r w:rsidRPr="00DB35BB">
        <w:rPr>
          <w:rFonts w:asciiTheme="majorHAnsi" w:hAnsiTheme="majorHAnsi" w:cstheme="majorHAnsi"/>
        </w:rPr>
        <w:t xml:space="preserve"> and </w:t>
      </w:r>
      <w:r w:rsidR="00DB35BB" w:rsidRPr="00DB35BB">
        <w:rPr>
          <w:rFonts w:asciiTheme="majorHAnsi" w:hAnsiTheme="majorHAnsi" w:cstheme="majorHAnsi"/>
        </w:rPr>
        <w:t xml:space="preserve">for </w:t>
      </w:r>
      <w:r w:rsidRPr="00DB35BB">
        <w:rPr>
          <w:rFonts w:asciiTheme="majorHAnsi" w:hAnsiTheme="majorHAnsi" w:cstheme="majorHAnsi"/>
        </w:rPr>
        <w:t>the not</w:t>
      </w:r>
      <w:r w:rsidR="00DB35BB" w:rsidRPr="00DB35BB">
        <w:rPr>
          <w:rFonts w:asciiTheme="majorHAnsi" w:hAnsiTheme="majorHAnsi" w:cstheme="majorHAnsi"/>
        </w:rPr>
        <w:t>-</w:t>
      </w:r>
      <w:r w:rsidRPr="00DB35BB">
        <w:rPr>
          <w:rFonts w:asciiTheme="majorHAnsi" w:hAnsiTheme="majorHAnsi" w:cstheme="majorHAnsi"/>
        </w:rPr>
        <w:t xml:space="preserve">insignificant role played </w:t>
      </w:r>
      <w:r w:rsidR="00DB35BB" w:rsidRPr="00DB35BB">
        <w:rPr>
          <w:rFonts w:asciiTheme="majorHAnsi" w:hAnsiTheme="majorHAnsi" w:cstheme="majorHAnsi"/>
        </w:rPr>
        <w:t xml:space="preserve">by </w:t>
      </w:r>
      <w:r w:rsidRPr="00DB35BB">
        <w:rPr>
          <w:rFonts w:asciiTheme="majorHAnsi" w:hAnsiTheme="majorHAnsi" w:cstheme="majorHAnsi"/>
        </w:rPr>
        <w:t>chocolate and pizza.</w:t>
      </w:r>
    </w:p>
    <w:p w14:paraId="2FC963CD" w14:textId="77777777" w:rsidR="009A00B2" w:rsidRPr="00DB35BB" w:rsidRDefault="009A00B2" w:rsidP="00970C39">
      <w:pPr>
        <w:spacing w:after="0" w:line="360" w:lineRule="auto"/>
        <w:jc w:val="both"/>
        <w:rPr>
          <w:rFonts w:asciiTheme="majorHAnsi" w:hAnsiTheme="majorHAnsi" w:cstheme="majorHAnsi"/>
        </w:rPr>
      </w:pPr>
    </w:p>
    <w:p w14:paraId="6A833A15" w14:textId="57A60458" w:rsidR="00F5532B" w:rsidRDefault="00F5532B" w:rsidP="00970C39">
      <w:pPr>
        <w:spacing w:after="0" w:line="360" w:lineRule="auto"/>
        <w:jc w:val="both"/>
        <w:rPr>
          <w:rFonts w:asciiTheme="majorHAnsi" w:hAnsiTheme="majorHAnsi" w:cstheme="majorHAnsi"/>
        </w:rPr>
      </w:pPr>
      <w:r w:rsidRPr="00DB35BB">
        <w:rPr>
          <w:rFonts w:asciiTheme="majorHAnsi" w:hAnsiTheme="majorHAnsi" w:cstheme="majorHAnsi"/>
        </w:rPr>
        <w:t>Thank you to Maya Angelou who reminds me to be grateful for the ancestors; to the generations of women who have come before me and who</w:t>
      </w:r>
      <w:r w:rsidR="00364916">
        <w:rPr>
          <w:rFonts w:asciiTheme="majorHAnsi" w:hAnsiTheme="majorHAnsi" w:cstheme="majorHAnsi"/>
        </w:rPr>
        <w:t xml:space="preserve"> paved the way for </w:t>
      </w:r>
      <w:r w:rsidRPr="00DB35BB">
        <w:rPr>
          <w:rFonts w:asciiTheme="majorHAnsi" w:hAnsiTheme="majorHAnsi" w:cstheme="majorHAnsi"/>
        </w:rPr>
        <w:t>me to</w:t>
      </w:r>
      <w:r w:rsidR="00364916">
        <w:rPr>
          <w:rFonts w:asciiTheme="majorHAnsi" w:hAnsiTheme="majorHAnsi" w:cstheme="majorHAnsi"/>
        </w:rPr>
        <w:t xml:space="preserve"> </w:t>
      </w:r>
      <w:r w:rsidR="009A00B2">
        <w:rPr>
          <w:rFonts w:asciiTheme="majorHAnsi" w:hAnsiTheme="majorHAnsi" w:cstheme="majorHAnsi"/>
        </w:rPr>
        <w:t>have the opportunity</w:t>
      </w:r>
      <w:r w:rsidR="00364916">
        <w:rPr>
          <w:rFonts w:asciiTheme="majorHAnsi" w:hAnsiTheme="majorHAnsi" w:cstheme="majorHAnsi"/>
        </w:rPr>
        <w:t xml:space="preserve"> to</w:t>
      </w:r>
      <w:r w:rsidRPr="00DB35BB">
        <w:rPr>
          <w:rFonts w:asciiTheme="majorHAnsi" w:hAnsiTheme="majorHAnsi" w:cstheme="majorHAnsi"/>
        </w:rPr>
        <w:t xml:space="preserve"> complete this doctorate.</w:t>
      </w:r>
    </w:p>
    <w:p w14:paraId="17019689" w14:textId="77777777" w:rsidR="009A00B2" w:rsidRPr="00DB35BB" w:rsidRDefault="009A00B2" w:rsidP="00970C39">
      <w:pPr>
        <w:spacing w:after="0" w:line="360" w:lineRule="auto"/>
        <w:jc w:val="both"/>
        <w:rPr>
          <w:rFonts w:asciiTheme="majorHAnsi" w:hAnsiTheme="majorHAnsi" w:cstheme="majorHAnsi"/>
        </w:rPr>
      </w:pPr>
    </w:p>
    <w:p w14:paraId="6CC2310E" w14:textId="77777777" w:rsidR="00F5532B" w:rsidRPr="00DB35BB" w:rsidRDefault="00F5532B" w:rsidP="00970C39">
      <w:pPr>
        <w:spacing w:after="0" w:line="360" w:lineRule="auto"/>
        <w:jc w:val="both"/>
        <w:rPr>
          <w:rFonts w:asciiTheme="majorHAnsi" w:hAnsiTheme="majorHAnsi" w:cstheme="majorHAnsi"/>
        </w:rPr>
      </w:pPr>
    </w:p>
    <w:p w14:paraId="269AA7FC" w14:textId="5D885CCC" w:rsidR="00F5532B" w:rsidRPr="00DB35BB" w:rsidRDefault="00F5532B" w:rsidP="00970C39">
      <w:pPr>
        <w:spacing w:after="0" w:line="360" w:lineRule="auto"/>
        <w:jc w:val="both"/>
        <w:rPr>
          <w:rFonts w:asciiTheme="majorHAnsi" w:hAnsiTheme="majorHAnsi" w:cstheme="majorHAnsi"/>
        </w:rPr>
      </w:pPr>
      <w:r w:rsidRPr="00DB35BB">
        <w:rPr>
          <w:rFonts w:asciiTheme="majorHAnsi" w:hAnsiTheme="majorHAnsi" w:cstheme="majorHAnsi"/>
        </w:rPr>
        <w:t xml:space="preserve">This is for Tone. </w:t>
      </w:r>
    </w:p>
    <w:p w14:paraId="535CE00A" w14:textId="2D0BC8FC" w:rsidR="00024B21" w:rsidRPr="00DB35BB" w:rsidRDefault="00024B21" w:rsidP="00970C39">
      <w:pPr>
        <w:spacing w:after="0" w:line="360" w:lineRule="auto"/>
        <w:jc w:val="both"/>
        <w:rPr>
          <w:rFonts w:asciiTheme="majorHAnsi" w:hAnsiTheme="majorHAnsi" w:cstheme="majorHAnsi"/>
        </w:rPr>
      </w:pPr>
    </w:p>
    <w:p w14:paraId="382A2DDC" w14:textId="452E213F" w:rsidR="00024B21" w:rsidRPr="00DB35BB" w:rsidRDefault="00024B21" w:rsidP="00970C39">
      <w:pPr>
        <w:spacing w:after="0" w:line="360" w:lineRule="auto"/>
        <w:jc w:val="both"/>
        <w:rPr>
          <w:rFonts w:asciiTheme="majorHAnsi" w:hAnsiTheme="majorHAnsi" w:cstheme="majorHAnsi"/>
        </w:rPr>
      </w:pPr>
    </w:p>
    <w:p w14:paraId="15BE3CF0" w14:textId="3E348EDE" w:rsidR="00024B21" w:rsidRPr="00DB35BB" w:rsidRDefault="00024B21" w:rsidP="00970C39">
      <w:pPr>
        <w:spacing w:after="0" w:line="360" w:lineRule="auto"/>
        <w:jc w:val="both"/>
        <w:rPr>
          <w:rFonts w:asciiTheme="majorHAnsi" w:hAnsiTheme="majorHAnsi" w:cstheme="majorHAnsi"/>
        </w:rPr>
      </w:pPr>
    </w:p>
    <w:p w14:paraId="01599FA9" w14:textId="664ED508" w:rsidR="00024B21" w:rsidRPr="00DB35BB" w:rsidRDefault="00024B21" w:rsidP="00970C39">
      <w:pPr>
        <w:spacing w:after="0" w:line="360" w:lineRule="auto"/>
        <w:jc w:val="both"/>
        <w:rPr>
          <w:rFonts w:asciiTheme="majorHAnsi" w:hAnsiTheme="majorHAnsi" w:cstheme="majorHAnsi"/>
        </w:rPr>
      </w:pPr>
    </w:p>
    <w:p w14:paraId="794F8E69" w14:textId="7C175D22" w:rsidR="00024B21" w:rsidRPr="00DB35BB" w:rsidRDefault="00024B21" w:rsidP="00970C39">
      <w:pPr>
        <w:spacing w:after="0" w:line="360" w:lineRule="auto"/>
        <w:jc w:val="both"/>
        <w:rPr>
          <w:rFonts w:asciiTheme="majorHAnsi" w:hAnsiTheme="majorHAnsi" w:cstheme="majorHAnsi"/>
        </w:rPr>
      </w:pPr>
    </w:p>
    <w:p w14:paraId="275CDF75" w14:textId="30F559F4" w:rsidR="00024B21" w:rsidRPr="00DB35BB" w:rsidRDefault="00024B21" w:rsidP="00970C39">
      <w:pPr>
        <w:spacing w:after="0" w:line="360" w:lineRule="auto"/>
        <w:jc w:val="both"/>
        <w:rPr>
          <w:rFonts w:asciiTheme="majorHAnsi" w:hAnsiTheme="majorHAnsi" w:cstheme="majorHAnsi"/>
        </w:rPr>
      </w:pPr>
    </w:p>
    <w:p w14:paraId="4F88C64C" w14:textId="4D2C3796" w:rsidR="00024B21" w:rsidRPr="00DB35BB" w:rsidRDefault="00024B21" w:rsidP="00970C39">
      <w:pPr>
        <w:spacing w:after="0" w:line="360" w:lineRule="auto"/>
        <w:jc w:val="both"/>
        <w:rPr>
          <w:rFonts w:asciiTheme="majorHAnsi" w:hAnsiTheme="majorHAnsi" w:cstheme="majorHAnsi"/>
        </w:rPr>
      </w:pPr>
    </w:p>
    <w:p w14:paraId="345D5780" w14:textId="7BF29373" w:rsidR="00024B21" w:rsidRPr="00DB35BB" w:rsidRDefault="00024B21" w:rsidP="00970C39">
      <w:pPr>
        <w:spacing w:after="0" w:line="360" w:lineRule="auto"/>
        <w:jc w:val="both"/>
        <w:rPr>
          <w:rFonts w:asciiTheme="majorHAnsi" w:hAnsiTheme="majorHAnsi" w:cstheme="majorHAnsi"/>
        </w:rPr>
      </w:pPr>
    </w:p>
    <w:p w14:paraId="240FADB2" w14:textId="32F8D532" w:rsidR="00024B21" w:rsidRDefault="00024B21" w:rsidP="00970C39">
      <w:pPr>
        <w:spacing w:after="0" w:line="360" w:lineRule="auto"/>
        <w:jc w:val="both"/>
        <w:rPr>
          <w:rFonts w:asciiTheme="majorHAnsi" w:hAnsiTheme="majorHAnsi" w:cstheme="majorHAnsi"/>
        </w:rPr>
      </w:pPr>
    </w:p>
    <w:p w14:paraId="0F17A753" w14:textId="197ACB8F" w:rsidR="009A00B2" w:rsidRDefault="009A00B2" w:rsidP="00970C39">
      <w:pPr>
        <w:spacing w:after="0" w:line="360" w:lineRule="auto"/>
        <w:jc w:val="both"/>
        <w:rPr>
          <w:rFonts w:asciiTheme="majorHAnsi" w:hAnsiTheme="majorHAnsi" w:cstheme="majorHAnsi"/>
        </w:rPr>
      </w:pPr>
    </w:p>
    <w:p w14:paraId="16DFED77" w14:textId="27A5B0C5" w:rsidR="009A00B2" w:rsidRDefault="009A00B2" w:rsidP="00970C39">
      <w:pPr>
        <w:spacing w:after="0" w:line="360" w:lineRule="auto"/>
        <w:jc w:val="both"/>
        <w:rPr>
          <w:rFonts w:asciiTheme="majorHAnsi" w:hAnsiTheme="majorHAnsi" w:cstheme="majorHAnsi"/>
        </w:rPr>
      </w:pPr>
    </w:p>
    <w:p w14:paraId="2D080D24" w14:textId="7E3C11CB" w:rsidR="00024B21" w:rsidRDefault="00024B21" w:rsidP="00970C39">
      <w:pPr>
        <w:spacing w:after="0" w:line="360" w:lineRule="auto"/>
        <w:jc w:val="both"/>
        <w:rPr>
          <w:rFonts w:asciiTheme="majorHAnsi" w:hAnsiTheme="majorHAnsi" w:cstheme="majorHAnsi"/>
        </w:rPr>
      </w:pPr>
    </w:p>
    <w:p w14:paraId="61839C9F" w14:textId="77777777" w:rsidR="009A00B2" w:rsidRPr="00DB35BB" w:rsidRDefault="009A00B2" w:rsidP="00970C39">
      <w:pPr>
        <w:spacing w:after="0" w:line="360" w:lineRule="auto"/>
        <w:jc w:val="both"/>
        <w:rPr>
          <w:rFonts w:asciiTheme="majorHAnsi" w:hAnsiTheme="majorHAnsi" w:cstheme="majorHAnsi"/>
        </w:rPr>
      </w:pPr>
    </w:p>
    <w:p w14:paraId="60063FA2" w14:textId="6AC41DC3" w:rsidR="009A00B2" w:rsidRPr="009A00B2" w:rsidRDefault="00024B21" w:rsidP="00970C39">
      <w:pPr>
        <w:pStyle w:val="Heading1"/>
        <w:spacing w:before="0" w:line="360" w:lineRule="auto"/>
        <w:jc w:val="both"/>
      </w:pPr>
      <w:bookmarkStart w:id="0" w:name="_Hlk134856118"/>
      <w:r w:rsidRPr="00DB35BB">
        <w:lastRenderedPageBreak/>
        <w:t>Abstract</w:t>
      </w:r>
    </w:p>
    <w:p w14:paraId="2BA9D037" w14:textId="2CEA756E" w:rsidR="002B2FC5" w:rsidRDefault="002B2FC5" w:rsidP="00970C39">
      <w:pPr>
        <w:spacing w:after="0" w:line="360" w:lineRule="auto"/>
        <w:jc w:val="both"/>
        <w:rPr>
          <w:rFonts w:asciiTheme="majorHAnsi" w:hAnsiTheme="majorHAnsi" w:cstheme="majorHAnsi"/>
        </w:rPr>
      </w:pPr>
      <w:r>
        <w:rPr>
          <w:rFonts w:asciiTheme="majorHAnsi" w:hAnsiTheme="majorHAnsi" w:cstheme="majorHAnsi"/>
        </w:rPr>
        <w:t>‘</w:t>
      </w:r>
      <w:r w:rsidRPr="002B2FC5">
        <w:rPr>
          <w:rFonts w:asciiTheme="majorHAnsi" w:hAnsiTheme="majorHAnsi" w:cstheme="majorHAnsi"/>
        </w:rPr>
        <w:t>Place attachment</w:t>
      </w:r>
      <w:r>
        <w:rPr>
          <w:rFonts w:asciiTheme="majorHAnsi" w:hAnsiTheme="majorHAnsi" w:cstheme="majorHAnsi"/>
        </w:rPr>
        <w:t>’</w:t>
      </w:r>
      <w:r w:rsidRPr="002B2FC5">
        <w:rPr>
          <w:rFonts w:asciiTheme="majorHAnsi" w:hAnsiTheme="majorHAnsi" w:cstheme="majorHAnsi"/>
        </w:rPr>
        <w:t xml:space="preserve"> </w:t>
      </w:r>
      <w:r w:rsidR="000A7714">
        <w:rPr>
          <w:rFonts w:asciiTheme="majorHAnsi" w:hAnsiTheme="majorHAnsi" w:cstheme="majorHAnsi"/>
        </w:rPr>
        <w:t>research explores th</w:t>
      </w:r>
      <w:r w:rsidRPr="002B2FC5">
        <w:rPr>
          <w:rFonts w:asciiTheme="majorHAnsi" w:hAnsiTheme="majorHAnsi" w:cstheme="majorHAnsi"/>
        </w:rPr>
        <w:t xml:space="preserve">e connection between individuals and </w:t>
      </w:r>
      <w:r w:rsidR="000A7714">
        <w:rPr>
          <w:rFonts w:asciiTheme="majorHAnsi" w:hAnsiTheme="majorHAnsi" w:cstheme="majorHAnsi"/>
        </w:rPr>
        <w:t xml:space="preserve">their </w:t>
      </w:r>
      <w:r w:rsidRPr="002B2FC5">
        <w:rPr>
          <w:rFonts w:asciiTheme="majorHAnsi" w:hAnsiTheme="majorHAnsi" w:cstheme="majorHAnsi"/>
        </w:rPr>
        <w:t>meaningful places (Scannell &amp; Gifford, 2010)</w:t>
      </w:r>
      <w:r w:rsidR="000A7714">
        <w:rPr>
          <w:rFonts w:asciiTheme="majorHAnsi" w:hAnsiTheme="majorHAnsi" w:cstheme="majorHAnsi"/>
        </w:rPr>
        <w:t>. Studies suggest ‘place attachments’</w:t>
      </w:r>
      <w:r w:rsidRPr="002B2FC5">
        <w:rPr>
          <w:rFonts w:asciiTheme="majorHAnsi" w:hAnsiTheme="majorHAnsi" w:cstheme="majorHAnsi"/>
        </w:rPr>
        <w:t xml:space="preserve"> provide psychological and social benefits (e.g., Kudryavtsev, Krasny, &amp; Stedman, 2012; Little &amp; Derr, 2018). </w:t>
      </w:r>
      <w:r w:rsidR="00253733">
        <w:rPr>
          <w:rFonts w:asciiTheme="majorHAnsi" w:hAnsiTheme="majorHAnsi" w:cstheme="majorHAnsi"/>
        </w:rPr>
        <w:t>T</w:t>
      </w:r>
      <w:r w:rsidR="00253733" w:rsidRPr="00253733">
        <w:rPr>
          <w:rFonts w:asciiTheme="majorHAnsi" w:hAnsiTheme="majorHAnsi" w:cstheme="majorHAnsi"/>
        </w:rPr>
        <w:t>here is li</w:t>
      </w:r>
      <w:r w:rsidR="00253733">
        <w:rPr>
          <w:rFonts w:asciiTheme="majorHAnsi" w:hAnsiTheme="majorHAnsi" w:cstheme="majorHAnsi"/>
        </w:rPr>
        <w:t>mited</w:t>
      </w:r>
      <w:r w:rsidR="00253733" w:rsidRPr="00253733">
        <w:rPr>
          <w:rFonts w:asciiTheme="majorHAnsi" w:hAnsiTheme="majorHAnsi" w:cstheme="majorHAnsi"/>
        </w:rPr>
        <w:t xml:space="preserve"> research into adolescent experiences of ‘place attachments’ (Little &amp; Derr, 2018)</w:t>
      </w:r>
      <w:r w:rsidR="00253733">
        <w:rPr>
          <w:rFonts w:asciiTheme="majorHAnsi" w:hAnsiTheme="majorHAnsi" w:cstheme="majorHAnsi"/>
        </w:rPr>
        <w:t>, h</w:t>
      </w:r>
      <w:r w:rsidRPr="002B2FC5">
        <w:rPr>
          <w:rFonts w:asciiTheme="majorHAnsi" w:hAnsiTheme="majorHAnsi" w:cstheme="majorHAnsi"/>
        </w:rPr>
        <w:t xml:space="preserve">owever, </w:t>
      </w:r>
      <w:r>
        <w:rPr>
          <w:rFonts w:asciiTheme="majorHAnsi" w:hAnsiTheme="majorHAnsi" w:cstheme="majorHAnsi"/>
        </w:rPr>
        <w:t xml:space="preserve">studies suggest that </w:t>
      </w:r>
      <w:r w:rsidRPr="002B2FC5">
        <w:rPr>
          <w:rFonts w:asciiTheme="majorHAnsi" w:hAnsiTheme="majorHAnsi" w:cstheme="majorHAnsi"/>
        </w:rPr>
        <w:t>girls have less unsupervised access to public spaces than boys (Jack, 2010)</w:t>
      </w:r>
      <w:r w:rsidR="000A7714">
        <w:rPr>
          <w:rFonts w:asciiTheme="majorHAnsi" w:hAnsiTheme="majorHAnsi" w:cstheme="majorHAnsi"/>
        </w:rPr>
        <w:t>,</w:t>
      </w:r>
      <w:r w:rsidRPr="002B2FC5">
        <w:rPr>
          <w:rFonts w:asciiTheme="majorHAnsi" w:hAnsiTheme="majorHAnsi" w:cstheme="majorHAnsi"/>
        </w:rPr>
        <w:t xml:space="preserve"> limiting opportunities to develop a sense of </w:t>
      </w:r>
      <w:r>
        <w:rPr>
          <w:rFonts w:asciiTheme="majorHAnsi" w:hAnsiTheme="majorHAnsi" w:cstheme="majorHAnsi"/>
        </w:rPr>
        <w:t>‘</w:t>
      </w:r>
      <w:r w:rsidRPr="002B2FC5">
        <w:rPr>
          <w:rFonts w:asciiTheme="majorHAnsi" w:hAnsiTheme="majorHAnsi" w:cstheme="majorHAnsi"/>
        </w:rPr>
        <w:t>place attachment</w:t>
      </w:r>
      <w:r>
        <w:rPr>
          <w:rFonts w:asciiTheme="majorHAnsi" w:hAnsiTheme="majorHAnsi" w:cstheme="majorHAnsi"/>
        </w:rPr>
        <w:t>’</w:t>
      </w:r>
      <w:r w:rsidR="00253733">
        <w:rPr>
          <w:rFonts w:asciiTheme="majorHAnsi" w:hAnsiTheme="majorHAnsi" w:cstheme="majorHAnsi"/>
        </w:rPr>
        <w:t xml:space="preserve"> in public spheres</w:t>
      </w:r>
      <w:r w:rsidRPr="002B2FC5">
        <w:rPr>
          <w:rFonts w:asciiTheme="majorHAnsi" w:hAnsiTheme="majorHAnsi" w:cstheme="majorHAnsi"/>
        </w:rPr>
        <w:t xml:space="preserve">. Therefore, schools are potentially important sites </w:t>
      </w:r>
      <w:r>
        <w:rPr>
          <w:rFonts w:asciiTheme="majorHAnsi" w:hAnsiTheme="majorHAnsi" w:cstheme="majorHAnsi"/>
        </w:rPr>
        <w:t>to explore adolescent girls’ experiences of</w:t>
      </w:r>
      <w:r w:rsidRPr="002B2FC5">
        <w:rPr>
          <w:rFonts w:asciiTheme="majorHAnsi" w:hAnsiTheme="majorHAnsi" w:cstheme="majorHAnsi"/>
        </w:rPr>
        <w:t xml:space="preserve"> </w:t>
      </w:r>
      <w:r>
        <w:rPr>
          <w:rFonts w:asciiTheme="majorHAnsi" w:hAnsiTheme="majorHAnsi" w:cstheme="majorHAnsi"/>
        </w:rPr>
        <w:t>‘</w:t>
      </w:r>
      <w:r w:rsidRPr="002B2FC5">
        <w:rPr>
          <w:rFonts w:asciiTheme="majorHAnsi" w:hAnsiTheme="majorHAnsi" w:cstheme="majorHAnsi"/>
        </w:rPr>
        <w:t xml:space="preserve">place </w:t>
      </w:r>
      <w:r w:rsidR="00253733" w:rsidRPr="002B2FC5">
        <w:rPr>
          <w:rFonts w:asciiTheme="majorHAnsi" w:hAnsiTheme="majorHAnsi" w:cstheme="majorHAnsi"/>
        </w:rPr>
        <w:t>attachments</w:t>
      </w:r>
      <w:r w:rsidR="00253733">
        <w:rPr>
          <w:rFonts w:asciiTheme="majorHAnsi" w:hAnsiTheme="majorHAnsi" w:cstheme="majorHAnsi"/>
        </w:rPr>
        <w:t xml:space="preserve">,’ </w:t>
      </w:r>
      <w:r w:rsidR="000A7714">
        <w:rPr>
          <w:rFonts w:asciiTheme="majorHAnsi" w:hAnsiTheme="majorHAnsi" w:cstheme="majorHAnsi"/>
        </w:rPr>
        <w:t>however,</w:t>
      </w:r>
      <w:r w:rsidR="00253733">
        <w:rPr>
          <w:rFonts w:asciiTheme="majorHAnsi" w:hAnsiTheme="majorHAnsi" w:cstheme="majorHAnsi"/>
        </w:rPr>
        <w:t xml:space="preserve"> </w:t>
      </w:r>
      <w:r w:rsidR="000A7714">
        <w:rPr>
          <w:rFonts w:asciiTheme="majorHAnsi" w:hAnsiTheme="majorHAnsi" w:cstheme="majorHAnsi"/>
        </w:rPr>
        <w:t xml:space="preserve">few studies </w:t>
      </w:r>
      <w:r w:rsidR="00253733">
        <w:rPr>
          <w:rFonts w:asciiTheme="majorHAnsi" w:hAnsiTheme="majorHAnsi" w:cstheme="majorHAnsi"/>
        </w:rPr>
        <w:t>explor</w:t>
      </w:r>
      <w:r w:rsidR="000A7714">
        <w:rPr>
          <w:rFonts w:asciiTheme="majorHAnsi" w:hAnsiTheme="majorHAnsi" w:cstheme="majorHAnsi"/>
        </w:rPr>
        <w:t>e</w:t>
      </w:r>
      <w:r w:rsidRPr="002B2FC5">
        <w:rPr>
          <w:rFonts w:asciiTheme="majorHAnsi" w:hAnsiTheme="majorHAnsi" w:cstheme="majorHAnsi"/>
        </w:rPr>
        <w:t xml:space="preserve"> </w:t>
      </w:r>
      <w:r>
        <w:rPr>
          <w:rFonts w:asciiTheme="majorHAnsi" w:hAnsiTheme="majorHAnsi" w:cstheme="majorHAnsi"/>
        </w:rPr>
        <w:t>‘</w:t>
      </w:r>
      <w:r w:rsidRPr="002B2FC5">
        <w:rPr>
          <w:rFonts w:asciiTheme="majorHAnsi" w:hAnsiTheme="majorHAnsi" w:cstheme="majorHAnsi"/>
        </w:rPr>
        <w:t>place attachments</w:t>
      </w:r>
      <w:r>
        <w:rPr>
          <w:rFonts w:asciiTheme="majorHAnsi" w:hAnsiTheme="majorHAnsi" w:cstheme="majorHAnsi"/>
        </w:rPr>
        <w:t>’</w:t>
      </w:r>
      <w:r w:rsidRPr="002B2FC5">
        <w:rPr>
          <w:rFonts w:asciiTheme="majorHAnsi" w:hAnsiTheme="majorHAnsi" w:cstheme="majorHAnsi"/>
        </w:rPr>
        <w:t xml:space="preserve"> within schools (</w:t>
      </w:r>
      <w:proofErr w:type="spellStart"/>
      <w:r w:rsidRPr="002B2FC5">
        <w:rPr>
          <w:rFonts w:asciiTheme="majorHAnsi" w:hAnsiTheme="majorHAnsi" w:cstheme="majorHAnsi"/>
        </w:rPr>
        <w:t>Marcouyeux</w:t>
      </w:r>
      <w:proofErr w:type="spellEnd"/>
      <w:r w:rsidRPr="002B2FC5">
        <w:rPr>
          <w:rFonts w:asciiTheme="majorHAnsi" w:hAnsiTheme="majorHAnsi" w:cstheme="majorHAnsi"/>
        </w:rPr>
        <w:t xml:space="preserve"> &amp; Fleury-</w:t>
      </w:r>
      <w:proofErr w:type="spellStart"/>
      <w:r w:rsidRPr="002B2FC5">
        <w:rPr>
          <w:rFonts w:asciiTheme="majorHAnsi" w:hAnsiTheme="majorHAnsi" w:cstheme="majorHAnsi"/>
        </w:rPr>
        <w:t>Bahi</w:t>
      </w:r>
      <w:proofErr w:type="spellEnd"/>
      <w:r w:rsidRPr="002B2FC5">
        <w:rPr>
          <w:rFonts w:asciiTheme="majorHAnsi" w:hAnsiTheme="majorHAnsi" w:cstheme="majorHAnsi"/>
        </w:rPr>
        <w:t>, 2011).</w:t>
      </w:r>
    </w:p>
    <w:p w14:paraId="5AE5BED2" w14:textId="77777777" w:rsidR="004E05E3" w:rsidRPr="002B2FC5" w:rsidRDefault="004E05E3" w:rsidP="00970C39">
      <w:pPr>
        <w:spacing w:after="0" w:line="360" w:lineRule="auto"/>
        <w:jc w:val="both"/>
        <w:rPr>
          <w:rFonts w:asciiTheme="majorHAnsi" w:hAnsiTheme="majorHAnsi" w:cstheme="majorHAnsi"/>
        </w:rPr>
      </w:pPr>
    </w:p>
    <w:p w14:paraId="69E2DE43" w14:textId="77777777" w:rsidR="000A7714" w:rsidRDefault="002B2FC5" w:rsidP="00970C39">
      <w:pPr>
        <w:spacing w:after="0" w:line="360" w:lineRule="auto"/>
        <w:jc w:val="both"/>
        <w:rPr>
          <w:rFonts w:asciiTheme="majorHAnsi" w:hAnsiTheme="majorHAnsi" w:cstheme="majorHAnsi"/>
        </w:rPr>
      </w:pPr>
      <w:r w:rsidRPr="002B2FC5">
        <w:rPr>
          <w:rFonts w:asciiTheme="majorHAnsi" w:hAnsiTheme="majorHAnsi" w:cstheme="majorHAnsi"/>
        </w:rPr>
        <w:t>Three Year 10 girls completed photo-elicitation interviews</w:t>
      </w:r>
      <w:r>
        <w:rPr>
          <w:rFonts w:asciiTheme="majorHAnsi" w:hAnsiTheme="majorHAnsi" w:cstheme="majorHAnsi"/>
        </w:rPr>
        <w:t xml:space="preserve"> </w:t>
      </w:r>
      <w:r w:rsidR="004E05E3">
        <w:rPr>
          <w:rFonts w:asciiTheme="majorHAnsi" w:hAnsiTheme="majorHAnsi" w:cstheme="majorHAnsi"/>
        </w:rPr>
        <w:t>exploring</w:t>
      </w:r>
      <w:r>
        <w:rPr>
          <w:rFonts w:asciiTheme="majorHAnsi" w:hAnsiTheme="majorHAnsi" w:cstheme="majorHAnsi"/>
        </w:rPr>
        <w:t xml:space="preserve"> their experiences of ‘place attachm</w:t>
      </w:r>
      <w:r w:rsidR="004E05E3">
        <w:rPr>
          <w:rFonts w:asciiTheme="majorHAnsi" w:hAnsiTheme="majorHAnsi" w:cstheme="majorHAnsi"/>
        </w:rPr>
        <w:t>en</w:t>
      </w:r>
      <w:r>
        <w:rPr>
          <w:rFonts w:asciiTheme="majorHAnsi" w:hAnsiTheme="majorHAnsi" w:cstheme="majorHAnsi"/>
        </w:rPr>
        <w:t>ts’ within their secondary school</w:t>
      </w:r>
      <w:r w:rsidRPr="002B2FC5">
        <w:rPr>
          <w:rFonts w:asciiTheme="majorHAnsi" w:hAnsiTheme="majorHAnsi" w:cstheme="majorHAnsi"/>
        </w:rPr>
        <w:t xml:space="preserve">. </w:t>
      </w:r>
      <w:r w:rsidR="000A7714">
        <w:rPr>
          <w:rFonts w:asciiTheme="majorHAnsi" w:hAnsiTheme="majorHAnsi" w:cstheme="majorHAnsi"/>
        </w:rPr>
        <w:t>I</w:t>
      </w:r>
      <w:r w:rsidR="000A7714" w:rsidRPr="002B2FC5">
        <w:rPr>
          <w:rFonts w:asciiTheme="majorHAnsi" w:hAnsiTheme="majorHAnsi" w:cstheme="majorHAnsi"/>
        </w:rPr>
        <w:t xml:space="preserve"> </w:t>
      </w:r>
      <w:r w:rsidR="000A7714">
        <w:rPr>
          <w:rFonts w:asciiTheme="majorHAnsi" w:hAnsiTheme="majorHAnsi" w:cstheme="majorHAnsi"/>
        </w:rPr>
        <w:t>applied</w:t>
      </w:r>
      <w:r w:rsidR="000A7714" w:rsidRPr="002B2FC5">
        <w:rPr>
          <w:rFonts w:asciiTheme="majorHAnsi" w:hAnsiTheme="majorHAnsi" w:cstheme="majorHAnsi"/>
        </w:rPr>
        <w:t xml:space="preserve"> a New Materialist perspective, which considers human, non-human, and discourses as ontologically equal forces (Nicholls et al., 2016)</w:t>
      </w:r>
      <w:r w:rsidR="000A7714" w:rsidRPr="004E05E3">
        <w:t xml:space="preserve"> </w:t>
      </w:r>
      <w:r w:rsidR="000A7714" w:rsidRPr="004E05E3">
        <w:rPr>
          <w:rFonts w:asciiTheme="majorHAnsi" w:hAnsiTheme="majorHAnsi" w:cstheme="majorHAnsi"/>
        </w:rPr>
        <w:t>within</w:t>
      </w:r>
      <w:r w:rsidR="000A7714">
        <w:rPr>
          <w:rFonts w:asciiTheme="majorHAnsi" w:hAnsiTheme="majorHAnsi" w:cstheme="majorHAnsi"/>
        </w:rPr>
        <w:t xml:space="preserve"> ‘place attachment</w:t>
      </w:r>
      <w:r w:rsidR="000A7714" w:rsidRPr="004E05E3">
        <w:rPr>
          <w:rFonts w:asciiTheme="majorHAnsi" w:hAnsiTheme="majorHAnsi" w:cstheme="majorHAnsi"/>
        </w:rPr>
        <w:t xml:space="preserve"> assemblages</w:t>
      </w:r>
      <w:r w:rsidR="000A7714">
        <w:rPr>
          <w:rFonts w:asciiTheme="majorHAnsi" w:hAnsiTheme="majorHAnsi" w:cstheme="majorHAnsi"/>
        </w:rPr>
        <w:t>’</w:t>
      </w:r>
      <w:r w:rsidR="000A7714" w:rsidRPr="004E05E3">
        <w:rPr>
          <w:rFonts w:asciiTheme="majorHAnsi" w:hAnsiTheme="majorHAnsi" w:cstheme="majorHAnsi"/>
        </w:rPr>
        <w:t xml:space="preserve"> in which all are affected by each part (Fox &amp; Alldred, 2016).</w:t>
      </w:r>
      <w:r w:rsidR="000A7714">
        <w:rPr>
          <w:rFonts w:asciiTheme="majorHAnsi" w:hAnsiTheme="majorHAnsi" w:cstheme="majorHAnsi"/>
        </w:rPr>
        <w:t xml:space="preserve"> </w:t>
      </w:r>
    </w:p>
    <w:p w14:paraId="20C07925" w14:textId="77777777" w:rsidR="000A7714" w:rsidRDefault="000A7714" w:rsidP="00970C39">
      <w:pPr>
        <w:spacing w:after="0" w:line="360" w:lineRule="auto"/>
        <w:jc w:val="both"/>
        <w:rPr>
          <w:rFonts w:asciiTheme="majorHAnsi" w:hAnsiTheme="majorHAnsi" w:cstheme="majorHAnsi"/>
        </w:rPr>
      </w:pPr>
    </w:p>
    <w:p w14:paraId="3A2CC5C4" w14:textId="1CD28C90" w:rsidR="000A7714" w:rsidRDefault="002B2FC5" w:rsidP="00970C39">
      <w:pPr>
        <w:spacing w:after="0" w:line="360" w:lineRule="auto"/>
        <w:jc w:val="both"/>
        <w:rPr>
          <w:rFonts w:asciiTheme="majorHAnsi" w:hAnsiTheme="majorHAnsi" w:cstheme="majorHAnsi"/>
        </w:rPr>
      </w:pPr>
      <w:proofErr w:type="spellStart"/>
      <w:r w:rsidRPr="002B2FC5">
        <w:rPr>
          <w:rFonts w:asciiTheme="majorHAnsi" w:hAnsiTheme="majorHAnsi" w:cstheme="majorHAnsi"/>
        </w:rPr>
        <w:t>Feely’s</w:t>
      </w:r>
      <w:proofErr w:type="spellEnd"/>
      <w:r w:rsidRPr="002B2FC5">
        <w:rPr>
          <w:rFonts w:asciiTheme="majorHAnsi" w:hAnsiTheme="majorHAnsi" w:cstheme="majorHAnsi"/>
        </w:rPr>
        <w:t xml:space="preserve"> (2020) </w:t>
      </w:r>
      <w:r>
        <w:rPr>
          <w:rFonts w:asciiTheme="majorHAnsi" w:hAnsiTheme="majorHAnsi" w:cstheme="majorHAnsi"/>
        </w:rPr>
        <w:t>N</w:t>
      </w:r>
      <w:r w:rsidRPr="002B2FC5">
        <w:rPr>
          <w:rFonts w:asciiTheme="majorHAnsi" w:hAnsiTheme="majorHAnsi" w:cstheme="majorHAnsi"/>
        </w:rPr>
        <w:t xml:space="preserve">ew </w:t>
      </w:r>
      <w:r>
        <w:rPr>
          <w:rFonts w:asciiTheme="majorHAnsi" w:hAnsiTheme="majorHAnsi" w:cstheme="majorHAnsi"/>
        </w:rPr>
        <w:t>M</w:t>
      </w:r>
      <w:r w:rsidRPr="002B2FC5">
        <w:rPr>
          <w:rFonts w:asciiTheme="majorHAnsi" w:hAnsiTheme="majorHAnsi" w:cstheme="majorHAnsi"/>
        </w:rPr>
        <w:t>aterialist narrative analysis</w:t>
      </w:r>
      <w:r w:rsidR="004E05E3">
        <w:rPr>
          <w:rFonts w:asciiTheme="majorHAnsi" w:hAnsiTheme="majorHAnsi" w:cstheme="majorHAnsi"/>
        </w:rPr>
        <w:t xml:space="preserve"> was used</w:t>
      </w:r>
      <w:r w:rsidRPr="002B2FC5">
        <w:rPr>
          <w:rFonts w:asciiTheme="majorHAnsi" w:hAnsiTheme="majorHAnsi" w:cstheme="majorHAnsi"/>
        </w:rPr>
        <w:t xml:space="preserve"> to explore the semiotic-material </w:t>
      </w:r>
      <w:r w:rsidR="004E05E3">
        <w:rPr>
          <w:rFonts w:asciiTheme="majorHAnsi" w:hAnsiTheme="majorHAnsi" w:cstheme="majorHAnsi"/>
        </w:rPr>
        <w:t xml:space="preserve">assemblage </w:t>
      </w:r>
      <w:r>
        <w:rPr>
          <w:rFonts w:asciiTheme="majorHAnsi" w:hAnsiTheme="majorHAnsi" w:cstheme="majorHAnsi"/>
        </w:rPr>
        <w:t>components, to identify flows</w:t>
      </w:r>
      <w:r w:rsidR="000A7714">
        <w:rPr>
          <w:rFonts w:asciiTheme="majorHAnsi" w:hAnsiTheme="majorHAnsi" w:cstheme="majorHAnsi"/>
        </w:rPr>
        <w:t>,</w:t>
      </w:r>
      <w:r>
        <w:rPr>
          <w:rFonts w:asciiTheme="majorHAnsi" w:hAnsiTheme="majorHAnsi" w:cstheme="majorHAnsi"/>
        </w:rPr>
        <w:t xml:space="preserve"> and the forces</w:t>
      </w:r>
      <w:r w:rsidRPr="002B2FC5">
        <w:rPr>
          <w:rFonts w:asciiTheme="majorHAnsi" w:hAnsiTheme="majorHAnsi" w:cstheme="majorHAnsi"/>
        </w:rPr>
        <w:t xml:space="preserve"> that work to </w:t>
      </w:r>
      <w:r>
        <w:rPr>
          <w:rFonts w:asciiTheme="majorHAnsi" w:hAnsiTheme="majorHAnsi" w:cstheme="majorHAnsi"/>
        </w:rPr>
        <w:t>reterritorialise</w:t>
      </w:r>
      <w:r w:rsidR="000A7714">
        <w:rPr>
          <w:rFonts w:asciiTheme="majorHAnsi" w:hAnsiTheme="majorHAnsi" w:cstheme="majorHAnsi"/>
        </w:rPr>
        <w:t xml:space="preserve"> (maintain</w:t>
      </w:r>
      <w:r>
        <w:rPr>
          <w:rFonts w:asciiTheme="majorHAnsi" w:hAnsiTheme="majorHAnsi" w:cstheme="majorHAnsi"/>
        </w:rPr>
        <w:t xml:space="preserve">) </w:t>
      </w:r>
      <w:r w:rsidRPr="002B2FC5">
        <w:rPr>
          <w:rFonts w:asciiTheme="majorHAnsi" w:hAnsiTheme="majorHAnsi" w:cstheme="majorHAnsi"/>
        </w:rPr>
        <w:t xml:space="preserve">or </w:t>
      </w:r>
      <w:r>
        <w:rPr>
          <w:rFonts w:asciiTheme="majorHAnsi" w:hAnsiTheme="majorHAnsi" w:cstheme="majorHAnsi"/>
        </w:rPr>
        <w:t>deterritorialise</w:t>
      </w:r>
      <w:r w:rsidR="000A7714">
        <w:rPr>
          <w:rFonts w:asciiTheme="majorHAnsi" w:hAnsiTheme="majorHAnsi" w:cstheme="majorHAnsi"/>
        </w:rPr>
        <w:t xml:space="preserve"> (destabilise</w:t>
      </w:r>
      <w:r>
        <w:rPr>
          <w:rFonts w:asciiTheme="majorHAnsi" w:hAnsiTheme="majorHAnsi" w:cstheme="majorHAnsi"/>
        </w:rPr>
        <w:t>)</w:t>
      </w:r>
      <w:r w:rsidR="004E05E3" w:rsidRPr="002B2FC5">
        <w:rPr>
          <w:rFonts w:asciiTheme="majorHAnsi" w:hAnsiTheme="majorHAnsi" w:cstheme="majorHAnsi"/>
        </w:rPr>
        <w:t xml:space="preserve"> </w:t>
      </w:r>
      <w:r w:rsidR="004E05E3">
        <w:rPr>
          <w:rFonts w:asciiTheme="majorHAnsi" w:hAnsiTheme="majorHAnsi" w:cstheme="majorHAnsi"/>
        </w:rPr>
        <w:t>‘</w:t>
      </w:r>
      <w:r w:rsidR="004E05E3" w:rsidRPr="002B2FC5">
        <w:rPr>
          <w:rFonts w:asciiTheme="majorHAnsi" w:hAnsiTheme="majorHAnsi" w:cstheme="majorHAnsi"/>
        </w:rPr>
        <w:t>place attachment assemblages</w:t>
      </w:r>
      <w:r w:rsidR="004E05E3">
        <w:rPr>
          <w:rFonts w:asciiTheme="majorHAnsi" w:hAnsiTheme="majorHAnsi" w:cstheme="majorHAnsi"/>
        </w:rPr>
        <w:t>’.</w:t>
      </w:r>
      <w:r w:rsidR="000A7714">
        <w:rPr>
          <w:rFonts w:asciiTheme="majorHAnsi" w:hAnsiTheme="majorHAnsi" w:cstheme="majorHAnsi"/>
        </w:rPr>
        <w:t xml:space="preserve"> </w:t>
      </w:r>
    </w:p>
    <w:p w14:paraId="710BB557" w14:textId="77777777" w:rsidR="000A7714" w:rsidRDefault="000A7714" w:rsidP="00970C39">
      <w:pPr>
        <w:spacing w:after="0" w:line="360" w:lineRule="auto"/>
        <w:jc w:val="both"/>
        <w:rPr>
          <w:rFonts w:asciiTheme="majorHAnsi" w:hAnsiTheme="majorHAnsi" w:cstheme="majorHAnsi"/>
        </w:rPr>
      </w:pPr>
    </w:p>
    <w:p w14:paraId="7DB3A7C8" w14:textId="62ABBA01" w:rsidR="004E05E3" w:rsidRPr="001E46E1" w:rsidRDefault="004E05E3" w:rsidP="00970C39">
      <w:pPr>
        <w:spacing w:after="0" w:line="360" w:lineRule="auto"/>
        <w:jc w:val="both"/>
        <w:rPr>
          <w:rFonts w:asciiTheme="majorHAnsi" w:hAnsiTheme="majorHAnsi" w:cstheme="majorHAnsi"/>
        </w:rPr>
      </w:pPr>
      <w:r w:rsidRPr="001E46E1">
        <w:rPr>
          <w:rFonts w:asciiTheme="majorHAnsi" w:hAnsiTheme="majorHAnsi" w:cstheme="majorHAnsi"/>
        </w:rPr>
        <w:t>Identified components</w:t>
      </w:r>
      <w:r w:rsidR="000A7714" w:rsidRPr="001E46E1">
        <w:rPr>
          <w:rFonts w:asciiTheme="majorHAnsi" w:hAnsiTheme="majorHAnsi" w:cstheme="majorHAnsi"/>
        </w:rPr>
        <w:t xml:space="preserve"> of ‘place attachment assemblages’</w:t>
      </w:r>
      <w:r w:rsidRPr="001E46E1">
        <w:rPr>
          <w:rFonts w:asciiTheme="majorHAnsi" w:hAnsiTheme="majorHAnsi" w:cstheme="majorHAnsi"/>
        </w:rPr>
        <w:t xml:space="preserve"> were freedom from surveillance, choice, quiet open spaces, invisibility in cosy nooks, and embodiment. The flows of knowledges, mood, gaze, and bodies, into and out of assemblages were explored. I also discussed the boundaries that separate ‘place attachment assemblages’ from non-places (Auge, 1995).  </w:t>
      </w:r>
      <w:r w:rsidR="000A7714" w:rsidRPr="001E46E1">
        <w:rPr>
          <w:rFonts w:asciiTheme="majorHAnsi" w:hAnsiTheme="majorHAnsi" w:cstheme="majorHAnsi"/>
        </w:rPr>
        <w:t xml:space="preserve">Reterritorialising </w:t>
      </w:r>
      <w:r w:rsidRPr="001E46E1">
        <w:rPr>
          <w:rFonts w:asciiTheme="majorHAnsi" w:hAnsiTheme="majorHAnsi" w:cstheme="majorHAnsi"/>
        </w:rPr>
        <w:t xml:space="preserve">forces </w:t>
      </w:r>
      <w:r w:rsidR="000A7714" w:rsidRPr="001E46E1">
        <w:rPr>
          <w:rFonts w:asciiTheme="majorHAnsi" w:hAnsiTheme="majorHAnsi" w:cstheme="majorHAnsi"/>
        </w:rPr>
        <w:t>included</w:t>
      </w:r>
      <w:r w:rsidRPr="001E46E1">
        <w:rPr>
          <w:rFonts w:asciiTheme="majorHAnsi" w:hAnsiTheme="majorHAnsi" w:cstheme="majorHAnsi"/>
        </w:rPr>
        <w:t xml:space="preserve"> time spent in place, ownership, routine, rule-breaking, and remembering. Deterritorialising forces included reduction of time in place, adultist narratives, gender narratives, falling out, inviting newcomers, and interlopers.</w:t>
      </w:r>
    </w:p>
    <w:p w14:paraId="42635269" w14:textId="77777777" w:rsidR="004E05E3" w:rsidRPr="001E46E1" w:rsidRDefault="004E05E3" w:rsidP="00970C39">
      <w:pPr>
        <w:spacing w:after="0" w:line="360" w:lineRule="auto"/>
        <w:jc w:val="both"/>
        <w:rPr>
          <w:rFonts w:asciiTheme="majorHAnsi" w:hAnsiTheme="majorHAnsi" w:cstheme="majorHAnsi"/>
        </w:rPr>
      </w:pPr>
    </w:p>
    <w:p w14:paraId="152CAE6A" w14:textId="111C5928" w:rsidR="002B2FC5" w:rsidRDefault="002B2FC5" w:rsidP="00970C39">
      <w:pPr>
        <w:spacing w:after="0" w:line="360" w:lineRule="auto"/>
        <w:jc w:val="both"/>
        <w:rPr>
          <w:rFonts w:asciiTheme="majorHAnsi" w:hAnsiTheme="majorHAnsi" w:cstheme="majorHAnsi"/>
        </w:rPr>
      </w:pPr>
      <w:r w:rsidRPr="001E46E1">
        <w:rPr>
          <w:rFonts w:asciiTheme="majorHAnsi" w:hAnsiTheme="majorHAnsi" w:cstheme="majorHAnsi"/>
        </w:rPr>
        <w:t>Findings suggest adultist discourses (Flasher, 1978) and a sense of social capital (Hanifan, 1916) are key forces that influence ‘place attachment assembl</w:t>
      </w:r>
      <w:r w:rsidR="00253733" w:rsidRPr="001E46E1">
        <w:rPr>
          <w:rFonts w:asciiTheme="majorHAnsi" w:hAnsiTheme="majorHAnsi" w:cstheme="majorHAnsi"/>
        </w:rPr>
        <w:t>a</w:t>
      </w:r>
      <w:r w:rsidRPr="001E46E1">
        <w:rPr>
          <w:rFonts w:asciiTheme="majorHAnsi" w:hAnsiTheme="majorHAnsi" w:cstheme="majorHAnsi"/>
        </w:rPr>
        <w:t>ges’. Implications for professionals are explored.</w:t>
      </w:r>
    </w:p>
    <w:bookmarkEnd w:id="0"/>
    <w:p w14:paraId="0794FB66" w14:textId="797D1D71" w:rsidR="009A00B2" w:rsidRDefault="009A00B2" w:rsidP="00970C39">
      <w:pPr>
        <w:spacing w:after="0" w:line="360" w:lineRule="auto"/>
        <w:jc w:val="both"/>
        <w:rPr>
          <w:rFonts w:asciiTheme="majorHAnsi" w:hAnsiTheme="majorHAnsi" w:cstheme="majorHAnsi"/>
        </w:rPr>
      </w:pPr>
    </w:p>
    <w:p w14:paraId="4FDF6A64" w14:textId="49015F5C" w:rsidR="009A00B2" w:rsidRDefault="009A00B2" w:rsidP="00970C39">
      <w:pPr>
        <w:spacing w:after="0" w:line="360" w:lineRule="auto"/>
        <w:jc w:val="both"/>
        <w:rPr>
          <w:rFonts w:asciiTheme="majorHAnsi" w:hAnsiTheme="majorHAnsi" w:cstheme="majorHAnsi"/>
        </w:rPr>
      </w:pPr>
    </w:p>
    <w:p w14:paraId="54B42EE0" w14:textId="77777777" w:rsidR="009A00B2" w:rsidRDefault="009A00B2" w:rsidP="00970C39">
      <w:pPr>
        <w:spacing w:after="0" w:line="360" w:lineRule="auto"/>
        <w:jc w:val="both"/>
        <w:rPr>
          <w:rFonts w:asciiTheme="majorHAnsi" w:hAnsiTheme="majorHAnsi" w:cstheme="majorHAnsi"/>
        </w:rPr>
      </w:pPr>
    </w:p>
    <w:p w14:paraId="5025AD93" w14:textId="77777777" w:rsidR="002B2FC5" w:rsidRPr="002B2FC5" w:rsidRDefault="002B2FC5" w:rsidP="00970C39">
      <w:pPr>
        <w:spacing w:after="0" w:line="360" w:lineRule="auto"/>
        <w:jc w:val="both"/>
        <w:rPr>
          <w:rFonts w:asciiTheme="majorHAnsi" w:hAnsiTheme="majorHAnsi" w:cstheme="majorHAnsi"/>
        </w:rPr>
      </w:pPr>
    </w:p>
    <w:p w14:paraId="47C52CDC" w14:textId="4ACAEFF8" w:rsidR="00F5532B" w:rsidRPr="00DB35BB" w:rsidRDefault="00F5532B" w:rsidP="00970C39">
      <w:pPr>
        <w:pStyle w:val="Heading1"/>
        <w:spacing w:before="0" w:line="360" w:lineRule="auto"/>
        <w:jc w:val="both"/>
      </w:pPr>
      <w:r w:rsidRPr="00DB35BB">
        <w:lastRenderedPageBreak/>
        <w:t>Contents</w:t>
      </w:r>
    </w:p>
    <w:p w14:paraId="13602250" w14:textId="56E42EFC" w:rsidR="00786AA6" w:rsidRDefault="00024B21" w:rsidP="00970C39">
      <w:pPr>
        <w:spacing w:after="0" w:line="360" w:lineRule="auto"/>
        <w:jc w:val="both"/>
        <w:rPr>
          <w:rFonts w:asciiTheme="majorHAnsi" w:hAnsiTheme="majorHAnsi" w:cstheme="majorHAnsi"/>
        </w:rPr>
      </w:pPr>
      <w:r w:rsidRPr="00DB35BB">
        <w:rPr>
          <w:rFonts w:asciiTheme="majorHAnsi" w:hAnsiTheme="majorHAnsi" w:cstheme="majorHAnsi"/>
        </w:rPr>
        <w:t>Acknowledgements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w:t>
      </w:r>
    </w:p>
    <w:p w14:paraId="685AB303" w14:textId="6B233CBA" w:rsidR="00024B21" w:rsidRDefault="00024B21" w:rsidP="00970C39">
      <w:pPr>
        <w:spacing w:after="0" w:line="360" w:lineRule="auto"/>
        <w:jc w:val="both"/>
        <w:rPr>
          <w:rFonts w:asciiTheme="majorHAnsi" w:hAnsiTheme="majorHAnsi" w:cstheme="majorHAnsi"/>
        </w:rPr>
      </w:pPr>
      <w:r w:rsidRPr="00DB35BB">
        <w:rPr>
          <w:rFonts w:asciiTheme="majorHAnsi" w:hAnsiTheme="majorHAnsi" w:cstheme="majorHAnsi"/>
        </w:rPr>
        <w:t>Abstract</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786AA6">
        <w:rPr>
          <w:rFonts w:asciiTheme="majorHAnsi" w:hAnsiTheme="majorHAnsi" w:cstheme="majorHAnsi"/>
        </w:rPr>
        <w:tab/>
      </w:r>
    </w:p>
    <w:p w14:paraId="5DFDA6D8" w14:textId="36B25931" w:rsidR="00B37890" w:rsidRPr="00DB35BB" w:rsidRDefault="00B37890" w:rsidP="00970C39">
      <w:pPr>
        <w:spacing w:after="0" w:line="360" w:lineRule="auto"/>
        <w:jc w:val="both"/>
        <w:rPr>
          <w:rFonts w:asciiTheme="majorHAnsi" w:hAnsiTheme="majorHAnsi" w:cstheme="majorHAnsi"/>
        </w:rPr>
      </w:pPr>
      <w:r>
        <w:rPr>
          <w:rFonts w:asciiTheme="majorHAnsi" w:hAnsiTheme="majorHAnsi" w:cstheme="majorHAnsi"/>
        </w:rPr>
        <w:t>Contents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786AA6">
        <w:rPr>
          <w:rFonts w:asciiTheme="majorHAnsi" w:hAnsiTheme="majorHAnsi" w:cstheme="majorHAnsi"/>
        </w:rPr>
        <w:tab/>
      </w:r>
    </w:p>
    <w:p w14:paraId="53E25A70" w14:textId="1BC62A24" w:rsidR="00024B21" w:rsidRPr="00DB35BB" w:rsidRDefault="00024B21" w:rsidP="00970C39">
      <w:pPr>
        <w:spacing w:after="0" w:line="360" w:lineRule="auto"/>
        <w:jc w:val="both"/>
        <w:rPr>
          <w:rFonts w:asciiTheme="majorHAnsi" w:hAnsiTheme="majorHAnsi" w:cstheme="majorHAnsi"/>
        </w:rPr>
      </w:pPr>
      <w:r w:rsidRPr="00DB35BB">
        <w:rPr>
          <w:rFonts w:asciiTheme="majorHAnsi" w:hAnsiTheme="majorHAnsi" w:cstheme="majorHAnsi"/>
        </w:rPr>
        <w:t>List of Figures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8</w:t>
      </w:r>
    </w:p>
    <w:p w14:paraId="509D5FAE" w14:textId="794EC87F" w:rsidR="00024B21" w:rsidRDefault="00024B21" w:rsidP="00970C39">
      <w:pPr>
        <w:spacing w:after="0" w:line="360" w:lineRule="auto"/>
        <w:jc w:val="both"/>
        <w:rPr>
          <w:rFonts w:asciiTheme="majorHAnsi" w:hAnsiTheme="majorHAnsi" w:cstheme="majorHAnsi"/>
        </w:rPr>
      </w:pPr>
      <w:r w:rsidRPr="00DB35BB">
        <w:rPr>
          <w:rFonts w:asciiTheme="majorHAnsi" w:hAnsiTheme="majorHAnsi" w:cstheme="majorHAnsi"/>
        </w:rPr>
        <w:t>Chapter One: Introduction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9</w:t>
      </w:r>
    </w:p>
    <w:p w14:paraId="5BC2213C" w14:textId="4181DAB5" w:rsidR="00786AA6" w:rsidRDefault="00024B21" w:rsidP="00970C39">
      <w:pPr>
        <w:spacing w:after="0" w:line="360" w:lineRule="auto"/>
        <w:jc w:val="both"/>
        <w:rPr>
          <w:rFonts w:asciiTheme="majorHAnsi" w:hAnsiTheme="majorHAnsi" w:cstheme="majorHAnsi"/>
        </w:rPr>
      </w:pPr>
      <w:r w:rsidRPr="00DB35BB">
        <w:rPr>
          <w:rFonts w:asciiTheme="majorHAnsi" w:hAnsiTheme="majorHAnsi" w:cstheme="majorHAnsi"/>
        </w:rPr>
        <w:t>Chapter Two:</w:t>
      </w:r>
      <w:r w:rsidR="00A0791B">
        <w:rPr>
          <w:rFonts w:asciiTheme="majorHAnsi" w:hAnsiTheme="majorHAnsi" w:cstheme="majorHAnsi"/>
        </w:rPr>
        <w:t xml:space="preserve"> Thesis outline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11</w:t>
      </w:r>
    </w:p>
    <w:p w14:paraId="21AD4670" w14:textId="0190A2C7" w:rsidR="00024B21" w:rsidRPr="00DB35BB" w:rsidRDefault="00A0791B" w:rsidP="00970C39">
      <w:pPr>
        <w:spacing w:after="0" w:line="360" w:lineRule="auto"/>
        <w:jc w:val="both"/>
        <w:rPr>
          <w:rFonts w:asciiTheme="majorHAnsi" w:hAnsiTheme="majorHAnsi" w:cstheme="majorHAnsi"/>
        </w:rPr>
      </w:pPr>
      <w:r w:rsidRPr="00C17A71">
        <w:rPr>
          <w:rFonts w:asciiTheme="majorHAnsi" w:hAnsiTheme="majorHAnsi" w:cstheme="majorHAnsi"/>
        </w:rPr>
        <w:t>Chapter Three:</w:t>
      </w:r>
      <w:r w:rsidR="00024B21" w:rsidRPr="00C17A71">
        <w:rPr>
          <w:rFonts w:asciiTheme="majorHAnsi" w:hAnsiTheme="majorHAnsi" w:cstheme="majorHAnsi"/>
        </w:rPr>
        <w:t xml:space="preserve"> Literature Review</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12</w:t>
      </w:r>
    </w:p>
    <w:p w14:paraId="7CAD77D3" w14:textId="73A050F3" w:rsidR="00024B21" w:rsidRPr="00DB35BB" w:rsidRDefault="00024B21" w:rsidP="00970C39">
      <w:pPr>
        <w:spacing w:after="0" w:line="360" w:lineRule="auto"/>
        <w:ind w:firstLine="720"/>
        <w:jc w:val="both"/>
        <w:rPr>
          <w:rFonts w:asciiTheme="majorHAnsi" w:hAnsiTheme="majorHAnsi" w:cstheme="majorHAnsi"/>
        </w:rPr>
      </w:pPr>
      <w:r w:rsidRPr="00DB35BB">
        <w:rPr>
          <w:rFonts w:asciiTheme="majorHAnsi" w:hAnsiTheme="majorHAnsi" w:cstheme="majorHAnsi"/>
        </w:rPr>
        <w:t>Introduction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12</w:t>
      </w:r>
    </w:p>
    <w:p w14:paraId="5F167027" w14:textId="26D2F290" w:rsidR="004A2CAD" w:rsidRDefault="00024B21" w:rsidP="00970C39">
      <w:pPr>
        <w:spacing w:after="0" w:line="360" w:lineRule="auto"/>
        <w:ind w:left="720"/>
        <w:jc w:val="both"/>
        <w:rPr>
          <w:rFonts w:asciiTheme="majorHAnsi" w:hAnsiTheme="majorHAnsi" w:cstheme="majorHAnsi"/>
        </w:rPr>
      </w:pPr>
      <w:r w:rsidRPr="00DB35BB">
        <w:rPr>
          <w:rFonts w:asciiTheme="majorHAnsi" w:hAnsiTheme="majorHAnsi" w:cstheme="majorHAnsi"/>
        </w:rPr>
        <w:t>Part One: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12</w:t>
      </w:r>
    </w:p>
    <w:p w14:paraId="5D3B62D5" w14:textId="35DA7032" w:rsidR="00024B21" w:rsidRPr="00DB35BB" w:rsidRDefault="00024B21" w:rsidP="00970C39">
      <w:pPr>
        <w:spacing w:after="0" w:line="360" w:lineRule="auto"/>
        <w:ind w:left="720" w:firstLine="720"/>
        <w:jc w:val="both"/>
        <w:rPr>
          <w:rFonts w:asciiTheme="majorHAnsi" w:hAnsiTheme="majorHAnsi" w:cstheme="majorHAnsi"/>
        </w:rPr>
      </w:pPr>
      <w:r w:rsidRPr="00DB35BB">
        <w:rPr>
          <w:rFonts w:asciiTheme="majorHAnsi" w:hAnsiTheme="majorHAnsi" w:cstheme="majorHAnsi"/>
        </w:rPr>
        <w:t>Introduction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12</w:t>
      </w:r>
    </w:p>
    <w:p w14:paraId="207EECF7" w14:textId="1044F14C" w:rsidR="00024B21" w:rsidRPr="00DB35BB" w:rsidRDefault="00024B21" w:rsidP="00970C39">
      <w:pPr>
        <w:spacing w:after="0" w:line="360" w:lineRule="auto"/>
        <w:ind w:left="1440"/>
        <w:jc w:val="both"/>
        <w:rPr>
          <w:rFonts w:asciiTheme="majorHAnsi" w:hAnsiTheme="majorHAnsi" w:cstheme="majorHAnsi"/>
        </w:rPr>
      </w:pPr>
      <w:r w:rsidRPr="00DB35BB">
        <w:rPr>
          <w:rFonts w:asciiTheme="majorHAnsi" w:hAnsiTheme="majorHAnsi" w:cstheme="majorHAnsi"/>
        </w:rPr>
        <w:t>New Materialism</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12</w:t>
      </w:r>
    </w:p>
    <w:p w14:paraId="47F58000" w14:textId="784E49F6" w:rsidR="00024B21" w:rsidRPr="00DB35BB" w:rsidRDefault="00024B21" w:rsidP="00970C39">
      <w:pPr>
        <w:spacing w:after="0" w:line="360" w:lineRule="auto"/>
        <w:ind w:left="720"/>
        <w:jc w:val="both"/>
        <w:rPr>
          <w:rFonts w:asciiTheme="majorHAnsi" w:hAnsiTheme="majorHAnsi" w:cstheme="majorHAnsi"/>
        </w:rPr>
      </w:pPr>
      <w:r w:rsidRPr="00DB35BB">
        <w:rPr>
          <w:rFonts w:asciiTheme="majorHAnsi" w:hAnsiTheme="majorHAnsi" w:cstheme="majorHAnsi"/>
        </w:rPr>
        <w:t>Part Two:</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14</w:t>
      </w:r>
    </w:p>
    <w:p w14:paraId="5F3C6673" w14:textId="17E69558" w:rsidR="00024B21" w:rsidRPr="00DB35BB" w:rsidRDefault="00024B21" w:rsidP="00970C39">
      <w:pPr>
        <w:spacing w:after="0" w:line="360" w:lineRule="auto"/>
        <w:ind w:left="1440"/>
        <w:jc w:val="both"/>
        <w:rPr>
          <w:rFonts w:asciiTheme="majorHAnsi" w:hAnsiTheme="majorHAnsi" w:cstheme="majorHAnsi"/>
        </w:rPr>
      </w:pPr>
      <w:r w:rsidRPr="00DB35BB">
        <w:rPr>
          <w:rFonts w:asciiTheme="majorHAnsi" w:hAnsiTheme="majorHAnsi" w:cstheme="majorHAnsi"/>
        </w:rPr>
        <w:t>Introduction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14</w:t>
      </w:r>
      <w:r w:rsidR="00786AA6">
        <w:rPr>
          <w:rFonts w:asciiTheme="majorHAnsi" w:hAnsiTheme="majorHAnsi" w:cstheme="majorHAnsi"/>
        </w:rPr>
        <w:tab/>
      </w:r>
    </w:p>
    <w:p w14:paraId="21A6E445" w14:textId="6FE354EB" w:rsidR="00024B21" w:rsidRPr="00DB35BB" w:rsidRDefault="00024B21" w:rsidP="00970C39">
      <w:pPr>
        <w:spacing w:after="0" w:line="360" w:lineRule="auto"/>
        <w:ind w:left="1440"/>
        <w:jc w:val="both"/>
        <w:rPr>
          <w:rFonts w:asciiTheme="majorHAnsi" w:hAnsiTheme="majorHAnsi" w:cstheme="majorHAnsi"/>
        </w:rPr>
      </w:pPr>
      <w:r w:rsidRPr="00DB35BB">
        <w:rPr>
          <w:rFonts w:asciiTheme="majorHAnsi" w:hAnsiTheme="majorHAnsi" w:cstheme="majorHAnsi"/>
        </w:rPr>
        <w:t>Benefits of ‘place attachment</w:t>
      </w:r>
      <w:r w:rsidR="00CE1CA2" w:rsidRPr="00DB35BB">
        <w:rPr>
          <w:rFonts w:asciiTheme="majorHAnsi" w:hAnsiTheme="majorHAnsi" w:cstheme="majorHAnsi"/>
        </w:rPr>
        <w:t>’</w:t>
      </w:r>
      <w:r w:rsidRPr="00DB35BB">
        <w:rPr>
          <w:rFonts w:asciiTheme="majorHAnsi" w:hAnsiTheme="majorHAnsi" w:cstheme="majorHAnsi"/>
        </w:rPr>
        <w:t xml:space="preserve"> </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14</w:t>
      </w:r>
    </w:p>
    <w:p w14:paraId="20F4887B" w14:textId="7FDB430C" w:rsidR="00024B21" w:rsidRPr="00DB35BB" w:rsidRDefault="00091623" w:rsidP="00970C39">
      <w:pPr>
        <w:spacing w:after="0" w:line="360" w:lineRule="auto"/>
        <w:ind w:left="1440"/>
        <w:jc w:val="both"/>
        <w:rPr>
          <w:rFonts w:asciiTheme="majorHAnsi" w:hAnsiTheme="majorHAnsi" w:cstheme="majorHAnsi"/>
        </w:rPr>
      </w:pPr>
      <w:r w:rsidRPr="00091623">
        <w:rPr>
          <w:rFonts w:asciiTheme="majorHAnsi" w:hAnsiTheme="majorHAnsi" w:cstheme="majorHAnsi"/>
        </w:rPr>
        <w:t>Defining ‘place attachment</w:t>
      </w:r>
      <w:proofErr w:type="gramStart"/>
      <w:r w:rsidRPr="00091623">
        <w:rPr>
          <w:rFonts w:asciiTheme="majorHAnsi" w:hAnsiTheme="majorHAnsi" w:cstheme="majorHAnsi"/>
        </w:rPr>
        <w:t>’;</w:t>
      </w:r>
      <w:proofErr w:type="gramEnd"/>
      <w:r w:rsidRPr="00091623">
        <w:rPr>
          <w:rFonts w:asciiTheme="majorHAnsi" w:hAnsiTheme="majorHAnsi" w:cstheme="majorHAnsi"/>
        </w:rPr>
        <w:t xml:space="preserve"> the Tripartite Framework</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Pr>
          <w:rFonts w:asciiTheme="majorHAnsi" w:hAnsiTheme="majorHAnsi" w:cstheme="majorHAnsi"/>
        </w:rPr>
        <w:t>5</w:t>
      </w:r>
      <w:r w:rsidR="00786AA6">
        <w:rPr>
          <w:rFonts w:asciiTheme="majorHAnsi" w:hAnsiTheme="majorHAnsi" w:cstheme="majorHAnsi"/>
        </w:rPr>
        <w:tab/>
      </w:r>
    </w:p>
    <w:p w14:paraId="588905E6" w14:textId="7881214A" w:rsidR="00260032" w:rsidRPr="00DB35BB" w:rsidRDefault="00260032" w:rsidP="00970C39">
      <w:pPr>
        <w:spacing w:after="0" w:line="360" w:lineRule="auto"/>
        <w:ind w:left="1440" w:firstLine="720"/>
        <w:jc w:val="both"/>
        <w:rPr>
          <w:rFonts w:asciiTheme="majorHAnsi" w:hAnsiTheme="majorHAnsi" w:cstheme="majorHAnsi"/>
        </w:rPr>
      </w:pPr>
      <w:r w:rsidRPr="00DB35BB">
        <w:rPr>
          <w:rFonts w:asciiTheme="majorHAnsi" w:hAnsiTheme="majorHAnsi" w:cstheme="majorHAnsi"/>
        </w:rPr>
        <w:t>Person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D60959">
        <w:rPr>
          <w:rFonts w:asciiTheme="majorHAnsi" w:hAnsiTheme="majorHAnsi" w:cstheme="majorHAnsi"/>
        </w:rPr>
        <w:t>6</w:t>
      </w:r>
    </w:p>
    <w:p w14:paraId="11A5375C" w14:textId="32174930" w:rsidR="00260032" w:rsidRPr="00DB35BB" w:rsidRDefault="00260032" w:rsidP="00970C39">
      <w:pPr>
        <w:spacing w:after="0" w:line="360" w:lineRule="auto"/>
        <w:ind w:left="1440" w:firstLine="720"/>
        <w:jc w:val="both"/>
        <w:rPr>
          <w:rFonts w:asciiTheme="majorHAnsi" w:hAnsiTheme="majorHAnsi" w:cstheme="majorHAnsi"/>
        </w:rPr>
      </w:pPr>
      <w:r w:rsidRPr="00DB35BB">
        <w:rPr>
          <w:rFonts w:asciiTheme="majorHAnsi" w:hAnsiTheme="majorHAnsi" w:cstheme="majorHAnsi"/>
        </w:rPr>
        <w:t>Process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16</w:t>
      </w:r>
    </w:p>
    <w:p w14:paraId="4EF64600" w14:textId="7E26717C" w:rsidR="00260032" w:rsidRPr="00DB35BB" w:rsidRDefault="00260032" w:rsidP="00970C39">
      <w:pPr>
        <w:spacing w:after="0" w:line="360" w:lineRule="auto"/>
        <w:ind w:left="1440" w:firstLine="720"/>
        <w:jc w:val="both"/>
        <w:rPr>
          <w:rFonts w:asciiTheme="majorHAnsi" w:hAnsiTheme="majorHAnsi" w:cstheme="majorHAnsi"/>
        </w:rPr>
      </w:pPr>
      <w:r w:rsidRPr="00DB35BB">
        <w:rPr>
          <w:rFonts w:asciiTheme="majorHAnsi" w:hAnsiTheme="majorHAnsi" w:cstheme="majorHAnsi"/>
        </w:rPr>
        <w:t>Place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16</w:t>
      </w:r>
    </w:p>
    <w:p w14:paraId="2854CCED" w14:textId="03E1976F" w:rsidR="00260032" w:rsidRPr="00DB35BB" w:rsidRDefault="00A0791B" w:rsidP="00970C39">
      <w:pPr>
        <w:spacing w:after="0" w:line="360" w:lineRule="auto"/>
        <w:ind w:left="1440"/>
        <w:jc w:val="both"/>
        <w:rPr>
          <w:rFonts w:asciiTheme="majorHAnsi" w:hAnsiTheme="majorHAnsi" w:cstheme="majorHAnsi"/>
        </w:rPr>
      </w:pPr>
      <w:r>
        <w:rPr>
          <w:rFonts w:asciiTheme="majorHAnsi" w:hAnsiTheme="majorHAnsi" w:cstheme="majorHAnsi"/>
        </w:rPr>
        <w:t xml:space="preserve">The </w:t>
      </w:r>
      <w:r w:rsidR="00260032" w:rsidRPr="00DB35BB">
        <w:rPr>
          <w:rFonts w:asciiTheme="majorHAnsi" w:hAnsiTheme="majorHAnsi" w:cstheme="majorHAnsi"/>
        </w:rPr>
        <w:t xml:space="preserve">scale </w:t>
      </w:r>
      <w:r>
        <w:rPr>
          <w:rFonts w:asciiTheme="majorHAnsi" w:hAnsiTheme="majorHAnsi" w:cstheme="majorHAnsi"/>
        </w:rPr>
        <w:t>of</w:t>
      </w:r>
      <w:r w:rsidR="00260032" w:rsidRPr="00DB35BB">
        <w:rPr>
          <w:rFonts w:asciiTheme="majorHAnsi" w:hAnsiTheme="majorHAnsi" w:cstheme="majorHAnsi"/>
        </w:rPr>
        <w:t xml:space="preserve"> the term </w:t>
      </w:r>
      <w:r>
        <w:rPr>
          <w:rFonts w:asciiTheme="majorHAnsi" w:hAnsiTheme="majorHAnsi" w:cstheme="majorHAnsi"/>
        </w:rPr>
        <w:t>‘</w:t>
      </w:r>
      <w:r w:rsidR="00260032" w:rsidRPr="00DB35BB">
        <w:rPr>
          <w:rFonts w:asciiTheme="majorHAnsi" w:hAnsiTheme="majorHAnsi" w:cstheme="majorHAnsi"/>
        </w:rPr>
        <w:t>place</w:t>
      </w:r>
      <w:r>
        <w:rPr>
          <w:rFonts w:asciiTheme="majorHAnsi" w:hAnsiTheme="majorHAnsi" w:cstheme="majorHAnsi"/>
        </w:rPr>
        <w:t>’</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17</w:t>
      </w:r>
    </w:p>
    <w:p w14:paraId="01B5F0BB" w14:textId="4CE7F933"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w:t>
      </w:r>
      <w:r w:rsidR="00A0791B">
        <w:rPr>
          <w:rFonts w:asciiTheme="majorHAnsi" w:hAnsiTheme="majorHAnsi" w:cstheme="majorHAnsi"/>
        </w:rPr>
        <w:t>P</w:t>
      </w:r>
      <w:r w:rsidRPr="00DB35BB">
        <w:rPr>
          <w:rFonts w:asciiTheme="majorHAnsi" w:hAnsiTheme="majorHAnsi" w:cstheme="majorHAnsi"/>
        </w:rPr>
        <w:t>lace’ and ‘non-place’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17</w:t>
      </w:r>
    </w:p>
    <w:p w14:paraId="619E9E76" w14:textId="641B299B" w:rsidR="00260032" w:rsidRPr="00DB35BB" w:rsidRDefault="00260032" w:rsidP="00970C39">
      <w:pPr>
        <w:spacing w:after="0" w:line="360" w:lineRule="auto"/>
        <w:ind w:left="720"/>
        <w:jc w:val="both"/>
        <w:rPr>
          <w:rFonts w:asciiTheme="majorHAnsi" w:hAnsiTheme="majorHAnsi" w:cstheme="majorHAnsi"/>
        </w:rPr>
      </w:pPr>
      <w:r w:rsidRPr="00DB35BB">
        <w:rPr>
          <w:rFonts w:asciiTheme="majorHAnsi" w:hAnsiTheme="majorHAnsi" w:cstheme="majorHAnsi"/>
        </w:rPr>
        <w:t>Part Three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091623">
        <w:rPr>
          <w:rFonts w:asciiTheme="majorHAnsi" w:hAnsiTheme="majorHAnsi" w:cstheme="majorHAnsi"/>
        </w:rPr>
        <w:t>9</w:t>
      </w:r>
    </w:p>
    <w:p w14:paraId="1EF1279C" w14:textId="107E8FD1" w:rsidR="00260032"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Introduction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091623">
        <w:rPr>
          <w:rFonts w:asciiTheme="majorHAnsi" w:hAnsiTheme="majorHAnsi" w:cstheme="majorHAnsi"/>
        </w:rPr>
        <w:t>9</w:t>
      </w:r>
    </w:p>
    <w:p w14:paraId="222AD361" w14:textId="18156E06" w:rsidR="00091623" w:rsidRPr="00DB35BB" w:rsidRDefault="00091623" w:rsidP="00970C39">
      <w:pPr>
        <w:spacing w:after="0" w:line="360" w:lineRule="auto"/>
        <w:ind w:left="1440"/>
        <w:jc w:val="both"/>
        <w:rPr>
          <w:rFonts w:asciiTheme="majorHAnsi" w:hAnsiTheme="majorHAnsi" w:cstheme="majorHAnsi"/>
        </w:rPr>
      </w:pPr>
      <w:r w:rsidRPr="00091623">
        <w:rPr>
          <w:rFonts w:asciiTheme="majorHAnsi" w:hAnsiTheme="majorHAnsi" w:cstheme="majorHAnsi"/>
        </w:rPr>
        <w:t>The development of ‘place attachment’ from childhood to adolescence</w:t>
      </w:r>
      <w:r>
        <w:rPr>
          <w:rFonts w:asciiTheme="majorHAnsi" w:hAnsiTheme="majorHAnsi" w:cstheme="majorHAnsi"/>
        </w:rPr>
        <w:tab/>
      </w:r>
      <w:r w:rsidR="00D60959">
        <w:rPr>
          <w:rFonts w:asciiTheme="majorHAnsi" w:hAnsiTheme="majorHAnsi" w:cstheme="majorHAnsi"/>
        </w:rPr>
        <w:t>20</w:t>
      </w:r>
    </w:p>
    <w:p w14:paraId="50844BB3" w14:textId="4C779DC1" w:rsidR="00260032" w:rsidRPr="00DB35BB" w:rsidRDefault="00091623" w:rsidP="00970C39">
      <w:pPr>
        <w:spacing w:after="0" w:line="360" w:lineRule="auto"/>
        <w:ind w:left="1440"/>
        <w:jc w:val="both"/>
        <w:rPr>
          <w:rFonts w:asciiTheme="majorHAnsi" w:hAnsiTheme="majorHAnsi" w:cstheme="majorHAnsi"/>
        </w:rPr>
      </w:pPr>
      <w:r w:rsidRPr="00091623">
        <w:rPr>
          <w:rFonts w:asciiTheme="majorHAnsi" w:hAnsiTheme="majorHAnsi" w:cstheme="majorHAnsi"/>
        </w:rPr>
        <w:t>Time spent in place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21</w:t>
      </w:r>
    </w:p>
    <w:p w14:paraId="497C9BF3" w14:textId="449F7B03" w:rsidR="00091623" w:rsidRDefault="00091623" w:rsidP="00970C39">
      <w:pPr>
        <w:spacing w:after="0" w:line="360" w:lineRule="auto"/>
        <w:ind w:left="1440"/>
        <w:jc w:val="both"/>
        <w:rPr>
          <w:rFonts w:asciiTheme="majorHAnsi" w:hAnsiTheme="majorHAnsi" w:cstheme="majorHAnsi"/>
        </w:rPr>
      </w:pPr>
      <w:r w:rsidRPr="00091623">
        <w:rPr>
          <w:rFonts w:asciiTheme="majorHAnsi" w:hAnsiTheme="majorHAnsi" w:cstheme="majorHAnsi"/>
        </w:rPr>
        <w:t>‘Home range’</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t>21</w:t>
      </w:r>
    </w:p>
    <w:p w14:paraId="3FBB1D9A" w14:textId="04C0542D" w:rsidR="00091623" w:rsidRDefault="00091623" w:rsidP="00970C39">
      <w:pPr>
        <w:spacing w:after="0" w:line="360" w:lineRule="auto"/>
        <w:ind w:left="1440"/>
        <w:jc w:val="both"/>
        <w:rPr>
          <w:rFonts w:asciiTheme="majorHAnsi" w:hAnsiTheme="majorHAnsi" w:cstheme="majorHAnsi"/>
        </w:rPr>
      </w:pPr>
      <w:r w:rsidRPr="00091623">
        <w:rPr>
          <w:rFonts w:asciiTheme="majorHAnsi" w:hAnsiTheme="majorHAnsi" w:cstheme="majorHAnsi"/>
        </w:rPr>
        <w:t>Social Capital</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t>22</w:t>
      </w:r>
    </w:p>
    <w:p w14:paraId="76904BF2" w14:textId="428DBDEB"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The marginalisation of adolescents in public spaces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w:t>
      </w:r>
      <w:r w:rsidR="00D60959">
        <w:rPr>
          <w:rFonts w:asciiTheme="majorHAnsi" w:hAnsiTheme="majorHAnsi" w:cstheme="majorHAnsi"/>
        </w:rPr>
        <w:t>3</w:t>
      </w:r>
    </w:p>
    <w:p w14:paraId="228BDC2B" w14:textId="5AAC30A0"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Gender differences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23</w:t>
      </w:r>
    </w:p>
    <w:p w14:paraId="7FC1E923" w14:textId="6BA05C3D" w:rsidR="00260032" w:rsidRPr="00DB35BB" w:rsidRDefault="00260032" w:rsidP="00970C39">
      <w:pPr>
        <w:spacing w:after="0" w:line="360" w:lineRule="auto"/>
        <w:ind w:left="720"/>
        <w:jc w:val="both"/>
        <w:rPr>
          <w:rFonts w:asciiTheme="majorHAnsi" w:hAnsiTheme="majorHAnsi" w:cstheme="majorHAnsi"/>
        </w:rPr>
      </w:pPr>
      <w:r w:rsidRPr="00DB35BB">
        <w:rPr>
          <w:rFonts w:asciiTheme="majorHAnsi" w:hAnsiTheme="majorHAnsi" w:cstheme="majorHAnsi"/>
        </w:rPr>
        <w:t>Part Four:</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25</w:t>
      </w:r>
    </w:p>
    <w:p w14:paraId="0836256C" w14:textId="0DFD2E0C"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Introduction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25</w:t>
      </w:r>
    </w:p>
    <w:p w14:paraId="6E959233" w14:textId="6036D9C2"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School</w:t>
      </w:r>
      <w:r w:rsidR="00A0791B">
        <w:rPr>
          <w:rFonts w:asciiTheme="majorHAnsi" w:hAnsiTheme="majorHAnsi" w:cstheme="majorHAnsi"/>
        </w:rPr>
        <w:t xml:space="preserve"> </w:t>
      </w:r>
      <w:r w:rsidRPr="00DB35BB">
        <w:rPr>
          <w:rFonts w:asciiTheme="majorHAnsi" w:hAnsiTheme="majorHAnsi" w:cstheme="majorHAnsi"/>
        </w:rPr>
        <w:t>‘place attachments’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25</w:t>
      </w:r>
    </w:p>
    <w:p w14:paraId="339351D2" w14:textId="7CF7A561"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Schools reinforce dominant ideologies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25</w:t>
      </w:r>
    </w:p>
    <w:p w14:paraId="1EA88859" w14:textId="045138E9" w:rsidR="00260032" w:rsidRPr="00DB35BB" w:rsidRDefault="00260032" w:rsidP="00970C39">
      <w:pPr>
        <w:spacing w:after="0" w:line="360" w:lineRule="auto"/>
        <w:ind w:left="720"/>
        <w:jc w:val="both"/>
        <w:rPr>
          <w:rFonts w:asciiTheme="majorHAnsi" w:hAnsiTheme="majorHAnsi" w:cstheme="majorHAnsi"/>
        </w:rPr>
      </w:pPr>
      <w:r w:rsidRPr="00DB35BB">
        <w:rPr>
          <w:rFonts w:asciiTheme="majorHAnsi" w:hAnsiTheme="majorHAnsi" w:cstheme="majorHAnsi"/>
        </w:rPr>
        <w:t>Part Five: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w:t>
      </w:r>
      <w:r w:rsidR="00D60959">
        <w:rPr>
          <w:rFonts w:asciiTheme="majorHAnsi" w:hAnsiTheme="majorHAnsi" w:cstheme="majorHAnsi"/>
        </w:rPr>
        <w:t>8</w:t>
      </w:r>
    </w:p>
    <w:p w14:paraId="781D62C7" w14:textId="2C905039" w:rsidR="00260032"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lastRenderedPageBreak/>
        <w:t>Relevance to Educational Psychology Practice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w:t>
      </w:r>
      <w:r w:rsidR="00D60959">
        <w:rPr>
          <w:rFonts w:asciiTheme="majorHAnsi" w:hAnsiTheme="majorHAnsi" w:cstheme="majorHAnsi"/>
        </w:rPr>
        <w:t>8</w:t>
      </w:r>
    </w:p>
    <w:p w14:paraId="3AB8E187" w14:textId="5521276C" w:rsidR="00A0791B" w:rsidRPr="00DB35BB" w:rsidRDefault="004A2CAD" w:rsidP="00970C39">
      <w:pPr>
        <w:spacing w:after="0" w:line="360" w:lineRule="auto"/>
        <w:ind w:firstLine="720"/>
        <w:jc w:val="both"/>
        <w:rPr>
          <w:rFonts w:asciiTheme="majorHAnsi" w:hAnsiTheme="majorHAnsi" w:cstheme="majorHAnsi"/>
        </w:rPr>
      </w:pPr>
      <w:r>
        <w:rPr>
          <w:rFonts w:asciiTheme="majorHAnsi" w:hAnsiTheme="majorHAnsi" w:cstheme="majorHAnsi"/>
        </w:rPr>
        <w:t>Chapter s</w:t>
      </w:r>
      <w:r w:rsidR="00A0791B">
        <w:rPr>
          <w:rFonts w:asciiTheme="majorHAnsi" w:hAnsiTheme="majorHAnsi" w:cstheme="majorHAnsi"/>
        </w:rPr>
        <w:t>ummary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2</w:t>
      </w:r>
      <w:r w:rsidR="00D60959">
        <w:rPr>
          <w:rFonts w:asciiTheme="majorHAnsi" w:hAnsiTheme="majorHAnsi" w:cstheme="majorHAnsi"/>
        </w:rPr>
        <w:t>9</w:t>
      </w:r>
    </w:p>
    <w:p w14:paraId="0B071E44" w14:textId="1670B1B5" w:rsidR="00260032" w:rsidRDefault="00260032" w:rsidP="00970C39">
      <w:pPr>
        <w:spacing w:after="0" w:line="360" w:lineRule="auto"/>
        <w:jc w:val="both"/>
        <w:rPr>
          <w:rFonts w:asciiTheme="majorHAnsi" w:hAnsiTheme="majorHAnsi" w:cstheme="majorHAnsi"/>
        </w:rPr>
      </w:pPr>
      <w:r w:rsidRPr="00DB35BB">
        <w:rPr>
          <w:rFonts w:asciiTheme="majorHAnsi" w:hAnsiTheme="majorHAnsi" w:cstheme="majorHAnsi"/>
        </w:rPr>
        <w:t xml:space="preserve">Chapter </w:t>
      </w:r>
      <w:r w:rsidR="00A0791B">
        <w:rPr>
          <w:rFonts w:asciiTheme="majorHAnsi" w:hAnsiTheme="majorHAnsi" w:cstheme="majorHAnsi"/>
        </w:rPr>
        <w:t>Four</w:t>
      </w:r>
      <w:r w:rsidRPr="00DB35BB">
        <w:rPr>
          <w:rFonts w:asciiTheme="majorHAnsi" w:hAnsiTheme="majorHAnsi" w:cstheme="majorHAnsi"/>
        </w:rPr>
        <w:t>: Methodology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1</w:t>
      </w:r>
    </w:p>
    <w:p w14:paraId="0CE7F4AC" w14:textId="42D63FCB" w:rsidR="00A0791B" w:rsidRPr="00DB35BB" w:rsidRDefault="00A0791B" w:rsidP="00970C39">
      <w:pPr>
        <w:spacing w:after="0" w:line="360" w:lineRule="auto"/>
        <w:jc w:val="both"/>
        <w:rPr>
          <w:rFonts w:asciiTheme="majorHAnsi" w:hAnsiTheme="majorHAnsi" w:cstheme="majorHAnsi"/>
        </w:rPr>
      </w:pPr>
      <w:r>
        <w:rPr>
          <w:rFonts w:asciiTheme="majorHAnsi" w:hAnsiTheme="majorHAnsi" w:cstheme="majorHAnsi"/>
        </w:rPr>
        <w:tab/>
        <w:t>Introduction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1</w:t>
      </w:r>
    </w:p>
    <w:p w14:paraId="67F0879A" w14:textId="0F4F4319" w:rsidR="00260032" w:rsidRPr="00DB35BB" w:rsidRDefault="00260032" w:rsidP="00970C39">
      <w:pPr>
        <w:spacing w:after="0" w:line="360" w:lineRule="auto"/>
        <w:ind w:left="720"/>
        <w:jc w:val="both"/>
        <w:rPr>
          <w:rFonts w:asciiTheme="majorHAnsi" w:hAnsiTheme="majorHAnsi" w:cstheme="majorHAnsi"/>
        </w:rPr>
      </w:pPr>
      <w:r w:rsidRPr="00DB35BB">
        <w:rPr>
          <w:rFonts w:asciiTheme="majorHAnsi" w:hAnsiTheme="majorHAnsi" w:cstheme="majorHAnsi"/>
        </w:rPr>
        <w:t>Paradigm</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1</w:t>
      </w:r>
    </w:p>
    <w:p w14:paraId="5BCCB469" w14:textId="66A0914B"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Ontology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1</w:t>
      </w:r>
    </w:p>
    <w:p w14:paraId="060098A3" w14:textId="57502F85"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Epistemology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2</w:t>
      </w:r>
    </w:p>
    <w:p w14:paraId="28F86F06" w14:textId="28F0F590"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Axiology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2</w:t>
      </w:r>
    </w:p>
    <w:p w14:paraId="0AE29B28" w14:textId="6484A4AC" w:rsidR="00260032" w:rsidRPr="00DB35BB"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Methodology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3</w:t>
      </w:r>
    </w:p>
    <w:p w14:paraId="5D1BFC95" w14:textId="698760E8" w:rsidR="00260032" w:rsidRPr="00DB35BB" w:rsidRDefault="00260032" w:rsidP="00970C39">
      <w:pPr>
        <w:spacing w:after="0" w:line="360" w:lineRule="auto"/>
        <w:ind w:left="2160"/>
        <w:jc w:val="both"/>
        <w:rPr>
          <w:rFonts w:asciiTheme="majorHAnsi" w:hAnsiTheme="majorHAnsi" w:cstheme="majorHAnsi"/>
        </w:rPr>
      </w:pPr>
      <w:r w:rsidRPr="00DB35BB">
        <w:rPr>
          <w:rFonts w:asciiTheme="majorHAnsi" w:hAnsiTheme="majorHAnsi" w:cstheme="majorHAnsi"/>
        </w:rPr>
        <w:t>Qualitative research method</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3</w:t>
      </w:r>
    </w:p>
    <w:p w14:paraId="65EAEA08" w14:textId="7F3200EC" w:rsidR="00260032" w:rsidRPr="00DB35BB" w:rsidRDefault="00260032" w:rsidP="00970C39">
      <w:pPr>
        <w:spacing w:after="0" w:line="360" w:lineRule="auto"/>
        <w:ind w:left="2160"/>
        <w:jc w:val="both"/>
        <w:rPr>
          <w:rFonts w:asciiTheme="majorHAnsi" w:hAnsiTheme="majorHAnsi" w:cstheme="majorHAnsi"/>
        </w:rPr>
      </w:pPr>
      <w:r w:rsidRPr="00DB35BB">
        <w:rPr>
          <w:rFonts w:asciiTheme="majorHAnsi" w:hAnsiTheme="majorHAnsi" w:cstheme="majorHAnsi"/>
        </w:rPr>
        <w:t>Visual methods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3</w:t>
      </w:r>
    </w:p>
    <w:p w14:paraId="3F203E42" w14:textId="72A7485D" w:rsidR="00260032" w:rsidRPr="00DB35BB" w:rsidRDefault="00260032" w:rsidP="00970C39">
      <w:pPr>
        <w:spacing w:after="0" w:line="360" w:lineRule="auto"/>
        <w:ind w:left="2160"/>
        <w:jc w:val="both"/>
        <w:rPr>
          <w:rFonts w:asciiTheme="majorHAnsi" w:hAnsiTheme="majorHAnsi" w:cstheme="majorHAnsi"/>
        </w:rPr>
      </w:pPr>
      <w:r w:rsidRPr="00DB35BB">
        <w:rPr>
          <w:rFonts w:asciiTheme="majorHAnsi" w:hAnsiTheme="majorHAnsi" w:cstheme="majorHAnsi"/>
        </w:rPr>
        <w:t>P</w:t>
      </w:r>
      <w:r w:rsidR="00A0791B">
        <w:rPr>
          <w:rFonts w:asciiTheme="majorHAnsi" w:hAnsiTheme="majorHAnsi" w:cstheme="majorHAnsi"/>
        </w:rPr>
        <w:t>hoto-elicitation interviews (PEI)</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4</w:t>
      </w:r>
    </w:p>
    <w:p w14:paraId="05B162B2" w14:textId="2C7A2A2F" w:rsidR="00260032" w:rsidRPr="00DB35BB" w:rsidRDefault="00260032" w:rsidP="00970C39">
      <w:pPr>
        <w:spacing w:after="0" w:line="360" w:lineRule="auto"/>
        <w:ind w:left="2160"/>
        <w:jc w:val="both"/>
        <w:rPr>
          <w:rFonts w:asciiTheme="majorHAnsi" w:hAnsiTheme="majorHAnsi" w:cstheme="majorHAnsi"/>
        </w:rPr>
      </w:pPr>
      <w:r w:rsidRPr="00DB35BB">
        <w:rPr>
          <w:rFonts w:asciiTheme="majorHAnsi" w:hAnsiTheme="majorHAnsi" w:cstheme="majorHAnsi"/>
        </w:rPr>
        <w:t xml:space="preserve">Narrative </w:t>
      </w:r>
      <w:r w:rsidR="00A0791B">
        <w:rPr>
          <w:rFonts w:asciiTheme="majorHAnsi" w:hAnsiTheme="majorHAnsi" w:cstheme="majorHAnsi"/>
        </w:rPr>
        <w:t>i</w:t>
      </w:r>
      <w:r w:rsidRPr="00DB35BB">
        <w:rPr>
          <w:rFonts w:asciiTheme="majorHAnsi" w:hAnsiTheme="majorHAnsi" w:cstheme="majorHAnsi"/>
        </w:rPr>
        <w:t>nterviews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6</w:t>
      </w:r>
    </w:p>
    <w:p w14:paraId="725FBCD3" w14:textId="45F3AE8F" w:rsidR="00260032" w:rsidRDefault="00260032" w:rsidP="00970C39">
      <w:pPr>
        <w:spacing w:after="0" w:line="360" w:lineRule="auto"/>
        <w:ind w:left="2160"/>
        <w:jc w:val="both"/>
        <w:rPr>
          <w:rFonts w:asciiTheme="majorHAnsi" w:hAnsiTheme="majorHAnsi" w:cstheme="majorHAnsi"/>
        </w:rPr>
      </w:pPr>
      <w:r w:rsidRPr="00DB35BB">
        <w:rPr>
          <w:rFonts w:asciiTheme="majorHAnsi" w:hAnsiTheme="majorHAnsi" w:cstheme="majorHAnsi"/>
        </w:rPr>
        <w:t xml:space="preserve">New Materialist </w:t>
      </w:r>
      <w:r w:rsidR="00A0791B">
        <w:rPr>
          <w:rFonts w:asciiTheme="majorHAnsi" w:hAnsiTheme="majorHAnsi" w:cstheme="majorHAnsi"/>
        </w:rPr>
        <w:t>n</w:t>
      </w:r>
      <w:r w:rsidRPr="00DB35BB">
        <w:rPr>
          <w:rFonts w:asciiTheme="majorHAnsi" w:hAnsiTheme="majorHAnsi" w:cstheme="majorHAnsi"/>
        </w:rPr>
        <w:t xml:space="preserve">arrative </w:t>
      </w:r>
      <w:r w:rsidR="00A0791B">
        <w:rPr>
          <w:rFonts w:asciiTheme="majorHAnsi" w:hAnsiTheme="majorHAnsi" w:cstheme="majorHAnsi"/>
        </w:rPr>
        <w:t>a</w:t>
      </w:r>
      <w:r w:rsidRPr="00DB35BB">
        <w:rPr>
          <w:rFonts w:asciiTheme="majorHAnsi" w:hAnsiTheme="majorHAnsi" w:cstheme="majorHAnsi"/>
        </w:rPr>
        <w:t>nalysis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7</w:t>
      </w:r>
    </w:p>
    <w:p w14:paraId="1C10299D" w14:textId="313AB3D8" w:rsidR="000A1FAF" w:rsidRPr="00DB35BB" w:rsidRDefault="000A1FAF" w:rsidP="00970C39">
      <w:pPr>
        <w:spacing w:after="0" w:line="360" w:lineRule="auto"/>
        <w:ind w:left="1440"/>
        <w:jc w:val="both"/>
        <w:rPr>
          <w:rFonts w:asciiTheme="majorHAnsi" w:hAnsiTheme="majorHAnsi" w:cstheme="majorHAnsi"/>
        </w:rPr>
      </w:pPr>
      <w:r>
        <w:rPr>
          <w:rFonts w:asciiTheme="majorHAnsi" w:hAnsiTheme="majorHAnsi" w:cstheme="majorHAnsi"/>
        </w:rPr>
        <w:tab/>
      </w:r>
      <w:r>
        <w:rPr>
          <w:rFonts w:asciiTheme="majorHAnsi" w:hAnsiTheme="majorHAnsi" w:cstheme="majorHAnsi"/>
        </w:rPr>
        <w:tab/>
      </w:r>
      <w:r w:rsidRPr="00DB35BB">
        <w:rPr>
          <w:rFonts w:asciiTheme="majorHAnsi" w:hAnsiTheme="majorHAnsi" w:cstheme="majorHAnsi"/>
        </w:rPr>
        <w:t>Assemblages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8</w:t>
      </w:r>
    </w:p>
    <w:p w14:paraId="331931F2" w14:textId="37C39186" w:rsidR="000A1FAF" w:rsidRPr="00DB35BB" w:rsidRDefault="000A1FAF" w:rsidP="00970C39">
      <w:pPr>
        <w:spacing w:after="0" w:line="360" w:lineRule="auto"/>
        <w:ind w:left="2160" w:firstLine="720"/>
        <w:jc w:val="both"/>
        <w:rPr>
          <w:rFonts w:asciiTheme="majorHAnsi" w:hAnsiTheme="majorHAnsi" w:cstheme="majorHAnsi"/>
        </w:rPr>
      </w:pPr>
      <w:r w:rsidRPr="00DB35BB">
        <w:rPr>
          <w:rFonts w:asciiTheme="majorHAnsi" w:hAnsiTheme="majorHAnsi" w:cstheme="majorHAnsi"/>
        </w:rPr>
        <w:t>Flow</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9</w:t>
      </w:r>
    </w:p>
    <w:p w14:paraId="58CD68C9" w14:textId="312AC454" w:rsidR="000A1FAF" w:rsidRPr="00DB35BB" w:rsidRDefault="000A1FAF" w:rsidP="00970C39">
      <w:pPr>
        <w:spacing w:after="0" w:line="360" w:lineRule="auto"/>
        <w:ind w:left="2160" w:firstLine="720"/>
        <w:jc w:val="both"/>
        <w:rPr>
          <w:rFonts w:asciiTheme="majorHAnsi" w:hAnsiTheme="majorHAnsi" w:cstheme="majorHAnsi"/>
        </w:rPr>
      </w:pPr>
      <w:r w:rsidRPr="00DB35BB">
        <w:rPr>
          <w:rFonts w:asciiTheme="majorHAnsi" w:hAnsiTheme="majorHAnsi" w:cstheme="majorHAnsi"/>
        </w:rPr>
        <w:t xml:space="preserve">Reterritorialisation &amp; </w:t>
      </w:r>
      <w:r w:rsidR="004A2CAD">
        <w:rPr>
          <w:rFonts w:asciiTheme="majorHAnsi" w:hAnsiTheme="majorHAnsi" w:cstheme="majorHAnsi"/>
        </w:rPr>
        <w:t>d</w:t>
      </w:r>
      <w:r w:rsidRPr="00DB35BB">
        <w:rPr>
          <w:rFonts w:asciiTheme="majorHAnsi" w:hAnsiTheme="majorHAnsi" w:cstheme="majorHAnsi"/>
        </w:rPr>
        <w:t>eterritorialisation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9</w:t>
      </w:r>
    </w:p>
    <w:p w14:paraId="7E678C1E" w14:textId="21997BBE" w:rsidR="00260032" w:rsidRDefault="00260032" w:rsidP="00970C39">
      <w:pPr>
        <w:spacing w:after="0" w:line="360" w:lineRule="auto"/>
        <w:ind w:firstLine="720"/>
        <w:jc w:val="both"/>
        <w:rPr>
          <w:rFonts w:asciiTheme="majorHAnsi" w:hAnsiTheme="majorHAnsi" w:cstheme="majorHAnsi"/>
        </w:rPr>
      </w:pPr>
      <w:r w:rsidRPr="00DB35BB">
        <w:rPr>
          <w:rFonts w:asciiTheme="majorHAnsi" w:hAnsiTheme="majorHAnsi" w:cstheme="majorHAnsi"/>
        </w:rPr>
        <w:t>Quality of the research</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9</w:t>
      </w:r>
    </w:p>
    <w:p w14:paraId="237FDEA5" w14:textId="10687B93" w:rsidR="00A0791B" w:rsidRDefault="00A0791B" w:rsidP="00970C39">
      <w:pPr>
        <w:spacing w:after="0" w:line="360" w:lineRule="auto"/>
        <w:ind w:left="720" w:firstLine="720"/>
        <w:jc w:val="both"/>
        <w:rPr>
          <w:rFonts w:asciiTheme="majorHAnsi" w:hAnsiTheme="majorHAnsi" w:cstheme="majorHAnsi"/>
        </w:rPr>
      </w:pPr>
      <w:r>
        <w:rPr>
          <w:rFonts w:asciiTheme="majorHAnsi" w:hAnsiTheme="majorHAnsi" w:cstheme="majorHAnsi"/>
        </w:rPr>
        <w:t>Sensitivity to context</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3</w:t>
      </w:r>
      <w:r w:rsidR="00D60959">
        <w:rPr>
          <w:rFonts w:asciiTheme="majorHAnsi" w:hAnsiTheme="majorHAnsi" w:cstheme="majorHAnsi"/>
        </w:rPr>
        <w:t>9</w:t>
      </w:r>
    </w:p>
    <w:p w14:paraId="45655E60" w14:textId="3877722D" w:rsidR="00A0791B" w:rsidRDefault="00A0791B" w:rsidP="00970C39">
      <w:pPr>
        <w:spacing w:after="0" w:line="360" w:lineRule="auto"/>
        <w:ind w:left="1440" w:firstLine="720"/>
        <w:jc w:val="both"/>
        <w:rPr>
          <w:rFonts w:asciiTheme="majorHAnsi" w:hAnsiTheme="majorHAnsi" w:cstheme="majorHAnsi"/>
        </w:rPr>
      </w:pPr>
      <w:r>
        <w:rPr>
          <w:rFonts w:asciiTheme="majorHAnsi" w:hAnsiTheme="majorHAnsi" w:cstheme="majorHAnsi"/>
        </w:rPr>
        <w:t>Researcher</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60959">
        <w:rPr>
          <w:rFonts w:asciiTheme="majorHAnsi" w:hAnsiTheme="majorHAnsi" w:cstheme="majorHAnsi"/>
        </w:rPr>
        <w:t>40</w:t>
      </w:r>
    </w:p>
    <w:p w14:paraId="6288809B" w14:textId="13B98425" w:rsidR="00A0791B" w:rsidRDefault="00A0791B" w:rsidP="00970C39">
      <w:pPr>
        <w:spacing w:after="0" w:line="360" w:lineRule="auto"/>
        <w:ind w:left="720" w:firstLine="720"/>
        <w:jc w:val="both"/>
        <w:rPr>
          <w:rFonts w:asciiTheme="majorHAnsi" w:hAnsiTheme="majorHAnsi" w:cstheme="majorHAnsi"/>
        </w:rPr>
      </w:pPr>
      <w:r>
        <w:rPr>
          <w:rFonts w:asciiTheme="majorHAnsi" w:hAnsiTheme="majorHAnsi" w:cstheme="majorHAnsi"/>
        </w:rPr>
        <w:t>Commitment and rigour</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2</w:t>
      </w:r>
    </w:p>
    <w:p w14:paraId="7C5CAC65" w14:textId="178B373E" w:rsidR="00A0791B" w:rsidRDefault="00A0791B" w:rsidP="00970C39">
      <w:pPr>
        <w:spacing w:after="0" w:line="360" w:lineRule="auto"/>
        <w:ind w:left="720" w:firstLine="720"/>
        <w:jc w:val="both"/>
        <w:rPr>
          <w:rFonts w:asciiTheme="majorHAnsi" w:hAnsiTheme="majorHAnsi" w:cstheme="majorHAnsi"/>
        </w:rPr>
      </w:pPr>
      <w:r>
        <w:rPr>
          <w:rFonts w:asciiTheme="majorHAnsi" w:hAnsiTheme="majorHAnsi" w:cstheme="majorHAnsi"/>
        </w:rPr>
        <w:t>Transparency and coherence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2</w:t>
      </w:r>
    </w:p>
    <w:p w14:paraId="6ADB8EDD" w14:textId="02092DCA" w:rsidR="00A0791B" w:rsidRDefault="00A0791B" w:rsidP="00970C39">
      <w:pPr>
        <w:spacing w:after="0" w:line="360" w:lineRule="auto"/>
        <w:ind w:left="720" w:firstLine="720"/>
        <w:jc w:val="both"/>
        <w:rPr>
          <w:rFonts w:asciiTheme="majorHAnsi" w:hAnsiTheme="majorHAnsi" w:cstheme="majorHAnsi"/>
        </w:rPr>
      </w:pPr>
      <w:r>
        <w:rPr>
          <w:rFonts w:asciiTheme="majorHAnsi" w:hAnsiTheme="majorHAnsi" w:cstheme="majorHAnsi"/>
        </w:rPr>
        <w:t>Impact and importance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3</w:t>
      </w:r>
    </w:p>
    <w:p w14:paraId="3DEC6BC8" w14:textId="4C6EDD73" w:rsidR="00A0791B" w:rsidRPr="00DB35BB" w:rsidRDefault="00A0791B" w:rsidP="00970C39">
      <w:pPr>
        <w:spacing w:after="0" w:line="360" w:lineRule="auto"/>
        <w:ind w:left="720"/>
        <w:jc w:val="both"/>
        <w:rPr>
          <w:rFonts w:asciiTheme="majorHAnsi" w:hAnsiTheme="majorHAnsi" w:cstheme="majorHAnsi"/>
        </w:rPr>
      </w:pPr>
      <w:r>
        <w:rPr>
          <w:rFonts w:asciiTheme="majorHAnsi" w:hAnsiTheme="majorHAnsi" w:cstheme="majorHAnsi"/>
        </w:rPr>
        <w:t>Procedures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3</w:t>
      </w:r>
    </w:p>
    <w:p w14:paraId="53373091" w14:textId="2D029273" w:rsidR="00260032" w:rsidRDefault="00260032" w:rsidP="00970C39">
      <w:pPr>
        <w:spacing w:after="0" w:line="360" w:lineRule="auto"/>
        <w:ind w:left="1440"/>
        <w:jc w:val="both"/>
        <w:rPr>
          <w:rFonts w:asciiTheme="majorHAnsi" w:hAnsiTheme="majorHAnsi" w:cstheme="majorHAnsi"/>
        </w:rPr>
      </w:pPr>
      <w:r w:rsidRPr="00DB35BB">
        <w:rPr>
          <w:rFonts w:asciiTheme="majorHAnsi" w:hAnsiTheme="majorHAnsi" w:cstheme="majorHAnsi"/>
        </w:rPr>
        <w:t>Transcription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6</w:t>
      </w:r>
    </w:p>
    <w:p w14:paraId="274CF3E8" w14:textId="143BA1E3" w:rsidR="00A0791B" w:rsidRPr="00DB35BB" w:rsidRDefault="004A2CAD" w:rsidP="00970C39">
      <w:pPr>
        <w:spacing w:after="0" w:line="360" w:lineRule="auto"/>
        <w:ind w:left="720"/>
        <w:jc w:val="both"/>
        <w:rPr>
          <w:rFonts w:asciiTheme="majorHAnsi" w:hAnsiTheme="majorHAnsi" w:cstheme="majorHAnsi"/>
        </w:rPr>
      </w:pPr>
      <w:r>
        <w:rPr>
          <w:rFonts w:asciiTheme="majorHAnsi" w:hAnsiTheme="majorHAnsi" w:cstheme="majorHAnsi"/>
        </w:rPr>
        <w:t>Chapter s</w:t>
      </w:r>
      <w:r w:rsidR="00A0791B">
        <w:rPr>
          <w:rFonts w:asciiTheme="majorHAnsi" w:hAnsiTheme="majorHAnsi" w:cstheme="majorHAnsi"/>
        </w:rPr>
        <w:t>ummary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6</w:t>
      </w:r>
    </w:p>
    <w:p w14:paraId="255757C3" w14:textId="746337CD" w:rsidR="00260032" w:rsidRPr="00DB35BB" w:rsidRDefault="00260032" w:rsidP="00970C39">
      <w:pPr>
        <w:spacing w:after="0" w:line="360" w:lineRule="auto"/>
        <w:jc w:val="both"/>
        <w:rPr>
          <w:rFonts w:asciiTheme="majorHAnsi" w:hAnsiTheme="majorHAnsi" w:cstheme="majorHAnsi"/>
        </w:rPr>
      </w:pPr>
      <w:r w:rsidRPr="00DB35BB">
        <w:rPr>
          <w:rFonts w:asciiTheme="majorHAnsi" w:hAnsiTheme="majorHAnsi" w:cstheme="majorHAnsi"/>
        </w:rPr>
        <w:t>Chapter F</w:t>
      </w:r>
      <w:r w:rsidR="00A0791B">
        <w:rPr>
          <w:rFonts w:asciiTheme="majorHAnsi" w:hAnsiTheme="majorHAnsi" w:cstheme="majorHAnsi"/>
        </w:rPr>
        <w:t>ive</w:t>
      </w:r>
      <w:r w:rsidRPr="00DB35BB">
        <w:rPr>
          <w:rFonts w:asciiTheme="majorHAnsi" w:hAnsiTheme="majorHAnsi" w:cstheme="majorHAnsi"/>
        </w:rPr>
        <w:t>: Analysis &amp; Discussion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7</w:t>
      </w:r>
    </w:p>
    <w:p w14:paraId="5222D18C" w14:textId="2315F75F" w:rsidR="00260032" w:rsidRPr="00DB35BB" w:rsidRDefault="00260032" w:rsidP="00970C39">
      <w:pPr>
        <w:spacing w:after="0" w:line="360" w:lineRule="auto"/>
        <w:ind w:left="720"/>
        <w:jc w:val="both"/>
        <w:rPr>
          <w:rFonts w:asciiTheme="majorHAnsi" w:hAnsiTheme="majorHAnsi" w:cstheme="majorHAnsi"/>
        </w:rPr>
      </w:pPr>
      <w:r w:rsidRPr="00DB35BB">
        <w:rPr>
          <w:rFonts w:asciiTheme="majorHAnsi" w:hAnsiTheme="majorHAnsi" w:cstheme="majorHAnsi"/>
        </w:rPr>
        <w:t>Introduction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7</w:t>
      </w:r>
    </w:p>
    <w:p w14:paraId="05208CD5" w14:textId="6514D397" w:rsidR="00260032" w:rsidRPr="00DB35BB" w:rsidRDefault="00260032" w:rsidP="00970C39">
      <w:pPr>
        <w:spacing w:after="0" w:line="360" w:lineRule="auto"/>
        <w:ind w:left="720"/>
        <w:jc w:val="both"/>
        <w:rPr>
          <w:rFonts w:asciiTheme="majorHAnsi" w:hAnsiTheme="majorHAnsi" w:cstheme="majorHAnsi"/>
        </w:rPr>
      </w:pPr>
      <w:r w:rsidRPr="00DB35BB">
        <w:rPr>
          <w:rFonts w:asciiTheme="majorHAnsi" w:hAnsiTheme="majorHAnsi" w:cstheme="majorHAnsi"/>
        </w:rPr>
        <w:t>Part One: Components of ‘place attachment assemblages’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7</w:t>
      </w:r>
    </w:p>
    <w:p w14:paraId="34AE328B" w14:textId="658C783B"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Freedom from surveillance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4</w:t>
      </w:r>
      <w:r w:rsidR="00D60959">
        <w:rPr>
          <w:rFonts w:asciiTheme="majorHAnsi" w:hAnsiTheme="majorHAnsi" w:cstheme="majorHAnsi"/>
        </w:rPr>
        <w:t>8</w:t>
      </w:r>
    </w:p>
    <w:p w14:paraId="474320E0" w14:textId="248238B0"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Choice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5</w:t>
      </w:r>
      <w:r w:rsidR="00D60959">
        <w:rPr>
          <w:rFonts w:asciiTheme="majorHAnsi" w:hAnsiTheme="majorHAnsi" w:cstheme="majorHAnsi"/>
        </w:rPr>
        <w:t>2</w:t>
      </w:r>
    </w:p>
    <w:p w14:paraId="657BA8D4" w14:textId="5BF2C4F4"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Quiet open spaces &amp; Invisibility in cosy nooks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5</w:t>
      </w:r>
      <w:r w:rsidR="00D60959">
        <w:rPr>
          <w:rFonts w:asciiTheme="majorHAnsi" w:hAnsiTheme="majorHAnsi" w:cstheme="majorHAnsi"/>
        </w:rPr>
        <w:t>5</w:t>
      </w:r>
    </w:p>
    <w:p w14:paraId="0739DABE" w14:textId="7B1B9AF9"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Quiet open spaces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5</w:t>
      </w:r>
      <w:r w:rsidR="00D60959">
        <w:rPr>
          <w:rFonts w:asciiTheme="majorHAnsi" w:hAnsiTheme="majorHAnsi" w:cstheme="majorHAnsi"/>
        </w:rPr>
        <w:t>6</w:t>
      </w:r>
    </w:p>
    <w:p w14:paraId="45CF2102" w14:textId="60FEFDEB"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Invisibility in cosy nooks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5</w:t>
      </w:r>
      <w:r w:rsidR="00D60959">
        <w:rPr>
          <w:rFonts w:asciiTheme="majorHAnsi" w:hAnsiTheme="majorHAnsi" w:cstheme="majorHAnsi"/>
        </w:rPr>
        <w:t>8</w:t>
      </w:r>
    </w:p>
    <w:p w14:paraId="0A4AA080" w14:textId="69B7BB4C"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lastRenderedPageBreak/>
        <w:t>Embodiment</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60959">
        <w:rPr>
          <w:rFonts w:asciiTheme="majorHAnsi" w:hAnsiTheme="majorHAnsi" w:cstheme="majorHAnsi"/>
        </w:rPr>
        <w:t>60</w:t>
      </w:r>
    </w:p>
    <w:p w14:paraId="340BC186" w14:textId="3CA90BA2"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Summary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6</w:t>
      </w:r>
      <w:r w:rsidR="00D60959">
        <w:rPr>
          <w:rFonts w:asciiTheme="majorHAnsi" w:hAnsiTheme="majorHAnsi" w:cstheme="majorHAnsi"/>
        </w:rPr>
        <w:t>2</w:t>
      </w:r>
    </w:p>
    <w:p w14:paraId="35DF1F14" w14:textId="1B2BB2C5" w:rsidR="00054E6D" w:rsidRPr="00DB35BB" w:rsidRDefault="00054E6D" w:rsidP="00970C39">
      <w:pPr>
        <w:spacing w:after="0" w:line="360" w:lineRule="auto"/>
        <w:ind w:left="720"/>
        <w:jc w:val="both"/>
        <w:rPr>
          <w:rFonts w:asciiTheme="majorHAnsi" w:hAnsiTheme="majorHAnsi" w:cstheme="majorHAnsi"/>
        </w:rPr>
      </w:pPr>
      <w:r w:rsidRPr="00DB35BB">
        <w:rPr>
          <w:rFonts w:asciiTheme="majorHAnsi" w:hAnsiTheme="majorHAnsi" w:cstheme="majorHAnsi"/>
        </w:rPr>
        <w:t>Part Two: Flows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6</w:t>
      </w:r>
      <w:r w:rsidR="00D60959">
        <w:rPr>
          <w:rFonts w:asciiTheme="majorHAnsi" w:hAnsiTheme="majorHAnsi" w:cstheme="majorHAnsi"/>
        </w:rPr>
        <w:t>2</w:t>
      </w:r>
    </w:p>
    <w:p w14:paraId="15C39188" w14:textId="27E97CC0"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Flows of knowledges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6</w:t>
      </w:r>
      <w:r w:rsidR="00D60959">
        <w:rPr>
          <w:rFonts w:asciiTheme="majorHAnsi" w:hAnsiTheme="majorHAnsi" w:cstheme="majorHAnsi"/>
        </w:rPr>
        <w:t>3</w:t>
      </w:r>
    </w:p>
    <w:p w14:paraId="036E1F74" w14:textId="5EFD3115"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Flow of mood</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6</w:t>
      </w:r>
      <w:r w:rsidR="00D60959">
        <w:rPr>
          <w:rFonts w:asciiTheme="majorHAnsi" w:hAnsiTheme="majorHAnsi" w:cstheme="majorHAnsi"/>
        </w:rPr>
        <w:t>7</w:t>
      </w:r>
    </w:p>
    <w:p w14:paraId="4C337FC9" w14:textId="61E61C13" w:rsidR="00786AA6"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Flow of the gaze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6</w:t>
      </w:r>
      <w:r w:rsidR="00D60959">
        <w:rPr>
          <w:rFonts w:asciiTheme="majorHAnsi" w:hAnsiTheme="majorHAnsi" w:cstheme="majorHAnsi"/>
        </w:rPr>
        <w:t>9</w:t>
      </w:r>
    </w:p>
    <w:p w14:paraId="5C334966" w14:textId="68CEEEA0"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Flows of bodies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7</w:t>
      </w:r>
      <w:r w:rsidR="00D60959">
        <w:rPr>
          <w:rFonts w:asciiTheme="majorHAnsi" w:hAnsiTheme="majorHAnsi" w:cstheme="majorHAnsi"/>
        </w:rPr>
        <w:t>1</w:t>
      </w:r>
    </w:p>
    <w:p w14:paraId="19CCF243" w14:textId="12A0088F"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Flows between places across t</w:t>
      </w:r>
      <w:r w:rsidR="00A0791B">
        <w:rPr>
          <w:rFonts w:asciiTheme="majorHAnsi" w:hAnsiTheme="majorHAnsi" w:cstheme="majorHAnsi"/>
        </w:rPr>
        <w:t>ime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7</w:t>
      </w:r>
      <w:r w:rsidR="00D60959">
        <w:rPr>
          <w:rFonts w:asciiTheme="majorHAnsi" w:hAnsiTheme="majorHAnsi" w:cstheme="majorHAnsi"/>
        </w:rPr>
        <w:t>3</w:t>
      </w:r>
    </w:p>
    <w:p w14:paraId="1A7858B7" w14:textId="45E8E168"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Summary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7</w:t>
      </w:r>
      <w:r w:rsidR="00D60959">
        <w:rPr>
          <w:rFonts w:asciiTheme="majorHAnsi" w:hAnsiTheme="majorHAnsi" w:cstheme="majorHAnsi"/>
        </w:rPr>
        <w:t>7</w:t>
      </w:r>
    </w:p>
    <w:p w14:paraId="100FAFCE" w14:textId="5DB4E3C3" w:rsidR="00786AA6" w:rsidRPr="00DB35BB" w:rsidRDefault="00054E6D" w:rsidP="00970C39">
      <w:pPr>
        <w:spacing w:after="0" w:line="360" w:lineRule="auto"/>
        <w:ind w:left="720"/>
        <w:jc w:val="both"/>
        <w:rPr>
          <w:rFonts w:asciiTheme="majorHAnsi" w:hAnsiTheme="majorHAnsi" w:cstheme="majorHAnsi"/>
        </w:rPr>
      </w:pPr>
      <w:r w:rsidRPr="00DB35BB">
        <w:rPr>
          <w:rFonts w:asciiTheme="majorHAnsi" w:hAnsiTheme="majorHAnsi" w:cstheme="majorHAnsi"/>
        </w:rPr>
        <w:t>Part Three: Reterritorialisation &amp; Deterritorialisation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7</w:t>
      </w:r>
      <w:r w:rsidR="00D60959">
        <w:rPr>
          <w:rFonts w:asciiTheme="majorHAnsi" w:hAnsiTheme="majorHAnsi" w:cstheme="majorHAnsi"/>
        </w:rPr>
        <w:t>7</w:t>
      </w:r>
    </w:p>
    <w:p w14:paraId="10442E96" w14:textId="3345AF0F" w:rsidR="00054E6D" w:rsidRPr="00DB35BB" w:rsidRDefault="00054E6D" w:rsidP="00970C39">
      <w:pPr>
        <w:spacing w:after="0" w:line="360" w:lineRule="auto"/>
        <w:ind w:left="720"/>
        <w:jc w:val="both"/>
        <w:rPr>
          <w:rFonts w:asciiTheme="majorHAnsi" w:hAnsiTheme="majorHAnsi" w:cstheme="majorHAnsi"/>
        </w:rPr>
      </w:pPr>
      <w:r w:rsidRPr="00DB35BB">
        <w:rPr>
          <w:rFonts w:asciiTheme="majorHAnsi" w:hAnsiTheme="majorHAnsi" w:cstheme="majorHAnsi"/>
        </w:rPr>
        <w:t xml:space="preserve">Reterritorialisation </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7</w:t>
      </w:r>
      <w:r w:rsidR="00D60959">
        <w:rPr>
          <w:rFonts w:asciiTheme="majorHAnsi" w:hAnsiTheme="majorHAnsi" w:cstheme="majorHAnsi"/>
        </w:rPr>
        <w:t>7</w:t>
      </w:r>
    </w:p>
    <w:p w14:paraId="136192E3" w14:textId="6E1D13A0"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Time spent in place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7</w:t>
      </w:r>
      <w:r w:rsidR="00D60959">
        <w:rPr>
          <w:rFonts w:asciiTheme="majorHAnsi" w:hAnsiTheme="majorHAnsi" w:cstheme="majorHAnsi"/>
        </w:rPr>
        <w:t>7</w:t>
      </w:r>
    </w:p>
    <w:p w14:paraId="75CD7CE2" w14:textId="0E035F51"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Ownership</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7</w:t>
      </w:r>
      <w:r w:rsidR="00D60959">
        <w:rPr>
          <w:rFonts w:asciiTheme="majorHAnsi" w:hAnsiTheme="majorHAnsi" w:cstheme="majorHAnsi"/>
        </w:rPr>
        <w:t>9</w:t>
      </w:r>
    </w:p>
    <w:p w14:paraId="0835797A" w14:textId="6B196D0A"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Routine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60959">
        <w:rPr>
          <w:rFonts w:asciiTheme="majorHAnsi" w:hAnsiTheme="majorHAnsi" w:cstheme="majorHAnsi"/>
        </w:rPr>
        <w:t>80</w:t>
      </w:r>
    </w:p>
    <w:p w14:paraId="5D0D4116" w14:textId="4248231E"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Rule-breaking</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8</w:t>
      </w:r>
      <w:r w:rsidR="00D60959">
        <w:rPr>
          <w:rFonts w:asciiTheme="majorHAnsi" w:hAnsiTheme="majorHAnsi" w:cstheme="majorHAnsi"/>
        </w:rPr>
        <w:t>2</w:t>
      </w:r>
    </w:p>
    <w:p w14:paraId="3B7EC5E9" w14:textId="6CCFB987"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Remembering</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8</w:t>
      </w:r>
      <w:r w:rsidR="00D60959">
        <w:rPr>
          <w:rFonts w:asciiTheme="majorHAnsi" w:hAnsiTheme="majorHAnsi" w:cstheme="majorHAnsi"/>
        </w:rPr>
        <w:t>4</w:t>
      </w:r>
    </w:p>
    <w:p w14:paraId="42507C90" w14:textId="3586DED8"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Summary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8</w:t>
      </w:r>
      <w:r w:rsidR="00D60959">
        <w:rPr>
          <w:rFonts w:asciiTheme="majorHAnsi" w:hAnsiTheme="majorHAnsi" w:cstheme="majorHAnsi"/>
        </w:rPr>
        <w:t>5</w:t>
      </w:r>
    </w:p>
    <w:p w14:paraId="1D632844" w14:textId="6CBFC170" w:rsidR="00054E6D" w:rsidRPr="00DB35BB" w:rsidRDefault="00054E6D" w:rsidP="00970C39">
      <w:pPr>
        <w:spacing w:after="0" w:line="360" w:lineRule="auto"/>
        <w:ind w:left="720"/>
        <w:jc w:val="both"/>
        <w:rPr>
          <w:rFonts w:asciiTheme="majorHAnsi" w:hAnsiTheme="majorHAnsi" w:cstheme="majorHAnsi"/>
        </w:rPr>
      </w:pPr>
      <w:r w:rsidRPr="00DB35BB">
        <w:rPr>
          <w:rFonts w:asciiTheme="majorHAnsi" w:hAnsiTheme="majorHAnsi" w:cstheme="majorHAnsi"/>
        </w:rPr>
        <w:t>Deterritorialisation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8</w:t>
      </w:r>
      <w:r w:rsidR="00D60959">
        <w:rPr>
          <w:rFonts w:asciiTheme="majorHAnsi" w:hAnsiTheme="majorHAnsi" w:cstheme="majorHAnsi"/>
        </w:rPr>
        <w:t>5</w:t>
      </w:r>
    </w:p>
    <w:p w14:paraId="175141EC" w14:textId="4F669F7E"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Reduction of time spent in place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8</w:t>
      </w:r>
      <w:r w:rsidR="00D60959">
        <w:rPr>
          <w:rFonts w:asciiTheme="majorHAnsi" w:hAnsiTheme="majorHAnsi" w:cstheme="majorHAnsi"/>
        </w:rPr>
        <w:t>6</w:t>
      </w:r>
    </w:p>
    <w:p w14:paraId="08046744" w14:textId="6B0954AC"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Adultist narratives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8</w:t>
      </w:r>
      <w:r w:rsidR="00D60959">
        <w:rPr>
          <w:rFonts w:asciiTheme="majorHAnsi" w:hAnsiTheme="majorHAnsi" w:cstheme="majorHAnsi"/>
        </w:rPr>
        <w:t>8</w:t>
      </w:r>
    </w:p>
    <w:p w14:paraId="7D6FC167" w14:textId="200EC639"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Gender narratives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9</w:t>
      </w:r>
      <w:r w:rsidR="00D60959">
        <w:rPr>
          <w:rFonts w:asciiTheme="majorHAnsi" w:hAnsiTheme="majorHAnsi" w:cstheme="majorHAnsi"/>
        </w:rPr>
        <w:t>3</w:t>
      </w:r>
    </w:p>
    <w:p w14:paraId="7EDC9B22" w14:textId="6C4FCA94" w:rsidR="00054E6D" w:rsidRPr="00DB35BB"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Falling out, inviting newcomers, and interlopers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9</w:t>
      </w:r>
      <w:r w:rsidR="00D60959">
        <w:rPr>
          <w:rFonts w:asciiTheme="majorHAnsi" w:hAnsiTheme="majorHAnsi" w:cstheme="majorHAnsi"/>
        </w:rPr>
        <w:t>4</w:t>
      </w:r>
    </w:p>
    <w:p w14:paraId="12A8AA5A" w14:textId="531A5715" w:rsidR="00054E6D" w:rsidRDefault="00054E6D" w:rsidP="00970C39">
      <w:pPr>
        <w:spacing w:after="0" w:line="360" w:lineRule="auto"/>
        <w:ind w:left="1440"/>
        <w:jc w:val="both"/>
        <w:rPr>
          <w:rFonts w:asciiTheme="majorHAnsi" w:hAnsiTheme="majorHAnsi" w:cstheme="majorHAnsi"/>
        </w:rPr>
      </w:pPr>
      <w:r w:rsidRPr="00DB35BB">
        <w:rPr>
          <w:rFonts w:asciiTheme="majorHAnsi" w:hAnsiTheme="majorHAnsi" w:cstheme="majorHAnsi"/>
        </w:rPr>
        <w:t>Summary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9</w:t>
      </w:r>
      <w:r w:rsidR="00AF24D3">
        <w:rPr>
          <w:rFonts w:asciiTheme="majorHAnsi" w:hAnsiTheme="majorHAnsi" w:cstheme="majorHAnsi"/>
        </w:rPr>
        <w:t>7</w:t>
      </w:r>
    </w:p>
    <w:p w14:paraId="592F5BBC" w14:textId="0146D1A9" w:rsidR="000D00B4" w:rsidRPr="00DB35BB" w:rsidRDefault="000D00B4" w:rsidP="00970C39">
      <w:pPr>
        <w:spacing w:after="0" w:line="360" w:lineRule="auto"/>
        <w:ind w:left="720"/>
        <w:jc w:val="both"/>
        <w:rPr>
          <w:rFonts w:asciiTheme="majorHAnsi" w:hAnsiTheme="majorHAnsi" w:cstheme="majorHAnsi"/>
        </w:rPr>
      </w:pPr>
      <w:r>
        <w:rPr>
          <w:rFonts w:asciiTheme="majorHAnsi" w:hAnsiTheme="majorHAnsi" w:cstheme="majorHAnsi"/>
        </w:rPr>
        <w:t>Chapter summary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9</w:t>
      </w:r>
      <w:r w:rsidR="00AF24D3">
        <w:rPr>
          <w:rFonts w:asciiTheme="majorHAnsi" w:hAnsiTheme="majorHAnsi" w:cstheme="majorHAnsi"/>
        </w:rPr>
        <w:t>7</w:t>
      </w:r>
    </w:p>
    <w:p w14:paraId="32FA434C" w14:textId="6D0074B9" w:rsidR="00054E6D" w:rsidRDefault="00054E6D" w:rsidP="00970C39">
      <w:pPr>
        <w:spacing w:after="0" w:line="360" w:lineRule="auto"/>
        <w:jc w:val="both"/>
        <w:rPr>
          <w:rFonts w:asciiTheme="majorHAnsi" w:hAnsiTheme="majorHAnsi" w:cstheme="majorHAnsi"/>
        </w:rPr>
      </w:pPr>
      <w:r w:rsidRPr="00DB35BB">
        <w:rPr>
          <w:rFonts w:asciiTheme="majorHAnsi" w:hAnsiTheme="majorHAnsi" w:cstheme="majorHAnsi"/>
        </w:rPr>
        <w:t xml:space="preserve">Chapter </w:t>
      </w:r>
      <w:r w:rsidR="007B7E85">
        <w:rPr>
          <w:rFonts w:asciiTheme="majorHAnsi" w:hAnsiTheme="majorHAnsi" w:cstheme="majorHAnsi"/>
        </w:rPr>
        <w:t>Six</w:t>
      </w:r>
      <w:r w:rsidRPr="00DB35BB">
        <w:rPr>
          <w:rFonts w:asciiTheme="majorHAnsi" w:hAnsiTheme="majorHAnsi" w:cstheme="majorHAnsi"/>
        </w:rPr>
        <w:t xml:space="preserve">: </w:t>
      </w:r>
      <w:r w:rsidR="00A0791B">
        <w:rPr>
          <w:rFonts w:asciiTheme="majorHAnsi" w:hAnsiTheme="majorHAnsi" w:cstheme="majorHAnsi"/>
        </w:rPr>
        <w:t>Implications</w:t>
      </w:r>
      <w:r w:rsidR="004A2CAD">
        <w:rPr>
          <w:rFonts w:asciiTheme="majorHAnsi" w:hAnsiTheme="majorHAnsi" w:cstheme="majorHAnsi"/>
        </w:rPr>
        <w:t>, limitations, and future research</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9</w:t>
      </w:r>
      <w:r w:rsidR="00AF24D3">
        <w:rPr>
          <w:rFonts w:asciiTheme="majorHAnsi" w:hAnsiTheme="majorHAnsi" w:cstheme="majorHAnsi"/>
        </w:rPr>
        <w:t>9</w:t>
      </w:r>
    </w:p>
    <w:p w14:paraId="056FC596" w14:textId="7B6296A1" w:rsidR="007B7E85" w:rsidRDefault="007B7E85" w:rsidP="00970C39">
      <w:pPr>
        <w:spacing w:after="0" w:line="360" w:lineRule="auto"/>
        <w:jc w:val="both"/>
        <w:rPr>
          <w:rFonts w:asciiTheme="majorHAnsi" w:hAnsiTheme="majorHAnsi" w:cstheme="majorHAnsi"/>
        </w:rPr>
      </w:pPr>
      <w:r>
        <w:rPr>
          <w:rFonts w:asciiTheme="majorHAnsi" w:hAnsiTheme="majorHAnsi" w:cstheme="majorHAnsi"/>
        </w:rPr>
        <w:tab/>
        <w:t>Introduction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9</w:t>
      </w:r>
      <w:r w:rsidR="00AF24D3">
        <w:rPr>
          <w:rFonts w:asciiTheme="majorHAnsi" w:hAnsiTheme="majorHAnsi" w:cstheme="majorHAnsi"/>
        </w:rPr>
        <w:t>9</w:t>
      </w:r>
    </w:p>
    <w:p w14:paraId="50A1A71E" w14:textId="0D47A0F3" w:rsidR="007B7E85" w:rsidRDefault="004A2CAD" w:rsidP="00970C39">
      <w:pPr>
        <w:spacing w:after="0" w:line="360" w:lineRule="auto"/>
        <w:ind w:firstLine="720"/>
        <w:jc w:val="both"/>
        <w:rPr>
          <w:rFonts w:asciiTheme="majorHAnsi" w:hAnsiTheme="majorHAnsi" w:cstheme="majorHAnsi"/>
        </w:rPr>
      </w:pPr>
      <w:r>
        <w:rPr>
          <w:rFonts w:asciiTheme="majorHAnsi" w:hAnsiTheme="majorHAnsi" w:cstheme="majorHAnsi"/>
        </w:rPr>
        <w:t>Implications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9</w:t>
      </w:r>
      <w:r w:rsidR="00AF24D3">
        <w:rPr>
          <w:rFonts w:asciiTheme="majorHAnsi" w:hAnsiTheme="majorHAnsi" w:cstheme="majorHAnsi"/>
        </w:rPr>
        <w:t>9</w:t>
      </w:r>
    </w:p>
    <w:p w14:paraId="5DF65795" w14:textId="774F6864" w:rsidR="007B7E85" w:rsidRDefault="007B7E85" w:rsidP="00970C39">
      <w:pPr>
        <w:spacing w:after="0" w:line="360" w:lineRule="auto"/>
        <w:jc w:val="both"/>
        <w:rPr>
          <w:rFonts w:asciiTheme="majorHAnsi" w:hAnsiTheme="majorHAnsi" w:cstheme="majorHAnsi"/>
        </w:rPr>
      </w:pPr>
      <w:r>
        <w:rPr>
          <w:rFonts w:asciiTheme="majorHAnsi" w:hAnsiTheme="majorHAnsi" w:cstheme="majorHAnsi"/>
        </w:rPr>
        <w:tab/>
      </w:r>
      <w:r w:rsidR="004A2CAD">
        <w:rPr>
          <w:rFonts w:asciiTheme="majorHAnsi" w:hAnsiTheme="majorHAnsi" w:cstheme="majorHAnsi"/>
        </w:rPr>
        <w:tab/>
      </w:r>
      <w:r>
        <w:rPr>
          <w:rFonts w:asciiTheme="majorHAnsi" w:hAnsiTheme="majorHAnsi" w:cstheme="majorHAnsi"/>
        </w:rPr>
        <w:t>The need for non-adult spaces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9</w:t>
      </w:r>
      <w:r w:rsidR="00AF24D3">
        <w:rPr>
          <w:rFonts w:asciiTheme="majorHAnsi" w:hAnsiTheme="majorHAnsi" w:cstheme="majorHAnsi"/>
        </w:rPr>
        <w:t>9</w:t>
      </w:r>
    </w:p>
    <w:p w14:paraId="452D41E4" w14:textId="2A630423" w:rsidR="007B7E85" w:rsidRDefault="007B7E85" w:rsidP="00970C39">
      <w:pPr>
        <w:spacing w:after="0" w:line="360" w:lineRule="auto"/>
        <w:jc w:val="both"/>
        <w:rPr>
          <w:rFonts w:asciiTheme="majorHAnsi" w:hAnsiTheme="majorHAnsi" w:cstheme="majorHAnsi"/>
        </w:rPr>
      </w:pPr>
      <w:r>
        <w:rPr>
          <w:rFonts w:asciiTheme="majorHAnsi" w:hAnsiTheme="majorHAnsi" w:cstheme="majorHAnsi"/>
        </w:rPr>
        <w:tab/>
      </w:r>
      <w:r w:rsidR="004A2CAD">
        <w:rPr>
          <w:rFonts w:asciiTheme="majorHAnsi" w:hAnsiTheme="majorHAnsi" w:cstheme="majorHAnsi"/>
        </w:rPr>
        <w:tab/>
      </w:r>
      <w:r>
        <w:rPr>
          <w:rFonts w:asciiTheme="majorHAnsi" w:hAnsiTheme="majorHAnsi" w:cstheme="majorHAnsi"/>
        </w:rPr>
        <w:t>Implications for school practices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AF24D3">
        <w:rPr>
          <w:rFonts w:asciiTheme="majorHAnsi" w:hAnsiTheme="majorHAnsi" w:cstheme="majorHAnsi"/>
        </w:rPr>
        <w:t>100</w:t>
      </w:r>
    </w:p>
    <w:p w14:paraId="351F9B42" w14:textId="32ABA0A5" w:rsidR="007B7E85" w:rsidRDefault="007B7E85" w:rsidP="00970C39">
      <w:pPr>
        <w:spacing w:after="0" w:line="360" w:lineRule="auto"/>
        <w:jc w:val="both"/>
        <w:rPr>
          <w:rFonts w:asciiTheme="majorHAnsi" w:hAnsiTheme="majorHAnsi" w:cstheme="majorHAnsi"/>
        </w:rPr>
      </w:pPr>
      <w:r>
        <w:rPr>
          <w:rFonts w:asciiTheme="majorHAnsi" w:hAnsiTheme="majorHAnsi" w:cstheme="majorHAnsi"/>
        </w:rPr>
        <w:tab/>
      </w:r>
      <w:r>
        <w:rPr>
          <w:rFonts w:asciiTheme="majorHAnsi" w:hAnsiTheme="majorHAnsi" w:cstheme="majorHAnsi"/>
        </w:rPr>
        <w:tab/>
      </w:r>
      <w:r w:rsidR="004A2CAD">
        <w:rPr>
          <w:rFonts w:asciiTheme="majorHAnsi" w:hAnsiTheme="majorHAnsi" w:cstheme="majorHAnsi"/>
        </w:rPr>
        <w:tab/>
      </w:r>
      <w:r>
        <w:rPr>
          <w:rFonts w:asciiTheme="majorHAnsi" w:hAnsiTheme="majorHAnsi" w:cstheme="majorHAnsi"/>
        </w:rPr>
        <w:t xml:space="preserve">School </w:t>
      </w:r>
      <w:r w:rsidR="0004187E">
        <w:rPr>
          <w:rFonts w:asciiTheme="majorHAnsi" w:hAnsiTheme="majorHAnsi" w:cstheme="majorHAnsi"/>
        </w:rPr>
        <w:t>systems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AF24D3">
        <w:rPr>
          <w:rFonts w:asciiTheme="majorHAnsi" w:hAnsiTheme="majorHAnsi" w:cstheme="majorHAnsi"/>
        </w:rPr>
        <w:t>100</w:t>
      </w:r>
    </w:p>
    <w:p w14:paraId="2875FB87" w14:textId="67EE8390" w:rsidR="007B7E85" w:rsidRDefault="007B7E85" w:rsidP="00970C39">
      <w:pPr>
        <w:spacing w:after="0" w:line="360" w:lineRule="auto"/>
        <w:jc w:val="both"/>
        <w:rPr>
          <w:rFonts w:asciiTheme="majorHAnsi" w:hAnsiTheme="majorHAnsi" w:cstheme="majorHAnsi"/>
        </w:rPr>
      </w:pPr>
      <w:r>
        <w:rPr>
          <w:rFonts w:asciiTheme="majorHAnsi" w:hAnsiTheme="majorHAnsi" w:cstheme="majorHAnsi"/>
        </w:rPr>
        <w:tab/>
      </w:r>
      <w:r>
        <w:rPr>
          <w:rFonts w:asciiTheme="majorHAnsi" w:hAnsiTheme="majorHAnsi" w:cstheme="majorHAnsi"/>
        </w:rPr>
        <w:tab/>
      </w:r>
      <w:r w:rsidR="004A2CAD">
        <w:rPr>
          <w:rFonts w:asciiTheme="majorHAnsi" w:hAnsiTheme="majorHAnsi" w:cstheme="majorHAnsi"/>
        </w:rPr>
        <w:tab/>
      </w:r>
      <w:r>
        <w:rPr>
          <w:rFonts w:asciiTheme="majorHAnsi" w:hAnsiTheme="majorHAnsi" w:cstheme="majorHAnsi"/>
        </w:rPr>
        <w:t>Classroom level</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967A99">
        <w:rPr>
          <w:rFonts w:asciiTheme="majorHAnsi" w:hAnsiTheme="majorHAnsi" w:cstheme="majorHAnsi"/>
        </w:rPr>
        <w:t>10</w:t>
      </w:r>
      <w:r w:rsidR="00AF24D3">
        <w:rPr>
          <w:rFonts w:asciiTheme="majorHAnsi" w:hAnsiTheme="majorHAnsi" w:cstheme="majorHAnsi"/>
        </w:rPr>
        <w:t>2</w:t>
      </w:r>
    </w:p>
    <w:p w14:paraId="77BFA5C0" w14:textId="01ADB1CB" w:rsidR="001F4DFC" w:rsidRDefault="007B7E85" w:rsidP="00970C39">
      <w:pPr>
        <w:spacing w:after="0" w:line="360" w:lineRule="auto"/>
        <w:jc w:val="both"/>
        <w:rPr>
          <w:rFonts w:asciiTheme="majorHAnsi" w:hAnsiTheme="majorHAnsi" w:cstheme="majorHAnsi"/>
        </w:rPr>
      </w:pPr>
      <w:r>
        <w:rPr>
          <w:rFonts w:asciiTheme="majorHAnsi" w:hAnsiTheme="majorHAnsi" w:cstheme="majorHAnsi"/>
        </w:rPr>
        <w:tab/>
      </w:r>
      <w:r w:rsidR="004A2CAD">
        <w:rPr>
          <w:rFonts w:asciiTheme="majorHAnsi" w:hAnsiTheme="majorHAnsi" w:cstheme="majorHAnsi"/>
        </w:rPr>
        <w:tab/>
      </w:r>
      <w:r w:rsidR="001F4DFC">
        <w:rPr>
          <w:rFonts w:asciiTheme="majorHAnsi" w:hAnsiTheme="majorHAnsi" w:cstheme="majorHAnsi"/>
        </w:rPr>
        <w:t xml:space="preserve">Implications for Educational Psychology </w:t>
      </w:r>
      <w:r w:rsidR="003B5C20">
        <w:rPr>
          <w:rFonts w:asciiTheme="majorHAnsi" w:hAnsiTheme="majorHAnsi" w:cstheme="majorHAnsi"/>
        </w:rPr>
        <w:tab/>
      </w:r>
      <w:r w:rsidR="003B5C20">
        <w:rPr>
          <w:rFonts w:asciiTheme="majorHAnsi" w:hAnsiTheme="majorHAnsi" w:cstheme="majorHAnsi"/>
        </w:rPr>
        <w:tab/>
      </w:r>
      <w:r w:rsidR="003B5C20">
        <w:rPr>
          <w:rFonts w:asciiTheme="majorHAnsi" w:hAnsiTheme="majorHAnsi" w:cstheme="majorHAnsi"/>
        </w:rPr>
        <w:tab/>
      </w:r>
      <w:r w:rsidR="003B5C20">
        <w:rPr>
          <w:rFonts w:asciiTheme="majorHAnsi" w:hAnsiTheme="majorHAnsi" w:cstheme="majorHAnsi"/>
        </w:rPr>
        <w:tab/>
      </w:r>
      <w:r w:rsidR="003B5C20">
        <w:rPr>
          <w:rFonts w:asciiTheme="majorHAnsi" w:hAnsiTheme="majorHAnsi" w:cstheme="majorHAnsi"/>
        </w:rPr>
        <w:tab/>
        <w:t>10</w:t>
      </w:r>
      <w:r w:rsidR="00AF24D3">
        <w:rPr>
          <w:rFonts w:asciiTheme="majorHAnsi" w:hAnsiTheme="majorHAnsi" w:cstheme="majorHAnsi"/>
        </w:rPr>
        <w:t>3</w:t>
      </w:r>
    </w:p>
    <w:p w14:paraId="3021CE34" w14:textId="7958BB8E" w:rsidR="007B7E85" w:rsidRDefault="00967A99" w:rsidP="00970C39">
      <w:pPr>
        <w:spacing w:after="0" w:line="360" w:lineRule="auto"/>
        <w:ind w:left="720" w:firstLine="720"/>
        <w:jc w:val="both"/>
        <w:rPr>
          <w:rFonts w:asciiTheme="majorHAnsi" w:hAnsiTheme="majorHAnsi" w:cstheme="majorHAnsi"/>
        </w:rPr>
      </w:pPr>
      <w:r>
        <w:rPr>
          <w:rFonts w:asciiTheme="majorHAnsi" w:hAnsiTheme="majorHAnsi" w:cstheme="majorHAnsi"/>
        </w:rPr>
        <w:t>Conclusion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10</w:t>
      </w:r>
      <w:r w:rsidR="00AF24D3">
        <w:rPr>
          <w:rFonts w:asciiTheme="majorHAnsi" w:hAnsiTheme="majorHAnsi" w:cstheme="majorHAnsi"/>
        </w:rPr>
        <w:t>3</w:t>
      </w:r>
    </w:p>
    <w:p w14:paraId="57CAB73F" w14:textId="59C901CD" w:rsidR="007B7E85" w:rsidRDefault="007B7E85" w:rsidP="00970C39">
      <w:pPr>
        <w:spacing w:after="0" w:line="360" w:lineRule="auto"/>
        <w:jc w:val="both"/>
        <w:rPr>
          <w:rFonts w:asciiTheme="majorHAnsi" w:hAnsiTheme="majorHAnsi" w:cstheme="majorHAnsi"/>
        </w:rPr>
      </w:pPr>
      <w:r>
        <w:rPr>
          <w:rFonts w:asciiTheme="majorHAnsi" w:hAnsiTheme="majorHAnsi" w:cstheme="majorHAnsi"/>
        </w:rPr>
        <w:tab/>
        <w:t>Limitations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10</w:t>
      </w:r>
      <w:r w:rsidR="00AF24D3">
        <w:rPr>
          <w:rFonts w:asciiTheme="majorHAnsi" w:hAnsiTheme="majorHAnsi" w:cstheme="majorHAnsi"/>
        </w:rPr>
        <w:t>4</w:t>
      </w:r>
    </w:p>
    <w:p w14:paraId="0CA81825" w14:textId="1929D391" w:rsidR="007B7E85" w:rsidRDefault="007B7E85" w:rsidP="00970C39">
      <w:pPr>
        <w:spacing w:after="0" w:line="360" w:lineRule="auto"/>
        <w:jc w:val="both"/>
        <w:rPr>
          <w:rFonts w:asciiTheme="majorHAnsi" w:hAnsiTheme="majorHAnsi" w:cstheme="majorHAnsi"/>
        </w:rPr>
      </w:pPr>
      <w:r>
        <w:rPr>
          <w:rFonts w:asciiTheme="majorHAnsi" w:hAnsiTheme="majorHAnsi" w:cstheme="majorHAnsi"/>
        </w:rPr>
        <w:lastRenderedPageBreak/>
        <w:tab/>
        <w:t>Recommendations for future research</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10</w:t>
      </w:r>
      <w:r w:rsidR="00AF24D3">
        <w:rPr>
          <w:rFonts w:asciiTheme="majorHAnsi" w:hAnsiTheme="majorHAnsi" w:cstheme="majorHAnsi"/>
        </w:rPr>
        <w:t>5</w:t>
      </w:r>
    </w:p>
    <w:p w14:paraId="266BC21E" w14:textId="2632408D" w:rsidR="00C527BE" w:rsidRDefault="007B7E85" w:rsidP="00970C39">
      <w:pPr>
        <w:spacing w:after="0" w:line="360" w:lineRule="auto"/>
        <w:jc w:val="both"/>
        <w:rPr>
          <w:rFonts w:asciiTheme="majorHAnsi" w:hAnsiTheme="majorHAnsi" w:cstheme="majorHAnsi"/>
        </w:rPr>
      </w:pPr>
      <w:r>
        <w:rPr>
          <w:rFonts w:asciiTheme="majorHAnsi" w:hAnsiTheme="majorHAnsi" w:cstheme="majorHAnsi"/>
        </w:rPr>
        <w:tab/>
      </w:r>
      <w:r w:rsidR="004A2CAD">
        <w:rPr>
          <w:rFonts w:asciiTheme="majorHAnsi" w:hAnsiTheme="majorHAnsi" w:cstheme="majorHAnsi"/>
        </w:rPr>
        <w:t>Chapter s</w:t>
      </w:r>
      <w:r>
        <w:rPr>
          <w:rFonts w:asciiTheme="majorHAnsi" w:hAnsiTheme="majorHAnsi" w:cstheme="majorHAnsi"/>
        </w:rPr>
        <w:t>ummary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10</w:t>
      </w:r>
      <w:r w:rsidR="00AF24D3">
        <w:rPr>
          <w:rFonts w:asciiTheme="majorHAnsi" w:hAnsiTheme="majorHAnsi" w:cstheme="majorHAnsi"/>
        </w:rPr>
        <w:t>5</w:t>
      </w:r>
    </w:p>
    <w:p w14:paraId="685A973D" w14:textId="57946F89" w:rsidR="00175B10" w:rsidRPr="00DB35BB" w:rsidRDefault="00175B10" w:rsidP="00970C39">
      <w:pPr>
        <w:spacing w:after="0" w:line="360" w:lineRule="auto"/>
        <w:jc w:val="both"/>
        <w:rPr>
          <w:rFonts w:asciiTheme="majorHAnsi" w:hAnsiTheme="majorHAnsi" w:cstheme="majorHAnsi"/>
        </w:rPr>
      </w:pPr>
      <w:r>
        <w:rPr>
          <w:rFonts w:asciiTheme="majorHAnsi" w:hAnsiTheme="majorHAnsi" w:cstheme="majorHAnsi"/>
        </w:rPr>
        <w:t>References</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t>10</w:t>
      </w:r>
      <w:r w:rsidR="00AF24D3">
        <w:rPr>
          <w:rFonts w:asciiTheme="majorHAnsi" w:hAnsiTheme="majorHAnsi" w:cstheme="majorHAnsi"/>
        </w:rPr>
        <w:t>6</w:t>
      </w:r>
    </w:p>
    <w:p w14:paraId="753409B1" w14:textId="1813F4B9" w:rsidR="00C527BE" w:rsidRPr="00DB35BB" w:rsidRDefault="00C527BE" w:rsidP="00970C39">
      <w:pPr>
        <w:spacing w:after="0" w:line="360" w:lineRule="auto"/>
        <w:jc w:val="both"/>
        <w:rPr>
          <w:rFonts w:asciiTheme="majorHAnsi" w:hAnsiTheme="majorHAnsi" w:cstheme="majorHAnsi"/>
        </w:rPr>
      </w:pPr>
      <w:r w:rsidRPr="00DB35BB">
        <w:rPr>
          <w:rFonts w:asciiTheme="majorHAnsi" w:hAnsiTheme="majorHAnsi" w:cstheme="majorHAnsi"/>
        </w:rPr>
        <w:t>Appendices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967A99">
        <w:rPr>
          <w:rFonts w:asciiTheme="majorHAnsi" w:hAnsiTheme="majorHAnsi" w:cstheme="majorHAnsi"/>
        </w:rPr>
        <w:t>2</w:t>
      </w:r>
      <w:r w:rsidR="00AF24D3">
        <w:rPr>
          <w:rFonts w:asciiTheme="majorHAnsi" w:hAnsiTheme="majorHAnsi" w:cstheme="majorHAnsi"/>
        </w:rPr>
        <w:t>2</w:t>
      </w:r>
    </w:p>
    <w:p w14:paraId="74D0070A" w14:textId="03334261" w:rsidR="00B37890" w:rsidRDefault="00B37890" w:rsidP="00970C39">
      <w:pPr>
        <w:spacing w:after="0" w:line="360" w:lineRule="auto"/>
        <w:ind w:left="720"/>
        <w:jc w:val="both"/>
        <w:rPr>
          <w:rFonts w:asciiTheme="majorHAnsi" w:hAnsiTheme="majorHAnsi" w:cstheme="majorHAnsi"/>
        </w:rPr>
      </w:pPr>
      <w:r w:rsidRPr="00DB35BB">
        <w:rPr>
          <w:rFonts w:asciiTheme="majorHAnsi" w:hAnsiTheme="majorHAnsi" w:cstheme="majorHAnsi"/>
        </w:rPr>
        <w:t>Appendix 1: Glossary</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967A99">
        <w:rPr>
          <w:rFonts w:asciiTheme="majorHAnsi" w:hAnsiTheme="majorHAnsi" w:cstheme="majorHAnsi"/>
        </w:rPr>
        <w:t>2</w:t>
      </w:r>
      <w:r w:rsidR="00AF24D3">
        <w:rPr>
          <w:rFonts w:asciiTheme="majorHAnsi" w:hAnsiTheme="majorHAnsi" w:cstheme="majorHAnsi"/>
        </w:rPr>
        <w:t>2</w:t>
      </w:r>
    </w:p>
    <w:p w14:paraId="36DF9F21" w14:textId="1A85DE48" w:rsidR="00682AF0" w:rsidRPr="00DB35BB" w:rsidRDefault="00682AF0" w:rsidP="00970C39">
      <w:pPr>
        <w:spacing w:after="0" w:line="360" w:lineRule="auto"/>
        <w:ind w:left="72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2</w:t>
      </w:r>
      <w:r w:rsidRPr="00DB35BB">
        <w:rPr>
          <w:rFonts w:asciiTheme="majorHAnsi" w:hAnsiTheme="majorHAnsi" w:cstheme="majorHAnsi"/>
        </w:rPr>
        <w:t>: Keyword searches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2</w:t>
      </w:r>
      <w:r w:rsidR="00AF24D3">
        <w:rPr>
          <w:rFonts w:asciiTheme="majorHAnsi" w:hAnsiTheme="majorHAnsi" w:cstheme="majorHAnsi"/>
        </w:rPr>
        <w:t>4</w:t>
      </w:r>
    </w:p>
    <w:p w14:paraId="6263ABC2" w14:textId="3DAF1C50" w:rsidR="00682AF0" w:rsidRPr="00DB35BB" w:rsidRDefault="00682AF0" w:rsidP="00970C39">
      <w:pPr>
        <w:spacing w:after="0" w:line="360" w:lineRule="auto"/>
        <w:ind w:left="72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3</w:t>
      </w:r>
      <w:r w:rsidRPr="00DB35BB">
        <w:rPr>
          <w:rFonts w:asciiTheme="majorHAnsi" w:hAnsiTheme="majorHAnsi" w:cstheme="majorHAnsi"/>
        </w:rPr>
        <w:t>: Potential narrative interview questions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2</w:t>
      </w:r>
      <w:r w:rsidR="00AF24D3">
        <w:rPr>
          <w:rFonts w:asciiTheme="majorHAnsi" w:hAnsiTheme="majorHAnsi" w:cstheme="majorHAnsi"/>
        </w:rPr>
        <w:t>5</w:t>
      </w:r>
    </w:p>
    <w:p w14:paraId="695D5265" w14:textId="39F78E0F" w:rsidR="00682AF0" w:rsidRPr="00DB35BB" w:rsidRDefault="00682AF0" w:rsidP="00970C39">
      <w:pPr>
        <w:spacing w:after="0" w:line="360" w:lineRule="auto"/>
        <w:ind w:left="72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4</w:t>
      </w:r>
      <w:r w:rsidRPr="00DB35BB">
        <w:rPr>
          <w:rFonts w:asciiTheme="majorHAnsi" w:hAnsiTheme="majorHAnsi" w:cstheme="majorHAnsi"/>
        </w:rPr>
        <w:t>: Ethical approval</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2</w:t>
      </w:r>
      <w:r w:rsidR="00AF24D3">
        <w:rPr>
          <w:rFonts w:asciiTheme="majorHAnsi" w:hAnsiTheme="majorHAnsi" w:cstheme="majorHAnsi"/>
        </w:rPr>
        <w:t>7</w:t>
      </w:r>
    </w:p>
    <w:p w14:paraId="5CC83F8E" w14:textId="681C7FEF" w:rsidR="00682AF0" w:rsidRPr="00DB35BB" w:rsidRDefault="00682AF0" w:rsidP="00970C39">
      <w:pPr>
        <w:spacing w:after="0" w:line="360" w:lineRule="auto"/>
        <w:ind w:left="72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5</w:t>
      </w:r>
      <w:r w:rsidRPr="00DB35BB">
        <w:rPr>
          <w:rFonts w:asciiTheme="majorHAnsi" w:hAnsiTheme="majorHAnsi" w:cstheme="majorHAnsi"/>
        </w:rPr>
        <w:t>: Information sheets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2</w:t>
      </w:r>
      <w:r w:rsidR="00AF24D3">
        <w:rPr>
          <w:rFonts w:asciiTheme="majorHAnsi" w:hAnsiTheme="majorHAnsi" w:cstheme="majorHAnsi"/>
        </w:rPr>
        <w:t>8</w:t>
      </w:r>
    </w:p>
    <w:p w14:paraId="13025A64" w14:textId="5A28D9ED" w:rsidR="00682AF0" w:rsidRPr="00DB35BB" w:rsidRDefault="00682AF0" w:rsidP="00970C39">
      <w:pPr>
        <w:spacing w:after="0" w:line="360" w:lineRule="auto"/>
        <w:ind w:left="72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6</w:t>
      </w:r>
      <w:r w:rsidRPr="00DB35BB">
        <w:rPr>
          <w:rFonts w:asciiTheme="majorHAnsi" w:hAnsiTheme="majorHAnsi" w:cstheme="majorHAnsi"/>
        </w:rPr>
        <w:t>: Consent forms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AF24D3">
        <w:rPr>
          <w:rFonts w:asciiTheme="majorHAnsi" w:hAnsiTheme="majorHAnsi" w:cstheme="majorHAnsi"/>
        </w:rPr>
        <w:t>39</w:t>
      </w:r>
    </w:p>
    <w:p w14:paraId="281647D2" w14:textId="034AEDB1" w:rsidR="00B37890" w:rsidRPr="00DB35BB" w:rsidRDefault="00B37890" w:rsidP="00970C39">
      <w:pPr>
        <w:spacing w:after="0" w:line="360" w:lineRule="auto"/>
        <w:ind w:left="720"/>
        <w:jc w:val="both"/>
        <w:rPr>
          <w:rFonts w:asciiTheme="majorHAnsi" w:hAnsiTheme="majorHAnsi" w:cstheme="majorHAnsi"/>
        </w:rPr>
      </w:pPr>
      <w:r>
        <w:rPr>
          <w:rFonts w:asciiTheme="majorHAnsi" w:hAnsiTheme="majorHAnsi" w:cstheme="majorHAnsi"/>
        </w:rPr>
        <w:t>Appendix 7: School context</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4</w:t>
      </w:r>
      <w:r w:rsidR="00AF24D3">
        <w:rPr>
          <w:rFonts w:asciiTheme="majorHAnsi" w:hAnsiTheme="majorHAnsi" w:cstheme="majorHAnsi"/>
        </w:rPr>
        <w:t>3</w:t>
      </w:r>
    </w:p>
    <w:p w14:paraId="1B956BF8" w14:textId="02ED0225" w:rsidR="00682AF0" w:rsidRPr="00DB35BB" w:rsidRDefault="00682AF0" w:rsidP="00970C39">
      <w:pPr>
        <w:spacing w:after="0" w:line="360" w:lineRule="auto"/>
        <w:ind w:left="72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8</w:t>
      </w:r>
      <w:r w:rsidRPr="00DB35BB">
        <w:rPr>
          <w:rFonts w:asciiTheme="majorHAnsi" w:hAnsiTheme="majorHAnsi" w:cstheme="majorHAnsi"/>
        </w:rPr>
        <w:t>: Embodied responses during the interviews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4</w:t>
      </w:r>
      <w:r w:rsidR="00AF24D3">
        <w:rPr>
          <w:rFonts w:asciiTheme="majorHAnsi" w:hAnsiTheme="majorHAnsi" w:cstheme="majorHAnsi"/>
        </w:rPr>
        <w:t>4</w:t>
      </w:r>
    </w:p>
    <w:p w14:paraId="180E7765" w14:textId="6C94CA06" w:rsidR="00682AF0" w:rsidRPr="00DB35BB" w:rsidRDefault="00682AF0" w:rsidP="00970C39">
      <w:pPr>
        <w:spacing w:after="0" w:line="360" w:lineRule="auto"/>
        <w:ind w:left="720"/>
        <w:jc w:val="both"/>
        <w:rPr>
          <w:rFonts w:asciiTheme="majorHAnsi" w:hAnsiTheme="majorHAnsi" w:cstheme="majorHAnsi"/>
        </w:rPr>
      </w:pPr>
      <w:r w:rsidRPr="006C47AD">
        <w:rPr>
          <w:rFonts w:asciiTheme="majorHAnsi" w:hAnsiTheme="majorHAnsi" w:cstheme="majorHAnsi"/>
        </w:rPr>
        <w:t xml:space="preserve">Appendix </w:t>
      </w:r>
      <w:r w:rsidR="00B37890">
        <w:rPr>
          <w:rFonts w:asciiTheme="majorHAnsi" w:hAnsiTheme="majorHAnsi" w:cstheme="majorHAnsi"/>
        </w:rPr>
        <w:t>9</w:t>
      </w:r>
      <w:r w:rsidR="00DB35BB" w:rsidRPr="006C47AD">
        <w:rPr>
          <w:rFonts w:asciiTheme="majorHAnsi" w:hAnsiTheme="majorHAnsi" w:cstheme="majorHAnsi"/>
        </w:rPr>
        <w:t xml:space="preserve">: </w:t>
      </w:r>
      <w:r w:rsidRPr="006C47AD">
        <w:rPr>
          <w:rFonts w:asciiTheme="majorHAnsi" w:hAnsiTheme="majorHAnsi" w:cstheme="majorHAnsi"/>
        </w:rPr>
        <w:t>Samples of transcripts</w:t>
      </w:r>
      <w:r w:rsidR="00DB35BB" w:rsidRPr="006C47AD">
        <w:rPr>
          <w:rFonts w:asciiTheme="majorHAnsi" w:hAnsiTheme="majorHAnsi" w:cstheme="majorHAnsi"/>
        </w:rPr>
        <w:t xml:space="preserve"> </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4</w:t>
      </w:r>
      <w:r w:rsidR="00AF24D3">
        <w:rPr>
          <w:rFonts w:asciiTheme="majorHAnsi" w:hAnsiTheme="majorHAnsi" w:cstheme="majorHAnsi"/>
        </w:rPr>
        <w:t>5</w:t>
      </w:r>
    </w:p>
    <w:p w14:paraId="661EC887" w14:textId="4C2FECBB" w:rsidR="00682AF0" w:rsidRPr="00DB35BB" w:rsidRDefault="00682AF0" w:rsidP="00970C39">
      <w:pPr>
        <w:spacing w:after="0" w:line="360" w:lineRule="auto"/>
        <w:ind w:left="72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10</w:t>
      </w:r>
      <w:r w:rsidRPr="00DB35BB">
        <w:rPr>
          <w:rFonts w:asciiTheme="majorHAnsi" w:hAnsiTheme="majorHAnsi" w:cstheme="majorHAnsi"/>
        </w:rPr>
        <w:t xml:space="preserve">: </w:t>
      </w:r>
      <w:r w:rsidR="00B37890">
        <w:rPr>
          <w:rFonts w:asciiTheme="majorHAnsi" w:hAnsiTheme="majorHAnsi" w:cstheme="majorHAnsi"/>
        </w:rPr>
        <w:t>D</w:t>
      </w:r>
      <w:r w:rsidRPr="00DB35BB">
        <w:rPr>
          <w:rFonts w:asciiTheme="majorHAnsi" w:hAnsiTheme="majorHAnsi" w:cstheme="majorHAnsi"/>
        </w:rPr>
        <w:t xml:space="preserve">ata </w:t>
      </w:r>
      <w:r w:rsidR="00B37890">
        <w:rPr>
          <w:rFonts w:asciiTheme="majorHAnsi" w:hAnsiTheme="majorHAnsi" w:cstheme="majorHAnsi"/>
        </w:rPr>
        <w:t>analysis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4</w:t>
      </w:r>
      <w:r w:rsidR="00AF24D3">
        <w:rPr>
          <w:rFonts w:asciiTheme="majorHAnsi" w:hAnsiTheme="majorHAnsi" w:cstheme="majorHAnsi"/>
        </w:rPr>
        <w:t>7</w:t>
      </w:r>
    </w:p>
    <w:p w14:paraId="372D953C" w14:textId="4F1F81F1" w:rsidR="00682AF0" w:rsidRPr="00DB35BB" w:rsidRDefault="00682AF0" w:rsidP="00970C39">
      <w:pPr>
        <w:spacing w:after="0" w:line="360" w:lineRule="auto"/>
        <w:ind w:left="144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10</w:t>
      </w:r>
      <w:r w:rsidRPr="00DB35BB">
        <w:rPr>
          <w:rFonts w:asciiTheme="majorHAnsi" w:hAnsiTheme="majorHAnsi" w:cstheme="majorHAnsi"/>
        </w:rPr>
        <w:t>.1: Initial sorting</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4</w:t>
      </w:r>
      <w:r w:rsidR="00AF24D3">
        <w:rPr>
          <w:rFonts w:asciiTheme="majorHAnsi" w:hAnsiTheme="majorHAnsi" w:cstheme="majorHAnsi"/>
        </w:rPr>
        <w:t>7</w:t>
      </w:r>
    </w:p>
    <w:p w14:paraId="66074611" w14:textId="37A173BF" w:rsidR="00682AF0" w:rsidRPr="00DB35BB" w:rsidRDefault="00682AF0" w:rsidP="00970C39">
      <w:pPr>
        <w:spacing w:after="0" w:line="360" w:lineRule="auto"/>
        <w:ind w:left="144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10.</w:t>
      </w:r>
      <w:r w:rsidRPr="00DB35BB">
        <w:rPr>
          <w:rFonts w:asciiTheme="majorHAnsi" w:hAnsiTheme="majorHAnsi" w:cstheme="majorHAnsi"/>
        </w:rPr>
        <w:t>2: Assemblage components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AF24D3">
        <w:rPr>
          <w:rFonts w:asciiTheme="majorHAnsi" w:hAnsiTheme="majorHAnsi" w:cstheme="majorHAnsi"/>
        </w:rPr>
        <w:t>50</w:t>
      </w:r>
    </w:p>
    <w:p w14:paraId="22F60A2B" w14:textId="7DF429E9" w:rsidR="00682AF0" w:rsidRPr="00DB35BB" w:rsidRDefault="00682AF0" w:rsidP="00970C39">
      <w:pPr>
        <w:spacing w:after="0" w:line="360" w:lineRule="auto"/>
        <w:ind w:left="144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10</w:t>
      </w:r>
      <w:r w:rsidRPr="00DB35BB">
        <w:rPr>
          <w:rFonts w:asciiTheme="majorHAnsi" w:hAnsiTheme="majorHAnsi" w:cstheme="majorHAnsi"/>
        </w:rPr>
        <w:t>.3: Flow</w:t>
      </w:r>
      <w:r w:rsidR="00F63441">
        <w:rPr>
          <w:rFonts w:asciiTheme="majorHAnsi" w:hAnsiTheme="majorHAnsi" w:cstheme="majorHAnsi"/>
        </w:rPr>
        <w:t>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AF24D3">
        <w:rPr>
          <w:rFonts w:asciiTheme="majorHAnsi" w:hAnsiTheme="majorHAnsi" w:cstheme="majorHAnsi"/>
        </w:rPr>
        <w:t>51</w:t>
      </w:r>
    </w:p>
    <w:p w14:paraId="0877BF8C" w14:textId="545EFF9E" w:rsidR="00682AF0" w:rsidRPr="00DB35BB" w:rsidRDefault="00682AF0" w:rsidP="00970C39">
      <w:pPr>
        <w:spacing w:after="0" w:line="360" w:lineRule="auto"/>
        <w:ind w:left="144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10</w:t>
      </w:r>
      <w:r w:rsidRPr="00DB35BB">
        <w:rPr>
          <w:rFonts w:asciiTheme="majorHAnsi" w:hAnsiTheme="majorHAnsi" w:cstheme="majorHAnsi"/>
        </w:rPr>
        <w:t>.4: Reterritorialisation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967A99">
        <w:rPr>
          <w:rFonts w:asciiTheme="majorHAnsi" w:hAnsiTheme="majorHAnsi" w:cstheme="majorHAnsi"/>
        </w:rPr>
        <w:t>5</w:t>
      </w:r>
      <w:r w:rsidR="00AF24D3">
        <w:rPr>
          <w:rFonts w:asciiTheme="majorHAnsi" w:hAnsiTheme="majorHAnsi" w:cstheme="majorHAnsi"/>
        </w:rPr>
        <w:t>2</w:t>
      </w:r>
    </w:p>
    <w:p w14:paraId="60BA2090" w14:textId="074C402B" w:rsidR="00682AF0" w:rsidRPr="00DB35BB" w:rsidRDefault="00682AF0" w:rsidP="00970C39">
      <w:pPr>
        <w:spacing w:after="0" w:line="360" w:lineRule="auto"/>
        <w:ind w:left="1440"/>
        <w:jc w:val="both"/>
        <w:rPr>
          <w:rFonts w:asciiTheme="majorHAnsi" w:hAnsiTheme="majorHAnsi" w:cstheme="majorHAnsi"/>
        </w:rPr>
      </w:pPr>
      <w:r w:rsidRPr="00DB35BB">
        <w:rPr>
          <w:rFonts w:asciiTheme="majorHAnsi" w:hAnsiTheme="majorHAnsi" w:cstheme="majorHAnsi"/>
        </w:rPr>
        <w:t xml:space="preserve">Appendix </w:t>
      </w:r>
      <w:r w:rsidR="00B37890">
        <w:rPr>
          <w:rFonts w:asciiTheme="majorHAnsi" w:hAnsiTheme="majorHAnsi" w:cstheme="majorHAnsi"/>
        </w:rPr>
        <w:t>10</w:t>
      </w:r>
      <w:r w:rsidRPr="00DB35BB">
        <w:rPr>
          <w:rFonts w:asciiTheme="majorHAnsi" w:hAnsiTheme="majorHAnsi" w:cstheme="majorHAnsi"/>
        </w:rPr>
        <w:t>.5: Deterritorialisation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5</w:t>
      </w:r>
      <w:r w:rsidR="00AF24D3">
        <w:rPr>
          <w:rFonts w:asciiTheme="majorHAnsi" w:hAnsiTheme="majorHAnsi" w:cstheme="majorHAnsi"/>
        </w:rPr>
        <w:t>3</w:t>
      </w:r>
    </w:p>
    <w:p w14:paraId="56269585" w14:textId="15806D1D" w:rsidR="00682AF0" w:rsidRPr="00DB35BB" w:rsidRDefault="00682AF0" w:rsidP="00970C39">
      <w:pPr>
        <w:spacing w:after="0" w:line="360" w:lineRule="auto"/>
        <w:ind w:left="720"/>
        <w:jc w:val="both"/>
        <w:rPr>
          <w:rFonts w:asciiTheme="majorHAnsi" w:hAnsiTheme="majorHAnsi" w:cstheme="majorHAnsi"/>
        </w:rPr>
      </w:pPr>
      <w:r w:rsidRPr="002E0540">
        <w:rPr>
          <w:rFonts w:asciiTheme="majorHAnsi" w:hAnsiTheme="majorHAnsi" w:cstheme="majorHAnsi"/>
        </w:rPr>
        <w:t xml:space="preserve">Appendix </w:t>
      </w:r>
      <w:r w:rsidR="00B37890">
        <w:rPr>
          <w:rFonts w:asciiTheme="majorHAnsi" w:hAnsiTheme="majorHAnsi" w:cstheme="majorHAnsi"/>
        </w:rPr>
        <w:t>11</w:t>
      </w:r>
      <w:r w:rsidRPr="002E0540">
        <w:rPr>
          <w:rFonts w:asciiTheme="majorHAnsi" w:hAnsiTheme="majorHAnsi" w:cstheme="majorHAnsi"/>
        </w:rPr>
        <w:t>: Data used in final analysis &amp; discussion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t>1</w:t>
      </w:r>
      <w:r w:rsidR="00496CBD">
        <w:rPr>
          <w:rFonts w:asciiTheme="majorHAnsi" w:hAnsiTheme="majorHAnsi" w:cstheme="majorHAnsi"/>
        </w:rPr>
        <w:t>5</w:t>
      </w:r>
      <w:r w:rsidR="00AF24D3">
        <w:rPr>
          <w:rFonts w:asciiTheme="majorHAnsi" w:hAnsiTheme="majorHAnsi" w:cstheme="majorHAnsi"/>
        </w:rPr>
        <w:t>4</w:t>
      </w:r>
    </w:p>
    <w:p w14:paraId="48A61890" w14:textId="7D2A17B3" w:rsidR="00682AF0" w:rsidRPr="00527C77" w:rsidRDefault="00682AF0" w:rsidP="00970C39">
      <w:pPr>
        <w:spacing w:after="0" w:line="360" w:lineRule="auto"/>
        <w:ind w:left="1440"/>
        <w:jc w:val="both"/>
        <w:rPr>
          <w:rFonts w:asciiTheme="majorHAnsi" w:hAnsiTheme="majorHAnsi" w:cstheme="majorHAnsi"/>
          <w:lang w:val="fr-FR"/>
        </w:rPr>
      </w:pPr>
      <w:bookmarkStart w:id="1" w:name="_Hlk127270007"/>
      <w:r w:rsidRPr="00527C77">
        <w:rPr>
          <w:rFonts w:asciiTheme="majorHAnsi" w:hAnsiTheme="majorHAnsi" w:cstheme="majorHAnsi"/>
          <w:lang w:val="fr-FR"/>
        </w:rPr>
        <w:t xml:space="preserve">Appendix </w:t>
      </w:r>
      <w:r w:rsidR="00B37890" w:rsidRPr="00527C77">
        <w:rPr>
          <w:rFonts w:asciiTheme="majorHAnsi" w:hAnsiTheme="majorHAnsi" w:cstheme="majorHAnsi"/>
          <w:lang w:val="fr-FR"/>
        </w:rPr>
        <w:t>11</w:t>
      </w:r>
      <w:r w:rsidRPr="00527C77">
        <w:rPr>
          <w:rFonts w:asciiTheme="majorHAnsi" w:hAnsiTheme="majorHAnsi" w:cstheme="majorHAnsi"/>
          <w:lang w:val="fr-FR"/>
        </w:rPr>
        <w:t>.1: Assemblages</w:t>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t>1</w:t>
      </w:r>
      <w:r w:rsidR="00496CBD" w:rsidRPr="00527C77">
        <w:rPr>
          <w:rFonts w:asciiTheme="majorHAnsi" w:hAnsiTheme="majorHAnsi" w:cstheme="majorHAnsi"/>
          <w:lang w:val="fr-FR"/>
        </w:rPr>
        <w:t>5</w:t>
      </w:r>
      <w:r w:rsidR="00AF24D3">
        <w:rPr>
          <w:rFonts w:asciiTheme="majorHAnsi" w:hAnsiTheme="majorHAnsi" w:cstheme="majorHAnsi"/>
          <w:lang w:val="fr-FR"/>
        </w:rPr>
        <w:t>4</w:t>
      </w:r>
    </w:p>
    <w:p w14:paraId="5C2C9306" w14:textId="619BF990" w:rsidR="00682AF0" w:rsidRPr="00527C77" w:rsidRDefault="00682AF0" w:rsidP="00970C39">
      <w:pPr>
        <w:spacing w:after="0" w:line="360" w:lineRule="auto"/>
        <w:ind w:left="1440"/>
        <w:jc w:val="both"/>
        <w:rPr>
          <w:rFonts w:asciiTheme="majorHAnsi" w:hAnsiTheme="majorHAnsi" w:cstheme="majorHAnsi"/>
          <w:lang w:val="fr-FR"/>
        </w:rPr>
      </w:pPr>
      <w:r w:rsidRPr="00527C77">
        <w:rPr>
          <w:rFonts w:asciiTheme="majorHAnsi" w:hAnsiTheme="majorHAnsi" w:cstheme="majorHAnsi"/>
          <w:lang w:val="fr-FR"/>
        </w:rPr>
        <w:t xml:space="preserve">Appendix </w:t>
      </w:r>
      <w:r w:rsidR="00B37890" w:rsidRPr="00527C77">
        <w:rPr>
          <w:rFonts w:asciiTheme="majorHAnsi" w:hAnsiTheme="majorHAnsi" w:cstheme="majorHAnsi"/>
          <w:lang w:val="fr-FR"/>
        </w:rPr>
        <w:t>11</w:t>
      </w:r>
      <w:r w:rsidRPr="00527C77">
        <w:rPr>
          <w:rFonts w:asciiTheme="majorHAnsi" w:hAnsiTheme="majorHAnsi" w:cstheme="majorHAnsi"/>
          <w:lang w:val="fr-FR"/>
        </w:rPr>
        <w:t>.2: Flows</w:t>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t>1</w:t>
      </w:r>
      <w:r w:rsidR="00496CBD" w:rsidRPr="00527C77">
        <w:rPr>
          <w:rFonts w:asciiTheme="majorHAnsi" w:hAnsiTheme="majorHAnsi" w:cstheme="majorHAnsi"/>
          <w:lang w:val="fr-FR"/>
        </w:rPr>
        <w:t>6</w:t>
      </w:r>
      <w:r w:rsidR="00AF24D3">
        <w:rPr>
          <w:rFonts w:asciiTheme="majorHAnsi" w:hAnsiTheme="majorHAnsi" w:cstheme="majorHAnsi"/>
          <w:lang w:val="fr-FR"/>
        </w:rPr>
        <w:t>7</w:t>
      </w:r>
    </w:p>
    <w:p w14:paraId="39E80AAD" w14:textId="24AFBB48" w:rsidR="00682AF0" w:rsidRPr="00527C77" w:rsidRDefault="00682AF0" w:rsidP="00970C39">
      <w:pPr>
        <w:spacing w:after="0" w:line="360" w:lineRule="auto"/>
        <w:ind w:left="1440"/>
        <w:jc w:val="both"/>
        <w:rPr>
          <w:rFonts w:asciiTheme="majorHAnsi" w:hAnsiTheme="majorHAnsi" w:cstheme="majorHAnsi"/>
          <w:lang w:val="fr-FR"/>
        </w:rPr>
      </w:pPr>
      <w:r w:rsidRPr="00527C77">
        <w:rPr>
          <w:rFonts w:asciiTheme="majorHAnsi" w:hAnsiTheme="majorHAnsi" w:cstheme="majorHAnsi"/>
          <w:lang w:val="fr-FR"/>
        </w:rPr>
        <w:t xml:space="preserve">Appendix </w:t>
      </w:r>
      <w:r w:rsidR="00B37890" w:rsidRPr="00527C77">
        <w:rPr>
          <w:rFonts w:asciiTheme="majorHAnsi" w:hAnsiTheme="majorHAnsi" w:cstheme="majorHAnsi"/>
          <w:lang w:val="fr-FR"/>
        </w:rPr>
        <w:t>11</w:t>
      </w:r>
      <w:r w:rsidRPr="00527C77">
        <w:rPr>
          <w:rFonts w:asciiTheme="majorHAnsi" w:hAnsiTheme="majorHAnsi" w:cstheme="majorHAnsi"/>
          <w:lang w:val="fr-FR"/>
        </w:rPr>
        <w:t>.3: Reterritorialising forces</w:t>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t>1</w:t>
      </w:r>
      <w:r w:rsidR="00496CBD" w:rsidRPr="00527C77">
        <w:rPr>
          <w:rFonts w:asciiTheme="majorHAnsi" w:hAnsiTheme="majorHAnsi" w:cstheme="majorHAnsi"/>
          <w:lang w:val="fr-FR"/>
        </w:rPr>
        <w:t>7</w:t>
      </w:r>
      <w:r w:rsidR="00AF24D3">
        <w:rPr>
          <w:rFonts w:asciiTheme="majorHAnsi" w:hAnsiTheme="majorHAnsi" w:cstheme="majorHAnsi"/>
          <w:lang w:val="fr-FR"/>
        </w:rPr>
        <w:t>5</w:t>
      </w:r>
    </w:p>
    <w:p w14:paraId="649E44AE" w14:textId="01639C16" w:rsidR="00682AF0" w:rsidRPr="00527C77" w:rsidRDefault="00682AF0" w:rsidP="00970C39">
      <w:pPr>
        <w:spacing w:after="0" w:line="360" w:lineRule="auto"/>
        <w:ind w:left="1440"/>
        <w:jc w:val="both"/>
        <w:rPr>
          <w:rFonts w:asciiTheme="majorHAnsi" w:hAnsiTheme="majorHAnsi" w:cstheme="majorHAnsi"/>
          <w:lang w:val="fr-FR"/>
        </w:rPr>
      </w:pPr>
      <w:r w:rsidRPr="00527C77">
        <w:rPr>
          <w:rFonts w:asciiTheme="majorHAnsi" w:hAnsiTheme="majorHAnsi" w:cstheme="majorHAnsi"/>
          <w:lang w:val="fr-FR"/>
        </w:rPr>
        <w:t xml:space="preserve">Appendix </w:t>
      </w:r>
      <w:r w:rsidR="00B37890" w:rsidRPr="00527C77">
        <w:rPr>
          <w:rFonts w:asciiTheme="majorHAnsi" w:hAnsiTheme="majorHAnsi" w:cstheme="majorHAnsi"/>
          <w:lang w:val="fr-FR"/>
        </w:rPr>
        <w:t>11</w:t>
      </w:r>
      <w:r w:rsidRPr="00527C77">
        <w:rPr>
          <w:rFonts w:asciiTheme="majorHAnsi" w:hAnsiTheme="majorHAnsi" w:cstheme="majorHAnsi"/>
          <w:lang w:val="fr-FR"/>
        </w:rPr>
        <w:t>.4: Deterritorialising forces</w:t>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t>1</w:t>
      </w:r>
      <w:r w:rsidR="00496CBD" w:rsidRPr="00527C77">
        <w:rPr>
          <w:rFonts w:asciiTheme="majorHAnsi" w:hAnsiTheme="majorHAnsi" w:cstheme="majorHAnsi"/>
          <w:lang w:val="fr-FR"/>
        </w:rPr>
        <w:t>8</w:t>
      </w:r>
      <w:r w:rsidR="00AF24D3">
        <w:rPr>
          <w:rFonts w:asciiTheme="majorHAnsi" w:hAnsiTheme="majorHAnsi" w:cstheme="majorHAnsi"/>
          <w:lang w:val="fr-FR"/>
        </w:rPr>
        <w:t>3</w:t>
      </w:r>
    </w:p>
    <w:bookmarkEnd w:id="1"/>
    <w:p w14:paraId="5B979700" w14:textId="535B2116" w:rsidR="00682AF0" w:rsidRPr="00527C77" w:rsidRDefault="00682AF0" w:rsidP="00970C39">
      <w:pPr>
        <w:spacing w:after="0" w:line="360" w:lineRule="auto"/>
        <w:ind w:left="720"/>
        <w:jc w:val="both"/>
        <w:rPr>
          <w:rFonts w:asciiTheme="majorHAnsi" w:hAnsiTheme="majorHAnsi" w:cstheme="majorHAnsi"/>
          <w:lang w:val="fr-FR"/>
        </w:rPr>
      </w:pPr>
      <w:r w:rsidRPr="00527C77">
        <w:rPr>
          <w:rFonts w:asciiTheme="majorHAnsi" w:hAnsiTheme="majorHAnsi" w:cstheme="majorHAnsi"/>
          <w:lang w:val="fr-FR"/>
        </w:rPr>
        <w:t xml:space="preserve">Appendix </w:t>
      </w:r>
      <w:proofErr w:type="gramStart"/>
      <w:r w:rsidRPr="00527C77">
        <w:rPr>
          <w:rFonts w:asciiTheme="majorHAnsi" w:hAnsiTheme="majorHAnsi" w:cstheme="majorHAnsi"/>
          <w:lang w:val="fr-FR"/>
        </w:rPr>
        <w:t>1</w:t>
      </w:r>
      <w:r w:rsidR="00B37890" w:rsidRPr="00527C77">
        <w:rPr>
          <w:rFonts w:asciiTheme="majorHAnsi" w:hAnsiTheme="majorHAnsi" w:cstheme="majorHAnsi"/>
          <w:lang w:val="fr-FR"/>
        </w:rPr>
        <w:t>2</w:t>
      </w:r>
      <w:r w:rsidR="007413CA">
        <w:rPr>
          <w:rFonts w:asciiTheme="majorHAnsi" w:hAnsiTheme="majorHAnsi" w:cstheme="majorHAnsi"/>
          <w:lang w:val="fr-FR"/>
        </w:rPr>
        <w:t>:</w:t>
      </w:r>
      <w:proofErr w:type="gramEnd"/>
      <w:r w:rsidRPr="00527C77">
        <w:rPr>
          <w:rFonts w:asciiTheme="majorHAnsi" w:hAnsiTheme="majorHAnsi" w:cstheme="majorHAnsi"/>
          <w:lang w:val="fr-FR"/>
        </w:rPr>
        <w:t xml:space="preserve"> Images</w:t>
      </w:r>
      <w:r w:rsidR="002E0540" w:rsidRPr="00527C77">
        <w:rPr>
          <w:rFonts w:asciiTheme="majorHAnsi" w:hAnsiTheme="majorHAnsi" w:cstheme="majorHAnsi"/>
          <w:lang w:val="fr-FR"/>
        </w:rPr>
        <w:t>, characters</w:t>
      </w:r>
      <w:r w:rsidR="007413CA">
        <w:rPr>
          <w:rFonts w:asciiTheme="majorHAnsi" w:hAnsiTheme="majorHAnsi" w:cstheme="majorHAnsi"/>
          <w:lang w:val="fr-FR"/>
        </w:rPr>
        <w:t>,</w:t>
      </w:r>
      <w:r w:rsidR="002E0540" w:rsidRPr="00527C77">
        <w:rPr>
          <w:rFonts w:asciiTheme="majorHAnsi" w:hAnsiTheme="majorHAnsi" w:cstheme="majorHAnsi"/>
          <w:lang w:val="fr-FR"/>
        </w:rPr>
        <w:t xml:space="preserve"> &amp; reflections</w:t>
      </w:r>
      <w:r w:rsidR="007413CA">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t>1</w:t>
      </w:r>
      <w:r w:rsidR="00967A99">
        <w:rPr>
          <w:rFonts w:asciiTheme="majorHAnsi" w:hAnsiTheme="majorHAnsi" w:cstheme="majorHAnsi"/>
          <w:lang w:val="fr-FR"/>
        </w:rPr>
        <w:t>9</w:t>
      </w:r>
      <w:r w:rsidR="00AF24D3">
        <w:rPr>
          <w:rFonts w:asciiTheme="majorHAnsi" w:hAnsiTheme="majorHAnsi" w:cstheme="majorHAnsi"/>
          <w:lang w:val="fr-FR"/>
        </w:rPr>
        <w:t>2</w:t>
      </w:r>
    </w:p>
    <w:p w14:paraId="6188B357" w14:textId="31CAB083" w:rsidR="00682AF0" w:rsidRPr="00527C77" w:rsidRDefault="00682AF0" w:rsidP="00970C39">
      <w:pPr>
        <w:spacing w:after="0" w:line="360" w:lineRule="auto"/>
        <w:ind w:left="1440"/>
        <w:jc w:val="both"/>
        <w:rPr>
          <w:rFonts w:asciiTheme="majorHAnsi" w:hAnsiTheme="majorHAnsi" w:cstheme="majorHAnsi"/>
          <w:lang w:val="fr-FR"/>
        </w:rPr>
      </w:pPr>
      <w:r w:rsidRPr="00527C77">
        <w:rPr>
          <w:rFonts w:asciiTheme="majorHAnsi" w:hAnsiTheme="majorHAnsi" w:cstheme="majorHAnsi"/>
          <w:lang w:val="fr-FR"/>
        </w:rPr>
        <w:t>Appendix 1</w:t>
      </w:r>
      <w:r w:rsidR="00B37890" w:rsidRPr="00527C77">
        <w:rPr>
          <w:rFonts w:asciiTheme="majorHAnsi" w:hAnsiTheme="majorHAnsi" w:cstheme="majorHAnsi"/>
          <w:lang w:val="fr-FR"/>
        </w:rPr>
        <w:t>2</w:t>
      </w:r>
      <w:r w:rsidRPr="00527C77">
        <w:rPr>
          <w:rFonts w:asciiTheme="majorHAnsi" w:hAnsiTheme="majorHAnsi" w:cstheme="majorHAnsi"/>
          <w:lang w:val="fr-FR"/>
        </w:rPr>
        <w:t>.1</w:t>
      </w:r>
      <w:r w:rsidR="002E0540" w:rsidRPr="00527C77">
        <w:rPr>
          <w:rFonts w:asciiTheme="majorHAnsi" w:hAnsiTheme="majorHAnsi" w:cstheme="majorHAnsi"/>
          <w:lang w:val="fr-FR"/>
        </w:rPr>
        <w:t>:</w:t>
      </w:r>
      <w:r w:rsidRPr="00527C77">
        <w:rPr>
          <w:rFonts w:asciiTheme="majorHAnsi" w:hAnsiTheme="majorHAnsi" w:cstheme="majorHAnsi"/>
          <w:lang w:val="fr-FR"/>
        </w:rPr>
        <w:t xml:space="preserve"> Participant 1</w:t>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t>1</w:t>
      </w:r>
      <w:r w:rsidR="00967A99">
        <w:rPr>
          <w:rFonts w:asciiTheme="majorHAnsi" w:hAnsiTheme="majorHAnsi" w:cstheme="majorHAnsi"/>
          <w:lang w:val="fr-FR"/>
        </w:rPr>
        <w:t>9</w:t>
      </w:r>
      <w:r w:rsidR="00AF24D3">
        <w:rPr>
          <w:rFonts w:asciiTheme="majorHAnsi" w:hAnsiTheme="majorHAnsi" w:cstheme="majorHAnsi"/>
          <w:lang w:val="fr-FR"/>
        </w:rPr>
        <w:t>2</w:t>
      </w:r>
    </w:p>
    <w:p w14:paraId="6A5F77BE" w14:textId="541DAE2F" w:rsidR="00682AF0" w:rsidRPr="00527C77" w:rsidRDefault="00682AF0" w:rsidP="00970C39">
      <w:pPr>
        <w:spacing w:after="0" w:line="360" w:lineRule="auto"/>
        <w:ind w:left="1440"/>
        <w:jc w:val="both"/>
        <w:rPr>
          <w:rFonts w:asciiTheme="majorHAnsi" w:hAnsiTheme="majorHAnsi" w:cstheme="majorHAnsi"/>
          <w:lang w:val="fr-FR"/>
        </w:rPr>
      </w:pPr>
      <w:r w:rsidRPr="00527C77">
        <w:rPr>
          <w:rFonts w:asciiTheme="majorHAnsi" w:hAnsiTheme="majorHAnsi" w:cstheme="majorHAnsi"/>
          <w:lang w:val="fr-FR"/>
        </w:rPr>
        <w:t>Appendix 1</w:t>
      </w:r>
      <w:r w:rsidR="00B37890" w:rsidRPr="00527C77">
        <w:rPr>
          <w:rFonts w:asciiTheme="majorHAnsi" w:hAnsiTheme="majorHAnsi" w:cstheme="majorHAnsi"/>
          <w:lang w:val="fr-FR"/>
        </w:rPr>
        <w:t>2</w:t>
      </w:r>
      <w:r w:rsidRPr="00527C77">
        <w:rPr>
          <w:rFonts w:asciiTheme="majorHAnsi" w:hAnsiTheme="majorHAnsi" w:cstheme="majorHAnsi"/>
          <w:lang w:val="fr-FR"/>
        </w:rPr>
        <w:t>.2: Participant 2</w:t>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t>1</w:t>
      </w:r>
      <w:r w:rsidR="00496CBD" w:rsidRPr="00527C77">
        <w:rPr>
          <w:rFonts w:asciiTheme="majorHAnsi" w:hAnsiTheme="majorHAnsi" w:cstheme="majorHAnsi"/>
          <w:lang w:val="fr-FR"/>
        </w:rPr>
        <w:t>9</w:t>
      </w:r>
      <w:r w:rsidR="00AF24D3">
        <w:rPr>
          <w:rFonts w:asciiTheme="majorHAnsi" w:hAnsiTheme="majorHAnsi" w:cstheme="majorHAnsi"/>
          <w:lang w:val="fr-FR"/>
        </w:rPr>
        <w:t>8</w:t>
      </w:r>
    </w:p>
    <w:p w14:paraId="6B819FD8" w14:textId="2D9D8251" w:rsidR="00682AF0" w:rsidRPr="00527C77" w:rsidRDefault="00682AF0" w:rsidP="00970C39">
      <w:pPr>
        <w:spacing w:after="0" w:line="360" w:lineRule="auto"/>
        <w:ind w:left="1440"/>
        <w:jc w:val="both"/>
        <w:rPr>
          <w:rFonts w:asciiTheme="majorHAnsi" w:hAnsiTheme="majorHAnsi" w:cstheme="majorHAnsi"/>
          <w:lang w:val="fr-FR"/>
        </w:rPr>
      </w:pPr>
      <w:r w:rsidRPr="00527C77">
        <w:rPr>
          <w:rFonts w:asciiTheme="majorHAnsi" w:hAnsiTheme="majorHAnsi" w:cstheme="majorHAnsi"/>
          <w:lang w:val="fr-FR"/>
        </w:rPr>
        <w:t>Appendix 1</w:t>
      </w:r>
      <w:r w:rsidR="00B37890" w:rsidRPr="00527C77">
        <w:rPr>
          <w:rFonts w:asciiTheme="majorHAnsi" w:hAnsiTheme="majorHAnsi" w:cstheme="majorHAnsi"/>
          <w:lang w:val="fr-FR"/>
        </w:rPr>
        <w:t>2</w:t>
      </w:r>
      <w:r w:rsidRPr="00527C77">
        <w:rPr>
          <w:rFonts w:asciiTheme="majorHAnsi" w:hAnsiTheme="majorHAnsi" w:cstheme="majorHAnsi"/>
          <w:lang w:val="fr-FR"/>
        </w:rPr>
        <w:t>.3: Participant 3</w:t>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496CBD" w:rsidRPr="00527C77">
        <w:rPr>
          <w:rFonts w:asciiTheme="majorHAnsi" w:hAnsiTheme="majorHAnsi" w:cstheme="majorHAnsi"/>
          <w:lang w:val="fr-FR"/>
        </w:rPr>
        <w:t>20</w:t>
      </w:r>
      <w:r w:rsidR="00AF24D3">
        <w:rPr>
          <w:rFonts w:asciiTheme="majorHAnsi" w:hAnsiTheme="majorHAnsi" w:cstheme="majorHAnsi"/>
          <w:lang w:val="fr-FR"/>
        </w:rPr>
        <w:t>4</w:t>
      </w:r>
    </w:p>
    <w:p w14:paraId="4919CEB9" w14:textId="34F85F08" w:rsidR="00970C39" w:rsidRDefault="00B13772" w:rsidP="00D103A4">
      <w:pPr>
        <w:spacing w:after="0" w:line="360" w:lineRule="auto"/>
        <w:ind w:left="720"/>
        <w:jc w:val="both"/>
        <w:rPr>
          <w:rFonts w:asciiTheme="majorHAnsi" w:hAnsiTheme="majorHAnsi" w:cstheme="majorHAnsi"/>
        </w:rPr>
      </w:pPr>
      <w:r w:rsidRPr="00B13772">
        <w:rPr>
          <w:rFonts w:asciiTheme="majorHAnsi" w:hAnsiTheme="majorHAnsi" w:cstheme="majorHAnsi"/>
        </w:rPr>
        <w:t>Appendix 1</w:t>
      </w:r>
      <w:r w:rsidR="00B37890">
        <w:rPr>
          <w:rFonts w:asciiTheme="majorHAnsi" w:hAnsiTheme="majorHAnsi" w:cstheme="majorHAnsi"/>
        </w:rPr>
        <w:t>3</w:t>
      </w:r>
      <w:r w:rsidRPr="00B13772">
        <w:rPr>
          <w:rFonts w:asciiTheme="majorHAnsi" w:hAnsiTheme="majorHAnsi" w:cstheme="majorHAnsi"/>
        </w:rPr>
        <w:t>: ‘Research assembl</w:t>
      </w:r>
      <w:r>
        <w:rPr>
          <w:rFonts w:asciiTheme="majorHAnsi" w:hAnsiTheme="majorHAnsi" w:cstheme="majorHAnsi"/>
        </w:rPr>
        <w:t>age’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496CBD">
        <w:rPr>
          <w:rFonts w:asciiTheme="majorHAnsi" w:hAnsiTheme="majorHAnsi" w:cstheme="majorHAnsi"/>
        </w:rPr>
        <w:t>2</w:t>
      </w:r>
      <w:bookmarkStart w:id="2" w:name="_Hlk120515211"/>
      <w:r w:rsidR="00AF24D3">
        <w:rPr>
          <w:rFonts w:asciiTheme="majorHAnsi" w:hAnsiTheme="majorHAnsi" w:cstheme="majorHAnsi"/>
        </w:rPr>
        <w:t>10</w:t>
      </w:r>
    </w:p>
    <w:p w14:paraId="7421DBB6" w14:textId="77777777" w:rsidR="00D103A4" w:rsidRDefault="00D103A4" w:rsidP="00D103A4">
      <w:pPr>
        <w:spacing w:after="0" w:line="360" w:lineRule="auto"/>
        <w:ind w:left="720"/>
        <w:jc w:val="both"/>
        <w:rPr>
          <w:rFonts w:asciiTheme="majorHAnsi" w:hAnsiTheme="majorHAnsi" w:cstheme="majorHAnsi"/>
        </w:rPr>
      </w:pPr>
    </w:p>
    <w:p w14:paraId="2D3B51C3" w14:textId="77777777" w:rsidR="00D103A4" w:rsidRDefault="00D103A4" w:rsidP="00D103A4">
      <w:pPr>
        <w:spacing w:after="0" w:line="360" w:lineRule="auto"/>
        <w:ind w:left="720"/>
        <w:jc w:val="both"/>
        <w:rPr>
          <w:rFonts w:asciiTheme="majorHAnsi" w:hAnsiTheme="majorHAnsi" w:cstheme="majorHAnsi"/>
        </w:rPr>
      </w:pPr>
    </w:p>
    <w:p w14:paraId="72088F95" w14:textId="77777777" w:rsidR="00D103A4" w:rsidRDefault="00D103A4" w:rsidP="00D103A4">
      <w:pPr>
        <w:spacing w:after="0" w:line="360" w:lineRule="auto"/>
        <w:ind w:left="720"/>
        <w:jc w:val="both"/>
        <w:rPr>
          <w:rFonts w:asciiTheme="majorHAnsi" w:hAnsiTheme="majorHAnsi" w:cstheme="majorHAnsi"/>
        </w:rPr>
      </w:pPr>
    </w:p>
    <w:p w14:paraId="40817BE6" w14:textId="77777777" w:rsidR="00D103A4" w:rsidRPr="00D103A4" w:rsidRDefault="00D103A4" w:rsidP="00D103A4">
      <w:pPr>
        <w:spacing w:after="0" w:line="360" w:lineRule="auto"/>
        <w:ind w:left="720"/>
        <w:jc w:val="both"/>
        <w:rPr>
          <w:rFonts w:asciiTheme="majorHAnsi" w:hAnsiTheme="majorHAnsi" w:cstheme="majorHAnsi"/>
        </w:rPr>
      </w:pPr>
    </w:p>
    <w:p w14:paraId="3D05BC44" w14:textId="242C9DF9" w:rsidR="00F17388" w:rsidRPr="00F17388" w:rsidRDefault="00F17388" w:rsidP="00970C39">
      <w:pPr>
        <w:pStyle w:val="Heading1"/>
        <w:spacing w:before="0" w:line="360" w:lineRule="auto"/>
      </w:pPr>
      <w:r w:rsidRPr="00F17388">
        <w:lastRenderedPageBreak/>
        <w:t>List of Figures</w:t>
      </w:r>
    </w:p>
    <w:p w14:paraId="20144ED4" w14:textId="6BC3C3D2"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1: Tripartite Framework illustratio</w:t>
      </w:r>
      <w:r w:rsidR="00786AA6">
        <w:rPr>
          <w:rFonts w:asciiTheme="majorHAnsi" w:hAnsiTheme="majorHAnsi" w:cstheme="majorHAnsi"/>
        </w:rPr>
        <w:t>n</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10E6">
        <w:rPr>
          <w:rFonts w:asciiTheme="majorHAnsi" w:hAnsiTheme="majorHAnsi" w:cstheme="majorHAnsi"/>
        </w:rPr>
        <w:tab/>
        <w:t>15</w:t>
      </w:r>
      <w:r w:rsidR="00771A73">
        <w:rPr>
          <w:rFonts w:asciiTheme="majorHAnsi" w:hAnsiTheme="majorHAnsi" w:cstheme="majorHAnsi"/>
        </w:rPr>
        <w:tab/>
      </w:r>
    </w:p>
    <w:p w14:paraId="4620D17D" w14:textId="61069707" w:rsidR="00F17388" w:rsidRPr="00F17388" w:rsidRDefault="00F17388" w:rsidP="00970C39">
      <w:pPr>
        <w:spacing w:after="0" w:line="360" w:lineRule="auto"/>
        <w:jc w:val="both"/>
        <w:rPr>
          <w:rFonts w:asciiTheme="majorHAnsi" w:eastAsia="Calibri" w:hAnsiTheme="majorHAnsi" w:cstheme="majorHAnsi"/>
          <w:color w:val="2E2E2E"/>
        </w:rPr>
      </w:pPr>
      <w:r w:rsidRPr="00F17388">
        <w:rPr>
          <w:rFonts w:asciiTheme="majorHAnsi" w:eastAsia="Calibri" w:hAnsiTheme="majorHAnsi" w:cstheme="majorHAnsi"/>
          <w:color w:val="2E2E2E"/>
        </w:rPr>
        <w:t>Figure 2: Sources of ‘place attachments’ from ages 0-17 years</w:t>
      </w:r>
      <w:r w:rsidR="00771A73">
        <w:rPr>
          <w:rFonts w:asciiTheme="majorHAnsi" w:eastAsia="Calibri" w:hAnsiTheme="majorHAnsi" w:cstheme="majorHAnsi"/>
          <w:color w:val="2E2E2E"/>
        </w:rPr>
        <w:tab/>
      </w:r>
      <w:r w:rsidR="00771A73">
        <w:rPr>
          <w:rFonts w:asciiTheme="majorHAnsi" w:eastAsia="Calibri" w:hAnsiTheme="majorHAnsi" w:cstheme="majorHAnsi"/>
          <w:color w:val="2E2E2E"/>
        </w:rPr>
        <w:tab/>
      </w:r>
      <w:r w:rsidR="00771A73">
        <w:rPr>
          <w:rFonts w:asciiTheme="majorHAnsi" w:eastAsia="Calibri" w:hAnsiTheme="majorHAnsi" w:cstheme="majorHAnsi"/>
          <w:color w:val="2E2E2E"/>
        </w:rPr>
        <w:tab/>
      </w:r>
      <w:r w:rsidR="007810E6">
        <w:rPr>
          <w:rFonts w:asciiTheme="majorHAnsi" w:eastAsia="Calibri" w:hAnsiTheme="majorHAnsi" w:cstheme="majorHAnsi"/>
          <w:color w:val="2E2E2E"/>
        </w:rPr>
        <w:tab/>
        <w:t>19</w:t>
      </w:r>
    </w:p>
    <w:p w14:paraId="74118445" w14:textId="5C15D573"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Figure 3: Paradigms</w:t>
      </w:r>
      <w:r w:rsidR="00786AA6">
        <w:rPr>
          <w:rFonts w:asciiTheme="majorHAnsi" w:eastAsia="Calibri" w:hAnsiTheme="majorHAnsi" w:cstheme="majorHAnsi"/>
          <w:lang w:eastAsia="en-GB"/>
        </w:rPr>
        <w:tab/>
      </w:r>
      <w:r w:rsidR="00786AA6">
        <w:rPr>
          <w:rFonts w:asciiTheme="majorHAnsi" w:eastAsia="Calibri" w:hAnsiTheme="majorHAnsi" w:cstheme="majorHAnsi"/>
          <w:lang w:eastAsia="en-GB"/>
        </w:rPr>
        <w:tab/>
      </w:r>
      <w:r w:rsidR="00786AA6">
        <w:rPr>
          <w:rFonts w:asciiTheme="majorHAnsi" w:eastAsia="Calibri" w:hAnsiTheme="majorHAnsi" w:cstheme="majorHAnsi"/>
          <w:lang w:eastAsia="en-GB"/>
        </w:rPr>
        <w:tab/>
      </w:r>
      <w:r w:rsidR="00786AA6">
        <w:rPr>
          <w:rFonts w:asciiTheme="majorHAnsi" w:eastAsia="Calibri" w:hAnsiTheme="majorHAnsi" w:cstheme="majorHAnsi"/>
          <w:lang w:eastAsia="en-GB"/>
        </w:rPr>
        <w:tab/>
      </w:r>
      <w:r w:rsidR="00786AA6">
        <w:rPr>
          <w:rFonts w:asciiTheme="majorHAnsi" w:eastAsia="Calibri" w:hAnsiTheme="majorHAnsi" w:cstheme="majorHAnsi"/>
          <w:lang w:eastAsia="en-GB"/>
        </w:rPr>
        <w:tab/>
      </w:r>
      <w:r w:rsidR="00786AA6">
        <w:rPr>
          <w:rFonts w:asciiTheme="majorHAnsi" w:eastAsia="Calibri" w:hAnsiTheme="majorHAnsi" w:cstheme="majorHAnsi"/>
          <w:lang w:eastAsia="en-GB"/>
        </w:rPr>
        <w:tab/>
      </w:r>
      <w:r w:rsidR="00786AA6">
        <w:rPr>
          <w:rFonts w:asciiTheme="majorHAnsi" w:eastAsia="Calibri" w:hAnsiTheme="majorHAnsi" w:cstheme="majorHAnsi"/>
          <w:lang w:eastAsia="en-GB"/>
        </w:rPr>
        <w:tab/>
      </w:r>
      <w:r w:rsidR="00786AA6">
        <w:rPr>
          <w:rFonts w:asciiTheme="majorHAnsi" w:eastAsia="Calibri" w:hAnsiTheme="majorHAnsi" w:cstheme="majorHAnsi"/>
          <w:lang w:eastAsia="en-GB"/>
        </w:rPr>
        <w:tab/>
      </w:r>
      <w:r w:rsidR="007810E6">
        <w:rPr>
          <w:rFonts w:asciiTheme="majorHAnsi" w:eastAsia="Calibri" w:hAnsiTheme="majorHAnsi" w:cstheme="majorHAnsi"/>
          <w:lang w:eastAsia="en-GB"/>
        </w:rPr>
        <w:tab/>
        <w:t>3</w:t>
      </w:r>
      <w:r w:rsidR="007A7812">
        <w:rPr>
          <w:rFonts w:asciiTheme="majorHAnsi" w:eastAsia="Calibri" w:hAnsiTheme="majorHAnsi" w:cstheme="majorHAnsi"/>
          <w:lang w:eastAsia="en-GB"/>
        </w:rPr>
        <w:t>1</w:t>
      </w:r>
    </w:p>
    <w:p w14:paraId="5F0C3F6E" w14:textId="46F38AC3"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4: Components of ‘place attachment assemblages’</w:t>
      </w:r>
      <w:r w:rsidR="00D100AA">
        <w:rPr>
          <w:rFonts w:asciiTheme="majorHAnsi" w:hAnsiTheme="majorHAnsi" w:cstheme="majorHAnsi"/>
        </w:rPr>
        <w:tab/>
      </w:r>
      <w:r w:rsidR="00D100AA">
        <w:rPr>
          <w:rFonts w:asciiTheme="majorHAnsi" w:hAnsiTheme="majorHAnsi" w:cstheme="majorHAnsi"/>
        </w:rPr>
        <w:tab/>
      </w:r>
      <w:r w:rsidR="00D100AA">
        <w:rPr>
          <w:rFonts w:asciiTheme="majorHAnsi" w:hAnsiTheme="majorHAnsi" w:cstheme="majorHAnsi"/>
        </w:rPr>
        <w:tab/>
      </w:r>
      <w:r w:rsidR="00D100AA">
        <w:rPr>
          <w:rFonts w:asciiTheme="majorHAnsi" w:hAnsiTheme="majorHAnsi" w:cstheme="majorHAnsi"/>
        </w:rPr>
        <w:tab/>
        <w:t>4</w:t>
      </w:r>
      <w:r w:rsidR="007A7812">
        <w:rPr>
          <w:rFonts w:asciiTheme="majorHAnsi" w:hAnsiTheme="majorHAnsi" w:cstheme="majorHAnsi"/>
        </w:rPr>
        <w:t>8</w:t>
      </w:r>
      <w:r w:rsidR="007810E6">
        <w:rPr>
          <w:rFonts w:asciiTheme="majorHAnsi" w:hAnsiTheme="majorHAnsi" w:cstheme="majorHAnsi"/>
        </w:rPr>
        <w:tab/>
      </w:r>
    </w:p>
    <w:p w14:paraId="73EA3C3E" w14:textId="315CDB90" w:rsidR="00F17388" w:rsidRPr="00F17388" w:rsidRDefault="00F17388" w:rsidP="00970C39">
      <w:pPr>
        <w:spacing w:after="0" w:line="360" w:lineRule="auto"/>
        <w:jc w:val="both"/>
        <w:rPr>
          <w:rFonts w:asciiTheme="majorHAnsi" w:eastAsia="Calibri" w:hAnsiTheme="majorHAnsi" w:cstheme="majorHAnsi"/>
          <w:color w:val="2E2E2E"/>
        </w:rPr>
      </w:pPr>
      <w:r w:rsidRPr="00F17388">
        <w:rPr>
          <w:rFonts w:asciiTheme="majorHAnsi" w:eastAsia="Calibri" w:hAnsiTheme="majorHAnsi" w:cstheme="majorHAnsi"/>
          <w:color w:val="2E2E2E"/>
        </w:rPr>
        <w:t>Figure 5: ‘At lunch assemblage’ P2</w:t>
      </w:r>
      <w:r w:rsidR="00786AA6">
        <w:rPr>
          <w:rFonts w:asciiTheme="majorHAnsi" w:eastAsia="Calibri" w:hAnsiTheme="majorHAnsi" w:cstheme="majorHAnsi"/>
          <w:color w:val="2E2E2E"/>
        </w:rPr>
        <w:tab/>
      </w:r>
      <w:r w:rsidR="00786AA6">
        <w:rPr>
          <w:rFonts w:asciiTheme="majorHAnsi" w:eastAsia="Calibri" w:hAnsiTheme="majorHAnsi" w:cstheme="majorHAnsi"/>
          <w:color w:val="2E2E2E"/>
        </w:rPr>
        <w:tab/>
      </w:r>
      <w:r w:rsidR="00786AA6">
        <w:rPr>
          <w:rFonts w:asciiTheme="majorHAnsi" w:eastAsia="Calibri" w:hAnsiTheme="majorHAnsi" w:cstheme="majorHAnsi"/>
          <w:color w:val="2E2E2E"/>
        </w:rPr>
        <w:tab/>
      </w:r>
      <w:r w:rsidR="00786AA6">
        <w:rPr>
          <w:rFonts w:asciiTheme="majorHAnsi" w:eastAsia="Calibri" w:hAnsiTheme="majorHAnsi" w:cstheme="majorHAnsi"/>
          <w:color w:val="2E2E2E"/>
        </w:rPr>
        <w:tab/>
      </w:r>
      <w:r w:rsidR="00786AA6">
        <w:rPr>
          <w:rFonts w:asciiTheme="majorHAnsi" w:eastAsia="Calibri" w:hAnsiTheme="majorHAnsi" w:cstheme="majorHAnsi"/>
          <w:color w:val="2E2E2E"/>
        </w:rPr>
        <w:tab/>
      </w:r>
      <w:r w:rsidR="00786AA6">
        <w:rPr>
          <w:rFonts w:asciiTheme="majorHAnsi" w:eastAsia="Calibri" w:hAnsiTheme="majorHAnsi" w:cstheme="majorHAnsi"/>
          <w:color w:val="2E2E2E"/>
        </w:rPr>
        <w:tab/>
      </w:r>
      <w:r w:rsidR="00D100AA">
        <w:rPr>
          <w:rFonts w:asciiTheme="majorHAnsi" w:eastAsia="Calibri" w:hAnsiTheme="majorHAnsi" w:cstheme="majorHAnsi"/>
          <w:color w:val="2E2E2E"/>
        </w:rPr>
        <w:tab/>
        <w:t>4</w:t>
      </w:r>
      <w:r w:rsidR="007A7812">
        <w:rPr>
          <w:rFonts w:asciiTheme="majorHAnsi" w:eastAsia="Calibri" w:hAnsiTheme="majorHAnsi" w:cstheme="majorHAnsi"/>
          <w:color w:val="2E2E2E"/>
        </w:rPr>
        <w:t>9</w:t>
      </w:r>
    </w:p>
    <w:p w14:paraId="7C161C31" w14:textId="470F77E2"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6: ‘Waiting for revision assemblage’ P1</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5</w:t>
      </w:r>
      <w:r w:rsidR="007A7812">
        <w:rPr>
          <w:rFonts w:asciiTheme="majorHAnsi" w:hAnsiTheme="majorHAnsi" w:cstheme="majorHAnsi"/>
        </w:rPr>
        <w:t>4</w:t>
      </w:r>
    </w:p>
    <w:p w14:paraId="774485CC" w14:textId="6A586D74"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7: ‘The end of the field assemblage’ P1</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5</w:t>
      </w:r>
      <w:r w:rsidR="007A7812">
        <w:rPr>
          <w:rFonts w:asciiTheme="majorHAnsi" w:hAnsiTheme="majorHAnsi" w:cstheme="majorHAnsi"/>
        </w:rPr>
        <w:t>6</w:t>
      </w:r>
    </w:p>
    <w:p w14:paraId="1ACDE902" w14:textId="0E0FC4C3" w:rsidR="00F17388" w:rsidRPr="00527C77" w:rsidRDefault="00F17388" w:rsidP="00970C39">
      <w:pPr>
        <w:spacing w:after="0" w:line="360" w:lineRule="auto"/>
        <w:jc w:val="both"/>
        <w:rPr>
          <w:rFonts w:asciiTheme="majorHAnsi" w:hAnsiTheme="majorHAnsi" w:cstheme="majorHAnsi"/>
          <w:lang w:val="fr-FR"/>
        </w:rPr>
      </w:pPr>
      <w:r w:rsidRPr="00527C77">
        <w:rPr>
          <w:rFonts w:asciiTheme="majorHAnsi" w:hAnsiTheme="majorHAnsi" w:cstheme="majorHAnsi"/>
          <w:lang w:val="fr-FR"/>
        </w:rPr>
        <w:t xml:space="preserve">Figure </w:t>
      </w:r>
      <w:proofErr w:type="gramStart"/>
      <w:r w:rsidRPr="00527C77">
        <w:rPr>
          <w:rFonts w:asciiTheme="majorHAnsi" w:hAnsiTheme="majorHAnsi" w:cstheme="majorHAnsi"/>
          <w:lang w:val="fr-FR"/>
        </w:rPr>
        <w:t>8</w:t>
      </w:r>
      <w:r w:rsidR="007413CA">
        <w:rPr>
          <w:rFonts w:asciiTheme="majorHAnsi" w:hAnsiTheme="majorHAnsi" w:cstheme="majorHAnsi"/>
          <w:lang w:val="fr-FR"/>
        </w:rPr>
        <w:t>:</w:t>
      </w:r>
      <w:proofErr w:type="gramEnd"/>
      <w:r w:rsidRPr="00527C77">
        <w:rPr>
          <w:rFonts w:asciiTheme="majorHAnsi" w:hAnsiTheme="majorHAnsi" w:cstheme="majorHAnsi"/>
          <w:lang w:val="fr-FR"/>
        </w:rPr>
        <w:t xml:space="preserve"> ‘Cosy nook assemblage’ P2</w:t>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786AA6" w:rsidRPr="00527C77">
        <w:rPr>
          <w:rFonts w:asciiTheme="majorHAnsi" w:hAnsiTheme="majorHAnsi" w:cstheme="majorHAnsi"/>
          <w:lang w:val="fr-FR"/>
        </w:rPr>
        <w:tab/>
      </w:r>
      <w:r w:rsidR="00D100AA" w:rsidRPr="00527C77">
        <w:rPr>
          <w:rFonts w:asciiTheme="majorHAnsi" w:hAnsiTheme="majorHAnsi" w:cstheme="majorHAnsi"/>
          <w:lang w:val="fr-FR"/>
        </w:rPr>
        <w:tab/>
        <w:t>5</w:t>
      </w:r>
      <w:r w:rsidR="007A7812">
        <w:rPr>
          <w:rFonts w:asciiTheme="majorHAnsi" w:hAnsiTheme="majorHAnsi" w:cstheme="majorHAnsi"/>
          <w:lang w:val="fr-FR"/>
        </w:rPr>
        <w:t>8</w:t>
      </w:r>
    </w:p>
    <w:p w14:paraId="6870BBFA" w14:textId="1E0BA29B"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Figure 9: Flows of knowledges </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6</w:t>
      </w:r>
      <w:r w:rsidR="007A7812">
        <w:rPr>
          <w:rFonts w:asciiTheme="majorHAnsi" w:hAnsiTheme="majorHAnsi" w:cstheme="majorHAnsi"/>
        </w:rPr>
        <w:t>3</w:t>
      </w:r>
    </w:p>
    <w:p w14:paraId="47E8663F" w14:textId="5BBCF22D" w:rsidR="00F17388" w:rsidRPr="00F17388" w:rsidRDefault="00F17388" w:rsidP="00970C39">
      <w:pPr>
        <w:spacing w:after="0" w:line="360" w:lineRule="auto"/>
        <w:jc w:val="both"/>
        <w:rPr>
          <w:rFonts w:asciiTheme="majorHAnsi" w:hAnsiTheme="majorHAnsi" w:cstheme="majorHAnsi"/>
        </w:rPr>
      </w:pPr>
      <w:bookmarkStart w:id="3" w:name="_Hlk127269509"/>
      <w:r w:rsidRPr="00F17388">
        <w:rPr>
          <w:rFonts w:asciiTheme="majorHAnsi" w:hAnsiTheme="majorHAnsi" w:cstheme="majorHAnsi"/>
        </w:rPr>
        <w:t xml:space="preserve">Figure 10: ‘Pasta King lunch assemblage’ P1 </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6</w:t>
      </w:r>
      <w:r w:rsidR="007A7812">
        <w:rPr>
          <w:rFonts w:asciiTheme="majorHAnsi" w:hAnsiTheme="majorHAnsi" w:cstheme="majorHAnsi"/>
        </w:rPr>
        <w:t>5</w:t>
      </w:r>
    </w:p>
    <w:bookmarkEnd w:id="3"/>
    <w:p w14:paraId="39A76577" w14:textId="5CDC4B00"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11: Flow of mood</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6</w:t>
      </w:r>
      <w:r w:rsidR="007A7812">
        <w:rPr>
          <w:rFonts w:asciiTheme="majorHAnsi" w:hAnsiTheme="majorHAnsi" w:cstheme="majorHAnsi"/>
        </w:rPr>
        <w:t>7</w:t>
      </w:r>
    </w:p>
    <w:p w14:paraId="65EC5341" w14:textId="5802062C"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12: Flow of the gaze</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6</w:t>
      </w:r>
      <w:r w:rsidR="007A7812">
        <w:rPr>
          <w:rFonts w:asciiTheme="majorHAnsi" w:hAnsiTheme="majorHAnsi" w:cstheme="majorHAnsi"/>
        </w:rPr>
        <w:t>9</w:t>
      </w:r>
    </w:p>
    <w:p w14:paraId="3642DA54" w14:textId="69B608E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13: Flows of bodies</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7</w:t>
      </w:r>
      <w:r w:rsidR="007A7812">
        <w:rPr>
          <w:rFonts w:asciiTheme="majorHAnsi" w:hAnsiTheme="majorHAnsi" w:cstheme="majorHAnsi"/>
        </w:rPr>
        <w:t>1</w:t>
      </w:r>
    </w:p>
    <w:p w14:paraId="3DBE89B4" w14:textId="673BF53A" w:rsidR="00F17388" w:rsidRPr="00F17388" w:rsidRDefault="00F17388" w:rsidP="00970C39">
      <w:pPr>
        <w:spacing w:after="0" w:line="360" w:lineRule="auto"/>
        <w:jc w:val="both"/>
        <w:rPr>
          <w:rFonts w:asciiTheme="majorHAnsi" w:hAnsiTheme="majorHAnsi" w:cstheme="majorHAnsi"/>
        </w:rPr>
      </w:pPr>
      <w:bookmarkStart w:id="4" w:name="_Hlk127269422"/>
      <w:r w:rsidRPr="00F17388">
        <w:rPr>
          <w:rFonts w:asciiTheme="majorHAnsi" w:hAnsiTheme="majorHAnsi" w:cstheme="majorHAnsi"/>
        </w:rPr>
        <w:t>Figure 14: ‘Backstage assemblage’ P2</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7</w:t>
      </w:r>
      <w:r w:rsidR="007A7812">
        <w:rPr>
          <w:rFonts w:asciiTheme="majorHAnsi" w:hAnsiTheme="majorHAnsi" w:cstheme="majorHAnsi"/>
        </w:rPr>
        <w:t>3</w:t>
      </w:r>
    </w:p>
    <w:bookmarkEnd w:id="4"/>
    <w:p w14:paraId="51B59947" w14:textId="447598A8"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15: ‘At lunch assemblage’ P2</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7</w:t>
      </w:r>
      <w:r w:rsidR="007A7812">
        <w:rPr>
          <w:rFonts w:asciiTheme="majorHAnsi" w:hAnsiTheme="majorHAnsi" w:cstheme="majorHAnsi"/>
        </w:rPr>
        <w:t>4</w:t>
      </w:r>
    </w:p>
    <w:p w14:paraId="3EC61F4C" w14:textId="17940C80"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16: ‘The windowsill assemblage’ P2</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7</w:t>
      </w:r>
      <w:r w:rsidR="007A7812">
        <w:rPr>
          <w:rFonts w:asciiTheme="majorHAnsi" w:hAnsiTheme="majorHAnsi" w:cstheme="majorHAnsi"/>
        </w:rPr>
        <w:t>5</w:t>
      </w:r>
    </w:p>
    <w:p w14:paraId="51AB6CAB" w14:textId="741B7EF0"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17: ‘French class’ P3</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8</w:t>
      </w:r>
      <w:r w:rsidR="007A7812">
        <w:rPr>
          <w:rFonts w:asciiTheme="majorHAnsi" w:hAnsiTheme="majorHAnsi" w:cstheme="majorHAnsi"/>
        </w:rPr>
        <w:t>1</w:t>
      </w:r>
    </w:p>
    <w:p w14:paraId="3874AF98" w14:textId="39172C79" w:rsidR="00F17388" w:rsidRPr="00F17388" w:rsidRDefault="00F17388" w:rsidP="00970C39">
      <w:pPr>
        <w:spacing w:after="0" w:line="360" w:lineRule="auto"/>
        <w:jc w:val="both"/>
        <w:rPr>
          <w:rFonts w:asciiTheme="majorHAnsi" w:hAnsiTheme="majorHAnsi" w:cstheme="majorHAnsi"/>
        </w:rPr>
      </w:pPr>
      <w:bookmarkStart w:id="5" w:name="_Hlk127269481"/>
      <w:r w:rsidRPr="00F17388">
        <w:rPr>
          <w:rFonts w:asciiTheme="majorHAnsi" w:hAnsiTheme="majorHAnsi" w:cstheme="majorHAnsi"/>
        </w:rPr>
        <w:t>Figure 18: ‘Backstage assemblage’ P2</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8</w:t>
      </w:r>
      <w:r w:rsidR="007A7812">
        <w:rPr>
          <w:rFonts w:asciiTheme="majorHAnsi" w:hAnsiTheme="majorHAnsi" w:cstheme="majorHAnsi"/>
        </w:rPr>
        <w:t>3</w:t>
      </w:r>
    </w:p>
    <w:bookmarkEnd w:id="5"/>
    <w:p w14:paraId="6F811B07" w14:textId="4DB02912"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19: ‘Pastoral room’ P2</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9</w:t>
      </w:r>
      <w:r w:rsidR="007A7812">
        <w:rPr>
          <w:rFonts w:asciiTheme="majorHAnsi" w:hAnsiTheme="majorHAnsi" w:cstheme="majorHAnsi"/>
        </w:rPr>
        <w:t>1</w:t>
      </w:r>
    </w:p>
    <w:p w14:paraId="51FEDF23" w14:textId="73039653" w:rsidR="00D100AA"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20: ‘Backstage assemblage’ P2</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9</w:t>
      </w:r>
      <w:r w:rsidR="007A7812">
        <w:rPr>
          <w:rFonts w:asciiTheme="majorHAnsi" w:hAnsiTheme="majorHAnsi" w:cstheme="majorHAnsi"/>
        </w:rPr>
        <w:t>3</w:t>
      </w:r>
    </w:p>
    <w:p w14:paraId="0808582C" w14:textId="1827E391" w:rsid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21: ‘Pasta King lunch assemblage’ P1</w:t>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786AA6">
        <w:rPr>
          <w:rFonts w:asciiTheme="majorHAnsi" w:hAnsiTheme="majorHAnsi" w:cstheme="majorHAnsi"/>
        </w:rPr>
        <w:tab/>
      </w:r>
      <w:r w:rsidR="00D100AA">
        <w:rPr>
          <w:rFonts w:asciiTheme="majorHAnsi" w:hAnsiTheme="majorHAnsi" w:cstheme="majorHAnsi"/>
        </w:rPr>
        <w:tab/>
        <w:t>9</w:t>
      </w:r>
      <w:r w:rsidR="007A7812">
        <w:rPr>
          <w:rFonts w:asciiTheme="majorHAnsi" w:hAnsiTheme="majorHAnsi" w:cstheme="majorHAnsi"/>
        </w:rPr>
        <w:t>4</w:t>
      </w:r>
    </w:p>
    <w:p w14:paraId="1DF31EFE" w14:textId="77777777" w:rsidR="00967A99" w:rsidRDefault="00967A99" w:rsidP="00970C39">
      <w:pPr>
        <w:spacing w:after="0" w:line="360" w:lineRule="auto"/>
        <w:jc w:val="both"/>
        <w:rPr>
          <w:rFonts w:asciiTheme="majorHAnsi" w:hAnsiTheme="majorHAnsi" w:cstheme="majorHAnsi"/>
        </w:rPr>
      </w:pPr>
    </w:p>
    <w:p w14:paraId="66A42560" w14:textId="77777777" w:rsidR="00967A99" w:rsidRDefault="00967A99" w:rsidP="00970C39">
      <w:pPr>
        <w:spacing w:after="0" w:line="360" w:lineRule="auto"/>
        <w:jc w:val="both"/>
        <w:rPr>
          <w:rFonts w:asciiTheme="majorHAnsi" w:hAnsiTheme="majorHAnsi" w:cstheme="majorHAnsi"/>
        </w:rPr>
      </w:pPr>
    </w:p>
    <w:p w14:paraId="6426691C" w14:textId="77777777" w:rsidR="00967A99" w:rsidRDefault="00967A99" w:rsidP="00970C39">
      <w:pPr>
        <w:spacing w:after="0" w:line="360" w:lineRule="auto"/>
        <w:jc w:val="both"/>
        <w:rPr>
          <w:rFonts w:asciiTheme="majorHAnsi" w:hAnsiTheme="majorHAnsi" w:cstheme="majorHAnsi"/>
        </w:rPr>
      </w:pPr>
    </w:p>
    <w:p w14:paraId="50FE205C" w14:textId="77777777" w:rsidR="00967A99" w:rsidRDefault="00967A99" w:rsidP="00970C39">
      <w:pPr>
        <w:spacing w:after="0" w:line="360" w:lineRule="auto"/>
        <w:jc w:val="both"/>
        <w:rPr>
          <w:rFonts w:asciiTheme="majorHAnsi" w:hAnsiTheme="majorHAnsi" w:cstheme="majorHAnsi"/>
        </w:rPr>
      </w:pPr>
    </w:p>
    <w:p w14:paraId="7CD8361D" w14:textId="77777777" w:rsidR="00967A99" w:rsidRDefault="00967A99" w:rsidP="00970C39">
      <w:pPr>
        <w:spacing w:after="0" w:line="360" w:lineRule="auto"/>
        <w:jc w:val="both"/>
        <w:rPr>
          <w:rFonts w:asciiTheme="majorHAnsi" w:hAnsiTheme="majorHAnsi" w:cstheme="majorHAnsi"/>
        </w:rPr>
      </w:pPr>
    </w:p>
    <w:p w14:paraId="70A85F1D" w14:textId="77777777" w:rsidR="00967A99" w:rsidRDefault="00967A99" w:rsidP="00970C39">
      <w:pPr>
        <w:spacing w:after="0" w:line="360" w:lineRule="auto"/>
        <w:jc w:val="both"/>
        <w:rPr>
          <w:rFonts w:asciiTheme="majorHAnsi" w:hAnsiTheme="majorHAnsi" w:cstheme="majorHAnsi"/>
        </w:rPr>
      </w:pPr>
    </w:p>
    <w:p w14:paraId="26F5922B" w14:textId="77777777" w:rsidR="00967A99" w:rsidRDefault="00967A99" w:rsidP="00970C39">
      <w:pPr>
        <w:spacing w:after="0" w:line="360" w:lineRule="auto"/>
        <w:jc w:val="both"/>
        <w:rPr>
          <w:rFonts w:asciiTheme="majorHAnsi" w:hAnsiTheme="majorHAnsi" w:cstheme="majorHAnsi"/>
        </w:rPr>
      </w:pPr>
    </w:p>
    <w:p w14:paraId="1FFC001E" w14:textId="77777777" w:rsidR="00967A99" w:rsidRDefault="00967A99" w:rsidP="00970C39">
      <w:pPr>
        <w:spacing w:after="0" w:line="360" w:lineRule="auto"/>
        <w:jc w:val="both"/>
        <w:rPr>
          <w:rFonts w:asciiTheme="majorHAnsi" w:hAnsiTheme="majorHAnsi" w:cstheme="majorHAnsi"/>
        </w:rPr>
      </w:pPr>
    </w:p>
    <w:p w14:paraId="2B458923" w14:textId="77777777" w:rsidR="00967A99" w:rsidRDefault="00967A99" w:rsidP="00970C39">
      <w:pPr>
        <w:spacing w:after="0" w:line="360" w:lineRule="auto"/>
        <w:jc w:val="both"/>
        <w:rPr>
          <w:rFonts w:asciiTheme="majorHAnsi" w:hAnsiTheme="majorHAnsi" w:cstheme="majorHAnsi"/>
        </w:rPr>
      </w:pPr>
    </w:p>
    <w:p w14:paraId="24D79B38" w14:textId="77777777" w:rsidR="00967A99" w:rsidRDefault="00967A99" w:rsidP="00970C39">
      <w:pPr>
        <w:spacing w:after="0" w:line="360" w:lineRule="auto"/>
        <w:jc w:val="both"/>
        <w:rPr>
          <w:rFonts w:asciiTheme="majorHAnsi" w:hAnsiTheme="majorHAnsi" w:cstheme="majorHAnsi"/>
        </w:rPr>
      </w:pPr>
    </w:p>
    <w:p w14:paraId="1363EE2B" w14:textId="77777777" w:rsidR="00967A99" w:rsidRPr="00F17388" w:rsidRDefault="00967A99" w:rsidP="00970C39">
      <w:pPr>
        <w:spacing w:after="0" w:line="360" w:lineRule="auto"/>
        <w:jc w:val="both"/>
        <w:rPr>
          <w:rFonts w:asciiTheme="majorHAnsi" w:hAnsiTheme="majorHAnsi" w:cstheme="majorHAnsi"/>
        </w:rPr>
      </w:pPr>
    </w:p>
    <w:p w14:paraId="08B62782" w14:textId="6EDFA39B" w:rsidR="00967A99" w:rsidRPr="00967A99" w:rsidRDefault="00786AA6" w:rsidP="00970C39">
      <w:pPr>
        <w:spacing w:after="0" w:line="360" w:lineRule="auto"/>
        <w:jc w:val="both"/>
        <w:rPr>
          <w:rFonts w:asciiTheme="majorHAnsi" w:hAnsiTheme="majorHAnsi" w:cstheme="majorHAnsi"/>
        </w:rPr>
      </w:pP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p>
    <w:p w14:paraId="35FAE024" w14:textId="4BAB6107" w:rsidR="00F17388" w:rsidRPr="00F17388" w:rsidRDefault="00F17388" w:rsidP="00970C39">
      <w:pPr>
        <w:pStyle w:val="Heading1"/>
        <w:spacing w:before="0" w:line="360" w:lineRule="auto"/>
      </w:pPr>
      <w:r w:rsidRPr="00F17388">
        <w:lastRenderedPageBreak/>
        <w:t>Chapter One: Introduction</w:t>
      </w:r>
    </w:p>
    <w:p w14:paraId="74759A1E" w14:textId="3C42B25D" w:rsidR="00F17388" w:rsidRPr="006469B4"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This </w:t>
      </w:r>
      <w:r w:rsidR="00EB561E">
        <w:rPr>
          <w:rFonts w:asciiTheme="majorHAnsi" w:hAnsiTheme="majorHAnsi" w:cstheme="majorHAnsi"/>
        </w:rPr>
        <w:t>c</w:t>
      </w:r>
      <w:r w:rsidRPr="00F17388">
        <w:rPr>
          <w:rFonts w:asciiTheme="majorHAnsi" w:hAnsiTheme="majorHAnsi" w:cstheme="majorHAnsi"/>
        </w:rPr>
        <w:t>hapter illustrates the journey that led me to conduct this study</w:t>
      </w:r>
      <w:r w:rsidR="00E80A28">
        <w:rPr>
          <w:rFonts w:asciiTheme="majorHAnsi" w:hAnsiTheme="majorHAnsi" w:cstheme="majorHAnsi"/>
        </w:rPr>
        <w:t xml:space="preserve"> </w:t>
      </w:r>
      <w:bookmarkStart w:id="6" w:name="_Hlk139022881"/>
      <w:r w:rsidR="00EB561E" w:rsidRPr="006469B4">
        <w:rPr>
          <w:rFonts w:asciiTheme="majorHAnsi" w:hAnsiTheme="majorHAnsi" w:cstheme="majorHAnsi"/>
        </w:rPr>
        <w:t>exploring</w:t>
      </w:r>
      <w:r w:rsidR="00811218" w:rsidRPr="006469B4">
        <w:rPr>
          <w:rFonts w:asciiTheme="majorHAnsi" w:hAnsiTheme="majorHAnsi" w:cstheme="majorHAnsi"/>
        </w:rPr>
        <w:t xml:space="preserve"> adolescent girls</w:t>
      </w:r>
      <w:r w:rsidR="00EB561E" w:rsidRPr="006469B4">
        <w:rPr>
          <w:rFonts w:asciiTheme="majorHAnsi" w:hAnsiTheme="majorHAnsi" w:cstheme="majorHAnsi"/>
        </w:rPr>
        <w:t>’ experiences of ‘place attachments’ within their school. This is a study exploring participants’ school experiences of</w:t>
      </w:r>
      <w:r w:rsidR="00811218" w:rsidRPr="006469B4">
        <w:rPr>
          <w:rFonts w:asciiTheme="majorHAnsi" w:hAnsiTheme="majorHAnsi" w:cstheme="majorHAnsi"/>
        </w:rPr>
        <w:t xml:space="preserve"> </w:t>
      </w:r>
      <w:r w:rsidR="00EB561E" w:rsidRPr="006469B4">
        <w:rPr>
          <w:rFonts w:asciiTheme="majorHAnsi" w:hAnsiTheme="majorHAnsi" w:cstheme="majorHAnsi"/>
        </w:rPr>
        <w:t>‘</w:t>
      </w:r>
      <w:r w:rsidR="00811218" w:rsidRPr="006469B4">
        <w:rPr>
          <w:rFonts w:asciiTheme="majorHAnsi" w:hAnsiTheme="majorHAnsi" w:cstheme="majorHAnsi"/>
        </w:rPr>
        <w:t>place</w:t>
      </w:r>
      <w:r w:rsidR="00EB561E" w:rsidRPr="006469B4">
        <w:rPr>
          <w:rFonts w:asciiTheme="majorHAnsi" w:hAnsiTheme="majorHAnsi" w:cstheme="majorHAnsi"/>
        </w:rPr>
        <w:t>’ and, therefore, ‘non-place’</w:t>
      </w:r>
      <w:r w:rsidR="0022086C" w:rsidRPr="006469B4">
        <w:rPr>
          <w:rFonts w:asciiTheme="majorHAnsi" w:hAnsiTheme="majorHAnsi" w:cstheme="majorHAnsi"/>
        </w:rPr>
        <w:t xml:space="preserve"> (Auge, 1995)</w:t>
      </w:r>
      <w:r w:rsidR="00EB561E" w:rsidRPr="006469B4">
        <w:rPr>
          <w:rFonts w:asciiTheme="majorHAnsi" w:hAnsiTheme="majorHAnsi" w:cstheme="majorHAnsi"/>
        </w:rPr>
        <w:t xml:space="preserve">, rather than a study of the three girls. </w:t>
      </w:r>
      <w:bookmarkEnd w:id="6"/>
      <w:r w:rsidR="006469B4" w:rsidRPr="006469B4">
        <w:rPr>
          <w:rFonts w:asciiTheme="majorHAnsi" w:hAnsiTheme="majorHAnsi" w:cstheme="majorHAnsi"/>
        </w:rPr>
        <w:t>The investigation of ‘place attachments’ reveals the ideological, material</w:t>
      </w:r>
      <w:r w:rsidR="00FF5568">
        <w:rPr>
          <w:rFonts w:asciiTheme="majorHAnsi" w:hAnsiTheme="majorHAnsi" w:cstheme="majorHAnsi"/>
        </w:rPr>
        <w:t>,</w:t>
      </w:r>
      <w:r w:rsidR="006469B4" w:rsidRPr="006469B4">
        <w:rPr>
          <w:rFonts w:asciiTheme="majorHAnsi" w:hAnsiTheme="majorHAnsi" w:cstheme="majorHAnsi"/>
        </w:rPr>
        <w:t xml:space="preserve"> and social systems that the participants navigate in their school and how these influence meaning-making and identity formation.</w:t>
      </w:r>
    </w:p>
    <w:p w14:paraId="5EA67751" w14:textId="77777777" w:rsidR="00F17388" w:rsidRPr="00F17388" w:rsidRDefault="00F17388" w:rsidP="00970C39">
      <w:pPr>
        <w:spacing w:after="0" w:line="360" w:lineRule="auto"/>
        <w:jc w:val="both"/>
        <w:rPr>
          <w:rFonts w:asciiTheme="majorHAnsi" w:hAnsiTheme="majorHAnsi" w:cstheme="majorHAnsi"/>
        </w:rPr>
      </w:pPr>
    </w:p>
    <w:p w14:paraId="333C5989" w14:textId="5A24A1A8"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Moving to Sheffield during the COVID-19 pandemic, my first meaningful connections were with the places that became my favourite dog walks. </w:t>
      </w:r>
    </w:p>
    <w:p w14:paraId="2D43A0F5" w14:textId="77777777" w:rsidR="00F17388" w:rsidRPr="00F17388" w:rsidRDefault="00F17388" w:rsidP="00970C39">
      <w:pPr>
        <w:spacing w:after="0" w:line="360" w:lineRule="auto"/>
        <w:jc w:val="both"/>
        <w:rPr>
          <w:rFonts w:asciiTheme="majorHAnsi" w:hAnsiTheme="majorHAnsi" w:cstheme="majorHAnsi"/>
        </w:rPr>
      </w:pPr>
    </w:p>
    <w:p w14:paraId="168295B9" w14:textId="4A5A879E"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 discussion on school nurture rooms made me wonder why ‘nurture’ was limited to a special room for specific children and young people (CYP), rather than a school-wide practice. I came across ‘inclusion rooms’ housed in the old care-takers house behind a metal fence at the end of the car park, physically fenced off from the main site and accessed only by coded entry. I wondered what meanings these places held for those designated to inhabit them. </w:t>
      </w:r>
    </w:p>
    <w:p w14:paraId="2AB68EF5" w14:textId="77777777" w:rsidR="00F17388" w:rsidRPr="00F17388" w:rsidRDefault="00F17388" w:rsidP="00970C39">
      <w:pPr>
        <w:spacing w:after="0" w:line="360" w:lineRule="auto"/>
        <w:jc w:val="both"/>
        <w:rPr>
          <w:rFonts w:asciiTheme="majorHAnsi" w:hAnsiTheme="majorHAnsi" w:cstheme="majorHAnsi"/>
        </w:rPr>
      </w:pPr>
    </w:p>
    <w:p w14:paraId="3897220C" w14:textId="5E12C134"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In reading about the concept of ‘place attachment</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there seem to be limited welcoming spaces for young people (YP) in public spaces. In media representations, public spaces are often presented as dangerous for women. If the public sphere is exclusionary, then where are young women? At home? What if the home is unsafe? This led me to explore how young women experience ‘place attachments’ within their schools. </w:t>
      </w:r>
    </w:p>
    <w:p w14:paraId="586DB0D7" w14:textId="77777777" w:rsidR="00F17388" w:rsidRPr="00F17388" w:rsidRDefault="00F17388" w:rsidP="00970C39">
      <w:pPr>
        <w:spacing w:after="0" w:line="360" w:lineRule="auto"/>
        <w:jc w:val="both"/>
        <w:rPr>
          <w:rFonts w:asciiTheme="majorHAnsi" w:hAnsiTheme="majorHAnsi" w:cstheme="majorHAnsi"/>
        </w:rPr>
      </w:pPr>
    </w:p>
    <w:p w14:paraId="0326156E" w14:textId="4FE48961" w:rsidR="00F17388" w:rsidRPr="00F17388" w:rsidRDefault="000434D5" w:rsidP="00970C39">
      <w:pPr>
        <w:spacing w:after="0" w:line="360" w:lineRule="auto"/>
        <w:jc w:val="both"/>
        <w:rPr>
          <w:rFonts w:asciiTheme="majorHAnsi" w:hAnsiTheme="majorHAnsi" w:cstheme="majorHAnsi"/>
        </w:rPr>
      </w:pPr>
      <w:r>
        <w:rPr>
          <w:rFonts w:asciiTheme="majorHAnsi" w:hAnsiTheme="majorHAnsi" w:cstheme="majorHAnsi"/>
        </w:rPr>
        <w:t>A</w:t>
      </w:r>
      <w:r w:rsidR="00F17388" w:rsidRPr="00F17388">
        <w:rPr>
          <w:rFonts w:asciiTheme="majorHAnsi" w:hAnsiTheme="majorHAnsi" w:cstheme="majorHAnsi"/>
        </w:rPr>
        <w:t>s a student of film studies, cultural studies, and gender studies</w:t>
      </w:r>
      <w:r>
        <w:rPr>
          <w:rFonts w:asciiTheme="majorHAnsi" w:hAnsiTheme="majorHAnsi" w:cstheme="majorHAnsi"/>
        </w:rPr>
        <w:t>,</w:t>
      </w:r>
      <w:r w:rsidR="00F17388" w:rsidRPr="00F17388">
        <w:rPr>
          <w:rFonts w:asciiTheme="majorHAnsi" w:hAnsiTheme="majorHAnsi" w:cstheme="majorHAnsi"/>
        </w:rPr>
        <w:t xml:space="preserve"> as a performer and Head of Drama, I consider the text as just one aspect of the performance of the stories which shape our lives. Just as important to the conveyance of meaning are the set, lighting, sound, and costume design. Our lives are our participation in the performance of life.</w:t>
      </w:r>
      <w:r w:rsidRPr="000434D5">
        <w:t xml:space="preserve"> </w:t>
      </w:r>
      <w:r w:rsidRPr="000434D5">
        <w:rPr>
          <w:rFonts w:asciiTheme="majorHAnsi" w:hAnsiTheme="majorHAnsi" w:cstheme="majorHAnsi"/>
        </w:rPr>
        <w:t>New Materialism offers a non-hierarchical intra-connectivity of human, non-human, and discourse that I feel most aligns with an exploration of ‘place attachment</w:t>
      </w:r>
      <w:proofErr w:type="gramStart"/>
      <w:r w:rsidRPr="000434D5">
        <w:rPr>
          <w:rFonts w:asciiTheme="majorHAnsi" w:hAnsiTheme="majorHAnsi" w:cstheme="majorHAnsi"/>
        </w:rPr>
        <w:t>’.</w:t>
      </w:r>
      <w:proofErr w:type="gramEnd"/>
      <w:r w:rsidRPr="000434D5">
        <w:rPr>
          <w:rFonts w:asciiTheme="majorHAnsi" w:hAnsiTheme="majorHAnsi" w:cstheme="majorHAnsi"/>
        </w:rPr>
        <w:t xml:space="preserve"> Recognising that all is in a state of becoming points to an ephemeral concept of ‘place attachment</w:t>
      </w:r>
      <w:proofErr w:type="gramStart"/>
      <w:r w:rsidRPr="000434D5">
        <w:rPr>
          <w:rFonts w:asciiTheme="majorHAnsi" w:hAnsiTheme="majorHAnsi" w:cstheme="majorHAnsi"/>
        </w:rPr>
        <w:t>’.</w:t>
      </w:r>
      <w:proofErr w:type="gramEnd"/>
      <w:r w:rsidRPr="000434D5">
        <w:rPr>
          <w:rFonts w:asciiTheme="majorHAnsi" w:hAnsiTheme="majorHAnsi" w:cstheme="majorHAnsi"/>
        </w:rPr>
        <w:t xml:space="preserve"> For me, a New Materialist perspective allows for multiple ways of being and doing.  It is a perspective of hope. Nothing is fixed; all are subject to change.</w:t>
      </w:r>
    </w:p>
    <w:p w14:paraId="6710D0F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                                                                                                                                                                                                                                                                                                                         </w:t>
      </w:r>
    </w:p>
    <w:p w14:paraId="0B2D4976" w14:textId="67281A06" w:rsidR="00F17388" w:rsidRPr="00F17388" w:rsidRDefault="000434D5" w:rsidP="00970C39">
      <w:pPr>
        <w:spacing w:after="0" w:line="360" w:lineRule="auto"/>
        <w:jc w:val="both"/>
        <w:rPr>
          <w:rFonts w:asciiTheme="majorHAnsi" w:hAnsiTheme="majorHAnsi" w:cstheme="majorHAnsi"/>
        </w:rPr>
      </w:pPr>
      <w:r w:rsidRPr="000434D5">
        <w:rPr>
          <w:rFonts w:asciiTheme="majorHAnsi" w:hAnsiTheme="majorHAnsi" w:cstheme="majorHAnsi"/>
        </w:rPr>
        <w:t>I wanted to involve young women in the research project, not just as informants, but as participants. Using photo-elicitation interviews (PEI) is an attempt towards an emancipatory research methodology</w:t>
      </w:r>
      <w:r>
        <w:rPr>
          <w:rFonts w:asciiTheme="majorHAnsi" w:hAnsiTheme="majorHAnsi" w:cstheme="majorHAnsi"/>
        </w:rPr>
        <w:t xml:space="preserve">. </w:t>
      </w:r>
      <w:r w:rsidR="00F17388" w:rsidRPr="00F17388">
        <w:rPr>
          <w:rFonts w:asciiTheme="majorHAnsi" w:hAnsiTheme="majorHAnsi" w:cstheme="majorHAnsi"/>
        </w:rPr>
        <w:t xml:space="preserve">In this study, I position the participant as the playwright and cinematographer. Participants choose what </w:t>
      </w:r>
      <w:r w:rsidR="00F17388" w:rsidRPr="00F17388">
        <w:rPr>
          <w:rFonts w:asciiTheme="majorHAnsi" w:hAnsiTheme="majorHAnsi" w:cstheme="majorHAnsi"/>
        </w:rPr>
        <w:lastRenderedPageBreak/>
        <w:t xml:space="preserve">to photograph and where to position the camera. Participants tell their stories, directing my gaze and perspective by selecting which elements to spotlight and which to cast into shadow. </w:t>
      </w:r>
    </w:p>
    <w:p w14:paraId="6367E10C" w14:textId="77777777" w:rsidR="00F17388" w:rsidRPr="00F17388" w:rsidRDefault="00F17388" w:rsidP="00970C39">
      <w:pPr>
        <w:spacing w:after="0" w:line="360" w:lineRule="auto"/>
        <w:jc w:val="both"/>
        <w:rPr>
          <w:rFonts w:asciiTheme="majorHAnsi" w:hAnsiTheme="majorHAnsi" w:cstheme="majorHAnsi"/>
        </w:rPr>
      </w:pPr>
    </w:p>
    <w:p w14:paraId="07211211" w14:textId="0DD36A9A" w:rsidR="003C76FE"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But the set design</w:t>
      </w:r>
      <w:r w:rsidR="006F66F0">
        <w:rPr>
          <w:rFonts w:asciiTheme="majorHAnsi" w:hAnsiTheme="majorHAnsi" w:cstheme="majorHAnsi"/>
        </w:rPr>
        <w:t>ers and producers are</w:t>
      </w:r>
      <w:r w:rsidRPr="00F17388">
        <w:rPr>
          <w:rFonts w:asciiTheme="majorHAnsi" w:hAnsiTheme="majorHAnsi" w:cstheme="majorHAnsi"/>
        </w:rPr>
        <w:t xml:space="preserve"> the systems, legislature, school architects and educators who </w:t>
      </w:r>
      <w:r w:rsidR="006F66F0">
        <w:rPr>
          <w:rFonts w:asciiTheme="majorHAnsi" w:hAnsiTheme="majorHAnsi" w:cstheme="majorHAnsi"/>
        </w:rPr>
        <w:t>influence</w:t>
      </w:r>
      <w:r w:rsidRPr="00F17388">
        <w:rPr>
          <w:rFonts w:asciiTheme="majorHAnsi" w:hAnsiTheme="majorHAnsi" w:cstheme="majorHAnsi"/>
        </w:rPr>
        <w:t xml:space="preserve"> the possibilities.</w:t>
      </w:r>
      <w:r w:rsidR="006F66F0">
        <w:rPr>
          <w:rFonts w:asciiTheme="majorHAnsi" w:hAnsiTheme="majorHAnsi" w:cstheme="majorHAnsi"/>
        </w:rPr>
        <w:t xml:space="preserve"> These</w:t>
      </w:r>
      <w:r w:rsidRPr="00F17388">
        <w:rPr>
          <w:rFonts w:asciiTheme="majorHAnsi" w:hAnsiTheme="majorHAnsi" w:cstheme="majorHAnsi"/>
        </w:rPr>
        <w:t xml:space="preserve"> forces set the stage and props in which and with which</w:t>
      </w:r>
      <w:r w:rsidR="006F66F0">
        <w:rPr>
          <w:rFonts w:asciiTheme="majorHAnsi" w:hAnsiTheme="majorHAnsi" w:cstheme="majorHAnsi"/>
        </w:rPr>
        <w:t xml:space="preserve"> s</w:t>
      </w:r>
      <w:r w:rsidRPr="00F17388">
        <w:rPr>
          <w:rFonts w:asciiTheme="majorHAnsi" w:hAnsiTheme="majorHAnsi" w:cstheme="majorHAnsi"/>
        </w:rPr>
        <w:t>tories can be manifested and through which they can be interpreted by the performers</w:t>
      </w:r>
      <w:r w:rsidR="00DC2CD7">
        <w:rPr>
          <w:rFonts w:asciiTheme="majorHAnsi" w:hAnsiTheme="majorHAnsi" w:cstheme="majorHAnsi"/>
        </w:rPr>
        <w:t xml:space="preserve">. </w:t>
      </w:r>
      <w:r w:rsidR="00A13657" w:rsidRPr="00A13657">
        <w:rPr>
          <w:rFonts w:asciiTheme="majorHAnsi" w:hAnsiTheme="majorHAnsi" w:cstheme="majorHAnsi"/>
        </w:rPr>
        <w:t xml:space="preserve">Like the theatre critic, I offer my interpretation of another’s experiences presented.  </w:t>
      </w:r>
    </w:p>
    <w:p w14:paraId="4FA3E65A" w14:textId="77777777" w:rsidR="00D06056" w:rsidRPr="003C76FE" w:rsidRDefault="00D06056" w:rsidP="00970C39">
      <w:pPr>
        <w:spacing w:after="0" w:line="360" w:lineRule="auto"/>
        <w:jc w:val="both"/>
        <w:rPr>
          <w:rFonts w:asciiTheme="majorHAnsi" w:hAnsiTheme="majorHAnsi" w:cstheme="majorHAnsi"/>
        </w:rPr>
      </w:pPr>
    </w:p>
    <w:p w14:paraId="7842D086" w14:textId="00AE699B" w:rsidR="0022086C" w:rsidRPr="00AB4F5B" w:rsidRDefault="0022086C" w:rsidP="00970C39">
      <w:pPr>
        <w:spacing w:after="0" w:line="360" w:lineRule="auto"/>
        <w:jc w:val="both"/>
        <w:rPr>
          <w:rFonts w:asciiTheme="majorHAnsi" w:hAnsiTheme="majorHAnsi" w:cstheme="majorHAnsi"/>
        </w:rPr>
      </w:pPr>
      <w:r w:rsidRPr="00AB4F5B">
        <w:rPr>
          <w:rFonts w:asciiTheme="majorHAnsi" w:hAnsiTheme="majorHAnsi" w:cstheme="majorHAnsi"/>
        </w:rPr>
        <w:t>My analysis of participants’ stories of school-based ‘place attachments’ illuminate</w:t>
      </w:r>
      <w:r w:rsidR="006469B4">
        <w:rPr>
          <w:rFonts w:asciiTheme="majorHAnsi" w:hAnsiTheme="majorHAnsi" w:cstheme="majorHAnsi"/>
        </w:rPr>
        <w:t>s</w:t>
      </w:r>
      <w:r w:rsidRPr="00AB4F5B">
        <w:rPr>
          <w:rFonts w:asciiTheme="majorHAnsi" w:hAnsiTheme="majorHAnsi" w:cstheme="majorHAnsi"/>
        </w:rPr>
        <w:t xml:space="preserve"> how material, ideological, and social systems within school environments are navigated and influence YP’s meaning-making and identities. This study argues that Educational Psychologists (EPs) could explore CYP</w:t>
      </w:r>
      <w:r w:rsidR="006469B4">
        <w:rPr>
          <w:rFonts w:asciiTheme="majorHAnsi" w:hAnsiTheme="majorHAnsi" w:cstheme="majorHAnsi"/>
        </w:rPr>
        <w:t>s’</w:t>
      </w:r>
      <w:r w:rsidRPr="00AB4F5B">
        <w:rPr>
          <w:rFonts w:asciiTheme="majorHAnsi" w:hAnsiTheme="majorHAnsi" w:cstheme="majorHAnsi"/>
        </w:rPr>
        <w:t xml:space="preserve"> ‘place attachments’ within their casework to consider how personal constructs are supported or constricted within systems. </w:t>
      </w:r>
    </w:p>
    <w:p w14:paraId="6976D184" w14:textId="77777777" w:rsidR="00AB4F5B" w:rsidRDefault="00AB4F5B" w:rsidP="00970C39">
      <w:pPr>
        <w:spacing w:after="0" w:line="360" w:lineRule="auto"/>
        <w:jc w:val="both"/>
        <w:rPr>
          <w:rFonts w:asciiTheme="majorHAnsi" w:hAnsiTheme="majorHAnsi" w:cstheme="majorHAnsi"/>
        </w:rPr>
      </w:pPr>
    </w:p>
    <w:p w14:paraId="3BC26A27" w14:textId="6EF4CC66" w:rsidR="00F17388" w:rsidRDefault="00AB4F5B" w:rsidP="00970C39">
      <w:pPr>
        <w:spacing w:after="0" w:line="360" w:lineRule="auto"/>
        <w:jc w:val="both"/>
        <w:rPr>
          <w:rFonts w:asciiTheme="majorHAnsi" w:hAnsiTheme="majorHAnsi" w:cstheme="majorHAnsi"/>
        </w:rPr>
      </w:pPr>
      <w:r>
        <w:rPr>
          <w:rFonts w:asciiTheme="majorHAnsi" w:hAnsiTheme="majorHAnsi" w:cstheme="majorHAnsi"/>
        </w:rPr>
        <w:t>Having</w:t>
      </w:r>
      <w:r w:rsidR="0022086C" w:rsidRPr="0022086C">
        <w:rPr>
          <w:rFonts w:asciiTheme="majorHAnsi" w:hAnsiTheme="majorHAnsi" w:cstheme="majorHAnsi"/>
        </w:rPr>
        <w:t xml:space="preserve"> summarised my journey in researching this topic and the value to EP practice in exploring CYP’s experiences of ‘place attachments</w:t>
      </w:r>
      <w:proofErr w:type="gramStart"/>
      <w:r w:rsidR="0022086C" w:rsidRPr="0022086C">
        <w:rPr>
          <w:rFonts w:asciiTheme="majorHAnsi" w:hAnsiTheme="majorHAnsi" w:cstheme="majorHAnsi"/>
        </w:rPr>
        <w:t>’</w:t>
      </w:r>
      <w:r>
        <w:rPr>
          <w:rFonts w:asciiTheme="majorHAnsi" w:hAnsiTheme="majorHAnsi" w:cstheme="majorHAnsi"/>
        </w:rPr>
        <w:t>,</w:t>
      </w:r>
      <w:proofErr w:type="gramEnd"/>
      <w:r>
        <w:rPr>
          <w:rFonts w:asciiTheme="majorHAnsi" w:hAnsiTheme="majorHAnsi" w:cstheme="majorHAnsi"/>
        </w:rPr>
        <w:t xml:space="preserve"> n</w:t>
      </w:r>
      <w:r w:rsidR="0022086C" w:rsidRPr="0022086C">
        <w:rPr>
          <w:rFonts w:asciiTheme="majorHAnsi" w:hAnsiTheme="majorHAnsi" w:cstheme="majorHAnsi"/>
        </w:rPr>
        <w:t>ext, I will provide an outline of the structure of the thesis</w:t>
      </w:r>
      <w:r w:rsidR="006469B4">
        <w:rPr>
          <w:rFonts w:asciiTheme="majorHAnsi" w:hAnsiTheme="majorHAnsi" w:cstheme="majorHAnsi"/>
        </w:rPr>
        <w:t xml:space="preserve"> before reviewing ‘place attachment’ literature</w:t>
      </w:r>
      <w:r w:rsidR="0022086C" w:rsidRPr="0022086C">
        <w:rPr>
          <w:rFonts w:asciiTheme="majorHAnsi" w:hAnsiTheme="majorHAnsi" w:cstheme="majorHAnsi"/>
        </w:rPr>
        <w:t>.</w:t>
      </w:r>
    </w:p>
    <w:bookmarkEnd w:id="2"/>
    <w:p w14:paraId="060B6EB9" w14:textId="7FA354D1" w:rsidR="004A2CAD" w:rsidRDefault="004A2CAD" w:rsidP="00970C39">
      <w:pPr>
        <w:spacing w:after="0" w:line="360" w:lineRule="auto"/>
        <w:jc w:val="both"/>
        <w:rPr>
          <w:rFonts w:asciiTheme="majorHAnsi" w:hAnsiTheme="majorHAnsi" w:cstheme="majorHAnsi"/>
        </w:rPr>
      </w:pPr>
    </w:p>
    <w:p w14:paraId="13F11ED6" w14:textId="77777777" w:rsidR="00AB4F5B" w:rsidRDefault="00AB4F5B" w:rsidP="00970C39">
      <w:pPr>
        <w:spacing w:after="0" w:line="360" w:lineRule="auto"/>
        <w:jc w:val="both"/>
        <w:rPr>
          <w:rFonts w:asciiTheme="majorHAnsi" w:hAnsiTheme="majorHAnsi" w:cstheme="majorHAnsi"/>
        </w:rPr>
      </w:pPr>
    </w:p>
    <w:p w14:paraId="2E6EE51C" w14:textId="77777777" w:rsidR="00AB4F5B" w:rsidRDefault="00AB4F5B" w:rsidP="00970C39">
      <w:pPr>
        <w:spacing w:after="0" w:line="360" w:lineRule="auto"/>
        <w:jc w:val="both"/>
        <w:rPr>
          <w:rFonts w:asciiTheme="majorHAnsi" w:hAnsiTheme="majorHAnsi" w:cstheme="majorHAnsi"/>
        </w:rPr>
      </w:pPr>
    </w:p>
    <w:p w14:paraId="25DEDCA3" w14:textId="77777777" w:rsidR="00AB4F5B" w:rsidRDefault="00AB4F5B" w:rsidP="00970C39">
      <w:pPr>
        <w:spacing w:after="0" w:line="360" w:lineRule="auto"/>
        <w:jc w:val="both"/>
        <w:rPr>
          <w:rFonts w:asciiTheme="majorHAnsi" w:hAnsiTheme="majorHAnsi" w:cstheme="majorHAnsi"/>
        </w:rPr>
      </w:pPr>
    </w:p>
    <w:p w14:paraId="64C49D36" w14:textId="77777777" w:rsidR="00AB4F5B" w:rsidRDefault="00AB4F5B" w:rsidP="00970C39">
      <w:pPr>
        <w:spacing w:after="0" w:line="360" w:lineRule="auto"/>
        <w:jc w:val="both"/>
        <w:rPr>
          <w:rFonts w:asciiTheme="majorHAnsi" w:hAnsiTheme="majorHAnsi" w:cstheme="majorHAnsi"/>
        </w:rPr>
      </w:pPr>
    </w:p>
    <w:p w14:paraId="7746A67B" w14:textId="77777777" w:rsidR="00AB4F5B" w:rsidRDefault="00AB4F5B" w:rsidP="00970C39">
      <w:pPr>
        <w:spacing w:after="0" w:line="360" w:lineRule="auto"/>
        <w:jc w:val="both"/>
        <w:rPr>
          <w:rFonts w:asciiTheme="majorHAnsi" w:hAnsiTheme="majorHAnsi" w:cstheme="majorHAnsi"/>
        </w:rPr>
      </w:pPr>
    </w:p>
    <w:p w14:paraId="751AF8A2" w14:textId="77777777" w:rsidR="00FF3D9A" w:rsidRDefault="00FF3D9A" w:rsidP="00970C39">
      <w:pPr>
        <w:spacing w:after="0" w:line="360" w:lineRule="auto"/>
        <w:jc w:val="both"/>
        <w:rPr>
          <w:rFonts w:asciiTheme="majorHAnsi" w:hAnsiTheme="majorHAnsi" w:cstheme="majorHAnsi"/>
        </w:rPr>
      </w:pPr>
    </w:p>
    <w:p w14:paraId="4A68B431" w14:textId="77777777" w:rsidR="00AB4F5B" w:rsidRDefault="00AB4F5B" w:rsidP="00970C39">
      <w:pPr>
        <w:spacing w:after="0" w:line="360" w:lineRule="auto"/>
        <w:jc w:val="both"/>
        <w:rPr>
          <w:rFonts w:asciiTheme="majorHAnsi" w:hAnsiTheme="majorHAnsi" w:cstheme="majorHAnsi"/>
        </w:rPr>
      </w:pPr>
    </w:p>
    <w:p w14:paraId="766A3FC8" w14:textId="77777777" w:rsidR="00AB4F5B" w:rsidRDefault="00AB4F5B" w:rsidP="00970C39">
      <w:pPr>
        <w:spacing w:after="0" w:line="360" w:lineRule="auto"/>
        <w:jc w:val="both"/>
        <w:rPr>
          <w:rFonts w:asciiTheme="majorHAnsi" w:hAnsiTheme="majorHAnsi" w:cstheme="majorHAnsi"/>
        </w:rPr>
      </w:pPr>
    </w:p>
    <w:p w14:paraId="37F9DD2C" w14:textId="07A6B595" w:rsidR="004A2CAD" w:rsidRDefault="004A2CAD" w:rsidP="00970C39">
      <w:pPr>
        <w:spacing w:after="0" w:line="360" w:lineRule="auto"/>
        <w:jc w:val="both"/>
        <w:rPr>
          <w:rFonts w:asciiTheme="majorHAnsi" w:hAnsiTheme="majorHAnsi" w:cstheme="majorHAnsi"/>
        </w:rPr>
      </w:pPr>
    </w:p>
    <w:p w14:paraId="7CE0F174" w14:textId="5C9BF244" w:rsidR="000434D5" w:rsidRDefault="000434D5" w:rsidP="00970C39">
      <w:pPr>
        <w:spacing w:after="0" w:line="360" w:lineRule="auto"/>
        <w:jc w:val="both"/>
        <w:rPr>
          <w:rFonts w:asciiTheme="majorHAnsi" w:hAnsiTheme="majorHAnsi" w:cstheme="majorHAnsi"/>
        </w:rPr>
      </w:pPr>
    </w:p>
    <w:p w14:paraId="12A19207" w14:textId="77777777" w:rsidR="006469B4" w:rsidRDefault="006469B4" w:rsidP="00970C39">
      <w:pPr>
        <w:spacing w:after="0" w:line="360" w:lineRule="auto"/>
        <w:jc w:val="both"/>
        <w:rPr>
          <w:rFonts w:asciiTheme="majorHAnsi" w:hAnsiTheme="majorHAnsi" w:cstheme="majorHAnsi"/>
        </w:rPr>
      </w:pPr>
    </w:p>
    <w:p w14:paraId="512C33BF" w14:textId="77777777" w:rsidR="006469B4" w:rsidRDefault="006469B4" w:rsidP="00970C39">
      <w:pPr>
        <w:spacing w:after="0" w:line="360" w:lineRule="auto"/>
        <w:jc w:val="both"/>
        <w:rPr>
          <w:rFonts w:asciiTheme="majorHAnsi" w:hAnsiTheme="majorHAnsi" w:cstheme="majorHAnsi"/>
        </w:rPr>
      </w:pPr>
    </w:p>
    <w:p w14:paraId="508CD732" w14:textId="77777777" w:rsidR="00970C39" w:rsidRDefault="00970C39" w:rsidP="00970C39">
      <w:pPr>
        <w:spacing w:after="0" w:line="360" w:lineRule="auto"/>
        <w:jc w:val="both"/>
        <w:rPr>
          <w:rFonts w:asciiTheme="majorHAnsi" w:hAnsiTheme="majorHAnsi" w:cstheme="majorHAnsi"/>
        </w:rPr>
      </w:pPr>
    </w:p>
    <w:p w14:paraId="07B19C6C" w14:textId="7775B5F6" w:rsidR="00F17388" w:rsidRPr="00F17388" w:rsidRDefault="004A2CAD" w:rsidP="00970C39">
      <w:pPr>
        <w:pStyle w:val="Heading1"/>
        <w:spacing w:before="0" w:line="360" w:lineRule="auto"/>
      </w:pPr>
      <w:r>
        <w:lastRenderedPageBreak/>
        <w:t>C</w:t>
      </w:r>
      <w:r w:rsidR="00F17388" w:rsidRPr="00F17388">
        <w:t>hapter Two: Thesis outline</w:t>
      </w:r>
    </w:p>
    <w:p w14:paraId="43CA97B4" w14:textId="14C42AF4" w:rsidR="00F17388" w:rsidRPr="00F17388" w:rsidRDefault="00000000" w:rsidP="00970C39">
      <w:pPr>
        <w:spacing w:after="0" w:line="360" w:lineRule="auto"/>
        <w:rPr>
          <w:rFonts w:asciiTheme="majorHAnsi" w:hAnsiTheme="majorHAnsi" w:cstheme="majorHAnsi"/>
        </w:rPr>
      </w:pPr>
      <w:hyperlink w:anchor="_Chapter_Three:_Literature" w:history="1">
        <w:r w:rsidR="00F17388" w:rsidRPr="00F17388">
          <w:rPr>
            <w:rFonts w:asciiTheme="majorHAnsi" w:hAnsiTheme="majorHAnsi" w:cstheme="majorHAnsi"/>
            <w:color w:val="0563C1" w:themeColor="hyperlink"/>
            <w:u w:val="single"/>
          </w:rPr>
          <w:t>Chapter Three</w:t>
        </w:r>
      </w:hyperlink>
      <w:r w:rsidR="00F17388" w:rsidRPr="00F17388">
        <w:rPr>
          <w:rFonts w:asciiTheme="majorHAnsi" w:hAnsiTheme="majorHAnsi" w:cstheme="majorHAnsi"/>
        </w:rPr>
        <w:t xml:space="preserve"> </w:t>
      </w:r>
      <w:r w:rsidR="00E401B5">
        <w:rPr>
          <w:rFonts w:asciiTheme="majorHAnsi" w:hAnsiTheme="majorHAnsi" w:cstheme="majorHAnsi"/>
        </w:rPr>
        <w:t xml:space="preserve">presents a review of existing literature. </w:t>
      </w:r>
      <w:bookmarkStart w:id="7" w:name="_Hlk134856440"/>
      <w:r w:rsidR="00E401B5">
        <w:rPr>
          <w:rFonts w:asciiTheme="majorHAnsi" w:hAnsiTheme="majorHAnsi" w:cstheme="majorHAnsi"/>
        </w:rPr>
        <w:t xml:space="preserve">I </w:t>
      </w:r>
      <w:r w:rsidR="00F17388" w:rsidRPr="00F17388">
        <w:rPr>
          <w:rFonts w:asciiTheme="majorHAnsi" w:hAnsiTheme="majorHAnsi" w:cstheme="majorHAnsi"/>
        </w:rPr>
        <w:t>briefly outline a New Materialist ontological position</w:t>
      </w:r>
      <w:r w:rsidR="00E401B5">
        <w:rPr>
          <w:rFonts w:asciiTheme="majorHAnsi" w:hAnsiTheme="majorHAnsi" w:cstheme="majorHAnsi"/>
        </w:rPr>
        <w:t>,</w:t>
      </w:r>
      <w:r w:rsidR="00F17388" w:rsidRPr="00F17388">
        <w:rPr>
          <w:rFonts w:asciiTheme="majorHAnsi" w:hAnsiTheme="majorHAnsi" w:cstheme="majorHAnsi"/>
        </w:rPr>
        <w:t xml:space="preserve"> as this lens influences my readings of the literature. I define ‘place attachment’ and present a critical review of existing research and relevant psychological theories. </w:t>
      </w:r>
      <w:bookmarkEnd w:id="7"/>
    </w:p>
    <w:p w14:paraId="4E2A9E45" w14:textId="77777777" w:rsidR="00F17388" w:rsidRPr="00F17388" w:rsidRDefault="00F17388" w:rsidP="00970C39">
      <w:pPr>
        <w:spacing w:after="0" w:line="360" w:lineRule="auto"/>
        <w:rPr>
          <w:rFonts w:asciiTheme="majorHAnsi" w:hAnsiTheme="majorHAnsi" w:cstheme="majorHAnsi"/>
        </w:rPr>
      </w:pPr>
    </w:p>
    <w:p w14:paraId="54069AA7" w14:textId="77777777" w:rsidR="00F17388" w:rsidRPr="00F17388" w:rsidRDefault="00000000" w:rsidP="00970C39">
      <w:pPr>
        <w:spacing w:after="0" w:line="360" w:lineRule="auto"/>
        <w:rPr>
          <w:rFonts w:asciiTheme="majorHAnsi" w:hAnsiTheme="majorHAnsi" w:cstheme="majorHAnsi"/>
        </w:rPr>
      </w:pPr>
      <w:hyperlink w:anchor="_Chapter_Four:_Methodology" w:history="1">
        <w:r w:rsidR="00F17388" w:rsidRPr="00F17388">
          <w:rPr>
            <w:rFonts w:asciiTheme="majorHAnsi" w:hAnsiTheme="majorHAnsi" w:cstheme="majorHAnsi"/>
            <w:color w:val="0563C1" w:themeColor="hyperlink"/>
            <w:u w:val="single"/>
          </w:rPr>
          <w:t>Chapter Four</w:t>
        </w:r>
      </w:hyperlink>
      <w:r w:rsidR="00F17388" w:rsidRPr="00F17388">
        <w:rPr>
          <w:rFonts w:asciiTheme="majorHAnsi" w:hAnsiTheme="majorHAnsi" w:cstheme="majorHAnsi"/>
        </w:rPr>
        <w:t xml:space="preserve"> presents the design and methodology of this study. </w:t>
      </w:r>
    </w:p>
    <w:p w14:paraId="1C67CD7D" w14:textId="77777777" w:rsidR="00F17388" w:rsidRPr="00F17388" w:rsidRDefault="00F17388" w:rsidP="00970C39">
      <w:pPr>
        <w:spacing w:after="0" w:line="360" w:lineRule="auto"/>
        <w:rPr>
          <w:rFonts w:asciiTheme="majorHAnsi" w:hAnsiTheme="majorHAnsi" w:cstheme="majorHAnsi"/>
        </w:rPr>
      </w:pPr>
    </w:p>
    <w:p w14:paraId="5542FF90" w14:textId="77777777" w:rsidR="00F17388" w:rsidRPr="00F17388" w:rsidRDefault="00000000" w:rsidP="00970C39">
      <w:pPr>
        <w:spacing w:after="0" w:line="360" w:lineRule="auto"/>
        <w:rPr>
          <w:rFonts w:asciiTheme="majorHAnsi" w:hAnsiTheme="majorHAnsi" w:cstheme="majorHAnsi"/>
        </w:rPr>
      </w:pPr>
      <w:hyperlink w:anchor="_Chapter_Five:_Analysis" w:history="1">
        <w:r w:rsidR="00F17388" w:rsidRPr="00F17388">
          <w:rPr>
            <w:rFonts w:asciiTheme="majorHAnsi" w:hAnsiTheme="majorHAnsi" w:cstheme="majorHAnsi"/>
            <w:color w:val="0563C1" w:themeColor="hyperlink"/>
            <w:u w:val="single"/>
          </w:rPr>
          <w:t>Chapter Five</w:t>
        </w:r>
      </w:hyperlink>
      <w:r w:rsidR="00F17388" w:rsidRPr="00F17388">
        <w:rPr>
          <w:rFonts w:asciiTheme="majorHAnsi" w:hAnsiTheme="majorHAnsi" w:cstheme="majorHAnsi"/>
        </w:rPr>
        <w:t xml:space="preserve"> offers a New Materialist narrative analysis and discussion of the data.</w:t>
      </w:r>
    </w:p>
    <w:p w14:paraId="06531846" w14:textId="77777777" w:rsidR="00F17388" w:rsidRPr="00F17388" w:rsidRDefault="00F17388" w:rsidP="00970C39">
      <w:pPr>
        <w:spacing w:after="0" w:line="360" w:lineRule="auto"/>
        <w:rPr>
          <w:rFonts w:asciiTheme="majorHAnsi" w:hAnsiTheme="majorHAnsi" w:cstheme="majorHAnsi"/>
        </w:rPr>
      </w:pPr>
    </w:p>
    <w:p w14:paraId="3CD6EA8E" w14:textId="77777777" w:rsidR="00F17388" w:rsidRPr="00F17388" w:rsidRDefault="00000000" w:rsidP="00970C39">
      <w:pPr>
        <w:spacing w:after="0" w:line="360" w:lineRule="auto"/>
        <w:rPr>
          <w:rFonts w:asciiTheme="majorHAnsi" w:hAnsiTheme="majorHAnsi" w:cstheme="majorHAnsi"/>
        </w:rPr>
      </w:pPr>
      <w:hyperlink w:anchor="_Chapter_Six:_Discussion" w:history="1">
        <w:r w:rsidR="00F17388" w:rsidRPr="00F17388">
          <w:rPr>
            <w:rFonts w:asciiTheme="majorHAnsi" w:hAnsiTheme="majorHAnsi" w:cstheme="majorHAnsi"/>
            <w:color w:val="0563C1" w:themeColor="hyperlink"/>
            <w:u w:val="single"/>
          </w:rPr>
          <w:t>Chapter Six</w:t>
        </w:r>
      </w:hyperlink>
      <w:r w:rsidR="00F17388" w:rsidRPr="00F17388">
        <w:rPr>
          <w:rFonts w:asciiTheme="majorHAnsi" w:hAnsiTheme="majorHAnsi" w:cstheme="majorHAnsi"/>
        </w:rPr>
        <w:t xml:space="preserve"> discusses the implications of key findings, the limitations of the study, and recommendations for further research.</w:t>
      </w:r>
    </w:p>
    <w:p w14:paraId="1BF11B1C" w14:textId="77777777" w:rsidR="00F17388" w:rsidRPr="00F17388" w:rsidRDefault="00F17388" w:rsidP="00970C39">
      <w:pPr>
        <w:spacing w:after="0" w:line="360" w:lineRule="auto"/>
        <w:jc w:val="both"/>
      </w:pPr>
    </w:p>
    <w:p w14:paraId="55C54874" w14:textId="64744F1F" w:rsidR="004A2CAD" w:rsidRDefault="004A2CAD" w:rsidP="00970C39">
      <w:pPr>
        <w:spacing w:after="0" w:line="360" w:lineRule="auto"/>
        <w:jc w:val="both"/>
      </w:pPr>
    </w:p>
    <w:p w14:paraId="5D0C4B93" w14:textId="3BBC3526" w:rsidR="004A2CAD" w:rsidRDefault="004A2CAD" w:rsidP="00970C39">
      <w:pPr>
        <w:spacing w:after="0" w:line="360" w:lineRule="auto"/>
        <w:jc w:val="both"/>
      </w:pPr>
    </w:p>
    <w:p w14:paraId="3E4FB81D" w14:textId="13570B0D" w:rsidR="004A2CAD" w:rsidRDefault="004A2CAD" w:rsidP="00970C39">
      <w:pPr>
        <w:spacing w:after="0" w:line="360" w:lineRule="auto"/>
        <w:jc w:val="both"/>
      </w:pPr>
    </w:p>
    <w:p w14:paraId="0D4FB563" w14:textId="45EE4B44" w:rsidR="004A2CAD" w:rsidRDefault="004A2CAD" w:rsidP="00970C39">
      <w:pPr>
        <w:spacing w:after="0" w:line="360" w:lineRule="auto"/>
        <w:jc w:val="both"/>
      </w:pPr>
    </w:p>
    <w:p w14:paraId="61CA414C" w14:textId="2737F965" w:rsidR="004A2CAD" w:rsidRDefault="004A2CAD" w:rsidP="00970C39">
      <w:pPr>
        <w:spacing w:after="0" w:line="360" w:lineRule="auto"/>
        <w:jc w:val="both"/>
      </w:pPr>
    </w:p>
    <w:p w14:paraId="29676A0A" w14:textId="7F5BCD02" w:rsidR="004A2CAD" w:rsidRDefault="004A2CAD" w:rsidP="00970C39">
      <w:pPr>
        <w:spacing w:after="0" w:line="360" w:lineRule="auto"/>
        <w:jc w:val="both"/>
      </w:pPr>
    </w:p>
    <w:p w14:paraId="7FD4BB96" w14:textId="1F2D5F0F" w:rsidR="004A2CAD" w:rsidRDefault="004A2CAD" w:rsidP="00970C39">
      <w:pPr>
        <w:spacing w:after="0" w:line="360" w:lineRule="auto"/>
        <w:jc w:val="both"/>
      </w:pPr>
    </w:p>
    <w:p w14:paraId="2AA475C7" w14:textId="02471708" w:rsidR="004A2CAD" w:rsidRDefault="004A2CAD" w:rsidP="00970C39">
      <w:pPr>
        <w:spacing w:after="0" w:line="360" w:lineRule="auto"/>
        <w:jc w:val="both"/>
      </w:pPr>
    </w:p>
    <w:p w14:paraId="7C4B492C" w14:textId="6F4310D3" w:rsidR="004A2CAD" w:rsidRDefault="004A2CAD" w:rsidP="00970C39">
      <w:pPr>
        <w:spacing w:after="0" w:line="360" w:lineRule="auto"/>
        <w:jc w:val="both"/>
      </w:pPr>
    </w:p>
    <w:p w14:paraId="7AE95886" w14:textId="64F5FFD8" w:rsidR="004A2CAD" w:rsidRDefault="004A2CAD" w:rsidP="00970C39">
      <w:pPr>
        <w:spacing w:after="0" w:line="360" w:lineRule="auto"/>
        <w:jc w:val="both"/>
      </w:pPr>
    </w:p>
    <w:p w14:paraId="4C64E25A" w14:textId="554C6B37" w:rsidR="004A2CAD" w:rsidRDefault="004A2CAD" w:rsidP="00970C39">
      <w:pPr>
        <w:spacing w:after="0" w:line="360" w:lineRule="auto"/>
        <w:jc w:val="both"/>
      </w:pPr>
    </w:p>
    <w:p w14:paraId="6FB9F29F" w14:textId="4B9DAF34" w:rsidR="004A2CAD" w:rsidRDefault="004A2CAD" w:rsidP="00970C39">
      <w:pPr>
        <w:spacing w:after="0" w:line="360" w:lineRule="auto"/>
        <w:jc w:val="both"/>
      </w:pPr>
    </w:p>
    <w:p w14:paraId="7B573807" w14:textId="5C0D5216" w:rsidR="004A2CAD" w:rsidRDefault="004A2CAD" w:rsidP="00970C39">
      <w:pPr>
        <w:spacing w:after="0" w:line="360" w:lineRule="auto"/>
        <w:jc w:val="both"/>
      </w:pPr>
    </w:p>
    <w:p w14:paraId="0613056A" w14:textId="22C36ACF" w:rsidR="004A2CAD" w:rsidRDefault="004A2CAD" w:rsidP="00970C39">
      <w:pPr>
        <w:spacing w:after="0" w:line="360" w:lineRule="auto"/>
        <w:jc w:val="both"/>
      </w:pPr>
    </w:p>
    <w:p w14:paraId="3DE53CA0" w14:textId="1E538D29" w:rsidR="004A2CAD" w:rsidRDefault="004A2CAD" w:rsidP="00970C39">
      <w:pPr>
        <w:spacing w:after="0" w:line="360" w:lineRule="auto"/>
        <w:jc w:val="both"/>
      </w:pPr>
    </w:p>
    <w:p w14:paraId="065B18DE" w14:textId="6FD5AE40" w:rsidR="004A2CAD" w:rsidRDefault="004A2CAD" w:rsidP="00970C39">
      <w:pPr>
        <w:spacing w:after="0" w:line="360" w:lineRule="auto"/>
        <w:jc w:val="both"/>
      </w:pPr>
    </w:p>
    <w:p w14:paraId="738AB087" w14:textId="2AA31ECF" w:rsidR="004A2CAD" w:rsidRDefault="004A2CAD" w:rsidP="00970C39">
      <w:pPr>
        <w:spacing w:after="0" w:line="360" w:lineRule="auto"/>
        <w:jc w:val="both"/>
      </w:pPr>
    </w:p>
    <w:p w14:paraId="4EE1B71A" w14:textId="44B0849E" w:rsidR="004A2CAD" w:rsidRDefault="004A2CAD" w:rsidP="00970C39">
      <w:pPr>
        <w:spacing w:after="0" w:line="360" w:lineRule="auto"/>
        <w:jc w:val="both"/>
      </w:pPr>
    </w:p>
    <w:p w14:paraId="42DC8128" w14:textId="77777777" w:rsidR="00E401B5" w:rsidRDefault="00E401B5" w:rsidP="00970C39">
      <w:pPr>
        <w:spacing w:after="0" w:line="360" w:lineRule="auto"/>
        <w:jc w:val="both"/>
      </w:pPr>
    </w:p>
    <w:p w14:paraId="3915C97E" w14:textId="13DFC988" w:rsidR="004A2CAD" w:rsidRDefault="004A2CAD" w:rsidP="00970C39">
      <w:pPr>
        <w:spacing w:after="0" w:line="360" w:lineRule="auto"/>
        <w:jc w:val="both"/>
      </w:pPr>
    </w:p>
    <w:p w14:paraId="0C1BEC99" w14:textId="77777777" w:rsidR="00F17388" w:rsidRPr="00F17388" w:rsidRDefault="00F17388" w:rsidP="00970C39">
      <w:pPr>
        <w:pStyle w:val="Heading1"/>
        <w:spacing w:before="0" w:line="360" w:lineRule="auto"/>
      </w:pPr>
      <w:bookmarkStart w:id="8" w:name="_Chapter_Two_(6778"/>
      <w:bookmarkStart w:id="9" w:name="_Chapter_Three:_Literature"/>
      <w:bookmarkEnd w:id="8"/>
      <w:bookmarkEnd w:id="9"/>
      <w:r w:rsidRPr="00F17388">
        <w:lastRenderedPageBreak/>
        <w:t>Chapter Three: Literature Review</w:t>
      </w:r>
    </w:p>
    <w:p w14:paraId="26504E39" w14:textId="77777777" w:rsidR="00F17388" w:rsidRPr="00F17388" w:rsidRDefault="00F17388" w:rsidP="00970C39">
      <w:pPr>
        <w:pStyle w:val="Heading2"/>
        <w:spacing w:before="0" w:line="360" w:lineRule="auto"/>
      </w:pPr>
      <w:r w:rsidRPr="00F17388">
        <w:t>Introduction</w:t>
      </w:r>
    </w:p>
    <w:p w14:paraId="71D5B3BA" w14:textId="77777777" w:rsidR="00F17388" w:rsidRPr="00F17388" w:rsidRDefault="00000000" w:rsidP="00970C39">
      <w:pPr>
        <w:spacing w:after="0" w:line="360" w:lineRule="auto"/>
        <w:jc w:val="both"/>
        <w:rPr>
          <w:rFonts w:asciiTheme="majorHAnsi" w:hAnsiTheme="majorHAnsi" w:cstheme="majorHAnsi"/>
        </w:rPr>
      </w:pPr>
      <w:hyperlink w:anchor="_Part_1" w:history="1">
        <w:r w:rsidR="00F17388" w:rsidRPr="00F17388">
          <w:rPr>
            <w:rFonts w:asciiTheme="majorHAnsi" w:hAnsiTheme="majorHAnsi" w:cstheme="majorHAnsi"/>
            <w:color w:val="0563C1" w:themeColor="hyperlink"/>
            <w:u w:val="single"/>
          </w:rPr>
          <w:t>Part One</w:t>
        </w:r>
      </w:hyperlink>
      <w:r w:rsidR="00F17388" w:rsidRPr="00F17388">
        <w:rPr>
          <w:rFonts w:asciiTheme="majorHAnsi" w:hAnsiTheme="majorHAnsi" w:cstheme="majorHAnsi"/>
        </w:rPr>
        <w:t xml:space="preserve"> introduces the New Materialist perspective I have taken in this literature review.</w:t>
      </w:r>
    </w:p>
    <w:p w14:paraId="2E5CCA4D" w14:textId="77777777" w:rsidR="00F17388" w:rsidRPr="00F17388" w:rsidRDefault="00F17388" w:rsidP="00970C39">
      <w:pPr>
        <w:spacing w:after="0" w:line="360" w:lineRule="auto"/>
        <w:jc w:val="both"/>
        <w:rPr>
          <w:rFonts w:asciiTheme="majorHAnsi" w:hAnsiTheme="majorHAnsi" w:cstheme="majorHAnsi"/>
        </w:rPr>
      </w:pPr>
    </w:p>
    <w:p w14:paraId="38C9BCD2" w14:textId="368C72E8" w:rsidR="00F17388" w:rsidRPr="00F17388" w:rsidRDefault="00000000" w:rsidP="00970C39">
      <w:pPr>
        <w:spacing w:after="0" w:line="360" w:lineRule="auto"/>
        <w:jc w:val="both"/>
        <w:rPr>
          <w:rFonts w:asciiTheme="majorHAnsi" w:hAnsiTheme="majorHAnsi" w:cstheme="majorHAnsi"/>
        </w:rPr>
      </w:pPr>
      <w:hyperlink w:anchor="_Part_Two" w:history="1">
        <w:r w:rsidR="00F17388" w:rsidRPr="00F17388">
          <w:rPr>
            <w:rFonts w:asciiTheme="majorHAnsi" w:hAnsiTheme="majorHAnsi" w:cstheme="majorHAnsi"/>
            <w:color w:val="0563C1" w:themeColor="hyperlink"/>
            <w:u w:val="single"/>
          </w:rPr>
          <w:t>Part Two</w:t>
        </w:r>
      </w:hyperlink>
      <w:r w:rsidR="00F17388" w:rsidRPr="00F17388">
        <w:rPr>
          <w:rFonts w:asciiTheme="majorHAnsi" w:hAnsiTheme="majorHAnsi" w:cstheme="majorHAnsi"/>
        </w:rPr>
        <w:t xml:space="preserve"> presents a literature review of ‘place attachment</w:t>
      </w:r>
      <w:proofErr w:type="gramStart"/>
      <w:r w:rsidR="00F17388" w:rsidRPr="00F17388">
        <w:rPr>
          <w:rFonts w:asciiTheme="majorHAnsi" w:hAnsiTheme="majorHAnsi" w:cstheme="majorHAnsi"/>
        </w:rPr>
        <w:t>’.</w:t>
      </w:r>
      <w:proofErr w:type="gramEnd"/>
      <w:r w:rsidR="00F17388" w:rsidRPr="00F17388">
        <w:rPr>
          <w:rFonts w:asciiTheme="majorHAnsi" w:hAnsiTheme="majorHAnsi" w:cstheme="majorHAnsi"/>
        </w:rPr>
        <w:t xml:space="preserve"> </w:t>
      </w:r>
      <w:bookmarkStart w:id="10" w:name="_Hlk134856482"/>
      <w:r w:rsidR="00F17388" w:rsidRPr="00F17388">
        <w:rPr>
          <w:rFonts w:asciiTheme="majorHAnsi" w:hAnsiTheme="majorHAnsi" w:cstheme="majorHAnsi"/>
        </w:rPr>
        <w:t>I present suggested benefits of ‘place attachment’ and outline Scannell and Gifford’s (2010) tripartite framework of ‘place attachment’. I contemplate the importance of defining the scale of ‘place’ in ‘place attachment’ research and present Auge’s (1995) theory of ‘place’ and ‘non-place’ to offer a consideration of non-meaningful places.</w:t>
      </w:r>
      <w:bookmarkEnd w:id="10"/>
    </w:p>
    <w:p w14:paraId="2E5D9DC1" w14:textId="77777777" w:rsidR="00F17388" w:rsidRPr="00F17388" w:rsidRDefault="00F17388" w:rsidP="00970C39">
      <w:pPr>
        <w:spacing w:after="0" w:line="360" w:lineRule="auto"/>
        <w:jc w:val="both"/>
        <w:rPr>
          <w:rFonts w:asciiTheme="majorHAnsi" w:hAnsiTheme="majorHAnsi" w:cstheme="majorHAnsi"/>
        </w:rPr>
      </w:pPr>
    </w:p>
    <w:p w14:paraId="5879CA4E" w14:textId="59CF3A33" w:rsidR="00F17388" w:rsidRPr="00F17388" w:rsidRDefault="00000000" w:rsidP="00970C39">
      <w:pPr>
        <w:spacing w:after="0" w:line="360" w:lineRule="auto"/>
        <w:jc w:val="both"/>
        <w:rPr>
          <w:rFonts w:asciiTheme="majorHAnsi" w:hAnsiTheme="majorHAnsi" w:cstheme="majorHAnsi"/>
        </w:rPr>
      </w:pPr>
      <w:hyperlink w:anchor="_Part_Three" w:history="1">
        <w:r w:rsidR="00F17388" w:rsidRPr="00F17388">
          <w:rPr>
            <w:rFonts w:asciiTheme="majorHAnsi" w:hAnsiTheme="majorHAnsi" w:cstheme="majorHAnsi"/>
            <w:color w:val="0563C1" w:themeColor="hyperlink"/>
            <w:u w:val="single"/>
          </w:rPr>
          <w:t>Part Three</w:t>
        </w:r>
      </w:hyperlink>
      <w:r w:rsidR="00F17388" w:rsidRPr="00F17388">
        <w:rPr>
          <w:rFonts w:asciiTheme="majorHAnsi" w:hAnsiTheme="majorHAnsi" w:cstheme="majorHAnsi"/>
        </w:rPr>
        <w:t xml:space="preserve"> considers how ‘place attachments’ are formed and developed across the lifespan. I </w:t>
      </w:r>
      <w:r w:rsidR="0006240B">
        <w:rPr>
          <w:rFonts w:asciiTheme="majorHAnsi" w:hAnsiTheme="majorHAnsi" w:cstheme="majorHAnsi"/>
        </w:rPr>
        <w:t xml:space="preserve">consider </w:t>
      </w:r>
      <w:r w:rsidR="0006240B" w:rsidRPr="0006240B">
        <w:rPr>
          <w:rFonts w:asciiTheme="majorHAnsi" w:hAnsiTheme="majorHAnsi" w:cstheme="majorHAnsi"/>
        </w:rPr>
        <w:t>the importance of time spent in meaningful places</w:t>
      </w:r>
      <w:r w:rsidR="0006240B">
        <w:rPr>
          <w:rFonts w:asciiTheme="majorHAnsi" w:hAnsiTheme="majorHAnsi" w:cstheme="majorHAnsi"/>
        </w:rPr>
        <w:t xml:space="preserve">, and </w:t>
      </w:r>
      <w:r w:rsidR="00F17388" w:rsidRPr="00F17388">
        <w:rPr>
          <w:rFonts w:asciiTheme="majorHAnsi" w:hAnsiTheme="majorHAnsi" w:cstheme="majorHAnsi"/>
        </w:rPr>
        <w:t xml:space="preserve">define and consider the role of </w:t>
      </w:r>
      <w:r w:rsidR="0006240B" w:rsidRPr="0006240B">
        <w:rPr>
          <w:rFonts w:asciiTheme="majorHAnsi" w:hAnsiTheme="majorHAnsi" w:cstheme="majorHAnsi"/>
        </w:rPr>
        <w:t>‘home range’ (Woolley &amp; Griffin, 2015)</w:t>
      </w:r>
      <w:r w:rsidR="0006240B">
        <w:rPr>
          <w:rFonts w:asciiTheme="majorHAnsi" w:hAnsiTheme="majorHAnsi" w:cstheme="majorHAnsi"/>
        </w:rPr>
        <w:t xml:space="preserve"> and </w:t>
      </w:r>
      <w:r w:rsidR="00F17388" w:rsidRPr="00F17388">
        <w:rPr>
          <w:rFonts w:asciiTheme="majorHAnsi" w:hAnsiTheme="majorHAnsi" w:cstheme="majorHAnsi"/>
        </w:rPr>
        <w:t>‘social capital’ (Hanifan, 1916) in the development of ‘place attachment’</w:t>
      </w:r>
      <w:r w:rsidR="0006240B">
        <w:rPr>
          <w:rFonts w:asciiTheme="majorHAnsi" w:hAnsiTheme="majorHAnsi" w:cstheme="majorHAnsi"/>
        </w:rPr>
        <w:t xml:space="preserve">. I explore the marginalisation of adolescents and girls </w:t>
      </w:r>
      <w:r w:rsidR="00F17388" w:rsidRPr="00F17388">
        <w:rPr>
          <w:rFonts w:asciiTheme="majorHAnsi" w:hAnsiTheme="majorHAnsi" w:cstheme="majorHAnsi"/>
        </w:rPr>
        <w:t>in public spaces</w:t>
      </w:r>
      <w:r w:rsidR="0006240B">
        <w:rPr>
          <w:rFonts w:asciiTheme="majorHAnsi" w:hAnsiTheme="majorHAnsi" w:cstheme="majorHAnsi"/>
        </w:rPr>
        <w:t>.</w:t>
      </w:r>
      <w:r w:rsidR="00F17388" w:rsidRPr="00F17388">
        <w:rPr>
          <w:rFonts w:asciiTheme="majorHAnsi" w:hAnsiTheme="majorHAnsi" w:cstheme="majorHAnsi"/>
        </w:rPr>
        <w:t xml:space="preserve"> </w:t>
      </w:r>
      <w:r w:rsidR="0006240B">
        <w:rPr>
          <w:rFonts w:asciiTheme="majorHAnsi" w:hAnsiTheme="majorHAnsi" w:cstheme="majorHAnsi"/>
        </w:rPr>
        <w:t xml:space="preserve">This section justifies the need to explore young </w:t>
      </w:r>
      <w:proofErr w:type="spellStart"/>
      <w:r w:rsidR="0006240B">
        <w:rPr>
          <w:rFonts w:asciiTheme="majorHAnsi" w:hAnsiTheme="majorHAnsi" w:cstheme="majorHAnsi"/>
        </w:rPr>
        <w:t>womens</w:t>
      </w:r>
      <w:proofErr w:type="spellEnd"/>
      <w:r w:rsidR="0006240B">
        <w:rPr>
          <w:rFonts w:asciiTheme="majorHAnsi" w:hAnsiTheme="majorHAnsi" w:cstheme="majorHAnsi"/>
        </w:rPr>
        <w:t>’ experiences of ‘place attachments’ within their schools.</w:t>
      </w:r>
    </w:p>
    <w:p w14:paraId="53530054" w14:textId="77777777" w:rsidR="00F17388" w:rsidRPr="00F17388" w:rsidRDefault="00F17388" w:rsidP="00970C39">
      <w:pPr>
        <w:spacing w:after="0" w:line="360" w:lineRule="auto"/>
        <w:jc w:val="both"/>
        <w:rPr>
          <w:rFonts w:asciiTheme="majorHAnsi" w:hAnsiTheme="majorHAnsi" w:cstheme="majorHAnsi"/>
        </w:rPr>
      </w:pPr>
    </w:p>
    <w:p w14:paraId="3240893B" w14:textId="77777777" w:rsidR="00F17388" w:rsidRPr="00F17388" w:rsidRDefault="00F17388" w:rsidP="00970C39">
      <w:pPr>
        <w:spacing w:after="0" w:line="360" w:lineRule="auto"/>
        <w:jc w:val="both"/>
        <w:rPr>
          <w:rFonts w:asciiTheme="majorHAnsi" w:hAnsiTheme="majorHAnsi" w:cstheme="majorHAnsi"/>
          <w:color w:val="0563C1" w:themeColor="hyperlink"/>
          <w:u w:val="single"/>
        </w:rPr>
      </w:pPr>
      <w:r w:rsidRPr="00F17388">
        <w:rPr>
          <w:rFonts w:asciiTheme="majorHAnsi" w:hAnsiTheme="majorHAnsi" w:cstheme="majorHAnsi"/>
        </w:rPr>
        <w:fldChar w:fldCharType="begin"/>
      </w:r>
      <w:r w:rsidRPr="00F17388">
        <w:rPr>
          <w:rFonts w:asciiTheme="majorHAnsi" w:hAnsiTheme="majorHAnsi" w:cstheme="majorHAnsi"/>
        </w:rPr>
        <w:instrText xml:space="preserve"> HYPERLINK  \l "_Part_Four_1" </w:instrText>
      </w:r>
      <w:r w:rsidRPr="00F17388">
        <w:rPr>
          <w:rFonts w:asciiTheme="majorHAnsi" w:hAnsiTheme="majorHAnsi" w:cstheme="majorHAnsi"/>
        </w:rPr>
      </w:r>
      <w:r w:rsidRPr="00F17388">
        <w:rPr>
          <w:rFonts w:asciiTheme="majorHAnsi" w:hAnsiTheme="majorHAnsi" w:cstheme="majorHAnsi"/>
        </w:rPr>
        <w:fldChar w:fldCharType="separate"/>
      </w:r>
      <w:r w:rsidRPr="00F17388">
        <w:rPr>
          <w:rFonts w:asciiTheme="majorHAnsi" w:hAnsiTheme="majorHAnsi" w:cstheme="majorHAnsi"/>
          <w:color w:val="0563C1" w:themeColor="hyperlink"/>
          <w:u w:val="single"/>
        </w:rPr>
        <w:t>Part Four</w:t>
      </w:r>
    </w:p>
    <w:p w14:paraId="70DD79CB"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fldChar w:fldCharType="end"/>
      </w:r>
      <w:r w:rsidRPr="00F17388">
        <w:rPr>
          <w:rFonts w:asciiTheme="majorHAnsi" w:hAnsiTheme="majorHAnsi" w:cstheme="majorHAnsi"/>
        </w:rPr>
        <w:t xml:space="preserve">I review critiques of schools as institutions that work to uphold dominant discourses and consider how architecture, ideology and meaning intra-act (Barad, 2003). The lack of research into adolescent girls’ experiences of school ‘place attachments’ in the UK demonstrates the need for this study. (Appendix 2 Keyword searches)   </w:t>
      </w:r>
    </w:p>
    <w:p w14:paraId="7B964705" w14:textId="77777777" w:rsidR="00F17388" w:rsidRPr="00F17388" w:rsidRDefault="00F17388" w:rsidP="00970C39">
      <w:pPr>
        <w:spacing w:after="0" w:line="360" w:lineRule="auto"/>
        <w:jc w:val="both"/>
        <w:rPr>
          <w:rFonts w:asciiTheme="majorHAnsi" w:hAnsiTheme="majorHAnsi" w:cstheme="majorHAnsi"/>
        </w:rPr>
      </w:pPr>
    </w:p>
    <w:p w14:paraId="4F2F88C5" w14:textId="77777777" w:rsidR="00F17388" w:rsidRPr="00F17388" w:rsidRDefault="00000000" w:rsidP="00970C39">
      <w:pPr>
        <w:spacing w:after="0" w:line="360" w:lineRule="auto"/>
        <w:jc w:val="both"/>
        <w:rPr>
          <w:rFonts w:asciiTheme="majorHAnsi" w:hAnsiTheme="majorHAnsi" w:cstheme="majorHAnsi"/>
        </w:rPr>
      </w:pPr>
      <w:hyperlink w:anchor="_Part_Five" w:history="1">
        <w:r w:rsidR="00F17388" w:rsidRPr="00F17388">
          <w:rPr>
            <w:rFonts w:asciiTheme="majorHAnsi" w:hAnsiTheme="majorHAnsi" w:cstheme="majorHAnsi"/>
            <w:color w:val="0563C1" w:themeColor="hyperlink"/>
            <w:u w:val="single"/>
          </w:rPr>
          <w:t>Part Five</w:t>
        </w:r>
      </w:hyperlink>
      <w:r w:rsidR="00F17388" w:rsidRPr="00F17388">
        <w:rPr>
          <w:rFonts w:asciiTheme="majorHAnsi" w:hAnsiTheme="majorHAnsi" w:cstheme="majorHAnsi"/>
        </w:rPr>
        <w:t xml:space="preserve"> considers the relevance of this study to the practice of Educational Psychologists (EP).</w:t>
      </w:r>
    </w:p>
    <w:p w14:paraId="6D9ED471" w14:textId="77777777" w:rsidR="00F17388" w:rsidRPr="00F17388" w:rsidRDefault="00F17388" w:rsidP="00970C39">
      <w:pPr>
        <w:spacing w:after="0" w:line="360" w:lineRule="auto"/>
        <w:jc w:val="both"/>
        <w:rPr>
          <w:rFonts w:asciiTheme="majorHAnsi" w:hAnsiTheme="majorHAnsi" w:cstheme="majorHAnsi"/>
        </w:rPr>
      </w:pPr>
    </w:p>
    <w:p w14:paraId="0148DBF4" w14:textId="77777777" w:rsidR="00F17388" w:rsidRPr="00F17388" w:rsidRDefault="00F17388" w:rsidP="00970C39">
      <w:pPr>
        <w:pStyle w:val="Heading2"/>
        <w:spacing w:before="0" w:line="360" w:lineRule="auto"/>
      </w:pPr>
      <w:bookmarkStart w:id="11" w:name="_Part_1"/>
      <w:bookmarkEnd w:id="11"/>
      <w:r w:rsidRPr="00F17388">
        <w:t>Part One</w:t>
      </w:r>
    </w:p>
    <w:p w14:paraId="632ADE81" w14:textId="77777777" w:rsidR="00F17388" w:rsidRPr="00F17388" w:rsidRDefault="00F17388" w:rsidP="00970C39">
      <w:pPr>
        <w:pStyle w:val="Heading3"/>
        <w:spacing w:before="0" w:line="360" w:lineRule="auto"/>
      </w:pPr>
      <w:r w:rsidRPr="00F17388">
        <w:t>Introduction</w:t>
      </w:r>
    </w:p>
    <w:p w14:paraId="7EA6E3E9"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In this section, I introduce New Materialism as a useful perspective for the exploration of ‘place attachment</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w:t>
      </w:r>
    </w:p>
    <w:p w14:paraId="63826046" w14:textId="77777777" w:rsidR="00F17388" w:rsidRPr="00F17388" w:rsidRDefault="00F17388" w:rsidP="00970C39">
      <w:pPr>
        <w:spacing w:after="0" w:line="360" w:lineRule="auto"/>
        <w:jc w:val="both"/>
        <w:rPr>
          <w:rFonts w:asciiTheme="majorHAnsi" w:hAnsiTheme="majorHAnsi" w:cstheme="majorHAnsi"/>
        </w:rPr>
      </w:pPr>
    </w:p>
    <w:p w14:paraId="1BB4365F" w14:textId="77777777" w:rsidR="00F17388" w:rsidRPr="00F17388" w:rsidRDefault="00F17388" w:rsidP="00970C39">
      <w:pPr>
        <w:pStyle w:val="Heading3"/>
        <w:spacing w:before="0" w:line="360" w:lineRule="auto"/>
      </w:pPr>
      <w:r w:rsidRPr="00F17388">
        <w:t>New Materialism</w:t>
      </w:r>
    </w:p>
    <w:p w14:paraId="4E2B7597" w14:textId="6A04305F" w:rsidR="00F17388" w:rsidRPr="005D25EF"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 xml:space="preserve">Morgan (2010) argues that phenomenological and humanistic approaches are useful when exploring the subjective significance of ‘place attachments’ to individuals; their sense of identity, and their emotional responses to meaningful places. Feely (2020) argues that theories focusing primarily on the human, devalue the impact of non-human, material, and affective forces (Deleuze &amp; Guattari, 1988) on </w:t>
      </w:r>
      <w:r w:rsidRPr="00F17388">
        <w:rPr>
          <w:rFonts w:asciiTheme="majorHAnsi" w:eastAsia="Calibri" w:hAnsiTheme="majorHAnsi" w:cstheme="majorHAnsi"/>
        </w:rPr>
        <w:lastRenderedPageBreak/>
        <w:t>the phenomenon explored.</w:t>
      </w:r>
      <w:r w:rsidR="00BE3FC5" w:rsidRPr="00BE3FC5">
        <w:t xml:space="preserve"> </w:t>
      </w:r>
      <w:r w:rsidR="00BE3FC5" w:rsidRPr="00BE3FC5">
        <w:rPr>
          <w:rFonts w:asciiTheme="majorHAnsi" w:eastAsia="Calibri" w:hAnsiTheme="majorHAnsi" w:cstheme="majorHAnsi"/>
        </w:rPr>
        <w:t xml:space="preserve">Within psychology, ‘affect’ typically refers to emotion or mood. Deleuze and Guattari (1988) offer a broader definition of ‘affect’; it refers to ‘becoming’ or changing physically, psychologically, emotionally, or socially (Fox &amp; Alldred, 2016).  </w:t>
      </w:r>
      <w:r w:rsidRPr="00F17388">
        <w:rPr>
          <w:rFonts w:asciiTheme="majorHAnsi" w:eastAsia="Calibri" w:hAnsiTheme="majorHAnsi" w:cstheme="majorHAnsi"/>
        </w:rPr>
        <w:t xml:space="preserve">Therefore, I argue that </w:t>
      </w:r>
      <w:bookmarkStart w:id="12" w:name="_Hlk134856633"/>
      <w:r w:rsidRPr="00F17388">
        <w:rPr>
          <w:rFonts w:asciiTheme="majorHAnsi" w:eastAsia="Calibri" w:hAnsiTheme="majorHAnsi" w:cstheme="majorHAnsi"/>
        </w:rPr>
        <w:t xml:space="preserve">New Materialism, which considers the human, non-human, and discourses as ontologically equal (Nicholls et al., 2016) </w:t>
      </w:r>
      <w:r w:rsidRPr="005D25EF">
        <w:rPr>
          <w:rFonts w:asciiTheme="majorHAnsi" w:eastAsia="Calibri" w:hAnsiTheme="majorHAnsi" w:cstheme="majorHAnsi"/>
        </w:rPr>
        <w:t>forces within a phenomenon, is an ideal lens through which to explore experiences of ‘place attachment’.</w:t>
      </w:r>
    </w:p>
    <w:bookmarkEnd w:id="12"/>
    <w:p w14:paraId="744AF878" w14:textId="77777777" w:rsidR="00F17388" w:rsidRPr="005D25EF" w:rsidRDefault="00F17388" w:rsidP="00970C39">
      <w:pPr>
        <w:spacing w:after="0" w:line="360" w:lineRule="auto"/>
        <w:jc w:val="both"/>
        <w:rPr>
          <w:rFonts w:asciiTheme="majorHAnsi" w:eastAsia="Calibri" w:hAnsiTheme="majorHAnsi" w:cstheme="majorHAnsi"/>
        </w:rPr>
      </w:pPr>
    </w:p>
    <w:p w14:paraId="1C6A0D9E" w14:textId="7CDAF99E" w:rsidR="0006240B" w:rsidRDefault="003824AE" w:rsidP="00970C39">
      <w:pPr>
        <w:spacing w:after="0" w:line="360" w:lineRule="auto"/>
        <w:jc w:val="both"/>
        <w:rPr>
          <w:rFonts w:asciiTheme="majorHAnsi" w:eastAsia="Calibri" w:hAnsiTheme="majorHAnsi" w:cstheme="majorHAnsi"/>
        </w:rPr>
      </w:pPr>
      <w:r w:rsidRPr="005D25EF">
        <w:rPr>
          <w:rFonts w:asciiTheme="majorHAnsi" w:eastAsia="Calibri" w:hAnsiTheme="majorHAnsi" w:cstheme="majorHAnsi"/>
        </w:rPr>
        <w:t>Within New Materialism, phenomena are described as ‘assemblages’ (Deleuze &amp; Guattari, 1988), thus the phenomena of ‘place attachment’ would be the exploration of ‘place attachment assemblages’</w:t>
      </w:r>
      <w:r w:rsidR="0006240B">
        <w:rPr>
          <w:rFonts w:asciiTheme="majorHAnsi" w:eastAsia="Calibri" w:hAnsiTheme="majorHAnsi" w:cstheme="majorHAnsi"/>
        </w:rPr>
        <w:t>,</w:t>
      </w:r>
      <w:r w:rsidRPr="005D25EF">
        <w:rPr>
          <w:rFonts w:asciiTheme="majorHAnsi" w:eastAsia="Calibri" w:hAnsiTheme="majorHAnsi" w:cstheme="majorHAnsi"/>
        </w:rPr>
        <w:t xml:space="preserve"> which consist of material-semiotic components (Feely, 2020). For example, in considering the phenomena of ‘identity</w:t>
      </w:r>
      <w:proofErr w:type="gramStart"/>
      <w:r w:rsidRPr="005D25EF">
        <w:rPr>
          <w:rFonts w:asciiTheme="majorHAnsi" w:eastAsia="Calibri" w:hAnsiTheme="majorHAnsi" w:cstheme="majorHAnsi"/>
        </w:rPr>
        <w:t>’,</w:t>
      </w:r>
      <w:proofErr w:type="gramEnd"/>
      <w:r w:rsidRPr="005D25EF">
        <w:rPr>
          <w:rFonts w:asciiTheme="majorHAnsi" w:eastAsia="Calibri" w:hAnsiTheme="majorHAnsi" w:cstheme="majorHAnsi"/>
        </w:rPr>
        <w:t xml:space="preserve"> </w:t>
      </w:r>
      <w:r w:rsidR="00F17388" w:rsidRPr="005D25EF">
        <w:rPr>
          <w:rFonts w:asciiTheme="majorHAnsi" w:eastAsia="Calibri" w:hAnsiTheme="majorHAnsi" w:cstheme="majorHAnsi"/>
        </w:rPr>
        <w:t xml:space="preserve">Snaza, Sonu, Truman and Zaliwska (2016) argue that identities are formed within and by our contexts, “inextricably connected to and made through multiple others, including other people but also animals, tools, technologies, ideas and myriad entities of diverse orders of existence” (Smith &amp; Monforte, 2020, p.5). </w:t>
      </w:r>
      <w:bookmarkStart w:id="13" w:name="_Hlk134856665"/>
      <w:r w:rsidR="0006240B" w:rsidRPr="0006240B">
        <w:rPr>
          <w:rFonts w:asciiTheme="majorHAnsi" w:eastAsia="Calibri" w:hAnsiTheme="majorHAnsi" w:cstheme="majorHAnsi"/>
        </w:rPr>
        <w:t>Therefore, ‘place attachments’ in this study are recognised as shifting combinations of material-semiotic components.</w:t>
      </w:r>
    </w:p>
    <w:p w14:paraId="2AD5FFCF" w14:textId="77777777" w:rsidR="0006240B" w:rsidRDefault="0006240B" w:rsidP="00970C39">
      <w:pPr>
        <w:spacing w:after="0" w:line="360" w:lineRule="auto"/>
        <w:jc w:val="both"/>
        <w:rPr>
          <w:rFonts w:asciiTheme="majorHAnsi" w:eastAsia="Calibri" w:hAnsiTheme="majorHAnsi" w:cstheme="majorHAnsi"/>
        </w:rPr>
      </w:pPr>
    </w:p>
    <w:p w14:paraId="3E80CC69" w14:textId="5E7DDBE9" w:rsidR="00F17388" w:rsidRDefault="0006240B" w:rsidP="00970C39">
      <w:pPr>
        <w:spacing w:after="0" w:line="360" w:lineRule="auto"/>
        <w:jc w:val="both"/>
        <w:rPr>
          <w:rFonts w:asciiTheme="majorHAnsi" w:eastAsia="Calibri" w:hAnsiTheme="majorHAnsi" w:cstheme="majorHAnsi"/>
        </w:rPr>
      </w:pPr>
      <w:r>
        <w:rPr>
          <w:rFonts w:asciiTheme="majorHAnsi" w:eastAsia="Calibri" w:hAnsiTheme="majorHAnsi" w:cstheme="majorHAnsi"/>
        </w:rPr>
        <w:t>A New Materialist paradigm</w:t>
      </w:r>
      <w:r w:rsidR="00F17388" w:rsidRPr="005D25EF">
        <w:rPr>
          <w:rFonts w:asciiTheme="majorHAnsi" w:eastAsia="Calibri" w:hAnsiTheme="majorHAnsi" w:cstheme="majorHAnsi"/>
        </w:rPr>
        <w:t xml:space="preserve"> challenges the assumption of a “unified subject” (Barad, 2003, p.819), Instead, Barad argues that there is no essential nature to existence that sits beyond the intra-actions of “things-in-phenomena” (p.817). </w:t>
      </w:r>
      <w:r w:rsidR="006469B4" w:rsidRPr="005D25EF">
        <w:rPr>
          <w:rFonts w:asciiTheme="majorHAnsi" w:eastAsia="Calibri" w:hAnsiTheme="majorHAnsi" w:cstheme="majorHAnsi"/>
        </w:rPr>
        <w:t xml:space="preserve">Barad (2003) </w:t>
      </w:r>
      <w:r w:rsidR="00F17388" w:rsidRPr="005D25EF">
        <w:rPr>
          <w:rFonts w:asciiTheme="majorHAnsi" w:eastAsia="Calibri" w:hAnsiTheme="majorHAnsi" w:cstheme="majorHAnsi"/>
        </w:rPr>
        <w:t xml:space="preserve">posits that it is through the boundaries of phenomena that we can identify the disparate elements that signify human from material or discursive and yet they exist only as agential entities within rhizomatic assemblages. </w:t>
      </w:r>
      <w:bookmarkEnd w:id="13"/>
      <w:r>
        <w:rPr>
          <w:rFonts w:asciiTheme="majorHAnsi" w:eastAsia="Calibri" w:hAnsiTheme="majorHAnsi" w:cstheme="majorHAnsi"/>
        </w:rPr>
        <w:t>Ther</w:t>
      </w:r>
      <w:r w:rsidR="003A0FC4">
        <w:rPr>
          <w:rFonts w:asciiTheme="majorHAnsi" w:eastAsia="Calibri" w:hAnsiTheme="majorHAnsi" w:cstheme="majorHAnsi"/>
        </w:rPr>
        <w:t>e</w:t>
      </w:r>
      <w:r>
        <w:rPr>
          <w:rFonts w:asciiTheme="majorHAnsi" w:eastAsia="Calibri" w:hAnsiTheme="majorHAnsi" w:cstheme="majorHAnsi"/>
        </w:rPr>
        <w:t>fore,</w:t>
      </w:r>
      <w:r w:rsidR="003824AE" w:rsidRPr="005D25EF">
        <w:rPr>
          <w:rFonts w:asciiTheme="majorHAnsi" w:eastAsia="Calibri" w:hAnsiTheme="majorHAnsi" w:cstheme="majorHAnsi"/>
        </w:rPr>
        <w:t xml:space="preserve"> ‘place attachment assemblages’ </w:t>
      </w:r>
      <w:r>
        <w:rPr>
          <w:rFonts w:asciiTheme="majorHAnsi" w:eastAsia="Calibri" w:hAnsiTheme="majorHAnsi" w:cstheme="majorHAnsi"/>
        </w:rPr>
        <w:t>are not considered to be isolated</w:t>
      </w:r>
      <w:r w:rsidR="003824AE" w:rsidRPr="005D25EF">
        <w:rPr>
          <w:rFonts w:asciiTheme="majorHAnsi" w:eastAsia="Calibri" w:hAnsiTheme="majorHAnsi" w:cstheme="majorHAnsi"/>
        </w:rPr>
        <w:t xml:space="preserve"> entities, but rather, they are connected to other assemblages in networks</w:t>
      </w:r>
      <w:r w:rsidR="008A2F0F" w:rsidRPr="005D25EF">
        <w:rPr>
          <w:rFonts w:asciiTheme="majorHAnsi" w:eastAsia="Calibri" w:hAnsiTheme="majorHAnsi" w:cstheme="majorHAnsi"/>
        </w:rPr>
        <w:t xml:space="preserve"> (rhizomatic assemblages)</w:t>
      </w:r>
      <w:r w:rsidR="003824AE" w:rsidRPr="005D25EF">
        <w:rPr>
          <w:rFonts w:asciiTheme="majorHAnsi" w:eastAsia="Calibri" w:hAnsiTheme="majorHAnsi" w:cstheme="majorHAnsi"/>
        </w:rPr>
        <w:t xml:space="preserve"> as </w:t>
      </w:r>
      <w:r w:rsidR="008A2F0F" w:rsidRPr="005D25EF">
        <w:rPr>
          <w:rFonts w:asciiTheme="majorHAnsi" w:eastAsia="Calibri" w:hAnsiTheme="majorHAnsi" w:cstheme="majorHAnsi"/>
        </w:rPr>
        <w:t xml:space="preserve">material-semiotic forces flow in and out of assemblages across time and place (Feely, 2020). The shifting interplay of flows (Deleuze &amp; Guattari, 1988) between assemblages </w:t>
      </w:r>
      <w:r w:rsidR="003A0FC4" w:rsidRPr="005D25EF">
        <w:rPr>
          <w:rFonts w:asciiTheme="majorHAnsi" w:eastAsia="Calibri" w:hAnsiTheme="majorHAnsi" w:cstheme="majorHAnsi"/>
        </w:rPr>
        <w:t>opens</w:t>
      </w:r>
      <w:r w:rsidR="008A2F0F" w:rsidRPr="005D25EF">
        <w:rPr>
          <w:rFonts w:asciiTheme="majorHAnsi" w:eastAsia="Calibri" w:hAnsiTheme="majorHAnsi" w:cstheme="majorHAnsi"/>
        </w:rPr>
        <w:t xml:space="preserve"> </w:t>
      </w:r>
      <w:r w:rsidR="003A0FC4">
        <w:rPr>
          <w:rFonts w:asciiTheme="majorHAnsi" w:eastAsia="Calibri" w:hAnsiTheme="majorHAnsi" w:cstheme="majorHAnsi"/>
        </w:rPr>
        <w:t>or</w:t>
      </w:r>
      <w:r w:rsidR="008A2F0F" w:rsidRPr="005D25EF">
        <w:rPr>
          <w:rFonts w:asciiTheme="majorHAnsi" w:eastAsia="Calibri" w:hAnsiTheme="majorHAnsi" w:cstheme="majorHAnsi"/>
        </w:rPr>
        <w:t xml:space="preserve"> constricts the potential identities and actions that can be performed within assemblages (Feely, 2020). Material-semiotic forces can act to maintain </w:t>
      </w:r>
      <w:r w:rsidR="00326EF0">
        <w:rPr>
          <w:rFonts w:asciiTheme="majorHAnsi" w:eastAsia="Calibri" w:hAnsiTheme="majorHAnsi" w:cstheme="majorHAnsi"/>
        </w:rPr>
        <w:t xml:space="preserve">(reterritorialize) </w:t>
      </w:r>
      <w:r w:rsidR="008A2F0F" w:rsidRPr="005D25EF">
        <w:rPr>
          <w:rFonts w:asciiTheme="majorHAnsi" w:eastAsia="Calibri" w:hAnsiTheme="majorHAnsi" w:cstheme="majorHAnsi"/>
        </w:rPr>
        <w:t xml:space="preserve">or destabilise </w:t>
      </w:r>
      <w:r w:rsidR="00326EF0">
        <w:rPr>
          <w:rFonts w:asciiTheme="majorHAnsi" w:eastAsia="Calibri" w:hAnsiTheme="majorHAnsi" w:cstheme="majorHAnsi"/>
        </w:rPr>
        <w:t xml:space="preserve">(deterritorialise) </w:t>
      </w:r>
      <w:r w:rsidR="008A2F0F" w:rsidRPr="005D25EF">
        <w:rPr>
          <w:rFonts w:asciiTheme="majorHAnsi" w:eastAsia="Calibri" w:hAnsiTheme="majorHAnsi" w:cstheme="majorHAnsi"/>
        </w:rPr>
        <w:t>assemblages, or phenomena, within rhizomatic assemblages. Barad (2003)</w:t>
      </w:r>
      <w:r w:rsidR="00F17388" w:rsidRPr="005D25EF">
        <w:rPr>
          <w:rFonts w:asciiTheme="majorHAnsi" w:eastAsia="Calibri" w:hAnsiTheme="majorHAnsi" w:cstheme="majorHAnsi"/>
        </w:rPr>
        <w:t xml:space="preserve"> thereby contends that </w:t>
      </w:r>
      <w:bookmarkStart w:id="14" w:name="_Hlk123985197"/>
      <w:r w:rsidR="00F17388" w:rsidRPr="005D25EF">
        <w:rPr>
          <w:rFonts w:asciiTheme="majorHAnsi" w:eastAsia="Calibri" w:hAnsiTheme="majorHAnsi" w:cstheme="majorHAnsi"/>
        </w:rPr>
        <w:t xml:space="preserve">“agency is not an attribute but the ongoing reconfigurings of the world” (p.818). </w:t>
      </w:r>
      <w:bookmarkStart w:id="15" w:name="_Hlk134856688"/>
      <w:bookmarkEnd w:id="14"/>
      <w:r w:rsidR="00BE3FC5" w:rsidRPr="005D25EF">
        <w:rPr>
          <w:rFonts w:asciiTheme="majorHAnsi" w:eastAsia="Calibri" w:hAnsiTheme="majorHAnsi" w:cstheme="majorHAnsi"/>
        </w:rPr>
        <w:t>Th</w:t>
      </w:r>
      <w:r w:rsidR="003C76FE">
        <w:rPr>
          <w:rFonts w:asciiTheme="majorHAnsi" w:eastAsia="Calibri" w:hAnsiTheme="majorHAnsi" w:cstheme="majorHAnsi"/>
        </w:rPr>
        <w:t>us</w:t>
      </w:r>
      <w:r w:rsidR="00BE3FC5" w:rsidRPr="005D25EF">
        <w:rPr>
          <w:rFonts w:asciiTheme="majorHAnsi" w:eastAsia="Calibri" w:hAnsiTheme="majorHAnsi" w:cstheme="majorHAnsi"/>
        </w:rPr>
        <w:t>,</w:t>
      </w:r>
      <w:r w:rsidR="003C76FE">
        <w:rPr>
          <w:rFonts w:asciiTheme="majorHAnsi" w:eastAsia="Calibri" w:hAnsiTheme="majorHAnsi" w:cstheme="majorHAnsi"/>
        </w:rPr>
        <w:t xml:space="preserve"> in using a </w:t>
      </w:r>
      <w:r w:rsidR="00BE3FC5" w:rsidRPr="005D25EF">
        <w:rPr>
          <w:rFonts w:asciiTheme="majorHAnsi" w:eastAsia="Calibri" w:hAnsiTheme="majorHAnsi" w:cstheme="majorHAnsi"/>
        </w:rPr>
        <w:t>New Materiali</w:t>
      </w:r>
      <w:r w:rsidR="003C76FE">
        <w:rPr>
          <w:rFonts w:asciiTheme="majorHAnsi" w:eastAsia="Calibri" w:hAnsiTheme="majorHAnsi" w:cstheme="majorHAnsi"/>
        </w:rPr>
        <w:t>st lens in this study</w:t>
      </w:r>
      <w:r w:rsidR="00BE3FC5" w:rsidRPr="005D25EF">
        <w:rPr>
          <w:rFonts w:asciiTheme="majorHAnsi" w:eastAsia="Calibri" w:hAnsiTheme="majorHAnsi" w:cstheme="majorHAnsi"/>
        </w:rPr>
        <w:t xml:space="preserve"> of ‘place attachment</w:t>
      </w:r>
      <w:proofErr w:type="gramStart"/>
      <w:r w:rsidR="00BE3FC5" w:rsidRPr="005D25EF">
        <w:rPr>
          <w:rFonts w:asciiTheme="majorHAnsi" w:eastAsia="Calibri" w:hAnsiTheme="majorHAnsi" w:cstheme="majorHAnsi"/>
        </w:rPr>
        <w:t>’</w:t>
      </w:r>
      <w:r w:rsidR="006469B4" w:rsidRPr="005D25EF">
        <w:rPr>
          <w:rFonts w:asciiTheme="majorHAnsi" w:eastAsia="Calibri" w:hAnsiTheme="majorHAnsi" w:cstheme="majorHAnsi"/>
        </w:rPr>
        <w:t>,</w:t>
      </w:r>
      <w:proofErr w:type="gramEnd"/>
      <w:r w:rsidR="006469B4" w:rsidRPr="005D25EF">
        <w:rPr>
          <w:rFonts w:asciiTheme="majorHAnsi" w:eastAsia="Calibri" w:hAnsiTheme="majorHAnsi" w:cstheme="majorHAnsi"/>
        </w:rPr>
        <w:t xml:space="preserve"> </w:t>
      </w:r>
      <w:r w:rsidR="003C76FE">
        <w:rPr>
          <w:rFonts w:asciiTheme="majorHAnsi" w:eastAsia="Calibri" w:hAnsiTheme="majorHAnsi" w:cstheme="majorHAnsi"/>
        </w:rPr>
        <w:t xml:space="preserve">I </w:t>
      </w:r>
      <w:r w:rsidR="006469B4" w:rsidRPr="005D25EF">
        <w:rPr>
          <w:rFonts w:asciiTheme="majorHAnsi" w:eastAsia="Calibri" w:hAnsiTheme="majorHAnsi" w:cstheme="majorHAnsi"/>
        </w:rPr>
        <w:t>recognis</w:t>
      </w:r>
      <w:r w:rsidR="003C76FE">
        <w:rPr>
          <w:rFonts w:asciiTheme="majorHAnsi" w:eastAsia="Calibri" w:hAnsiTheme="majorHAnsi" w:cstheme="majorHAnsi"/>
        </w:rPr>
        <w:t>e that</w:t>
      </w:r>
      <w:r w:rsidR="006469B4" w:rsidRPr="005D25EF">
        <w:rPr>
          <w:rFonts w:asciiTheme="majorHAnsi" w:eastAsia="Calibri" w:hAnsiTheme="majorHAnsi" w:cstheme="majorHAnsi"/>
        </w:rPr>
        <w:t xml:space="preserve"> ‘place attachment assemblages</w:t>
      </w:r>
      <w:r w:rsidR="003C76FE">
        <w:rPr>
          <w:rFonts w:asciiTheme="majorHAnsi" w:eastAsia="Calibri" w:hAnsiTheme="majorHAnsi" w:cstheme="majorHAnsi"/>
        </w:rPr>
        <w:t>’</w:t>
      </w:r>
      <w:r w:rsidR="006469B4" w:rsidRPr="005D25EF">
        <w:rPr>
          <w:rFonts w:asciiTheme="majorHAnsi" w:eastAsia="Calibri" w:hAnsiTheme="majorHAnsi" w:cstheme="majorHAnsi"/>
        </w:rPr>
        <w:t xml:space="preserve"> consist of material and ideological forces </w:t>
      </w:r>
      <w:r w:rsidR="003C76FE">
        <w:rPr>
          <w:rFonts w:asciiTheme="majorHAnsi" w:eastAsia="Calibri" w:hAnsiTheme="majorHAnsi" w:cstheme="majorHAnsi"/>
        </w:rPr>
        <w:t>that</w:t>
      </w:r>
      <w:r w:rsidR="006469B4" w:rsidRPr="005D25EF">
        <w:rPr>
          <w:rFonts w:asciiTheme="majorHAnsi" w:eastAsia="Calibri" w:hAnsiTheme="majorHAnsi" w:cstheme="majorHAnsi"/>
        </w:rPr>
        <w:t xml:space="preserve"> are maintained and destabilised by the influence of shifting material and ideological forces.</w:t>
      </w:r>
      <w:r w:rsidR="003C76FE">
        <w:rPr>
          <w:rFonts w:asciiTheme="majorHAnsi" w:eastAsia="Calibri" w:hAnsiTheme="majorHAnsi" w:cstheme="majorHAnsi"/>
        </w:rPr>
        <w:t xml:space="preserve"> Thus</w:t>
      </w:r>
      <w:r w:rsidR="003A0FC4">
        <w:rPr>
          <w:rFonts w:asciiTheme="majorHAnsi" w:eastAsia="Calibri" w:hAnsiTheme="majorHAnsi" w:cstheme="majorHAnsi"/>
        </w:rPr>
        <w:t>,</w:t>
      </w:r>
      <w:r w:rsidR="003C76FE">
        <w:rPr>
          <w:rFonts w:asciiTheme="majorHAnsi" w:eastAsia="Calibri" w:hAnsiTheme="majorHAnsi" w:cstheme="majorHAnsi"/>
        </w:rPr>
        <w:t xml:space="preserve"> participants’ experiences of ‘place attachments’ in their school illustrate the material and ideological forces</w:t>
      </w:r>
      <w:r w:rsidR="003A0FC4">
        <w:rPr>
          <w:rFonts w:asciiTheme="majorHAnsi" w:eastAsia="Calibri" w:hAnsiTheme="majorHAnsi" w:cstheme="majorHAnsi"/>
        </w:rPr>
        <w:t xml:space="preserve"> in their school</w:t>
      </w:r>
      <w:r w:rsidR="003C76FE">
        <w:rPr>
          <w:rFonts w:asciiTheme="majorHAnsi" w:eastAsia="Calibri" w:hAnsiTheme="majorHAnsi" w:cstheme="majorHAnsi"/>
        </w:rPr>
        <w:t xml:space="preserve"> that they navigate</w:t>
      </w:r>
      <w:r w:rsidR="003A0FC4">
        <w:rPr>
          <w:rFonts w:asciiTheme="majorHAnsi" w:eastAsia="Calibri" w:hAnsiTheme="majorHAnsi" w:cstheme="majorHAnsi"/>
        </w:rPr>
        <w:t>,</w:t>
      </w:r>
      <w:r w:rsidR="003C76FE">
        <w:rPr>
          <w:rFonts w:asciiTheme="majorHAnsi" w:eastAsia="Calibri" w:hAnsiTheme="majorHAnsi" w:cstheme="majorHAnsi"/>
        </w:rPr>
        <w:t xml:space="preserve"> and that constrict or enable potential selves to be realised (de Botton, 2006).</w:t>
      </w:r>
      <w:r w:rsidR="006469B4" w:rsidRPr="005D25EF">
        <w:rPr>
          <w:rFonts w:asciiTheme="majorHAnsi" w:eastAsia="Calibri" w:hAnsiTheme="majorHAnsi" w:cstheme="majorHAnsi"/>
        </w:rPr>
        <w:t xml:space="preserve"> </w:t>
      </w:r>
      <w:bookmarkEnd w:id="15"/>
    </w:p>
    <w:p w14:paraId="0D3FA285" w14:textId="77777777" w:rsidR="003C76FE" w:rsidRPr="00F17388" w:rsidRDefault="003C76FE" w:rsidP="00970C39">
      <w:pPr>
        <w:spacing w:after="0" w:line="360" w:lineRule="auto"/>
        <w:jc w:val="both"/>
        <w:rPr>
          <w:rFonts w:asciiTheme="majorHAnsi" w:eastAsia="Calibri" w:hAnsiTheme="majorHAnsi" w:cstheme="majorHAnsi"/>
        </w:rPr>
      </w:pPr>
    </w:p>
    <w:p w14:paraId="6E2E9D4D" w14:textId="4E6FD8AE" w:rsidR="00F17388" w:rsidRPr="00F17388" w:rsidRDefault="00F17388" w:rsidP="00970C39">
      <w:pPr>
        <w:spacing w:after="0" w:line="360" w:lineRule="auto"/>
        <w:jc w:val="both"/>
        <w:rPr>
          <w:rFonts w:asciiTheme="majorHAnsi" w:eastAsia="Calibri" w:hAnsiTheme="majorHAnsi" w:cstheme="majorHAnsi"/>
        </w:rPr>
      </w:pPr>
      <w:bookmarkStart w:id="16" w:name="_Hlk123968241"/>
      <w:r w:rsidRPr="00F17388">
        <w:rPr>
          <w:rFonts w:asciiTheme="majorHAnsi" w:eastAsia="Calibri" w:hAnsiTheme="majorHAnsi" w:cstheme="majorHAnsi"/>
        </w:rPr>
        <w:t>Participants draw upon available narrative discourses in the constructions of their stories (Smith &amp; Monforte, 2020) of ‘place attachment</w:t>
      </w:r>
      <w:r w:rsidR="002D7B69">
        <w:rPr>
          <w:rFonts w:asciiTheme="majorHAnsi" w:eastAsia="Calibri" w:hAnsiTheme="majorHAnsi" w:cstheme="majorHAnsi"/>
        </w:rPr>
        <w:t xml:space="preserve"> assemblages</w:t>
      </w:r>
      <w:r w:rsidRPr="00F17388">
        <w:rPr>
          <w:rFonts w:asciiTheme="majorHAnsi" w:eastAsia="Calibri" w:hAnsiTheme="majorHAnsi" w:cstheme="majorHAnsi"/>
        </w:rPr>
        <w:t xml:space="preserve">’. I draw on discourses of ‘place attachment’ and ‘New Materialism’ in this study when I create meaning from the data. </w:t>
      </w:r>
      <w:bookmarkEnd w:id="16"/>
      <w:r w:rsidRPr="00F17388">
        <w:rPr>
          <w:rFonts w:asciiTheme="majorHAnsi" w:eastAsia="Calibri" w:hAnsiTheme="majorHAnsi" w:cstheme="majorHAnsi"/>
        </w:rPr>
        <w:t xml:space="preserve">From a New Materialist perspective, I recognise this study as a ‘research assemblage’ in which the reader, participants and myself are entangled (Snaza et al., 2016) with the forces of academia. Therefore, as I conduct the research (Rosiek &amp; Snyder, 2020), </w:t>
      </w:r>
      <w:bookmarkStart w:id="17" w:name="_Hlk134856709"/>
      <w:r w:rsidRPr="00F17388">
        <w:rPr>
          <w:rFonts w:asciiTheme="majorHAnsi" w:eastAsia="Calibri" w:hAnsiTheme="majorHAnsi" w:cstheme="majorHAnsi"/>
        </w:rPr>
        <w:t>I am enmeshed (Snaza et al., 2016) in the ‘research assemblage’ (Appendix 13), and in a process of becoming (Deleuze &amp; Guattari, 1988).</w:t>
      </w:r>
      <w:bookmarkEnd w:id="17"/>
    </w:p>
    <w:p w14:paraId="0D5585EB" w14:textId="77777777" w:rsidR="00F17388" w:rsidRPr="00F17388" w:rsidRDefault="00F17388" w:rsidP="00970C39">
      <w:pPr>
        <w:spacing w:after="0" w:line="360" w:lineRule="auto"/>
        <w:jc w:val="both"/>
        <w:rPr>
          <w:rFonts w:asciiTheme="majorHAnsi" w:eastAsia="Calibri" w:hAnsiTheme="majorHAnsi" w:cstheme="majorHAnsi"/>
        </w:rPr>
      </w:pPr>
    </w:p>
    <w:p w14:paraId="6C96DD4C" w14:textId="77777777" w:rsidR="00F17388" w:rsidRDefault="00F17388" w:rsidP="00970C39">
      <w:pPr>
        <w:spacing w:after="0" w:line="360" w:lineRule="auto"/>
        <w:jc w:val="both"/>
        <w:rPr>
          <w:rFonts w:asciiTheme="majorHAnsi" w:hAnsiTheme="majorHAnsi" w:cstheme="majorHAnsi"/>
        </w:rPr>
      </w:pPr>
      <w:bookmarkStart w:id="18" w:name="_Hlk139008668"/>
      <w:r w:rsidRPr="00F17388">
        <w:rPr>
          <w:rFonts w:asciiTheme="majorHAnsi" w:eastAsia="Calibri" w:hAnsiTheme="majorHAnsi" w:cstheme="majorHAnsi"/>
        </w:rPr>
        <w:t>Focusing on ‘place attachment’ (Scannell &amp; Gifford, 2010), invites participants to reflect on experiences as ensembles of human, social, semiotic, and material components.  I have argued that a New Materialist ontological stance offers a useful lens through which to explore experiences of school ‘place attachment assemblages</w:t>
      </w:r>
      <w:proofErr w:type="gramStart"/>
      <w:r w:rsidRPr="00F17388">
        <w:rPr>
          <w:rFonts w:asciiTheme="majorHAnsi" w:eastAsia="Calibri" w:hAnsiTheme="majorHAnsi" w:cstheme="majorHAnsi"/>
        </w:rPr>
        <w:t>’.</w:t>
      </w:r>
      <w:proofErr w:type="gramEnd"/>
      <w:r w:rsidRPr="00F17388">
        <w:rPr>
          <w:rFonts w:asciiTheme="majorHAnsi" w:hAnsiTheme="majorHAnsi" w:cstheme="majorHAnsi"/>
        </w:rPr>
        <w:t xml:space="preserve"> </w:t>
      </w:r>
    </w:p>
    <w:p w14:paraId="72B4A35E" w14:textId="3DEF8866" w:rsidR="00F17388" w:rsidRDefault="00E75969" w:rsidP="00970C39">
      <w:pPr>
        <w:spacing w:after="0" w:line="360" w:lineRule="auto"/>
        <w:jc w:val="both"/>
        <w:rPr>
          <w:rFonts w:asciiTheme="majorHAnsi" w:hAnsiTheme="majorHAnsi" w:cstheme="majorHAnsi"/>
        </w:rPr>
      </w:pPr>
      <w:r w:rsidRPr="00F17388">
        <w:rPr>
          <w:rFonts w:asciiTheme="majorHAnsi" w:hAnsiTheme="majorHAnsi" w:cstheme="majorHAnsi"/>
        </w:rPr>
        <w:t>In th</w:t>
      </w:r>
      <w:r>
        <w:rPr>
          <w:rFonts w:asciiTheme="majorHAnsi" w:hAnsiTheme="majorHAnsi" w:cstheme="majorHAnsi"/>
        </w:rPr>
        <w:t>e next</w:t>
      </w:r>
      <w:r w:rsidRPr="00F17388">
        <w:rPr>
          <w:rFonts w:asciiTheme="majorHAnsi" w:hAnsiTheme="majorHAnsi" w:cstheme="majorHAnsi"/>
        </w:rPr>
        <w:t xml:space="preserve"> section, I </w:t>
      </w:r>
      <w:r w:rsidR="006469B4">
        <w:rPr>
          <w:rFonts w:asciiTheme="majorHAnsi" w:hAnsiTheme="majorHAnsi" w:cstheme="majorHAnsi"/>
        </w:rPr>
        <w:t xml:space="preserve">define ‘place attachment’ and </w:t>
      </w:r>
      <w:r>
        <w:rPr>
          <w:rFonts w:asciiTheme="majorHAnsi" w:hAnsiTheme="majorHAnsi" w:cstheme="majorHAnsi"/>
        </w:rPr>
        <w:t xml:space="preserve">explore the </w:t>
      </w:r>
      <w:r w:rsidR="002D7B69">
        <w:rPr>
          <w:rFonts w:asciiTheme="majorHAnsi" w:hAnsiTheme="majorHAnsi" w:cstheme="majorHAnsi"/>
        </w:rPr>
        <w:t>benefits of</w:t>
      </w:r>
      <w:r>
        <w:rPr>
          <w:rFonts w:asciiTheme="majorHAnsi" w:hAnsiTheme="majorHAnsi" w:cstheme="majorHAnsi"/>
        </w:rPr>
        <w:t xml:space="preserve"> ‘place attachments’ </w:t>
      </w:r>
      <w:bookmarkEnd w:id="18"/>
      <w:r w:rsidR="002D7B69">
        <w:rPr>
          <w:rFonts w:asciiTheme="majorHAnsi" w:hAnsiTheme="majorHAnsi" w:cstheme="majorHAnsi"/>
        </w:rPr>
        <w:t>proposed in the existing literature.</w:t>
      </w:r>
      <w:r w:rsidR="003A0FC4" w:rsidRPr="003A0FC4">
        <w:t xml:space="preserve"> </w:t>
      </w:r>
      <w:r w:rsidR="003A0FC4" w:rsidRPr="003A0FC4">
        <w:rPr>
          <w:rFonts w:asciiTheme="majorHAnsi" w:hAnsiTheme="majorHAnsi" w:cstheme="majorHAnsi"/>
        </w:rPr>
        <w:t>This review represents a summary of the body of knowledge upon which this study is founded. The cited studies are situated in diverse ontological and epistemological perspectives which often differ from New Materialism.</w:t>
      </w:r>
    </w:p>
    <w:p w14:paraId="2D0A2D56" w14:textId="77777777" w:rsidR="008A2F0F" w:rsidRPr="00E75969" w:rsidRDefault="008A2F0F" w:rsidP="00970C39">
      <w:pPr>
        <w:spacing w:after="0" w:line="360" w:lineRule="auto"/>
        <w:jc w:val="both"/>
        <w:rPr>
          <w:rFonts w:asciiTheme="majorHAnsi" w:hAnsiTheme="majorHAnsi" w:cstheme="majorHAnsi"/>
        </w:rPr>
      </w:pPr>
    </w:p>
    <w:p w14:paraId="16EC499B" w14:textId="77777777" w:rsidR="00F17388" w:rsidRPr="00F17388" w:rsidRDefault="00F17388" w:rsidP="00970C39">
      <w:pPr>
        <w:pStyle w:val="Heading2"/>
        <w:spacing w:before="0" w:line="360" w:lineRule="auto"/>
      </w:pPr>
      <w:bookmarkStart w:id="19" w:name="_Part_Two"/>
      <w:bookmarkEnd w:id="19"/>
      <w:r w:rsidRPr="00F17388">
        <w:t>Part Two</w:t>
      </w:r>
    </w:p>
    <w:p w14:paraId="01D08DEA" w14:textId="77777777" w:rsidR="00F17388" w:rsidRPr="006469B4" w:rsidRDefault="00F17388" w:rsidP="00970C39">
      <w:pPr>
        <w:pStyle w:val="Heading3"/>
        <w:spacing w:before="0" w:line="360" w:lineRule="auto"/>
      </w:pPr>
      <w:r w:rsidRPr="006469B4">
        <w:t>Introduction</w:t>
      </w:r>
    </w:p>
    <w:p w14:paraId="38E0EBE0" w14:textId="1E412568" w:rsidR="00F17388" w:rsidRPr="00F17388" w:rsidRDefault="00F17388" w:rsidP="00970C39">
      <w:pPr>
        <w:spacing w:after="0" w:line="360" w:lineRule="auto"/>
        <w:jc w:val="both"/>
        <w:rPr>
          <w:rFonts w:asciiTheme="majorHAnsi" w:hAnsiTheme="majorHAnsi" w:cstheme="majorHAnsi"/>
        </w:rPr>
      </w:pPr>
      <w:r w:rsidRPr="006469B4">
        <w:rPr>
          <w:rFonts w:asciiTheme="majorHAnsi" w:hAnsiTheme="majorHAnsi" w:cstheme="majorHAnsi"/>
        </w:rPr>
        <w:t xml:space="preserve">In this section, I present the proposed benefits of ‘place attachment’ from transdisciplinary research into the topic. I present Scannell and Gifford’s (2010) </w:t>
      </w:r>
      <w:r w:rsidR="006469B4" w:rsidRPr="006469B4">
        <w:rPr>
          <w:rFonts w:asciiTheme="majorHAnsi" w:hAnsiTheme="majorHAnsi" w:cstheme="majorHAnsi"/>
        </w:rPr>
        <w:t xml:space="preserve">definition of ‘place attachment’ and their </w:t>
      </w:r>
      <w:r w:rsidRPr="006469B4">
        <w:rPr>
          <w:rFonts w:asciiTheme="majorHAnsi" w:hAnsiTheme="majorHAnsi" w:cstheme="majorHAnsi"/>
        </w:rPr>
        <w:t>tripartite framework of ‘place attachment’. I consider a theory relating to the scale of ‘place’ and present Auge’s (1995) concepts of ‘place’ and ‘non-place’ to consider non-meaningful places.</w:t>
      </w:r>
    </w:p>
    <w:p w14:paraId="7233E7AB" w14:textId="77777777" w:rsidR="00F17388" w:rsidRPr="00F17388" w:rsidRDefault="00F17388" w:rsidP="00970C39">
      <w:pPr>
        <w:spacing w:after="0" w:line="360" w:lineRule="auto"/>
        <w:jc w:val="both"/>
        <w:rPr>
          <w:rFonts w:asciiTheme="majorHAnsi" w:hAnsiTheme="majorHAnsi" w:cstheme="majorHAnsi"/>
        </w:rPr>
      </w:pPr>
    </w:p>
    <w:p w14:paraId="4C4B6DA7" w14:textId="77777777" w:rsidR="00F17388" w:rsidRPr="00F17388" w:rsidRDefault="00F17388" w:rsidP="00970C39">
      <w:pPr>
        <w:pStyle w:val="Heading3"/>
        <w:spacing w:before="0" w:line="360" w:lineRule="auto"/>
      </w:pPr>
      <w:r w:rsidRPr="00F17388">
        <w:t xml:space="preserve">Benefits of ‘place attachment’ </w:t>
      </w:r>
    </w:p>
    <w:p w14:paraId="662325D0" w14:textId="4666E99C" w:rsidR="00F17388" w:rsidRPr="00F17388" w:rsidRDefault="006469B4" w:rsidP="00970C39">
      <w:pPr>
        <w:spacing w:after="0" w:line="360" w:lineRule="auto"/>
        <w:jc w:val="both"/>
        <w:rPr>
          <w:rFonts w:asciiTheme="majorHAnsi" w:eastAsia="Calibri" w:hAnsiTheme="majorHAnsi" w:cstheme="majorHAnsi"/>
        </w:rPr>
      </w:pPr>
      <w:bookmarkStart w:id="20" w:name="_Hlk134856747"/>
      <w:r>
        <w:rPr>
          <w:rFonts w:asciiTheme="majorHAnsi" w:eastAsia="Calibri" w:hAnsiTheme="majorHAnsi" w:cstheme="majorHAnsi"/>
        </w:rPr>
        <w:t xml:space="preserve">‘Place attachments’ are important to psychological and social well-being and </w:t>
      </w:r>
      <w:r w:rsidR="003A0FC4">
        <w:rPr>
          <w:rFonts w:asciiTheme="majorHAnsi" w:eastAsia="Calibri" w:hAnsiTheme="majorHAnsi" w:cstheme="majorHAnsi"/>
        </w:rPr>
        <w:t xml:space="preserve">yet there is a lack of </w:t>
      </w:r>
      <w:r>
        <w:rPr>
          <w:rFonts w:asciiTheme="majorHAnsi" w:eastAsia="Calibri" w:hAnsiTheme="majorHAnsi" w:cstheme="majorHAnsi"/>
        </w:rPr>
        <w:t>Educational Psychology research</w:t>
      </w:r>
      <w:r w:rsidR="003A0FC4">
        <w:rPr>
          <w:rFonts w:asciiTheme="majorHAnsi" w:eastAsia="Calibri" w:hAnsiTheme="majorHAnsi" w:cstheme="majorHAnsi"/>
        </w:rPr>
        <w:t xml:space="preserve"> into</w:t>
      </w:r>
      <w:r>
        <w:rPr>
          <w:rFonts w:asciiTheme="majorHAnsi" w:eastAsia="Calibri" w:hAnsiTheme="majorHAnsi" w:cstheme="majorHAnsi"/>
        </w:rPr>
        <w:t xml:space="preserve"> these phenomena. </w:t>
      </w:r>
      <w:r w:rsidR="00F17388" w:rsidRPr="00F17388">
        <w:rPr>
          <w:rFonts w:asciiTheme="majorHAnsi" w:eastAsia="Calibri" w:hAnsiTheme="majorHAnsi" w:cstheme="majorHAnsi"/>
        </w:rPr>
        <w:t>It has been suggested that meaningful places of attachment enable</w:t>
      </w:r>
      <w:bookmarkStart w:id="21" w:name="_Hlk122169944"/>
      <w:r w:rsidR="00F17388" w:rsidRPr="00F17388">
        <w:rPr>
          <w:rFonts w:asciiTheme="majorHAnsi" w:eastAsia="Calibri" w:hAnsiTheme="majorHAnsi" w:cstheme="majorHAnsi"/>
        </w:rPr>
        <w:t xml:space="preserve"> creative expression, exploration (Chawla, 1992), self-expression and emotional regulation (Sobel, 1993). </w:t>
      </w:r>
      <w:bookmarkEnd w:id="21"/>
      <w:r w:rsidR="00F17388" w:rsidRPr="00F17388">
        <w:rPr>
          <w:rFonts w:asciiTheme="majorHAnsi" w:eastAsia="Calibri" w:hAnsiTheme="majorHAnsi" w:cstheme="majorHAnsi"/>
        </w:rPr>
        <w:t>Places of attachment can act as a “fund of calm” (Chawla, 2014, p. 112). Feelings associated with preferred places include a sense of privacy (Sobel, 1993), feelings of security, social affiliation (Little &amp; Derr, 2018), a sense of well-being, security or belonging, and a sense of identity (Low &amp; Altman, 1992).</w:t>
      </w:r>
      <w:r w:rsidR="00F17388" w:rsidRPr="00F17388">
        <w:rPr>
          <w:rFonts w:asciiTheme="majorHAnsi" w:hAnsiTheme="majorHAnsi" w:cstheme="majorHAnsi"/>
        </w:rPr>
        <w:t xml:space="preserve"> Research suggests that positive ‘place attachments’ can lead to pro-environmental behaviours (Kudryavtsev, Krasny, &amp; Stedman, 2012), and resilience to disaster and </w:t>
      </w:r>
      <w:r w:rsidR="00F17388" w:rsidRPr="00F17388">
        <w:rPr>
          <w:rFonts w:asciiTheme="majorHAnsi" w:hAnsiTheme="majorHAnsi" w:cstheme="majorHAnsi"/>
        </w:rPr>
        <w:lastRenderedPageBreak/>
        <w:t>climate change (Chawla, 2014; Scannell, Cox, Fletcher, &amp; Heykoop, 2016).</w:t>
      </w:r>
      <w:r w:rsidR="00F17388" w:rsidRPr="00F17388">
        <w:rPr>
          <w:rFonts w:asciiTheme="majorHAnsi" w:eastAsia="Calibri" w:hAnsiTheme="majorHAnsi" w:cstheme="majorHAnsi"/>
        </w:rPr>
        <w:t xml:space="preserve"> </w:t>
      </w:r>
      <w:r w:rsidR="006E0ED1" w:rsidRPr="006E0ED1">
        <w:rPr>
          <w:rFonts w:asciiTheme="majorHAnsi" w:eastAsia="Calibri" w:hAnsiTheme="majorHAnsi" w:cstheme="majorHAnsi"/>
        </w:rPr>
        <w:t xml:space="preserve">If </w:t>
      </w:r>
      <w:r w:rsidR="006E0ED1">
        <w:rPr>
          <w:rFonts w:asciiTheme="majorHAnsi" w:eastAsia="Calibri" w:hAnsiTheme="majorHAnsi" w:cstheme="majorHAnsi"/>
        </w:rPr>
        <w:t xml:space="preserve">‘place attachments’ can support the well-being of CYP, then considering CYPS’s ‘place attachments can support EP practice; to </w:t>
      </w:r>
      <w:r w:rsidR="006E0ED1" w:rsidRPr="006E0ED1">
        <w:rPr>
          <w:rFonts w:asciiTheme="majorHAnsi" w:eastAsia="Calibri" w:hAnsiTheme="majorHAnsi" w:cstheme="majorHAnsi"/>
        </w:rPr>
        <w:t xml:space="preserve">advocate for CYP </w:t>
      </w:r>
      <w:r w:rsidR="006E0ED1">
        <w:rPr>
          <w:rFonts w:asciiTheme="majorHAnsi" w:eastAsia="Calibri" w:hAnsiTheme="majorHAnsi" w:cstheme="majorHAnsi"/>
        </w:rPr>
        <w:t xml:space="preserve">in their work with </w:t>
      </w:r>
      <w:r w:rsidR="006E0ED1" w:rsidRPr="006E0ED1">
        <w:rPr>
          <w:rFonts w:asciiTheme="majorHAnsi" w:eastAsia="Calibri" w:hAnsiTheme="majorHAnsi" w:cstheme="majorHAnsi"/>
        </w:rPr>
        <w:t>families, schools, and communities (BPS, 2020)</w:t>
      </w:r>
      <w:r w:rsidR="006E0ED1">
        <w:rPr>
          <w:rFonts w:asciiTheme="majorHAnsi" w:eastAsia="Calibri" w:hAnsiTheme="majorHAnsi" w:cstheme="majorHAnsi"/>
        </w:rPr>
        <w:t>.</w:t>
      </w:r>
    </w:p>
    <w:bookmarkEnd w:id="20"/>
    <w:p w14:paraId="1A0B6445" w14:textId="77777777" w:rsidR="00F17388" w:rsidRPr="00F17388" w:rsidRDefault="00F17388" w:rsidP="00970C39">
      <w:pPr>
        <w:spacing w:after="0" w:line="360" w:lineRule="auto"/>
        <w:jc w:val="both"/>
        <w:rPr>
          <w:rFonts w:asciiTheme="majorHAnsi" w:eastAsia="Calibri" w:hAnsiTheme="majorHAnsi" w:cstheme="majorHAnsi"/>
        </w:rPr>
      </w:pPr>
    </w:p>
    <w:p w14:paraId="2786A232" w14:textId="2C81149D" w:rsidR="00F17388" w:rsidRPr="00F17388" w:rsidRDefault="006469B4" w:rsidP="00970C39">
      <w:pPr>
        <w:pStyle w:val="Heading3"/>
        <w:spacing w:before="0" w:line="360" w:lineRule="auto"/>
      </w:pPr>
      <w:r>
        <w:t>Defining ‘place attachment</w:t>
      </w:r>
      <w:proofErr w:type="gramStart"/>
      <w:r>
        <w:t>’;</w:t>
      </w:r>
      <w:proofErr w:type="gramEnd"/>
      <w:r>
        <w:t xml:space="preserve"> the </w:t>
      </w:r>
      <w:r w:rsidR="00F17388" w:rsidRPr="00F17388">
        <w:t>Tripartite Framework</w:t>
      </w:r>
    </w:p>
    <w:p w14:paraId="0E92B091" w14:textId="0B7F3A1D" w:rsidR="003A0FC4" w:rsidRDefault="003A0FC4" w:rsidP="00970C39">
      <w:pPr>
        <w:spacing w:after="0" w:line="360" w:lineRule="auto"/>
        <w:jc w:val="both"/>
        <w:rPr>
          <w:rFonts w:asciiTheme="majorHAnsi" w:eastAsia="Calibri" w:hAnsiTheme="majorHAnsi" w:cstheme="majorHAnsi"/>
        </w:rPr>
      </w:pPr>
      <w:r>
        <w:rPr>
          <w:rFonts w:asciiTheme="majorHAnsi" w:eastAsia="Calibri" w:hAnsiTheme="majorHAnsi" w:cstheme="majorHAnsi"/>
        </w:rPr>
        <w:t>A coherent definition of the term</w:t>
      </w:r>
      <w:r w:rsidR="006469B4">
        <w:rPr>
          <w:rFonts w:asciiTheme="majorHAnsi" w:eastAsia="Calibri" w:hAnsiTheme="majorHAnsi" w:cstheme="majorHAnsi"/>
        </w:rPr>
        <w:t xml:space="preserve"> ‘place attachment’ </w:t>
      </w:r>
      <w:r>
        <w:rPr>
          <w:rFonts w:asciiTheme="majorHAnsi" w:eastAsia="Calibri" w:hAnsiTheme="majorHAnsi" w:cstheme="majorHAnsi"/>
        </w:rPr>
        <w:t xml:space="preserve">was lacking as research </w:t>
      </w:r>
      <w:r w:rsidR="00326EF0">
        <w:rPr>
          <w:rFonts w:asciiTheme="majorHAnsi" w:eastAsia="Calibri" w:hAnsiTheme="majorHAnsi" w:cstheme="majorHAnsi"/>
        </w:rPr>
        <w:t>had</w:t>
      </w:r>
      <w:r>
        <w:rPr>
          <w:rFonts w:asciiTheme="majorHAnsi" w:eastAsia="Calibri" w:hAnsiTheme="majorHAnsi" w:cstheme="majorHAnsi"/>
        </w:rPr>
        <w:t xml:space="preserve"> been conducted across a range of disciplines who developed various definitions of the term </w:t>
      </w:r>
      <w:r w:rsidRPr="00F17388">
        <w:rPr>
          <w:rFonts w:asciiTheme="majorHAnsi" w:eastAsia="Calibri" w:hAnsiTheme="majorHAnsi" w:cstheme="majorHAnsi"/>
        </w:rPr>
        <w:t>(Giuliani &amp; Feldman, 1993)</w:t>
      </w:r>
      <w:r>
        <w:rPr>
          <w:rFonts w:asciiTheme="majorHAnsi" w:eastAsia="Calibri" w:hAnsiTheme="majorHAnsi" w:cstheme="majorHAnsi"/>
        </w:rPr>
        <w:t>. Si</w:t>
      </w:r>
      <w:r w:rsidR="0085577F">
        <w:rPr>
          <w:rFonts w:asciiTheme="majorHAnsi" w:eastAsia="Calibri" w:hAnsiTheme="majorHAnsi" w:cstheme="majorHAnsi"/>
        </w:rPr>
        <w:t>nce the 1950s</w:t>
      </w:r>
      <w:r>
        <w:rPr>
          <w:rFonts w:asciiTheme="majorHAnsi" w:eastAsia="Calibri" w:hAnsiTheme="majorHAnsi" w:cstheme="majorHAnsi"/>
        </w:rPr>
        <w:t>,</w:t>
      </w:r>
      <w:r w:rsidR="006469B4">
        <w:rPr>
          <w:rFonts w:asciiTheme="majorHAnsi" w:eastAsia="Calibri" w:hAnsiTheme="majorHAnsi" w:cstheme="majorHAnsi"/>
        </w:rPr>
        <w:t xml:space="preserve"> research</w:t>
      </w:r>
      <w:r w:rsidR="0085577F">
        <w:rPr>
          <w:rFonts w:asciiTheme="majorHAnsi" w:eastAsia="Calibri" w:hAnsiTheme="majorHAnsi" w:cstheme="majorHAnsi"/>
        </w:rPr>
        <w:t xml:space="preserve"> into ‘place attachment’ has been conducted </w:t>
      </w:r>
      <w:r w:rsidR="0085577F" w:rsidRPr="0085577F">
        <w:rPr>
          <w:rFonts w:asciiTheme="majorHAnsi" w:eastAsia="Calibri" w:hAnsiTheme="majorHAnsi" w:cstheme="majorHAnsi"/>
        </w:rPr>
        <w:t xml:space="preserve">by humanistic geographers, environmental design researchers (Little &amp; Derr, 2018), community scientists, urban sociologists, and environmental psychologists (Scannell &amp; Gifford, 2010). </w:t>
      </w:r>
      <w:r w:rsidR="00F17388" w:rsidRPr="00F17388">
        <w:rPr>
          <w:rFonts w:asciiTheme="majorHAnsi" w:eastAsia="Calibri" w:hAnsiTheme="majorHAnsi" w:cstheme="majorHAnsi"/>
        </w:rPr>
        <w:t xml:space="preserve">Scannell and Gifford (2010) aimed to collate </w:t>
      </w:r>
      <w:r w:rsidR="0085577F">
        <w:rPr>
          <w:rFonts w:asciiTheme="majorHAnsi" w:eastAsia="Calibri" w:hAnsiTheme="majorHAnsi" w:cstheme="majorHAnsi"/>
        </w:rPr>
        <w:t xml:space="preserve">the </w:t>
      </w:r>
      <w:r w:rsidR="00F17388" w:rsidRPr="00F17388">
        <w:rPr>
          <w:rFonts w:asciiTheme="majorHAnsi" w:eastAsia="Calibri" w:hAnsiTheme="majorHAnsi" w:cstheme="majorHAnsi"/>
        </w:rPr>
        <w:t xml:space="preserve">transdisciplinary research on the phenomena of ‘place attachment’ to produce a coherent understanding of the concept that could be beneficial in future research. </w:t>
      </w:r>
    </w:p>
    <w:p w14:paraId="223556A0" w14:textId="77777777" w:rsidR="003A0FC4" w:rsidRDefault="003A0FC4" w:rsidP="00970C39">
      <w:pPr>
        <w:spacing w:after="0" w:line="360" w:lineRule="auto"/>
        <w:jc w:val="both"/>
        <w:rPr>
          <w:rFonts w:asciiTheme="majorHAnsi" w:eastAsia="Calibri" w:hAnsiTheme="majorHAnsi" w:cstheme="majorHAnsi"/>
        </w:rPr>
      </w:pPr>
    </w:p>
    <w:p w14:paraId="7309238A" w14:textId="14172C44" w:rsidR="00F17388" w:rsidRPr="00F17388" w:rsidRDefault="00326EF0" w:rsidP="00970C39">
      <w:pPr>
        <w:spacing w:after="0" w:line="360" w:lineRule="auto"/>
        <w:jc w:val="both"/>
        <w:rPr>
          <w:rFonts w:asciiTheme="majorHAnsi" w:eastAsia="Calibri" w:hAnsiTheme="majorHAnsi" w:cstheme="majorHAnsi"/>
        </w:rPr>
      </w:pPr>
      <w:r>
        <w:rPr>
          <w:rFonts w:asciiTheme="majorHAnsi" w:eastAsia="Calibri" w:hAnsiTheme="majorHAnsi" w:cstheme="majorHAnsi"/>
        </w:rPr>
        <w:t xml:space="preserve">Scannell and Gifford’s (2010) tripartite framework would become a key theory in subsequent studies and </w:t>
      </w:r>
      <w:proofErr w:type="spellStart"/>
      <w:r>
        <w:rPr>
          <w:rFonts w:asciiTheme="majorHAnsi" w:eastAsia="Calibri" w:hAnsiTheme="majorHAnsi" w:cstheme="majorHAnsi"/>
        </w:rPr>
        <w:t>ths</w:t>
      </w:r>
      <w:proofErr w:type="spellEnd"/>
      <w:r>
        <w:rPr>
          <w:rFonts w:asciiTheme="majorHAnsi" w:eastAsia="Calibri" w:hAnsiTheme="majorHAnsi" w:cstheme="majorHAnsi"/>
        </w:rPr>
        <w:t xml:space="preserve"> I describe in in some detail. </w:t>
      </w:r>
      <w:r w:rsidR="0085577F" w:rsidRPr="0085577F">
        <w:rPr>
          <w:rFonts w:asciiTheme="majorHAnsi" w:eastAsia="Calibri" w:hAnsiTheme="majorHAnsi" w:cstheme="majorHAnsi"/>
        </w:rPr>
        <w:t xml:space="preserve">Scannell and Gifford (2010) define ‘place attachment’ as the “bonding that occurs between individuals and their meaningful environments” (p.1). </w:t>
      </w:r>
      <w:r w:rsidR="00F17388" w:rsidRPr="00F17388">
        <w:rPr>
          <w:rFonts w:asciiTheme="majorHAnsi" w:eastAsia="Calibri" w:hAnsiTheme="majorHAnsi" w:cstheme="majorHAnsi"/>
        </w:rPr>
        <w:t>Common factors found in empirical findings from disparate theoretical paradigms were organised into a tripartite framework of ‘place attachment’ consisting of ‘person</w:t>
      </w:r>
      <w:proofErr w:type="gramStart"/>
      <w:r w:rsidR="00F17388" w:rsidRPr="00F17388">
        <w:rPr>
          <w:rFonts w:asciiTheme="majorHAnsi" w:eastAsia="Calibri" w:hAnsiTheme="majorHAnsi" w:cstheme="majorHAnsi"/>
        </w:rPr>
        <w:t>’,</w:t>
      </w:r>
      <w:proofErr w:type="gramEnd"/>
      <w:r w:rsidR="00F17388" w:rsidRPr="00F17388">
        <w:rPr>
          <w:rFonts w:asciiTheme="majorHAnsi" w:eastAsia="Calibri" w:hAnsiTheme="majorHAnsi" w:cstheme="majorHAnsi"/>
        </w:rPr>
        <w:t xml:space="preserve"> ‘process’, and ‘place’. They propose that these factors may overlap or may be separable. </w:t>
      </w:r>
      <w:r w:rsidR="006469B4">
        <w:rPr>
          <w:rFonts w:asciiTheme="majorHAnsi" w:eastAsia="Calibri" w:hAnsiTheme="majorHAnsi" w:cstheme="majorHAnsi"/>
        </w:rPr>
        <w:t xml:space="preserve">The </w:t>
      </w:r>
      <w:r w:rsidR="00F17388" w:rsidRPr="00F17388">
        <w:rPr>
          <w:rFonts w:asciiTheme="majorHAnsi" w:eastAsia="Calibri" w:hAnsiTheme="majorHAnsi" w:cstheme="majorHAnsi"/>
        </w:rPr>
        <w:t>tripartite framework was derived from common definitions and findings from existing transdisciplinary studies into ‘place attachment’</w:t>
      </w:r>
      <w:r w:rsidR="006469B4">
        <w:rPr>
          <w:rFonts w:asciiTheme="majorHAnsi" w:eastAsia="Calibri" w:hAnsiTheme="majorHAnsi" w:cstheme="majorHAnsi"/>
        </w:rPr>
        <w:t xml:space="preserve"> and has been an influential theory in further research in the field. </w:t>
      </w:r>
    </w:p>
    <w:p w14:paraId="40A55AFF" w14:textId="77777777" w:rsidR="00F17388" w:rsidRPr="00F17388" w:rsidRDefault="00F17388" w:rsidP="00970C39">
      <w:pPr>
        <w:spacing w:after="0" w:line="360" w:lineRule="auto"/>
        <w:jc w:val="both"/>
        <w:rPr>
          <w:rFonts w:asciiTheme="majorHAnsi" w:eastAsia="Calibri" w:hAnsiTheme="majorHAnsi" w:cstheme="majorHAnsi"/>
        </w:rPr>
      </w:pPr>
    </w:p>
    <w:p w14:paraId="22A0B7D7"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Tripartite framework Illustration</w:t>
      </w:r>
    </w:p>
    <w:p w14:paraId="0AB9665C" w14:textId="77777777" w:rsidR="00F17388" w:rsidRPr="00F17388" w:rsidRDefault="00F17388" w:rsidP="00970C39">
      <w:pPr>
        <w:spacing w:after="0" w:line="360" w:lineRule="auto"/>
        <w:jc w:val="center"/>
        <w:rPr>
          <w:rFonts w:asciiTheme="majorHAnsi" w:eastAsia="Calibri" w:hAnsiTheme="majorHAnsi" w:cstheme="majorHAnsi"/>
        </w:rPr>
      </w:pPr>
      <w:r w:rsidRPr="00F17388">
        <w:rPr>
          <w:rFonts w:asciiTheme="majorHAnsi" w:eastAsia="Calibri" w:hAnsiTheme="majorHAnsi" w:cstheme="majorHAnsi"/>
          <w:noProof/>
        </w:rPr>
        <w:drawing>
          <wp:inline distT="0" distB="0" distL="0" distR="0" wp14:anchorId="62DAB3E6" wp14:editId="7085134F">
            <wp:extent cx="3664250" cy="2032948"/>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69945" cy="2036107"/>
                    </a:xfrm>
                    <a:prstGeom prst="rect">
                      <a:avLst/>
                    </a:prstGeom>
                    <a:noFill/>
                    <a:ln>
                      <a:noFill/>
                    </a:ln>
                  </pic:spPr>
                </pic:pic>
              </a:graphicData>
            </a:graphic>
          </wp:inline>
        </w:drawing>
      </w:r>
    </w:p>
    <w:p w14:paraId="05989431"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 xml:space="preserve">Figure 1. </w:t>
      </w:r>
      <w:bookmarkStart w:id="22" w:name="_Hlk112658062"/>
      <w:r w:rsidRPr="00F17388">
        <w:rPr>
          <w:rFonts w:asciiTheme="majorHAnsi" w:eastAsia="Calibri" w:hAnsiTheme="majorHAnsi" w:cstheme="majorHAnsi"/>
        </w:rPr>
        <w:t>The tripartite framework of ‘place attachment’ (Scannell &amp; Gifford, 2010, p.2)</w:t>
      </w:r>
    </w:p>
    <w:bookmarkEnd w:id="22"/>
    <w:p w14:paraId="4979DB31" w14:textId="77777777" w:rsidR="00F17388" w:rsidRPr="00F17388" w:rsidRDefault="00F17388" w:rsidP="00970C39">
      <w:pPr>
        <w:spacing w:after="0" w:line="360" w:lineRule="auto"/>
        <w:jc w:val="both"/>
        <w:rPr>
          <w:rFonts w:asciiTheme="majorHAnsi" w:eastAsia="Calibri" w:hAnsiTheme="majorHAnsi" w:cstheme="majorHAnsi"/>
        </w:rPr>
      </w:pPr>
    </w:p>
    <w:p w14:paraId="08E06996" w14:textId="77777777" w:rsidR="00F17388" w:rsidRPr="00F17388" w:rsidRDefault="00F17388" w:rsidP="00970C39">
      <w:pPr>
        <w:pStyle w:val="Heading4"/>
        <w:spacing w:before="0" w:line="360" w:lineRule="auto"/>
      </w:pPr>
      <w:r w:rsidRPr="00F17388">
        <w:lastRenderedPageBreak/>
        <w:t>Person</w:t>
      </w:r>
    </w:p>
    <w:p w14:paraId="243F5B23"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The ‘person’ dimension refers to the individual or group of people that experience the attachment to place, and the meanings the place holds for them over time (Scannell &amp; Gifford, 2010). These attachments may be experienced by groups and affect social relationships (Little &amp; Derr, 2018). For example, both group and individual ‘place attachments’ can be formed towards sites of religious significance (Hay, 1998).</w:t>
      </w:r>
      <w:r w:rsidRPr="00F17388">
        <w:rPr>
          <w:rFonts w:asciiTheme="majorHAnsi" w:hAnsiTheme="majorHAnsi" w:cstheme="majorHAnsi"/>
        </w:rPr>
        <w:t xml:space="preserve"> </w:t>
      </w:r>
      <w:r w:rsidRPr="00F17388">
        <w:rPr>
          <w:rFonts w:asciiTheme="majorHAnsi" w:eastAsia="Calibri" w:hAnsiTheme="majorHAnsi" w:cstheme="majorHAnsi"/>
        </w:rPr>
        <w:t xml:space="preserve">Lewicka’s (2011) review of studies using the Tripartite framework found that the person dimension was researched most frequently. </w:t>
      </w:r>
    </w:p>
    <w:p w14:paraId="2D9817AC" w14:textId="77777777" w:rsidR="00F17388" w:rsidRPr="00F17388" w:rsidRDefault="00F17388" w:rsidP="00970C39">
      <w:pPr>
        <w:spacing w:after="0" w:line="360" w:lineRule="auto"/>
        <w:jc w:val="both"/>
        <w:rPr>
          <w:rFonts w:asciiTheme="majorHAnsi" w:eastAsia="Calibri" w:hAnsiTheme="majorHAnsi" w:cstheme="majorHAnsi"/>
        </w:rPr>
      </w:pPr>
    </w:p>
    <w:p w14:paraId="3ED0DFAD" w14:textId="77777777" w:rsidR="00F17388" w:rsidRPr="00F17388" w:rsidRDefault="00F17388" w:rsidP="00970C39">
      <w:pPr>
        <w:pStyle w:val="Heading4"/>
        <w:spacing w:before="0" w:line="360" w:lineRule="auto"/>
      </w:pPr>
      <w:r w:rsidRPr="00F17388">
        <w:t>Process</w:t>
      </w:r>
    </w:p>
    <w:p w14:paraId="6E21C08B" w14:textId="7E0D59B1"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Scanne</w:t>
      </w:r>
      <w:r w:rsidR="00EF1F0D">
        <w:rPr>
          <w:rFonts w:asciiTheme="majorHAnsi" w:eastAsia="Calibri" w:hAnsiTheme="majorHAnsi" w:cstheme="majorHAnsi"/>
        </w:rPr>
        <w:t>l</w:t>
      </w:r>
      <w:r w:rsidRPr="00F17388">
        <w:rPr>
          <w:rFonts w:asciiTheme="majorHAnsi" w:eastAsia="Calibri" w:hAnsiTheme="majorHAnsi" w:cstheme="majorHAnsi"/>
        </w:rPr>
        <w:t xml:space="preserve">l and Gifford’s (2010) ‘process’ dimension focuses on the psychological and physiological aspects of attachment in terms of affect (happiness, pride, love), cognition (memory, knowledge, schemas and meaning), and behaviours (proximity maintaining and reconstruction of place). ‘Proximity maintaining’ refers to the desire to return to meaningful places and, when this is not possible, the desire to find similar sites, to ‘reconstruct’ the meaningful place in new contexts (Scannell &amp; Gifford, 2010). </w:t>
      </w:r>
    </w:p>
    <w:p w14:paraId="1FE48664" w14:textId="77777777" w:rsidR="00F17388" w:rsidRPr="00F17388" w:rsidRDefault="00F17388" w:rsidP="00970C39">
      <w:pPr>
        <w:spacing w:after="0" w:line="360" w:lineRule="auto"/>
        <w:jc w:val="both"/>
        <w:rPr>
          <w:rFonts w:asciiTheme="majorHAnsi" w:eastAsia="Calibri" w:hAnsiTheme="majorHAnsi" w:cstheme="majorHAnsi"/>
        </w:rPr>
      </w:pPr>
    </w:p>
    <w:p w14:paraId="1D046167"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 xml:space="preserve">Some studies present a hierarchical understanding of the role of process within ‘place attachments’ that conflict with a New Materialist perspective. Hay (1998) argues that it is through our thoughts and behaviours that rituals and place-specific actions are enacted, for example, the rituals associated with places of worship. Thereby elevating cognitions and behaviours above other factors.  Little and Derr (2018) argue that we experience attachment through our thoughts and feelings, and therefore these are the most important aspects of ‘place attachment’. Others argue that emotion is fundamental to the development of ‘place attachment’ </w:t>
      </w:r>
      <w:bookmarkStart w:id="23" w:name="_Hlk134856964"/>
      <w:r w:rsidRPr="00F17388">
        <w:rPr>
          <w:rFonts w:asciiTheme="majorHAnsi" w:eastAsia="Calibri" w:hAnsiTheme="majorHAnsi" w:cstheme="majorHAnsi"/>
        </w:rPr>
        <w:t xml:space="preserve">(Morgan, 2010; Riley, 1992) </w:t>
      </w:r>
      <w:bookmarkEnd w:id="23"/>
      <w:r w:rsidRPr="00F17388">
        <w:rPr>
          <w:rFonts w:asciiTheme="majorHAnsi" w:eastAsia="Calibri" w:hAnsiTheme="majorHAnsi" w:cstheme="majorHAnsi"/>
        </w:rPr>
        <w:t xml:space="preserve">thereby elevating emotional factors above other aspects of ‘process’. Riley (1992) conceptualises ‘place attachment’ as an “affective relationship between people and place that goes beyond cognition, preference, or judgement” (p. 13). These researchers, therefore, promote a more hierarchical concept of ‘place attachment’ than a New Materialist lens would consider. </w:t>
      </w:r>
    </w:p>
    <w:p w14:paraId="4C19734D" w14:textId="77777777" w:rsidR="00F17388" w:rsidRPr="00F17388" w:rsidRDefault="00F17388" w:rsidP="00970C39">
      <w:pPr>
        <w:spacing w:after="0" w:line="360" w:lineRule="auto"/>
        <w:jc w:val="both"/>
        <w:rPr>
          <w:rFonts w:asciiTheme="majorHAnsi" w:eastAsia="Calibri" w:hAnsiTheme="majorHAnsi" w:cstheme="majorHAnsi"/>
        </w:rPr>
      </w:pPr>
    </w:p>
    <w:p w14:paraId="0769245F" w14:textId="77777777" w:rsidR="00F17388" w:rsidRPr="00F17388" w:rsidRDefault="00F17388" w:rsidP="00970C39">
      <w:pPr>
        <w:pStyle w:val="Heading4"/>
        <w:spacing w:before="0" w:line="360" w:lineRule="auto"/>
      </w:pPr>
      <w:r w:rsidRPr="00F17388">
        <w:t>Place</w:t>
      </w:r>
    </w:p>
    <w:p w14:paraId="67A50A5B"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 xml:space="preserve">The ‘place’ dimension considers the social and physical (built or natural) characteristics of the place of attachment (Scannell &amp; Gifford, 2010). Although ‘place attachment’ research with CYP is limited, Proshanksy, Fabian and Kaminoff (1983) use the term ‘place identity’ to highlight the significance they feel ‘place’ has to ‘identity’. They argue that the physicality of the spaces that children inhabit contributes to the formation of ‘place identity’ and ‘self-identity’ and ask us to consider how the built environment impacts how CYP define themselves within society and as individuals. </w:t>
      </w:r>
    </w:p>
    <w:p w14:paraId="418B2797" w14:textId="77777777" w:rsidR="00F17388" w:rsidRPr="00F17388" w:rsidRDefault="00F17388" w:rsidP="00970C39">
      <w:pPr>
        <w:spacing w:after="0" w:line="360" w:lineRule="auto"/>
        <w:jc w:val="both"/>
        <w:rPr>
          <w:rFonts w:asciiTheme="majorHAnsi" w:eastAsia="Calibri" w:hAnsiTheme="majorHAnsi" w:cstheme="majorHAnsi"/>
        </w:rPr>
      </w:pPr>
    </w:p>
    <w:p w14:paraId="127AA03A" w14:textId="5F6AE2E0" w:rsidR="00F17388" w:rsidRPr="00F17388" w:rsidRDefault="00970C39" w:rsidP="00970C39">
      <w:pPr>
        <w:spacing w:after="0" w:line="360" w:lineRule="auto"/>
        <w:jc w:val="both"/>
        <w:rPr>
          <w:rFonts w:asciiTheme="majorHAnsi" w:eastAsia="Calibri" w:hAnsiTheme="majorHAnsi" w:cstheme="majorHAnsi"/>
        </w:rPr>
      </w:pPr>
      <w:r>
        <w:rPr>
          <w:rFonts w:asciiTheme="majorHAnsi" w:eastAsia="Calibri" w:hAnsiTheme="majorHAnsi" w:cstheme="majorHAnsi"/>
        </w:rPr>
        <w:t>Although previous literature often focussed on one aspect of the tripartite framework, using a</w:t>
      </w:r>
      <w:r w:rsidR="00F17388" w:rsidRPr="00F17388">
        <w:rPr>
          <w:rFonts w:asciiTheme="majorHAnsi" w:eastAsia="Calibri" w:hAnsiTheme="majorHAnsi" w:cstheme="majorHAnsi"/>
        </w:rPr>
        <w:t xml:space="preserve"> New Materialist perspective </w:t>
      </w:r>
      <w:r>
        <w:rPr>
          <w:rFonts w:asciiTheme="majorHAnsi" w:eastAsia="Calibri" w:hAnsiTheme="majorHAnsi" w:cstheme="majorHAnsi"/>
        </w:rPr>
        <w:t>in</w:t>
      </w:r>
      <w:r w:rsidR="00F17388" w:rsidRPr="00F17388">
        <w:rPr>
          <w:rFonts w:asciiTheme="majorHAnsi" w:eastAsia="Calibri" w:hAnsiTheme="majorHAnsi" w:cstheme="majorHAnsi"/>
        </w:rPr>
        <w:t xml:space="preserve"> this study </w:t>
      </w:r>
      <w:r>
        <w:rPr>
          <w:rFonts w:asciiTheme="majorHAnsi" w:eastAsia="Calibri" w:hAnsiTheme="majorHAnsi" w:cstheme="majorHAnsi"/>
        </w:rPr>
        <w:t xml:space="preserve">I </w:t>
      </w:r>
      <w:r w:rsidR="00326EF0">
        <w:rPr>
          <w:rFonts w:asciiTheme="majorHAnsi" w:eastAsia="Calibri" w:hAnsiTheme="majorHAnsi" w:cstheme="majorHAnsi"/>
        </w:rPr>
        <w:t>consider ‘person</w:t>
      </w:r>
      <w:proofErr w:type="gramStart"/>
      <w:r w:rsidR="00326EF0">
        <w:rPr>
          <w:rFonts w:asciiTheme="majorHAnsi" w:eastAsia="Calibri" w:hAnsiTheme="majorHAnsi" w:cstheme="majorHAnsi"/>
        </w:rPr>
        <w:t>’,</w:t>
      </w:r>
      <w:proofErr w:type="gramEnd"/>
      <w:r w:rsidR="00326EF0">
        <w:rPr>
          <w:rFonts w:asciiTheme="majorHAnsi" w:eastAsia="Calibri" w:hAnsiTheme="majorHAnsi" w:cstheme="majorHAnsi"/>
        </w:rPr>
        <w:t xml:space="preserve"> ‘process’</w:t>
      </w:r>
      <w:r>
        <w:rPr>
          <w:rFonts w:asciiTheme="majorHAnsi" w:eastAsia="Calibri" w:hAnsiTheme="majorHAnsi" w:cstheme="majorHAnsi"/>
        </w:rPr>
        <w:t>,</w:t>
      </w:r>
      <w:r w:rsidR="00326EF0">
        <w:rPr>
          <w:rFonts w:asciiTheme="majorHAnsi" w:eastAsia="Calibri" w:hAnsiTheme="majorHAnsi" w:cstheme="majorHAnsi"/>
        </w:rPr>
        <w:t xml:space="preserve"> and ‘place’ as ontologically equal components of ‘place attachment assemblages’</w:t>
      </w:r>
      <w:r>
        <w:rPr>
          <w:rFonts w:asciiTheme="majorHAnsi" w:eastAsia="Calibri" w:hAnsiTheme="majorHAnsi" w:cstheme="majorHAnsi"/>
        </w:rPr>
        <w:t xml:space="preserve">. </w:t>
      </w:r>
    </w:p>
    <w:p w14:paraId="056198C8" w14:textId="77777777" w:rsidR="00F17388" w:rsidRPr="00F17388" w:rsidRDefault="00F17388" w:rsidP="00970C39">
      <w:pPr>
        <w:spacing w:after="0" w:line="360" w:lineRule="auto"/>
        <w:jc w:val="both"/>
        <w:rPr>
          <w:rFonts w:asciiTheme="majorHAnsi" w:eastAsia="Calibri" w:hAnsiTheme="majorHAnsi" w:cstheme="majorHAnsi"/>
        </w:rPr>
      </w:pPr>
    </w:p>
    <w:p w14:paraId="0C2EDD9E" w14:textId="77777777" w:rsidR="00F17388" w:rsidRPr="00F17388" w:rsidRDefault="00F17388" w:rsidP="00970C39">
      <w:pPr>
        <w:pStyle w:val="Heading3"/>
        <w:spacing w:before="0" w:line="360" w:lineRule="auto"/>
      </w:pPr>
      <w:r w:rsidRPr="00F17388">
        <w:t>The scale of the term ‘place’</w:t>
      </w:r>
    </w:p>
    <w:p w14:paraId="7CF8A945" w14:textId="1A690E3C" w:rsidR="00F17388" w:rsidRPr="00F17388" w:rsidRDefault="00970C39" w:rsidP="00970C39">
      <w:pPr>
        <w:spacing w:after="0" w:line="360" w:lineRule="auto"/>
        <w:jc w:val="both"/>
        <w:rPr>
          <w:rFonts w:asciiTheme="majorHAnsi" w:eastAsia="Calibri" w:hAnsiTheme="majorHAnsi" w:cstheme="majorHAnsi"/>
        </w:rPr>
      </w:pPr>
      <w:bookmarkStart w:id="24" w:name="_Hlk122432861"/>
      <w:bookmarkStart w:id="25" w:name="_Hlk134857036"/>
      <w:r w:rsidRPr="00970C39">
        <w:rPr>
          <w:rFonts w:asciiTheme="majorHAnsi" w:eastAsia="Calibri" w:hAnsiTheme="majorHAnsi" w:cstheme="majorHAnsi"/>
        </w:rPr>
        <w:t xml:space="preserve">Although ‘place attachment’ research suggests that places of attachment range in scale from a home to a continent (Giuliani, 2003; Little and Derr, 2018), I would argue that the discipline of the researchers may influence the scale of ‘place attachments’ explored; research conducted by humanistic geographers, and environmental design researchers (Little &amp; Derr, 2018) may not focus on attachments to </w:t>
      </w:r>
      <w:r>
        <w:rPr>
          <w:rFonts w:asciiTheme="majorHAnsi" w:eastAsia="Calibri" w:hAnsiTheme="majorHAnsi" w:cstheme="majorHAnsi"/>
        </w:rPr>
        <w:t>smaller places</w:t>
      </w:r>
      <w:r w:rsidRPr="00970C39">
        <w:rPr>
          <w:rFonts w:asciiTheme="majorHAnsi" w:eastAsia="Calibri" w:hAnsiTheme="majorHAnsi" w:cstheme="majorHAnsi"/>
        </w:rPr>
        <w:t xml:space="preserve">. Furthermore, the term ‘place’ may be interpreted by participants as a large space. </w:t>
      </w:r>
      <w:r w:rsidR="00F17388" w:rsidRPr="00F17388">
        <w:rPr>
          <w:rFonts w:asciiTheme="majorHAnsi" w:eastAsia="Calibri" w:hAnsiTheme="majorHAnsi" w:cstheme="majorHAnsi"/>
        </w:rPr>
        <w:t xml:space="preserve">Freundschuh and Egenhofer’s taxonomy of spaces (1997) </w:t>
      </w:r>
      <w:bookmarkEnd w:id="24"/>
      <w:r w:rsidR="00F17388" w:rsidRPr="00F17388">
        <w:rPr>
          <w:rFonts w:asciiTheme="majorHAnsi" w:eastAsia="Calibri" w:hAnsiTheme="majorHAnsi" w:cstheme="majorHAnsi"/>
        </w:rPr>
        <w:t xml:space="preserve">depicts six classes of places, of which four can be considered within school sites. ‘Manipulable object spaces’ can be moved by a person, such as a stool. ‘Non-manipulable object spaces’ are bigger than a person but smaller than a house. ‘Environmental spaces’ need directions for individuals to move through them. ‘Panoramic space’ is the view from a single point. </w:t>
      </w:r>
      <w:bookmarkStart w:id="26" w:name="_Hlk126997508"/>
      <w:bookmarkEnd w:id="25"/>
      <w:r w:rsidR="00F17388" w:rsidRPr="00F17388">
        <w:rPr>
          <w:rFonts w:asciiTheme="majorHAnsi" w:eastAsia="Calibri" w:hAnsiTheme="majorHAnsi" w:cstheme="majorHAnsi"/>
        </w:rPr>
        <w:t>Introducing participants to</w:t>
      </w:r>
      <w:r w:rsidR="00F17388" w:rsidRPr="00F17388">
        <w:rPr>
          <w:rFonts w:asciiTheme="majorHAnsi" w:hAnsiTheme="majorHAnsi" w:cstheme="majorHAnsi"/>
        </w:rPr>
        <w:t xml:space="preserve"> the </w:t>
      </w:r>
      <w:r w:rsidR="00F17388" w:rsidRPr="00F17388">
        <w:rPr>
          <w:rFonts w:asciiTheme="majorHAnsi" w:eastAsia="Calibri" w:hAnsiTheme="majorHAnsi" w:cstheme="majorHAnsi"/>
        </w:rPr>
        <w:t xml:space="preserve">taxonomy of spaces (Freundschuh &amp; Egenhofer, 1997) before data collection could enable participants to discuss a broader range of ‘places’. </w:t>
      </w:r>
      <w:bookmarkEnd w:id="26"/>
      <w:r w:rsidR="006469B4">
        <w:rPr>
          <w:rFonts w:asciiTheme="majorHAnsi" w:eastAsia="Calibri" w:hAnsiTheme="majorHAnsi" w:cstheme="majorHAnsi"/>
        </w:rPr>
        <w:t xml:space="preserve">Therefore, in my presentation to potential participants, I suggested that ‘place’ could refer to the small scale of, for example, a specific chair, to the size of a whole campus or the view from a specific place. One participant discussed her </w:t>
      </w:r>
      <w:r>
        <w:rPr>
          <w:rFonts w:asciiTheme="majorHAnsi" w:eastAsia="Calibri" w:hAnsiTheme="majorHAnsi" w:cstheme="majorHAnsi"/>
        </w:rPr>
        <w:t xml:space="preserve">small-scale </w:t>
      </w:r>
      <w:r w:rsidR="006469B4">
        <w:rPr>
          <w:rFonts w:asciiTheme="majorHAnsi" w:eastAsia="Calibri" w:hAnsiTheme="majorHAnsi" w:cstheme="majorHAnsi"/>
        </w:rPr>
        <w:t>‘musty Sellotape</w:t>
      </w:r>
      <w:r w:rsidR="000629AC">
        <w:rPr>
          <w:rFonts w:asciiTheme="majorHAnsi" w:eastAsia="Calibri" w:hAnsiTheme="majorHAnsi" w:cstheme="majorHAnsi"/>
        </w:rPr>
        <w:t xml:space="preserve"> assemblage</w:t>
      </w:r>
      <w:r w:rsidR="006469B4">
        <w:rPr>
          <w:rFonts w:asciiTheme="majorHAnsi" w:eastAsia="Calibri" w:hAnsiTheme="majorHAnsi" w:cstheme="majorHAnsi"/>
        </w:rPr>
        <w:t xml:space="preserve">’ which may have been influenced by this shared understanding.  </w:t>
      </w:r>
    </w:p>
    <w:p w14:paraId="6A82C914" w14:textId="77777777" w:rsidR="00F17388" w:rsidRPr="00F17388" w:rsidRDefault="00F17388" w:rsidP="00970C39">
      <w:pPr>
        <w:spacing w:after="0" w:line="360" w:lineRule="auto"/>
        <w:jc w:val="both"/>
        <w:rPr>
          <w:rFonts w:asciiTheme="majorHAnsi" w:eastAsia="Calibri" w:hAnsiTheme="majorHAnsi" w:cstheme="majorHAnsi"/>
        </w:rPr>
      </w:pPr>
    </w:p>
    <w:p w14:paraId="3668FEC6" w14:textId="77777777" w:rsidR="00F17388" w:rsidRPr="00F17388" w:rsidRDefault="00F17388" w:rsidP="00970C39">
      <w:pPr>
        <w:pStyle w:val="Heading3"/>
        <w:spacing w:before="0" w:line="360" w:lineRule="auto"/>
      </w:pPr>
      <w:r w:rsidRPr="00F17388">
        <w:t>‘Place’ and ‘non-place’</w:t>
      </w:r>
    </w:p>
    <w:p w14:paraId="7502CB17" w14:textId="3FEF5C52" w:rsidR="00F17388" w:rsidRPr="00F17388" w:rsidRDefault="00F17388" w:rsidP="00970C39">
      <w:pPr>
        <w:spacing w:after="0" w:line="360" w:lineRule="auto"/>
        <w:jc w:val="both"/>
        <w:rPr>
          <w:rFonts w:asciiTheme="majorHAnsi" w:eastAsia="Calibri" w:hAnsiTheme="majorHAnsi" w:cstheme="majorHAnsi"/>
        </w:rPr>
      </w:pPr>
      <w:bookmarkStart w:id="27" w:name="_Hlk134857093"/>
      <w:r w:rsidRPr="00F17388">
        <w:rPr>
          <w:rFonts w:asciiTheme="majorHAnsi" w:eastAsia="Calibri" w:hAnsiTheme="majorHAnsi" w:cstheme="majorHAnsi"/>
        </w:rPr>
        <w:t xml:space="preserve">Seamon (2014) suggests that we perceive our lives through polar experiences of our bodies in </w:t>
      </w:r>
      <w:r w:rsidR="006F66F0">
        <w:rPr>
          <w:rFonts w:asciiTheme="majorHAnsi" w:eastAsia="Calibri" w:hAnsiTheme="majorHAnsi" w:cstheme="majorHAnsi"/>
        </w:rPr>
        <w:t xml:space="preserve">relation to </w:t>
      </w:r>
      <w:r w:rsidRPr="00F17388">
        <w:rPr>
          <w:rFonts w:asciiTheme="majorHAnsi" w:eastAsia="Calibri" w:hAnsiTheme="majorHAnsi" w:cstheme="majorHAnsi"/>
        </w:rPr>
        <w:t>spaces; inside or outside, rest or movement</w:t>
      </w:r>
      <w:bookmarkEnd w:id="27"/>
      <w:r w:rsidRPr="00F17388">
        <w:rPr>
          <w:rFonts w:asciiTheme="majorHAnsi" w:eastAsia="Calibri" w:hAnsiTheme="majorHAnsi" w:cstheme="majorHAnsi"/>
        </w:rPr>
        <w:t xml:space="preserve">. Thus, it can be useful to consider the places that we inhabit when we move out of places of attachment. </w:t>
      </w:r>
    </w:p>
    <w:p w14:paraId="07363768" w14:textId="77777777" w:rsidR="00F17388" w:rsidRPr="00F17388" w:rsidRDefault="00F17388" w:rsidP="00970C39">
      <w:pPr>
        <w:spacing w:after="0" w:line="360" w:lineRule="auto"/>
        <w:jc w:val="both"/>
        <w:rPr>
          <w:rFonts w:asciiTheme="majorHAnsi" w:eastAsia="Calibri" w:hAnsiTheme="majorHAnsi" w:cstheme="majorHAnsi"/>
        </w:rPr>
      </w:pPr>
    </w:p>
    <w:p w14:paraId="45F8429C" w14:textId="6C49FF64" w:rsidR="00F17388" w:rsidRPr="00F17388" w:rsidRDefault="00F17388" w:rsidP="00970C39">
      <w:pPr>
        <w:spacing w:after="0" w:line="360" w:lineRule="auto"/>
        <w:jc w:val="both"/>
        <w:rPr>
          <w:rFonts w:asciiTheme="majorHAnsi" w:eastAsia="Calibri" w:hAnsiTheme="majorHAnsi" w:cstheme="majorHAnsi"/>
        </w:rPr>
      </w:pPr>
      <w:bookmarkStart w:id="28" w:name="_Hlk134857105"/>
      <w:r w:rsidRPr="00F17388">
        <w:rPr>
          <w:rFonts w:asciiTheme="majorHAnsi" w:eastAsia="Calibri" w:hAnsiTheme="majorHAnsi" w:cstheme="majorHAnsi"/>
        </w:rPr>
        <w:t>Auge</w:t>
      </w:r>
      <w:r w:rsidR="0025200C">
        <w:rPr>
          <w:rFonts w:asciiTheme="majorHAnsi" w:eastAsia="Calibri" w:hAnsiTheme="majorHAnsi" w:cstheme="majorHAnsi"/>
        </w:rPr>
        <w:t>’s</w:t>
      </w:r>
      <w:r w:rsidRPr="00F17388">
        <w:rPr>
          <w:rFonts w:asciiTheme="majorHAnsi" w:eastAsia="Calibri" w:hAnsiTheme="majorHAnsi" w:cstheme="majorHAnsi"/>
        </w:rPr>
        <w:t xml:space="preserve"> (1995) conceptualis</w:t>
      </w:r>
      <w:r w:rsidR="0025200C">
        <w:rPr>
          <w:rFonts w:asciiTheme="majorHAnsi" w:eastAsia="Calibri" w:hAnsiTheme="majorHAnsi" w:cstheme="majorHAnsi"/>
        </w:rPr>
        <w:t>ation of</w:t>
      </w:r>
      <w:r w:rsidRPr="00F17388">
        <w:rPr>
          <w:rFonts w:asciiTheme="majorHAnsi" w:eastAsia="Calibri" w:hAnsiTheme="majorHAnsi" w:cstheme="majorHAnsi"/>
        </w:rPr>
        <w:t xml:space="preserve"> ‘place’ and ‘non-place’</w:t>
      </w:r>
      <w:r w:rsidR="0025200C">
        <w:rPr>
          <w:rFonts w:asciiTheme="majorHAnsi" w:eastAsia="Calibri" w:hAnsiTheme="majorHAnsi" w:cstheme="majorHAnsi"/>
        </w:rPr>
        <w:t xml:space="preserve"> is a key theory which has influenced this study</w:t>
      </w:r>
      <w:r w:rsidRPr="00F17388">
        <w:rPr>
          <w:rFonts w:asciiTheme="majorHAnsi" w:eastAsia="Calibri" w:hAnsiTheme="majorHAnsi" w:cstheme="majorHAnsi"/>
        </w:rPr>
        <w:t>. He describes ‘place</w:t>
      </w:r>
      <w:r w:rsidR="006F66F0">
        <w:rPr>
          <w:rFonts w:asciiTheme="majorHAnsi" w:eastAsia="Calibri" w:hAnsiTheme="majorHAnsi" w:cstheme="majorHAnsi"/>
        </w:rPr>
        <w:t>s</w:t>
      </w:r>
      <w:r w:rsidRPr="00F17388">
        <w:rPr>
          <w:rFonts w:asciiTheme="majorHAnsi" w:eastAsia="Calibri" w:hAnsiTheme="majorHAnsi" w:cstheme="majorHAnsi"/>
        </w:rPr>
        <w:t xml:space="preserve">’ as meaningful “because they have been invested with meaning” (p.52), thereby arguing that there are no fixed characteristics that would render a place meaningful to all. </w:t>
      </w:r>
      <w:bookmarkEnd w:id="28"/>
      <w:r w:rsidRPr="00F17388">
        <w:rPr>
          <w:rFonts w:asciiTheme="majorHAnsi" w:eastAsia="Calibri" w:hAnsiTheme="majorHAnsi" w:cstheme="majorHAnsi"/>
        </w:rPr>
        <w:t>He suggests a non-hierarchical intra-action (Barad, 2003) between person and place that confers a sense of meaningful engagement and identity. “They want to be – people want them to be – places of identity, of relations, and of history” (p.52). Here the ‘place’ itself is depicted with a sense of agency, in ‘wanting to be</w:t>
      </w:r>
      <w:proofErr w:type="gramStart"/>
      <w:r w:rsidRPr="00F17388">
        <w:rPr>
          <w:rFonts w:asciiTheme="majorHAnsi" w:eastAsia="Calibri" w:hAnsiTheme="majorHAnsi" w:cstheme="majorHAnsi"/>
        </w:rPr>
        <w:t>’,</w:t>
      </w:r>
      <w:proofErr w:type="gramEnd"/>
      <w:r w:rsidRPr="00F17388">
        <w:rPr>
          <w:rFonts w:asciiTheme="majorHAnsi" w:eastAsia="Calibri" w:hAnsiTheme="majorHAnsi" w:cstheme="majorHAnsi"/>
        </w:rPr>
        <w:t xml:space="preserve"> thus offering a theory that aligns with </w:t>
      </w:r>
      <w:r w:rsidR="0025200C">
        <w:rPr>
          <w:rFonts w:asciiTheme="majorHAnsi" w:eastAsia="Calibri" w:hAnsiTheme="majorHAnsi" w:cstheme="majorHAnsi"/>
        </w:rPr>
        <w:t xml:space="preserve">the </w:t>
      </w:r>
      <w:r w:rsidRPr="00F17388">
        <w:rPr>
          <w:rFonts w:asciiTheme="majorHAnsi" w:eastAsia="Calibri" w:hAnsiTheme="majorHAnsi" w:cstheme="majorHAnsi"/>
        </w:rPr>
        <w:t>New Materialis</w:t>
      </w:r>
      <w:r w:rsidR="0025200C">
        <w:rPr>
          <w:rFonts w:asciiTheme="majorHAnsi" w:eastAsia="Calibri" w:hAnsiTheme="majorHAnsi" w:cstheme="majorHAnsi"/>
        </w:rPr>
        <w:t xml:space="preserve">t perspective in which this study is </w:t>
      </w:r>
      <w:r w:rsidR="0025200C">
        <w:rPr>
          <w:rFonts w:asciiTheme="majorHAnsi" w:eastAsia="Calibri" w:hAnsiTheme="majorHAnsi" w:cstheme="majorHAnsi"/>
        </w:rPr>
        <w:lastRenderedPageBreak/>
        <w:t>situated</w:t>
      </w:r>
      <w:r w:rsidRPr="00F17388">
        <w:rPr>
          <w:rFonts w:asciiTheme="majorHAnsi" w:eastAsia="Calibri" w:hAnsiTheme="majorHAnsi" w:cstheme="majorHAnsi"/>
        </w:rPr>
        <w:t>.  The term ‘history’ suggests that time spent in a place, or the significance of a place across time, may contribute to meaning</w:t>
      </w:r>
      <w:r w:rsidR="006469B4">
        <w:rPr>
          <w:rFonts w:asciiTheme="majorHAnsi" w:eastAsia="Calibri" w:hAnsiTheme="majorHAnsi" w:cstheme="majorHAnsi"/>
        </w:rPr>
        <w:t>, which</w:t>
      </w:r>
      <w:r w:rsidRPr="00F17388">
        <w:rPr>
          <w:rFonts w:asciiTheme="majorHAnsi" w:eastAsia="Calibri" w:hAnsiTheme="majorHAnsi" w:cstheme="majorHAnsi"/>
        </w:rPr>
        <w:t xml:space="preserve"> aligns with </w:t>
      </w:r>
      <w:r w:rsidR="006469B4" w:rsidRPr="00F17388">
        <w:rPr>
          <w:rFonts w:asciiTheme="majorHAnsi" w:eastAsia="Calibri" w:hAnsiTheme="majorHAnsi" w:cstheme="majorHAnsi"/>
        </w:rPr>
        <w:t>Scannell &amp; Gifford</w:t>
      </w:r>
      <w:r w:rsidR="006469B4">
        <w:rPr>
          <w:rFonts w:asciiTheme="majorHAnsi" w:eastAsia="Calibri" w:hAnsiTheme="majorHAnsi" w:cstheme="majorHAnsi"/>
        </w:rPr>
        <w:t>’s</w:t>
      </w:r>
      <w:r w:rsidR="006469B4" w:rsidRPr="00F17388">
        <w:rPr>
          <w:rFonts w:asciiTheme="majorHAnsi" w:eastAsia="Calibri" w:hAnsiTheme="majorHAnsi" w:cstheme="majorHAnsi"/>
        </w:rPr>
        <w:t xml:space="preserve"> </w:t>
      </w:r>
      <w:r w:rsidR="006469B4">
        <w:rPr>
          <w:rFonts w:asciiTheme="majorHAnsi" w:eastAsia="Calibri" w:hAnsiTheme="majorHAnsi" w:cstheme="majorHAnsi"/>
        </w:rPr>
        <w:t>(</w:t>
      </w:r>
      <w:r w:rsidR="006469B4" w:rsidRPr="00F17388">
        <w:rPr>
          <w:rFonts w:asciiTheme="majorHAnsi" w:eastAsia="Calibri" w:hAnsiTheme="majorHAnsi" w:cstheme="majorHAnsi"/>
        </w:rPr>
        <w:t>2010)</w:t>
      </w:r>
      <w:r w:rsidR="006469B4">
        <w:rPr>
          <w:rFonts w:asciiTheme="majorHAnsi" w:eastAsia="Calibri" w:hAnsiTheme="majorHAnsi" w:cstheme="majorHAnsi"/>
        </w:rPr>
        <w:t xml:space="preserve"> </w:t>
      </w:r>
      <w:r w:rsidRPr="00F17388">
        <w:rPr>
          <w:rFonts w:asciiTheme="majorHAnsi" w:eastAsia="Calibri" w:hAnsiTheme="majorHAnsi" w:cstheme="majorHAnsi"/>
        </w:rPr>
        <w:t>concept of ‘place attachment</w:t>
      </w:r>
      <w:r w:rsidR="006469B4">
        <w:rPr>
          <w:rFonts w:asciiTheme="majorHAnsi" w:eastAsia="Calibri" w:hAnsiTheme="majorHAnsi" w:cstheme="majorHAnsi"/>
        </w:rPr>
        <w:t>’.</w:t>
      </w:r>
    </w:p>
    <w:p w14:paraId="60202C7E" w14:textId="77777777" w:rsidR="00F17388" w:rsidRPr="00F17388" w:rsidRDefault="00F17388" w:rsidP="00970C39">
      <w:pPr>
        <w:spacing w:after="0" w:line="360" w:lineRule="auto"/>
        <w:jc w:val="both"/>
        <w:rPr>
          <w:rFonts w:asciiTheme="majorHAnsi" w:eastAsia="Calibri" w:hAnsiTheme="majorHAnsi" w:cstheme="majorHAnsi"/>
        </w:rPr>
      </w:pPr>
    </w:p>
    <w:p w14:paraId="4D57C519" w14:textId="531D4D12" w:rsidR="00F17388" w:rsidRPr="00F17388" w:rsidRDefault="006469B4" w:rsidP="00970C39">
      <w:pPr>
        <w:spacing w:after="0" w:line="360" w:lineRule="auto"/>
        <w:jc w:val="both"/>
        <w:rPr>
          <w:rFonts w:asciiTheme="majorHAnsi" w:eastAsia="Calibri" w:hAnsiTheme="majorHAnsi" w:cstheme="majorHAnsi"/>
        </w:rPr>
      </w:pPr>
      <w:bookmarkStart w:id="29" w:name="_Hlk139006459"/>
      <w:r w:rsidRPr="006469B4">
        <w:rPr>
          <w:rFonts w:asciiTheme="majorHAnsi" w:eastAsia="Calibri" w:hAnsiTheme="majorHAnsi" w:cstheme="majorHAnsi"/>
        </w:rPr>
        <w:t>In asking participants about ‘places</w:t>
      </w:r>
      <w:proofErr w:type="gramStart"/>
      <w:r w:rsidRPr="006469B4">
        <w:rPr>
          <w:rFonts w:asciiTheme="majorHAnsi" w:eastAsia="Calibri" w:hAnsiTheme="majorHAnsi" w:cstheme="majorHAnsi"/>
        </w:rPr>
        <w:t>’,</w:t>
      </w:r>
      <w:proofErr w:type="gramEnd"/>
      <w:r w:rsidRPr="006469B4">
        <w:rPr>
          <w:rFonts w:asciiTheme="majorHAnsi" w:eastAsia="Calibri" w:hAnsiTheme="majorHAnsi" w:cstheme="majorHAnsi"/>
        </w:rPr>
        <w:t xml:space="preserve"> they use descriptions of experiences of ‘non-places’ to emphasize the contrast.</w:t>
      </w:r>
      <w:r>
        <w:rPr>
          <w:rFonts w:asciiTheme="majorHAnsi" w:eastAsia="Calibri" w:hAnsiTheme="majorHAnsi" w:cstheme="majorHAnsi"/>
        </w:rPr>
        <w:t xml:space="preserve"> </w:t>
      </w:r>
      <w:r w:rsidRPr="00F17388">
        <w:rPr>
          <w:rFonts w:asciiTheme="majorHAnsi" w:eastAsia="Calibri" w:hAnsiTheme="majorHAnsi" w:cstheme="majorHAnsi"/>
        </w:rPr>
        <w:t xml:space="preserve">Auge’s (1995) description of ‘non-place’ speaks </w:t>
      </w:r>
      <w:r>
        <w:rPr>
          <w:rFonts w:asciiTheme="majorHAnsi" w:eastAsia="Calibri" w:hAnsiTheme="majorHAnsi" w:cstheme="majorHAnsi"/>
        </w:rPr>
        <w:t xml:space="preserve">to </w:t>
      </w:r>
      <w:r w:rsidRPr="00F17388">
        <w:rPr>
          <w:rFonts w:asciiTheme="majorHAnsi" w:eastAsia="Calibri" w:hAnsiTheme="majorHAnsi" w:cstheme="majorHAnsi"/>
        </w:rPr>
        <w:t>deterritorialisation (Feely, 2020)</w:t>
      </w:r>
      <w:r>
        <w:rPr>
          <w:rFonts w:asciiTheme="majorHAnsi" w:eastAsia="Calibri" w:hAnsiTheme="majorHAnsi" w:cstheme="majorHAnsi"/>
        </w:rPr>
        <w:t>;</w:t>
      </w:r>
      <w:r w:rsidRPr="00F17388">
        <w:rPr>
          <w:rFonts w:asciiTheme="majorHAnsi" w:eastAsia="Calibri" w:hAnsiTheme="majorHAnsi" w:cstheme="majorHAnsi"/>
        </w:rPr>
        <w:t xml:space="preserve"> </w:t>
      </w:r>
      <w:r w:rsidRPr="006469B4">
        <w:rPr>
          <w:rFonts w:asciiTheme="majorHAnsi" w:eastAsia="Calibri" w:hAnsiTheme="majorHAnsi" w:cstheme="majorHAnsi"/>
        </w:rPr>
        <w:t xml:space="preserve">forces which destabilise assemblages.  </w:t>
      </w:r>
      <w:r w:rsidR="00F17388" w:rsidRPr="00F17388">
        <w:rPr>
          <w:rFonts w:asciiTheme="majorHAnsi" w:eastAsia="Calibri" w:hAnsiTheme="majorHAnsi" w:cstheme="majorHAnsi"/>
        </w:rPr>
        <w:t xml:space="preserve">“If a place can be defined as relational, historical and concerned with identity, then a space which cannot be defined as relational, or historical, or concerned with identity will be a non-place” (Auge, 1995, p.77). </w:t>
      </w:r>
      <w:bookmarkEnd w:id="29"/>
      <w:r w:rsidR="00F17388" w:rsidRPr="00F17388">
        <w:rPr>
          <w:rFonts w:asciiTheme="majorHAnsi" w:eastAsia="Calibri" w:hAnsiTheme="majorHAnsi" w:cstheme="majorHAnsi"/>
        </w:rPr>
        <w:t xml:space="preserve">‘Non-places’ are described as contractual spaces where the “person entering the space of non-place is relieved of his usual determinants. He becomes no more than what he does or experiences in the role of passenger, </w:t>
      </w:r>
      <w:proofErr w:type="gramStart"/>
      <w:r w:rsidR="00F17388" w:rsidRPr="00F17388">
        <w:rPr>
          <w:rFonts w:asciiTheme="majorHAnsi" w:eastAsia="Calibri" w:hAnsiTheme="majorHAnsi" w:cstheme="majorHAnsi"/>
        </w:rPr>
        <w:t>customer</w:t>
      </w:r>
      <w:proofErr w:type="gramEnd"/>
      <w:r w:rsidR="00F17388" w:rsidRPr="00F17388">
        <w:rPr>
          <w:rFonts w:asciiTheme="majorHAnsi" w:eastAsia="Calibri" w:hAnsiTheme="majorHAnsi" w:cstheme="majorHAnsi"/>
        </w:rPr>
        <w:t xml:space="preserve"> or driver” (Auge, 1995, p. 103). </w:t>
      </w:r>
      <w:bookmarkStart w:id="30" w:name="_Hlk134857180"/>
      <w:r w:rsidR="00F17388" w:rsidRPr="00F17388">
        <w:rPr>
          <w:rFonts w:asciiTheme="majorHAnsi" w:eastAsia="Calibri" w:hAnsiTheme="majorHAnsi" w:cstheme="majorHAnsi"/>
        </w:rPr>
        <w:t xml:space="preserve">This de-individualisation implies a loss of agency and social capital (Hanifan, 1916); the sense of being a valued member of the community, thereby reducing the potential for meaning-making or the formation of ‘place attachments’ (Scannell &amp; Gifford, 2010). </w:t>
      </w:r>
      <w:r>
        <w:rPr>
          <w:rFonts w:asciiTheme="majorHAnsi" w:eastAsia="Calibri" w:hAnsiTheme="majorHAnsi" w:cstheme="majorHAnsi"/>
        </w:rPr>
        <w:t xml:space="preserve">Exploring how participants experience aspects of their school as ‘place’ and ‘non-place’ reveals how engaging in school sites and practices </w:t>
      </w:r>
      <w:r w:rsidR="00970C39">
        <w:rPr>
          <w:rFonts w:asciiTheme="majorHAnsi" w:eastAsia="Calibri" w:hAnsiTheme="majorHAnsi" w:cstheme="majorHAnsi"/>
        </w:rPr>
        <w:t xml:space="preserve">may or may not </w:t>
      </w:r>
      <w:r>
        <w:rPr>
          <w:rFonts w:asciiTheme="majorHAnsi" w:eastAsia="Calibri" w:hAnsiTheme="majorHAnsi" w:cstheme="majorHAnsi"/>
        </w:rPr>
        <w:t>be experienced by them as “relational, or historical and concerned with identity” (</w:t>
      </w:r>
      <w:r w:rsidRPr="006469B4">
        <w:rPr>
          <w:rFonts w:asciiTheme="majorHAnsi" w:eastAsia="Calibri" w:hAnsiTheme="majorHAnsi" w:cstheme="majorHAnsi"/>
        </w:rPr>
        <w:t>Auge, 1995, p.77).</w:t>
      </w:r>
    </w:p>
    <w:bookmarkEnd w:id="30"/>
    <w:p w14:paraId="3B313C6E" w14:textId="77777777" w:rsidR="00F17388" w:rsidRPr="00F17388" w:rsidRDefault="00F17388" w:rsidP="00970C39">
      <w:pPr>
        <w:spacing w:after="0" w:line="360" w:lineRule="auto"/>
        <w:jc w:val="both"/>
        <w:rPr>
          <w:rFonts w:asciiTheme="majorHAnsi" w:eastAsia="Calibri" w:hAnsiTheme="majorHAnsi" w:cstheme="majorHAnsi"/>
        </w:rPr>
      </w:pPr>
    </w:p>
    <w:p w14:paraId="6AE81476" w14:textId="397C309F"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 xml:space="preserve">Auge (1995) argues that ‘non-places’ are “defined partly by the words and texts they offer us: their ‘instructions for use’, which may be prescriptive (‘Take right-hand lane’), prohibitive (‘No smoking’) or informative (‘You are now entering the Beaujolais region’)” (p.96). These behavioural rules are </w:t>
      </w:r>
      <w:r w:rsidR="0025200C">
        <w:rPr>
          <w:rFonts w:asciiTheme="majorHAnsi" w:eastAsia="Calibri" w:hAnsiTheme="majorHAnsi" w:cstheme="majorHAnsi"/>
        </w:rPr>
        <w:t xml:space="preserve">not </w:t>
      </w:r>
      <w:r w:rsidRPr="00F17388">
        <w:rPr>
          <w:rFonts w:asciiTheme="majorHAnsi" w:eastAsia="Calibri" w:hAnsiTheme="majorHAnsi" w:cstheme="majorHAnsi"/>
        </w:rPr>
        <w:t xml:space="preserve">determined by </w:t>
      </w:r>
      <w:r w:rsidR="0025200C">
        <w:rPr>
          <w:rFonts w:asciiTheme="majorHAnsi" w:eastAsia="Calibri" w:hAnsiTheme="majorHAnsi" w:cstheme="majorHAnsi"/>
        </w:rPr>
        <w:t>the user and therefore the</w:t>
      </w:r>
      <w:r w:rsidRPr="00F17388">
        <w:rPr>
          <w:rFonts w:asciiTheme="majorHAnsi" w:eastAsia="Calibri" w:hAnsiTheme="majorHAnsi" w:cstheme="majorHAnsi"/>
        </w:rPr>
        <w:t xml:space="preserve"> individual’s agency is constricted if their desires are not aligned with the regulations. </w:t>
      </w:r>
      <w:r w:rsidR="006469B4" w:rsidRPr="006469B4">
        <w:rPr>
          <w:rFonts w:asciiTheme="majorHAnsi" w:eastAsia="Calibri" w:hAnsiTheme="majorHAnsi" w:cstheme="majorHAnsi"/>
        </w:rPr>
        <w:t xml:space="preserve">This study </w:t>
      </w:r>
      <w:r w:rsidR="006469B4">
        <w:rPr>
          <w:rFonts w:asciiTheme="majorHAnsi" w:eastAsia="Calibri" w:hAnsiTheme="majorHAnsi" w:cstheme="majorHAnsi"/>
        </w:rPr>
        <w:t>illustrates</w:t>
      </w:r>
      <w:r w:rsidR="006469B4" w:rsidRPr="006469B4">
        <w:rPr>
          <w:rFonts w:asciiTheme="majorHAnsi" w:eastAsia="Calibri" w:hAnsiTheme="majorHAnsi" w:cstheme="majorHAnsi"/>
        </w:rPr>
        <w:t xml:space="preserve"> how these participants relate to the</w:t>
      </w:r>
      <w:r w:rsidR="000629AC">
        <w:rPr>
          <w:rFonts w:asciiTheme="majorHAnsi" w:eastAsia="Calibri" w:hAnsiTheme="majorHAnsi" w:cstheme="majorHAnsi"/>
        </w:rPr>
        <w:t>ir</w:t>
      </w:r>
      <w:r w:rsidR="006469B4" w:rsidRPr="006469B4">
        <w:rPr>
          <w:rFonts w:asciiTheme="majorHAnsi" w:eastAsia="Calibri" w:hAnsiTheme="majorHAnsi" w:cstheme="majorHAnsi"/>
        </w:rPr>
        <w:t xml:space="preserve"> school</w:t>
      </w:r>
      <w:r w:rsidR="000629AC">
        <w:rPr>
          <w:rFonts w:asciiTheme="majorHAnsi" w:eastAsia="Calibri" w:hAnsiTheme="majorHAnsi" w:cstheme="majorHAnsi"/>
        </w:rPr>
        <w:t>'s</w:t>
      </w:r>
      <w:r w:rsidR="006469B4" w:rsidRPr="006469B4">
        <w:rPr>
          <w:rFonts w:asciiTheme="majorHAnsi" w:eastAsia="Calibri" w:hAnsiTheme="majorHAnsi" w:cstheme="majorHAnsi"/>
        </w:rPr>
        <w:t xml:space="preserve"> ‘instructions for use’ and the meanings that they create </w:t>
      </w:r>
      <w:r w:rsidR="000629AC">
        <w:rPr>
          <w:rFonts w:asciiTheme="majorHAnsi" w:eastAsia="Calibri" w:hAnsiTheme="majorHAnsi" w:cstheme="majorHAnsi"/>
        </w:rPr>
        <w:t>in response</w:t>
      </w:r>
      <w:r w:rsidR="006469B4" w:rsidRPr="006469B4">
        <w:rPr>
          <w:rFonts w:asciiTheme="majorHAnsi" w:eastAsia="Calibri" w:hAnsiTheme="majorHAnsi" w:cstheme="majorHAnsi"/>
        </w:rPr>
        <w:t xml:space="preserve">.  </w:t>
      </w:r>
    </w:p>
    <w:p w14:paraId="6465DE2A" w14:textId="77777777" w:rsidR="00F17388" w:rsidRPr="00F17388" w:rsidRDefault="00F17388" w:rsidP="00970C39">
      <w:pPr>
        <w:spacing w:after="0" w:line="360" w:lineRule="auto"/>
        <w:jc w:val="both"/>
        <w:rPr>
          <w:rFonts w:asciiTheme="majorHAnsi" w:eastAsia="Calibri" w:hAnsiTheme="majorHAnsi" w:cstheme="majorHAnsi"/>
        </w:rPr>
      </w:pPr>
    </w:p>
    <w:p w14:paraId="3308CF4B" w14:textId="150E948A" w:rsidR="00F17388" w:rsidRPr="00F17388" w:rsidRDefault="00F17388" w:rsidP="00970C39">
      <w:pPr>
        <w:spacing w:after="0" w:line="360" w:lineRule="auto"/>
        <w:jc w:val="both"/>
        <w:rPr>
          <w:rFonts w:asciiTheme="majorHAnsi" w:eastAsia="Calibri" w:hAnsiTheme="majorHAnsi" w:cstheme="majorHAnsi"/>
        </w:rPr>
      </w:pPr>
      <w:bookmarkStart w:id="31" w:name="_Hlk134857202"/>
      <w:r w:rsidRPr="00F17388">
        <w:rPr>
          <w:rFonts w:asciiTheme="majorHAnsi" w:eastAsia="Calibri" w:hAnsiTheme="majorHAnsi" w:cstheme="majorHAnsi"/>
        </w:rPr>
        <w:t xml:space="preserve">Auge (1995) emphasizes the power of media representations in depicting a “universe that is relatively homogenous in its diversity” (p.32) </w:t>
      </w:r>
      <w:bookmarkEnd w:id="31"/>
      <w:r w:rsidRPr="00F17388">
        <w:rPr>
          <w:rFonts w:asciiTheme="majorHAnsi" w:eastAsia="Calibri" w:hAnsiTheme="majorHAnsi" w:cstheme="majorHAnsi"/>
        </w:rPr>
        <w:t>and</w:t>
      </w:r>
      <w:r w:rsidRPr="00F17388">
        <w:rPr>
          <w:rFonts w:asciiTheme="majorHAnsi" w:hAnsiTheme="majorHAnsi" w:cstheme="majorHAnsi"/>
        </w:rPr>
        <w:t xml:space="preserve"> </w:t>
      </w:r>
      <w:r w:rsidRPr="00F17388">
        <w:rPr>
          <w:rFonts w:asciiTheme="majorHAnsi" w:eastAsia="Calibri" w:hAnsiTheme="majorHAnsi" w:cstheme="majorHAnsi"/>
        </w:rPr>
        <w:t xml:space="preserve">that presents notions of how we ‘should be’. Thus Auge (1995) links dominant social discourses to ‘non-/place’.  I argue that media representations could act as re-/deterritorialising forces (Feely, 2020) depending on how an individual’s sense of ‘identity’ aligns with those narratives. </w:t>
      </w:r>
      <w:bookmarkStart w:id="32" w:name="_Hlk134857224"/>
      <w:r w:rsidRPr="00F17388">
        <w:rPr>
          <w:rFonts w:asciiTheme="majorHAnsi" w:eastAsia="Calibri" w:hAnsiTheme="majorHAnsi" w:cstheme="majorHAnsi"/>
        </w:rPr>
        <w:t xml:space="preserve">If I see my sense of identity positively/negatively represented in media, if the rules of place occupation align/contradict how I intend to occupy those spaces, then these forces act to reterritorialise/deterritorialise (Feely, 2020), impacting my sense of belonging and attachment to place. </w:t>
      </w:r>
      <w:bookmarkEnd w:id="32"/>
    </w:p>
    <w:p w14:paraId="74054882" w14:textId="77777777" w:rsidR="00F17388" w:rsidRPr="00F17388" w:rsidRDefault="00F17388" w:rsidP="00970C39">
      <w:pPr>
        <w:spacing w:after="0" w:line="360" w:lineRule="auto"/>
        <w:jc w:val="both"/>
        <w:rPr>
          <w:rFonts w:asciiTheme="majorHAnsi" w:eastAsia="Calibri" w:hAnsiTheme="majorHAnsi" w:cstheme="majorHAnsi"/>
        </w:rPr>
      </w:pPr>
    </w:p>
    <w:p w14:paraId="09BBA262" w14:textId="35EB581C"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lastRenderedPageBreak/>
        <w:t xml:space="preserve">In these shifting intra-actions (Barad, 2003) of humans, texts, and spaces, Auge (1995) argues that places can become ‘places’ at certain times and then return to ‘non-place’. Thus, reflecting a New Materialist concept of ‘place attachment’ as constantly becoming rather than fixed. By inviting participants to consider un/pleasant places of meaning, we can explore factors and practices within schools that contribute to the experience of ‘non-/place’ (Auge, 1995). </w:t>
      </w:r>
      <w:r w:rsidR="0025200C">
        <w:rPr>
          <w:rFonts w:asciiTheme="majorHAnsi" w:eastAsia="Calibri" w:hAnsiTheme="majorHAnsi" w:cstheme="majorHAnsi"/>
        </w:rPr>
        <w:t>In the next section</w:t>
      </w:r>
      <w:r w:rsidR="006469B4">
        <w:rPr>
          <w:rFonts w:asciiTheme="majorHAnsi" w:eastAsia="Calibri" w:hAnsiTheme="majorHAnsi" w:cstheme="majorHAnsi"/>
        </w:rPr>
        <w:t>,</w:t>
      </w:r>
      <w:r w:rsidR="0025200C">
        <w:rPr>
          <w:rFonts w:asciiTheme="majorHAnsi" w:eastAsia="Calibri" w:hAnsiTheme="majorHAnsi" w:cstheme="majorHAnsi"/>
        </w:rPr>
        <w:t xml:space="preserve"> I consider the literature </w:t>
      </w:r>
      <w:r w:rsidR="004E2D90">
        <w:rPr>
          <w:rFonts w:asciiTheme="majorHAnsi" w:eastAsia="Calibri" w:hAnsiTheme="majorHAnsi" w:cstheme="majorHAnsi"/>
        </w:rPr>
        <w:t>exploring</w:t>
      </w:r>
      <w:r w:rsidR="0025200C">
        <w:rPr>
          <w:rFonts w:asciiTheme="majorHAnsi" w:eastAsia="Calibri" w:hAnsiTheme="majorHAnsi" w:cstheme="majorHAnsi"/>
        </w:rPr>
        <w:t xml:space="preserve"> CYP’s experiences of </w:t>
      </w:r>
      <w:r w:rsidR="004E2D90">
        <w:rPr>
          <w:rFonts w:asciiTheme="majorHAnsi" w:eastAsia="Calibri" w:hAnsiTheme="majorHAnsi" w:cstheme="majorHAnsi"/>
        </w:rPr>
        <w:t>‘place attachments</w:t>
      </w:r>
      <w:proofErr w:type="gramStart"/>
      <w:r w:rsidR="004E2D90">
        <w:rPr>
          <w:rFonts w:asciiTheme="majorHAnsi" w:eastAsia="Calibri" w:hAnsiTheme="majorHAnsi" w:cstheme="majorHAnsi"/>
        </w:rPr>
        <w:t>’.</w:t>
      </w:r>
      <w:proofErr w:type="gramEnd"/>
    </w:p>
    <w:p w14:paraId="3AF86169" w14:textId="77777777" w:rsidR="00194774" w:rsidRDefault="00194774" w:rsidP="00970C39">
      <w:pPr>
        <w:spacing w:after="0" w:line="360" w:lineRule="auto"/>
        <w:jc w:val="both"/>
        <w:rPr>
          <w:rFonts w:asciiTheme="majorHAnsi" w:hAnsiTheme="majorHAnsi" w:cstheme="majorHAnsi"/>
          <w:color w:val="FF0000"/>
        </w:rPr>
      </w:pPr>
    </w:p>
    <w:p w14:paraId="3FE43885" w14:textId="77777777" w:rsidR="00F17388" w:rsidRPr="006469B4" w:rsidRDefault="00F17388" w:rsidP="00970C39">
      <w:pPr>
        <w:pStyle w:val="Heading2"/>
        <w:spacing w:before="0" w:line="360" w:lineRule="auto"/>
      </w:pPr>
      <w:bookmarkStart w:id="33" w:name="_Part_Three"/>
      <w:bookmarkEnd w:id="33"/>
      <w:r w:rsidRPr="006469B4">
        <w:t>Part Three</w:t>
      </w:r>
    </w:p>
    <w:p w14:paraId="31591EBC" w14:textId="77777777" w:rsidR="00F17388" w:rsidRPr="006469B4" w:rsidRDefault="00F17388" w:rsidP="00970C39">
      <w:pPr>
        <w:pStyle w:val="Heading3"/>
        <w:spacing w:before="0" w:line="360" w:lineRule="auto"/>
      </w:pPr>
      <w:r w:rsidRPr="006469B4">
        <w:t>Introduction</w:t>
      </w:r>
    </w:p>
    <w:p w14:paraId="42FCD2A9" w14:textId="270CCA1A" w:rsidR="00F17388" w:rsidRDefault="00F17388" w:rsidP="00970C39">
      <w:pPr>
        <w:spacing w:after="0" w:line="360" w:lineRule="auto"/>
        <w:jc w:val="both"/>
        <w:rPr>
          <w:rFonts w:asciiTheme="majorHAnsi" w:hAnsiTheme="majorHAnsi" w:cstheme="majorHAnsi"/>
        </w:rPr>
      </w:pPr>
      <w:r w:rsidRPr="006469B4">
        <w:rPr>
          <w:rFonts w:asciiTheme="majorHAnsi" w:hAnsiTheme="majorHAnsi" w:cstheme="majorHAnsi"/>
        </w:rPr>
        <w:t xml:space="preserve">In this section, I explore ‘place attachment’ research concerning CYP.  I </w:t>
      </w:r>
      <w:r w:rsidR="006469B4" w:rsidRPr="006469B4">
        <w:rPr>
          <w:rFonts w:asciiTheme="majorHAnsi" w:hAnsiTheme="majorHAnsi" w:cstheme="majorHAnsi"/>
        </w:rPr>
        <w:t>consider studies that propose changes in ‘place attachments’ as CYP develop</w:t>
      </w:r>
      <w:r w:rsidRPr="006469B4">
        <w:rPr>
          <w:rFonts w:asciiTheme="majorHAnsi" w:hAnsiTheme="majorHAnsi" w:cstheme="majorHAnsi"/>
        </w:rPr>
        <w:t xml:space="preserve">. I </w:t>
      </w:r>
      <w:r w:rsidR="005D25EF">
        <w:rPr>
          <w:rFonts w:asciiTheme="majorHAnsi" w:hAnsiTheme="majorHAnsi" w:cstheme="majorHAnsi"/>
        </w:rPr>
        <w:t xml:space="preserve">consider </w:t>
      </w:r>
      <w:r w:rsidR="005D25EF" w:rsidRPr="006469B4">
        <w:rPr>
          <w:rFonts w:asciiTheme="majorHAnsi" w:hAnsiTheme="majorHAnsi" w:cstheme="majorHAnsi"/>
        </w:rPr>
        <w:t xml:space="preserve">the importance of time spent in place </w:t>
      </w:r>
      <w:r w:rsidR="005D25EF" w:rsidRPr="006469B4">
        <w:rPr>
          <w:rFonts w:asciiTheme="majorHAnsi" w:eastAsia="Calibri" w:hAnsiTheme="majorHAnsi" w:cstheme="majorHAnsi"/>
        </w:rPr>
        <w:t>(Hay, 1998; Morgan, 2010)</w:t>
      </w:r>
      <w:r w:rsidR="005D25EF" w:rsidRPr="006469B4">
        <w:rPr>
          <w:rFonts w:asciiTheme="majorHAnsi" w:hAnsiTheme="majorHAnsi" w:cstheme="majorHAnsi"/>
        </w:rPr>
        <w:t xml:space="preserve">, </w:t>
      </w:r>
      <w:r w:rsidRPr="006469B4">
        <w:rPr>
          <w:rFonts w:asciiTheme="majorHAnsi" w:hAnsiTheme="majorHAnsi" w:cstheme="majorHAnsi"/>
        </w:rPr>
        <w:t>defi</w:t>
      </w:r>
      <w:r w:rsidR="006469B4" w:rsidRPr="006469B4">
        <w:rPr>
          <w:rFonts w:asciiTheme="majorHAnsi" w:hAnsiTheme="majorHAnsi" w:cstheme="majorHAnsi"/>
        </w:rPr>
        <w:t xml:space="preserve">ne and </w:t>
      </w:r>
      <w:r w:rsidRPr="006469B4">
        <w:rPr>
          <w:rFonts w:asciiTheme="majorHAnsi" w:hAnsiTheme="majorHAnsi" w:cstheme="majorHAnsi"/>
        </w:rPr>
        <w:t>consider the roles of concepts of</w:t>
      </w:r>
      <w:r w:rsidR="005D25EF">
        <w:rPr>
          <w:rFonts w:asciiTheme="majorHAnsi" w:hAnsiTheme="majorHAnsi" w:cstheme="majorHAnsi"/>
        </w:rPr>
        <w:t xml:space="preserve"> </w:t>
      </w:r>
      <w:r w:rsidR="005D25EF" w:rsidRPr="006469B4">
        <w:rPr>
          <w:rFonts w:asciiTheme="majorHAnsi" w:hAnsiTheme="majorHAnsi" w:cstheme="majorHAnsi"/>
        </w:rPr>
        <w:t xml:space="preserve">‘home range’ (Woolley &amp; Griffin, 2015) </w:t>
      </w:r>
      <w:r w:rsidR="005D25EF">
        <w:rPr>
          <w:rFonts w:asciiTheme="majorHAnsi" w:hAnsiTheme="majorHAnsi" w:cstheme="majorHAnsi"/>
        </w:rPr>
        <w:t>and</w:t>
      </w:r>
      <w:r w:rsidRPr="006469B4">
        <w:rPr>
          <w:rFonts w:asciiTheme="majorHAnsi" w:hAnsiTheme="majorHAnsi" w:cstheme="majorHAnsi"/>
        </w:rPr>
        <w:t xml:space="preserve"> ‘social capital’ (Hanifan, 1916) in the formation</w:t>
      </w:r>
      <w:r w:rsidR="006469B4" w:rsidRPr="006469B4">
        <w:rPr>
          <w:rFonts w:asciiTheme="majorHAnsi" w:hAnsiTheme="majorHAnsi" w:cstheme="majorHAnsi"/>
        </w:rPr>
        <w:t xml:space="preserve"> CYP’s</w:t>
      </w:r>
      <w:r w:rsidRPr="006469B4">
        <w:rPr>
          <w:rFonts w:asciiTheme="majorHAnsi" w:hAnsiTheme="majorHAnsi" w:cstheme="majorHAnsi"/>
        </w:rPr>
        <w:t xml:space="preserve"> ‘place attachment</w:t>
      </w:r>
      <w:r w:rsidR="006469B4" w:rsidRPr="006469B4">
        <w:rPr>
          <w:rFonts w:asciiTheme="majorHAnsi" w:hAnsiTheme="majorHAnsi" w:cstheme="majorHAnsi"/>
        </w:rPr>
        <w:t>s</w:t>
      </w:r>
      <w:r w:rsidRPr="006469B4">
        <w:rPr>
          <w:rFonts w:asciiTheme="majorHAnsi" w:hAnsiTheme="majorHAnsi" w:cstheme="majorHAnsi"/>
        </w:rPr>
        <w:t xml:space="preserve">’. I argue that </w:t>
      </w:r>
      <w:bookmarkStart w:id="34" w:name="_Hlk126997600"/>
      <w:r w:rsidRPr="006469B4">
        <w:rPr>
          <w:rFonts w:asciiTheme="majorHAnsi" w:hAnsiTheme="majorHAnsi" w:cstheme="majorHAnsi"/>
        </w:rPr>
        <w:t xml:space="preserve">intersectioning (Crenshaw, 1989) </w:t>
      </w:r>
      <w:bookmarkEnd w:id="34"/>
      <w:r w:rsidRPr="006469B4">
        <w:rPr>
          <w:rFonts w:asciiTheme="majorHAnsi" w:hAnsiTheme="majorHAnsi" w:cstheme="majorHAnsi"/>
        </w:rPr>
        <w:t>factors of age and gender limit the opportunities for</w:t>
      </w:r>
      <w:r w:rsidR="005D25EF">
        <w:rPr>
          <w:rFonts w:asciiTheme="majorHAnsi" w:hAnsiTheme="majorHAnsi" w:cstheme="majorHAnsi"/>
        </w:rPr>
        <w:t xml:space="preserve"> adolescent</w:t>
      </w:r>
      <w:r w:rsidRPr="006469B4">
        <w:rPr>
          <w:rFonts w:asciiTheme="majorHAnsi" w:hAnsiTheme="majorHAnsi" w:cstheme="majorHAnsi"/>
        </w:rPr>
        <w:t xml:space="preserve"> girls to form ‘place attachments’ in their local communities, illustrating the need for this study</w:t>
      </w:r>
      <w:r w:rsidR="005D25EF">
        <w:rPr>
          <w:rFonts w:asciiTheme="majorHAnsi" w:hAnsiTheme="majorHAnsi" w:cstheme="majorHAnsi"/>
        </w:rPr>
        <w:t xml:space="preserve"> exploring Year 10 girls’ experiences of school-based ‘place attachments’.</w:t>
      </w:r>
      <w:r w:rsidRPr="006469B4">
        <w:rPr>
          <w:rFonts w:asciiTheme="majorHAnsi" w:hAnsiTheme="majorHAnsi" w:cstheme="majorHAnsi"/>
        </w:rPr>
        <w:t xml:space="preserve"> </w:t>
      </w:r>
    </w:p>
    <w:p w14:paraId="782A785B" w14:textId="77777777" w:rsidR="00F17388" w:rsidRPr="00F17388" w:rsidRDefault="00F17388" w:rsidP="00970C39">
      <w:pPr>
        <w:spacing w:after="0" w:line="360" w:lineRule="auto"/>
        <w:jc w:val="both"/>
        <w:rPr>
          <w:rFonts w:asciiTheme="majorHAnsi" w:eastAsia="Times New Roman" w:hAnsiTheme="majorHAnsi" w:cstheme="majorHAnsi"/>
          <w:color w:val="2F5496" w:themeColor="accent1" w:themeShade="BF"/>
        </w:rPr>
      </w:pPr>
    </w:p>
    <w:p w14:paraId="10582888" w14:textId="77777777" w:rsidR="00F17388" w:rsidRPr="00F17388" w:rsidRDefault="00F17388" w:rsidP="00970C39">
      <w:pPr>
        <w:spacing w:after="0" w:line="360" w:lineRule="auto"/>
        <w:rPr>
          <w:rFonts w:eastAsia="Calibri"/>
          <w:color w:val="2E2E2E"/>
        </w:rPr>
      </w:pPr>
      <w:r w:rsidRPr="00F17388">
        <w:rPr>
          <w:rFonts w:asciiTheme="majorHAnsi" w:hAnsiTheme="majorHAnsi" w:cstheme="majorHAnsi"/>
          <w:u w:val="single"/>
        </w:rPr>
        <w:t>Sources of ‘place attachments’ from ages 0-17 years</w:t>
      </w:r>
      <w:r w:rsidRPr="00F17388">
        <w:rPr>
          <w:rFonts w:eastAsia="Calibri"/>
          <w:noProof/>
        </w:rPr>
        <w:drawing>
          <wp:inline distT="0" distB="0" distL="0" distR="0" wp14:anchorId="268163C2" wp14:editId="4CDCE09E">
            <wp:extent cx="5734050" cy="33813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4050" cy="3381375"/>
                    </a:xfrm>
                    <a:prstGeom prst="rect">
                      <a:avLst/>
                    </a:prstGeom>
                    <a:noFill/>
                    <a:ln>
                      <a:noFill/>
                    </a:ln>
                  </pic:spPr>
                </pic:pic>
              </a:graphicData>
            </a:graphic>
          </wp:inline>
        </w:drawing>
      </w:r>
    </w:p>
    <w:p w14:paraId="2117AB6C" w14:textId="77777777" w:rsidR="00F17388" w:rsidRPr="00F17388" w:rsidRDefault="00F17388" w:rsidP="00970C39">
      <w:pPr>
        <w:spacing w:after="0" w:line="360" w:lineRule="auto"/>
        <w:jc w:val="both"/>
        <w:rPr>
          <w:rFonts w:asciiTheme="majorHAnsi" w:eastAsia="Calibri" w:hAnsiTheme="majorHAnsi" w:cstheme="majorHAnsi"/>
          <w:color w:val="2E2E2E"/>
        </w:rPr>
      </w:pPr>
      <w:bookmarkStart w:id="35" w:name="_Hlk127267968"/>
      <w:r w:rsidRPr="00F17388">
        <w:rPr>
          <w:rFonts w:asciiTheme="majorHAnsi" w:eastAsia="Calibri" w:hAnsiTheme="majorHAnsi" w:cstheme="majorHAnsi"/>
          <w:color w:val="2E2E2E"/>
        </w:rPr>
        <w:t>Figure 2. “Sources of developing ‘place attachments’ in early and middle childhood and adolescence” (Chawla, 1992, p. 67).</w:t>
      </w:r>
    </w:p>
    <w:bookmarkEnd w:id="35"/>
    <w:p w14:paraId="241802B0" w14:textId="77777777" w:rsidR="00F17388" w:rsidRPr="00F17388" w:rsidRDefault="00F17388" w:rsidP="00970C39">
      <w:pPr>
        <w:spacing w:after="0" w:line="360" w:lineRule="auto"/>
        <w:jc w:val="both"/>
        <w:rPr>
          <w:rFonts w:asciiTheme="majorHAnsi" w:eastAsia="Calibri" w:hAnsiTheme="majorHAnsi" w:cstheme="majorHAnsi"/>
        </w:rPr>
      </w:pPr>
    </w:p>
    <w:p w14:paraId="544EA35A" w14:textId="28BF5BBC" w:rsidR="00F17388" w:rsidRPr="00F17388" w:rsidRDefault="006469B4" w:rsidP="00970C39">
      <w:pPr>
        <w:pStyle w:val="Heading3"/>
        <w:spacing w:before="0" w:line="360" w:lineRule="auto"/>
      </w:pPr>
      <w:bookmarkStart w:id="36" w:name="_Hlk122603820"/>
      <w:r>
        <w:lastRenderedPageBreak/>
        <w:t>The development of ‘place attachment’ from childhood to adolescence</w:t>
      </w:r>
    </w:p>
    <w:p w14:paraId="67DD86CA" w14:textId="77777777" w:rsidR="00F17388" w:rsidRPr="00F17388" w:rsidRDefault="00F17388" w:rsidP="00970C39">
      <w:pPr>
        <w:spacing w:after="0" w:line="360" w:lineRule="auto"/>
        <w:jc w:val="both"/>
        <w:rPr>
          <w:rFonts w:asciiTheme="majorHAnsi" w:eastAsia="Calibri" w:hAnsiTheme="majorHAnsi" w:cstheme="majorHAnsi"/>
        </w:rPr>
      </w:pPr>
      <w:bookmarkStart w:id="37" w:name="_Hlk134857276"/>
      <w:bookmarkEnd w:id="36"/>
      <w:r w:rsidRPr="00F17388">
        <w:rPr>
          <w:rFonts w:asciiTheme="majorHAnsi" w:eastAsia="Calibri" w:hAnsiTheme="majorHAnsi" w:cstheme="majorHAnsi"/>
        </w:rPr>
        <w:t>Studies with children suggest that ‘place attachments’ may form due to key environmental factors, such as social and spatial aspects, and specific behaviours that occur in spaces, such as purposive and creative group play (Min &amp; Lee, 2006). Research suggests that in childhood, ‘place attachment’ is facilitated through</w:t>
      </w:r>
      <w:r w:rsidRPr="00F17388">
        <w:rPr>
          <w:rFonts w:asciiTheme="majorHAnsi" w:hAnsiTheme="majorHAnsi" w:cstheme="majorHAnsi"/>
        </w:rPr>
        <w:t xml:space="preserve"> </w:t>
      </w:r>
      <w:r w:rsidRPr="00F17388">
        <w:rPr>
          <w:rFonts w:asciiTheme="majorHAnsi" w:eastAsia="Calibri" w:hAnsiTheme="majorHAnsi" w:cstheme="majorHAnsi"/>
        </w:rPr>
        <w:t xml:space="preserve">experiencing mastery, adventure, freedom, sensory pleasure (Scannell et al., 2016), social bonds, creative play, and exploration (Little &amp; Derr, 2018). </w:t>
      </w:r>
    </w:p>
    <w:bookmarkEnd w:id="37"/>
    <w:p w14:paraId="3888DE15" w14:textId="77777777" w:rsidR="00F17388" w:rsidRPr="00F17388" w:rsidRDefault="00F17388" w:rsidP="00970C39">
      <w:pPr>
        <w:spacing w:after="0" w:line="360" w:lineRule="auto"/>
        <w:jc w:val="both"/>
        <w:rPr>
          <w:rFonts w:asciiTheme="majorHAnsi" w:eastAsia="Calibri" w:hAnsiTheme="majorHAnsi" w:cstheme="majorHAnsi"/>
        </w:rPr>
      </w:pPr>
    </w:p>
    <w:p w14:paraId="75BC9847" w14:textId="77777777" w:rsidR="00F17388" w:rsidRPr="00F17388" w:rsidRDefault="00F17388" w:rsidP="00970C39">
      <w:pPr>
        <w:spacing w:after="0" w:line="360" w:lineRule="auto"/>
        <w:jc w:val="both"/>
        <w:rPr>
          <w:rFonts w:asciiTheme="majorHAnsi" w:eastAsia="Calibri" w:hAnsiTheme="majorHAnsi" w:cstheme="majorHAnsi"/>
        </w:rPr>
      </w:pPr>
      <w:bookmarkStart w:id="38" w:name="_Hlk134857312"/>
      <w:r w:rsidRPr="00F17388">
        <w:rPr>
          <w:rFonts w:asciiTheme="majorHAnsi" w:eastAsia="Calibri" w:hAnsiTheme="majorHAnsi" w:cstheme="majorHAnsi"/>
        </w:rPr>
        <w:t xml:space="preserve">It is postulated that these experiences meet emotional and developmental needs (Sobel, 1993). That a sense of mastery and independence fosters self-confidence, identity (Little &amp; Derr, 2018) and a sense of ownership (Min &amp; Lee, 2006). It is argued that children with secure ‘place attachments’ develop stress resilience, a sense of self-worth (Proshansky &amp; Fabian, 1987) and self-identity (Proshansky &amp; Fabian, 1987; Spencer &amp; Woolley, 2000). However, concepts of identity also change with major life events (Proshansky et al., 1983) and growth experiences (Scannell &amp; Gifford, 2010) across the lifespan and are not considered static. </w:t>
      </w:r>
    </w:p>
    <w:p w14:paraId="5F2AD506" w14:textId="77777777" w:rsidR="00F17388" w:rsidRPr="00F17388" w:rsidRDefault="00F17388" w:rsidP="00970C39">
      <w:pPr>
        <w:spacing w:after="0" w:line="360" w:lineRule="auto"/>
        <w:jc w:val="both"/>
        <w:rPr>
          <w:rFonts w:asciiTheme="majorHAnsi" w:eastAsia="Calibri" w:hAnsiTheme="majorHAnsi" w:cstheme="majorHAnsi"/>
        </w:rPr>
      </w:pPr>
    </w:p>
    <w:p w14:paraId="093B437D"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Mason et al. (2010) state that ‘place attachment’ is important for self-regulation and protection against mental health difficulties in youth, however, they argue that research often lacks consideration of the meanings individuals ascribe to places of attachment, and so important information influencing behaviours is absent from research. I hope that the New Materialist perspective of this study enables an exploration of meanings ascribed to ‘place attachments</w:t>
      </w:r>
      <w:proofErr w:type="gramStart"/>
      <w:r w:rsidRPr="00F17388">
        <w:rPr>
          <w:rFonts w:asciiTheme="majorHAnsi" w:eastAsia="Calibri" w:hAnsiTheme="majorHAnsi" w:cstheme="majorHAnsi"/>
        </w:rPr>
        <w:t>’.</w:t>
      </w:r>
      <w:proofErr w:type="gramEnd"/>
    </w:p>
    <w:bookmarkEnd w:id="38"/>
    <w:p w14:paraId="4198D300" w14:textId="77777777" w:rsidR="00F17388" w:rsidRPr="00F17388" w:rsidRDefault="00F17388" w:rsidP="00970C39">
      <w:pPr>
        <w:spacing w:after="0" w:line="360" w:lineRule="auto"/>
        <w:jc w:val="both"/>
        <w:rPr>
          <w:rFonts w:asciiTheme="majorHAnsi" w:eastAsia="Calibri" w:hAnsiTheme="majorHAnsi" w:cstheme="majorHAnsi"/>
        </w:rPr>
      </w:pPr>
    </w:p>
    <w:p w14:paraId="1EE37082"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 xml:space="preserve">As children develop, it is suggested that the focus of ‘place attachments’ change. Studies suggest that younger children’s sense of ‘place attachments’ are more focused on sensory engagements with the environment, whereas, with increasing age, the focus shifts towards more cognitive engagements (Morgan, 2010). </w:t>
      </w:r>
      <w:bookmarkStart w:id="39" w:name="_Hlk131492051"/>
      <w:r w:rsidRPr="00F17388">
        <w:rPr>
          <w:rFonts w:asciiTheme="majorHAnsi" w:eastAsia="Calibri" w:hAnsiTheme="majorHAnsi" w:cstheme="majorHAnsi"/>
        </w:rPr>
        <w:t>Hay’s (1998) study suggests that adolescents maintain both the sensory ‘place’ preferences of younger children (the beach) and the cognitive preferences described by adults (valuing a lack of pollution in the environment).</w:t>
      </w:r>
      <w:bookmarkEnd w:id="39"/>
    </w:p>
    <w:p w14:paraId="165FE5F9" w14:textId="77777777" w:rsidR="00F17388" w:rsidRPr="00F17388" w:rsidRDefault="00F17388" w:rsidP="00970C39">
      <w:pPr>
        <w:spacing w:after="0" w:line="360" w:lineRule="auto"/>
        <w:jc w:val="both"/>
        <w:rPr>
          <w:rFonts w:asciiTheme="majorHAnsi" w:eastAsia="Calibri" w:hAnsiTheme="majorHAnsi" w:cstheme="majorHAnsi"/>
        </w:rPr>
      </w:pPr>
    </w:p>
    <w:p w14:paraId="78064484" w14:textId="77777777" w:rsidR="00F17388" w:rsidRPr="00F17388" w:rsidRDefault="00F17388" w:rsidP="00970C39">
      <w:pPr>
        <w:spacing w:after="0" w:line="360" w:lineRule="auto"/>
        <w:jc w:val="both"/>
        <w:rPr>
          <w:rFonts w:asciiTheme="majorHAnsi" w:eastAsia="Calibri" w:hAnsiTheme="majorHAnsi" w:cstheme="majorHAnsi"/>
        </w:rPr>
      </w:pPr>
      <w:bookmarkStart w:id="40" w:name="_Hlk134857387"/>
      <w:r w:rsidRPr="00F17388">
        <w:rPr>
          <w:rFonts w:asciiTheme="majorHAnsi" w:eastAsia="Calibri" w:hAnsiTheme="majorHAnsi" w:cstheme="majorHAnsi"/>
        </w:rPr>
        <w:t>Some research suggests that middle childhood is a particularly relevant stage for the formation of ‘place attachment’ (Chawla, 1992; Dallago et al., 2009; Sobel, 1993). Dallago et al. (2009) argue that middle adolescence (aged 14-16) is a significant age in ‘place attachment’ formation; YP have greater independence in their neighbourhoods to develop ‘place attachments’, whereas older adolescents may leave the area, for example, to attend college.</w:t>
      </w:r>
    </w:p>
    <w:p w14:paraId="237F6B99" w14:textId="77777777" w:rsidR="00F17388" w:rsidRPr="00F17388" w:rsidRDefault="00F17388" w:rsidP="00970C39">
      <w:pPr>
        <w:spacing w:after="0" w:line="360" w:lineRule="auto"/>
        <w:jc w:val="both"/>
        <w:rPr>
          <w:rFonts w:asciiTheme="majorHAnsi" w:eastAsia="Calibri" w:hAnsiTheme="majorHAnsi" w:cstheme="majorHAnsi"/>
        </w:rPr>
      </w:pPr>
    </w:p>
    <w:p w14:paraId="6A4F98EF" w14:textId="24CED645"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lastRenderedPageBreak/>
        <w:t>In adolescence, it is thought that place-based identity becomes more pronounced (Hay, 1998); YP personalise their bedrooms and visit community spaces with greater independence (Cooper Marcus, 1992). Socially and culturally relevant spaces such as cinemas and youth clubs begin to be identified as favourite places (Spyce, 2009). However, those from poorer economic backgrounds tend to have a lower sense of ‘place attachment’ than their peers (Dallago, Lenzi, Perkins &amp; Santinello, 2012) and I wonder if this is in part related to the cost of attending social spaces such as the cinema or the availability of adolescent social spaces in some neighbourhoods.</w:t>
      </w:r>
      <w:r w:rsidR="000629AC">
        <w:rPr>
          <w:rFonts w:asciiTheme="majorHAnsi" w:eastAsia="Calibri" w:hAnsiTheme="majorHAnsi" w:cstheme="majorHAnsi"/>
        </w:rPr>
        <w:t xml:space="preserve"> Arguably, this emphasizes the need for studies into adolescents’ school-based ‘place attachments.</w:t>
      </w:r>
    </w:p>
    <w:bookmarkEnd w:id="40"/>
    <w:p w14:paraId="0AAAE630" w14:textId="77777777" w:rsidR="00F17388" w:rsidRPr="00F17388" w:rsidRDefault="00F17388" w:rsidP="00970C39">
      <w:pPr>
        <w:spacing w:after="0" w:line="360" w:lineRule="auto"/>
        <w:jc w:val="both"/>
        <w:rPr>
          <w:rFonts w:asciiTheme="majorHAnsi" w:eastAsia="Calibri" w:hAnsiTheme="majorHAnsi" w:cstheme="majorHAnsi"/>
        </w:rPr>
      </w:pPr>
    </w:p>
    <w:p w14:paraId="594D7F5A" w14:textId="77777777" w:rsidR="00F17388" w:rsidRPr="00F17388" w:rsidRDefault="00F17388" w:rsidP="00970C39">
      <w:pPr>
        <w:spacing w:after="0" w:line="360" w:lineRule="auto"/>
        <w:jc w:val="both"/>
        <w:rPr>
          <w:rFonts w:asciiTheme="majorHAnsi" w:eastAsia="Calibri" w:hAnsiTheme="majorHAnsi" w:cstheme="majorHAnsi"/>
        </w:rPr>
      </w:pPr>
      <w:bookmarkStart w:id="41" w:name="_Hlk126997853"/>
      <w:r w:rsidRPr="00F17388">
        <w:rPr>
          <w:rFonts w:asciiTheme="majorHAnsi" w:eastAsia="Calibri" w:hAnsiTheme="majorHAnsi" w:cstheme="majorHAnsi"/>
        </w:rPr>
        <w:t>As part of identity formation, adolescents begin to create autobiographical narratives about meaningful places (Cooper Marcus, 1992). ‘</w:t>
      </w:r>
      <w:bookmarkStart w:id="42" w:name="_Hlk134857436"/>
      <w:r w:rsidRPr="00F17388">
        <w:rPr>
          <w:rFonts w:asciiTheme="majorHAnsi" w:eastAsia="Calibri" w:hAnsiTheme="majorHAnsi" w:cstheme="majorHAnsi"/>
        </w:rPr>
        <w:t>Place attachments’ are important sites for YP to explore their societal roles (Chawla, 1992) and enable YP to develop autonomy and self-esteem, which support well-being and quality of life (Korpela, 1992). However, Dallago et al. (2012) argue that although ‘place attachment’ is found to be supportive of both individual and societal well-being and is linked to prosocial behaviours</w:t>
      </w:r>
      <w:bookmarkEnd w:id="42"/>
      <w:r w:rsidRPr="00F17388">
        <w:rPr>
          <w:rFonts w:asciiTheme="majorHAnsi" w:eastAsia="Calibri" w:hAnsiTheme="majorHAnsi" w:cstheme="majorHAnsi"/>
        </w:rPr>
        <w:t xml:space="preserve">, there is a lack of research into ‘place attachment’ in adolescence. </w:t>
      </w:r>
      <w:bookmarkEnd w:id="41"/>
      <w:r w:rsidRPr="00F17388">
        <w:rPr>
          <w:rFonts w:asciiTheme="majorHAnsi" w:eastAsia="Calibri" w:hAnsiTheme="majorHAnsi" w:cstheme="majorHAnsi"/>
        </w:rPr>
        <w:t>Therefore, this study explores Year 10 (aged 14-15) students’ experiences of ‘place attachments’.</w:t>
      </w:r>
    </w:p>
    <w:p w14:paraId="71B93273" w14:textId="77777777" w:rsidR="00F17388" w:rsidRPr="00F17388" w:rsidRDefault="00F17388" w:rsidP="00970C39">
      <w:pPr>
        <w:spacing w:after="0" w:line="360" w:lineRule="auto"/>
        <w:jc w:val="both"/>
        <w:rPr>
          <w:rFonts w:asciiTheme="majorHAnsi" w:hAnsiTheme="majorHAnsi" w:cstheme="majorHAnsi"/>
        </w:rPr>
      </w:pPr>
    </w:p>
    <w:p w14:paraId="53BF050C" w14:textId="77777777" w:rsidR="006469B4" w:rsidRPr="00F17388" w:rsidRDefault="006469B4" w:rsidP="00970C39">
      <w:pPr>
        <w:pStyle w:val="Heading3"/>
        <w:spacing w:before="0" w:line="360" w:lineRule="auto"/>
      </w:pPr>
      <w:r w:rsidRPr="00F17388">
        <w:t xml:space="preserve">Time spent in place </w:t>
      </w:r>
    </w:p>
    <w:p w14:paraId="62318F06" w14:textId="7DB4DBD6" w:rsidR="006469B4" w:rsidRPr="00F17388" w:rsidRDefault="006469B4"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‘Place attachment’ is emergent rather than static. Morgan (2010) argue</w:t>
      </w:r>
      <w:r>
        <w:rPr>
          <w:rFonts w:asciiTheme="majorHAnsi" w:eastAsia="Calibri" w:hAnsiTheme="majorHAnsi" w:cstheme="majorHAnsi"/>
        </w:rPr>
        <w:t xml:space="preserve">s </w:t>
      </w:r>
      <w:r w:rsidRPr="00F17388">
        <w:rPr>
          <w:rFonts w:asciiTheme="majorHAnsi" w:eastAsia="Calibri" w:hAnsiTheme="majorHAnsi" w:cstheme="majorHAnsi"/>
        </w:rPr>
        <w:t>that secure ‘place attachment’ is only formed when individuals remain in the place of origin throughout childhood but did not define at what age ‘childhood’ is completed</w:t>
      </w:r>
      <w:bookmarkStart w:id="43" w:name="_Hlk134857665"/>
      <w:r w:rsidRPr="00F17388">
        <w:rPr>
          <w:rFonts w:asciiTheme="majorHAnsi" w:eastAsia="Calibri" w:hAnsiTheme="majorHAnsi" w:cstheme="majorHAnsi"/>
        </w:rPr>
        <w:t xml:space="preserve">. </w:t>
      </w:r>
      <w:bookmarkStart w:id="44" w:name="_Hlk123970183"/>
      <w:r w:rsidRPr="00F17388">
        <w:rPr>
          <w:rFonts w:asciiTheme="majorHAnsi" w:eastAsia="Calibri" w:hAnsiTheme="majorHAnsi" w:cstheme="majorHAnsi"/>
        </w:rPr>
        <w:t xml:space="preserve">Hay’s (1998) </w:t>
      </w:r>
      <w:bookmarkEnd w:id="44"/>
      <w:r w:rsidRPr="00F17388">
        <w:rPr>
          <w:rFonts w:asciiTheme="majorHAnsi" w:eastAsia="Calibri" w:hAnsiTheme="majorHAnsi" w:cstheme="majorHAnsi"/>
        </w:rPr>
        <w:t xml:space="preserve">study with residents of one peninsula in New Zealand found </w:t>
      </w:r>
      <w:r w:rsidR="000629AC">
        <w:rPr>
          <w:rFonts w:asciiTheme="majorHAnsi" w:eastAsia="Calibri" w:hAnsiTheme="majorHAnsi" w:cstheme="majorHAnsi"/>
        </w:rPr>
        <w:t>that p</w:t>
      </w:r>
      <w:r w:rsidRPr="00F17388">
        <w:rPr>
          <w:rFonts w:asciiTheme="majorHAnsi" w:eastAsia="Calibri" w:hAnsiTheme="majorHAnsi" w:cstheme="majorHAnsi"/>
        </w:rPr>
        <w:t xml:space="preserve">articipants who left the area before age 12, felt a warm nostalgia about the place. </w:t>
      </w:r>
      <w:r w:rsidR="000629AC">
        <w:rPr>
          <w:rFonts w:asciiTheme="majorHAnsi" w:eastAsia="Calibri" w:hAnsiTheme="majorHAnsi" w:cstheme="majorHAnsi"/>
        </w:rPr>
        <w:t xml:space="preserve">Participants </w:t>
      </w:r>
      <w:r w:rsidRPr="00F17388">
        <w:rPr>
          <w:rFonts w:asciiTheme="majorHAnsi" w:eastAsia="Calibri" w:hAnsiTheme="majorHAnsi" w:cstheme="majorHAnsi"/>
        </w:rPr>
        <w:t>who left after age 12 felt a strong sense of attachment that was sustained for decades, with participants drawn back through visits, exhibiting proximity-maintaining behaviours (Scannell &amp; Gifford, 2010). This supports Morgan’s (2010) assertion that remaining in situ throughout childhood is relevant and suggests a point in mid-childhood that is perhaps significant in the establishment of ‘place attachment’. This is supported by other research (Chawla, 1992; Dallago et al., 2009; Sobel, 1993) that suggests middle childhood is a particularly relevant stage for the development of ‘place attachment’</w:t>
      </w:r>
      <w:bookmarkEnd w:id="43"/>
      <w:r w:rsidRPr="00F17388">
        <w:rPr>
          <w:rFonts w:asciiTheme="majorHAnsi" w:eastAsia="Calibri" w:hAnsiTheme="majorHAnsi" w:cstheme="majorHAnsi"/>
        </w:rPr>
        <w:t>. Acknowledging the potential role of time in place for ‘place attachment’ formation, the participants in this study are Year 10 students who have attended the same school since Year 7.</w:t>
      </w:r>
    </w:p>
    <w:p w14:paraId="2248C813" w14:textId="77777777" w:rsidR="006469B4" w:rsidRPr="00F17388" w:rsidRDefault="006469B4" w:rsidP="00970C39">
      <w:pPr>
        <w:spacing w:after="0" w:line="360" w:lineRule="auto"/>
        <w:jc w:val="both"/>
        <w:rPr>
          <w:rFonts w:asciiTheme="majorHAnsi" w:eastAsia="Calibri" w:hAnsiTheme="majorHAnsi" w:cstheme="majorHAnsi"/>
        </w:rPr>
      </w:pPr>
    </w:p>
    <w:p w14:paraId="0C6A785B" w14:textId="77777777" w:rsidR="006469B4" w:rsidRPr="00F17388" w:rsidRDefault="006469B4" w:rsidP="00970C39">
      <w:pPr>
        <w:pStyle w:val="Heading3"/>
        <w:spacing w:before="0" w:line="360" w:lineRule="auto"/>
      </w:pPr>
      <w:r w:rsidRPr="00F17388">
        <w:t xml:space="preserve">‘Home range’ </w:t>
      </w:r>
    </w:p>
    <w:p w14:paraId="6B97EFE1" w14:textId="77777777" w:rsidR="006469B4" w:rsidRPr="00F17388" w:rsidRDefault="006469B4" w:rsidP="00970C39">
      <w:pPr>
        <w:spacing w:after="0" w:line="360" w:lineRule="auto"/>
        <w:jc w:val="both"/>
        <w:rPr>
          <w:rFonts w:asciiTheme="majorHAnsi" w:hAnsiTheme="majorHAnsi" w:cstheme="majorHAnsi"/>
        </w:rPr>
      </w:pPr>
      <w:bookmarkStart w:id="45" w:name="_Hlk134857705"/>
      <w:r w:rsidRPr="00F17388">
        <w:rPr>
          <w:rFonts w:asciiTheme="majorHAnsi" w:eastAsia="Calibri" w:hAnsiTheme="majorHAnsi" w:cstheme="majorHAnsi"/>
        </w:rPr>
        <w:t xml:space="preserve">Research suggests that adolescents desire social spaces that are free from adult surveillance and control (Abbott-Chapman &amp; Robertson, 2009).  Little and Derr’s (2018) model emphasizes the role of </w:t>
      </w:r>
      <w:r w:rsidRPr="00F17388">
        <w:rPr>
          <w:rFonts w:asciiTheme="majorHAnsi" w:eastAsia="Calibri" w:hAnsiTheme="majorHAnsi" w:cstheme="majorHAnsi"/>
        </w:rPr>
        <w:lastRenderedPageBreak/>
        <w:t xml:space="preserve">‘home range’ in the development of ‘place attachment’. </w:t>
      </w:r>
      <w:r w:rsidRPr="00F17388">
        <w:rPr>
          <w:rFonts w:asciiTheme="majorHAnsi" w:hAnsiTheme="majorHAnsi" w:cstheme="majorHAnsi"/>
        </w:rPr>
        <w:t xml:space="preserve">Woolley and Griffin (2015) describe ‘home range’ as the distance from home that children are allowed to go without adult supervision. They describe several factors that “influence children’s home range including traffic, age, parental fears and understandings of what it means to be a good parent” (p.1). Spencer and Woolley (2000) argue that some parents and children have reduced ‘home range’ so significantly that the term is almost meaningless. </w:t>
      </w:r>
    </w:p>
    <w:bookmarkEnd w:id="45"/>
    <w:p w14:paraId="3EDA8D1D" w14:textId="77777777" w:rsidR="006469B4" w:rsidRPr="00F17388" w:rsidRDefault="006469B4" w:rsidP="00970C39">
      <w:pPr>
        <w:spacing w:after="0" w:line="360" w:lineRule="auto"/>
        <w:jc w:val="both"/>
        <w:rPr>
          <w:rFonts w:asciiTheme="majorHAnsi" w:eastAsiaTheme="majorEastAsia" w:hAnsiTheme="majorHAnsi" w:cstheme="majorHAnsi"/>
          <w:color w:val="1F3763" w:themeColor="accent1" w:themeShade="7F"/>
        </w:rPr>
      </w:pPr>
    </w:p>
    <w:p w14:paraId="61646D78" w14:textId="21BAE226" w:rsidR="006469B4" w:rsidRPr="00F17388" w:rsidRDefault="006469B4" w:rsidP="00970C39">
      <w:pPr>
        <w:spacing w:after="0" w:line="360" w:lineRule="auto"/>
        <w:jc w:val="both"/>
        <w:rPr>
          <w:rFonts w:asciiTheme="majorHAnsi" w:hAnsiTheme="majorHAnsi" w:cstheme="majorHAnsi"/>
        </w:rPr>
      </w:pPr>
      <w:bookmarkStart w:id="46" w:name="_Hlk134857731"/>
      <w:r w:rsidRPr="00F17388">
        <w:rPr>
          <w:rFonts w:asciiTheme="majorHAnsi" w:eastAsia="Calibri" w:hAnsiTheme="majorHAnsi" w:cstheme="majorHAnsi"/>
        </w:rPr>
        <w:t>Studies from across the world demonstrate a generational reduction in ‘home range’ (</w:t>
      </w:r>
      <w:r w:rsidRPr="00F17388">
        <w:rPr>
          <w:rFonts w:asciiTheme="majorHAnsi" w:hAnsiTheme="majorHAnsi" w:cstheme="majorHAnsi"/>
        </w:rPr>
        <w:t>Gaster, 1991; Kinoshita, 2009;</w:t>
      </w:r>
      <w:r w:rsidRPr="00F17388">
        <w:rPr>
          <w:rFonts w:asciiTheme="majorHAnsi" w:eastAsia="Calibri" w:hAnsiTheme="majorHAnsi" w:cstheme="majorHAnsi"/>
        </w:rPr>
        <w:t xml:space="preserve"> 2005; Skar &amp; Krogh, 2009; Spilsbury, 2005; Tandy, 1999; Woolley &amp; Griffin, 2015).</w:t>
      </w:r>
      <w:r w:rsidRPr="00F17388">
        <w:rPr>
          <w:rFonts w:asciiTheme="majorHAnsi" w:hAnsiTheme="majorHAnsi" w:cstheme="majorHAnsi"/>
        </w:rPr>
        <w:t xml:space="preserve"> Woolley and Griffin’s (2015) study with two families in Sheffield</w:t>
      </w:r>
      <w:r w:rsidR="000629AC">
        <w:rPr>
          <w:rFonts w:asciiTheme="majorHAnsi" w:hAnsiTheme="majorHAnsi" w:cstheme="majorHAnsi"/>
        </w:rPr>
        <w:t>, South Yorkshire,</w:t>
      </w:r>
      <w:r w:rsidRPr="00F17388">
        <w:rPr>
          <w:rFonts w:asciiTheme="majorHAnsi" w:hAnsiTheme="majorHAnsi" w:cstheme="majorHAnsi"/>
        </w:rPr>
        <w:t xml:space="preserve"> explores the differences in ‘home range’ across three generations. ‘Home range’ changed from being negotiated in earlier generations to being strongly controlled by parents for contemporary children (</w:t>
      </w:r>
      <w:r w:rsidRPr="00F17388">
        <w:rPr>
          <w:rFonts w:asciiTheme="majorHAnsi" w:eastAsia="Calibri" w:hAnsiTheme="majorHAnsi" w:cstheme="majorHAnsi"/>
        </w:rPr>
        <w:t>Woolley &amp; Griffin, 2015)</w:t>
      </w:r>
      <w:r w:rsidRPr="00F17388">
        <w:rPr>
          <w:rFonts w:asciiTheme="majorHAnsi" w:hAnsiTheme="majorHAnsi" w:cstheme="majorHAnsi"/>
        </w:rPr>
        <w:t>. The study shows a significant reduction in the ‘home range’ of unaccompanied contemporary children, including the distance, the type and variety of outdoor spaces occupied, activities, and peer group size. This reflects the findings of other cross-generational studies (Gaster, 1991; Karsten, 2005;</w:t>
      </w:r>
      <w:r w:rsidRPr="00F17388">
        <w:t xml:space="preserve"> </w:t>
      </w:r>
      <w:r w:rsidRPr="00F17388">
        <w:rPr>
          <w:rFonts w:asciiTheme="majorHAnsi" w:hAnsiTheme="majorHAnsi" w:cstheme="majorHAnsi"/>
        </w:rPr>
        <w:t xml:space="preserve">Kinoshita, 2009; Skar &amp; Krogh, 2009; Tandy, 1999). </w:t>
      </w:r>
      <w:bookmarkEnd w:id="46"/>
      <w:r w:rsidR="000629AC">
        <w:rPr>
          <w:rFonts w:asciiTheme="majorHAnsi" w:hAnsiTheme="majorHAnsi" w:cstheme="majorHAnsi"/>
        </w:rPr>
        <w:t>This current study is also conducted in South Yorkshire and arguably</w:t>
      </w:r>
      <w:r w:rsidR="000629AC" w:rsidRPr="000629AC">
        <w:t xml:space="preserve"> </w:t>
      </w:r>
      <w:r w:rsidR="000629AC" w:rsidRPr="000629AC">
        <w:rPr>
          <w:rFonts w:asciiTheme="majorHAnsi" w:hAnsiTheme="majorHAnsi" w:cstheme="majorHAnsi"/>
        </w:rPr>
        <w:t>Woolley &amp; Griffin</w:t>
      </w:r>
      <w:r w:rsidR="000629AC">
        <w:rPr>
          <w:rFonts w:asciiTheme="majorHAnsi" w:hAnsiTheme="majorHAnsi" w:cstheme="majorHAnsi"/>
        </w:rPr>
        <w:t>’s (</w:t>
      </w:r>
      <w:r w:rsidR="000629AC" w:rsidRPr="000629AC">
        <w:rPr>
          <w:rFonts w:asciiTheme="majorHAnsi" w:hAnsiTheme="majorHAnsi" w:cstheme="majorHAnsi"/>
        </w:rPr>
        <w:t>2015)</w:t>
      </w:r>
      <w:r w:rsidR="000629AC">
        <w:rPr>
          <w:rFonts w:asciiTheme="majorHAnsi" w:hAnsiTheme="majorHAnsi" w:cstheme="majorHAnsi"/>
        </w:rPr>
        <w:t xml:space="preserve"> findings support the need to explore contemporary CYP’s ‘place attachments’ within schools. </w:t>
      </w:r>
    </w:p>
    <w:p w14:paraId="0C9D2E43" w14:textId="77777777" w:rsidR="006469B4" w:rsidRPr="00F17388" w:rsidRDefault="006469B4" w:rsidP="00970C39">
      <w:pPr>
        <w:spacing w:after="0" w:line="360" w:lineRule="auto"/>
        <w:jc w:val="both"/>
        <w:rPr>
          <w:rFonts w:asciiTheme="majorHAnsi" w:hAnsiTheme="majorHAnsi" w:cstheme="majorHAnsi"/>
        </w:rPr>
      </w:pPr>
    </w:p>
    <w:p w14:paraId="68D14BD4" w14:textId="77777777" w:rsidR="00F17388" w:rsidRPr="00F17388" w:rsidRDefault="00F17388" w:rsidP="00970C39">
      <w:pPr>
        <w:pStyle w:val="Heading3"/>
        <w:spacing w:before="0" w:line="360" w:lineRule="auto"/>
      </w:pPr>
      <w:r w:rsidRPr="00F17388">
        <w:t xml:space="preserve">Social capital </w:t>
      </w:r>
    </w:p>
    <w:p w14:paraId="4056ED24" w14:textId="2C21F990"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Adolescents develop ‘place attachments’ in private spaces, and in social spaces where they can have positive interactions with peers and experience ‘social capital</w:t>
      </w:r>
      <w:bookmarkStart w:id="47" w:name="_Hlk123966970"/>
      <w:proofErr w:type="gramStart"/>
      <w:r w:rsidRPr="00F17388">
        <w:rPr>
          <w:rFonts w:asciiTheme="majorHAnsi" w:eastAsia="Calibri" w:hAnsiTheme="majorHAnsi" w:cstheme="majorHAnsi"/>
        </w:rPr>
        <w:t>’</w:t>
      </w:r>
      <w:r w:rsidR="007413CA">
        <w:rPr>
          <w:rFonts w:asciiTheme="majorHAnsi" w:eastAsia="Calibri" w:hAnsiTheme="majorHAnsi" w:cstheme="majorHAnsi"/>
        </w:rPr>
        <w:t>.</w:t>
      </w:r>
      <w:proofErr w:type="gramEnd"/>
      <w:r w:rsidRPr="00F17388">
        <w:rPr>
          <w:rFonts w:asciiTheme="majorHAnsi" w:eastAsia="Calibri" w:hAnsiTheme="majorHAnsi" w:cstheme="majorHAnsi"/>
        </w:rPr>
        <w:t xml:space="preserve"> </w:t>
      </w:r>
      <w:bookmarkStart w:id="48" w:name="_Hlk134857574"/>
      <w:r w:rsidRPr="00F17388">
        <w:rPr>
          <w:rFonts w:asciiTheme="majorHAnsi" w:eastAsia="Calibri" w:hAnsiTheme="majorHAnsi" w:cstheme="majorHAnsi"/>
        </w:rPr>
        <w:t>Hanifan</w:t>
      </w:r>
      <w:r w:rsidR="007413CA">
        <w:rPr>
          <w:rFonts w:asciiTheme="majorHAnsi" w:eastAsia="Calibri" w:hAnsiTheme="majorHAnsi" w:cstheme="majorHAnsi"/>
        </w:rPr>
        <w:t xml:space="preserve"> (</w:t>
      </w:r>
      <w:r w:rsidRPr="00F17388">
        <w:rPr>
          <w:rFonts w:asciiTheme="majorHAnsi" w:eastAsia="Calibri" w:hAnsiTheme="majorHAnsi" w:cstheme="majorHAnsi"/>
        </w:rPr>
        <w:t>1916)</w:t>
      </w:r>
      <w:r w:rsidR="007413CA">
        <w:rPr>
          <w:rFonts w:asciiTheme="majorHAnsi" w:eastAsia="Calibri" w:hAnsiTheme="majorHAnsi" w:cstheme="majorHAnsi"/>
        </w:rPr>
        <w:t xml:space="preserve"> defines ‘social capital’ as t</w:t>
      </w:r>
      <w:r w:rsidR="007413CA" w:rsidRPr="00F8183D">
        <w:rPr>
          <w:rFonts w:asciiTheme="majorHAnsi" w:hAnsiTheme="majorHAnsi" w:cstheme="majorHAnsi"/>
        </w:rPr>
        <w:t>he sense of being a valued member of the community</w:t>
      </w:r>
      <w:r w:rsidR="007413CA">
        <w:rPr>
          <w:rFonts w:asciiTheme="majorHAnsi" w:hAnsiTheme="majorHAnsi" w:cstheme="majorHAnsi"/>
        </w:rPr>
        <w:t>;</w:t>
      </w:r>
      <w:r w:rsidR="007413CA" w:rsidRPr="00F8183D">
        <w:rPr>
          <w:rFonts w:asciiTheme="majorHAnsi" w:hAnsiTheme="majorHAnsi" w:cstheme="majorHAnsi"/>
        </w:rPr>
        <w:t xml:space="preserve"> “goodwill, fellowship, mutual sympathy and social intercourse among a group of individuals and families that make up a social unit, the rural community, whose logical center is the school.” (p. 130)</w:t>
      </w:r>
      <w:r w:rsidR="00482B43">
        <w:rPr>
          <w:rFonts w:asciiTheme="majorHAnsi" w:hAnsiTheme="majorHAnsi" w:cstheme="majorHAnsi"/>
        </w:rPr>
        <w:t>.</w:t>
      </w:r>
      <w:bookmarkEnd w:id="48"/>
      <w:r w:rsidRPr="00F17388">
        <w:rPr>
          <w:rFonts w:asciiTheme="majorHAnsi" w:eastAsia="Calibri" w:hAnsiTheme="majorHAnsi" w:cstheme="majorHAnsi"/>
        </w:rPr>
        <w:t xml:space="preserve"> </w:t>
      </w:r>
      <w:bookmarkEnd w:id="47"/>
      <w:r w:rsidRPr="00F17388">
        <w:rPr>
          <w:rFonts w:asciiTheme="majorHAnsi" w:eastAsia="Calibri" w:hAnsiTheme="majorHAnsi" w:cstheme="majorHAnsi"/>
        </w:rPr>
        <w:t xml:space="preserve">Chawla (1992) suggests that ‘place attachments’ formed between ages 12 – 17 are enhanced when adults value YP as members of the community. </w:t>
      </w:r>
      <w:bookmarkStart w:id="49" w:name="_Hlk126997915"/>
      <w:r w:rsidRPr="00F17388">
        <w:rPr>
          <w:rFonts w:asciiTheme="majorHAnsi" w:eastAsia="Calibri" w:hAnsiTheme="majorHAnsi" w:cstheme="majorHAnsi"/>
        </w:rPr>
        <w:t xml:space="preserve">When adults allow youths to express their identity and be recognised as a valued part of society (Lieblein, Warne, Huot, Laliberte Rudman &amp; Raanaas, 2018), to contribute their ideas and influence services and community spaces, YP feel a greater sense of social capital (Dallago et al., 2012). This is felt to provide YP with a sense of safety and belonging in social spheres (Dallago et al., 2009) and support the formation of ‘place attachments’.  </w:t>
      </w:r>
      <w:bookmarkStart w:id="50" w:name="_Hlk139007297"/>
      <w:bookmarkEnd w:id="49"/>
      <w:r w:rsidRPr="00F17388">
        <w:rPr>
          <w:rFonts w:asciiTheme="majorHAnsi" w:eastAsia="Calibri" w:hAnsiTheme="majorHAnsi" w:cstheme="majorHAnsi"/>
        </w:rPr>
        <w:t>This study into ‘place attachment’ within a school may offer insights into how school practices contribute to a sense of social capital (Hanifan, 1916).</w:t>
      </w:r>
      <w:bookmarkEnd w:id="50"/>
    </w:p>
    <w:p w14:paraId="61D451D9" w14:textId="77777777" w:rsidR="00F17388" w:rsidRPr="00F17388" w:rsidRDefault="00F17388" w:rsidP="00970C39">
      <w:pPr>
        <w:spacing w:after="0" w:line="360" w:lineRule="auto"/>
        <w:jc w:val="both"/>
        <w:rPr>
          <w:rFonts w:asciiTheme="majorHAnsi" w:eastAsia="Calibri" w:hAnsiTheme="majorHAnsi" w:cstheme="majorHAnsi"/>
        </w:rPr>
      </w:pPr>
    </w:p>
    <w:p w14:paraId="2954CE85" w14:textId="77777777" w:rsidR="00F17388" w:rsidRPr="00F17388" w:rsidRDefault="00F17388" w:rsidP="00970C39">
      <w:pPr>
        <w:pStyle w:val="Heading3"/>
        <w:spacing w:before="0" w:line="360" w:lineRule="auto"/>
      </w:pPr>
      <w:r w:rsidRPr="00F17388">
        <w:lastRenderedPageBreak/>
        <w:t>The marginalisation of adolescents in public spaces</w:t>
      </w:r>
    </w:p>
    <w:p w14:paraId="3583923E" w14:textId="06CE3BDD" w:rsidR="00F17388" w:rsidRPr="00F17388" w:rsidRDefault="006469B4" w:rsidP="00970C39">
      <w:pPr>
        <w:spacing w:after="0" w:line="360" w:lineRule="auto"/>
        <w:jc w:val="both"/>
        <w:rPr>
          <w:rFonts w:asciiTheme="majorHAnsi" w:eastAsia="Calibri" w:hAnsiTheme="majorHAnsi" w:cstheme="majorHAnsi"/>
        </w:rPr>
      </w:pPr>
      <w:bookmarkStart w:id="51" w:name="_Hlk134857616"/>
      <w:r>
        <w:rPr>
          <w:rFonts w:asciiTheme="majorHAnsi" w:eastAsia="Calibri" w:hAnsiTheme="majorHAnsi" w:cstheme="majorHAnsi"/>
        </w:rPr>
        <w:t>Studies suggest that contemporary CYP have less social capital than previous generations a</w:t>
      </w:r>
      <w:r w:rsidR="005D25EF">
        <w:rPr>
          <w:rFonts w:asciiTheme="majorHAnsi" w:eastAsia="Calibri" w:hAnsiTheme="majorHAnsi" w:cstheme="majorHAnsi"/>
        </w:rPr>
        <w:t>s</w:t>
      </w:r>
      <w:r>
        <w:rPr>
          <w:rFonts w:asciiTheme="majorHAnsi" w:eastAsia="Calibri" w:hAnsiTheme="majorHAnsi" w:cstheme="majorHAnsi"/>
        </w:rPr>
        <w:t xml:space="preserve"> they are marginalised in public spaces. </w:t>
      </w:r>
      <w:r w:rsidR="00F17388" w:rsidRPr="00F17388">
        <w:rPr>
          <w:rFonts w:asciiTheme="majorHAnsi" w:eastAsia="Calibri" w:hAnsiTheme="majorHAnsi" w:cstheme="majorHAnsi"/>
        </w:rPr>
        <w:t xml:space="preserve">Where CYP can explore independently, they are typically restricted to city streets or formal parks rather than woods and wilderness areas of previous generations (Spencer &amp; Woolley, 2000).  </w:t>
      </w:r>
      <w:bookmarkStart w:id="52" w:name="_Hlk126997939"/>
      <w:r w:rsidR="00F17388" w:rsidRPr="00F17388">
        <w:rPr>
          <w:rFonts w:asciiTheme="majorHAnsi" w:eastAsia="Calibri" w:hAnsiTheme="majorHAnsi" w:cstheme="majorHAnsi"/>
        </w:rPr>
        <w:t xml:space="preserve">Malone (2002) argues that “geographies of power,” depict adolescent occupation of urban spaces as problematic and in need of control (p.158). Although some youth groups socialise in shopping centres rather than outdoor spaces, Malone (1999) proposes that urban public spaces are now demarcated as “adult space[s]” and that “YP begin to occupy the fringes of the neighbourhood” (p. 22). She differentiates between “open space” where diversity may be accepted and where YP could feel comfortable, and “enclosed space” where conformity is governed in ways that might make YP feel “out of place.” </w:t>
      </w:r>
      <w:bookmarkEnd w:id="52"/>
      <w:r>
        <w:rPr>
          <w:rFonts w:asciiTheme="majorHAnsi" w:eastAsia="Calibri" w:hAnsiTheme="majorHAnsi" w:cstheme="majorHAnsi"/>
        </w:rPr>
        <w:t xml:space="preserve"> This links CYP’s experiences of public spaces to Auge’s (1995) description of ‘non-place’.</w:t>
      </w:r>
    </w:p>
    <w:p w14:paraId="138E2AC5" w14:textId="77777777" w:rsidR="00F17388" w:rsidRPr="00F17388" w:rsidRDefault="00F17388" w:rsidP="00970C39">
      <w:pPr>
        <w:spacing w:after="0" w:line="360" w:lineRule="auto"/>
        <w:jc w:val="both"/>
        <w:rPr>
          <w:rFonts w:asciiTheme="majorHAnsi" w:eastAsia="Calibri" w:hAnsiTheme="majorHAnsi" w:cstheme="majorHAnsi"/>
        </w:rPr>
      </w:pPr>
    </w:p>
    <w:p w14:paraId="500B7DAA" w14:textId="77777777" w:rsidR="00F17388" w:rsidRPr="00F17388" w:rsidRDefault="00F17388" w:rsidP="00970C39">
      <w:pPr>
        <w:spacing w:after="0" w:line="360" w:lineRule="auto"/>
        <w:jc w:val="both"/>
        <w:rPr>
          <w:rFonts w:asciiTheme="majorHAnsi" w:eastAsia="Calibri" w:hAnsiTheme="majorHAnsi" w:cstheme="majorHAnsi"/>
        </w:rPr>
      </w:pPr>
      <w:bookmarkStart w:id="53" w:name="_Hlk126997965"/>
      <w:r w:rsidRPr="00F17388">
        <w:rPr>
          <w:rFonts w:asciiTheme="majorHAnsi" w:eastAsia="Calibri" w:hAnsiTheme="majorHAnsi" w:cstheme="majorHAnsi"/>
        </w:rPr>
        <w:t xml:space="preserve">It is suggested that adolescent friendship groups are viewed with suspicion as ‘gangs of youth’ in urban spaces (Abbott-Chapman &amp; Robertson, 2009). </w:t>
      </w:r>
      <w:bookmarkEnd w:id="51"/>
      <w:bookmarkEnd w:id="53"/>
      <w:r w:rsidRPr="00F17388">
        <w:rPr>
          <w:rFonts w:asciiTheme="majorHAnsi" w:eastAsia="Calibri" w:hAnsiTheme="majorHAnsi" w:cstheme="majorHAnsi"/>
        </w:rPr>
        <w:t>Arguably, the use of surveillance cameras in city centres, which reflect socio-political ideologies of policing and behaviour regulation, impacts adolescents’ opportunities to form ‘place attachments’ in public spaces (Malone, 1999).</w:t>
      </w:r>
      <w:r w:rsidRPr="00F17388">
        <w:rPr>
          <w:rFonts w:asciiTheme="majorHAnsi" w:hAnsiTheme="majorHAnsi" w:cstheme="majorHAnsi"/>
        </w:rPr>
        <w:t xml:space="preserve"> </w:t>
      </w:r>
      <w:r w:rsidRPr="00F17388">
        <w:rPr>
          <w:rFonts w:asciiTheme="majorHAnsi" w:eastAsia="Calibri" w:hAnsiTheme="majorHAnsi" w:cstheme="majorHAnsi"/>
        </w:rPr>
        <w:t>Chawla (1992) recognises the limitations of her research which focuses on neighbourhood ‘place attachments’ that therefore omit the experiences of YP who are mainly kept indoors. If ‘place attachments’ are important factors in the development of adolescents’ sense of identity (Spencer &amp; Woolley, 2000) then if adolescents are marginalised in neighbourhoods, arguably the exploration of ‘place attachments’ within schools is of significance.</w:t>
      </w:r>
    </w:p>
    <w:p w14:paraId="63E0C224" w14:textId="77777777" w:rsidR="00F17388" w:rsidRPr="00F17388" w:rsidRDefault="00F17388" w:rsidP="00970C39">
      <w:pPr>
        <w:spacing w:after="0" w:line="360" w:lineRule="auto"/>
        <w:jc w:val="both"/>
        <w:rPr>
          <w:rFonts w:asciiTheme="majorHAnsi" w:eastAsia="Calibri" w:hAnsiTheme="majorHAnsi" w:cstheme="majorHAnsi"/>
        </w:rPr>
      </w:pPr>
    </w:p>
    <w:p w14:paraId="0B970846" w14:textId="77777777" w:rsidR="00F17388" w:rsidRPr="00F17388" w:rsidRDefault="00F17388" w:rsidP="00970C39">
      <w:pPr>
        <w:pStyle w:val="Heading3"/>
        <w:spacing w:before="0" w:line="360" w:lineRule="auto"/>
      </w:pPr>
      <w:r w:rsidRPr="00F17388">
        <w:t>Gender differences</w:t>
      </w:r>
    </w:p>
    <w:p w14:paraId="3C2522A6" w14:textId="77777777" w:rsidR="00F17388" w:rsidRPr="00F17388" w:rsidRDefault="00F17388" w:rsidP="00970C39">
      <w:pPr>
        <w:spacing w:after="0" w:line="360" w:lineRule="auto"/>
        <w:jc w:val="both"/>
        <w:rPr>
          <w:rFonts w:asciiTheme="majorHAnsi" w:eastAsia="Calibri" w:hAnsiTheme="majorHAnsi" w:cstheme="majorHAnsi"/>
        </w:rPr>
      </w:pPr>
      <w:bookmarkStart w:id="54" w:name="_Hlk134857773"/>
      <w:r w:rsidRPr="00F17388">
        <w:rPr>
          <w:rFonts w:asciiTheme="majorHAnsi" w:eastAsia="Calibri" w:hAnsiTheme="majorHAnsi" w:cstheme="majorHAnsi"/>
        </w:rPr>
        <w:t>Research suggests gender differences in the formation of ‘place attachments</w:t>
      </w:r>
      <w:proofErr w:type="gramStart"/>
      <w:r w:rsidRPr="00F17388">
        <w:rPr>
          <w:rFonts w:asciiTheme="majorHAnsi" w:eastAsia="Calibri" w:hAnsiTheme="majorHAnsi" w:cstheme="majorHAnsi"/>
        </w:rPr>
        <w:t>’;</w:t>
      </w:r>
      <w:proofErr w:type="gramEnd"/>
      <w:r w:rsidRPr="00F17388">
        <w:rPr>
          <w:rFonts w:asciiTheme="majorHAnsi" w:eastAsia="Calibri" w:hAnsiTheme="majorHAnsi" w:cstheme="majorHAnsi"/>
        </w:rPr>
        <w:t xml:space="preserve"> girls generally have a lower sense of ‘place attachment’ than boys </w:t>
      </w:r>
      <w:bookmarkStart w:id="55" w:name="_Hlk122855947"/>
      <w:r w:rsidRPr="00F17388">
        <w:rPr>
          <w:rFonts w:asciiTheme="majorHAnsi" w:eastAsia="Calibri" w:hAnsiTheme="majorHAnsi" w:cstheme="majorHAnsi"/>
        </w:rPr>
        <w:t>(Dallago et al., 2009; Dallago, et al., 2012).</w:t>
      </w:r>
      <w:bookmarkEnd w:id="55"/>
    </w:p>
    <w:p w14:paraId="77AEFD23" w14:textId="77777777" w:rsidR="00F17388" w:rsidRPr="00F17388" w:rsidRDefault="00F17388" w:rsidP="00970C39">
      <w:pPr>
        <w:spacing w:after="0" w:line="360" w:lineRule="auto"/>
        <w:jc w:val="both"/>
        <w:rPr>
          <w:rFonts w:asciiTheme="majorHAnsi" w:eastAsia="Calibri" w:hAnsiTheme="majorHAnsi" w:cstheme="majorHAnsi"/>
        </w:rPr>
      </w:pPr>
    </w:p>
    <w:p w14:paraId="0F3228D2" w14:textId="23FFC402" w:rsidR="00F17388" w:rsidRPr="00F17388" w:rsidRDefault="00F17388" w:rsidP="00970C39">
      <w:pPr>
        <w:spacing w:after="0" w:line="360" w:lineRule="auto"/>
        <w:jc w:val="both"/>
        <w:rPr>
          <w:rFonts w:asciiTheme="majorHAnsi" w:eastAsia="Calibri" w:hAnsiTheme="majorHAnsi" w:cstheme="majorHAnsi"/>
        </w:rPr>
      </w:pPr>
      <w:bookmarkStart w:id="56" w:name="_Hlk123028700"/>
      <w:r w:rsidRPr="00F17388">
        <w:rPr>
          <w:rFonts w:asciiTheme="majorHAnsi" w:eastAsia="Calibri" w:hAnsiTheme="majorHAnsi" w:cstheme="majorHAnsi"/>
        </w:rPr>
        <w:t xml:space="preserve">Abbott-Chapman and Robertson’s (2009) </w:t>
      </w:r>
      <w:bookmarkEnd w:id="56"/>
      <w:r w:rsidRPr="00F17388">
        <w:rPr>
          <w:rFonts w:asciiTheme="majorHAnsi" w:eastAsia="Calibri" w:hAnsiTheme="majorHAnsi" w:cstheme="majorHAnsi"/>
        </w:rPr>
        <w:t xml:space="preserve">Tasmanian study found gender differences in Year 10 students with girls more frequently citing their bedrooms and spaces in nature than boys, and boys citing urban facilities more frequently than girls. They ascribed these differences </w:t>
      </w:r>
      <w:proofErr w:type="gramStart"/>
      <w:r w:rsidRPr="00F17388">
        <w:rPr>
          <w:rFonts w:asciiTheme="majorHAnsi" w:eastAsia="Calibri" w:hAnsiTheme="majorHAnsi" w:cstheme="majorHAnsi"/>
        </w:rPr>
        <w:t>to</w:t>
      </w:r>
      <w:r w:rsidR="007413CA">
        <w:rPr>
          <w:rFonts w:asciiTheme="majorHAnsi" w:eastAsia="Calibri" w:hAnsiTheme="majorHAnsi" w:cstheme="majorHAnsi"/>
        </w:rPr>
        <w:t xml:space="preserve"> </w:t>
      </w:r>
      <w:r w:rsidRPr="00F17388">
        <w:rPr>
          <w:rFonts w:asciiTheme="majorHAnsi" w:eastAsia="Calibri" w:hAnsiTheme="majorHAnsi" w:cstheme="majorHAnsi"/>
        </w:rPr>
        <w:t>choice</w:t>
      </w:r>
      <w:proofErr w:type="gramEnd"/>
      <w:r w:rsidRPr="00F17388">
        <w:rPr>
          <w:rFonts w:asciiTheme="majorHAnsi" w:eastAsia="Calibri" w:hAnsiTheme="majorHAnsi" w:cstheme="majorHAnsi"/>
        </w:rPr>
        <w:t>; “females more often choose private indoor places in and around the home, while males choose outdoor and public spaces, especially sports facilities” (p.420). Yet I question the simplicity of ‘choosing’ and argue that gender discourses influence behaviours.</w:t>
      </w:r>
    </w:p>
    <w:p w14:paraId="1254B292" w14:textId="77777777" w:rsidR="00F17388" w:rsidRPr="00F17388" w:rsidRDefault="00F17388" w:rsidP="00970C39">
      <w:pPr>
        <w:spacing w:after="0" w:line="360" w:lineRule="auto"/>
        <w:jc w:val="both"/>
        <w:rPr>
          <w:rFonts w:asciiTheme="majorHAnsi" w:eastAsia="Calibri" w:hAnsiTheme="majorHAnsi" w:cstheme="majorHAnsi"/>
        </w:rPr>
      </w:pPr>
    </w:p>
    <w:p w14:paraId="565339F1"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lastRenderedPageBreak/>
        <w:t>Research demonstrates that adults typically afford girls a smaller ‘home range’ than boys (Chawla, 1992;</w:t>
      </w:r>
      <w:r w:rsidRPr="00F17388">
        <w:t xml:space="preserve"> </w:t>
      </w:r>
      <w:r w:rsidRPr="00F17388">
        <w:rPr>
          <w:rFonts w:asciiTheme="majorHAnsi" w:eastAsia="Calibri" w:hAnsiTheme="majorHAnsi" w:cstheme="majorHAnsi"/>
        </w:rPr>
        <w:t>Jack, 2010; Spilsbury, 2005; Tandy, 1999; Woolley &amp; Griffin, 2015). Girls socialise in their local areas less than boys, typically have a weaker sense of ‘place attachment’ to their neighbourhoods, feel less connected to their neighbours and feel less safe than boys (Dallago et al., 2009). These findings are aligned with studies suggesting that time spent in a place is an important contributing factor to establishing a sense of ‘place attachment’ (Hay, 1998; Morgan, 2010).</w:t>
      </w:r>
    </w:p>
    <w:bookmarkEnd w:id="54"/>
    <w:p w14:paraId="51E2C783" w14:textId="77777777" w:rsidR="00F17388" w:rsidRPr="00F17388" w:rsidRDefault="00F17388" w:rsidP="00970C39">
      <w:pPr>
        <w:spacing w:after="0" w:line="360" w:lineRule="auto"/>
        <w:jc w:val="both"/>
        <w:rPr>
          <w:rFonts w:asciiTheme="majorHAnsi" w:eastAsia="Calibri" w:hAnsiTheme="majorHAnsi" w:cstheme="majorHAnsi"/>
        </w:rPr>
      </w:pPr>
    </w:p>
    <w:p w14:paraId="040CDB30"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Some studies suggest that gender differences in ‘home range’ increase as children approach adolescence.</w:t>
      </w:r>
      <w:r w:rsidRPr="00F17388">
        <w:rPr>
          <w:rFonts w:asciiTheme="majorHAnsi" w:hAnsiTheme="majorHAnsi" w:cstheme="majorHAnsi"/>
        </w:rPr>
        <w:t xml:space="preserve"> </w:t>
      </w:r>
      <w:r w:rsidRPr="00F17388">
        <w:rPr>
          <w:rFonts w:asciiTheme="majorHAnsi" w:eastAsia="Calibri" w:hAnsiTheme="majorHAnsi" w:cstheme="majorHAnsi"/>
        </w:rPr>
        <w:t>Spilsbury (2005) compared the ‘home range’ of sixty 7–11-year-old children in five Cleveland, OH, communities with varied incidents of violence and/or crime to investigate the impact of community violence on childhood ‘home range’. Findings suggest that the child's gender, age, and range type influence ‘home range</w:t>
      </w:r>
      <w:proofErr w:type="gramStart"/>
      <w:r w:rsidRPr="00F17388">
        <w:rPr>
          <w:rFonts w:asciiTheme="majorHAnsi" w:eastAsia="Calibri" w:hAnsiTheme="majorHAnsi" w:cstheme="majorHAnsi"/>
        </w:rPr>
        <w:t>’.</w:t>
      </w:r>
      <w:proofErr w:type="gramEnd"/>
      <w:r w:rsidRPr="00F17388">
        <w:rPr>
          <w:rFonts w:asciiTheme="majorHAnsi" w:eastAsia="Calibri" w:hAnsiTheme="majorHAnsi" w:cstheme="majorHAnsi"/>
        </w:rPr>
        <w:t xml:space="preserve"> At ages 7-9, there were no differences. However,</w:t>
      </w:r>
      <w:r w:rsidRPr="00F17388">
        <w:rPr>
          <w:rFonts w:asciiTheme="majorHAnsi" w:hAnsiTheme="majorHAnsi" w:cstheme="majorHAnsi"/>
        </w:rPr>
        <w:t xml:space="preserve"> </w:t>
      </w:r>
      <w:r w:rsidRPr="00F17388">
        <w:rPr>
          <w:rFonts w:asciiTheme="majorHAnsi" w:eastAsia="Calibri" w:hAnsiTheme="majorHAnsi" w:cstheme="majorHAnsi"/>
        </w:rPr>
        <w:t>in areas of higher violence, 10–11-year-old solo girls had reduced ‘home range’ than boys or when in groups. Therefore, it suggests that some parental attitudes to perceived risks in the community differ for boys and girls, leading to gender differences in adolescent opportunities to develop neighbourhood ‘place attachments</w:t>
      </w:r>
      <w:proofErr w:type="gramStart"/>
      <w:r w:rsidRPr="00F17388">
        <w:rPr>
          <w:rFonts w:asciiTheme="majorHAnsi" w:eastAsia="Calibri" w:hAnsiTheme="majorHAnsi" w:cstheme="majorHAnsi"/>
        </w:rPr>
        <w:t>’.</w:t>
      </w:r>
      <w:proofErr w:type="gramEnd"/>
      <w:r w:rsidRPr="00F17388">
        <w:rPr>
          <w:rFonts w:asciiTheme="majorHAnsi" w:eastAsia="Calibri" w:hAnsiTheme="majorHAnsi" w:cstheme="majorHAnsi"/>
        </w:rPr>
        <w:t xml:space="preserve"> </w:t>
      </w:r>
    </w:p>
    <w:p w14:paraId="7C4177CE" w14:textId="77777777" w:rsidR="00F17388" w:rsidRPr="00F17388" w:rsidRDefault="00F17388" w:rsidP="00970C39">
      <w:pPr>
        <w:spacing w:after="0" w:line="360" w:lineRule="auto"/>
        <w:jc w:val="both"/>
        <w:rPr>
          <w:rFonts w:asciiTheme="majorHAnsi" w:hAnsiTheme="majorHAnsi" w:cstheme="majorHAnsi"/>
        </w:rPr>
      </w:pPr>
    </w:p>
    <w:p w14:paraId="769E22F4" w14:textId="77777777" w:rsidR="00F17388" w:rsidRPr="00F17388" w:rsidRDefault="00F17388" w:rsidP="00970C39">
      <w:pPr>
        <w:spacing w:after="0" w:line="360" w:lineRule="auto"/>
        <w:jc w:val="both"/>
        <w:rPr>
          <w:rFonts w:asciiTheme="majorHAnsi" w:hAnsiTheme="majorHAnsi" w:cstheme="majorHAnsi"/>
        </w:rPr>
      </w:pPr>
      <w:bookmarkStart w:id="57" w:name="_Hlk123028787"/>
      <w:proofErr w:type="spellStart"/>
      <w:r w:rsidRPr="00F17388">
        <w:rPr>
          <w:rFonts w:asciiTheme="majorHAnsi" w:hAnsiTheme="majorHAnsi" w:cstheme="majorHAnsi"/>
        </w:rPr>
        <w:t>Marcouyeux</w:t>
      </w:r>
      <w:proofErr w:type="spellEnd"/>
      <w:r w:rsidRPr="00F17388">
        <w:rPr>
          <w:rFonts w:asciiTheme="majorHAnsi" w:hAnsiTheme="majorHAnsi" w:cstheme="majorHAnsi"/>
        </w:rPr>
        <w:t xml:space="preserve"> and Fleury-</w:t>
      </w:r>
      <w:proofErr w:type="spellStart"/>
      <w:r w:rsidRPr="00F17388">
        <w:rPr>
          <w:rFonts w:asciiTheme="majorHAnsi" w:hAnsiTheme="majorHAnsi" w:cstheme="majorHAnsi"/>
        </w:rPr>
        <w:t>Bahi’s</w:t>
      </w:r>
      <w:proofErr w:type="spellEnd"/>
      <w:r w:rsidRPr="00F17388">
        <w:rPr>
          <w:rFonts w:asciiTheme="majorHAnsi" w:hAnsiTheme="majorHAnsi" w:cstheme="majorHAnsi"/>
        </w:rPr>
        <w:t xml:space="preserve"> (2011) </w:t>
      </w:r>
      <w:bookmarkEnd w:id="57"/>
      <w:r w:rsidRPr="00F17388">
        <w:rPr>
          <w:rFonts w:asciiTheme="majorHAnsi" w:hAnsiTheme="majorHAnsi" w:cstheme="majorHAnsi"/>
        </w:rPr>
        <w:t xml:space="preserve">large-scale self-report study in France also highlight gender differences. Findings suggest that ‘place identity’ in male students related more to the activities associated with the place, whereas female students’ ‘place identity’ was more related to emotional associations with the place. </w:t>
      </w:r>
    </w:p>
    <w:p w14:paraId="2BAFD411" w14:textId="77777777" w:rsidR="00F17388" w:rsidRPr="00F17388" w:rsidRDefault="00F17388" w:rsidP="00970C39">
      <w:pPr>
        <w:spacing w:after="0" w:line="360" w:lineRule="auto"/>
        <w:jc w:val="both"/>
        <w:rPr>
          <w:rFonts w:asciiTheme="majorHAnsi" w:hAnsiTheme="majorHAnsi" w:cstheme="majorHAnsi"/>
        </w:rPr>
      </w:pPr>
    </w:p>
    <w:p w14:paraId="53C4BE11" w14:textId="0B03EE99" w:rsid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 would argue that these differences relate to gender socialisation practices. Compared to men, women in the UK spend less time on leisure activities and spend more of that time socialising rather than playing sports (Office for National Statistics, 2015). Others argue that environmental factors (Halliwell, 2015) such as cultural gender norms (</w:t>
      </w:r>
      <w:proofErr w:type="spellStart"/>
      <w:r w:rsidRPr="00F17388">
        <w:rPr>
          <w:rFonts w:asciiTheme="majorHAnsi" w:hAnsiTheme="majorHAnsi" w:cstheme="majorHAnsi"/>
        </w:rPr>
        <w:t>Liechty</w:t>
      </w:r>
      <w:proofErr w:type="spellEnd"/>
      <w:r w:rsidRPr="00F17388">
        <w:rPr>
          <w:rFonts w:asciiTheme="majorHAnsi" w:hAnsiTheme="majorHAnsi" w:cstheme="majorHAnsi"/>
        </w:rPr>
        <w:t xml:space="preserve">, </w:t>
      </w:r>
      <w:proofErr w:type="spellStart"/>
      <w:r w:rsidRPr="00F17388">
        <w:rPr>
          <w:rFonts w:asciiTheme="majorHAnsi" w:hAnsiTheme="majorHAnsi" w:cstheme="majorHAnsi"/>
        </w:rPr>
        <w:t>Willfong</w:t>
      </w:r>
      <w:proofErr w:type="spellEnd"/>
      <w:r w:rsidRPr="00F17388">
        <w:rPr>
          <w:rFonts w:asciiTheme="majorHAnsi" w:hAnsiTheme="majorHAnsi" w:cstheme="majorHAnsi"/>
        </w:rPr>
        <w:t xml:space="preserve"> &amp; </w:t>
      </w:r>
      <w:proofErr w:type="spellStart"/>
      <w:r w:rsidRPr="00F17388">
        <w:rPr>
          <w:rFonts w:asciiTheme="majorHAnsi" w:hAnsiTheme="majorHAnsi" w:cstheme="majorHAnsi"/>
        </w:rPr>
        <w:t>Sveinson</w:t>
      </w:r>
      <w:proofErr w:type="spellEnd"/>
      <w:r w:rsidRPr="00F17388">
        <w:rPr>
          <w:rFonts w:asciiTheme="majorHAnsi" w:hAnsiTheme="majorHAnsi" w:cstheme="majorHAnsi"/>
        </w:rPr>
        <w:t xml:space="preserve">, 2016; Nicholas, Dimmock, Donnelly, Alderson &amp; Jackson, 2018) inhibit female sports participation. The Embodiment Model of Positive Body Image (Menzel &amp; Levine, 2011) suggests objectification of females leads to self-surveillance and disembodiment; a focus on the body as an object. Whereas, a focus on the body as competent, for example, through engagement in sports, and attunement with the body; noticing and responding to the care needs of the body, leads to a sense of embodiment. I would argue that gender socialisation works to disembody girls (Menzel &amp; Levine, 2011) and instil self-objectification, whereas gender socialisation in boys promotes embodying activities and thus it would be expected that boys would </w:t>
      </w:r>
      <w:r w:rsidRPr="00F17388">
        <w:rPr>
          <w:rFonts w:asciiTheme="majorHAnsi" w:hAnsiTheme="majorHAnsi" w:cstheme="majorHAnsi"/>
        </w:rPr>
        <w:lastRenderedPageBreak/>
        <w:t xml:space="preserve">focus on activities that they can enact within spaces. </w:t>
      </w:r>
      <w:r w:rsidR="006469B4">
        <w:rPr>
          <w:rFonts w:asciiTheme="majorHAnsi" w:hAnsiTheme="majorHAnsi" w:cstheme="majorHAnsi"/>
        </w:rPr>
        <w:t>Therefore, this study focuses on girls’ experiences of school-based ‘place attachments</w:t>
      </w:r>
      <w:proofErr w:type="gramStart"/>
      <w:r w:rsidR="006469B4">
        <w:rPr>
          <w:rFonts w:asciiTheme="majorHAnsi" w:hAnsiTheme="majorHAnsi" w:cstheme="majorHAnsi"/>
        </w:rPr>
        <w:t>’.</w:t>
      </w:r>
      <w:proofErr w:type="gramEnd"/>
    </w:p>
    <w:p w14:paraId="285F0266" w14:textId="77777777" w:rsidR="006469B4" w:rsidRPr="006469B4" w:rsidRDefault="006469B4" w:rsidP="00970C39">
      <w:pPr>
        <w:spacing w:after="0" w:line="360" w:lineRule="auto"/>
        <w:jc w:val="both"/>
        <w:rPr>
          <w:rFonts w:asciiTheme="majorHAnsi" w:hAnsiTheme="majorHAnsi" w:cstheme="majorHAnsi"/>
        </w:rPr>
      </w:pPr>
    </w:p>
    <w:p w14:paraId="03B342A9" w14:textId="2B9E975D" w:rsidR="00F17388" w:rsidRDefault="006469B4" w:rsidP="00970C39">
      <w:pPr>
        <w:spacing w:after="0" w:line="360" w:lineRule="auto"/>
        <w:jc w:val="both"/>
        <w:rPr>
          <w:rFonts w:asciiTheme="majorHAnsi" w:hAnsiTheme="majorHAnsi" w:cstheme="majorHAnsi"/>
        </w:rPr>
      </w:pPr>
      <w:r w:rsidRPr="006469B4">
        <w:rPr>
          <w:rFonts w:asciiTheme="majorHAnsi" w:hAnsiTheme="majorHAnsi" w:cstheme="majorHAnsi"/>
        </w:rPr>
        <w:t>These s</w:t>
      </w:r>
      <w:r w:rsidR="00201894" w:rsidRPr="006469B4">
        <w:rPr>
          <w:rFonts w:asciiTheme="majorHAnsi" w:hAnsiTheme="majorHAnsi" w:cstheme="majorHAnsi"/>
        </w:rPr>
        <w:t xml:space="preserve">tudies suggest that middle adolescence is a key stage for ‘place attachments’ and identity formation </w:t>
      </w:r>
      <w:r w:rsidR="000629AC">
        <w:rPr>
          <w:rFonts w:asciiTheme="majorHAnsi" w:hAnsiTheme="majorHAnsi" w:cstheme="majorHAnsi"/>
        </w:rPr>
        <w:t>which</w:t>
      </w:r>
      <w:r w:rsidR="00201894" w:rsidRPr="006469B4">
        <w:rPr>
          <w:rFonts w:asciiTheme="majorHAnsi" w:hAnsiTheme="majorHAnsi" w:cstheme="majorHAnsi"/>
        </w:rPr>
        <w:t xml:space="preserve"> support</w:t>
      </w:r>
      <w:r w:rsidR="000629AC">
        <w:rPr>
          <w:rFonts w:asciiTheme="majorHAnsi" w:hAnsiTheme="majorHAnsi" w:cstheme="majorHAnsi"/>
        </w:rPr>
        <w:t xml:space="preserve"> is why I invited Yea</w:t>
      </w:r>
      <w:r w:rsidRPr="006469B4">
        <w:rPr>
          <w:rFonts w:asciiTheme="majorHAnsi" w:hAnsiTheme="majorHAnsi" w:cstheme="majorHAnsi"/>
        </w:rPr>
        <w:t xml:space="preserve">r </w:t>
      </w:r>
      <w:r w:rsidR="00201894" w:rsidRPr="006469B4">
        <w:rPr>
          <w:rFonts w:asciiTheme="majorHAnsi" w:hAnsiTheme="majorHAnsi" w:cstheme="majorHAnsi"/>
        </w:rPr>
        <w:t>10 students</w:t>
      </w:r>
      <w:r w:rsidR="000629AC">
        <w:rPr>
          <w:rFonts w:asciiTheme="majorHAnsi" w:hAnsiTheme="majorHAnsi" w:cstheme="majorHAnsi"/>
        </w:rPr>
        <w:t xml:space="preserve"> to participate</w:t>
      </w:r>
      <w:r w:rsidR="00201894" w:rsidRPr="006469B4">
        <w:rPr>
          <w:rFonts w:asciiTheme="majorHAnsi" w:hAnsiTheme="majorHAnsi" w:cstheme="majorHAnsi"/>
        </w:rPr>
        <w:t xml:space="preserve"> in this study. </w:t>
      </w:r>
      <w:r w:rsidR="00F17388" w:rsidRPr="006469B4">
        <w:rPr>
          <w:rFonts w:asciiTheme="majorHAnsi" w:hAnsiTheme="majorHAnsi" w:cstheme="majorHAnsi"/>
        </w:rPr>
        <w:t>I have argued that intersectioning (Crenshaw, 1989) reductions of ‘home range’ (Woolley &amp; Griffin, 2015)</w:t>
      </w:r>
      <w:r w:rsidR="00201894" w:rsidRPr="006469B4">
        <w:rPr>
          <w:rFonts w:asciiTheme="majorHAnsi" w:hAnsiTheme="majorHAnsi" w:cstheme="majorHAnsi"/>
        </w:rPr>
        <w:t xml:space="preserve">, </w:t>
      </w:r>
      <w:r w:rsidR="00F17388" w:rsidRPr="006469B4">
        <w:rPr>
          <w:rFonts w:asciiTheme="majorHAnsi" w:hAnsiTheme="majorHAnsi" w:cstheme="majorHAnsi"/>
        </w:rPr>
        <w:t>sense of ‘social capital’ (Hanifan, 1916)</w:t>
      </w:r>
      <w:r w:rsidR="00201894" w:rsidRPr="006469B4">
        <w:rPr>
          <w:rFonts w:asciiTheme="majorHAnsi" w:hAnsiTheme="majorHAnsi" w:cstheme="majorHAnsi"/>
        </w:rPr>
        <w:t xml:space="preserve"> and the marginalisation of</w:t>
      </w:r>
      <w:r w:rsidR="00F17388" w:rsidRPr="006469B4">
        <w:rPr>
          <w:rFonts w:asciiTheme="majorHAnsi" w:hAnsiTheme="majorHAnsi" w:cstheme="majorHAnsi"/>
        </w:rPr>
        <w:t xml:space="preserve"> adolescents and girls in public spheres, emphasises the need for research into adolescent girls’ experiences of ‘place attachments’.</w:t>
      </w:r>
      <w:r w:rsidR="00194774" w:rsidRPr="006469B4">
        <w:t xml:space="preserve"> </w:t>
      </w:r>
      <w:r w:rsidR="00201894" w:rsidRPr="006469B4">
        <w:rPr>
          <w:rFonts w:asciiTheme="majorHAnsi" w:hAnsiTheme="majorHAnsi" w:cstheme="majorHAnsi"/>
        </w:rPr>
        <w:t xml:space="preserve">This study into ‘place attachment’ within a school may offer insights into how school practices contribute to a sense of social capital (Hanifan, 1916). </w:t>
      </w:r>
      <w:r w:rsidR="00A60DF5" w:rsidRPr="006469B4">
        <w:rPr>
          <w:rFonts w:asciiTheme="majorHAnsi" w:hAnsiTheme="majorHAnsi" w:cstheme="majorHAnsi"/>
        </w:rPr>
        <w:t>In the next section</w:t>
      </w:r>
      <w:r w:rsidRPr="006469B4">
        <w:rPr>
          <w:rFonts w:asciiTheme="majorHAnsi" w:hAnsiTheme="majorHAnsi" w:cstheme="majorHAnsi"/>
        </w:rPr>
        <w:t>,</w:t>
      </w:r>
      <w:r w:rsidR="00A60DF5" w:rsidRPr="006469B4">
        <w:rPr>
          <w:rFonts w:asciiTheme="majorHAnsi" w:hAnsiTheme="majorHAnsi" w:cstheme="majorHAnsi"/>
        </w:rPr>
        <w:t xml:space="preserve"> I explore literature investigating school practices and school-based ‘place attachments</w:t>
      </w:r>
      <w:proofErr w:type="gramStart"/>
      <w:r w:rsidR="00A60DF5" w:rsidRPr="006469B4">
        <w:rPr>
          <w:rFonts w:asciiTheme="majorHAnsi" w:hAnsiTheme="majorHAnsi" w:cstheme="majorHAnsi"/>
        </w:rPr>
        <w:t>’.</w:t>
      </w:r>
      <w:proofErr w:type="gramEnd"/>
    </w:p>
    <w:p w14:paraId="5DAD0366" w14:textId="77777777" w:rsidR="006469B4" w:rsidRPr="006469B4" w:rsidRDefault="006469B4" w:rsidP="00970C39">
      <w:pPr>
        <w:spacing w:after="0" w:line="360" w:lineRule="auto"/>
        <w:jc w:val="both"/>
      </w:pPr>
    </w:p>
    <w:p w14:paraId="0F10F52F" w14:textId="77777777" w:rsidR="00F17388" w:rsidRPr="00F17388" w:rsidRDefault="00F17388" w:rsidP="00970C39">
      <w:pPr>
        <w:pStyle w:val="Heading2"/>
        <w:spacing w:before="0" w:line="360" w:lineRule="auto"/>
      </w:pPr>
      <w:bookmarkStart w:id="58" w:name="_Part_Four_1"/>
      <w:bookmarkEnd w:id="58"/>
      <w:r w:rsidRPr="00F17388">
        <w:t>Part Four</w:t>
      </w:r>
    </w:p>
    <w:p w14:paraId="189AD0DC" w14:textId="77777777" w:rsidR="00F17388" w:rsidRPr="00F17388" w:rsidRDefault="00F17388" w:rsidP="00970C39">
      <w:pPr>
        <w:pStyle w:val="Heading3"/>
        <w:spacing w:before="0" w:line="360" w:lineRule="auto"/>
      </w:pPr>
      <w:r w:rsidRPr="00F17388">
        <w:t>Introduction</w:t>
      </w:r>
    </w:p>
    <w:p w14:paraId="064B580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In this section, I justify the exploration of ‘place attachments’ within schools. I explore concepts of schools as institutions that enforce dominant ideologies, consider how architecture and material school practices delineate the body and ways of being, and consider studies that propose that meaning is created through the intra-actions (Barad, 2003) of subjects, ideologies, and material factors.</w:t>
      </w:r>
    </w:p>
    <w:p w14:paraId="137C9854" w14:textId="77777777" w:rsidR="00F17388" w:rsidRPr="00F17388" w:rsidRDefault="00F17388" w:rsidP="00970C39">
      <w:pPr>
        <w:spacing w:after="0" w:line="360" w:lineRule="auto"/>
        <w:jc w:val="both"/>
        <w:rPr>
          <w:rFonts w:asciiTheme="majorHAnsi" w:hAnsiTheme="majorHAnsi" w:cstheme="majorHAnsi"/>
        </w:rPr>
      </w:pPr>
    </w:p>
    <w:p w14:paraId="2DEC8032" w14:textId="77777777" w:rsidR="00F17388" w:rsidRPr="00F17388" w:rsidRDefault="00F17388" w:rsidP="00970C39">
      <w:pPr>
        <w:pStyle w:val="Heading3"/>
        <w:spacing w:before="0" w:line="360" w:lineRule="auto"/>
      </w:pPr>
      <w:r w:rsidRPr="00F17388">
        <w:t>School ‘place attachments’</w:t>
      </w:r>
    </w:p>
    <w:p w14:paraId="64FEC20C" w14:textId="77777777" w:rsidR="00F17388" w:rsidRPr="00F17388" w:rsidRDefault="00F17388" w:rsidP="00970C39">
      <w:pPr>
        <w:spacing w:after="0" w:line="360" w:lineRule="auto"/>
        <w:jc w:val="both"/>
        <w:rPr>
          <w:rFonts w:asciiTheme="majorHAnsi" w:eastAsia="Calibri" w:hAnsiTheme="majorHAnsi" w:cstheme="majorHAnsi"/>
        </w:rPr>
      </w:pPr>
      <w:bookmarkStart w:id="59" w:name="_Hlk134857832"/>
      <w:r w:rsidRPr="00F17388">
        <w:rPr>
          <w:rFonts w:asciiTheme="majorHAnsi" w:eastAsia="Calibri" w:hAnsiTheme="majorHAnsi" w:cstheme="majorHAnsi"/>
        </w:rPr>
        <w:t>In adolescence, favourite places are most often ‘home</w:t>
      </w:r>
      <w:proofErr w:type="gramStart"/>
      <w:r w:rsidRPr="00F17388">
        <w:rPr>
          <w:rFonts w:asciiTheme="majorHAnsi" w:eastAsia="Calibri" w:hAnsiTheme="majorHAnsi" w:cstheme="majorHAnsi"/>
        </w:rPr>
        <w:t>’,</w:t>
      </w:r>
      <w:proofErr w:type="gramEnd"/>
      <w:r w:rsidRPr="00F17388">
        <w:rPr>
          <w:rFonts w:asciiTheme="majorHAnsi" w:eastAsia="Calibri" w:hAnsiTheme="majorHAnsi" w:cstheme="majorHAnsi"/>
        </w:rPr>
        <w:t xml:space="preserve"> ‘bedroom’, or ‘natural areas’ (Abbot-Chapman &amp; Robertson, 2009) with ‘school’ frequently within the top three places cited (Mason et al., 2010). </w:t>
      </w:r>
      <w:bookmarkEnd w:id="59"/>
      <w:r w:rsidRPr="00F17388">
        <w:rPr>
          <w:rFonts w:asciiTheme="majorHAnsi" w:eastAsia="Calibri" w:hAnsiTheme="majorHAnsi" w:cstheme="majorHAnsi"/>
        </w:rPr>
        <w:t>These studies emphasise the relevance of exploring ‘place attachments’ within schools and may reflect arguments that YP are marginalised in public social spaces (Malone, 1999, 2002).</w:t>
      </w:r>
    </w:p>
    <w:p w14:paraId="1C6735EE" w14:textId="77777777" w:rsidR="00F17388" w:rsidRPr="00F17388" w:rsidRDefault="00F17388" w:rsidP="00970C39">
      <w:pPr>
        <w:spacing w:after="0" w:line="360" w:lineRule="auto"/>
        <w:jc w:val="both"/>
        <w:rPr>
          <w:rFonts w:asciiTheme="majorHAnsi" w:hAnsiTheme="majorHAnsi" w:cstheme="majorHAnsi"/>
        </w:rPr>
      </w:pPr>
    </w:p>
    <w:p w14:paraId="3E8CB0B2" w14:textId="77777777" w:rsidR="00F17388" w:rsidRPr="00F17388" w:rsidRDefault="00F17388" w:rsidP="00970C39">
      <w:pPr>
        <w:keepNext/>
        <w:keepLines/>
        <w:spacing w:after="0" w:line="360" w:lineRule="auto"/>
        <w:jc w:val="both"/>
        <w:outlineLvl w:val="2"/>
        <w:rPr>
          <w:rFonts w:asciiTheme="majorHAnsi" w:eastAsiaTheme="majorEastAsia" w:hAnsiTheme="majorHAnsi" w:cstheme="majorBidi"/>
          <w:color w:val="1F3763" w:themeColor="accent1" w:themeShade="7F"/>
          <w:sz w:val="24"/>
          <w:szCs w:val="24"/>
        </w:rPr>
      </w:pPr>
      <w:r w:rsidRPr="00F17388">
        <w:rPr>
          <w:rFonts w:asciiTheme="majorHAnsi" w:eastAsiaTheme="majorEastAsia" w:hAnsiTheme="majorHAnsi" w:cstheme="majorBidi"/>
          <w:color w:val="1F3763" w:themeColor="accent1" w:themeShade="7F"/>
          <w:sz w:val="24"/>
          <w:szCs w:val="24"/>
        </w:rPr>
        <w:t xml:space="preserve">Schools reinforce dominant ideologies </w:t>
      </w:r>
    </w:p>
    <w:p w14:paraId="3663703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Secondary schools are unique public spaces that are designed for inhabitation by YP as well as adults. </w:t>
      </w:r>
      <w:bookmarkStart w:id="60" w:name="_Hlk126998113"/>
      <w:r w:rsidRPr="00F17388">
        <w:rPr>
          <w:rFonts w:asciiTheme="majorHAnsi" w:hAnsiTheme="majorHAnsi" w:cstheme="majorHAnsi"/>
        </w:rPr>
        <w:t>Boys (1998) asks us to consider the “relationship between architecture and gender, between space and social identities” (p. 207). She asks us to consider the economic and social processes that are produced through architecture.</w:t>
      </w:r>
      <w:bookmarkEnd w:id="60"/>
    </w:p>
    <w:p w14:paraId="1FD48F67" w14:textId="77777777" w:rsidR="00F17388" w:rsidRPr="00F17388" w:rsidRDefault="00F17388" w:rsidP="00970C39">
      <w:pPr>
        <w:spacing w:after="0" w:line="360" w:lineRule="auto"/>
        <w:jc w:val="both"/>
        <w:rPr>
          <w:rFonts w:asciiTheme="majorHAnsi" w:hAnsiTheme="majorHAnsi" w:cstheme="majorHAnsi"/>
        </w:rPr>
      </w:pPr>
    </w:p>
    <w:p w14:paraId="388E1658" w14:textId="77777777" w:rsidR="00F17388" w:rsidRPr="00F17388" w:rsidRDefault="00F17388" w:rsidP="00970C39">
      <w:pPr>
        <w:spacing w:after="0" w:line="360" w:lineRule="auto"/>
        <w:jc w:val="both"/>
        <w:rPr>
          <w:rFonts w:asciiTheme="majorHAnsi" w:eastAsiaTheme="majorEastAsia" w:hAnsiTheme="majorHAnsi" w:cstheme="majorHAnsi"/>
        </w:rPr>
      </w:pPr>
      <w:bookmarkStart w:id="61" w:name="_Hlk134857862"/>
      <w:r w:rsidRPr="00F17388">
        <w:rPr>
          <w:rFonts w:asciiTheme="majorHAnsi" w:eastAsiaTheme="majorEastAsia" w:hAnsiTheme="majorHAnsi" w:cstheme="majorHAnsi"/>
        </w:rPr>
        <w:t xml:space="preserve">Lefebvre’s (1991) discussion of how ‘conceived’, ‘perceived’, and ‘imagined’ spatial practices </w:t>
      </w:r>
      <w:bookmarkEnd w:id="61"/>
      <w:r w:rsidRPr="00F17388">
        <w:rPr>
          <w:rFonts w:asciiTheme="majorHAnsi" w:eastAsiaTheme="majorEastAsia" w:hAnsiTheme="majorHAnsi" w:cstheme="majorHAnsi"/>
        </w:rPr>
        <w:t xml:space="preserve">combine is useful when considering schools as potential sites of ‘place attachment’ for young women. </w:t>
      </w:r>
    </w:p>
    <w:p w14:paraId="3DFC0316" w14:textId="77777777" w:rsidR="00F17388" w:rsidRPr="00F17388" w:rsidRDefault="00F17388" w:rsidP="00970C39">
      <w:pPr>
        <w:spacing w:after="0" w:line="360" w:lineRule="auto"/>
        <w:jc w:val="both"/>
        <w:rPr>
          <w:rFonts w:asciiTheme="majorHAnsi" w:eastAsiaTheme="majorEastAsia" w:hAnsiTheme="majorHAnsi" w:cstheme="majorHAnsi"/>
        </w:rPr>
      </w:pPr>
    </w:p>
    <w:p w14:paraId="080F4A06" w14:textId="77777777" w:rsidR="00F17388" w:rsidRPr="00F17388" w:rsidRDefault="00F17388" w:rsidP="00970C39">
      <w:pPr>
        <w:spacing w:after="0" w:line="360" w:lineRule="auto"/>
        <w:jc w:val="both"/>
        <w:rPr>
          <w:rFonts w:asciiTheme="majorHAnsi" w:eastAsiaTheme="majorEastAsia" w:hAnsiTheme="majorHAnsi" w:cstheme="majorHAnsi"/>
        </w:rPr>
      </w:pPr>
      <w:bookmarkStart w:id="62" w:name="_Hlk134857878"/>
      <w:r w:rsidRPr="00F17388">
        <w:rPr>
          <w:rFonts w:asciiTheme="majorHAnsi" w:eastAsiaTheme="majorEastAsia" w:hAnsiTheme="majorHAnsi" w:cstheme="majorHAnsi"/>
        </w:rPr>
        <w:lastRenderedPageBreak/>
        <w:t xml:space="preserve">Conceived spaces (Lefebvre, 1991) are purpose-built physical spaces which produce and reproduce social structures </w:t>
      </w:r>
      <w:bookmarkEnd w:id="62"/>
      <w:r w:rsidRPr="00F17388">
        <w:rPr>
          <w:rFonts w:asciiTheme="majorHAnsi" w:eastAsiaTheme="majorEastAsia" w:hAnsiTheme="majorHAnsi" w:cstheme="majorHAnsi"/>
        </w:rPr>
        <w:t xml:space="preserve">that ensure the continuation of social practices. Some argue that </w:t>
      </w:r>
      <w:bookmarkStart w:id="63" w:name="_Hlk134857915"/>
      <w:r w:rsidRPr="00F17388">
        <w:rPr>
          <w:rFonts w:asciiTheme="majorHAnsi" w:eastAsiaTheme="majorEastAsia" w:hAnsiTheme="majorHAnsi" w:cstheme="majorHAnsi"/>
        </w:rPr>
        <w:t>schools regulate childhood (</w:t>
      </w:r>
      <w:proofErr w:type="spellStart"/>
      <w:r w:rsidRPr="00F17388">
        <w:rPr>
          <w:rFonts w:asciiTheme="majorHAnsi" w:eastAsiaTheme="majorEastAsia" w:hAnsiTheme="majorHAnsi" w:cstheme="majorHAnsi"/>
        </w:rPr>
        <w:t>Billington</w:t>
      </w:r>
      <w:proofErr w:type="spellEnd"/>
      <w:r w:rsidRPr="00F17388">
        <w:rPr>
          <w:rFonts w:asciiTheme="majorHAnsi" w:eastAsiaTheme="majorEastAsia" w:hAnsiTheme="majorHAnsi" w:cstheme="majorHAnsi"/>
        </w:rPr>
        <w:t xml:space="preserve"> &amp; Williams, 2017), presenting ideologies of childhood as biological determinants rather than biopolitical constructions (Williams, 2013).</w:t>
      </w:r>
      <w:r w:rsidRPr="00F17388">
        <w:t xml:space="preserve"> </w:t>
      </w:r>
      <w:r w:rsidRPr="00F17388">
        <w:rPr>
          <w:rFonts w:asciiTheme="majorHAnsi" w:eastAsiaTheme="majorEastAsia" w:hAnsiTheme="majorHAnsi" w:cstheme="majorHAnsi"/>
        </w:rPr>
        <w:t xml:space="preserve">Schools also reproduce gender stereotypes as natural rather than biopolitical constructions (Allen, 2016) by punishing transgressions of gender-assigned behaviours (Bradley, 2016; </w:t>
      </w:r>
      <w:proofErr w:type="spellStart"/>
      <w:r w:rsidRPr="00F17388">
        <w:rPr>
          <w:rFonts w:asciiTheme="majorHAnsi" w:eastAsiaTheme="majorEastAsia" w:hAnsiTheme="majorHAnsi" w:cstheme="majorHAnsi"/>
        </w:rPr>
        <w:t>Maybin</w:t>
      </w:r>
      <w:proofErr w:type="spellEnd"/>
      <w:r w:rsidRPr="00F17388">
        <w:rPr>
          <w:rFonts w:asciiTheme="majorHAnsi" w:eastAsiaTheme="majorEastAsia" w:hAnsiTheme="majorHAnsi" w:cstheme="majorHAnsi"/>
        </w:rPr>
        <w:t>, 2013).</w:t>
      </w:r>
    </w:p>
    <w:p w14:paraId="4D97724A" w14:textId="77777777" w:rsidR="00F17388" w:rsidRPr="00F17388" w:rsidRDefault="00F17388" w:rsidP="00970C39">
      <w:pPr>
        <w:spacing w:after="0" w:line="360" w:lineRule="auto"/>
        <w:jc w:val="both"/>
        <w:rPr>
          <w:rFonts w:asciiTheme="majorHAnsi" w:eastAsiaTheme="majorEastAsia" w:hAnsiTheme="majorHAnsi" w:cstheme="majorHAnsi"/>
        </w:rPr>
      </w:pPr>
    </w:p>
    <w:p w14:paraId="46085DDE" w14:textId="77777777" w:rsidR="00F17388" w:rsidRPr="00F17388" w:rsidRDefault="00F17388" w:rsidP="00970C39">
      <w:pPr>
        <w:spacing w:after="0" w:line="360" w:lineRule="auto"/>
        <w:jc w:val="both"/>
        <w:rPr>
          <w:rFonts w:asciiTheme="majorHAnsi" w:eastAsiaTheme="majorEastAsia" w:hAnsiTheme="majorHAnsi" w:cstheme="majorHAnsi"/>
        </w:rPr>
      </w:pPr>
      <w:r w:rsidRPr="00F17388">
        <w:rPr>
          <w:rFonts w:asciiTheme="majorHAnsi" w:eastAsiaTheme="majorEastAsia" w:hAnsiTheme="majorHAnsi" w:cstheme="majorHAnsi"/>
        </w:rPr>
        <w:t xml:space="preserve">Tate and </w:t>
      </w:r>
      <w:proofErr w:type="spellStart"/>
      <w:r w:rsidRPr="00F17388">
        <w:rPr>
          <w:rFonts w:asciiTheme="majorHAnsi" w:eastAsiaTheme="majorEastAsia" w:hAnsiTheme="majorHAnsi" w:cstheme="majorHAnsi"/>
        </w:rPr>
        <w:t>Copas</w:t>
      </w:r>
      <w:proofErr w:type="spellEnd"/>
      <w:r w:rsidRPr="00F17388">
        <w:rPr>
          <w:rFonts w:asciiTheme="majorHAnsi" w:eastAsiaTheme="majorEastAsia" w:hAnsiTheme="majorHAnsi" w:cstheme="majorHAnsi"/>
        </w:rPr>
        <w:t xml:space="preserve"> (2003) argue that adultist ideologies (Flasher, 1978) are enforced in schools</w:t>
      </w:r>
      <w:bookmarkEnd w:id="63"/>
      <w:r w:rsidRPr="00F17388">
        <w:rPr>
          <w:rFonts w:asciiTheme="majorHAnsi" w:eastAsiaTheme="majorEastAsia" w:hAnsiTheme="majorHAnsi" w:cstheme="majorHAnsi"/>
        </w:rPr>
        <w:t>, illustrating this by comparing the concept of ‘discipline’. When referring to CYP, ‘discipline’ denotes compliance with adult directives, whereas, regarding adults, it refers to inner motivation. Indeed, they argue that rules can inhibit critical thinking and focus on compliance rather than the “developmental needs of the child” (</w:t>
      </w:r>
      <w:r w:rsidRPr="00F17388">
        <w:rPr>
          <w:rFonts w:asciiTheme="majorHAnsi" w:hAnsiTheme="majorHAnsi" w:cstheme="majorHAnsi"/>
        </w:rPr>
        <w:t xml:space="preserve">Tate, &amp; </w:t>
      </w:r>
      <w:proofErr w:type="spellStart"/>
      <w:r w:rsidRPr="00F17388">
        <w:rPr>
          <w:rFonts w:asciiTheme="majorHAnsi" w:hAnsiTheme="majorHAnsi" w:cstheme="majorHAnsi"/>
        </w:rPr>
        <w:t>Copas</w:t>
      </w:r>
      <w:proofErr w:type="spellEnd"/>
      <w:r w:rsidRPr="00F17388">
        <w:rPr>
          <w:rFonts w:asciiTheme="majorHAnsi" w:hAnsiTheme="majorHAnsi" w:cstheme="majorHAnsi"/>
        </w:rPr>
        <w:t xml:space="preserve">, 2003, </w:t>
      </w:r>
      <w:r w:rsidRPr="00F17388">
        <w:rPr>
          <w:rFonts w:asciiTheme="majorHAnsi" w:eastAsiaTheme="majorEastAsia" w:hAnsiTheme="majorHAnsi" w:cstheme="majorHAnsi"/>
        </w:rPr>
        <w:t>p. 43). They suggest that adultist ideologies view CYP as “troubled or troubling” (p.41) and argue for systemic change in educational institutions to view adults and CYP as “social equals” (p. 42) to engage in power-sharing relationships. Furthermore, they argue that CYP learn from the nurture and care provided rather than completing standardised tests. By enlisting CYP in problem-solving and mutual trust (</w:t>
      </w:r>
      <w:bookmarkStart w:id="64" w:name="_Hlk127001839"/>
      <w:r w:rsidRPr="00F17388">
        <w:rPr>
          <w:rFonts w:asciiTheme="majorHAnsi" w:hAnsiTheme="majorHAnsi" w:cstheme="majorHAnsi"/>
        </w:rPr>
        <w:t xml:space="preserve">Tate, &amp; </w:t>
      </w:r>
      <w:proofErr w:type="spellStart"/>
      <w:r w:rsidRPr="00F17388">
        <w:rPr>
          <w:rFonts w:asciiTheme="majorHAnsi" w:hAnsiTheme="majorHAnsi" w:cstheme="majorHAnsi"/>
        </w:rPr>
        <w:t>Copas</w:t>
      </w:r>
      <w:proofErr w:type="spellEnd"/>
      <w:r w:rsidRPr="00F17388">
        <w:rPr>
          <w:rFonts w:asciiTheme="majorHAnsi" w:hAnsiTheme="majorHAnsi" w:cstheme="majorHAnsi"/>
        </w:rPr>
        <w:t>, 2003</w:t>
      </w:r>
      <w:bookmarkEnd w:id="64"/>
      <w:r w:rsidRPr="00F17388">
        <w:rPr>
          <w:rFonts w:asciiTheme="majorHAnsi" w:hAnsiTheme="majorHAnsi" w:cstheme="majorHAnsi"/>
        </w:rPr>
        <w:t>)</w:t>
      </w:r>
      <w:r w:rsidRPr="00F17388">
        <w:rPr>
          <w:rFonts w:asciiTheme="majorHAnsi" w:eastAsiaTheme="majorEastAsia" w:hAnsiTheme="majorHAnsi" w:cstheme="majorHAnsi"/>
        </w:rPr>
        <w:t xml:space="preserve">, learning is intrinsically motivated (Ryan &amp; Deci, 2000). </w:t>
      </w:r>
    </w:p>
    <w:p w14:paraId="4A05F772" w14:textId="77777777" w:rsidR="00F17388" w:rsidRPr="00F17388" w:rsidRDefault="00F17388" w:rsidP="00970C39">
      <w:pPr>
        <w:spacing w:after="0" w:line="360" w:lineRule="auto"/>
        <w:jc w:val="both"/>
        <w:rPr>
          <w:rFonts w:asciiTheme="majorHAnsi" w:eastAsiaTheme="majorEastAsia" w:hAnsiTheme="majorHAnsi" w:cstheme="majorHAnsi"/>
        </w:rPr>
      </w:pPr>
    </w:p>
    <w:p w14:paraId="61F2BC89" w14:textId="77777777" w:rsidR="00F17388" w:rsidRPr="00F17388" w:rsidRDefault="00F17388" w:rsidP="00970C39">
      <w:pPr>
        <w:spacing w:after="0" w:line="360" w:lineRule="auto"/>
        <w:jc w:val="both"/>
        <w:rPr>
          <w:rFonts w:asciiTheme="majorHAnsi" w:eastAsiaTheme="majorEastAsia" w:hAnsiTheme="majorHAnsi" w:cstheme="majorHAnsi"/>
        </w:rPr>
      </w:pPr>
      <w:bookmarkStart w:id="65" w:name="_Hlk134857960"/>
      <w:r w:rsidRPr="00F17388">
        <w:rPr>
          <w:rFonts w:asciiTheme="majorHAnsi" w:eastAsiaTheme="majorEastAsia" w:hAnsiTheme="majorHAnsi" w:cstheme="majorHAnsi"/>
        </w:rPr>
        <w:t xml:space="preserve">Perceived space (Lefebvre, 1991) refers to the material world. </w:t>
      </w:r>
      <w:proofErr w:type="spellStart"/>
      <w:r w:rsidRPr="00F17388">
        <w:rPr>
          <w:rFonts w:asciiTheme="majorHAnsi" w:eastAsiaTheme="majorEastAsia" w:hAnsiTheme="majorHAnsi" w:cstheme="majorHAnsi"/>
        </w:rPr>
        <w:t>Baroutsis</w:t>
      </w:r>
      <w:proofErr w:type="spellEnd"/>
      <w:r w:rsidRPr="00F17388">
        <w:rPr>
          <w:rFonts w:asciiTheme="majorHAnsi" w:eastAsiaTheme="majorEastAsia" w:hAnsiTheme="majorHAnsi" w:cstheme="majorHAnsi"/>
        </w:rPr>
        <w:t xml:space="preserve"> and Mills (2018) describe how the proxemics of the built environment regulate and confine bodies and behaviours. They suggest that school uniforms promote conformity over individuality</w:t>
      </w:r>
      <w:bookmarkEnd w:id="65"/>
      <w:r w:rsidRPr="00F17388">
        <w:rPr>
          <w:rFonts w:asciiTheme="majorHAnsi" w:eastAsiaTheme="majorEastAsia" w:hAnsiTheme="majorHAnsi" w:cstheme="majorHAnsi"/>
        </w:rPr>
        <w:t xml:space="preserve">. </w:t>
      </w:r>
      <w:bookmarkStart w:id="66" w:name="_Hlk126998177"/>
      <w:r w:rsidRPr="00F17388">
        <w:rPr>
          <w:rFonts w:asciiTheme="majorHAnsi" w:eastAsiaTheme="majorEastAsia" w:hAnsiTheme="majorHAnsi" w:cstheme="majorHAnsi"/>
        </w:rPr>
        <w:t xml:space="preserve">School architecture and practices can be restrictive; </w:t>
      </w:r>
      <w:bookmarkStart w:id="67" w:name="_Hlk134857985"/>
      <w:r w:rsidRPr="00F17388">
        <w:rPr>
          <w:rFonts w:asciiTheme="majorHAnsi" w:eastAsiaTheme="majorEastAsia" w:hAnsiTheme="majorHAnsi" w:cstheme="majorHAnsi"/>
        </w:rPr>
        <w:t>devaluing diverse ways of being (Harding, 1991). Such practices standardise a pre-scripted way of being (Goodley, 2016)</w:t>
      </w:r>
      <w:bookmarkEnd w:id="66"/>
      <w:r w:rsidRPr="00F17388">
        <w:rPr>
          <w:rFonts w:asciiTheme="majorHAnsi" w:eastAsiaTheme="majorEastAsia" w:hAnsiTheme="majorHAnsi" w:cstheme="majorHAnsi"/>
        </w:rPr>
        <w:t xml:space="preserve"> </w:t>
      </w:r>
      <w:bookmarkEnd w:id="67"/>
      <w:r w:rsidRPr="00F17388">
        <w:rPr>
          <w:rFonts w:asciiTheme="majorHAnsi" w:eastAsiaTheme="majorEastAsia" w:hAnsiTheme="majorHAnsi" w:cstheme="majorHAnsi"/>
        </w:rPr>
        <w:t xml:space="preserve">that reduces the expression of individuality. </w:t>
      </w:r>
    </w:p>
    <w:p w14:paraId="3837B1BB" w14:textId="77777777" w:rsidR="00F17388" w:rsidRPr="00F17388" w:rsidRDefault="00F17388" w:rsidP="00970C39">
      <w:pPr>
        <w:spacing w:after="0" w:line="360" w:lineRule="auto"/>
        <w:jc w:val="both"/>
        <w:rPr>
          <w:rFonts w:asciiTheme="majorHAnsi" w:eastAsiaTheme="majorEastAsia" w:hAnsiTheme="majorHAnsi" w:cstheme="majorHAnsi"/>
        </w:rPr>
      </w:pPr>
    </w:p>
    <w:p w14:paraId="4BAA243B" w14:textId="77777777" w:rsidR="00F17388" w:rsidRPr="00F17388" w:rsidRDefault="00F17388" w:rsidP="00970C39">
      <w:pPr>
        <w:spacing w:after="0" w:line="360" w:lineRule="auto"/>
        <w:jc w:val="both"/>
        <w:rPr>
          <w:rFonts w:asciiTheme="majorHAnsi" w:hAnsiTheme="majorHAnsi" w:cstheme="majorHAnsi"/>
        </w:rPr>
      </w:pPr>
      <w:bookmarkStart w:id="68" w:name="_Hlk134858008"/>
      <w:r w:rsidRPr="00F17388">
        <w:rPr>
          <w:rFonts w:asciiTheme="majorHAnsi" w:eastAsiaTheme="majorEastAsia" w:hAnsiTheme="majorHAnsi" w:cstheme="majorHAnsi"/>
        </w:rPr>
        <w:t xml:space="preserve">Imagined space (Lefebvre, 1991) refers to the conceptualisations of real or imagined spaces. </w:t>
      </w:r>
      <w:r w:rsidRPr="00F17388">
        <w:rPr>
          <w:rFonts w:asciiTheme="majorHAnsi" w:hAnsiTheme="majorHAnsi" w:cstheme="majorHAnsi"/>
        </w:rPr>
        <w:t xml:space="preserve">How an individual feels in a specific context is mediated by the architecture of the place and how it connects with an individual’s deepest feelings and memories (de Botton, 2006). </w:t>
      </w:r>
      <w:bookmarkEnd w:id="68"/>
      <w:r w:rsidRPr="00F17388">
        <w:rPr>
          <w:rFonts w:asciiTheme="majorHAnsi" w:hAnsiTheme="majorHAnsi" w:cstheme="majorHAnsi"/>
        </w:rPr>
        <w:t>This recognises the intra-actions (Barad, 2003) of place, practice, and subjective meaning;</w:t>
      </w:r>
      <w:r w:rsidRPr="00F17388">
        <w:t xml:space="preserve"> </w:t>
      </w:r>
      <w:r w:rsidRPr="00F17388">
        <w:rPr>
          <w:rFonts w:asciiTheme="majorHAnsi" w:hAnsiTheme="majorHAnsi" w:cstheme="majorHAnsi"/>
        </w:rPr>
        <w:t>some YP may derive a sense of belonging and shared identity from wearing school uniforms, whereas others may find them restrictive.</w:t>
      </w:r>
    </w:p>
    <w:p w14:paraId="593CC858" w14:textId="77777777" w:rsidR="00F17388" w:rsidRPr="00F17388" w:rsidRDefault="00F17388" w:rsidP="00970C39">
      <w:pPr>
        <w:spacing w:after="0" w:line="360" w:lineRule="auto"/>
        <w:jc w:val="both"/>
        <w:rPr>
          <w:rFonts w:asciiTheme="majorHAnsi" w:hAnsiTheme="majorHAnsi" w:cstheme="majorHAnsi"/>
        </w:rPr>
      </w:pPr>
    </w:p>
    <w:p w14:paraId="0BDEBACD" w14:textId="7E21958F" w:rsidR="00F17388" w:rsidRPr="00F17388" w:rsidRDefault="00F17388" w:rsidP="00970C39">
      <w:pPr>
        <w:spacing w:after="0" w:line="360" w:lineRule="auto"/>
        <w:jc w:val="both"/>
        <w:rPr>
          <w:rFonts w:asciiTheme="majorHAnsi" w:eastAsiaTheme="majorEastAsia" w:hAnsiTheme="majorHAnsi" w:cstheme="majorHAnsi"/>
        </w:rPr>
      </w:pPr>
      <w:r w:rsidRPr="00F17388">
        <w:rPr>
          <w:rFonts w:asciiTheme="majorHAnsi" w:eastAsiaTheme="majorEastAsia" w:hAnsiTheme="majorHAnsi" w:cstheme="majorHAnsi"/>
        </w:rPr>
        <w:t>The lived experience of a space is therefore the ‘imagined space</w:t>
      </w:r>
      <w:proofErr w:type="gramStart"/>
      <w:r w:rsidRPr="00F17388">
        <w:rPr>
          <w:rFonts w:asciiTheme="majorHAnsi" w:eastAsiaTheme="majorEastAsia" w:hAnsiTheme="majorHAnsi" w:cstheme="majorHAnsi"/>
        </w:rPr>
        <w:t>’;</w:t>
      </w:r>
      <w:proofErr w:type="gramEnd"/>
      <w:r w:rsidRPr="00F17388">
        <w:rPr>
          <w:rFonts w:asciiTheme="majorHAnsi" w:eastAsiaTheme="majorEastAsia" w:hAnsiTheme="majorHAnsi" w:cstheme="majorHAnsi"/>
        </w:rPr>
        <w:t xml:space="preserve"> a combination of both the ‘perceived’ and ‘conceived’ spaces that are engaged with through “coherent systems of non-verbal symbols and signs” (Lefebvre 1991, p. 39). This aligns with a New Materialist perspective in which phenomena are </w:t>
      </w:r>
      <w:r w:rsidRPr="00F17388">
        <w:rPr>
          <w:rFonts w:asciiTheme="majorHAnsi" w:hAnsiTheme="majorHAnsi" w:cstheme="majorHAnsi"/>
        </w:rPr>
        <w:t>transient</w:t>
      </w:r>
      <w:r w:rsidR="006469B4">
        <w:rPr>
          <w:rFonts w:asciiTheme="majorHAnsi" w:hAnsiTheme="majorHAnsi" w:cstheme="majorHAnsi"/>
        </w:rPr>
        <w:t xml:space="preserve"> and with Auge’s</w:t>
      </w:r>
      <w:r w:rsidR="000629AC">
        <w:rPr>
          <w:rFonts w:asciiTheme="majorHAnsi" w:hAnsiTheme="majorHAnsi" w:cstheme="majorHAnsi"/>
        </w:rPr>
        <w:t xml:space="preserve"> </w:t>
      </w:r>
      <w:r w:rsidR="006469B4">
        <w:rPr>
          <w:rFonts w:asciiTheme="majorHAnsi" w:hAnsiTheme="majorHAnsi" w:cstheme="majorHAnsi"/>
        </w:rPr>
        <w:t>(1995) description of the function of rules in the experience of ‘non-place’.</w:t>
      </w:r>
    </w:p>
    <w:p w14:paraId="7AB11459" w14:textId="77777777" w:rsidR="00F17388" w:rsidRPr="00F17388" w:rsidRDefault="00F17388" w:rsidP="00970C39">
      <w:pPr>
        <w:spacing w:after="0" w:line="360" w:lineRule="auto"/>
        <w:jc w:val="both"/>
        <w:rPr>
          <w:rFonts w:asciiTheme="majorHAnsi" w:hAnsiTheme="majorHAnsi" w:cstheme="majorHAnsi"/>
        </w:rPr>
      </w:pPr>
    </w:p>
    <w:p w14:paraId="76669E47" w14:textId="77777777" w:rsidR="00F17388" w:rsidRPr="00F17388" w:rsidRDefault="00F17388" w:rsidP="00970C39">
      <w:pPr>
        <w:spacing w:after="0" w:line="360" w:lineRule="auto"/>
        <w:jc w:val="both"/>
        <w:rPr>
          <w:rFonts w:asciiTheme="majorHAnsi" w:eastAsiaTheme="majorEastAsia" w:hAnsiTheme="majorHAnsi" w:cstheme="majorHAnsi"/>
        </w:rPr>
      </w:pPr>
      <w:proofErr w:type="spellStart"/>
      <w:r w:rsidRPr="00F17388">
        <w:rPr>
          <w:rFonts w:asciiTheme="majorHAnsi" w:eastAsiaTheme="majorEastAsia" w:hAnsiTheme="majorHAnsi" w:cstheme="majorHAnsi"/>
        </w:rPr>
        <w:t>Rinquest</w:t>
      </w:r>
      <w:proofErr w:type="spellEnd"/>
      <w:r w:rsidRPr="00F17388">
        <w:rPr>
          <w:rFonts w:asciiTheme="majorHAnsi" w:eastAsiaTheme="majorEastAsia" w:hAnsiTheme="majorHAnsi" w:cstheme="majorHAnsi"/>
        </w:rPr>
        <w:t xml:space="preserve"> and </w:t>
      </w:r>
      <w:proofErr w:type="spellStart"/>
      <w:r w:rsidRPr="00F17388">
        <w:rPr>
          <w:rFonts w:asciiTheme="majorHAnsi" w:eastAsiaTheme="majorEastAsia" w:hAnsiTheme="majorHAnsi" w:cstheme="majorHAnsi"/>
        </w:rPr>
        <w:t>Fataar’s</w:t>
      </w:r>
      <w:proofErr w:type="spellEnd"/>
      <w:r w:rsidRPr="00F17388">
        <w:rPr>
          <w:rFonts w:asciiTheme="majorHAnsi" w:eastAsiaTheme="majorEastAsia" w:hAnsiTheme="majorHAnsi" w:cstheme="majorHAnsi"/>
        </w:rPr>
        <w:t xml:space="preserve"> (2016) study into the place-making practice of high school girls in South Africa theorised that ‘non-places’ become ‘places’ through the interaction between the “expressive institutional culture of the school” and the girls’ “vigorous engagement with each other on the school spaces” (p. 521). They suggest that participants’ previous emotional responses to other ecological systems (Bronfenbrenner, 1979) influence their interpretation of current contexts. </w:t>
      </w:r>
    </w:p>
    <w:p w14:paraId="59D3050C" w14:textId="77777777" w:rsidR="00F17388" w:rsidRPr="00F17388" w:rsidRDefault="00F17388" w:rsidP="00970C39">
      <w:pPr>
        <w:spacing w:after="0" w:line="360" w:lineRule="auto"/>
        <w:jc w:val="both"/>
        <w:rPr>
          <w:rFonts w:asciiTheme="majorHAnsi" w:eastAsiaTheme="majorEastAsia" w:hAnsiTheme="majorHAnsi" w:cstheme="majorHAnsi"/>
        </w:rPr>
      </w:pPr>
    </w:p>
    <w:p w14:paraId="0F7595EC" w14:textId="77777777" w:rsidR="00F17388" w:rsidRPr="00F17388" w:rsidRDefault="00F17388" w:rsidP="00970C39">
      <w:pPr>
        <w:spacing w:after="0" w:line="360" w:lineRule="auto"/>
        <w:jc w:val="both"/>
        <w:rPr>
          <w:rFonts w:asciiTheme="majorHAnsi" w:eastAsiaTheme="majorEastAsia" w:hAnsiTheme="majorHAnsi" w:cstheme="majorHAnsi"/>
        </w:rPr>
      </w:pPr>
      <w:bookmarkStart w:id="69" w:name="_Hlk134858043"/>
      <w:r w:rsidRPr="00F17388">
        <w:rPr>
          <w:rFonts w:asciiTheme="majorHAnsi" w:eastAsiaTheme="majorEastAsia" w:hAnsiTheme="majorHAnsi" w:cstheme="majorHAnsi"/>
        </w:rPr>
        <w:t xml:space="preserve">In </w:t>
      </w:r>
      <w:bookmarkStart w:id="70" w:name="_Hlk123027218"/>
      <w:proofErr w:type="spellStart"/>
      <w:r w:rsidRPr="00F17388">
        <w:rPr>
          <w:rFonts w:asciiTheme="majorHAnsi" w:eastAsiaTheme="majorEastAsia" w:hAnsiTheme="majorHAnsi" w:cstheme="majorHAnsi"/>
        </w:rPr>
        <w:t>Baroutsis</w:t>
      </w:r>
      <w:proofErr w:type="spellEnd"/>
      <w:r w:rsidRPr="00F17388">
        <w:rPr>
          <w:rFonts w:asciiTheme="majorHAnsi" w:eastAsiaTheme="majorEastAsia" w:hAnsiTheme="majorHAnsi" w:cstheme="majorHAnsi"/>
        </w:rPr>
        <w:t xml:space="preserve"> and Mills’ (2018)</w:t>
      </w:r>
      <w:r w:rsidRPr="00F17388">
        <w:t xml:space="preserve"> </w:t>
      </w:r>
      <w:r w:rsidRPr="00F17388">
        <w:rPr>
          <w:rFonts w:asciiTheme="majorHAnsi" w:eastAsiaTheme="majorEastAsia" w:hAnsiTheme="majorHAnsi" w:cstheme="majorHAnsi"/>
        </w:rPr>
        <w:t xml:space="preserve">study, </w:t>
      </w:r>
      <w:bookmarkEnd w:id="70"/>
      <w:r w:rsidRPr="00F17388">
        <w:rPr>
          <w:rFonts w:asciiTheme="majorHAnsi" w:eastAsiaTheme="majorEastAsia" w:hAnsiTheme="majorHAnsi" w:cstheme="majorHAnsi"/>
        </w:rPr>
        <w:t>CYP in an alternative provision (AP) in Queensland describe their experiences in mainstream schools as feeling marginalised, and felt this impacted their capacity to learn, however, they described their AP as feeling like a ‘home’. The AP was configured differently from their mainstream schools. Rather than classrooms, the AP had ‘studios’ with spacious layouts, including lounge areas for discussion and kitchens with shared eating areas. The students described their studio as a ‘safe zone</w:t>
      </w:r>
      <w:proofErr w:type="gramStart"/>
      <w:r w:rsidRPr="00F17388">
        <w:rPr>
          <w:rFonts w:asciiTheme="majorHAnsi" w:eastAsiaTheme="majorEastAsia" w:hAnsiTheme="majorHAnsi" w:cstheme="majorHAnsi"/>
        </w:rPr>
        <w:t>’;</w:t>
      </w:r>
      <w:proofErr w:type="gramEnd"/>
      <w:r w:rsidRPr="00F17388">
        <w:rPr>
          <w:rFonts w:asciiTheme="majorHAnsi" w:eastAsiaTheme="majorEastAsia" w:hAnsiTheme="majorHAnsi" w:cstheme="majorHAnsi"/>
        </w:rPr>
        <w:t xml:space="preserve"> more like home than a school environment. Thus, participants interpreted their current context in AP by referencing their historical experiences of previous schools; other ecological systems (Bronfenbrenner, 1979).</w:t>
      </w:r>
    </w:p>
    <w:bookmarkEnd w:id="69"/>
    <w:p w14:paraId="2D053C2D" w14:textId="77777777" w:rsidR="00F17388" w:rsidRPr="00F17388" w:rsidRDefault="00F17388" w:rsidP="00970C39">
      <w:pPr>
        <w:spacing w:after="0" w:line="360" w:lineRule="auto"/>
        <w:jc w:val="both"/>
        <w:rPr>
          <w:rFonts w:asciiTheme="majorHAnsi" w:eastAsiaTheme="majorEastAsia" w:hAnsiTheme="majorHAnsi" w:cstheme="majorHAnsi"/>
        </w:rPr>
      </w:pPr>
    </w:p>
    <w:p w14:paraId="033C8283" w14:textId="20AFA6F5" w:rsidR="00A60DF5" w:rsidRDefault="00F17388" w:rsidP="00970C39">
      <w:pPr>
        <w:spacing w:after="0" w:line="360" w:lineRule="auto"/>
        <w:jc w:val="both"/>
        <w:rPr>
          <w:rFonts w:asciiTheme="majorHAnsi" w:eastAsiaTheme="majorEastAsia" w:hAnsiTheme="majorHAnsi" w:cstheme="majorHAnsi"/>
        </w:rPr>
      </w:pPr>
      <w:r w:rsidRPr="00F17388">
        <w:rPr>
          <w:rFonts w:asciiTheme="majorHAnsi" w:eastAsiaTheme="majorEastAsia" w:hAnsiTheme="majorHAnsi" w:cstheme="majorHAnsi"/>
        </w:rPr>
        <w:t xml:space="preserve">The studios were individualised by the students who were able to place meaningful objects within the spaces. Sharing meals was highlighted by the students as having a family feel that some of them did not experience in their family of origin. </w:t>
      </w:r>
      <w:proofErr w:type="spellStart"/>
      <w:r w:rsidRPr="00F17388">
        <w:rPr>
          <w:rFonts w:asciiTheme="majorHAnsi" w:eastAsiaTheme="majorEastAsia" w:hAnsiTheme="majorHAnsi" w:cstheme="majorHAnsi"/>
        </w:rPr>
        <w:t>Baroutsis</w:t>
      </w:r>
      <w:proofErr w:type="spellEnd"/>
      <w:r w:rsidRPr="00F17388">
        <w:rPr>
          <w:rFonts w:asciiTheme="majorHAnsi" w:eastAsiaTheme="majorEastAsia" w:hAnsiTheme="majorHAnsi" w:cstheme="majorHAnsi"/>
        </w:rPr>
        <w:t xml:space="preserve"> and Mills (2018) found three themes of belonging; ‘relational’, ‘material’, and ‘pedagogical’. Relationships were supportive like a family, spaces felt home-like, and learning was often self-directed. This led to feeling satisfaction with learning, re-engagement with learning, planning for future goals, and a sense of safety and acceptance.</w:t>
      </w:r>
      <w:r w:rsidR="00A60DF5" w:rsidRPr="00A60DF5">
        <w:t xml:space="preserve"> </w:t>
      </w:r>
      <w:r w:rsidR="00A60DF5" w:rsidRPr="00A60DF5">
        <w:rPr>
          <w:rFonts w:asciiTheme="majorHAnsi" w:eastAsiaTheme="majorEastAsia" w:hAnsiTheme="majorHAnsi" w:cstheme="majorHAnsi"/>
        </w:rPr>
        <w:t>Thus, the construction of these spaces within the AP can be seen as fostering a sense of ‘belonging’ and safety, promoting social cohesion and a sense of social capital (Hanifan, 1916).</w:t>
      </w:r>
      <w:r w:rsidR="000629AC">
        <w:rPr>
          <w:rFonts w:asciiTheme="majorHAnsi" w:eastAsiaTheme="majorEastAsia" w:hAnsiTheme="majorHAnsi" w:cstheme="majorHAnsi"/>
        </w:rPr>
        <w:t xml:space="preserve"> This illustrates how material-semiotic factors (Feely, 2020) can enable and constrict the realisation of possible selves (de </w:t>
      </w:r>
      <w:proofErr w:type="spellStart"/>
      <w:r w:rsidR="000629AC">
        <w:rPr>
          <w:rFonts w:asciiTheme="majorHAnsi" w:eastAsiaTheme="majorEastAsia" w:hAnsiTheme="majorHAnsi" w:cstheme="majorHAnsi"/>
        </w:rPr>
        <w:t>Booton</w:t>
      </w:r>
      <w:proofErr w:type="spellEnd"/>
      <w:r w:rsidR="000629AC">
        <w:rPr>
          <w:rFonts w:asciiTheme="majorHAnsi" w:eastAsiaTheme="majorEastAsia" w:hAnsiTheme="majorHAnsi" w:cstheme="majorHAnsi"/>
        </w:rPr>
        <w:t>, 2006). This emphasizes the need for EPs to consider ‘place attachments’ within their practice.</w:t>
      </w:r>
    </w:p>
    <w:p w14:paraId="520D7156" w14:textId="77777777" w:rsidR="00E75969" w:rsidRPr="00E75969" w:rsidRDefault="00E75969" w:rsidP="00970C39">
      <w:pPr>
        <w:spacing w:after="0" w:line="360" w:lineRule="auto"/>
        <w:jc w:val="both"/>
        <w:rPr>
          <w:rFonts w:asciiTheme="majorHAnsi" w:eastAsiaTheme="majorEastAsia" w:hAnsiTheme="majorHAnsi" w:cstheme="majorHAnsi"/>
        </w:rPr>
      </w:pPr>
    </w:p>
    <w:p w14:paraId="67A9119F" w14:textId="6EE93FCD" w:rsidR="00F17388" w:rsidRPr="006469B4" w:rsidRDefault="00A60DF5"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section, I explored how the intra-actions (Barad, 2003) of individuals with ‘conceived’, ‘perceived’, and ‘imagined’ school practices (Lefebvre, 1991) realise potential multiple selves (de Botton, 2006). </w:t>
      </w:r>
      <w:r>
        <w:rPr>
          <w:rFonts w:asciiTheme="majorHAnsi" w:hAnsiTheme="majorHAnsi" w:cstheme="majorHAnsi"/>
        </w:rPr>
        <w:t xml:space="preserve"> </w:t>
      </w:r>
      <w:r w:rsidR="00F17388" w:rsidRPr="00F17388">
        <w:rPr>
          <w:rFonts w:asciiTheme="majorHAnsi" w:eastAsiaTheme="majorEastAsia" w:hAnsiTheme="majorHAnsi" w:cstheme="majorHAnsi"/>
        </w:rPr>
        <w:t>This highlights the importance of school design</w:t>
      </w:r>
      <w:r w:rsidR="006469B4">
        <w:rPr>
          <w:rFonts w:asciiTheme="majorHAnsi" w:eastAsiaTheme="majorEastAsia" w:hAnsiTheme="majorHAnsi" w:cstheme="majorHAnsi"/>
        </w:rPr>
        <w:t xml:space="preserve"> and practices</w:t>
      </w:r>
      <w:r w:rsidR="00F17388" w:rsidRPr="00F17388">
        <w:rPr>
          <w:rFonts w:asciiTheme="majorHAnsi" w:eastAsiaTheme="majorEastAsia" w:hAnsiTheme="majorHAnsi" w:cstheme="majorHAnsi"/>
        </w:rPr>
        <w:t xml:space="preserve"> in supporting the development of ‘place attachment’ within adolescent populations. The social capital (Hanifan, 1916) experienced by the students</w:t>
      </w:r>
      <w:r>
        <w:rPr>
          <w:rFonts w:asciiTheme="majorHAnsi" w:eastAsiaTheme="majorEastAsia" w:hAnsiTheme="majorHAnsi" w:cstheme="majorHAnsi"/>
        </w:rPr>
        <w:t xml:space="preserve"> in</w:t>
      </w:r>
      <w:r w:rsidR="00F17388" w:rsidRPr="00F17388">
        <w:rPr>
          <w:rFonts w:asciiTheme="majorHAnsi" w:eastAsiaTheme="majorEastAsia" w:hAnsiTheme="majorHAnsi" w:cstheme="majorHAnsi"/>
        </w:rPr>
        <w:t xml:space="preserve"> </w:t>
      </w:r>
      <w:proofErr w:type="spellStart"/>
      <w:r w:rsidRPr="00A60DF5">
        <w:rPr>
          <w:rFonts w:asciiTheme="majorHAnsi" w:eastAsiaTheme="majorEastAsia" w:hAnsiTheme="majorHAnsi" w:cstheme="majorHAnsi"/>
        </w:rPr>
        <w:t>Baroutsis</w:t>
      </w:r>
      <w:proofErr w:type="spellEnd"/>
      <w:r w:rsidRPr="00A60DF5">
        <w:rPr>
          <w:rFonts w:asciiTheme="majorHAnsi" w:eastAsiaTheme="majorEastAsia" w:hAnsiTheme="majorHAnsi" w:cstheme="majorHAnsi"/>
        </w:rPr>
        <w:t xml:space="preserve"> and Mills’ (2018) study </w:t>
      </w:r>
      <w:r w:rsidR="00F17388" w:rsidRPr="00F17388">
        <w:rPr>
          <w:rFonts w:asciiTheme="majorHAnsi" w:eastAsiaTheme="majorEastAsia" w:hAnsiTheme="majorHAnsi" w:cstheme="majorHAnsi"/>
        </w:rPr>
        <w:t xml:space="preserve">invokes self-determination theory’s (Ryan &amp; Deci, 2000) sense of belongingness, competence, and autonomy as supportive of intrinsic motivation.  Thus, the perceived and imagined spaces (Lefebvre, </w:t>
      </w:r>
      <w:r w:rsidR="00F17388" w:rsidRPr="006469B4">
        <w:rPr>
          <w:rFonts w:asciiTheme="majorHAnsi" w:eastAsiaTheme="majorEastAsia" w:hAnsiTheme="majorHAnsi" w:cstheme="majorHAnsi"/>
        </w:rPr>
        <w:t xml:space="preserve">1991) of </w:t>
      </w:r>
      <w:r w:rsidRPr="006469B4">
        <w:rPr>
          <w:rFonts w:asciiTheme="majorHAnsi" w:eastAsiaTheme="majorEastAsia" w:hAnsiTheme="majorHAnsi" w:cstheme="majorHAnsi"/>
        </w:rPr>
        <w:t xml:space="preserve">schools </w:t>
      </w:r>
      <w:r w:rsidR="00F17388" w:rsidRPr="006469B4">
        <w:rPr>
          <w:rFonts w:asciiTheme="majorHAnsi" w:eastAsiaTheme="majorEastAsia" w:hAnsiTheme="majorHAnsi" w:cstheme="majorHAnsi"/>
        </w:rPr>
        <w:t xml:space="preserve">can be linked to forces </w:t>
      </w:r>
      <w:r w:rsidR="00F17388" w:rsidRPr="006469B4">
        <w:rPr>
          <w:rFonts w:asciiTheme="majorHAnsi" w:eastAsiaTheme="majorEastAsia" w:hAnsiTheme="majorHAnsi" w:cstheme="majorHAnsi"/>
        </w:rPr>
        <w:lastRenderedPageBreak/>
        <w:t xml:space="preserve">of deterritorialisation and </w:t>
      </w:r>
      <w:proofErr w:type="spellStart"/>
      <w:r w:rsidR="00F17388" w:rsidRPr="006469B4">
        <w:rPr>
          <w:rFonts w:asciiTheme="majorHAnsi" w:eastAsiaTheme="majorEastAsia" w:hAnsiTheme="majorHAnsi" w:cstheme="majorHAnsi"/>
        </w:rPr>
        <w:t>reterritorialisation</w:t>
      </w:r>
      <w:proofErr w:type="spellEnd"/>
      <w:r w:rsidR="00F17388" w:rsidRPr="006469B4">
        <w:rPr>
          <w:rFonts w:asciiTheme="majorHAnsi" w:eastAsiaTheme="majorEastAsia" w:hAnsiTheme="majorHAnsi" w:cstheme="majorHAnsi"/>
        </w:rPr>
        <w:t xml:space="preserve"> (Feely, 2020) that enable different selves to come to the fore (de Botton, 2006).</w:t>
      </w:r>
      <w:r w:rsidR="00AE3B4B" w:rsidRPr="006469B4">
        <w:rPr>
          <w:rFonts w:asciiTheme="majorHAnsi" w:eastAsiaTheme="majorEastAsia" w:hAnsiTheme="majorHAnsi" w:cstheme="majorHAnsi"/>
        </w:rPr>
        <w:t xml:space="preserve"> For EP practitioners, a consideration of CYP’s school-based ‘place attachments’ can highlight the influence of school practices on the experiences, presentation, and attainment of CYP. The next section explores this in more detail.</w:t>
      </w:r>
    </w:p>
    <w:p w14:paraId="6600CC9B" w14:textId="77777777" w:rsidR="00F17388" w:rsidRPr="00F17388" w:rsidRDefault="00F17388" w:rsidP="00970C39">
      <w:pPr>
        <w:spacing w:after="0" w:line="360" w:lineRule="auto"/>
        <w:jc w:val="both"/>
        <w:rPr>
          <w:rFonts w:asciiTheme="majorHAnsi" w:hAnsiTheme="majorHAnsi" w:cstheme="majorHAnsi"/>
        </w:rPr>
      </w:pPr>
    </w:p>
    <w:p w14:paraId="47B64B7F" w14:textId="77777777" w:rsidR="00F17388" w:rsidRPr="00F17388" w:rsidRDefault="00F17388" w:rsidP="00970C39">
      <w:pPr>
        <w:pStyle w:val="Heading2"/>
        <w:spacing w:before="0" w:line="360" w:lineRule="auto"/>
      </w:pPr>
      <w:bookmarkStart w:id="71" w:name="_Part_Four"/>
      <w:bookmarkStart w:id="72" w:name="_Part_Five"/>
      <w:bookmarkEnd w:id="71"/>
      <w:bookmarkEnd w:id="72"/>
      <w:r w:rsidRPr="00F17388">
        <w:t>Part Five</w:t>
      </w:r>
    </w:p>
    <w:p w14:paraId="377B2446" w14:textId="77777777" w:rsidR="00F17388" w:rsidRPr="00F17388" w:rsidRDefault="00F17388" w:rsidP="00970C39">
      <w:pPr>
        <w:pStyle w:val="Heading3"/>
        <w:spacing w:before="0" w:line="360" w:lineRule="auto"/>
      </w:pPr>
      <w:bookmarkStart w:id="73" w:name="_Hlk126998278"/>
      <w:r w:rsidRPr="00F17388">
        <w:t>Relevance to Educational Psychology practice</w:t>
      </w:r>
    </w:p>
    <w:p w14:paraId="0A2B62C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Studies argue that ‘place attachments’ provide psychological and social benefits (Chawla, 1992, 2014; Kudryavtsev et al., 2012;</w:t>
      </w:r>
      <w:r w:rsidRPr="00F17388">
        <w:t xml:space="preserve"> </w:t>
      </w:r>
      <w:r w:rsidRPr="00F17388">
        <w:rPr>
          <w:rFonts w:asciiTheme="majorHAnsi" w:hAnsiTheme="majorHAnsi" w:cstheme="majorHAnsi"/>
        </w:rPr>
        <w:t>Little &amp; Derr, 2018; Low &amp; Altman, 1992; Mason et al., 2010; Proshansky &amp; Fabian, 1987; Scannell et al., 2016; Sobel, 1993; Spencer &amp; Woolley, 2000). However,</w:t>
      </w:r>
      <w:bookmarkStart w:id="74" w:name="_Hlk134858097"/>
      <w:r w:rsidRPr="00F17388">
        <w:rPr>
          <w:rFonts w:asciiTheme="majorHAnsi" w:hAnsiTheme="majorHAnsi" w:cstheme="majorHAnsi"/>
        </w:rPr>
        <w:t xml:space="preserve"> there is limited research into adolescent ‘place attachments’ (Little &amp; Derr, 2018). Many studies involve adult participants’ reflections on their childhood experiences of ‘place attachment’ (Morgan, 2010) rather than adolescent participants. </w:t>
      </w:r>
      <w:bookmarkEnd w:id="74"/>
      <w:r w:rsidRPr="00F17388">
        <w:rPr>
          <w:rFonts w:asciiTheme="majorHAnsi" w:hAnsiTheme="majorHAnsi" w:cstheme="majorHAnsi"/>
        </w:rPr>
        <w:t>Therefore, this study involves adolescent participants.</w:t>
      </w:r>
    </w:p>
    <w:p w14:paraId="3D7A365A" w14:textId="77777777" w:rsidR="00F17388" w:rsidRPr="00F17388" w:rsidRDefault="00F17388" w:rsidP="00970C39">
      <w:pPr>
        <w:spacing w:after="0" w:line="360" w:lineRule="auto"/>
        <w:jc w:val="both"/>
        <w:rPr>
          <w:rFonts w:asciiTheme="majorHAnsi" w:hAnsiTheme="majorHAnsi" w:cstheme="majorHAnsi"/>
        </w:rPr>
      </w:pPr>
    </w:p>
    <w:p w14:paraId="1483F968" w14:textId="6471FF6B"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As CYPs’ ability to form ‘place attachments’ within their neighbourhood is more restricted than in the past (Spencer, &amp; Woolley, 2000), and girls have less unsupervised access to public spaces than boys (Jack, 2010), arguably home and school are the most important opportunities for contemporary young women to develop ‘place attachments’. Therefore, this study invites girls </w:t>
      </w:r>
      <w:r w:rsidR="006469B4">
        <w:rPr>
          <w:rFonts w:asciiTheme="majorHAnsi" w:hAnsiTheme="majorHAnsi" w:cstheme="majorHAnsi"/>
        </w:rPr>
        <w:t>to reflect on their experiences of school-based ‘place attachments</w:t>
      </w:r>
      <w:proofErr w:type="gramStart"/>
      <w:r w:rsidR="006469B4">
        <w:rPr>
          <w:rFonts w:asciiTheme="majorHAnsi" w:hAnsiTheme="majorHAnsi" w:cstheme="majorHAnsi"/>
        </w:rPr>
        <w:t>’</w:t>
      </w:r>
      <w:r w:rsidRPr="00F17388">
        <w:rPr>
          <w:rFonts w:asciiTheme="majorHAnsi" w:hAnsiTheme="majorHAnsi" w:cstheme="majorHAnsi"/>
        </w:rPr>
        <w:t>.</w:t>
      </w:r>
      <w:proofErr w:type="gramEnd"/>
    </w:p>
    <w:p w14:paraId="2603D509" w14:textId="77777777" w:rsidR="00F17388" w:rsidRPr="00F17388" w:rsidRDefault="00F17388" w:rsidP="00970C39">
      <w:pPr>
        <w:spacing w:after="0" w:line="360" w:lineRule="auto"/>
        <w:jc w:val="both"/>
        <w:rPr>
          <w:rFonts w:asciiTheme="majorHAnsi" w:hAnsiTheme="majorHAnsi" w:cstheme="majorHAnsi"/>
        </w:rPr>
      </w:pPr>
    </w:p>
    <w:p w14:paraId="7C109454"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Doan and Jablonski (2012) state that it is known that work environments impact cognitive processes and productivity, however, physical school environments are rarely considered when exploring educational attainment in YP. </w:t>
      </w:r>
      <w:proofErr w:type="spellStart"/>
      <w:r w:rsidRPr="00F17388">
        <w:rPr>
          <w:rFonts w:asciiTheme="majorHAnsi" w:hAnsiTheme="majorHAnsi" w:cstheme="majorHAnsi"/>
        </w:rPr>
        <w:t>Baroutsis</w:t>
      </w:r>
      <w:proofErr w:type="spellEnd"/>
      <w:r w:rsidRPr="00F17388">
        <w:rPr>
          <w:rFonts w:asciiTheme="majorHAnsi" w:hAnsiTheme="majorHAnsi" w:cstheme="majorHAnsi"/>
        </w:rPr>
        <w:t xml:space="preserve"> and Mills’ (2018) study, illustrates the role that material and ideological school practices have on the learning and development of CYP. However, ‘place attachments’ research with CYP focus on the home, neighbourhood, and city levels (Scannell &amp; Gifford, 2010), with limited studies into school-based ‘place attachment’ (</w:t>
      </w:r>
      <w:proofErr w:type="spellStart"/>
      <w:r w:rsidRPr="00F17388">
        <w:rPr>
          <w:rFonts w:asciiTheme="majorHAnsi" w:hAnsiTheme="majorHAnsi" w:cstheme="majorHAnsi"/>
        </w:rPr>
        <w:t>Marcouyeux</w:t>
      </w:r>
      <w:proofErr w:type="spellEnd"/>
      <w:r w:rsidRPr="00F17388">
        <w:rPr>
          <w:rFonts w:asciiTheme="majorHAnsi" w:hAnsiTheme="majorHAnsi" w:cstheme="majorHAnsi"/>
        </w:rPr>
        <w:t xml:space="preserve"> &amp; Fleury-</w:t>
      </w:r>
      <w:proofErr w:type="spellStart"/>
      <w:r w:rsidRPr="00F17388">
        <w:rPr>
          <w:rFonts w:asciiTheme="majorHAnsi" w:hAnsiTheme="majorHAnsi" w:cstheme="majorHAnsi"/>
        </w:rPr>
        <w:t>Bahi</w:t>
      </w:r>
      <w:proofErr w:type="spellEnd"/>
      <w:r w:rsidRPr="00F17388">
        <w:rPr>
          <w:rFonts w:asciiTheme="majorHAnsi" w:hAnsiTheme="majorHAnsi" w:cstheme="majorHAnsi"/>
        </w:rPr>
        <w:t>, 2011). Therefore, this study explores school-based ‘place attachments</w:t>
      </w:r>
      <w:proofErr w:type="gramStart"/>
      <w:r w:rsidRPr="00F17388">
        <w:rPr>
          <w:rFonts w:asciiTheme="majorHAnsi" w:hAnsiTheme="majorHAnsi" w:cstheme="majorHAnsi"/>
        </w:rPr>
        <w:t>’.</w:t>
      </w:r>
      <w:proofErr w:type="gramEnd"/>
    </w:p>
    <w:p w14:paraId="23176775" w14:textId="77777777" w:rsidR="00F17388" w:rsidRPr="00F17388" w:rsidRDefault="00F17388" w:rsidP="00970C39">
      <w:pPr>
        <w:spacing w:after="0" w:line="360" w:lineRule="auto"/>
        <w:jc w:val="both"/>
        <w:rPr>
          <w:rFonts w:asciiTheme="majorHAnsi" w:hAnsiTheme="majorHAnsi" w:cstheme="majorHAnsi"/>
        </w:rPr>
      </w:pPr>
    </w:p>
    <w:p w14:paraId="53E8C09B" w14:textId="43A7720D"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Bronfenbrenner’s (1979) ecological systems theory has been adopted by EPs as a framework for practice (British Psychological Society [BPS] &amp; Division of Educational and Child Psychology [DECP], 1999), however, I would argue that there are often pressures from stakeholders to practice from a within-child perspective. Similarly, Jack (2015) suggests that although social work training in the UK includes ecological systems theory (Bronfenbrenner, 1979), and is considered a ‘person-in-environment’ practice (p. 415), it is often performed from a within-person lens, ignoring the importance </w:t>
      </w:r>
      <w:r w:rsidRPr="00F17388">
        <w:rPr>
          <w:rFonts w:asciiTheme="majorHAnsi" w:hAnsiTheme="majorHAnsi" w:cstheme="majorHAnsi"/>
        </w:rPr>
        <w:lastRenderedPageBreak/>
        <w:t xml:space="preserve">of ‘place attachment’ to identity formation and well-being. Jack (2015) argues that practitioners should explore ‘place attachments’ with CYP in their assessments, asserting that they are fundamental to identity formation, well-being, and a sense of security. </w:t>
      </w:r>
    </w:p>
    <w:p w14:paraId="2331D0A1" w14:textId="77777777" w:rsidR="00F17388" w:rsidRPr="00F17388" w:rsidRDefault="00F17388" w:rsidP="00970C39">
      <w:pPr>
        <w:spacing w:after="0" w:line="360" w:lineRule="auto"/>
        <w:jc w:val="both"/>
        <w:rPr>
          <w:rFonts w:asciiTheme="majorHAnsi" w:hAnsiTheme="majorHAnsi" w:cstheme="majorHAnsi"/>
        </w:rPr>
      </w:pPr>
    </w:p>
    <w:p w14:paraId="491D6D8E" w14:textId="77777777" w:rsidR="00F17388" w:rsidRPr="00F17388" w:rsidRDefault="00F17388" w:rsidP="00970C39">
      <w:pPr>
        <w:spacing w:after="0" w:line="360" w:lineRule="auto"/>
        <w:jc w:val="both"/>
        <w:rPr>
          <w:rFonts w:asciiTheme="majorHAnsi" w:hAnsiTheme="majorHAnsi" w:cstheme="majorHAnsi"/>
        </w:rPr>
      </w:pPr>
      <w:bookmarkStart w:id="75" w:name="_Hlk134858170"/>
      <w:r w:rsidRPr="00F17388">
        <w:rPr>
          <w:rFonts w:asciiTheme="majorHAnsi" w:hAnsiTheme="majorHAnsi" w:cstheme="majorHAnsi"/>
        </w:rPr>
        <w:t xml:space="preserve">I argue that exploring CYPs’ meaningful places can provide relevant information about the learning and development of CYP, and can contribute to systemic change work. If EP practice aims to advocate for CYP through consultation with CYP, families, schools, and communities </w:t>
      </w:r>
      <w:bookmarkStart w:id="76" w:name="_Hlk59860151"/>
      <w:r w:rsidRPr="00F17388">
        <w:rPr>
          <w:rFonts w:asciiTheme="majorHAnsi" w:hAnsiTheme="majorHAnsi" w:cstheme="majorHAnsi"/>
        </w:rPr>
        <w:t xml:space="preserve">(BPS, 2020), </w:t>
      </w:r>
      <w:bookmarkEnd w:id="76"/>
      <w:r w:rsidRPr="00F17388">
        <w:rPr>
          <w:rFonts w:asciiTheme="majorHAnsi" w:hAnsiTheme="majorHAnsi" w:cstheme="majorHAnsi"/>
        </w:rPr>
        <w:t xml:space="preserve">then considering the role of ‘place attachments’ in the well-being of YP can potentially support EP practice. </w:t>
      </w:r>
    </w:p>
    <w:bookmarkEnd w:id="73"/>
    <w:bookmarkEnd w:id="75"/>
    <w:p w14:paraId="0900BBDA" w14:textId="77777777" w:rsidR="00F17388" w:rsidRPr="00F17388" w:rsidRDefault="00F17388" w:rsidP="00970C39">
      <w:pPr>
        <w:keepNext/>
        <w:keepLines/>
        <w:spacing w:after="0" w:line="360" w:lineRule="auto"/>
        <w:jc w:val="both"/>
        <w:rPr>
          <w:rFonts w:asciiTheme="majorHAnsi" w:hAnsiTheme="majorHAnsi" w:cstheme="majorHAnsi"/>
        </w:rPr>
      </w:pPr>
    </w:p>
    <w:p w14:paraId="7C3356CF" w14:textId="5657AE6B" w:rsidR="00F17388" w:rsidRPr="006469B4" w:rsidRDefault="00F17388" w:rsidP="00970C39">
      <w:pPr>
        <w:pStyle w:val="Heading2"/>
        <w:spacing w:before="0" w:line="360" w:lineRule="auto"/>
        <w:rPr>
          <w:color w:val="auto"/>
        </w:rPr>
      </w:pPr>
      <w:bookmarkStart w:id="77" w:name="_Chapter_Three"/>
      <w:bookmarkStart w:id="78" w:name="_Chapter_Four:_Methodology"/>
      <w:bookmarkEnd w:id="77"/>
      <w:bookmarkEnd w:id="78"/>
      <w:r w:rsidRPr="006469B4">
        <w:rPr>
          <w:color w:val="auto"/>
        </w:rPr>
        <w:t>Chapter summary</w:t>
      </w:r>
    </w:p>
    <w:p w14:paraId="385437CC" w14:textId="6E871C8A" w:rsidR="00AE3B4B" w:rsidRPr="006469B4" w:rsidRDefault="00AE3B4B" w:rsidP="00970C39">
      <w:pPr>
        <w:spacing w:after="0" w:line="360" w:lineRule="auto"/>
        <w:jc w:val="both"/>
        <w:rPr>
          <w:rFonts w:asciiTheme="majorHAnsi" w:eastAsia="Calibri" w:hAnsiTheme="majorHAnsi" w:cstheme="majorHAnsi"/>
        </w:rPr>
      </w:pPr>
      <w:r w:rsidRPr="006469B4">
        <w:rPr>
          <w:rFonts w:asciiTheme="majorHAnsi" w:eastAsia="Calibri" w:hAnsiTheme="majorHAnsi" w:cstheme="majorHAnsi"/>
        </w:rPr>
        <w:t>In this chapter</w:t>
      </w:r>
      <w:r w:rsidR="006469B4" w:rsidRPr="006469B4">
        <w:rPr>
          <w:rFonts w:asciiTheme="majorHAnsi" w:eastAsia="Calibri" w:hAnsiTheme="majorHAnsi" w:cstheme="majorHAnsi"/>
        </w:rPr>
        <w:t>,</w:t>
      </w:r>
      <w:r w:rsidRPr="006469B4">
        <w:rPr>
          <w:rFonts w:asciiTheme="majorHAnsi" w:eastAsia="Calibri" w:hAnsiTheme="majorHAnsi" w:cstheme="majorHAnsi"/>
        </w:rPr>
        <w:t xml:space="preserve"> I argued that New Materialis</w:t>
      </w:r>
      <w:r w:rsidR="00F81A9D" w:rsidRPr="006469B4">
        <w:rPr>
          <w:rFonts w:asciiTheme="majorHAnsi" w:eastAsia="Calibri" w:hAnsiTheme="majorHAnsi" w:cstheme="majorHAnsi"/>
        </w:rPr>
        <w:t>m</w:t>
      </w:r>
      <w:r w:rsidRPr="006469B4">
        <w:rPr>
          <w:rFonts w:asciiTheme="majorHAnsi" w:eastAsia="Calibri" w:hAnsiTheme="majorHAnsi" w:cstheme="majorHAnsi"/>
        </w:rPr>
        <w:t xml:space="preserve"> </w:t>
      </w:r>
      <w:r w:rsidR="00F81A9D" w:rsidRPr="006469B4">
        <w:rPr>
          <w:rFonts w:asciiTheme="majorHAnsi" w:eastAsia="Calibri" w:hAnsiTheme="majorHAnsi" w:cstheme="majorHAnsi"/>
        </w:rPr>
        <w:t>is a suitable</w:t>
      </w:r>
      <w:r w:rsidRPr="006469B4">
        <w:rPr>
          <w:rFonts w:asciiTheme="majorHAnsi" w:eastAsia="Calibri" w:hAnsiTheme="majorHAnsi" w:cstheme="majorHAnsi"/>
        </w:rPr>
        <w:t xml:space="preserve"> </w:t>
      </w:r>
      <w:r w:rsidR="00F81A9D" w:rsidRPr="006469B4">
        <w:rPr>
          <w:rFonts w:asciiTheme="majorHAnsi" w:eastAsia="Calibri" w:hAnsiTheme="majorHAnsi" w:cstheme="majorHAnsi"/>
        </w:rPr>
        <w:t>paradigm for this study of Year 10 girls’ experiences of school-based</w:t>
      </w:r>
      <w:r w:rsidRPr="006469B4">
        <w:rPr>
          <w:rFonts w:asciiTheme="majorHAnsi" w:eastAsia="Calibri" w:hAnsiTheme="majorHAnsi" w:cstheme="majorHAnsi"/>
        </w:rPr>
        <w:t xml:space="preserve"> ‘place attachment assemblages’.</w:t>
      </w:r>
      <w:r w:rsidR="006469B4">
        <w:rPr>
          <w:rFonts w:asciiTheme="majorHAnsi" w:hAnsiTheme="majorHAnsi" w:cstheme="majorHAnsi"/>
        </w:rPr>
        <w:t xml:space="preserve"> </w:t>
      </w:r>
      <w:r w:rsidR="00F81A9D" w:rsidRPr="006469B4">
        <w:rPr>
          <w:rFonts w:asciiTheme="majorHAnsi" w:eastAsia="Calibri" w:hAnsiTheme="majorHAnsi" w:cstheme="majorHAnsi"/>
        </w:rPr>
        <w:t>Inquiring into</w:t>
      </w:r>
      <w:r w:rsidRPr="006469B4">
        <w:rPr>
          <w:rFonts w:asciiTheme="majorHAnsi" w:eastAsia="Calibri" w:hAnsiTheme="majorHAnsi" w:cstheme="majorHAnsi"/>
        </w:rPr>
        <w:t xml:space="preserve"> ‘place attachment</w:t>
      </w:r>
      <w:r w:rsidR="00F81A9D" w:rsidRPr="006469B4">
        <w:rPr>
          <w:rFonts w:asciiTheme="majorHAnsi" w:eastAsia="Calibri" w:hAnsiTheme="majorHAnsi" w:cstheme="majorHAnsi"/>
        </w:rPr>
        <w:t>s</w:t>
      </w:r>
      <w:r w:rsidRPr="006469B4">
        <w:rPr>
          <w:rFonts w:asciiTheme="majorHAnsi" w:eastAsia="Calibri" w:hAnsiTheme="majorHAnsi" w:cstheme="majorHAnsi"/>
        </w:rPr>
        <w:t xml:space="preserve">’ (Scannell &amp; Gifford, 2010), invites participants to reflect on </w:t>
      </w:r>
      <w:r w:rsidR="00F81A9D" w:rsidRPr="006469B4">
        <w:rPr>
          <w:rFonts w:asciiTheme="majorHAnsi" w:eastAsia="Calibri" w:hAnsiTheme="majorHAnsi" w:cstheme="majorHAnsi"/>
        </w:rPr>
        <w:t xml:space="preserve">school </w:t>
      </w:r>
      <w:r w:rsidRPr="006469B4">
        <w:rPr>
          <w:rFonts w:asciiTheme="majorHAnsi" w:eastAsia="Calibri" w:hAnsiTheme="majorHAnsi" w:cstheme="majorHAnsi"/>
        </w:rPr>
        <w:t xml:space="preserve">experiences as ensembles of human, </w:t>
      </w:r>
      <w:r w:rsidR="00F81A9D" w:rsidRPr="006469B4">
        <w:rPr>
          <w:rFonts w:asciiTheme="majorHAnsi" w:eastAsia="Calibri" w:hAnsiTheme="majorHAnsi" w:cstheme="majorHAnsi"/>
        </w:rPr>
        <w:t xml:space="preserve">ideological, </w:t>
      </w:r>
      <w:r w:rsidRPr="006469B4">
        <w:rPr>
          <w:rFonts w:asciiTheme="majorHAnsi" w:eastAsia="Calibri" w:hAnsiTheme="majorHAnsi" w:cstheme="majorHAnsi"/>
        </w:rPr>
        <w:t xml:space="preserve">and material </w:t>
      </w:r>
      <w:r w:rsidR="00F81A9D" w:rsidRPr="006469B4">
        <w:rPr>
          <w:rFonts w:asciiTheme="majorHAnsi" w:eastAsia="Calibri" w:hAnsiTheme="majorHAnsi" w:cstheme="majorHAnsi"/>
        </w:rPr>
        <w:t>factor</w:t>
      </w:r>
      <w:r w:rsidRPr="006469B4">
        <w:rPr>
          <w:rFonts w:asciiTheme="majorHAnsi" w:eastAsia="Calibri" w:hAnsiTheme="majorHAnsi" w:cstheme="majorHAnsi"/>
        </w:rPr>
        <w:t>s</w:t>
      </w:r>
      <w:r w:rsidR="006469B4" w:rsidRPr="006469B4">
        <w:rPr>
          <w:rFonts w:asciiTheme="majorHAnsi" w:eastAsia="Calibri" w:hAnsiTheme="majorHAnsi" w:cstheme="majorHAnsi"/>
        </w:rPr>
        <w:t>, which can reveal how young women interact with the material-semiotic forces within school environments</w:t>
      </w:r>
      <w:r w:rsidRPr="006469B4">
        <w:rPr>
          <w:rFonts w:asciiTheme="majorHAnsi" w:eastAsia="Calibri" w:hAnsiTheme="majorHAnsi" w:cstheme="majorHAnsi"/>
        </w:rPr>
        <w:t xml:space="preserve">.  </w:t>
      </w:r>
    </w:p>
    <w:p w14:paraId="373AD4D8" w14:textId="77777777" w:rsidR="00446FBB" w:rsidRPr="006469B4" w:rsidRDefault="00446FBB" w:rsidP="00970C39">
      <w:pPr>
        <w:spacing w:after="0" w:line="360" w:lineRule="auto"/>
        <w:jc w:val="both"/>
        <w:rPr>
          <w:rFonts w:asciiTheme="majorHAnsi" w:eastAsia="Calibri" w:hAnsiTheme="majorHAnsi" w:cstheme="majorHAnsi"/>
        </w:rPr>
      </w:pPr>
    </w:p>
    <w:p w14:paraId="6FA42800" w14:textId="7B70A379" w:rsidR="006469B4" w:rsidRPr="006469B4" w:rsidRDefault="006469B4" w:rsidP="00970C39">
      <w:pPr>
        <w:spacing w:after="0" w:line="360" w:lineRule="auto"/>
        <w:jc w:val="both"/>
        <w:rPr>
          <w:rFonts w:asciiTheme="majorHAnsi" w:hAnsiTheme="majorHAnsi" w:cstheme="majorHAnsi"/>
        </w:rPr>
      </w:pPr>
      <w:r w:rsidRPr="006469B4">
        <w:rPr>
          <w:rFonts w:asciiTheme="majorHAnsi" w:hAnsiTheme="majorHAnsi" w:cstheme="majorHAnsi"/>
        </w:rPr>
        <w:t>The psychological and social benefits of ‘place attachments’ demonstrates the need for EP’s to ask CYP about their experiences of ‘place attachments</w:t>
      </w:r>
      <w:proofErr w:type="gramStart"/>
      <w:r w:rsidRPr="006469B4">
        <w:rPr>
          <w:rFonts w:asciiTheme="majorHAnsi" w:hAnsiTheme="majorHAnsi" w:cstheme="majorHAnsi"/>
        </w:rPr>
        <w:t>’;</w:t>
      </w:r>
      <w:proofErr w:type="gramEnd"/>
      <w:r w:rsidR="004E2D90" w:rsidRPr="006469B4">
        <w:rPr>
          <w:rFonts w:asciiTheme="majorHAnsi" w:hAnsiTheme="majorHAnsi" w:cstheme="majorHAnsi"/>
        </w:rPr>
        <w:t xml:space="preserve"> the “bonding that occurs between individuals and their meaningful environments” (Scannell &amp; Gifford, 2010, p.1). </w:t>
      </w:r>
    </w:p>
    <w:p w14:paraId="09D7F714" w14:textId="1D14E25F" w:rsidR="006469B4" w:rsidRPr="006469B4" w:rsidRDefault="004E2D90" w:rsidP="00970C39">
      <w:pPr>
        <w:spacing w:after="0" w:line="360" w:lineRule="auto"/>
        <w:jc w:val="both"/>
        <w:rPr>
          <w:rFonts w:asciiTheme="majorHAnsi" w:hAnsiTheme="majorHAnsi" w:cstheme="majorHAnsi"/>
        </w:rPr>
      </w:pPr>
      <w:r w:rsidRPr="006469B4">
        <w:rPr>
          <w:rFonts w:asciiTheme="majorHAnsi" w:hAnsiTheme="majorHAnsi" w:cstheme="majorHAnsi"/>
        </w:rPr>
        <w:t xml:space="preserve">Considering Freundschuh &amp; Egenhofer’s (1997) taxonomy of spaces invites stakeholders to </w:t>
      </w:r>
      <w:r w:rsidR="006469B4" w:rsidRPr="006469B4">
        <w:rPr>
          <w:rFonts w:asciiTheme="majorHAnsi" w:hAnsiTheme="majorHAnsi" w:cstheme="majorHAnsi"/>
        </w:rPr>
        <w:t>consider diverse meaningful ‘places’.</w:t>
      </w:r>
    </w:p>
    <w:p w14:paraId="55AF5BAA" w14:textId="1BCE2157" w:rsidR="004E2D90" w:rsidRPr="006469B4" w:rsidRDefault="006469B4" w:rsidP="00970C39">
      <w:pPr>
        <w:spacing w:after="0" w:line="360" w:lineRule="auto"/>
        <w:jc w:val="both"/>
        <w:rPr>
          <w:rFonts w:asciiTheme="majorHAnsi" w:hAnsiTheme="majorHAnsi" w:cstheme="majorHAnsi"/>
        </w:rPr>
      </w:pPr>
      <w:r w:rsidRPr="006469B4">
        <w:rPr>
          <w:rFonts w:asciiTheme="majorHAnsi" w:hAnsiTheme="majorHAnsi" w:cstheme="majorHAnsi"/>
        </w:rPr>
        <w:t>Auge’s (1995) definitions of ‘place’ and ‘non-place’ enables the exploration of barriers and supportive factors in CYP’s experiences of meaningful connections within their environments. “If a place can be defined as relational, historical and concerned with identity, then a space which cannot be defined as relational, or historical, or concerned with identity will be a non-place” (Auge, 1995, p.77).</w:t>
      </w:r>
    </w:p>
    <w:p w14:paraId="2620702E" w14:textId="77777777" w:rsidR="00446FBB" w:rsidRPr="006469B4" w:rsidRDefault="00446FBB" w:rsidP="00970C39">
      <w:pPr>
        <w:spacing w:after="0" w:line="360" w:lineRule="auto"/>
        <w:jc w:val="both"/>
        <w:rPr>
          <w:rFonts w:asciiTheme="majorHAnsi" w:hAnsiTheme="majorHAnsi" w:cstheme="majorHAnsi"/>
        </w:rPr>
      </w:pPr>
    </w:p>
    <w:p w14:paraId="084021D8" w14:textId="77777777" w:rsidR="00F81A9D" w:rsidRPr="006469B4" w:rsidRDefault="00AE3B4B" w:rsidP="00970C39">
      <w:pPr>
        <w:spacing w:after="0" w:line="360" w:lineRule="auto"/>
        <w:jc w:val="both"/>
        <w:rPr>
          <w:rFonts w:asciiTheme="majorHAnsi" w:hAnsiTheme="majorHAnsi" w:cstheme="majorHAnsi"/>
        </w:rPr>
      </w:pPr>
      <w:r w:rsidRPr="006469B4">
        <w:rPr>
          <w:rFonts w:asciiTheme="majorHAnsi" w:hAnsiTheme="majorHAnsi" w:cstheme="majorHAnsi"/>
        </w:rPr>
        <w:t xml:space="preserve">Studies suggest that middle adolescence is a key stage for ‘place attachments’ and identity formation and </w:t>
      </w:r>
      <w:r w:rsidR="00F81A9D" w:rsidRPr="006469B4">
        <w:rPr>
          <w:rFonts w:asciiTheme="majorHAnsi" w:hAnsiTheme="majorHAnsi" w:cstheme="majorHAnsi"/>
        </w:rPr>
        <w:t xml:space="preserve">thus illustrates the reason for inviting Year </w:t>
      </w:r>
      <w:r w:rsidRPr="006469B4">
        <w:rPr>
          <w:rFonts w:asciiTheme="majorHAnsi" w:hAnsiTheme="majorHAnsi" w:cstheme="majorHAnsi"/>
        </w:rPr>
        <w:t>10 students</w:t>
      </w:r>
      <w:r w:rsidR="00F81A9D" w:rsidRPr="006469B4">
        <w:rPr>
          <w:rFonts w:asciiTheme="majorHAnsi" w:hAnsiTheme="majorHAnsi" w:cstheme="majorHAnsi"/>
        </w:rPr>
        <w:t xml:space="preserve"> to participate</w:t>
      </w:r>
      <w:r w:rsidRPr="006469B4">
        <w:rPr>
          <w:rFonts w:asciiTheme="majorHAnsi" w:hAnsiTheme="majorHAnsi" w:cstheme="majorHAnsi"/>
        </w:rPr>
        <w:t xml:space="preserve"> in this study. </w:t>
      </w:r>
    </w:p>
    <w:p w14:paraId="289C15E7" w14:textId="03B57C22" w:rsidR="00AE3B4B" w:rsidRPr="006469B4" w:rsidRDefault="00F81A9D" w:rsidP="00970C39">
      <w:pPr>
        <w:spacing w:after="0" w:line="360" w:lineRule="auto"/>
        <w:jc w:val="both"/>
      </w:pPr>
      <w:r w:rsidRPr="006469B4">
        <w:rPr>
          <w:rFonts w:asciiTheme="majorHAnsi" w:hAnsiTheme="majorHAnsi" w:cstheme="majorHAnsi"/>
        </w:rPr>
        <w:t>Studies</w:t>
      </w:r>
      <w:r w:rsidR="00AE3B4B" w:rsidRPr="006469B4">
        <w:rPr>
          <w:rFonts w:asciiTheme="majorHAnsi" w:hAnsiTheme="majorHAnsi" w:cstheme="majorHAnsi"/>
        </w:rPr>
        <w:t xml:space="preserve"> </w:t>
      </w:r>
      <w:r w:rsidRPr="006469B4">
        <w:rPr>
          <w:rFonts w:asciiTheme="majorHAnsi" w:hAnsiTheme="majorHAnsi" w:cstheme="majorHAnsi"/>
        </w:rPr>
        <w:t>demonstrate</w:t>
      </w:r>
      <w:r w:rsidR="00AE3B4B" w:rsidRPr="006469B4">
        <w:rPr>
          <w:rFonts w:asciiTheme="majorHAnsi" w:hAnsiTheme="majorHAnsi" w:cstheme="majorHAnsi"/>
        </w:rPr>
        <w:t xml:space="preserve"> intersectioning (Crenshaw, 1989) reductions </w:t>
      </w:r>
      <w:r w:rsidRPr="006469B4">
        <w:rPr>
          <w:rFonts w:asciiTheme="majorHAnsi" w:hAnsiTheme="majorHAnsi" w:cstheme="majorHAnsi"/>
        </w:rPr>
        <w:t>in contemporary CYP’s</w:t>
      </w:r>
      <w:r w:rsidR="00AE3B4B" w:rsidRPr="006469B4">
        <w:rPr>
          <w:rFonts w:asciiTheme="majorHAnsi" w:hAnsiTheme="majorHAnsi" w:cstheme="majorHAnsi"/>
        </w:rPr>
        <w:t xml:space="preserve"> ‘home range’ (Woolley &amp; Griffin, 2015), sense of ‘social capital’ (Hanifan, 1916)</w:t>
      </w:r>
      <w:r w:rsidRPr="006469B4">
        <w:rPr>
          <w:rFonts w:asciiTheme="majorHAnsi" w:hAnsiTheme="majorHAnsi" w:cstheme="majorHAnsi"/>
        </w:rPr>
        <w:t>,</w:t>
      </w:r>
      <w:r w:rsidR="00AE3B4B" w:rsidRPr="006469B4">
        <w:rPr>
          <w:rFonts w:asciiTheme="majorHAnsi" w:hAnsiTheme="majorHAnsi" w:cstheme="majorHAnsi"/>
        </w:rPr>
        <w:t xml:space="preserve"> and the marginalisation of adolescents and girls in</w:t>
      </w:r>
      <w:r w:rsidR="00446FBB" w:rsidRPr="006469B4">
        <w:rPr>
          <w:rFonts w:asciiTheme="majorHAnsi" w:hAnsiTheme="majorHAnsi" w:cstheme="majorHAnsi"/>
        </w:rPr>
        <w:t xml:space="preserve"> communities, demonstrating the need for this exploration into Year 10 girls’ experiences of ‘place attachment assemblages’ within their schools.</w:t>
      </w:r>
      <w:r w:rsidR="00AE3B4B" w:rsidRPr="006469B4">
        <w:rPr>
          <w:rFonts w:asciiTheme="majorHAnsi" w:hAnsiTheme="majorHAnsi" w:cstheme="majorHAnsi"/>
        </w:rPr>
        <w:t xml:space="preserve"> </w:t>
      </w:r>
    </w:p>
    <w:p w14:paraId="67AC894C" w14:textId="77777777" w:rsidR="006469B4" w:rsidRPr="006469B4" w:rsidRDefault="006469B4" w:rsidP="00970C39">
      <w:pPr>
        <w:spacing w:after="0" w:line="360" w:lineRule="auto"/>
        <w:jc w:val="both"/>
        <w:rPr>
          <w:rFonts w:asciiTheme="majorHAnsi" w:hAnsiTheme="majorHAnsi" w:cstheme="majorHAnsi"/>
        </w:rPr>
      </w:pPr>
    </w:p>
    <w:p w14:paraId="041315D0" w14:textId="77777777" w:rsidR="006469B4" w:rsidRPr="006469B4" w:rsidRDefault="00AE3B4B" w:rsidP="00970C39">
      <w:pPr>
        <w:spacing w:after="0" w:line="360" w:lineRule="auto"/>
        <w:jc w:val="both"/>
        <w:rPr>
          <w:rFonts w:asciiTheme="majorHAnsi" w:eastAsiaTheme="majorEastAsia" w:hAnsiTheme="majorHAnsi" w:cstheme="majorHAnsi"/>
        </w:rPr>
      </w:pPr>
      <w:r w:rsidRPr="006469B4">
        <w:rPr>
          <w:rFonts w:asciiTheme="majorHAnsi" w:hAnsiTheme="majorHAnsi" w:cstheme="majorHAnsi"/>
        </w:rPr>
        <w:lastRenderedPageBreak/>
        <w:t xml:space="preserve">I explored how </w:t>
      </w:r>
      <w:r w:rsidR="00446FBB" w:rsidRPr="006469B4">
        <w:rPr>
          <w:rFonts w:asciiTheme="majorHAnsi" w:hAnsiTheme="majorHAnsi" w:cstheme="majorHAnsi"/>
        </w:rPr>
        <w:t>CYP’s</w:t>
      </w:r>
      <w:r w:rsidRPr="006469B4">
        <w:rPr>
          <w:rFonts w:asciiTheme="majorHAnsi" w:hAnsiTheme="majorHAnsi" w:cstheme="majorHAnsi"/>
        </w:rPr>
        <w:t xml:space="preserve"> intra-actions (Barad, 2003) with ‘conceived’, ‘perceived’, and ‘imagined’ school practices (Lefebvre, 1991) </w:t>
      </w:r>
      <w:r w:rsidRPr="006469B4">
        <w:rPr>
          <w:rFonts w:asciiTheme="majorHAnsi" w:eastAsiaTheme="majorEastAsia" w:hAnsiTheme="majorHAnsi" w:cstheme="majorHAnsi"/>
        </w:rPr>
        <w:t xml:space="preserve">can be linked to forces of deterritorialisation and </w:t>
      </w:r>
      <w:proofErr w:type="spellStart"/>
      <w:r w:rsidRPr="006469B4">
        <w:rPr>
          <w:rFonts w:asciiTheme="majorHAnsi" w:eastAsiaTheme="majorEastAsia" w:hAnsiTheme="majorHAnsi" w:cstheme="majorHAnsi"/>
        </w:rPr>
        <w:t>reterritorialisation</w:t>
      </w:r>
      <w:proofErr w:type="spellEnd"/>
      <w:r w:rsidRPr="006469B4">
        <w:rPr>
          <w:rFonts w:asciiTheme="majorHAnsi" w:eastAsiaTheme="majorEastAsia" w:hAnsiTheme="majorHAnsi" w:cstheme="majorHAnsi"/>
        </w:rPr>
        <w:t xml:space="preserve"> (Feely, 2020) that enable different selves to come to the fore (de Botton, 2006). </w:t>
      </w:r>
    </w:p>
    <w:p w14:paraId="317B5BDE" w14:textId="00D369A0" w:rsidR="00AE3B4B" w:rsidRDefault="006469B4" w:rsidP="00970C39">
      <w:pPr>
        <w:spacing w:after="0" w:line="360" w:lineRule="auto"/>
        <w:jc w:val="both"/>
        <w:rPr>
          <w:rFonts w:asciiTheme="majorHAnsi" w:eastAsiaTheme="majorEastAsia" w:hAnsiTheme="majorHAnsi" w:cstheme="majorHAnsi"/>
        </w:rPr>
      </w:pPr>
      <w:r w:rsidRPr="006469B4">
        <w:rPr>
          <w:rFonts w:asciiTheme="majorHAnsi" w:eastAsiaTheme="majorEastAsia" w:hAnsiTheme="majorHAnsi" w:cstheme="majorHAnsi"/>
        </w:rPr>
        <w:t>I argue that</w:t>
      </w:r>
      <w:r w:rsidR="00AE3B4B" w:rsidRPr="006469B4">
        <w:rPr>
          <w:rFonts w:asciiTheme="majorHAnsi" w:eastAsiaTheme="majorEastAsia" w:hAnsiTheme="majorHAnsi" w:cstheme="majorHAnsi"/>
        </w:rPr>
        <w:t xml:space="preserve"> </w:t>
      </w:r>
      <w:r w:rsidRPr="006469B4">
        <w:rPr>
          <w:rFonts w:asciiTheme="majorHAnsi" w:eastAsiaTheme="majorEastAsia" w:hAnsiTheme="majorHAnsi" w:cstheme="majorHAnsi"/>
        </w:rPr>
        <w:t xml:space="preserve">if </w:t>
      </w:r>
      <w:r w:rsidR="00AE3B4B" w:rsidRPr="006469B4">
        <w:rPr>
          <w:rFonts w:asciiTheme="majorHAnsi" w:eastAsiaTheme="majorEastAsia" w:hAnsiTheme="majorHAnsi" w:cstheme="majorHAnsi"/>
        </w:rPr>
        <w:t>EP</w:t>
      </w:r>
      <w:r w:rsidRPr="006469B4">
        <w:rPr>
          <w:rFonts w:asciiTheme="majorHAnsi" w:eastAsiaTheme="majorEastAsia" w:hAnsiTheme="majorHAnsi" w:cstheme="majorHAnsi"/>
        </w:rPr>
        <w:t>s</w:t>
      </w:r>
      <w:r w:rsidR="00AE3B4B" w:rsidRPr="006469B4">
        <w:rPr>
          <w:rFonts w:asciiTheme="majorHAnsi" w:eastAsiaTheme="majorEastAsia" w:hAnsiTheme="majorHAnsi" w:cstheme="majorHAnsi"/>
        </w:rPr>
        <w:t xml:space="preserve"> </w:t>
      </w:r>
      <w:r w:rsidRPr="006469B4">
        <w:rPr>
          <w:rFonts w:asciiTheme="majorHAnsi" w:eastAsiaTheme="majorEastAsia" w:hAnsiTheme="majorHAnsi" w:cstheme="majorHAnsi"/>
        </w:rPr>
        <w:t>consider</w:t>
      </w:r>
      <w:r w:rsidR="00AE3B4B" w:rsidRPr="006469B4">
        <w:rPr>
          <w:rFonts w:asciiTheme="majorHAnsi" w:eastAsiaTheme="majorEastAsia" w:hAnsiTheme="majorHAnsi" w:cstheme="majorHAnsi"/>
        </w:rPr>
        <w:t xml:space="preserve"> CYP’s school-based ‘place attachments</w:t>
      </w:r>
      <w:r w:rsidRPr="006469B4">
        <w:rPr>
          <w:rFonts w:asciiTheme="majorHAnsi" w:eastAsiaTheme="majorEastAsia" w:hAnsiTheme="majorHAnsi" w:cstheme="majorHAnsi"/>
        </w:rPr>
        <w:t>, this can</w:t>
      </w:r>
      <w:r w:rsidR="00AE3B4B" w:rsidRPr="006469B4">
        <w:rPr>
          <w:rFonts w:asciiTheme="majorHAnsi" w:eastAsiaTheme="majorEastAsia" w:hAnsiTheme="majorHAnsi" w:cstheme="majorHAnsi"/>
        </w:rPr>
        <w:t xml:space="preserve"> highlight the influence of school practices on the experiences, presentation, and attainment of CYP</w:t>
      </w:r>
      <w:r w:rsidRPr="006469B4">
        <w:rPr>
          <w:rFonts w:asciiTheme="majorHAnsi" w:eastAsiaTheme="majorEastAsia" w:hAnsiTheme="majorHAnsi" w:cstheme="majorHAnsi"/>
        </w:rPr>
        <w:t xml:space="preserve"> which can be valuable in individual casework and systemic change work with schools.</w:t>
      </w:r>
    </w:p>
    <w:p w14:paraId="016796A2" w14:textId="77777777" w:rsidR="000629AC" w:rsidRPr="006469B4" w:rsidRDefault="000629AC" w:rsidP="00970C39">
      <w:pPr>
        <w:spacing w:after="0" w:line="360" w:lineRule="auto"/>
        <w:jc w:val="both"/>
        <w:rPr>
          <w:rFonts w:asciiTheme="majorHAnsi" w:eastAsiaTheme="majorEastAsia" w:hAnsiTheme="majorHAnsi" w:cstheme="majorHAnsi"/>
        </w:rPr>
      </w:pPr>
    </w:p>
    <w:p w14:paraId="77E12F8F" w14:textId="2A4F3D58" w:rsidR="006469B4" w:rsidRPr="006469B4" w:rsidRDefault="006469B4" w:rsidP="00970C39">
      <w:pPr>
        <w:spacing w:after="0" w:line="360" w:lineRule="auto"/>
        <w:jc w:val="both"/>
        <w:rPr>
          <w:rFonts w:asciiTheme="majorHAnsi" w:eastAsiaTheme="majorEastAsia" w:hAnsiTheme="majorHAnsi" w:cstheme="majorHAnsi"/>
        </w:rPr>
      </w:pPr>
      <w:r w:rsidRPr="006469B4">
        <w:rPr>
          <w:rFonts w:asciiTheme="majorHAnsi" w:eastAsiaTheme="majorEastAsia" w:hAnsiTheme="majorHAnsi" w:cstheme="majorHAnsi"/>
        </w:rPr>
        <w:t xml:space="preserve">Therefore, the research aim of this study is to explore Year 10 girls’ experiences of ‘place attachments’ within their school to explore how participants navigate the material, ideological and social systems in their school context and how this relates to their meaning-making and school-based identities. </w:t>
      </w:r>
    </w:p>
    <w:p w14:paraId="07041CC1" w14:textId="61BAB2C2" w:rsidR="006469B4" w:rsidRPr="006469B4" w:rsidRDefault="006469B4" w:rsidP="00970C39">
      <w:pPr>
        <w:spacing w:after="0" w:line="360" w:lineRule="auto"/>
        <w:jc w:val="both"/>
        <w:rPr>
          <w:rFonts w:asciiTheme="majorHAnsi" w:eastAsiaTheme="majorEastAsia" w:hAnsiTheme="majorHAnsi" w:cstheme="majorHAnsi"/>
        </w:rPr>
      </w:pPr>
      <w:r w:rsidRPr="006469B4">
        <w:rPr>
          <w:rFonts w:asciiTheme="majorHAnsi" w:eastAsiaTheme="majorEastAsia" w:hAnsiTheme="majorHAnsi" w:cstheme="majorHAnsi"/>
        </w:rPr>
        <w:t xml:space="preserve">This research aim is realised through </w:t>
      </w:r>
      <w:r>
        <w:rPr>
          <w:rFonts w:asciiTheme="majorHAnsi" w:eastAsiaTheme="majorEastAsia" w:hAnsiTheme="majorHAnsi" w:cstheme="majorHAnsi"/>
        </w:rPr>
        <w:t>a</w:t>
      </w:r>
      <w:r w:rsidRPr="006469B4">
        <w:rPr>
          <w:rFonts w:asciiTheme="majorHAnsi" w:eastAsiaTheme="majorEastAsia" w:hAnsiTheme="majorHAnsi" w:cstheme="majorHAnsi"/>
        </w:rPr>
        <w:t xml:space="preserve"> New Materialist paradigm and the procedures used in the study</w:t>
      </w:r>
      <w:r>
        <w:rPr>
          <w:rFonts w:asciiTheme="majorHAnsi" w:eastAsiaTheme="majorEastAsia" w:hAnsiTheme="majorHAnsi" w:cstheme="majorHAnsi"/>
        </w:rPr>
        <w:t>,</w:t>
      </w:r>
      <w:r w:rsidRPr="006469B4">
        <w:rPr>
          <w:rFonts w:asciiTheme="majorHAnsi" w:eastAsiaTheme="majorEastAsia" w:hAnsiTheme="majorHAnsi" w:cstheme="majorHAnsi"/>
        </w:rPr>
        <w:t xml:space="preserve"> which are outlined in the next chapter.</w:t>
      </w:r>
    </w:p>
    <w:p w14:paraId="188BCD12" w14:textId="77777777" w:rsidR="00E75969" w:rsidRDefault="00E75969" w:rsidP="00970C39">
      <w:pPr>
        <w:spacing w:after="0" w:line="360" w:lineRule="auto"/>
        <w:jc w:val="both"/>
        <w:rPr>
          <w:rFonts w:asciiTheme="majorHAnsi" w:eastAsiaTheme="majorEastAsia" w:hAnsiTheme="majorHAnsi" w:cstheme="majorHAnsi"/>
        </w:rPr>
      </w:pPr>
    </w:p>
    <w:p w14:paraId="2748553D" w14:textId="77777777" w:rsidR="00E75969" w:rsidRDefault="00E75969" w:rsidP="00970C39">
      <w:pPr>
        <w:spacing w:after="0" w:line="360" w:lineRule="auto"/>
        <w:jc w:val="both"/>
        <w:rPr>
          <w:rFonts w:asciiTheme="majorHAnsi" w:eastAsiaTheme="majorEastAsia" w:hAnsiTheme="majorHAnsi" w:cstheme="majorHAnsi"/>
        </w:rPr>
      </w:pPr>
    </w:p>
    <w:p w14:paraId="645F9012" w14:textId="77777777" w:rsidR="00E96FD1" w:rsidRDefault="00E96FD1" w:rsidP="00970C39">
      <w:pPr>
        <w:spacing w:after="0" w:line="360" w:lineRule="auto"/>
        <w:jc w:val="both"/>
        <w:rPr>
          <w:rFonts w:asciiTheme="majorHAnsi" w:eastAsiaTheme="majorEastAsia" w:hAnsiTheme="majorHAnsi" w:cstheme="majorHAnsi"/>
        </w:rPr>
      </w:pPr>
    </w:p>
    <w:p w14:paraId="0C655574" w14:textId="77777777" w:rsidR="00E96FD1" w:rsidRDefault="00E96FD1" w:rsidP="00970C39">
      <w:pPr>
        <w:spacing w:after="0" w:line="360" w:lineRule="auto"/>
        <w:jc w:val="both"/>
        <w:rPr>
          <w:rFonts w:asciiTheme="majorHAnsi" w:eastAsiaTheme="majorEastAsia" w:hAnsiTheme="majorHAnsi" w:cstheme="majorHAnsi"/>
        </w:rPr>
      </w:pPr>
    </w:p>
    <w:p w14:paraId="654C9CDE" w14:textId="77777777" w:rsidR="00E96FD1" w:rsidRDefault="00E96FD1" w:rsidP="00970C39">
      <w:pPr>
        <w:spacing w:after="0" w:line="360" w:lineRule="auto"/>
        <w:jc w:val="both"/>
        <w:rPr>
          <w:rFonts w:asciiTheme="majorHAnsi" w:eastAsiaTheme="majorEastAsia" w:hAnsiTheme="majorHAnsi" w:cstheme="majorHAnsi"/>
        </w:rPr>
      </w:pPr>
    </w:p>
    <w:p w14:paraId="51087F2D" w14:textId="77777777" w:rsidR="00E96FD1" w:rsidRDefault="00E96FD1" w:rsidP="00970C39">
      <w:pPr>
        <w:spacing w:after="0" w:line="360" w:lineRule="auto"/>
        <w:jc w:val="both"/>
        <w:rPr>
          <w:rFonts w:asciiTheme="majorHAnsi" w:eastAsiaTheme="majorEastAsia" w:hAnsiTheme="majorHAnsi" w:cstheme="majorHAnsi"/>
        </w:rPr>
      </w:pPr>
    </w:p>
    <w:p w14:paraId="7EE660FA" w14:textId="77777777" w:rsidR="00E96FD1" w:rsidRDefault="00E96FD1" w:rsidP="00970C39">
      <w:pPr>
        <w:spacing w:after="0" w:line="360" w:lineRule="auto"/>
        <w:jc w:val="both"/>
        <w:rPr>
          <w:rFonts w:asciiTheme="majorHAnsi" w:eastAsiaTheme="majorEastAsia" w:hAnsiTheme="majorHAnsi" w:cstheme="majorHAnsi"/>
        </w:rPr>
      </w:pPr>
    </w:p>
    <w:p w14:paraId="53C55C5E" w14:textId="77777777" w:rsidR="00E96FD1" w:rsidRDefault="00E96FD1" w:rsidP="00970C39">
      <w:pPr>
        <w:spacing w:after="0" w:line="360" w:lineRule="auto"/>
        <w:jc w:val="both"/>
        <w:rPr>
          <w:rFonts w:asciiTheme="majorHAnsi" w:eastAsiaTheme="majorEastAsia" w:hAnsiTheme="majorHAnsi" w:cstheme="majorHAnsi"/>
        </w:rPr>
      </w:pPr>
    </w:p>
    <w:p w14:paraId="158445FC" w14:textId="77777777" w:rsidR="00E96FD1" w:rsidRDefault="00E96FD1" w:rsidP="00970C39">
      <w:pPr>
        <w:spacing w:after="0" w:line="360" w:lineRule="auto"/>
        <w:jc w:val="both"/>
        <w:rPr>
          <w:rFonts w:asciiTheme="majorHAnsi" w:eastAsiaTheme="majorEastAsia" w:hAnsiTheme="majorHAnsi" w:cstheme="majorHAnsi"/>
        </w:rPr>
      </w:pPr>
    </w:p>
    <w:p w14:paraId="043958EE" w14:textId="77777777" w:rsidR="00E96FD1" w:rsidRDefault="00E96FD1" w:rsidP="00970C39">
      <w:pPr>
        <w:spacing w:after="0" w:line="360" w:lineRule="auto"/>
        <w:jc w:val="both"/>
        <w:rPr>
          <w:rFonts w:asciiTheme="majorHAnsi" w:eastAsiaTheme="majorEastAsia" w:hAnsiTheme="majorHAnsi" w:cstheme="majorHAnsi"/>
        </w:rPr>
      </w:pPr>
    </w:p>
    <w:p w14:paraId="7691E0BF" w14:textId="77777777" w:rsidR="00E96FD1" w:rsidRDefault="00E96FD1" w:rsidP="00970C39">
      <w:pPr>
        <w:spacing w:after="0" w:line="360" w:lineRule="auto"/>
        <w:jc w:val="both"/>
        <w:rPr>
          <w:rFonts w:asciiTheme="majorHAnsi" w:eastAsiaTheme="majorEastAsia" w:hAnsiTheme="majorHAnsi" w:cstheme="majorHAnsi"/>
        </w:rPr>
      </w:pPr>
    </w:p>
    <w:p w14:paraId="11C7F567" w14:textId="77777777" w:rsidR="00E96FD1" w:rsidRDefault="00E96FD1" w:rsidP="00970C39">
      <w:pPr>
        <w:spacing w:after="0" w:line="360" w:lineRule="auto"/>
        <w:jc w:val="both"/>
        <w:rPr>
          <w:rFonts w:asciiTheme="majorHAnsi" w:eastAsiaTheme="majorEastAsia" w:hAnsiTheme="majorHAnsi" w:cstheme="majorHAnsi"/>
        </w:rPr>
      </w:pPr>
    </w:p>
    <w:p w14:paraId="01A481C2" w14:textId="77777777" w:rsidR="00E96FD1" w:rsidRDefault="00E96FD1" w:rsidP="00970C39">
      <w:pPr>
        <w:spacing w:after="0" w:line="360" w:lineRule="auto"/>
        <w:jc w:val="both"/>
        <w:rPr>
          <w:rFonts w:asciiTheme="majorHAnsi" w:eastAsiaTheme="majorEastAsia" w:hAnsiTheme="majorHAnsi" w:cstheme="majorHAnsi"/>
        </w:rPr>
      </w:pPr>
    </w:p>
    <w:p w14:paraId="265EBAB5" w14:textId="77777777" w:rsidR="00E96FD1" w:rsidRDefault="00E96FD1" w:rsidP="00970C39">
      <w:pPr>
        <w:spacing w:after="0" w:line="360" w:lineRule="auto"/>
        <w:jc w:val="both"/>
        <w:rPr>
          <w:rFonts w:asciiTheme="majorHAnsi" w:eastAsiaTheme="majorEastAsia" w:hAnsiTheme="majorHAnsi" w:cstheme="majorHAnsi"/>
        </w:rPr>
      </w:pPr>
    </w:p>
    <w:p w14:paraId="3AA0A6DD" w14:textId="77777777" w:rsidR="00E96FD1" w:rsidRDefault="00E96FD1" w:rsidP="00970C39">
      <w:pPr>
        <w:spacing w:after="0" w:line="360" w:lineRule="auto"/>
        <w:jc w:val="both"/>
        <w:rPr>
          <w:rFonts w:asciiTheme="majorHAnsi" w:eastAsiaTheme="majorEastAsia" w:hAnsiTheme="majorHAnsi" w:cstheme="majorHAnsi"/>
        </w:rPr>
      </w:pPr>
    </w:p>
    <w:p w14:paraId="4A45D62E" w14:textId="77777777" w:rsidR="00E96FD1" w:rsidRDefault="00E96FD1" w:rsidP="00970C39">
      <w:pPr>
        <w:spacing w:after="0" w:line="360" w:lineRule="auto"/>
        <w:jc w:val="both"/>
        <w:rPr>
          <w:rFonts w:asciiTheme="majorHAnsi" w:eastAsiaTheme="majorEastAsia" w:hAnsiTheme="majorHAnsi" w:cstheme="majorHAnsi"/>
        </w:rPr>
      </w:pPr>
    </w:p>
    <w:p w14:paraId="6C5FFBD8" w14:textId="77777777" w:rsidR="00E96FD1" w:rsidRDefault="00E96FD1" w:rsidP="00970C39">
      <w:pPr>
        <w:spacing w:after="0" w:line="360" w:lineRule="auto"/>
        <w:jc w:val="both"/>
        <w:rPr>
          <w:rFonts w:asciiTheme="majorHAnsi" w:eastAsiaTheme="majorEastAsia" w:hAnsiTheme="majorHAnsi" w:cstheme="majorHAnsi"/>
        </w:rPr>
      </w:pPr>
    </w:p>
    <w:p w14:paraId="5EB17B86" w14:textId="77777777" w:rsidR="00E75969" w:rsidRDefault="00E75969" w:rsidP="00970C39">
      <w:pPr>
        <w:spacing w:after="0" w:line="360" w:lineRule="auto"/>
        <w:jc w:val="both"/>
        <w:rPr>
          <w:rFonts w:asciiTheme="majorHAnsi" w:eastAsiaTheme="majorEastAsia" w:hAnsiTheme="majorHAnsi" w:cstheme="majorHAnsi"/>
        </w:rPr>
      </w:pPr>
    </w:p>
    <w:p w14:paraId="1756FB96" w14:textId="24BC90E3" w:rsidR="00F17388" w:rsidRDefault="00F17388" w:rsidP="00970C39">
      <w:pPr>
        <w:spacing w:after="0" w:line="360" w:lineRule="auto"/>
        <w:rPr>
          <w:rFonts w:asciiTheme="majorHAnsi" w:hAnsiTheme="majorHAnsi" w:cstheme="majorHAnsi"/>
          <w:lang w:eastAsia="en-GB"/>
        </w:rPr>
      </w:pPr>
    </w:p>
    <w:p w14:paraId="7EFE58B2" w14:textId="5CE501BF" w:rsidR="00F17388" w:rsidRPr="00F17388" w:rsidRDefault="00F17388" w:rsidP="00970C39">
      <w:pPr>
        <w:pStyle w:val="Heading1"/>
        <w:spacing w:before="0" w:line="360" w:lineRule="auto"/>
        <w:rPr>
          <w:lang w:eastAsia="en-GB"/>
        </w:rPr>
      </w:pPr>
      <w:r w:rsidRPr="00F17388">
        <w:rPr>
          <w:lang w:eastAsia="en-GB"/>
        </w:rPr>
        <w:lastRenderedPageBreak/>
        <w:t xml:space="preserve">Chapter </w:t>
      </w:r>
      <w:r w:rsidRPr="00F17388">
        <w:t>Four</w:t>
      </w:r>
      <w:r w:rsidRPr="00F17388">
        <w:rPr>
          <w:lang w:eastAsia="en-GB"/>
        </w:rPr>
        <w:t xml:space="preserve">: Methodology </w:t>
      </w:r>
    </w:p>
    <w:p w14:paraId="7E9D8F22" w14:textId="77777777" w:rsidR="00F17388" w:rsidRPr="00F17388" w:rsidRDefault="00F17388" w:rsidP="00970C39">
      <w:pPr>
        <w:pStyle w:val="Heading2"/>
        <w:spacing w:before="0" w:line="360" w:lineRule="auto"/>
        <w:rPr>
          <w:lang w:eastAsia="en-GB"/>
        </w:rPr>
      </w:pPr>
      <w:r w:rsidRPr="00F17388">
        <w:rPr>
          <w:lang w:eastAsia="en-GB"/>
        </w:rPr>
        <w:t>Introduction</w:t>
      </w:r>
    </w:p>
    <w:p w14:paraId="7D890FE5" w14:textId="06349458"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In this chapter, I shall outline the paradigm within which and through which this study is situated</w:t>
      </w:r>
      <w:r w:rsidR="0022086C">
        <w:rPr>
          <w:rFonts w:asciiTheme="majorHAnsi" w:eastAsia="Calibri" w:hAnsiTheme="majorHAnsi" w:cstheme="majorHAnsi"/>
          <w:lang w:eastAsia="en-GB"/>
        </w:rPr>
        <w:t xml:space="preserve"> and the procedures used. T</w:t>
      </w:r>
      <w:r w:rsidR="00DC2CD7" w:rsidRPr="00DC2CD7">
        <w:rPr>
          <w:rFonts w:asciiTheme="majorHAnsi" w:eastAsia="Calibri" w:hAnsiTheme="majorHAnsi" w:cstheme="majorHAnsi"/>
          <w:lang w:eastAsia="en-GB"/>
        </w:rPr>
        <w:t>his study explor</w:t>
      </w:r>
      <w:r w:rsidR="00DC2CD7">
        <w:rPr>
          <w:rFonts w:asciiTheme="majorHAnsi" w:eastAsia="Calibri" w:hAnsiTheme="majorHAnsi" w:cstheme="majorHAnsi"/>
          <w:lang w:eastAsia="en-GB"/>
        </w:rPr>
        <w:t>es</w:t>
      </w:r>
      <w:r w:rsidR="00DC2CD7" w:rsidRPr="00DC2CD7">
        <w:rPr>
          <w:rFonts w:asciiTheme="majorHAnsi" w:eastAsia="Calibri" w:hAnsiTheme="majorHAnsi" w:cstheme="majorHAnsi"/>
          <w:lang w:eastAsia="en-GB"/>
        </w:rPr>
        <w:t xml:space="preserve"> </w:t>
      </w:r>
      <w:r w:rsidR="00DC2CD7">
        <w:rPr>
          <w:rFonts w:asciiTheme="majorHAnsi" w:eastAsia="Calibri" w:hAnsiTheme="majorHAnsi" w:cstheme="majorHAnsi"/>
          <w:lang w:eastAsia="en-GB"/>
        </w:rPr>
        <w:t>three Year 10 girls</w:t>
      </w:r>
      <w:r w:rsidR="00DC2CD7" w:rsidRPr="00DC2CD7">
        <w:rPr>
          <w:rFonts w:asciiTheme="majorHAnsi" w:eastAsia="Calibri" w:hAnsiTheme="majorHAnsi" w:cstheme="majorHAnsi"/>
          <w:lang w:eastAsia="en-GB"/>
        </w:rPr>
        <w:t>’ school experiences of ‘place’ and, therefore, ‘non-place’</w:t>
      </w:r>
      <w:r w:rsidR="0022086C">
        <w:rPr>
          <w:rFonts w:asciiTheme="majorHAnsi" w:eastAsia="Calibri" w:hAnsiTheme="majorHAnsi" w:cstheme="majorHAnsi"/>
          <w:lang w:eastAsia="en-GB"/>
        </w:rPr>
        <w:t xml:space="preserve"> (Ague, 1995)</w:t>
      </w:r>
      <w:r w:rsidR="00DC2CD7">
        <w:rPr>
          <w:rFonts w:asciiTheme="majorHAnsi" w:eastAsia="Calibri" w:hAnsiTheme="majorHAnsi" w:cstheme="majorHAnsi"/>
          <w:lang w:eastAsia="en-GB"/>
        </w:rPr>
        <w:t>. This is not a study of the girls, but rather, an exploration of their experiences of ‘</w:t>
      </w:r>
      <w:r w:rsidR="0022086C">
        <w:rPr>
          <w:rFonts w:asciiTheme="majorHAnsi" w:eastAsia="Calibri" w:hAnsiTheme="majorHAnsi" w:cstheme="majorHAnsi"/>
          <w:lang w:eastAsia="en-GB"/>
        </w:rPr>
        <w:t>school-based ‘place attachments</w:t>
      </w:r>
      <w:proofErr w:type="gramStart"/>
      <w:r w:rsidR="0022086C">
        <w:rPr>
          <w:rFonts w:asciiTheme="majorHAnsi" w:eastAsia="Calibri" w:hAnsiTheme="majorHAnsi" w:cstheme="majorHAnsi"/>
          <w:lang w:eastAsia="en-GB"/>
        </w:rPr>
        <w:t>’.</w:t>
      </w:r>
      <w:proofErr w:type="gramEnd"/>
      <w:r w:rsidR="00DC2CD7" w:rsidRPr="00DC2CD7">
        <w:rPr>
          <w:rFonts w:asciiTheme="majorHAnsi" w:eastAsia="Calibri" w:hAnsiTheme="majorHAnsi" w:cstheme="majorHAnsi"/>
          <w:lang w:eastAsia="en-GB"/>
        </w:rPr>
        <w:t xml:space="preserve"> </w:t>
      </w:r>
    </w:p>
    <w:p w14:paraId="74DF52F8"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367EDAE5" w14:textId="77777777" w:rsidR="00F17388" w:rsidRPr="00F17388" w:rsidRDefault="00F17388" w:rsidP="00970C39">
      <w:pPr>
        <w:pStyle w:val="Heading2"/>
        <w:spacing w:before="0" w:line="360" w:lineRule="auto"/>
        <w:rPr>
          <w:lang w:eastAsia="en-GB"/>
        </w:rPr>
      </w:pPr>
      <w:r w:rsidRPr="00F17388">
        <w:rPr>
          <w:lang w:eastAsia="en-GB"/>
        </w:rPr>
        <w:t>Paradigm</w:t>
      </w:r>
    </w:p>
    <w:p w14:paraId="3BA06520"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I am situated with a New Materialist paradigm. O’Brien (2019) defines paradigms as comprising interlinking positions of ontology, epistemology, axiology, and methodology, which I outline below. </w:t>
      </w:r>
    </w:p>
    <w:p w14:paraId="13543F9D"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22192C59" w14:textId="77777777" w:rsidR="00F17388" w:rsidRPr="00F17388" w:rsidRDefault="00F17388" w:rsidP="00970C39">
      <w:pPr>
        <w:spacing w:after="0" w:line="360" w:lineRule="auto"/>
        <w:jc w:val="both"/>
        <w:rPr>
          <w:rFonts w:asciiTheme="majorHAnsi" w:eastAsia="Calibri" w:hAnsiTheme="majorHAnsi" w:cstheme="majorHAnsi"/>
          <w:u w:val="single"/>
          <w:lang w:eastAsia="en-GB"/>
        </w:rPr>
      </w:pPr>
      <w:r w:rsidRPr="00F17388">
        <w:rPr>
          <w:rFonts w:asciiTheme="majorHAnsi" w:eastAsia="Calibri" w:hAnsiTheme="majorHAnsi" w:cstheme="majorHAnsi"/>
          <w:u w:val="single"/>
          <w:lang w:eastAsia="en-GB"/>
        </w:rPr>
        <w:t>Paradigms</w:t>
      </w:r>
    </w:p>
    <w:p w14:paraId="3AC722A8" w14:textId="77777777" w:rsidR="00F17388" w:rsidRPr="00F17388" w:rsidRDefault="00F17388" w:rsidP="00970C39">
      <w:pPr>
        <w:spacing w:after="0" w:line="360" w:lineRule="auto"/>
        <w:jc w:val="center"/>
        <w:rPr>
          <w:rFonts w:asciiTheme="majorHAnsi" w:eastAsia="Calibri" w:hAnsiTheme="majorHAnsi" w:cstheme="majorHAnsi"/>
          <w:lang w:eastAsia="en-GB"/>
        </w:rPr>
      </w:pPr>
      <w:r w:rsidRPr="00F17388">
        <w:rPr>
          <w:rFonts w:asciiTheme="majorHAnsi" w:eastAsia="Calibri" w:hAnsiTheme="majorHAnsi" w:cstheme="majorHAnsi"/>
          <w:noProof/>
          <w:lang w:eastAsia="en-GB"/>
        </w:rPr>
        <w:drawing>
          <wp:inline distT="0" distB="0" distL="0" distR="0" wp14:anchorId="50A1FC41" wp14:editId="71572C84">
            <wp:extent cx="1909333" cy="1939795"/>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909333" cy="1939795"/>
                    </a:xfrm>
                    <a:prstGeom prst="rect">
                      <a:avLst/>
                    </a:prstGeom>
                    <a:ln/>
                  </pic:spPr>
                </pic:pic>
              </a:graphicData>
            </a:graphic>
          </wp:inline>
        </w:drawing>
      </w:r>
    </w:p>
    <w:p w14:paraId="04895616"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79" w:name="_Hlk134858487"/>
      <w:bookmarkStart w:id="80" w:name="_Hlk127268952"/>
      <w:r w:rsidRPr="00F17388">
        <w:rPr>
          <w:rFonts w:asciiTheme="majorHAnsi" w:eastAsia="Calibri" w:hAnsiTheme="majorHAnsi" w:cstheme="majorHAnsi"/>
          <w:lang w:eastAsia="en-GB"/>
        </w:rPr>
        <w:t>Figure 3. The four elements of paradigm (O’Brien, R., 2019, p.15).</w:t>
      </w:r>
      <w:bookmarkEnd w:id="79"/>
    </w:p>
    <w:p w14:paraId="23B82F4F"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81" w:name="_gjdgxs" w:colFirst="0" w:colLast="0"/>
      <w:bookmarkEnd w:id="80"/>
      <w:bookmarkEnd w:id="81"/>
    </w:p>
    <w:p w14:paraId="6BFBAEB5" w14:textId="77777777" w:rsidR="00F17388" w:rsidRPr="00F17388" w:rsidRDefault="00F17388" w:rsidP="00970C39">
      <w:pPr>
        <w:pStyle w:val="Heading3"/>
        <w:spacing w:before="0" w:line="360" w:lineRule="auto"/>
        <w:rPr>
          <w:lang w:eastAsia="en-GB"/>
        </w:rPr>
      </w:pPr>
      <w:r w:rsidRPr="00F17388">
        <w:rPr>
          <w:lang w:eastAsia="en-GB"/>
        </w:rPr>
        <w:t>Ontology</w:t>
      </w:r>
    </w:p>
    <w:p w14:paraId="316A3AC2"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The practice of educational psychology is ontological (Devlin, 2021). Ontological perspectives define conceptualisations of reality (O'Brien, 2019), with contradictions between realist and relativist stances. Relativist ontologies view reality as co-constructed, changing over time and within cultural norms (O’Brien, 2019).</w:t>
      </w:r>
    </w:p>
    <w:p w14:paraId="535CF89F"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30BAC4ED"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82" w:name="_Hlk134858528"/>
      <w:r w:rsidRPr="00F17388">
        <w:rPr>
          <w:rFonts w:asciiTheme="majorHAnsi" w:eastAsia="Calibri" w:hAnsiTheme="majorHAnsi" w:cstheme="majorHAnsi"/>
          <w:lang w:eastAsia="en-GB"/>
        </w:rPr>
        <w:t xml:space="preserve">Deleuze and Guattari’s (1988) New Materialist ontological concept of a ‘plane of immanence’ describe all as continuously co-emerging. Material and discourse are affected by and affect each other and thus hold ontologically equal status </w:t>
      </w:r>
      <w:bookmarkEnd w:id="82"/>
      <w:r w:rsidRPr="00F17388">
        <w:rPr>
          <w:rFonts w:asciiTheme="majorHAnsi" w:eastAsia="Calibri" w:hAnsiTheme="majorHAnsi" w:cstheme="majorHAnsi"/>
          <w:lang w:eastAsia="en-GB"/>
        </w:rPr>
        <w:t xml:space="preserve">in the assemblages that they temporarily flow in and out of. I am currently situated within a New Materialist (Deleuze &amp; Guattari, 1988) perspective and yet by definition, this is constantly shifting and becoming as new papers are read and reflected upon. </w:t>
      </w:r>
    </w:p>
    <w:p w14:paraId="082197C9"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BC8ABC7"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lastRenderedPageBreak/>
        <w:t xml:space="preserve">Experiences of ‘place attachment’ within this study are considered through this ontological perspective </w:t>
      </w:r>
      <w:bookmarkStart w:id="83" w:name="_Hlk134858548"/>
      <w:r w:rsidRPr="00F17388">
        <w:rPr>
          <w:rFonts w:asciiTheme="majorHAnsi" w:eastAsia="Calibri" w:hAnsiTheme="majorHAnsi" w:cstheme="majorHAnsi"/>
          <w:lang w:eastAsia="en-GB"/>
        </w:rPr>
        <w:t>where “humans are decentred and our co-constituted nature is bound with and into the nonhuman and greater-than-human and recognized as such” (Spooner, 2019, p.516).</w:t>
      </w:r>
    </w:p>
    <w:bookmarkEnd w:id="83"/>
    <w:p w14:paraId="2C7295C9"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42E9051B" w14:textId="77777777" w:rsidR="00F17388" w:rsidRPr="00F17388" w:rsidRDefault="00F17388" w:rsidP="00970C39">
      <w:pPr>
        <w:pStyle w:val="Heading3"/>
        <w:spacing w:before="0" w:line="360" w:lineRule="auto"/>
        <w:rPr>
          <w:lang w:eastAsia="en-GB"/>
        </w:rPr>
      </w:pPr>
      <w:r w:rsidRPr="00F17388">
        <w:rPr>
          <w:lang w:eastAsia="en-GB"/>
        </w:rPr>
        <w:t>Epistemology</w:t>
      </w:r>
    </w:p>
    <w:p w14:paraId="0075A26C"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My epistemological perspective is </w:t>
      </w:r>
      <w:bookmarkStart w:id="84" w:name="_Hlk134858571"/>
      <w:r w:rsidRPr="00F17388">
        <w:rPr>
          <w:rFonts w:asciiTheme="majorHAnsi" w:eastAsia="Calibri" w:hAnsiTheme="majorHAnsi" w:cstheme="majorHAnsi"/>
          <w:lang w:eastAsia="en-GB"/>
        </w:rPr>
        <w:t xml:space="preserve">both constructivist and constructionist. I recognise that knowledge is constructed through dialogue with others (constructionist), however, within New Materialism the human is de-centred. Thus ‘dialogue’ refers to social intra-actions involving the material world, concepts, humans, and non-humans (Smith &amp; Monforte, 2020) and considers how these intra‐actions shape knowledges (Barad, 2003).  </w:t>
      </w:r>
    </w:p>
    <w:bookmarkEnd w:id="84"/>
    <w:p w14:paraId="3BE4B2E5"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4FAFD4BB"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Participants tell their stories through their bodies. Feelings generated in response to stories impacted both the participants’ bodies and mine; I noted at one point how the participant’s body language had changed and how I felt uncomfortable too </w:t>
      </w:r>
      <w:bookmarkStart w:id="85" w:name="_Hlk122674261"/>
      <w:r w:rsidRPr="00F17388">
        <w:rPr>
          <w:rFonts w:asciiTheme="majorHAnsi" w:eastAsia="Calibri" w:hAnsiTheme="majorHAnsi" w:cstheme="majorHAnsi"/>
          <w:lang w:eastAsia="en-GB"/>
        </w:rPr>
        <w:t xml:space="preserve">(Appendix 8). </w:t>
      </w:r>
      <w:bookmarkEnd w:id="85"/>
      <w:r w:rsidRPr="00F17388">
        <w:rPr>
          <w:rFonts w:asciiTheme="majorHAnsi" w:eastAsia="Calibri" w:hAnsiTheme="majorHAnsi" w:cstheme="majorHAnsi"/>
          <w:lang w:eastAsia="en-GB"/>
        </w:rPr>
        <w:t xml:space="preserve">Thus, the embodied feelings experienced by the participants and myself are shaped by and shape the stories told. </w:t>
      </w:r>
    </w:p>
    <w:p w14:paraId="2780F190"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18BFDCCF"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Additionally, I have gained knowledge through </w:t>
      </w:r>
      <w:bookmarkStart w:id="86" w:name="_Hlk134858637"/>
      <w:r w:rsidRPr="00F17388">
        <w:rPr>
          <w:rFonts w:asciiTheme="majorHAnsi" w:eastAsia="Calibri" w:hAnsiTheme="majorHAnsi" w:cstheme="majorHAnsi"/>
          <w:lang w:eastAsia="en-GB"/>
        </w:rPr>
        <w:t xml:space="preserve">constructivist reflexive practice, in which I acknowledge how my “own embodied and experiential positions and interests” (Lupton, 2019, p.2000) influence what I choose to research and the analysis itself.  In line with Lupton’s (2019) reflexivity, I acknowledge my partiality and that I am becoming with this study, influencing what this study becomes. </w:t>
      </w:r>
    </w:p>
    <w:p w14:paraId="1386AD38"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30B003C7"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As a researcher I am both a story analyst and a storyteller (Smith &amp; Monforte, 2020): As a story analyst, I draw on narratives to interpret stories. As a storyteller, I use a creative, analytic process to create a new story of my interpretation of participants’ stories of their experiences</w:t>
      </w:r>
      <w:bookmarkEnd w:id="86"/>
      <w:r w:rsidRPr="00F17388">
        <w:rPr>
          <w:rFonts w:asciiTheme="majorHAnsi" w:eastAsia="Calibri" w:hAnsiTheme="majorHAnsi" w:cstheme="majorHAnsi"/>
          <w:lang w:eastAsia="en-GB"/>
        </w:rPr>
        <w:t>.</w:t>
      </w:r>
    </w:p>
    <w:p w14:paraId="6B8DB93D"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37085218" w14:textId="77777777" w:rsidR="00F17388" w:rsidRPr="00F17388" w:rsidRDefault="00F17388" w:rsidP="00970C39">
      <w:pPr>
        <w:pStyle w:val="Heading3"/>
        <w:spacing w:before="0" w:line="360" w:lineRule="auto"/>
        <w:rPr>
          <w:lang w:eastAsia="en-GB"/>
        </w:rPr>
      </w:pPr>
      <w:r w:rsidRPr="00F17388">
        <w:rPr>
          <w:lang w:eastAsia="en-GB"/>
        </w:rPr>
        <w:t>Axiology</w:t>
      </w:r>
    </w:p>
    <w:p w14:paraId="55424327"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87" w:name="_Hlk134858697"/>
      <w:r w:rsidRPr="00F17388">
        <w:rPr>
          <w:rFonts w:asciiTheme="majorHAnsi" w:eastAsia="Calibri" w:hAnsiTheme="majorHAnsi" w:cstheme="majorHAnsi"/>
          <w:lang w:eastAsia="en-GB"/>
        </w:rPr>
        <w:t>Axiology considers the values and ethics that influence research. If the goal of EP practice is to support CYP (Fallon, Woods &amp; Rooney, 2010), then this is enacted in the micro-ethics of research choices. The ethical approval process positions CYP as ‘vulnerable</w:t>
      </w:r>
      <w:proofErr w:type="gramStart"/>
      <w:r w:rsidRPr="00F17388">
        <w:rPr>
          <w:rFonts w:asciiTheme="majorHAnsi" w:eastAsia="Calibri" w:hAnsiTheme="majorHAnsi" w:cstheme="majorHAnsi"/>
          <w:lang w:eastAsia="en-GB"/>
        </w:rPr>
        <w:t>’,</w:t>
      </w:r>
      <w:proofErr w:type="gramEnd"/>
      <w:r w:rsidRPr="00F17388">
        <w:rPr>
          <w:rFonts w:asciiTheme="majorHAnsi" w:eastAsia="Calibri" w:hAnsiTheme="majorHAnsi" w:cstheme="majorHAnsi"/>
          <w:lang w:eastAsia="en-GB"/>
        </w:rPr>
        <w:t xml:space="preserve"> a more emancipatory stance positioning CYP as “less privileged” (</w:t>
      </w:r>
      <w:proofErr w:type="spellStart"/>
      <w:r w:rsidRPr="00F17388">
        <w:rPr>
          <w:rFonts w:asciiTheme="majorHAnsi" w:eastAsia="Calibri" w:hAnsiTheme="majorHAnsi" w:cstheme="majorHAnsi"/>
          <w:lang w:eastAsia="en-GB"/>
        </w:rPr>
        <w:t>Alcoff</w:t>
      </w:r>
      <w:proofErr w:type="spellEnd"/>
      <w:r w:rsidRPr="00F17388">
        <w:rPr>
          <w:rFonts w:asciiTheme="majorHAnsi" w:eastAsia="Calibri" w:hAnsiTheme="majorHAnsi" w:cstheme="majorHAnsi"/>
          <w:lang w:eastAsia="en-GB"/>
        </w:rPr>
        <w:t>, 1991, p.7) resists this and illustrates the contradicting discourses of ‘safeguarding’ and ‘emancipatory research’ that I navigate.</w:t>
      </w:r>
    </w:p>
    <w:p w14:paraId="6A17003D"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F711288"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lastRenderedPageBreak/>
        <w:t>Idiographic qualitative studies celebrate the individual. I avoided structured interview schedules which arguably reinforce researcher-participant power imbalances. However, I recognise that my attempts at emancipatory research are still located within unequal power relations in which I am privileged.</w:t>
      </w:r>
    </w:p>
    <w:bookmarkEnd w:id="87"/>
    <w:p w14:paraId="7FE0B43C" w14:textId="77777777" w:rsidR="00F17388" w:rsidRPr="00F17388" w:rsidRDefault="00F17388" w:rsidP="00970C39">
      <w:pPr>
        <w:spacing w:after="0" w:line="360" w:lineRule="auto"/>
        <w:jc w:val="both"/>
        <w:rPr>
          <w:rFonts w:asciiTheme="majorHAnsi" w:eastAsia="Calibri" w:hAnsiTheme="majorHAnsi" w:cstheme="majorHAnsi"/>
          <w:color w:val="FF0000"/>
          <w:lang w:eastAsia="en-GB"/>
        </w:rPr>
      </w:pPr>
    </w:p>
    <w:p w14:paraId="6A6F50EA"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88" w:name="_Hlk134858732"/>
      <w:r w:rsidRPr="00F17388">
        <w:rPr>
          <w:rFonts w:asciiTheme="majorHAnsi" w:eastAsia="Calibri" w:hAnsiTheme="majorHAnsi" w:cstheme="majorHAnsi"/>
          <w:lang w:eastAsia="en-GB"/>
        </w:rPr>
        <w:t xml:space="preserve">I claim a partial epistemological privilege in what it means to be female in the UK. </w:t>
      </w:r>
      <w:bookmarkEnd w:id="88"/>
      <w:r w:rsidRPr="00F17388">
        <w:rPr>
          <w:rFonts w:asciiTheme="majorHAnsi" w:eastAsia="Calibri" w:hAnsiTheme="majorHAnsi" w:cstheme="majorHAnsi"/>
          <w:lang w:eastAsia="en-GB"/>
        </w:rPr>
        <w:t>Embracing the multiple practices of ‘feminism</w:t>
      </w:r>
      <w:proofErr w:type="gramStart"/>
      <w:r w:rsidRPr="00F17388">
        <w:rPr>
          <w:rFonts w:asciiTheme="majorHAnsi" w:eastAsia="Calibri" w:hAnsiTheme="majorHAnsi" w:cstheme="majorHAnsi"/>
          <w:lang w:eastAsia="en-GB"/>
        </w:rPr>
        <w:t>’,</w:t>
      </w:r>
      <w:proofErr w:type="gramEnd"/>
      <w:r w:rsidRPr="00F17388">
        <w:rPr>
          <w:rFonts w:asciiTheme="majorHAnsi" w:eastAsia="Calibri" w:hAnsiTheme="majorHAnsi" w:cstheme="majorHAnsi"/>
          <w:lang w:eastAsia="en-GB"/>
        </w:rPr>
        <w:t xml:space="preserve"> I recognise ‘feminist’ as one of my socially-constructed selves. I recognise gender as manifold </w:t>
      </w:r>
      <w:proofErr w:type="spellStart"/>
      <w:r w:rsidRPr="00F17388">
        <w:rPr>
          <w:rFonts w:asciiTheme="majorHAnsi" w:eastAsia="Calibri" w:hAnsiTheme="majorHAnsi" w:cstheme="majorHAnsi"/>
          <w:lang w:eastAsia="en-GB"/>
        </w:rPr>
        <w:t>verisimilitudinous</w:t>
      </w:r>
      <w:proofErr w:type="spellEnd"/>
      <w:r w:rsidRPr="00F17388">
        <w:rPr>
          <w:rFonts w:asciiTheme="majorHAnsi" w:eastAsia="Calibri" w:hAnsiTheme="majorHAnsi" w:cstheme="majorHAnsi"/>
          <w:lang w:eastAsia="en-GB"/>
        </w:rPr>
        <w:t xml:space="preserve"> social constructions that generate unequal power distribution through the attribution of presumed gender characteristics of a </w:t>
      </w:r>
      <w:proofErr w:type="spellStart"/>
      <w:r w:rsidRPr="00F17388">
        <w:rPr>
          <w:rFonts w:asciiTheme="majorHAnsi" w:eastAsia="Calibri" w:hAnsiTheme="majorHAnsi" w:cstheme="majorHAnsi"/>
          <w:lang w:eastAsia="en-GB"/>
        </w:rPr>
        <w:t>fe</w:t>
      </w:r>
      <w:proofErr w:type="spellEnd"/>
      <w:r w:rsidRPr="00F17388">
        <w:rPr>
          <w:rFonts w:asciiTheme="majorHAnsi" w:eastAsia="Calibri" w:hAnsiTheme="majorHAnsi" w:cstheme="majorHAnsi"/>
          <w:lang w:eastAsia="en-GB"/>
        </w:rPr>
        <w:t xml:space="preserve">/male binary. Enacted in institutions, creating unequal expectations of behaviour, safety, and belonging in the social world. </w:t>
      </w:r>
      <w:bookmarkStart w:id="89" w:name="_Hlk134858754"/>
      <w:r w:rsidRPr="00F17388">
        <w:rPr>
          <w:rFonts w:asciiTheme="majorHAnsi" w:eastAsia="Calibri" w:hAnsiTheme="majorHAnsi" w:cstheme="majorHAnsi"/>
          <w:lang w:eastAsia="en-GB"/>
        </w:rPr>
        <w:t>I recognise diverse experiences of engendering and the “education system as an engendering machine” (</w:t>
      </w:r>
      <w:proofErr w:type="spellStart"/>
      <w:r w:rsidRPr="00F17388">
        <w:rPr>
          <w:rFonts w:asciiTheme="majorHAnsi" w:eastAsia="Calibri" w:hAnsiTheme="majorHAnsi" w:cstheme="majorHAnsi"/>
          <w:lang w:eastAsia="en-GB"/>
        </w:rPr>
        <w:t>Ramazanoglu</w:t>
      </w:r>
      <w:proofErr w:type="spellEnd"/>
      <w:r w:rsidRPr="00F17388">
        <w:rPr>
          <w:rFonts w:asciiTheme="majorHAnsi" w:eastAsia="Calibri" w:hAnsiTheme="majorHAnsi" w:cstheme="majorHAnsi"/>
          <w:lang w:eastAsia="en-GB"/>
        </w:rPr>
        <w:t xml:space="preserve"> &amp; Holland, 2002, p.5) and therefore notions of gender, power, patriarchy, and the social world (</w:t>
      </w:r>
      <w:proofErr w:type="spellStart"/>
      <w:r w:rsidRPr="00F17388">
        <w:rPr>
          <w:rFonts w:asciiTheme="majorHAnsi" w:eastAsia="Calibri" w:hAnsiTheme="majorHAnsi" w:cstheme="majorHAnsi"/>
          <w:lang w:eastAsia="en-GB"/>
        </w:rPr>
        <w:t>Ramazanoglu</w:t>
      </w:r>
      <w:proofErr w:type="spellEnd"/>
      <w:r w:rsidRPr="00F17388">
        <w:rPr>
          <w:rFonts w:asciiTheme="majorHAnsi" w:eastAsia="Calibri" w:hAnsiTheme="majorHAnsi" w:cstheme="majorHAnsi"/>
          <w:lang w:eastAsia="en-GB"/>
        </w:rPr>
        <w:t xml:space="preserve"> &amp; Holland, 2002) inform my emancipatory attempts in this study.</w:t>
      </w:r>
      <w:bookmarkEnd w:id="89"/>
      <w:r w:rsidRPr="00F17388">
        <w:rPr>
          <w:rFonts w:asciiTheme="majorHAnsi" w:eastAsia="Calibri" w:hAnsiTheme="majorHAnsi" w:cstheme="majorHAnsi"/>
          <w:lang w:eastAsia="en-GB"/>
        </w:rPr>
        <w:t xml:space="preserve"> However, I acknowledge the diversity of womanhood and girlhood. Thus, I recognise that my own experience of gender differs from that of the participants constituted within my gender.  As a ‘New Materialist,’ I embrace the fragmented nature of becoming and belonging as a gendered being. </w:t>
      </w:r>
    </w:p>
    <w:p w14:paraId="4B80093C"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9EF0FAD" w14:textId="77777777" w:rsidR="00F17388" w:rsidRPr="00F17388" w:rsidRDefault="00F17388" w:rsidP="00970C39">
      <w:pPr>
        <w:pStyle w:val="Heading3"/>
        <w:spacing w:before="0" w:line="360" w:lineRule="auto"/>
        <w:rPr>
          <w:lang w:eastAsia="en-GB"/>
        </w:rPr>
      </w:pPr>
      <w:r w:rsidRPr="00F17388">
        <w:rPr>
          <w:lang w:eastAsia="en-GB"/>
        </w:rPr>
        <w:t>Methodology</w:t>
      </w:r>
    </w:p>
    <w:p w14:paraId="33392143" w14:textId="77777777" w:rsidR="00F17388" w:rsidRP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The procedures utilised to produce information are referred to as the methodology (O'Brien, 2019).</w:t>
      </w:r>
    </w:p>
    <w:p w14:paraId="31BDD0C5"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59FEEFB4" w14:textId="77777777" w:rsidR="00F17388" w:rsidRPr="00F17388" w:rsidRDefault="00F17388" w:rsidP="00970C39">
      <w:pPr>
        <w:pStyle w:val="Heading4"/>
        <w:spacing w:before="0" w:line="360" w:lineRule="auto"/>
        <w:rPr>
          <w:lang w:eastAsia="en-GB"/>
        </w:rPr>
      </w:pPr>
      <w:r w:rsidRPr="00F17388">
        <w:rPr>
          <w:lang w:eastAsia="en-GB"/>
        </w:rPr>
        <w:t>Qualitative research method</w:t>
      </w:r>
    </w:p>
    <w:p w14:paraId="243EB9F0"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90" w:name="_Hlk134858795"/>
      <w:r w:rsidRPr="00F17388">
        <w:rPr>
          <w:rFonts w:asciiTheme="majorHAnsi" w:eastAsia="Calibri" w:hAnsiTheme="majorHAnsi" w:cstheme="majorHAnsi"/>
          <w:lang w:eastAsia="en-GB"/>
        </w:rPr>
        <w:t xml:space="preserve">Lewicka’s (2011) review of ‘place attachment’ research methodology from the preceding four decades demonstrates the use of both quantitative and qualitative methods, including photo-elicitation interviews (PEI). </w:t>
      </w:r>
      <w:bookmarkEnd w:id="90"/>
      <w:r w:rsidRPr="00F17388">
        <w:rPr>
          <w:rFonts w:asciiTheme="majorHAnsi" w:eastAsia="Calibri" w:hAnsiTheme="majorHAnsi" w:cstheme="majorHAnsi"/>
          <w:lang w:eastAsia="en-GB"/>
        </w:rPr>
        <w:t xml:space="preserve">I feel that </w:t>
      </w:r>
      <w:bookmarkStart w:id="91" w:name="_Hlk134858817"/>
      <w:r w:rsidRPr="00F17388">
        <w:rPr>
          <w:rFonts w:asciiTheme="majorHAnsi" w:eastAsia="Calibri" w:hAnsiTheme="majorHAnsi" w:cstheme="majorHAnsi"/>
          <w:lang w:eastAsia="en-GB"/>
        </w:rPr>
        <w:t>qualitative methods offer the flexibility to explore individual subjective experiences (Hutchinson, Wilson &amp; Wilson, 2000).</w:t>
      </w:r>
      <w:bookmarkEnd w:id="91"/>
    </w:p>
    <w:p w14:paraId="156FF518"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31A6972" w14:textId="77777777" w:rsidR="00F17388" w:rsidRPr="00F17388" w:rsidRDefault="00F17388" w:rsidP="00970C39">
      <w:pPr>
        <w:pStyle w:val="Heading4"/>
        <w:spacing w:before="0" w:line="360" w:lineRule="auto"/>
        <w:rPr>
          <w:lang w:eastAsia="en-GB"/>
        </w:rPr>
      </w:pPr>
      <w:r w:rsidRPr="00F17388">
        <w:rPr>
          <w:lang w:eastAsia="en-GB"/>
        </w:rPr>
        <w:t>Visual methods</w:t>
      </w:r>
    </w:p>
    <w:p w14:paraId="274BF815"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bookmarkStart w:id="92" w:name="_Hlk134858870"/>
      <w:r w:rsidRPr="00F17388">
        <w:rPr>
          <w:rFonts w:asciiTheme="majorHAnsi" w:eastAsia="Calibri" w:hAnsiTheme="majorHAnsi" w:cstheme="majorHAnsi"/>
          <w:lang w:eastAsia="en-GB"/>
        </w:rPr>
        <w:t xml:space="preserve">Photo-based methodologies in ‘place attachment’ research </w:t>
      </w:r>
      <w:proofErr w:type="gramStart"/>
      <w:r w:rsidRPr="00F17388">
        <w:rPr>
          <w:rFonts w:asciiTheme="majorHAnsi" w:eastAsia="Calibri" w:hAnsiTheme="majorHAnsi" w:cstheme="majorHAnsi"/>
          <w:lang w:eastAsia="en-GB"/>
        </w:rPr>
        <w:t>are</w:t>
      </w:r>
      <w:proofErr w:type="gramEnd"/>
      <w:r w:rsidRPr="00F17388">
        <w:rPr>
          <w:rFonts w:asciiTheme="majorHAnsi" w:eastAsia="Calibri" w:hAnsiTheme="majorHAnsi" w:cstheme="majorHAnsi"/>
          <w:lang w:eastAsia="en-GB"/>
        </w:rPr>
        <w:t xml:space="preserve"> more able to convey the intricacies of places than verbal explanations alone (Guest, </w:t>
      </w:r>
      <w:proofErr w:type="spellStart"/>
      <w:r w:rsidRPr="00F17388">
        <w:rPr>
          <w:rFonts w:asciiTheme="majorHAnsi" w:eastAsia="Calibri" w:hAnsiTheme="majorHAnsi" w:cstheme="majorHAnsi"/>
          <w:lang w:eastAsia="en-GB"/>
        </w:rPr>
        <w:t>Namey</w:t>
      </w:r>
      <w:proofErr w:type="spellEnd"/>
      <w:r w:rsidRPr="00F17388">
        <w:rPr>
          <w:rFonts w:asciiTheme="majorHAnsi" w:eastAsia="Calibri" w:hAnsiTheme="majorHAnsi" w:cstheme="majorHAnsi"/>
          <w:lang w:eastAsia="en-GB"/>
        </w:rPr>
        <w:t xml:space="preserve"> &amp; Mitchell, 2013; Stedman, </w:t>
      </w:r>
      <w:proofErr w:type="spellStart"/>
      <w:r w:rsidRPr="00F17388">
        <w:rPr>
          <w:rFonts w:asciiTheme="majorHAnsi" w:eastAsia="Calibri" w:hAnsiTheme="majorHAnsi" w:cstheme="majorHAnsi"/>
          <w:lang w:eastAsia="en-GB"/>
        </w:rPr>
        <w:t>Amsden</w:t>
      </w:r>
      <w:proofErr w:type="spellEnd"/>
      <w:r w:rsidRPr="00F17388">
        <w:rPr>
          <w:rFonts w:asciiTheme="majorHAnsi" w:eastAsia="Calibri" w:hAnsiTheme="majorHAnsi" w:cstheme="majorHAnsi"/>
          <w:lang w:eastAsia="en-GB"/>
        </w:rPr>
        <w:t xml:space="preserve">, Beckley &amp; Tidball, 2014). A systemic review of the reasons given for using visual methods in research (Pain, 2012) found two categories; data enrichment, and supporting the participant-researcher relationship. Visual methods empower participants, enabling communication, developing rapport, reflection, and discussion of emotions and implicit knowledge (Pain, 2012). </w:t>
      </w:r>
    </w:p>
    <w:p w14:paraId="287903EA"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45980106"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lastRenderedPageBreak/>
        <w:t xml:space="preserve">Barker and Weller (2003) critique child-centred research using visual methods. Although they emphasise the benefits of auto photography where YP can photograph spaces without researchers present, they also recognise the influence of institutions on the research; how much agency YP are afforded in formal institutions such as schools limits the freedom which YP have and thereby impacts the research. </w:t>
      </w:r>
      <w:bookmarkEnd w:id="92"/>
      <w:r w:rsidRPr="00F17388">
        <w:rPr>
          <w:rFonts w:asciiTheme="majorHAnsi" w:eastAsia="Calibri" w:hAnsiTheme="majorHAnsi" w:cstheme="majorHAnsi"/>
          <w:lang w:eastAsia="en-GB"/>
        </w:rPr>
        <w:t xml:space="preserve">In this study, certain spaces were occupied by staff and therefore some intended images could not be taken. Furthermore, due to health and safety considerations, I was present with individual participants when photographing their school site outside of typical school hours. </w:t>
      </w:r>
    </w:p>
    <w:p w14:paraId="736C14EC"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146BA875"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Although participants chose the spaces to photograph and selected which images to use in interviews, active curation was completed both to fulfil the criteria for the study and was also influenced by how participants wanted to present themselves and their interests (Thomas, 2009). Thomas (2009) argues that photographs illustrate social constraints and power imbalances and are therefore temporally bound representations of “complex </w:t>
      </w:r>
      <w:proofErr w:type="spellStart"/>
      <w:r w:rsidRPr="00F17388">
        <w:rPr>
          <w:rFonts w:asciiTheme="majorHAnsi" w:eastAsia="Calibri" w:hAnsiTheme="majorHAnsi" w:cstheme="majorHAnsi"/>
          <w:lang w:eastAsia="en-GB"/>
        </w:rPr>
        <w:t>spatialities</w:t>
      </w:r>
      <w:proofErr w:type="spellEnd"/>
      <w:r w:rsidRPr="00F17388">
        <w:rPr>
          <w:rFonts w:asciiTheme="majorHAnsi" w:eastAsia="Calibri" w:hAnsiTheme="majorHAnsi" w:cstheme="majorHAnsi"/>
          <w:lang w:eastAsia="en-GB"/>
        </w:rPr>
        <w:t xml:space="preserve">” (Thomas, 2009, p. 250). Although Noland (2006) posits that photography represents participants’ self-concepts and brings us closer to their worldview, images are mediated through the camera lens and our prior knowledge when reading the images. Barker and Weller (2003) highlight how adult researchers can misinterpret YP’s photographs and advise using interviews to enable YP to narrate their intended meanings. Harper (2002) states that the significance of photographs is not in the content but in their relation to the subject of the study (p19). That the participants’ uses and descriptions of images are tied into ideologies and identities which need to be clarified by “verbal discourse or other knowledge” (Pink, 2007, p.129). Although the use of photography can be considered an emancipatory child-centred method, I acknowledge that power imbalances </w:t>
      </w:r>
    </w:p>
    <w:p w14:paraId="012A5AC3"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remain within the research (Barker &amp; Weller, 2003).</w:t>
      </w:r>
    </w:p>
    <w:p w14:paraId="50E89E8A"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716FAB7" w14:textId="77777777" w:rsidR="00F17388" w:rsidRPr="00F17388" w:rsidRDefault="00F17388" w:rsidP="00970C39">
      <w:pPr>
        <w:pStyle w:val="Heading4"/>
        <w:spacing w:before="0" w:line="360" w:lineRule="auto"/>
        <w:rPr>
          <w:lang w:eastAsia="en-GB"/>
        </w:rPr>
      </w:pPr>
      <w:r w:rsidRPr="00F17388">
        <w:rPr>
          <w:lang w:eastAsia="en-GB"/>
        </w:rPr>
        <w:t>Photo-elicitation interviews (PEI)</w:t>
      </w:r>
    </w:p>
    <w:p w14:paraId="179CF09C"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bookmarkStart w:id="93" w:name="_Hlk134858904"/>
      <w:r w:rsidRPr="00F17388">
        <w:rPr>
          <w:rFonts w:asciiTheme="majorHAnsi" w:eastAsia="Calibri" w:hAnsiTheme="majorHAnsi" w:cstheme="majorHAnsi"/>
          <w:lang w:eastAsia="en-GB"/>
        </w:rPr>
        <w:t xml:space="preserve">Collier (1957) introduced photo-elicitation interviews (PEI) as a data collection tool in anthropology, suggesting that photographs could be used as “cultural maps” (p.846). </w:t>
      </w:r>
      <w:bookmarkEnd w:id="93"/>
      <w:r w:rsidRPr="00F17388">
        <w:rPr>
          <w:rFonts w:asciiTheme="majorHAnsi" w:eastAsia="Calibri" w:hAnsiTheme="majorHAnsi" w:cstheme="majorHAnsi"/>
          <w:lang w:eastAsia="en-GB"/>
        </w:rPr>
        <w:t xml:space="preserve">PEI has since been used in psychology research to explore the meanings individuals experience in their lives (Steger et al., 2013). </w:t>
      </w:r>
      <w:bookmarkStart w:id="94" w:name="_Hlk134858921"/>
      <w:r w:rsidRPr="00F17388">
        <w:rPr>
          <w:rFonts w:asciiTheme="majorHAnsi" w:eastAsia="Calibri" w:hAnsiTheme="majorHAnsi" w:cstheme="majorHAnsi"/>
          <w:lang w:eastAsia="en-GB"/>
        </w:rPr>
        <w:t>PEI uses visual resources (Harper, 2002) as interview stimuli (</w:t>
      </w:r>
      <w:proofErr w:type="spellStart"/>
      <w:r w:rsidRPr="00F17388">
        <w:rPr>
          <w:rFonts w:asciiTheme="majorHAnsi" w:eastAsia="Calibri" w:hAnsiTheme="majorHAnsi" w:cstheme="majorHAnsi"/>
          <w:lang w:eastAsia="en-GB"/>
        </w:rPr>
        <w:t>Glaw</w:t>
      </w:r>
      <w:proofErr w:type="spellEnd"/>
      <w:r w:rsidRPr="00F17388">
        <w:rPr>
          <w:rFonts w:asciiTheme="majorHAnsi" w:eastAsia="Calibri" w:hAnsiTheme="majorHAnsi" w:cstheme="majorHAnsi"/>
          <w:lang w:eastAsia="en-GB"/>
        </w:rPr>
        <w:t xml:space="preserve">, Inder, Kable &amp; Hazelton, 2017) to generate an inductive research approach (Clark-Ibanez, 2004). </w:t>
      </w:r>
      <w:bookmarkStart w:id="95" w:name="_Hlk134858948"/>
      <w:bookmarkEnd w:id="94"/>
      <w:r w:rsidRPr="00F17388">
        <w:rPr>
          <w:rFonts w:asciiTheme="majorHAnsi" w:eastAsia="Calibri" w:hAnsiTheme="majorHAnsi" w:cstheme="majorHAnsi"/>
          <w:lang w:eastAsia="en-GB"/>
        </w:rPr>
        <w:t xml:space="preserve">Photographs are used in PEI to catalogue people, places, and objects, to capture group or institutional events, and to illuminate how individuals interact with the environment (Harper, 2002). Harper (2002) argues that photo-elicitation generates information, feelings, and memories due to its form of representation (p. 13) and that PEI generates different kinds of information due to how participants respond to visual rather than just verbal stimuli (p.113). </w:t>
      </w:r>
    </w:p>
    <w:bookmarkEnd w:id="95"/>
    <w:p w14:paraId="7AC75800"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4C87F534"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bookmarkStart w:id="96" w:name="_30j0zll" w:colFirst="0" w:colLast="0"/>
      <w:bookmarkStart w:id="97" w:name="_Hlk134858980"/>
      <w:bookmarkEnd w:id="96"/>
      <w:r w:rsidRPr="00F17388">
        <w:rPr>
          <w:rFonts w:asciiTheme="majorHAnsi" w:eastAsia="Calibri" w:hAnsiTheme="majorHAnsi" w:cstheme="majorHAnsi"/>
          <w:lang w:eastAsia="en-GB"/>
        </w:rPr>
        <w:t>Collier (1957) compared PEI with audio interviews and suggests that photographs act as aide-memoirs (p.849), generating responses that are more detailed in-depth, emotive, and semi-autobiographical than verbal-only interviews. Seamon (2014) emphasises the “taken-for-</w:t>
      </w:r>
      <w:proofErr w:type="spellStart"/>
      <w:r w:rsidRPr="00F17388">
        <w:rPr>
          <w:rFonts w:asciiTheme="majorHAnsi" w:eastAsia="Calibri" w:hAnsiTheme="majorHAnsi" w:cstheme="majorHAnsi"/>
          <w:lang w:eastAsia="en-GB"/>
        </w:rPr>
        <w:t>grantedness</w:t>
      </w:r>
      <w:proofErr w:type="spellEnd"/>
      <w:r w:rsidRPr="00F17388">
        <w:rPr>
          <w:rFonts w:asciiTheme="majorHAnsi" w:eastAsia="Calibri" w:hAnsiTheme="majorHAnsi" w:cstheme="majorHAnsi"/>
          <w:lang w:eastAsia="en-GB"/>
        </w:rPr>
        <w:t>” (p. 14) of our lived ‘place attachments’ and thus problematises the ability of researchers to ask participants to explain the meanings that places have for them. Collier (1957) suggests that PEI can facilitate discussion of values and may prompt participants to reflect on the familiar from new perspectives. Furthermore, he suggests that the focus on the photographs in the interviews reduces participant fatigue and the distraction of researcher note-taking.</w:t>
      </w:r>
    </w:p>
    <w:bookmarkEnd w:id="97"/>
    <w:p w14:paraId="16D6B9D0"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46A325F2"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Arguably PEI enables marginalised groups to participate in research (</w:t>
      </w:r>
      <w:proofErr w:type="spellStart"/>
      <w:r w:rsidRPr="00F17388">
        <w:rPr>
          <w:rFonts w:asciiTheme="majorHAnsi" w:eastAsia="Calibri" w:hAnsiTheme="majorHAnsi" w:cstheme="majorHAnsi"/>
          <w:lang w:eastAsia="en-GB"/>
        </w:rPr>
        <w:t>Glaw</w:t>
      </w:r>
      <w:proofErr w:type="spellEnd"/>
      <w:r w:rsidRPr="00F17388">
        <w:rPr>
          <w:rFonts w:asciiTheme="majorHAnsi" w:eastAsia="Calibri" w:hAnsiTheme="majorHAnsi" w:cstheme="majorHAnsi"/>
          <w:lang w:eastAsia="en-GB"/>
        </w:rPr>
        <w:t xml:space="preserve"> et al., 2017). Punch’s (2002) exploration of using creative and interview strategies to elicit the views of 13-14-year-olds reports that participants enjoyed the fun of creative ways of expressing their views alongside face-to-face interviews. Harper (2002) argues that PEI can circumvent the participant-researcher power imbalance; that exploring the meanings of photographs is collaborative and therefore an ideal research technique to increase shared understanding.</w:t>
      </w:r>
    </w:p>
    <w:p w14:paraId="7BF39664"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4ADD8698"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As an external point of focus, photographs can help communication and build rapport between participants and researchers. </w:t>
      </w:r>
      <w:bookmarkStart w:id="98" w:name="_Hlk134859009"/>
      <w:r w:rsidRPr="00F17388">
        <w:rPr>
          <w:rFonts w:asciiTheme="majorHAnsi" w:eastAsia="Calibri" w:hAnsiTheme="majorHAnsi" w:cstheme="majorHAnsi"/>
          <w:lang w:eastAsia="en-GB"/>
        </w:rPr>
        <w:t>Since participants are aware of the interview's primary subject matter (</w:t>
      </w:r>
      <w:proofErr w:type="spellStart"/>
      <w:r w:rsidRPr="00F17388">
        <w:rPr>
          <w:rFonts w:asciiTheme="majorHAnsi" w:eastAsia="Calibri" w:hAnsiTheme="majorHAnsi" w:cstheme="majorHAnsi"/>
          <w:lang w:eastAsia="en-GB"/>
        </w:rPr>
        <w:t>Glaw</w:t>
      </w:r>
      <w:proofErr w:type="spellEnd"/>
      <w:r w:rsidRPr="00F17388">
        <w:rPr>
          <w:rFonts w:asciiTheme="majorHAnsi" w:eastAsia="Calibri" w:hAnsiTheme="majorHAnsi" w:cstheme="majorHAnsi"/>
          <w:lang w:eastAsia="en-GB"/>
        </w:rPr>
        <w:t xml:space="preserve"> et al., 2017), participants can feel less vulnerable when discussing images (Noland, 2006). Photographs can provide structure for a semi-structured interview and, as a participant-led approach, can enable content to be included that may be missed by the researcher, thereby empowering the interviewee (Clark-Ibanez, 2004). </w:t>
      </w:r>
      <w:bookmarkEnd w:id="98"/>
      <w:r w:rsidRPr="00F17388">
        <w:rPr>
          <w:rFonts w:asciiTheme="majorHAnsi" w:eastAsia="Calibri" w:hAnsiTheme="majorHAnsi" w:cstheme="majorHAnsi"/>
          <w:lang w:eastAsia="en-GB"/>
        </w:rPr>
        <w:t>In this study, photographs were taken by the participants, they decided the order in which their images would be discussed, and the interviews were guided by the participants and their explanations of the photographs, with one participant opting to discard one of the images during the interview. The PEI method allowed me to check my understanding with participants and facilitated a more collaborative approach that supports the strength of the findings (</w:t>
      </w:r>
      <w:proofErr w:type="spellStart"/>
      <w:r w:rsidRPr="00F17388">
        <w:rPr>
          <w:rFonts w:asciiTheme="majorHAnsi" w:eastAsia="Calibri" w:hAnsiTheme="majorHAnsi" w:cstheme="majorHAnsi"/>
          <w:lang w:eastAsia="en-GB"/>
        </w:rPr>
        <w:t>Glaw</w:t>
      </w:r>
      <w:proofErr w:type="spellEnd"/>
      <w:r w:rsidRPr="00F17388">
        <w:rPr>
          <w:rFonts w:asciiTheme="majorHAnsi" w:eastAsia="Calibri" w:hAnsiTheme="majorHAnsi" w:cstheme="majorHAnsi"/>
          <w:lang w:eastAsia="en-GB"/>
        </w:rPr>
        <w:t xml:space="preserve"> et al., 2017).</w:t>
      </w:r>
    </w:p>
    <w:p w14:paraId="2F815042"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0EF0C20E" w14:textId="77777777" w:rsidR="00F17388" w:rsidRPr="00F17388" w:rsidRDefault="00F17388" w:rsidP="00970C39">
      <w:pPr>
        <w:spacing w:after="0" w:line="360" w:lineRule="auto"/>
        <w:jc w:val="both"/>
        <w:rPr>
          <w:rFonts w:asciiTheme="majorHAnsi" w:eastAsia="Calibri" w:hAnsiTheme="majorHAnsi" w:cstheme="majorHAnsi"/>
          <w:lang w:eastAsia="en-GB"/>
        </w:rPr>
      </w:pPr>
      <w:proofErr w:type="spellStart"/>
      <w:r w:rsidRPr="00F17388">
        <w:rPr>
          <w:rFonts w:asciiTheme="majorHAnsi" w:eastAsia="Calibri" w:hAnsiTheme="majorHAnsi" w:cstheme="majorHAnsi"/>
          <w:lang w:eastAsia="en-GB"/>
        </w:rPr>
        <w:t>Riessman</w:t>
      </w:r>
      <w:proofErr w:type="spellEnd"/>
      <w:r w:rsidRPr="00F17388">
        <w:rPr>
          <w:rFonts w:asciiTheme="majorHAnsi" w:eastAsia="Calibri" w:hAnsiTheme="majorHAnsi" w:cstheme="majorHAnsi"/>
          <w:lang w:eastAsia="en-GB"/>
        </w:rPr>
        <w:t xml:space="preserve"> (1993) explicitly acknowledges that we cannot give voice, or gain an unmediated understanding of another’s experience; it is expressed through language (or images) to the listener, transcribed, analysed, and dissected before being reconfigured into the research paper (p.8). She describes multiple levels of developing understanding. In the phenomenological primary experience of the interview, the participant voices the narrative, which is influenced by the relationship with the </w:t>
      </w:r>
      <w:r w:rsidRPr="00F17388">
        <w:rPr>
          <w:rFonts w:asciiTheme="majorHAnsi" w:eastAsia="Calibri" w:hAnsiTheme="majorHAnsi" w:cstheme="majorHAnsi"/>
          <w:lang w:eastAsia="en-GB"/>
        </w:rPr>
        <w:lastRenderedPageBreak/>
        <w:t xml:space="preserve">researcher and how participants want to present themselves through the story. The transcription of the audio recording does not capture the tone, emphasis, patterns of speech and rhythms, although I used commas and ellipses to denote the cadence of speech, rather than to meet the grammatical rules of writing. In the analysis, I created meanings that I linked to theories. Finally, you as the reader are also contextualised and bring your prior knowledges to co-create the meanings that you develop from this thesis (p.10-15). Thus, </w:t>
      </w:r>
      <w:bookmarkStart w:id="99" w:name="_Hlk134859052"/>
      <w:r w:rsidRPr="00F17388">
        <w:rPr>
          <w:rFonts w:asciiTheme="majorHAnsi" w:eastAsia="Calibri" w:hAnsiTheme="majorHAnsi" w:cstheme="majorHAnsi"/>
          <w:lang w:eastAsia="en-GB"/>
        </w:rPr>
        <w:t>PEI supports the participant to share their stories, but the research process creates a “chorus of voices” (</w:t>
      </w:r>
      <w:proofErr w:type="spellStart"/>
      <w:r w:rsidRPr="00F17388">
        <w:rPr>
          <w:rFonts w:asciiTheme="majorHAnsi" w:eastAsia="Calibri" w:hAnsiTheme="majorHAnsi" w:cstheme="majorHAnsi"/>
          <w:lang w:eastAsia="en-GB"/>
        </w:rPr>
        <w:t>Riessman</w:t>
      </w:r>
      <w:proofErr w:type="spellEnd"/>
      <w:r w:rsidRPr="00F17388">
        <w:rPr>
          <w:rFonts w:asciiTheme="majorHAnsi" w:eastAsia="Calibri" w:hAnsiTheme="majorHAnsi" w:cstheme="majorHAnsi"/>
          <w:lang w:eastAsia="en-GB"/>
        </w:rPr>
        <w:t>, 1993, p.16) rather than reproducing ‘truths’ revealed by participants.</w:t>
      </w:r>
    </w:p>
    <w:bookmarkEnd w:id="99"/>
    <w:p w14:paraId="455150E7"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5B998223" w14:textId="77777777" w:rsidR="00F17388" w:rsidRPr="00F17388" w:rsidRDefault="00F17388" w:rsidP="00970C39">
      <w:pPr>
        <w:pStyle w:val="Heading4"/>
        <w:spacing w:before="0" w:line="360" w:lineRule="auto"/>
        <w:rPr>
          <w:lang w:eastAsia="en-GB"/>
        </w:rPr>
      </w:pPr>
      <w:r w:rsidRPr="00F17388">
        <w:rPr>
          <w:lang w:eastAsia="en-GB"/>
        </w:rPr>
        <w:t>Narrative interviews</w:t>
      </w:r>
    </w:p>
    <w:p w14:paraId="2B2258D9"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100" w:name="_1fob9te" w:colFirst="0" w:colLast="0"/>
      <w:bookmarkEnd w:id="100"/>
      <w:r w:rsidRPr="00F17388">
        <w:rPr>
          <w:rFonts w:asciiTheme="majorHAnsi" w:eastAsia="Calibri" w:hAnsiTheme="majorHAnsi" w:cstheme="majorHAnsi"/>
          <w:lang w:eastAsia="en-GB"/>
        </w:rPr>
        <w:t xml:space="preserve">Narrative interviews allow participants to control the direction, content, and pace of the interview to collect participants’ stories about the topic (Anderson &amp; Kirkpatrick, 2016, p.631). Thus, establishing rapport and trust are considered essential in conducting narrative interviews (Anderson &amp; Kirkpatrick, 2016, p. 632). I met with potential participants to deliver a PowerPoint presentation and answer any questions. Using an informal style, I hoped to develop a warm and welcoming environment to begin rapport building. </w:t>
      </w:r>
      <w:bookmarkStart w:id="101" w:name="_Hlk134859088"/>
      <w:r w:rsidRPr="00F17388">
        <w:rPr>
          <w:rFonts w:asciiTheme="majorHAnsi" w:eastAsia="Calibri" w:hAnsiTheme="majorHAnsi" w:cstheme="majorHAnsi"/>
          <w:lang w:eastAsia="en-GB"/>
        </w:rPr>
        <w:t>I accompanied individual participants as they captured their photographs and therefore, the interviews were the third point of contact, which I feel enhanced the level of trust and rapport. To enable the participants to feel comfortable, interviews were conducted within their school setting (Smith &amp; Osborn, 2009).</w:t>
      </w:r>
    </w:p>
    <w:p w14:paraId="5FB75865"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17C6F32F"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Semi-structured interviews provide the freedom to ask supplementary questions to delve further (</w:t>
      </w:r>
      <w:proofErr w:type="spellStart"/>
      <w:r w:rsidRPr="00F17388">
        <w:rPr>
          <w:rFonts w:asciiTheme="majorHAnsi" w:eastAsia="Calibri" w:hAnsiTheme="majorHAnsi" w:cstheme="majorHAnsi"/>
          <w:lang w:eastAsia="en-GB"/>
        </w:rPr>
        <w:t>Opdenakker</w:t>
      </w:r>
      <w:proofErr w:type="spellEnd"/>
      <w:r w:rsidRPr="00F17388">
        <w:rPr>
          <w:rFonts w:asciiTheme="majorHAnsi" w:eastAsia="Calibri" w:hAnsiTheme="majorHAnsi" w:cstheme="majorHAnsi"/>
          <w:lang w:eastAsia="en-GB"/>
        </w:rPr>
        <w:t xml:space="preserve">, 2006) and for the researcher to follow the participants’ direction (Smith &amp; Osborn, 2009). Face-to-face interviews allow for immediate responses from participants and for non-verbal gestures to be noted (Sharpley, </w:t>
      </w:r>
      <w:proofErr w:type="spellStart"/>
      <w:r w:rsidRPr="00F17388">
        <w:rPr>
          <w:rFonts w:asciiTheme="majorHAnsi" w:eastAsia="Calibri" w:hAnsiTheme="majorHAnsi" w:cstheme="majorHAnsi"/>
          <w:lang w:eastAsia="en-GB"/>
        </w:rPr>
        <w:t>Halat</w:t>
      </w:r>
      <w:proofErr w:type="spellEnd"/>
      <w:r w:rsidRPr="00F17388">
        <w:rPr>
          <w:rFonts w:asciiTheme="majorHAnsi" w:eastAsia="Calibri" w:hAnsiTheme="majorHAnsi" w:cstheme="majorHAnsi"/>
          <w:lang w:eastAsia="en-GB"/>
        </w:rPr>
        <w:t xml:space="preserve">, Rabinowicz, Weiland &amp; Stafford, 2001).  </w:t>
      </w:r>
    </w:p>
    <w:bookmarkEnd w:id="101"/>
    <w:p w14:paraId="466C1968"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3C1781A0"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102" w:name="_3znysh7" w:colFirst="0" w:colLast="0"/>
      <w:bookmarkEnd w:id="102"/>
      <w:r w:rsidRPr="00F17388">
        <w:rPr>
          <w:rFonts w:asciiTheme="majorHAnsi" w:eastAsia="Calibri" w:hAnsiTheme="majorHAnsi" w:cstheme="majorHAnsi"/>
          <w:lang w:eastAsia="en-GB"/>
        </w:rPr>
        <w:t xml:space="preserve">When considering the questions that I would use in my interview, I was influenced by the example questions found in my readings on narrative analysis, narrative research, and narrative therapeutic approaches. I gathered </w:t>
      </w:r>
      <w:bookmarkStart w:id="103" w:name="_Hlk123149648"/>
      <w:r w:rsidRPr="00F17388">
        <w:rPr>
          <w:rFonts w:asciiTheme="majorHAnsi" w:eastAsia="Calibri" w:hAnsiTheme="majorHAnsi" w:cstheme="majorHAnsi"/>
          <w:lang w:eastAsia="en-GB"/>
        </w:rPr>
        <w:t xml:space="preserve">suggested questions from articles (Appendix 3) discussing narrative interviewing (Bailey-Rodriguez, Frost &amp; </w:t>
      </w:r>
      <w:proofErr w:type="spellStart"/>
      <w:r w:rsidRPr="00F17388">
        <w:rPr>
          <w:rFonts w:asciiTheme="majorHAnsi" w:eastAsia="Calibri" w:hAnsiTheme="majorHAnsi" w:cstheme="majorHAnsi"/>
          <w:lang w:eastAsia="en-GB"/>
        </w:rPr>
        <w:t>Elichaoff</w:t>
      </w:r>
      <w:proofErr w:type="spellEnd"/>
      <w:r w:rsidRPr="00F17388">
        <w:rPr>
          <w:rFonts w:asciiTheme="majorHAnsi" w:eastAsia="Calibri" w:hAnsiTheme="majorHAnsi" w:cstheme="majorHAnsi"/>
          <w:lang w:eastAsia="en-GB"/>
        </w:rPr>
        <w:t xml:space="preserve">, 2019; Bowman, 2006; Bruner, 1990; Connelly &amp; </w:t>
      </w:r>
      <w:proofErr w:type="spellStart"/>
      <w:r w:rsidRPr="00F17388">
        <w:rPr>
          <w:rFonts w:asciiTheme="majorHAnsi" w:eastAsia="Calibri" w:hAnsiTheme="majorHAnsi" w:cstheme="majorHAnsi"/>
          <w:lang w:eastAsia="en-GB"/>
        </w:rPr>
        <w:t>Clandinin</w:t>
      </w:r>
      <w:proofErr w:type="spellEnd"/>
      <w:r w:rsidRPr="00F17388">
        <w:rPr>
          <w:rFonts w:asciiTheme="majorHAnsi" w:eastAsia="Calibri" w:hAnsiTheme="majorHAnsi" w:cstheme="majorHAnsi"/>
          <w:lang w:eastAsia="en-GB"/>
        </w:rPr>
        <w:t xml:space="preserve">, 1990; Gilligan &amp; Eddy, 2017; McAdams, 1993; Murray, 2003; Noland, 2006; </w:t>
      </w:r>
      <w:proofErr w:type="spellStart"/>
      <w:r w:rsidRPr="00F17388">
        <w:rPr>
          <w:rFonts w:asciiTheme="majorHAnsi" w:eastAsia="Calibri" w:hAnsiTheme="majorHAnsi" w:cstheme="majorHAnsi"/>
          <w:lang w:eastAsia="en-GB"/>
        </w:rPr>
        <w:t>Riessman</w:t>
      </w:r>
      <w:proofErr w:type="spellEnd"/>
      <w:r w:rsidRPr="00F17388">
        <w:rPr>
          <w:rFonts w:asciiTheme="majorHAnsi" w:eastAsia="Calibri" w:hAnsiTheme="majorHAnsi" w:cstheme="majorHAnsi"/>
          <w:lang w:eastAsia="en-GB"/>
        </w:rPr>
        <w:t xml:space="preserve">, 1993; Smith &amp; Monforte, 2020). </w:t>
      </w:r>
      <w:bookmarkEnd w:id="103"/>
    </w:p>
    <w:p w14:paraId="6CD49E9B"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33D58517" w14:textId="44F54C2C" w:rsidR="00F17388" w:rsidRPr="00F17388" w:rsidRDefault="00F17388" w:rsidP="00970C39">
      <w:pPr>
        <w:spacing w:after="0" w:line="360" w:lineRule="auto"/>
        <w:jc w:val="both"/>
        <w:rPr>
          <w:rFonts w:asciiTheme="majorHAnsi" w:eastAsia="Calibri" w:hAnsiTheme="majorHAnsi" w:cstheme="majorHAnsi"/>
          <w:lang w:eastAsia="en-GB"/>
        </w:rPr>
      </w:pPr>
      <w:bookmarkStart w:id="104" w:name="_Hlk134859108"/>
      <w:proofErr w:type="spellStart"/>
      <w:r w:rsidRPr="00F17388">
        <w:rPr>
          <w:rFonts w:asciiTheme="majorHAnsi" w:eastAsia="Calibri" w:hAnsiTheme="majorHAnsi" w:cstheme="majorHAnsi"/>
          <w:lang w:eastAsia="en-GB"/>
        </w:rPr>
        <w:t>Riessman</w:t>
      </w:r>
      <w:proofErr w:type="spellEnd"/>
      <w:r w:rsidRPr="00F17388">
        <w:rPr>
          <w:rFonts w:asciiTheme="majorHAnsi" w:eastAsia="Calibri" w:hAnsiTheme="majorHAnsi" w:cstheme="majorHAnsi"/>
          <w:lang w:eastAsia="en-GB"/>
        </w:rPr>
        <w:t xml:space="preserve"> (1993) recommend</w:t>
      </w:r>
      <w:r w:rsidR="00FF5568">
        <w:rPr>
          <w:rFonts w:asciiTheme="majorHAnsi" w:eastAsia="Calibri" w:hAnsiTheme="majorHAnsi" w:cstheme="majorHAnsi"/>
          <w:lang w:eastAsia="en-GB"/>
        </w:rPr>
        <w:t>s</w:t>
      </w:r>
      <w:r w:rsidRPr="00F17388">
        <w:rPr>
          <w:rFonts w:asciiTheme="majorHAnsi" w:eastAsia="Calibri" w:hAnsiTheme="majorHAnsi" w:cstheme="majorHAnsi"/>
          <w:lang w:eastAsia="en-GB"/>
        </w:rPr>
        <w:t xml:space="preserve"> that researchers </w:t>
      </w:r>
      <w:r w:rsidR="00CC1CC7">
        <w:rPr>
          <w:rFonts w:asciiTheme="majorHAnsi" w:eastAsia="Calibri" w:hAnsiTheme="majorHAnsi" w:cstheme="majorHAnsi"/>
          <w:lang w:eastAsia="en-GB"/>
        </w:rPr>
        <w:t>“</w:t>
      </w:r>
      <w:r w:rsidRPr="00F17388">
        <w:rPr>
          <w:rFonts w:asciiTheme="majorHAnsi" w:eastAsia="Calibri" w:hAnsiTheme="majorHAnsi" w:cstheme="majorHAnsi"/>
          <w:lang w:eastAsia="en-GB"/>
        </w:rPr>
        <w:t>give up control</w:t>
      </w:r>
      <w:r w:rsidR="00CC1CC7">
        <w:rPr>
          <w:rFonts w:asciiTheme="majorHAnsi" w:eastAsia="Calibri" w:hAnsiTheme="majorHAnsi" w:cstheme="majorHAnsi"/>
          <w:lang w:eastAsia="en-GB"/>
        </w:rPr>
        <w:t>”</w:t>
      </w:r>
      <w:r w:rsidRPr="00F17388">
        <w:rPr>
          <w:rFonts w:asciiTheme="majorHAnsi" w:eastAsia="Calibri" w:hAnsiTheme="majorHAnsi" w:cstheme="majorHAnsi"/>
          <w:lang w:eastAsia="en-GB"/>
        </w:rPr>
        <w:t xml:space="preserve"> (p. 56) of the interview and allow the narratives to form conversationally, with supplementary probing questions if needed, </w:t>
      </w:r>
      <w:bookmarkEnd w:id="104"/>
      <w:r w:rsidRPr="00F17388">
        <w:rPr>
          <w:rFonts w:asciiTheme="majorHAnsi" w:eastAsia="Calibri" w:hAnsiTheme="majorHAnsi" w:cstheme="majorHAnsi"/>
          <w:lang w:eastAsia="en-GB"/>
        </w:rPr>
        <w:t xml:space="preserve">such as “What </w:t>
      </w:r>
      <w:r w:rsidRPr="00F17388">
        <w:rPr>
          <w:rFonts w:asciiTheme="majorHAnsi" w:eastAsia="Calibri" w:hAnsiTheme="majorHAnsi" w:cstheme="majorHAnsi"/>
          <w:lang w:eastAsia="en-GB"/>
        </w:rPr>
        <w:lastRenderedPageBreak/>
        <w:t>was that experience like for you?” (p.55). Murray (2003) suggest</w:t>
      </w:r>
      <w:r w:rsidR="00C90986">
        <w:rPr>
          <w:rFonts w:asciiTheme="majorHAnsi" w:eastAsia="Calibri" w:hAnsiTheme="majorHAnsi" w:cstheme="majorHAnsi"/>
          <w:lang w:eastAsia="en-GB"/>
        </w:rPr>
        <w:t>s</w:t>
      </w:r>
      <w:r w:rsidRPr="00F17388">
        <w:rPr>
          <w:rFonts w:asciiTheme="majorHAnsi" w:eastAsia="Calibri" w:hAnsiTheme="majorHAnsi" w:cstheme="majorHAnsi"/>
          <w:lang w:eastAsia="en-GB"/>
        </w:rPr>
        <w:t xml:space="preserve"> that providing questions in advance would enable participants to feel comfortable in sharing their experiences. </w:t>
      </w:r>
      <w:bookmarkStart w:id="105" w:name="_Hlk134859138"/>
      <w:r w:rsidRPr="00F17388">
        <w:rPr>
          <w:rFonts w:asciiTheme="majorHAnsi" w:eastAsia="Calibri" w:hAnsiTheme="majorHAnsi" w:cstheme="majorHAnsi"/>
          <w:lang w:eastAsia="en-GB"/>
        </w:rPr>
        <w:t xml:space="preserve">On the information sheets, I stated that I would ask participants, “What makes the place in the photograph meaningful to you?” (Appendix 5). I asked supplementary questions to clarify what feature in the photograph was meaningful; frequently the image was the view from the place of attachment, rather than of the ‘place attachment assemblage’ itself. </w:t>
      </w:r>
      <w:bookmarkEnd w:id="105"/>
      <w:r w:rsidRPr="00F17388">
        <w:rPr>
          <w:rFonts w:asciiTheme="majorHAnsi" w:eastAsia="Calibri" w:hAnsiTheme="majorHAnsi" w:cstheme="majorHAnsi"/>
          <w:lang w:eastAsia="en-GB"/>
        </w:rPr>
        <w:t xml:space="preserve">Influenced by the tripartite model of ‘place attachment’ (Scannell &amp; Gifford, 2010) I noticed how the ‘person’, ‘place’ and ‘process’ aspects were talked about, occasionally probing further. </w:t>
      </w:r>
      <w:bookmarkStart w:id="106" w:name="_Hlk134859154"/>
      <w:r w:rsidRPr="00F17388">
        <w:rPr>
          <w:rFonts w:asciiTheme="majorHAnsi" w:eastAsia="Calibri" w:hAnsiTheme="majorHAnsi" w:cstheme="majorHAnsi"/>
          <w:lang w:eastAsia="en-GB"/>
        </w:rPr>
        <w:t xml:space="preserve">Influenced by narrative therapy (Morgan, 2000), I asked participants how they would describe the individual place of attachment as if it was a character in a television show and found these responses particularly captivating (Appendix 12). </w:t>
      </w:r>
      <w:bookmarkEnd w:id="106"/>
    </w:p>
    <w:p w14:paraId="215F82AC"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6824C69D"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McAdams (1993) suggests that identity is revealed in one’s life story which presents that which brings meaning, unity, and purpose. He cites adolescence as a time for “mythmaking-proper” (p. 13), in which our identities become realised through our personal stories and their socio-historical positioning. That our stories and story-making are influenced by the available narratives in society, and that personal myths evolve over our lifetimes. Thus, ‘truth’ is positioned as an evolving relativist term.  “A story is a specific tale that people tell. In contrast, a narrative is a resource that culture and social relations make available to us and, in turn, we use to help construct our stories” (Smith &amp; Monforte, 2020, p.2). I use this distinction within my analysis.</w:t>
      </w:r>
    </w:p>
    <w:p w14:paraId="65E475D6"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88975CD" w14:textId="56F071CC"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Within a New Materialist perspective, narratives are agential; feminist or misogynistic narratives enable and/or limit what can be said in stories (Barad, 2003). Thus, narratives are performative rather than descriptive and produce knowledges through ‘intra-acting’ (Rosiek &amp; Snyder, 2020) with material-semiotic phenomena (Feely, 2020). Thus, the stories told by the participants and the story I tell within this thesis are agential intra-actions (Barad, 2003) that perform and construct reality and knowledge within a semiotic-material environment (Smith &amp; Monforte, 2020). </w:t>
      </w:r>
    </w:p>
    <w:p w14:paraId="1C78F1E5"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66E4AF69" w14:textId="77777777" w:rsidR="00F17388" w:rsidRPr="00F17388" w:rsidRDefault="00F17388" w:rsidP="00970C39">
      <w:pPr>
        <w:pStyle w:val="Heading4"/>
        <w:spacing w:before="0" w:line="360" w:lineRule="auto"/>
        <w:rPr>
          <w:lang w:eastAsia="en-GB"/>
        </w:rPr>
      </w:pPr>
      <w:bookmarkStart w:id="107" w:name="_2et92p0" w:colFirst="0" w:colLast="0"/>
      <w:bookmarkEnd w:id="107"/>
      <w:r w:rsidRPr="00F17388">
        <w:rPr>
          <w:lang w:eastAsia="en-GB"/>
        </w:rPr>
        <w:t>New Materialist narrative analysis</w:t>
      </w:r>
    </w:p>
    <w:p w14:paraId="6E2A4B73" w14:textId="77777777" w:rsidR="00F17388" w:rsidRPr="00F17388" w:rsidRDefault="00F17388" w:rsidP="00970C39">
      <w:pPr>
        <w:spacing w:after="0" w:line="360" w:lineRule="auto"/>
        <w:jc w:val="both"/>
        <w:rPr>
          <w:rFonts w:asciiTheme="majorHAnsi" w:eastAsia="Calibri" w:hAnsiTheme="majorHAnsi" w:cstheme="majorHAnsi"/>
          <w:lang w:eastAsia="en-GB"/>
        </w:rPr>
      </w:pPr>
      <w:proofErr w:type="spellStart"/>
      <w:r w:rsidRPr="00F17388">
        <w:rPr>
          <w:rFonts w:asciiTheme="majorHAnsi" w:eastAsia="Calibri" w:hAnsiTheme="majorHAnsi" w:cstheme="majorHAnsi"/>
          <w:lang w:eastAsia="en-GB"/>
        </w:rPr>
        <w:t>Riessman</w:t>
      </w:r>
      <w:proofErr w:type="spellEnd"/>
      <w:r w:rsidRPr="00F17388">
        <w:rPr>
          <w:rFonts w:asciiTheme="majorHAnsi" w:eastAsia="Calibri" w:hAnsiTheme="majorHAnsi" w:cstheme="majorHAnsi"/>
          <w:lang w:eastAsia="en-GB"/>
        </w:rPr>
        <w:t xml:space="preserve"> (1993) described a study in which the analytic approach that she intended to use was unsuited to the data collected and therefore she adjusted the method of analysis to suit the data (p.44). Therefore, although I had explored a range of analytical methods, I decided on the exact approach after the initial transcriptions and reading of the dataset.  </w:t>
      </w:r>
    </w:p>
    <w:p w14:paraId="679D61BA"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1BBB0C97" w14:textId="1C958250"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lastRenderedPageBreak/>
        <w:t>Although drawn by narrative analysis, I felt frustrated by methods that lacked consideration of material elements (Feely, 2020). I explored numerous approaches to narrative analysis (Anderson &amp; Kirkpatrick, 2016; Bailey-Rodriguez et al., 2019; Bowman, 2006; Bruner, 1990; Burke, 1945; Frank, 2010;</w:t>
      </w:r>
      <w:r w:rsidRPr="00F17388">
        <w:t xml:space="preserve"> </w:t>
      </w:r>
      <w:r w:rsidRPr="00F17388">
        <w:rPr>
          <w:rFonts w:asciiTheme="majorHAnsi" w:eastAsia="Calibri" w:hAnsiTheme="majorHAnsi" w:cstheme="majorHAnsi"/>
          <w:lang w:eastAsia="en-GB"/>
        </w:rPr>
        <w:t xml:space="preserve">Gilligan, 2015; </w:t>
      </w:r>
      <w:proofErr w:type="spellStart"/>
      <w:r w:rsidRPr="00F17388">
        <w:rPr>
          <w:rFonts w:asciiTheme="majorHAnsi" w:eastAsia="Calibri" w:hAnsiTheme="majorHAnsi" w:cstheme="majorHAnsi"/>
          <w:lang w:eastAsia="en-GB"/>
        </w:rPr>
        <w:t>Hiles</w:t>
      </w:r>
      <w:proofErr w:type="spellEnd"/>
      <w:r w:rsidRPr="00F17388">
        <w:rPr>
          <w:rFonts w:asciiTheme="majorHAnsi" w:eastAsia="Calibri" w:hAnsiTheme="majorHAnsi" w:cstheme="majorHAnsi"/>
          <w:lang w:eastAsia="en-GB"/>
        </w:rPr>
        <w:t xml:space="preserve"> &amp; Cermak, 2008; McAdams, 1993; Moen, 2006; Morgan, 2000; Murray, 2003; </w:t>
      </w:r>
      <w:proofErr w:type="spellStart"/>
      <w:r w:rsidRPr="00F17388">
        <w:rPr>
          <w:rFonts w:asciiTheme="majorHAnsi" w:eastAsia="Calibri" w:hAnsiTheme="majorHAnsi" w:cstheme="majorHAnsi"/>
          <w:lang w:eastAsia="en-GB"/>
        </w:rPr>
        <w:t>Riessman</w:t>
      </w:r>
      <w:proofErr w:type="spellEnd"/>
      <w:r w:rsidRPr="00F17388">
        <w:rPr>
          <w:rFonts w:asciiTheme="majorHAnsi" w:eastAsia="Calibri" w:hAnsiTheme="majorHAnsi" w:cstheme="majorHAnsi"/>
          <w:lang w:eastAsia="en-GB"/>
        </w:rPr>
        <w:t xml:space="preserve">, 1993; Willig, 2013) but felt they were not aligned with a New Materialist paradigm. I felt reassured when I found these frustrations reiterated in </w:t>
      </w:r>
      <w:proofErr w:type="spellStart"/>
      <w:r w:rsidRPr="00F17388">
        <w:rPr>
          <w:rFonts w:asciiTheme="majorHAnsi" w:eastAsia="Calibri" w:hAnsiTheme="majorHAnsi" w:cstheme="majorHAnsi"/>
          <w:lang w:eastAsia="en-GB"/>
        </w:rPr>
        <w:t>Feely’s</w:t>
      </w:r>
      <w:proofErr w:type="spellEnd"/>
      <w:r w:rsidRPr="00F17388">
        <w:rPr>
          <w:rFonts w:asciiTheme="majorHAnsi" w:eastAsia="Calibri" w:hAnsiTheme="majorHAnsi" w:cstheme="majorHAnsi"/>
          <w:lang w:eastAsia="en-GB"/>
        </w:rPr>
        <w:t xml:space="preserve"> (2020) paper. Indeed, he developed ‘New Materialist narrative analysis’ to overcome these challenges and to enable the exploration of both discursive and material forces (Feely, 2020</w:t>
      </w:r>
      <w:bookmarkStart w:id="108" w:name="_Hlk134859207"/>
      <w:r w:rsidRPr="00F17388">
        <w:rPr>
          <w:rFonts w:asciiTheme="majorHAnsi" w:eastAsia="Calibri" w:hAnsiTheme="majorHAnsi" w:cstheme="majorHAnsi"/>
          <w:lang w:eastAsia="en-GB"/>
        </w:rPr>
        <w:t xml:space="preserve">,). I, therefore, used </w:t>
      </w:r>
      <w:proofErr w:type="spellStart"/>
      <w:r w:rsidRPr="00F17388">
        <w:rPr>
          <w:rFonts w:asciiTheme="majorHAnsi" w:eastAsia="Calibri" w:hAnsiTheme="majorHAnsi" w:cstheme="majorHAnsi"/>
          <w:lang w:eastAsia="en-GB"/>
        </w:rPr>
        <w:t>Feely’s</w:t>
      </w:r>
      <w:proofErr w:type="spellEnd"/>
      <w:r w:rsidRPr="00F17388">
        <w:rPr>
          <w:rFonts w:asciiTheme="majorHAnsi" w:eastAsia="Calibri" w:hAnsiTheme="majorHAnsi" w:cstheme="majorHAnsi"/>
          <w:lang w:eastAsia="en-GB"/>
        </w:rPr>
        <w:t xml:space="preserve"> (2020) New Materialist narrative analysis. </w:t>
      </w:r>
    </w:p>
    <w:p w14:paraId="71DEC588"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A4CF9F5"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Feely (2020) suggests a three-stage analysis, initially, the components of assemblages are identified, next flows are mapped and, finally, </w:t>
      </w:r>
      <w:proofErr w:type="spellStart"/>
      <w:r w:rsidRPr="00F17388">
        <w:rPr>
          <w:rFonts w:asciiTheme="majorHAnsi" w:eastAsia="Calibri" w:hAnsiTheme="majorHAnsi" w:cstheme="majorHAnsi"/>
          <w:lang w:eastAsia="en-GB"/>
        </w:rPr>
        <w:t>reterritorialising</w:t>
      </w:r>
      <w:proofErr w:type="spellEnd"/>
      <w:r w:rsidRPr="00F17388">
        <w:rPr>
          <w:rFonts w:asciiTheme="majorHAnsi" w:eastAsia="Calibri" w:hAnsiTheme="majorHAnsi" w:cstheme="majorHAnsi"/>
          <w:lang w:eastAsia="en-GB"/>
        </w:rPr>
        <w:t xml:space="preserve"> and deterritorialising forces are described. </w:t>
      </w:r>
      <w:r w:rsidRPr="00F17388">
        <w:rPr>
          <w:rFonts w:asciiTheme="majorHAnsi" w:hAnsiTheme="majorHAnsi" w:cstheme="majorHAnsi"/>
        </w:rPr>
        <w:t xml:space="preserve">Each stage of the analysis is conducted by reading the data across all three participants. </w:t>
      </w:r>
      <w:r w:rsidRPr="00F17388">
        <w:rPr>
          <w:rFonts w:asciiTheme="majorHAnsi" w:eastAsia="Calibri" w:hAnsiTheme="majorHAnsi" w:cstheme="majorHAnsi"/>
          <w:lang w:eastAsia="en-GB"/>
        </w:rPr>
        <w:t>It is recognised that ‘place attachment assemblages’ are not fixed entities, but rather are always in flux and in the process of becoming and disassembling.</w:t>
      </w:r>
    </w:p>
    <w:p w14:paraId="461DCFBF" w14:textId="77777777" w:rsidR="00F17388" w:rsidRPr="00F17388" w:rsidRDefault="00F17388" w:rsidP="00970C39">
      <w:pPr>
        <w:spacing w:after="0" w:line="360" w:lineRule="auto"/>
        <w:jc w:val="both"/>
        <w:rPr>
          <w:rFonts w:asciiTheme="majorHAnsi" w:eastAsia="Calibri" w:hAnsiTheme="majorHAnsi" w:cstheme="majorHAnsi"/>
          <w:lang w:eastAsia="en-GB"/>
        </w:rPr>
      </w:pPr>
    </w:p>
    <w:bookmarkEnd w:id="108"/>
    <w:p w14:paraId="00B79E85" w14:textId="77777777" w:rsidR="00F17388" w:rsidRPr="00F17388" w:rsidRDefault="00F17388" w:rsidP="00970C39">
      <w:pPr>
        <w:pStyle w:val="Heading5"/>
        <w:spacing w:before="0" w:line="360" w:lineRule="auto"/>
      </w:pPr>
      <w:r w:rsidRPr="00F17388">
        <w:t>Assemblages</w:t>
      </w:r>
    </w:p>
    <w:p w14:paraId="1F48F669" w14:textId="77777777" w:rsidR="00F17388" w:rsidRPr="00F17388" w:rsidRDefault="00F17388" w:rsidP="00970C39">
      <w:pPr>
        <w:spacing w:after="0" w:line="360" w:lineRule="auto"/>
        <w:jc w:val="both"/>
        <w:rPr>
          <w:rFonts w:asciiTheme="majorHAnsi" w:eastAsia="Calibri" w:hAnsiTheme="majorHAnsi" w:cstheme="majorHAnsi"/>
        </w:rPr>
      </w:pPr>
      <w:bookmarkStart w:id="109" w:name="_Hlk134859265"/>
      <w:r w:rsidRPr="00F17388">
        <w:rPr>
          <w:rFonts w:asciiTheme="majorHAnsi" w:eastAsia="Calibri" w:hAnsiTheme="majorHAnsi" w:cstheme="majorHAnsi"/>
        </w:rPr>
        <w:t xml:space="preserve">Identifying components enables the phenomena of ‘place attachment assemblages’ to be explored, what these do for the participants who inhabit them and how they act to shape ‘meaning’ and ‘identity’ within rhizomatic networks of intra-acting (Barad, 2003) assemblages. </w:t>
      </w:r>
      <w:bookmarkStart w:id="110" w:name="_Hlk134859247"/>
      <w:bookmarkEnd w:id="109"/>
      <w:r w:rsidRPr="00F17388">
        <w:rPr>
          <w:rFonts w:asciiTheme="majorHAnsi" w:eastAsia="Calibri" w:hAnsiTheme="majorHAnsi" w:cstheme="majorHAnsi"/>
        </w:rPr>
        <w:t>Components are identified in the analysis by asking “What material and/or semiotic forces are affecting this story?” (Feely, 2020, p. 180).</w:t>
      </w:r>
    </w:p>
    <w:bookmarkEnd w:id="110"/>
    <w:p w14:paraId="4D21E66C" w14:textId="77777777" w:rsidR="00F17388" w:rsidRPr="00F17388" w:rsidRDefault="00F17388" w:rsidP="00970C39">
      <w:pPr>
        <w:spacing w:after="0" w:line="360" w:lineRule="auto"/>
        <w:jc w:val="both"/>
        <w:rPr>
          <w:rFonts w:asciiTheme="majorHAnsi" w:eastAsia="Calibri" w:hAnsiTheme="majorHAnsi" w:cstheme="majorHAnsi"/>
        </w:rPr>
      </w:pPr>
    </w:p>
    <w:p w14:paraId="28919F21"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 xml:space="preserve">New Materialism offers an ontology in which the human is one factor in non-hierarchical assemblages; confluences of components that realise phenomena (Deleuze &amp; Guattari, 1988). New Materialism rejects the primacy of the human above other factors (Fox &amp; Alldred, 2016; Nicholls et al., 2016; Smith &amp; </w:t>
      </w:r>
      <w:proofErr w:type="spellStart"/>
      <w:r w:rsidRPr="00F17388">
        <w:rPr>
          <w:rFonts w:asciiTheme="majorHAnsi" w:eastAsia="Calibri" w:hAnsiTheme="majorHAnsi" w:cstheme="majorHAnsi"/>
        </w:rPr>
        <w:t>Montforte</w:t>
      </w:r>
      <w:proofErr w:type="spellEnd"/>
      <w:r w:rsidRPr="00F17388">
        <w:rPr>
          <w:rFonts w:asciiTheme="majorHAnsi" w:eastAsia="Calibri" w:hAnsiTheme="majorHAnsi" w:cstheme="majorHAnsi"/>
        </w:rPr>
        <w:t xml:space="preserve">, 2020), recognising that “everything is entangled” </w:t>
      </w:r>
      <w:bookmarkStart w:id="111" w:name="_Hlk125181179"/>
      <w:r w:rsidRPr="00F17388">
        <w:rPr>
          <w:rFonts w:asciiTheme="majorHAnsi" w:eastAsia="Calibri" w:hAnsiTheme="majorHAnsi" w:cstheme="majorHAnsi"/>
        </w:rPr>
        <w:t xml:space="preserve">(Snaza et al., 2016, p. xvii) </w:t>
      </w:r>
      <w:bookmarkEnd w:id="111"/>
      <w:r w:rsidRPr="00F17388">
        <w:rPr>
          <w:rFonts w:asciiTheme="majorHAnsi" w:eastAsia="Calibri" w:hAnsiTheme="majorHAnsi" w:cstheme="majorHAnsi"/>
        </w:rPr>
        <w:t>within an ensemble in which all affect and are affected by each part (Fox &amp; Alldred, 2016). Thus</w:t>
      </w:r>
      <w:bookmarkStart w:id="112" w:name="_Hlk134859295"/>
      <w:r w:rsidRPr="00F17388">
        <w:rPr>
          <w:rFonts w:asciiTheme="majorHAnsi" w:eastAsia="Calibri" w:hAnsiTheme="majorHAnsi" w:cstheme="majorHAnsi"/>
        </w:rPr>
        <w:t>, in becoming part of a ‘place attachment assemblage</w:t>
      </w:r>
      <w:proofErr w:type="gramStart"/>
      <w:r w:rsidRPr="00F17388">
        <w:rPr>
          <w:rFonts w:asciiTheme="majorHAnsi" w:eastAsia="Calibri" w:hAnsiTheme="majorHAnsi" w:cstheme="majorHAnsi"/>
        </w:rPr>
        <w:t>’,</w:t>
      </w:r>
      <w:proofErr w:type="gramEnd"/>
      <w:r w:rsidRPr="00F17388">
        <w:rPr>
          <w:rFonts w:asciiTheme="majorHAnsi" w:eastAsia="Calibri" w:hAnsiTheme="majorHAnsi" w:cstheme="majorHAnsi"/>
        </w:rPr>
        <w:t xml:space="preserve"> all factors are changed within the assemblage; they ‘intra-act’ (Barad, 2003). Using a New Materialist lens to explore experiences of ‘place attachment assemblages’ enables material-semiotic components of phenomena to be considered, which other ontological perspectives may overlook.</w:t>
      </w:r>
    </w:p>
    <w:bookmarkEnd w:id="112"/>
    <w:p w14:paraId="759287B5" w14:textId="77777777" w:rsidR="00F17388" w:rsidRPr="00F17388" w:rsidRDefault="00F17388" w:rsidP="00970C39">
      <w:pPr>
        <w:spacing w:after="0" w:line="360" w:lineRule="auto"/>
        <w:jc w:val="both"/>
        <w:rPr>
          <w:rFonts w:asciiTheme="majorHAnsi" w:eastAsia="Calibri" w:hAnsiTheme="majorHAnsi" w:cstheme="majorHAnsi"/>
        </w:rPr>
      </w:pPr>
    </w:p>
    <w:p w14:paraId="116D18FA" w14:textId="77777777" w:rsidR="00F17388" w:rsidRPr="00F17388" w:rsidRDefault="00F17388" w:rsidP="00970C39">
      <w:pPr>
        <w:pStyle w:val="Heading5"/>
        <w:spacing w:before="0" w:line="360" w:lineRule="auto"/>
      </w:pPr>
      <w:r w:rsidRPr="00F17388">
        <w:lastRenderedPageBreak/>
        <w:t>Flow</w:t>
      </w:r>
    </w:p>
    <w:p w14:paraId="2163E9CB" w14:textId="77777777" w:rsidR="00F17388" w:rsidRPr="00F17388" w:rsidRDefault="00F17388" w:rsidP="00970C39">
      <w:pPr>
        <w:spacing w:after="0" w:line="360" w:lineRule="auto"/>
        <w:jc w:val="both"/>
        <w:rPr>
          <w:rFonts w:asciiTheme="majorHAnsi" w:eastAsia="Calibri" w:hAnsiTheme="majorHAnsi" w:cstheme="majorHAnsi"/>
        </w:rPr>
      </w:pPr>
      <w:bookmarkStart w:id="113" w:name="_Hlk134859317"/>
      <w:r w:rsidRPr="00F17388">
        <w:rPr>
          <w:rFonts w:asciiTheme="majorHAnsi" w:eastAsia="Calibri" w:hAnsiTheme="majorHAnsi" w:cstheme="majorHAnsi"/>
        </w:rPr>
        <w:t xml:space="preserve">Material-semiotic forces flow in and out of assemblages across time and place. The shifting interplay of flows (Deleuze &amp; Guattari, 1988) between assemblages opens new possibilities for identities and actions that can be performed within assemblages and constricts and limits alternative possibilities (Feely, 2020). </w:t>
      </w:r>
    </w:p>
    <w:bookmarkEnd w:id="113"/>
    <w:p w14:paraId="110CC25A" w14:textId="77777777" w:rsidR="00F17388" w:rsidRPr="00F17388" w:rsidRDefault="00F17388" w:rsidP="00970C39">
      <w:pPr>
        <w:spacing w:after="0" w:line="360" w:lineRule="auto"/>
        <w:jc w:val="both"/>
        <w:rPr>
          <w:rFonts w:asciiTheme="majorHAnsi" w:eastAsia="Calibri" w:hAnsiTheme="majorHAnsi" w:cstheme="majorHAnsi"/>
        </w:rPr>
      </w:pPr>
    </w:p>
    <w:p w14:paraId="3188B39D" w14:textId="77777777" w:rsidR="00F17388" w:rsidRPr="00F17388" w:rsidRDefault="00F17388" w:rsidP="00970C39">
      <w:pPr>
        <w:pStyle w:val="Heading5"/>
        <w:spacing w:before="0" w:line="360" w:lineRule="auto"/>
      </w:pPr>
      <w:r w:rsidRPr="00F17388">
        <w:t>Reterritorialisation &amp; deterritorialisation</w:t>
      </w:r>
    </w:p>
    <w:p w14:paraId="645F5B5C" w14:textId="52AE03EA" w:rsidR="00F17388" w:rsidRPr="00F17388" w:rsidRDefault="00F17388" w:rsidP="00970C39">
      <w:pPr>
        <w:spacing w:after="0" w:line="360" w:lineRule="auto"/>
        <w:jc w:val="both"/>
        <w:rPr>
          <w:rFonts w:asciiTheme="majorHAnsi" w:eastAsia="Calibri" w:hAnsiTheme="majorHAnsi" w:cstheme="majorHAnsi"/>
        </w:rPr>
      </w:pPr>
      <w:bookmarkStart w:id="114" w:name="_Hlk134859346"/>
      <w:r w:rsidRPr="00F17388">
        <w:rPr>
          <w:rFonts w:asciiTheme="majorHAnsi" w:eastAsia="Calibri" w:hAnsiTheme="majorHAnsi" w:cstheme="majorHAnsi"/>
        </w:rPr>
        <w:t xml:space="preserve">Material-semiotic forces act on assemblages to either reterritorialise (maintain) or deterritorialise (destabilise) phenomena (Feely, 2020) which can then open new connections or ‘rhizomes’ (Deleuze &amp; Guattari, 1988). </w:t>
      </w:r>
      <w:bookmarkEnd w:id="114"/>
      <w:r w:rsidRPr="00F17388">
        <w:rPr>
          <w:rFonts w:asciiTheme="majorHAnsi" w:eastAsia="Calibri" w:hAnsiTheme="majorHAnsi" w:cstheme="majorHAnsi"/>
        </w:rPr>
        <w:t>Thus, a New Materialist perspective acknowledges ‘place attachment assemblages’ and meanings as constantly becoming rather than fixed. Through a New Materialist perspective, I use the term ‘place attachment’ to refer to a fleeting assemblage rather than a coherent fixed entity. I acknowledge that multiple forces influence how ‘place attachment assemblages’ can be formed and how they are reconstituted over time and space.</w:t>
      </w:r>
    </w:p>
    <w:p w14:paraId="3940C3A5"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49E6803" w14:textId="77777777" w:rsidR="00F17388" w:rsidRPr="00F17388" w:rsidRDefault="00F17388" w:rsidP="00970C39">
      <w:pPr>
        <w:pStyle w:val="Heading2"/>
        <w:spacing w:before="0" w:line="360" w:lineRule="auto"/>
        <w:rPr>
          <w:lang w:eastAsia="en-GB"/>
        </w:rPr>
      </w:pPr>
      <w:r w:rsidRPr="00F17388">
        <w:rPr>
          <w:lang w:eastAsia="en-GB"/>
        </w:rPr>
        <w:t>Quality of the Research</w:t>
      </w:r>
    </w:p>
    <w:p w14:paraId="4C08F11D"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115" w:name="_Hlk134859363"/>
      <w:r w:rsidRPr="00F17388">
        <w:rPr>
          <w:rFonts w:asciiTheme="majorHAnsi" w:eastAsia="Calibri" w:hAnsiTheme="majorHAnsi" w:cstheme="majorHAnsi"/>
          <w:lang w:eastAsia="en-GB"/>
        </w:rPr>
        <w:t>Evaluating qualitative research must be based on its ability to add insight and understanding of the phenomena explored (Willig, 2013) and I use Yardley’s (2017) four criteria to assess the validity of qualitative research.</w:t>
      </w:r>
    </w:p>
    <w:p w14:paraId="0E16BDF4" w14:textId="77777777" w:rsidR="00F17388" w:rsidRPr="00F17388" w:rsidRDefault="00F17388" w:rsidP="00970C39">
      <w:pPr>
        <w:spacing w:after="0" w:line="360" w:lineRule="auto"/>
        <w:ind w:left="720"/>
        <w:jc w:val="both"/>
        <w:rPr>
          <w:rFonts w:asciiTheme="majorHAnsi" w:eastAsia="Calibri" w:hAnsiTheme="majorHAnsi" w:cstheme="majorHAnsi"/>
          <w:lang w:eastAsia="en-GB"/>
        </w:rPr>
      </w:pPr>
      <w:bookmarkStart w:id="116" w:name="_Hlk134859836"/>
      <w:r w:rsidRPr="00F17388">
        <w:rPr>
          <w:rFonts w:asciiTheme="majorHAnsi" w:eastAsia="Calibri" w:hAnsiTheme="majorHAnsi" w:cstheme="majorHAnsi"/>
          <w:lang w:eastAsia="en-GB"/>
        </w:rPr>
        <w:t>• sensitivity to context</w:t>
      </w:r>
    </w:p>
    <w:p w14:paraId="1981FA02" w14:textId="77777777" w:rsidR="00F17388" w:rsidRPr="00F17388" w:rsidRDefault="00F17388" w:rsidP="00970C39">
      <w:pPr>
        <w:spacing w:after="0" w:line="360" w:lineRule="auto"/>
        <w:ind w:left="720"/>
        <w:jc w:val="both"/>
        <w:rPr>
          <w:rFonts w:asciiTheme="majorHAnsi" w:eastAsia="Calibri" w:hAnsiTheme="majorHAnsi" w:cstheme="majorHAnsi"/>
          <w:lang w:eastAsia="en-GB"/>
        </w:rPr>
      </w:pPr>
      <w:r w:rsidRPr="00F17388">
        <w:rPr>
          <w:rFonts w:asciiTheme="majorHAnsi" w:eastAsia="Calibri" w:hAnsiTheme="majorHAnsi" w:cstheme="majorHAnsi"/>
          <w:lang w:eastAsia="en-GB"/>
        </w:rPr>
        <w:t>•commitment and rigour</w:t>
      </w:r>
    </w:p>
    <w:p w14:paraId="2A60D354" w14:textId="77777777" w:rsidR="00F17388" w:rsidRPr="00F17388" w:rsidRDefault="00F17388" w:rsidP="00970C39">
      <w:pPr>
        <w:spacing w:after="0" w:line="360" w:lineRule="auto"/>
        <w:ind w:left="720"/>
        <w:jc w:val="both"/>
        <w:rPr>
          <w:rFonts w:asciiTheme="majorHAnsi" w:eastAsia="Calibri" w:hAnsiTheme="majorHAnsi" w:cstheme="majorHAnsi"/>
          <w:lang w:eastAsia="en-GB"/>
        </w:rPr>
      </w:pPr>
      <w:bookmarkStart w:id="117" w:name="_Hlk127189858"/>
      <w:r w:rsidRPr="00F17388">
        <w:rPr>
          <w:rFonts w:asciiTheme="majorHAnsi" w:eastAsia="Calibri" w:hAnsiTheme="majorHAnsi" w:cstheme="majorHAnsi"/>
          <w:lang w:eastAsia="en-GB"/>
        </w:rPr>
        <w:t>• transparency and coherence</w:t>
      </w:r>
    </w:p>
    <w:p w14:paraId="5F98049F" w14:textId="77777777" w:rsidR="00F17388" w:rsidRPr="00F17388" w:rsidRDefault="00F17388" w:rsidP="00970C39">
      <w:pPr>
        <w:spacing w:after="0" w:line="360" w:lineRule="auto"/>
        <w:ind w:left="720"/>
        <w:jc w:val="both"/>
        <w:rPr>
          <w:rFonts w:asciiTheme="majorHAnsi" w:eastAsia="Calibri" w:hAnsiTheme="majorHAnsi" w:cstheme="majorHAnsi"/>
          <w:lang w:eastAsia="en-GB"/>
        </w:rPr>
      </w:pPr>
      <w:r w:rsidRPr="00F17388">
        <w:rPr>
          <w:rFonts w:asciiTheme="majorHAnsi" w:eastAsia="Calibri" w:hAnsiTheme="majorHAnsi" w:cstheme="majorHAnsi"/>
          <w:lang w:eastAsia="en-GB"/>
        </w:rPr>
        <w:t>• impact and importance</w:t>
      </w:r>
      <w:bookmarkEnd w:id="117"/>
      <w:r w:rsidRPr="00F17388">
        <w:rPr>
          <w:rFonts w:asciiTheme="majorHAnsi" w:eastAsia="Calibri" w:hAnsiTheme="majorHAnsi" w:cstheme="majorHAnsi"/>
          <w:lang w:eastAsia="en-GB"/>
        </w:rPr>
        <w:t xml:space="preserve"> (p.295)</w:t>
      </w:r>
    </w:p>
    <w:bookmarkEnd w:id="115"/>
    <w:bookmarkEnd w:id="116"/>
    <w:p w14:paraId="65F6300F"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309EA9A9" w14:textId="77777777" w:rsidR="00F17388" w:rsidRPr="00F17388" w:rsidRDefault="00F17388" w:rsidP="00970C39">
      <w:pPr>
        <w:pStyle w:val="Heading3"/>
        <w:spacing w:before="0" w:line="360" w:lineRule="auto"/>
        <w:rPr>
          <w:lang w:eastAsia="en-GB"/>
        </w:rPr>
      </w:pPr>
      <w:r w:rsidRPr="00F17388">
        <w:rPr>
          <w:lang w:eastAsia="en-GB"/>
        </w:rPr>
        <w:t>Sensitivity to context</w:t>
      </w:r>
    </w:p>
    <w:p w14:paraId="51DF75A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New Materialism recognises reality and meaning as context-based; manifested within shifting “entanglements of human and non-human bodies, affects, objects and cultural practices” (</w:t>
      </w:r>
      <w:proofErr w:type="spellStart"/>
      <w:r w:rsidRPr="00F17388">
        <w:rPr>
          <w:rFonts w:asciiTheme="majorHAnsi" w:hAnsiTheme="majorHAnsi" w:cstheme="majorHAnsi"/>
        </w:rPr>
        <w:t>Fullagar</w:t>
      </w:r>
      <w:proofErr w:type="spellEnd"/>
      <w:r w:rsidRPr="00F17388">
        <w:rPr>
          <w:rFonts w:asciiTheme="majorHAnsi" w:hAnsiTheme="majorHAnsi" w:cstheme="majorHAnsi"/>
        </w:rPr>
        <w:t xml:space="preserve">, 2017, p.249). The concept of ‘place attachment’ recognises the meaning-making relationship that humans form with the built and natural contexts of our lives, thus this study is an exploration of context. </w:t>
      </w:r>
    </w:p>
    <w:p w14:paraId="04B2AABF" w14:textId="77777777" w:rsidR="00F17388" w:rsidRPr="00F17388" w:rsidRDefault="00F17388" w:rsidP="00970C39">
      <w:pPr>
        <w:spacing w:after="0" w:line="360" w:lineRule="auto"/>
        <w:jc w:val="both"/>
        <w:rPr>
          <w:rFonts w:asciiTheme="majorHAnsi" w:hAnsiTheme="majorHAnsi" w:cstheme="majorHAnsi"/>
          <w:lang w:eastAsia="en-GB"/>
        </w:rPr>
      </w:pPr>
    </w:p>
    <w:p w14:paraId="554D11A4" w14:textId="77777777" w:rsidR="00F17388" w:rsidRP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A summary of the school context is provided (Appendix 7).</w:t>
      </w:r>
    </w:p>
    <w:p w14:paraId="08AA9986"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hAnsiTheme="majorHAnsi" w:cstheme="majorHAnsi"/>
          <w:lang w:eastAsia="en-GB"/>
        </w:rPr>
        <w:t xml:space="preserve">Sensitivity to participants’ contexts included awareness of how key research terms could be interpreted can impact results (Yardley, 2017). Including a brief description of the </w:t>
      </w:r>
      <w:r w:rsidRPr="00F17388">
        <w:rPr>
          <w:rFonts w:asciiTheme="majorHAnsi" w:eastAsia="Calibri" w:hAnsiTheme="majorHAnsi" w:cstheme="majorHAnsi"/>
        </w:rPr>
        <w:t xml:space="preserve">taxonomy of spaces (Freundschuh &amp; Egenhofer, 1997) before data collection supported a shared understanding of ‘place’ and resulted in </w:t>
      </w:r>
      <w:r w:rsidRPr="00F17388">
        <w:rPr>
          <w:rFonts w:asciiTheme="majorHAnsi" w:eastAsia="Calibri" w:hAnsiTheme="majorHAnsi" w:cstheme="majorHAnsi"/>
        </w:rPr>
        <w:lastRenderedPageBreak/>
        <w:t xml:space="preserve">participants discussing manipulable scale ‘place attachments’ as well as the larger scale ‘place attachments’ more typically found in research (Giuliani, 2003; Little and Derr, 2018). </w:t>
      </w:r>
    </w:p>
    <w:p w14:paraId="13D04E19" w14:textId="77777777" w:rsidR="00F17388" w:rsidRPr="00F17388" w:rsidRDefault="00F17388" w:rsidP="00970C39">
      <w:pPr>
        <w:spacing w:after="0" w:line="360" w:lineRule="auto"/>
        <w:jc w:val="both"/>
        <w:rPr>
          <w:rFonts w:asciiTheme="majorHAnsi" w:eastAsia="Calibri" w:hAnsiTheme="majorHAnsi" w:cstheme="majorHAnsi"/>
        </w:rPr>
      </w:pPr>
    </w:p>
    <w:p w14:paraId="3950D333"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 xml:space="preserve">Using PEI enabled participants to identify areas of meaning and their photographs determined the content of the interviews.  </w:t>
      </w:r>
    </w:p>
    <w:p w14:paraId="6CC31541" w14:textId="77777777" w:rsidR="00F17388" w:rsidRPr="00F17388" w:rsidRDefault="00F17388" w:rsidP="00970C39">
      <w:pPr>
        <w:spacing w:after="0" w:line="360" w:lineRule="auto"/>
        <w:jc w:val="both"/>
        <w:rPr>
          <w:rFonts w:asciiTheme="majorHAnsi" w:hAnsiTheme="majorHAnsi" w:cstheme="majorHAnsi"/>
          <w:lang w:eastAsia="en-GB"/>
        </w:rPr>
      </w:pPr>
    </w:p>
    <w:p w14:paraId="131354A1"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hAnsiTheme="majorHAnsi" w:cstheme="majorHAnsi"/>
          <w:lang w:eastAsia="en-GB"/>
        </w:rPr>
        <w:t xml:space="preserve">I maintained sensitivity to the data by carefully considering the meanings generated by the participants rather than imposing my own (Yardley, 2017, p.295). Initially, I intended to analyse the photographs (Appendix 12) as well as the transcripts, however, to ensure anonymity, the images are of </w:t>
      </w:r>
      <w:r w:rsidRPr="00F17388">
        <w:rPr>
          <w:rFonts w:asciiTheme="majorHAnsi" w:hAnsiTheme="majorHAnsi" w:cstheme="majorHAnsi"/>
        </w:rPr>
        <w:t xml:space="preserve">empty spaces and therefore are a partial representation of ‘place attachment assemblages’. Participants’ interview contributions were needed for their meanings to be explained </w:t>
      </w:r>
      <w:r w:rsidRPr="00F17388">
        <w:rPr>
          <w:rFonts w:asciiTheme="majorHAnsi" w:eastAsia="Calibri" w:hAnsiTheme="majorHAnsi" w:cstheme="majorHAnsi"/>
          <w:lang w:eastAsia="en-GB"/>
        </w:rPr>
        <w:t xml:space="preserve">(Barker &amp; Weller, 2003; Harper, 2002; Noland, 2006; Pink, 2007) </w:t>
      </w:r>
      <w:r w:rsidRPr="00F17388">
        <w:rPr>
          <w:rFonts w:asciiTheme="majorHAnsi" w:hAnsiTheme="majorHAnsi" w:cstheme="majorHAnsi"/>
        </w:rPr>
        <w:t xml:space="preserve">and therefore I excluded analysis of the visual images.  </w:t>
      </w:r>
    </w:p>
    <w:p w14:paraId="67A25B42"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5A93EAB6" w14:textId="77777777" w:rsidR="00F17388" w:rsidRPr="00F17388" w:rsidRDefault="00F17388" w:rsidP="00970C39">
      <w:pPr>
        <w:pStyle w:val="Heading4"/>
        <w:spacing w:before="0" w:line="360" w:lineRule="auto"/>
        <w:rPr>
          <w:color w:val="500050"/>
          <w:lang w:eastAsia="en-GB"/>
        </w:rPr>
      </w:pPr>
      <w:r w:rsidRPr="00F17388">
        <w:rPr>
          <w:lang w:eastAsia="en-GB"/>
        </w:rPr>
        <w:t>Researcher</w:t>
      </w:r>
      <w:r w:rsidRPr="00F17388">
        <w:rPr>
          <w:color w:val="500050"/>
          <w:lang w:eastAsia="en-GB"/>
        </w:rPr>
        <w:t> </w:t>
      </w:r>
    </w:p>
    <w:p w14:paraId="77A02BFE" w14:textId="77777777" w:rsidR="00F17388" w:rsidRPr="00F17388" w:rsidRDefault="00F17388" w:rsidP="00970C39">
      <w:pPr>
        <w:spacing w:after="0" w:line="360" w:lineRule="auto"/>
        <w:jc w:val="both"/>
        <w:rPr>
          <w:rFonts w:asciiTheme="majorHAnsi" w:hAnsiTheme="majorHAnsi" w:cstheme="majorHAnsi"/>
          <w:shd w:val="clear" w:color="auto" w:fill="FFFFFF"/>
        </w:rPr>
      </w:pPr>
      <w:r w:rsidRPr="00F17388">
        <w:rPr>
          <w:rFonts w:asciiTheme="majorHAnsi" w:hAnsiTheme="majorHAnsi" w:cstheme="majorHAnsi"/>
          <w:shd w:val="clear" w:color="auto" w:fill="FFFFFF"/>
        </w:rPr>
        <w:t>As the researcher, I acknowledge myself as part of the context of the ‘research assemblage’ (Appendix 13 &amp; 1-12). My interests drive the study and my “embodied position” (Lupton, 2019, p. 2000), as a cis-gendered female White adult, impacted the study in ways which could not be easily foreseen (Lupton, 2019).</w:t>
      </w:r>
    </w:p>
    <w:p w14:paraId="56C4B458" w14:textId="77777777" w:rsidR="00F17388" w:rsidRPr="00F17388" w:rsidRDefault="00F17388" w:rsidP="00970C39">
      <w:pPr>
        <w:spacing w:after="0" w:line="360" w:lineRule="auto"/>
        <w:jc w:val="both"/>
        <w:rPr>
          <w:rFonts w:asciiTheme="majorHAnsi" w:hAnsiTheme="majorHAnsi" w:cstheme="majorHAnsi"/>
          <w:shd w:val="clear" w:color="auto" w:fill="FFFFFF"/>
        </w:rPr>
      </w:pPr>
    </w:p>
    <w:p w14:paraId="53478496" w14:textId="521B05E6"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P</w:t>
      </w:r>
      <w:r w:rsidR="00FC78E3">
        <w:rPr>
          <w:rFonts w:asciiTheme="majorHAnsi" w:hAnsiTheme="majorHAnsi" w:cstheme="majorHAnsi"/>
        </w:rPr>
        <w:t>articipant 1 (P</w:t>
      </w:r>
      <w:r w:rsidRPr="00F17388">
        <w:rPr>
          <w:rFonts w:asciiTheme="majorHAnsi" w:hAnsiTheme="majorHAnsi" w:cstheme="majorHAnsi"/>
        </w:rPr>
        <w:t>1</w:t>
      </w:r>
      <w:r w:rsidR="00FC78E3">
        <w:rPr>
          <w:rFonts w:asciiTheme="majorHAnsi" w:hAnsiTheme="majorHAnsi" w:cstheme="majorHAnsi"/>
        </w:rPr>
        <w:t>)</w:t>
      </w:r>
      <w:r w:rsidRPr="00F17388">
        <w:rPr>
          <w:rFonts w:asciiTheme="majorHAnsi" w:hAnsiTheme="majorHAnsi" w:cstheme="majorHAnsi"/>
        </w:rPr>
        <w:t xml:space="preserve"> explained the importance of privacy from adults to engage in meaning-making and illustrates my impact on the stories due to generational differences. </w:t>
      </w:r>
      <w:r w:rsidRPr="00F17388">
        <w:rPr>
          <w:rFonts w:asciiTheme="majorHAnsi" w:eastAsia="Times New Roman" w:hAnsiTheme="majorHAnsi" w:cstheme="majorHAnsi"/>
          <w:lang w:eastAsia="en-GB"/>
        </w:rPr>
        <w:t>P1 draws on a developmental discourse to construct trans-generational differences as a biological imperative, “You are different just by, the difference in age” (P1, 1852).</w:t>
      </w:r>
      <w:r w:rsidRPr="00F17388">
        <w:rPr>
          <w:rFonts w:asciiTheme="majorHAnsi" w:hAnsiTheme="majorHAnsi" w:cstheme="majorHAnsi"/>
        </w:rPr>
        <w:t xml:space="preserve"> </w:t>
      </w:r>
      <w:r w:rsidRPr="00F17388">
        <w:rPr>
          <w:rFonts w:asciiTheme="majorHAnsi" w:eastAsia="Times New Roman" w:hAnsiTheme="majorHAnsi" w:cstheme="majorHAnsi"/>
          <w:lang w:eastAsia="en-GB"/>
        </w:rPr>
        <w:t xml:space="preserve">This was reinforced when I had to ask P1 to explain the term “fan edits” (P1, 569).  However, </w:t>
      </w:r>
      <w:r w:rsidR="00FC78E3">
        <w:rPr>
          <w:rFonts w:asciiTheme="majorHAnsi" w:eastAsia="Times New Roman" w:hAnsiTheme="majorHAnsi" w:cstheme="majorHAnsi"/>
          <w:lang w:eastAsia="en-GB"/>
        </w:rPr>
        <w:t xml:space="preserve">I feel that my lack of knowledge of ‘fan edits’ is due to a lack of </w:t>
      </w:r>
      <w:r w:rsidRPr="00F17388">
        <w:rPr>
          <w:rFonts w:asciiTheme="majorHAnsi" w:eastAsia="Times New Roman" w:hAnsiTheme="majorHAnsi" w:cstheme="majorHAnsi"/>
          <w:lang w:eastAsia="en-GB"/>
        </w:rPr>
        <w:t>sub-cultural</w:t>
      </w:r>
      <w:r w:rsidR="00FC78E3">
        <w:rPr>
          <w:rFonts w:asciiTheme="majorHAnsi" w:eastAsia="Times New Roman" w:hAnsiTheme="majorHAnsi" w:cstheme="majorHAnsi"/>
          <w:lang w:eastAsia="en-GB"/>
        </w:rPr>
        <w:t xml:space="preserve"> knowledge rather than our age-difference.</w:t>
      </w:r>
    </w:p>
    <w:p w14:paraId="79B6488E" w14:textId="77777777" w:rsidR="00F17388" w:rsidRPr="00F17388" w:rsidRDefault="00F17388" w:rsidP="00970C39">
      <w:pPr>
        <w:shd w:val="clear" w:color="auto" w:fill="FFFFFF"/>
        <w:spacing w:after="0" w:line="360" w:lineRule="auto"/>
        <w:jc w:val="both"/>
        <w:rPr>
          <w:rFonts w:asciiTheme="majorHAnsi" w:eastAsia="Times New Roman" w:hAnsiTheme="majorHAnsi" w:cstheme="majorHAnsi"/>
          <w:lang w:eastAsia="en-GB"/>
        </w:rPr>
      </w:pPr>
    </w:p>
    <w:p w14:paraId="610A5629" w14:textId="68CB9544" w:rsidR="00F17388" w:rsidRPr="00F17388" w:rsidRDefault="00F17388" w:rsidP="00970C39">
      <w:pPr>
        <w:spacing w:after="0" w:line="360" w:lineRule="auto"/>
        <w:jc w:val="both"/>
        <w:rPr>
          <w:rFonts w:asciiTheme="majorHAnsi" w:eastAsia="Times New Roman" w:hAnsiTheme="majorHAnsi" w:cstheme="majorHAnsi"/>
          <w:lang w:eastAsia="en-GB"/>
        </w:rPr>
      </w:pPr>
      <w:r w:rsidRPr="00F17388">
        <w:rPr>
          <w:rFonts w:asciiTheme="majorHAnsi" w:eastAsia="Times New Roman" w:hAnsiTheme="majorHAnsi" w:cstheme="majorHAnsi"/>
          <w:lang w:eastAsia="en-GB"/>
        </w:rPr>
        <w:t xml:space="preserve">My adult status may have impacted her language choices; “feeling like crap about [laugh], bad” (P1, 121), and led to disguising her opinions of rules, “Because when you're in school, you have like rules to follow that, some people might see as unreasonable.” (P1, 423). </w:t>
      </w:r>
      <w:r w:rsidRPr="00F17388">
        <w:rPr>
          <w:rFonts w:asciiTheme="majorHAnsi" w:hAnsiTheme="majorHAnsi" w:cstheme="majorHAnsi"/>
        </w:rPr>
        <w:t xml:space="preserve">P1 edited her language, possibly due to my adult status, possibly because we were in school, and possibly because she knew that she was being recorded. </w:t>
      </w:r>
      <w:r w:rsidRPr="00F17388">
        <w:rPr>
          <w:rFonts w:asciiTheme="majorHAnsi" w:eastAsia="Times New Roman" w:hAnsiTheme="majorHAnsi" w:cstheme="majorHAnsi"/>
          <w:lang w:eastAsia="en-GB"/>
        </w:rPr>
        <w:t xml:space="preserve">Therefore, as an adult researcher, participants may have positioned me within adultist narratives (Flasher, 1978) as the power holder and P1 navigated this by editing her language. Thus, P1 presented a ‘self’ in the interview (de Botton, 2006) that may be different from ‘the ‘selves’ present </w:t>
      </w:r>
      <w:r w:rsidR="00CC1CC7">
        <w:rPr>
          <w:rFonts w:asciiTheme="majorHAnsi" w:eastAsia="Times New Roman" w:hAnsiTheme="majorHAnsi" w:cstheme="majorHAnsi"/>
          <w:lang w:eastAsia="en-GB"/>
        </w:rPr>
        <w:t xml:space="preserve">in </w:t>
      </w:r>
      <w:r w:rsidRPr="00F17388">
        <w:rPr>
          <w:rFonts w:asciiTheme="majorHAnsi" w:eastAsia="Times New Roman" w:hAnsiTheme="majorHAnsi" w:cstheme="majorHAnsi"/>
          <w:lang w:eastAsia="en-GB"/>
        </w:rPr>
        <w:lastRenderedPageBreak/>
        <w:t xml:space="preserve">‘place attachment assemblages’. Therefore, the researcher influences how stories of assemblages are described. </w:t>
      </w:r>
    </w:p>
    <w:p w14:paraId="6498565B" w14:textId="77777777" w:rsidR="00F17388" w:rsidRPr="00F17388" w:rsidRDefault="00F17388" w:rsidP="00970C39">
      <w:pPr>
        <w:spacing w:after="0" w:line="360" w:lineRule="auto"/>
        <w:jc w:val="both"/>
        <w:rPr>
          <w:rFonts w:asciiTheme="majorHAnsi" w:eastAsia="Times New Roman" w:hAnsiTheme="majorHAnsi" w:cstheme="majorHAnsi"/>
          <w:lang w:eastAsia="en-GB"/>
        </w:rPr>
      </w:pPr>
    </w:p>
    <w:p w14:paraId="4335DDBD" w14:textId="75B994A9"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This also </w:t>
      </w:r>
      <w:r w:rsidR="00CC1CC7" w:rsidRPr="00F17388">
        <w:rPr>
          <w:rFonts w:asciiTheme="majorHAnsi" w:hAnsiTheme="majorHAnsi" w:cstheme="majorHAnsi"/>
        </w:rPr>
        <w:t>emphasi</w:t>
      </w:r>
      <w:r w:rsidR="00CC1CC7">
        <w:rPr>
          <w:rFonts w:asciiTheme="majorHAnsi" w:hAnsiTheme="majorHAnsi" w:cstheme="majorHAnsi"/>
        </w:rPr>
        <w:t>s</w:t>
      </w:r>
      <w:r w:rsidR="00CC1CC7" w:rsidRPr="00F17388">
        <w:rPr>
          <w:rFonts w:asciiTheme="majorHAnsi" w:hAnsiTheme="majorHAnsi" w:cstheme="majorHAnsi"/>
        </w:rPr>
        <w:t>e</w:t>
      </w:r>
      <w:r w:rsidR="00CC1CC7">
        <w:rPr>
          <w:rFonts w:asciiTheme="majorHAnsi" w:hAnsiTheme="majorHAnsi" w:cstheme="majorHAnsi"/>
        </w:rPr>
        <w:t>d</w:t>
      </w:r>
      <w:r w:rsidRPr="00F17388">
        <w:rPr>
          <w:rFonts w:asciiTheme="majorHAnsi" w:hAnsiTheme="majorHAnsi" w:cstheme="majorHAnsi"/>
        </w:rPr>
        <w:t xml:space="preserve"> the futility of suggesting I gather</w:t>
      </w:r>
      <w:r w:rsidR="00CC1CC7">
        <w:rPr>
          <w:rFonts w:asciiTheme="majorHAnsi" w:hAnsiTheme="majorHAnsi" w:cstheme="majorHAnsi"/>
        </w:rPr>
        <w:t>ed</w:t>
      </w:r>
      <w:r w:rsidRPr="00F17388">
        <w:rPr>
          <w:rFonts w:asciiTheme="majorHAnsi" w:hAnsiTheme="majorHAnsi" w:cstheme="majorHAnsi"/>
        </w:rPr>
        <w:t xml:space="preserve"> ‘authentic voices’ as they are always modified in the context in which they are spoken, heard, and later read. </w:t>
      </w:r>
    </w:p>
    <w:p w14:paraId="04887F18" w14:textId="77777777" w:rsidR="00F17388" w:rsidRPr="00F17388" w:rsidRDefault="00F17388" w:rsidP="00970C39">
      <w:pPr>
        <w:spacing w:after="0" w:line="360" w:lineRule="auto"/>
        <w:jc w:val="both"/>
        <w:rPr>
          <w:rFonts w:asciiTheme="majorHAnsi" w:hAnsiTheme="majorHAnsi" w:cstheme="majorHAnsi"/>
        </w:rPr>
      </w:pPr>
    </w:p>
    <w:p w14:paraId="0380709F" w14:textId="08C99772"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As a white researcher, I also lacked shared cultural experiences which were important to one participant</w:t>
      </w:r>
      <w:r w:rsidR="00F6581A">
        <w:rPr>
          <w:rFonts w:asciiTheme="majorHAnsi" w:hAnsiTheme="majorHAnsi" w:cstheme="majorHAnsi"/>
        </w:rPr>
        <w:t xml:space="preserve"> (P3, 4545)</w:t>
      </w:r>
      <w:r w:rsidRPr="00F17388">
        <w:rPr>
          <w:rFonts w:asciiTheme="majorHAnsi" w:hAnsiTheme="majorHAnsi" w:cstheme="majorHAnsi"/>
        </w:rPr>
        <w:t>. I felt awkward asking her to explain further to gain understanding. In doing so, I ‘othered’ us, emphasizing our lack of shared cultural understanding. Thus, perhaps she experienced intersectioning (Crenshaw, 1989) power imbalances of race and age during our interview. Potentially this reflects intersectioning (Crenshaw, 1989) differences in age, race and gender differences with staff and peers.</w:t>
      </w:r>
    </w:p>
    <w:p w14:paraId="716D4060" w14:textId="77777777" w:rsidR="00F17388" w:rsidRPr="00F17388" w:rsidRDefault="00F17388" w:rsidP="00970C39">
      <w:pPr>
        <w:spacing w:after="0" w:line="360" w:lineRule="auto"/>
        <w:jc w:val="both"/>
        <w:rPr>
          <w:rFonts w:asciiTheme="majorHAnsi" w:hAnsiTheme="majorHAnsi" w:cstheme="majorHAnsi"/>
        </w:rPr>
      </w:pPr>
    </w:p>
    <w:p w14:paraId="074BA10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P3’s stories suggest that she has a weak sense of ‘place attachments’; “I guess like these ones there </w:t>
      </w:r>
      <w:proofErr w:type="gramStart"/>
      <w:r w:rsidRPr="00F17388">
        <w:rPr>
          <w:rFonts w:asciiTheme="majorHAnsi" w:hAnsiTheme="majorHAnsi" w:cstheme="majorHAnsi"/>
        </w:rPr>
        <w:t>aren't</w:t>
      </w:r>
      <w:proofErr w:type="gramEnd"/>
      <w:r w:rsidRPr="00F17388">
        <w:rPr>
          <w:rFonts w:asciiTheme="majorHAnsi" w:hAnsiTheme="majorHAnsi" w:cstheme="majorHAnsi"/>
        </w:rPr>
        <w:t xml:space="preserve"> much. Like,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think to these, like there are anything like that deep about them. But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you know. Just there. </w:t>
      </w:r>
      <w:proofErr w:type="spellStart"/>
      <w:r w:rsidRPr="00F17388">
        <w:rPr>
          <w:rFonts w:asciiTheme="majorHAnsi" w:hAnsiTheme="majorHAnsi" w:cstheme="majorHAnsi"/>
        </w:rPr>
        <w:t>Errm</w:t>
      </w:r>
      <w:proofErr w:type="spellEnd"/>
      <w:r w:rsidRPr="00F17388">
        <w:rPr>
          <w:rFonts w:asciiTheme="majorHAnsi" w:hAnsiTheme="majorHAnsi" w:cstheme="majorHAnsi"/>
        </w:rPr>
        <w:t xml:space="preserve"> </w:t>
      </w:r>
      <w:proofErr w:type="gramStart"/>
      <w:r w:rsidRPr="00F17388">
        <w:rPr>
          <w:rFonts w:asciiTheme="majorHAnsi" w:hAnsiTheme="majorHAnsi" w:cstheme="majorHAnsi"/>
        </w:rPr>
        <w:t>I'll</w:t>
      </w:r>
      <w:proofErr w:type="gramEnd"/>
      <w:r w:rsidRPr="00F17388">
        <w:rPr>
          <w:rFonts w:asciiTheme="majorHAnsi" w:hAnsiTheme="majorHAnsi" w:cstheme="majorHAnsi"/>
        </w:rPr>
        <w:t xml:space="preserve"> do this one first.” (P3, 6227). I felt frustrated with her stories, and wanted to exclude her data as I felt that she was discussing a yearning for belonging to peer groups (Lieblein et al., 2018) rather than ‘place attachments.’ Yet her stories emphasize the forces that prevent and support the development of ‘place attachment assemblages’ and thus her experiences are as valid to this study as the others. Perhaps my impulse to discount these stories speaks to an adultist or researcher-participant hierarchy; that in some way my perspective of what participants ‘should’ discuss can overrule what they share. </w:t>
      </w:r>
    </w:p>
    <w:p w14:paraId="7B6E6B6D" w14:textId="77777777" w:rsidR="00F17388" w:rsidRPr="00F17388" w:rsidRDefault="00F17388" w:rsidP="00970C39">
      <w:pPr>
        <w:spacing w:after="0" w:line="360" w:lineRule="auto"/>
        <w:jc w:val="both"/>
        <w:rPr>
          <w:rFonts w:asciiTheme="majorHAnsi" w:hAnsiTheme="majorHAnsi" w:cstheme="majorHAnsi"/>
        </w:rPr>
      </w:pPr>
    </w:p>
    <w:p w14:paraId="561C308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P3 talked of upholding the no phones rule, even when occupying a space away from staff surveillance. “Not really, because like, obviously, </w:t>
      </w:r>
      <w:proofErr w:type="gramStart"/>
      <w:r w:rsidRPr="00F17388">
        <w:rPr>
          <w:rFonts w:asciiTheme="majorHAnsi" w:hAnsiTheme="majorHAnsi" w:cstheme="majorHAnsi"/>
        </w:rPr>
        <w:t>we're</w:t>
      </w:r>
      <w:proofErr w:type="gramEnd"/>
      <w:r w:rsidRPr="00F17388">
        <w:rPr>
          <w:rFonts w:asciiTheme="majorHAnsi" w:hAnsiTheme="majorHAnsi" w:cstheme="majorHAnsi"/>
        </w:rPr>
        <w:t xml:space="preserve"> not allowed our phones in school.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we can't really do like go on our phones, but yeah” (P3, 4602). I noticed that I did not believe her and on reflection, I realised it was because I would have broken the rule as other participants had. I was prejudiced by the prior interviews and by my own belief that I would have broken the rule. Reflection enabled me to recognise that if I intend to read the data empathetically, I cannot select the aspects that align with my preconceived notions. Rereading the data, I noticed that “not allowed’ and “can’t” suggest thwarted desires. Thus, reflection is an important part of the analytic process. Although I have attempted to reflect and engage as an active empathic researcher, working towards epistemological emancipation (Fricker, 1999), I recognise that other moments may have slipped by unnoticed. The possibility remains </w:t>
      </w:r>
      <w:r w:rsidRPr="00F17388">
        <w:rPr>
          <w:rFonts w:asciiTheme="majorHAnsi" w:hAnsiTheme="majorHAnsi" w:cstheme="majorHAnsi"/>
        </w:rPr>
        <w:lastRenderedPageBreak/>
        <w:t>that I am a force of epistemological oppression, limiting and devaluing alternative ways of being (Harding, 1991) in my selection and interpretation of the vignettes offered.</w:t>
      </w:r>
    </w:p>
    <w:p w14:paraId="127E95AB" w14:textId="77777777" w:rsidR="00F17388" w:rsidRPr="00F17388" w:rsidRDefault="00F17388" w:rsidP="00970C39">
      <w:pPr>
        <w:spacing w:after="0" w:line="360" w:lineRule="auto"/>
        <w:jc w:val="both"/>
        <w:rPr>
          <w:rFonts w:asciiTheme="majorHAnsi" w:hAnsiTheme="majorHAnsi" w:cstheme="majorHAnsi"/>
        </w:rPr>
      </w:pPr>
    </w:p>
    <w:p w14:paraId="1D4086C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Thus, my presence as a researcher impacts which stories were shared, how stories were constructed, and how I interpreted and presented them in the ‘research assemblage</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The meanings do not emerge but are created by my engagement with the data. My reflexive practice throughout aimed to centralise participants, however, I acknowledge my position as a </w:t>
      </w:r>
      <w:r w:rsidRPr="00F17388">
        <w:rPr>
          <w:rFonts w:asciiTheme="majorHAnsi" w:eastAsia="Calibri" w:hAnsiTheme="majorHAnsi" w:cstheme="majorHAnsi"/>
          <w:lang w:eastAsia="en-GB"/>
        </w:rPr>
        <w:t xml:space="preserve">story analyst and storyteller (Smith &amp; Monforte, 2020) within this thesis. </w:t>
      </w:r>
    </w:p>
    <w:p w14:paraId="4F8063D4"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B829170" w14:textId="77777777" w:rsidR="00F17388" w:rsidRPr="00F17388" w:rsidRDefault="00F17388" w:rsidP="00970C39">
      <w:pPr>
        <w:pStyle w:val="Heading3"/>
        <w:spacing w:before="0" w:line="360" w:lineRule="auto"/>
        <w:rPr>
          <w:lang w:eastAsia="en-GB"/>
        </w:rPr>
      </w:pPr>
      <w:r w:rsidRPr="00F17388">
        <w:rPr>
          <w:lang w:eastAsia="en-GB"/>
        </w:rPr>
        <w:t>Commitment and Rigour</w:t>
      </w:r>
    </w:p>
    <w:p w14:paraId="2B122BDD" w14:textId="77777777" w:rsidR="00F17388" w:rsidRP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 xml:space="preserve">In-depth engagement with the topic, thorough data collection, expertise and skills in the method used </w:t>
      </w:r>
      <w:bookmarkStart w:id="118" w:name="_Hlk127190104"/>
      <w:r w:rsidRPr="00F17388">
        <w:rPr>
          <w:rFonts w:asciiTheme="majorHAnsi" w:hAnsiTheme="majorHAnsi" w:cstheme="majorHAnsi"/>
          <w:lang w:eastAsia="en-GB"/>
        </w:rPr>
        <w:t xml:space="preserve">(Yardley, 2017, p. 295) </w:t>
      </w:r>
      <w:bookmarkEnd w:id="118"/>
      <w:r w:rsidRPr="00F17388">
        <w:rPr>
          <w:rFonts w:asciiTheme="majorHAnsi" w:hAnsiTheme="majorHAnsi" w:cstheme="majorHAnsi"/>
          <w:lang w:eastAsia="en-GB"/>
        </w:rPr>
        <w:t xml:space="preserve">are demonstrated in the literature review, methodology, and associated appendices. </w:t>
      </w:r>
    </w:p>
    <w:p w14:paraId="73297D45" w14:textId="77777777" w:rsidR="00F17388" w:rsidRPr="00F17388" w:rsidRDefault="00F17388" w:rsidP="00970C39">
      <w:pPr>
        <w:spacing w:after="0" w:line="360" w:lineRule="auto"/>
        <w:jc w:val="both"/>
        <w:rPr>
          <w:rFonts w:asciiTheme="majorHAnsi" w:hAnsiTheme="majorHAnsi" w:cstheme="majorHAnsi"/>
          <w:lang w:eastAsia="en-GB"/>
        </w:rPr>
      </w:pPr>
    </w:p>
    <w:p w14:paraId="19B7C4EB"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hAnsiTheme="majorHAnsi" w:cstheme="majorHAnsi"/>
          <w:lang w:eastAsia="en-GB"/>
        </w:rPr>
        <w:t xml:space="preserve">New Materialism is described as an </w:t>
      </w:r>
      <w:r w:rsidRPr="00F17388">
        <w:rPr>
          <w:rFonts w:asciiTheme="majorHAnsi" w:eastAsia="Calibri" w:hAnsiTheme="majorHAnsi" w:cstheme="majorHAnsi"/>
          <w:lang w:eastAsia="en-GB"/>
        </w:rPr>
        <w:t>“</w:t>
      </w:r>
      <w:proofErr w:type="spellStart"/>
      <w:r w:rsidRPr="00F17388">
        <w:rPr>
          <w:rFonts w:asciiTheme="majorHAnsi" w:eastAsia="Calibri" w:hAnsiTheme="majorHAnsi" w:cstheme="majorHAnsi"/>
          <w:lang w:eastAsia="en-GB"/>
        </w:rPr>
        <w:t>ethico</w:t>
      </w:r>
      <w:proofErr w:type="spellEnd"/>
      <w:r w:rsidRPr="00F17388">
        <w:rPr>
          <w:rFonts w:asciiTheme="majorHAnsi" w:eastAsia="Calibri" w:hAnsiTheme="majorHAnsi" w:cstheme="majorHAnsi"/>
          <w:lang w:eastAsia="en-GB"/>
        </w:rPr>
        <w:t>-</w:t>
      </w:r>
      <w:proofErr w:type="spellStart"/>
      <w:r w:rsidRPr="00F17388">
        <w:rPr>
          <w:rFonts w:asciiTheme="majorHAnsi" w:eastAsia="Calibri" w:hAnsiTheme="majorHAnsi" w:cstheme="majorHAnsi"/>
          <w:lang w:eastAsia="en-GB"/>
        </w:rPr>
        <w:t>ont</w:t>
      </w:r>
      <w:proofErr w:type="spellEnd"/>
      <w:r w:rsidRPr="00F17388">
        <w:rPr>
          <w:rFonts w:asciiTheme="majorHAnsi" w:eastAsia="Calibri" w:hAnsiTheme="majorHAnsi" w:cstheme="majorHAnsi"/>
          <w:lang w:eastAsia="en-GB"/>
        </w:rPr>
        <w:t xml:space="preserve">-epistemology” (Barad, 2007, p. 185) and throughout the study, I aimed towards ethical practice. I ensured ongoing consent and used PEI to reduce the power differences between myself and the participants. </w:t>
      </w:r>
    </w:p>
    <w:p w14:paraId="3A0A20CC"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3198F925"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eastAsia="Calibri" w:hAnsiTheme="majorHAnsi" w:cstheme="majorHAnsi"/>
          <w:lang w:eastAsia="en-GB"/>
        </w:rPr>
        <w:t>I decided which narrative analysis approach to use after the initial transcription and reading of the data to ensure paradigmatic congruence.</w:t>
      </w:r>
      <w:r w:rsidRPr="00F17388">
        <w:rPr>
          <w:rFonts w:asciiTheme="majorHAnsi" w:hAnsiTheme="majorHAnsi" w:cstheme="majorHAnsi"/>
        </w:rPr>
        <w:t xml:space="preserve"> I closely followed </w:t>
      </w:r>
      <w:proofErr w:type="spellStart"/>
      <w:r w:rsidRPr="00F17388">
        <w:rPr>
          <w:rFonts w:asciiTheme="majorHAnsi" w:hAnsiTheme="majorHAnsi" w:cstheme="majorHAnsi"/>
        </w:rPr>
        <w:t>Feely’s</w:t>
      </w:r>
      <w:proofErr w:type="spellEnd"/>
      <w:r w:rsidRPr="00F17388">
        <w:rPr>
          <w:rFonts w:asciiTheme="majorHAnsi" w:hAnsiTheme="majorHAnsi" w:cstheme="majorHAnsi"/>
        </w:rPr>
        <w:t xml:space="preserve"> (2020) New Materialist narrative analysis method. According to </w:t>
      </w:r>
      <w:proofErr w:type="spellStart"/>
      <w:r w:rsidRPr="00F17388">
        <w:rPr>
          <w:rFonts w:asciiTheme="majorHAnsi" w:hAnsiTheme="majorHAnsi" w:cstheme="majorHAnsi"/>
        </w:rPr>
        <w:t>Ziebland</w:t>
      </w:r>
      <w:proofErr w:type="spellEnd"/>
      <w:r w:rsidRPr="00F17388">
        <w:rPr>
          <w:rFonts w:asciiTheme="majorHAnsi" w:hAnsiTheme="majorHAnsi" w:cstheme="majorHAnsi"/>
        </w:rPr>
        <w:t xml:space="preserve"> (2013), although it is analytically adequate to let interview excerpts speak for themselves, the analyst’s task is to present sufficient data so that the thread of the argument and interpretation is persuasive while grounded in theoretical and research literature. Appendices evidence the process undertaken to derive knowledge. The combined Analysis and Discussion chapter emphasizes the ontological position; prior reading is entangled with the analysis. I acknowledge material factors within my ‘research assemblage’ (Appendix 13).</w:t>
      </w:r>
    </w:p>
    <w:p w14:paraId="549ABB69"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4F14831C" w14:textId="77777777" w:rsidR="00F17388" w:rsidRPr="00F17388" w:rsidRDefault="00F17388" w:rsidP="00970C39">
      <w:pPr>
        <w:pStyle w:val="Heading3"/>
        <w:spacing w:before="0" w:line="360" w:lineRule="auto"/>
      </w:pPr>
      <w:r w:rsidRPr="00F17388">
        <w:t>Transparency and coherence</w:t>
      </w:r>
    </w:p>
    <w:p w14:paraId="60F6AC73" w14:textId="77777777" w:rsidR="00F17388" w:rsidRP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 xml:space="preserve">I demonstrated how my interpretations were derived from the data (Yardley, 2017, p. 296) and grounded in the existing literature in the methodology section and appendices. I have been transparent in my influence as a researcher on the data collected. </w:t>
      </w:r>
    </w:p>
    <w:p w14:paraId="7242AB77" w14:textId="77777777" w:rsidR="00F17388" w:rsidRPr="00F17388" w:rsidRDefault="00F17388" w:rsidP="00970C39">
      <w:pPr>
        <w:spacing w:after="0" w:line="360" w:lineRule="auto"/>
        <w:jc w:val="both"/>
        <w:rPr>
          <w:rFonts w:asciiTheme="majorHAnsi" w:hAnsiTheme="majorHAnsi" w:cstheme="majorHAnsi"/>
          <w:lang w:eastAsia="en-GB"/>
        </w:rPr>
      </w:pPr>
    </w:p>
    <w:p w14:paraId="02B8DF75" w14:textId="77777777" w:rsidR="00F17388" w:rsidRPr="00F17388" w:rsidRDefault="00F17388" w:rsidP="00970C39">
      <w:pPr>
        <w:pStyle w:val="Heading3"/>
        <w:spacing w:before="0" w:line="360" w:lineRule="auto"/>
        <w:rPr>
          <w:lang w:eastAsia="en-GB"/>
        </w:rPr>
      </w:pPr>
      <w:r w:rsidRPr="00F17388">
        <w:rPr>
          <w:lang w:eastAsia="en-GB"/>
        </w:rPr>
        <w:lastRenderedPageBreak/>
        <w:t>Impact and importance</w:t>
      </w:r>
    </w:p>
    <w:p w14:paraId="09613C49" w14:textId="1D73025E" w:rsidR="00F17388" w:rsidRPr="00F17388" w:rsidRDefault="00FC78E3"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Yardley</w:t>
      </w:r>
      <w:r w:rsidR="00F17388" w:rsidRPr="00F17388">
        <w:rPr>
          <w:rFonts w:asciiTheme="majorHAnsi" w:eastAsia="Calibri" w:hAnsiTheme="majorHAnsi" w:cstheme="majorHAnsi"/>
          <w:lang w:eastAsia="en-GB"/>
        </w:rPr>
        <w:t xml:space="preserve"> (2017) states that all research should generate useful knowledge.</w:t>
      </w:r>
      <w:r w:rsidR="00F17388" w:rsidRPr="00F17388">
        <w:rPr>
          <w:rFonts w:asciiTheme="majorHAnsi" w:hAnsiTheme="majorHAnsi" w:cstheme="majorHAnsi"/>
          <w:lang w:eastAsia="en-GB"/>
        </w:rPr>
        <w:t xml:space="preserve"> The existing literature demonstrated limited exploration of ‘place attachment’ in secondary schools in the UK and the use of a New Materialist narrative analysis enabled the meanings associated with school-based ‘place attachment assemblages’ to be explored (Mason et al., 2010). Chapter six discusses the findings in relation to CYP, school and </w:t>
      </w:r>
      <w:r w:rsidR="00F17388" w:rsidRPr="00F17388">
        <w:rPr>
          <w:rFonts w:asciiTheme="majorHAnsi" w:eastAsia="Calibri" w:hAnsiTheme="majorHAnsi" w:cstheme="majorHAnsi"/>
          <w:lang w:eastAsia="en-GB"/>
        </w:rPr>
        <w:t>EP practice.</w:t>
      </w:r>
    </w:p>
    <w:p w14:paraId="72527983" w14:textId="77777777" w:rsidR="00F17388" w:rsidRPr="00F17388" w:rsidRDefault="00F17388" w:rsidP="00970C39">
      <w:pPr>
        <w:spacing w:after="0" w:line="360" w:lineRule="auto"/>
        <w:jc w:val="both"/>
        <w:rPr>
          <w:rFonts w:asciiTheme="majorHAnsi" w:eastAsia="Calibri" w:hAnsiTheme="majorHAnsi" w:cstheme="majorHAnsi"/>
          <w:color w:val="FF0000"/>
          <w:lang w:eastAsia="en-GB"/>
        </w:rPr>
      </w:pPr>
      <w:bookmarkStart w:id="119" w:name="_3dy6vkm" w:colFirst="0" w:colLast="0"/>
      <w:bookmarkEnd w:id="119"/>
    </w:p>
    <w:p w14:paraId="610C81E0" w14:textId="77777777" w:rsidR="00F17388" w:rsidRPr="00F17388" w:rsidRDefault="00F17388" w:rsidP="00970C39">
      <w:pPr>
        <w:pStyle w:val="Heading2"/>
        <w:spacing w:before="0" w:line="360" w:lineRule="auto"/>
        <w:rPr>
          <w:lang w:eastAsia="en-GB"/>
        </w:rPr>
      </w:pPr>
      <w:r w:rsidRPr="00F17388">
        <w:rPr>
          <w:lang w:eastAsia="en-GB"/>
        </w:rPr>
        <w:t>Procedures</w:t>
      </w:r>
    </w:p>
    <w:p w14:paraId="37DF63A3"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Before conducting any advertisement, recruitment, or data gathering, ethical approval (Appendix 4) was sought (Wood, Giles &amp; Percy, 2012). Participation was entirely optional, there were no incentives, and participants could withdraw up to a given date without consequences, however, none did.</w:t>
      </w:r>
    </w:p>
    <w:p w14:paraId="0FFE4853"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29293F0B"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120" w:name="_1t3h5sf" w:colFirst="0" w:colLast="0"/>
      <w:bookmarkEnd w:id="120"/>
      <w:r w:rsidRPr="00F17388">
        <w:rPr>
          <w:rFonts w:asciiTheme="majorHAnsi" w:eastAsia="Calibri" w:hAnsiTheme="majorHAnsi" w:cstheme="majorHAnsi"/>
          <w:lang w:eastAsia="en-GB"/>
        </w:rPr>
        <w:t xml:space="preserve">I conducted a virtual pilot interview with one participant. The participant and her parent completed the information (Appendix 5) and consent forms (Appendix 6) and had the opportunity to ask questions or withdraw. I conducted the presentation with the participant and edited it based on her feedback. </w:t>
      </w:r>
    </w:p>
    <w:p w14:paraId="2E6446E3"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58004DA7" w14:textId="602EA2DE"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I could only find two studies which specified the number of photographs used; two-five (Lieblein et al., 2018) or 12 photographs (Steger et al., 2013).  For the pilot, I suggested two-five photographs, however, I felt that the interview was too brief and therefore invited participants to take up to six photographs. </w:t>
      </w:r>
    </w:p>
    <w:p w14:paraId="1EAFDBAF"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5B8B7E26"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Emails were sent to Local Authority high schools introducing the study and providing information. I had an informal telephone discussion with a member of the school leadership team to provide more details including the recruitment criteria and to specify the school requirements:</w:t>
      </w:r>
    </w:p>
    <w:p w14:paraId="11734CC7"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 </w:t>
      </w:r>
    </w:p>
    <w:p w14:paraId="0F552106" w14:textId="77777777" w:rsidR="00F17388" w:rsidRPr="00F17388" w:rsidRDefault="00F17388" w:rsidP="00970C39">
      <w:pPr>
        <w:numPr>
          <w:ilvl w:val="0"/>
          <w:numId w:val="18"/>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To provide the space and time for me to present to potential participants.</w:t>
      </w:r>
    </w:p>
    <w:p w14:paraId="4FE09588" w14:textId="77777777" w:rsidR="00F17388" w:rsidRPr="00F17388" w:rsidRDefault="00F17388" w:rsidP="00970C39">
      <w:pPr>
        <w:numPr>
          <w:ilvl w:val="0"/>
          <w:numId w:val="18"/>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Support to collect and return paper copies of consent forms if Google docs were not used.</w:t>
      </w:r>
    </w:p>
    <w:p w14:paraId="75D55EA4" w14:textId="77777777" w:rsidR="00F17388" w:rsidRPr="00F17388" w:rsidRDefault="00F17388" w:rsidP="00970C39">
      <w:pPr>
        <w:numPr>
          <w:ilvl w:val="0"/>
          <w:numId w:val="18"/>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 xml:space="preserve">To provide school equipment for </w:t>
      </w:r>
      <w:bookmarkStart w:id="121" w:name="_Hlk127465812"/>
      <w:r w:rsidRPr="00F17388">
        <w:rPr>
          <w:rFonts w:asciiTheme="majorHAnsi" w:eastAsia="Calibri" w:hAnsiTheme="majorHAnsi" w:cstheme="majorHAnsi"/>
          <w:color w:val="000000"/>
          <w:lang w:eastAsia="en-GB"/>
        </w:rPr>
        <w:t>participants</w:t>
      </w:r>
      <w:bookmarkEnd w:id="121"/>
      <w:r w:rsidRPr="00F17388">
        <w:rPr>
          <w:rFonts w:asciiTheme="majorHAnsi" w:eastAsia="Calibri" w:hAnsiTheme="majorHAnsi" w:cstheme="majorHAnsi"/>
          <w:color w:val="000000"/>
          <w:lang w:eastAsia="en-GB"/>
        </w:rPr>
        <w:t xml:space="preserve"> to take photographs.</w:t>
      </w:r>
    </w:p>
    <w:p w14:paraId="159CAA6C" w14:textId="77777777" w:rsidR="00F17388" w:rsidRPr="00F17388" w:rsidRDefault="00F17388" w:rsidP="00970C39">
      <w:pPr>
        <w:numPr>
          <w:ilvl w:val="0"/>
          <w:numId w:val="18"/>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Permission for participants to take photographs anywhere on the school grounds outside of the school day accompanied by me.</w:t>
      </w:r>
    </w:p>
    <w:p w14:paraId="3642B9FE" w14:textId="77777777" w:rsidR="00F17388" w:rsidRPr="00F17388" w:rsidRDefault="00F17388" w:rsidP="00970C39">
      <w:pPr>
        <w:numPr>
          <w:ilvl w:val="0"/>
          <w:numId w:val="18"/>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A staff member that I could contact or that participants could go to at any point in the data collection.</w:t>
      </w:r>
    </w:p>
    <w:p w14:paraId="38E60710" w14:textId="77777777" w:rsidR="00F17388" w:rsidRPr="00F17388" w:rsidRDefault="00F17388" w:rsidP="00970C39">
      <w:pPr>
        <w:numPr>
          <w:ilvl w:val="0"/>
          <w:numId w:val="18"/>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A private space to conduct interviews during the school day.</w:t>
      </w:r>
    </w:p>
    <w:p w14:paraId="6BA9B6B8" w14:textId="77777777" w:rsidR="00F17388" w:rsidRPr="00F17388" w:rsidRDefault="00F17388" w:rsidP="00970C39">
      <w:pPr>
        <w:numPr>
          <w:ilvl w:val="0"/>
          <w:numId w:val="18"/>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Staff support to facilitate the administration of booking times and rooms.</w:t>
      </w:r>
    </w:p>
    <w:p w14:paraId="68D39CBD" w14:textId="77777777" w:rsidR="00F17388" w:rsidRPr="00F17388" w:rsidRDefault="00F17388" w:rsidP="00970C39">
      <w:pPr>
        <w:pBdr>
          <w:top w:val="nil"/>
          <w:left w:val="nil"/>
          <w:bottom w:val="nil"/>
          <w:right w:val="nil"/>
          <w:between w:val="nil"/>
        </w:pBdr>
        <w:spacing w:after="0" w:line="360" w:lineRule="auto"/>
        <w:ind w:left="720"/>
        <w:jc w:val="both"/>
        <w:rPr>
          <w:rFonts w:asciiTheme="majorHAnsi" w:eastAsia="Calibri" w:hAnsiTheme="majorHAnsi" w:cstheme="majorHAnsi"/>
          <w:color w:val="000000"/>
          <w:lang w:eastAsia="en-GB"/>
        </w:rPr>
      </w:pPr>
    </w:p>
    <w:p w14:paraId="1930EE15"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lastRenderedPageBreak/>
        <w:t xml:space="preserve">I subsequently emailed to confirm the requirements and to provide links to Google Docs versions of the parent/carer and participant information and consent forms. </w:t>
      </w:r>
    </w:p>
    <w:p w14:paraId="052A52EE"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43BC29E3"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Convenience sampling (Marshall, 1996) was used to recruit three participants from one urban secondary school. Sampling was also purposive (Marshall, 1996) using participant inclusion criteria:</w:t>
      </w:r>
    </w:p>
    <w:p w14:paraId="249FB080"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1D42D979" w14:textId="77777777" w:rsidR="00F17388" w:rsidRPr="00F17388" w:rsidRDefault="00F17388" w:rsidP="00970C39">
      <w:pPr>
        <w:numPr>
          <w:ilvl w:val="0"/>
          <w:numId w:val="16"/>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Identify as female.</w:t>
      </w:r>
    </w:p>
    <w:p w14:paraId="289DA890" w14:textId="77777777" w:rsidR="00F17388" w:rsidRPr="00F17388" w:rsidRDefault="00F17388" w:rsidP="00970C39">
      <w:pPr>
        <w:numPr>
          <w:ilvl w:val="0"/>
          <w:numId w:val="16"/>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Be in Year 10 (Year 11 students would have left by the time data collection occurred.</w:t>
      </w:r>
      <w:r w:rsidRPr="00F17388">
        <w:rPr>
          <w:rFonts w:asciiTheme="majorHAnsi" w:eastAsia="Calibri" w:hAnsiTheme="majorHAnsi" w:cstheme="majorHAnsi"/>
          <w:lang w:eastAsia="en-GB"/>
        </w:rPr>
        <w:t>)</w:t>
      </w:r>
    </w:p>
    <w:p w14:paraId="4358593B" w14:textId="77777777" w:rsidR="00F17388" w:rsidRPr="00F17388" w:rsidRDefault="00F17388" w:rsidP="00970C39">
      <w:pPr>
        <w:numPr>
          <w:ilvl w:val="0"/>
          <w:numId w:val="16"/>
        </w:num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Have attended the same school since year 7 (even if they did not attend during the COVID-19 pandemic.)</w:t>
      </w:r>
    </w:p>
    <w:p w14:paraId="2F63F9C3" w14:textId="77777777" w:rsidR="00F17388" w:rsidRPr="00F17388" w:rsidRDefault="00F17388" w:rsidP="00970C39">
      <w:pPr>
        <w:pBdr>
          <w:top w:val="nil"/>
          <w:left w:val="nil"/>
          <w:bottom w:val="nil"/>
          <w:right w:val="nil"/>
          <w:between w:val="nil"/>
        </w:pBdr>
        <w:spacing w:after="0" w:line="360" w:lineRule="auto"/>
        <w:ind w:left="720"/>
        <w:jc w:val="both"/>
        <w:rPr>
          <w:rFonts w:asciiTheme="majorHAnsi" w:eastAsia="Calibri" w:hAnsiTheme="majorHAnsi" w:cstheme="majorHAnsi"/>
          <w:color w:val="000000"/>
          <w:lang w:eastAsia="en-GB"/>
        </w:rPr>
      </w:pPr>
    </w:p>
    <w:p w14:paraId="297172B3" w14:textId="77777777" w:rsidR="00F17388" w:rsidRPr="00F17388" w:rsidRDefault="00F17388" w:rsidP="00970C39">
      <w:p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r w:rsidRPr="00F17388">
        <w:rPr>
          <w:rFonts w:asciiTheme="majorHAnsi" w:eastAsia="Calibri" w:hAnsiTheme="majorHAnsi" w:cstheme="majorHAnsi"/>
          <w:color w:val="000000"/>
          <w:lang w:eastAsia="en-GB"/>
        </w:rPr>
        <w:t>Unfortunately, when I arrived to present to potential participants, the staff member had preselected girls based upon her additional criteria; academically high attainers and considered to be ‘reflective</w:t>
      </w:r>
      <w:proofErr w:type="gramStart"/>
      <w:r w:rsidRPr="00F17388">
        <w:rPr>
          <w:rFonts w:asciiTheme="majorHAnsi" w:eastAsia="Calibri" w:hAnsiTheme="majorHAnsi" w:cstheme="majorHAnsi"/>
          <w:color w:val="000000"/>
          <w:lang w:eastAsia="en-GB"/>
        </w:rPr>
        <w:t>’.</w:t>
      </w:r>
      <w:proofErr w:type="gramEnd"/>
      <w:r w:rsidRPr="00F17388">
        <w:rPr>
          <w:rFonts w:asciiTheme="majorHAnsi" w:eastAsia="Calibri" w:hAnsiTheme="majorHAnsi" w:cstheme="majorHAnsi"/>
          <w:color w:val="000000"/>
          <w:lang w:eastAsia="en-GB"/>
        </w:rPr>
        <w:t xml:space="preserve"> Therefore, there were only around 20 girls present for the presentation.</w:t>
      </w:r>
    </w:p>
    <w:p w14:paraId="004A1419" w14:textId="77777777" w:rsidR="00F17388" w:rsidRPr="00F17388" w:rsidRDefault="00F17388" w:rsidP="00970C39">
      <w:pPr>
        <w:pBdr>
          <w:top w:val="nil"/>
          <w:left w:val="nil"/>
          <w:bottom w:val="nil"/>
          <w:right w:val="nil"/>
          <w:between w:val="nil"/>
        </w:pBdr>
        <w:spacing w:after="0" w:line="360" w:lineRule="auto"/>
        <w:jc w:val="both"/>
        <w:rPr>
          <w:rFonts w:asciiTheme="majorHAnsi" w:eastAsia="Calibri" w:hAnsiTheme="majorHAnsi" w:cstheme="majorHAnsi"/>
          <w:color w:val="000000"/>
          <w:lang w:eastAsia="en-GB"/>
        </w:rPr>
      </w:pPr>
    </w:p>
    <w:p w14:paraId="34F1B91B" w14:textId="6AAF0238"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In the participant recruitment presentation, the study was outlined and two key theories were introduced, with opportunities to ask questions. Scannell and Gifford (2017) described ‘place attachment’ as “feeling especially connected to a place that is meaningful to you” (p.258) and l used similar phrasing. I gave a brief introduction to Freundschuh and Egenhofer’s (1997) Taxonomy of Spaces to enable potential participants to consider </w:t>
      </w:r>
      <w:r w:rsidR="00FC78E3">
        <w:rPr>
          <w:rFonts w:asciiTheme="majorHAnsi" w:eastAsia="Calibri" w:hAnsiTheme="majorHAnsi" w:cstheme="majorHAnsi"/>
          <w:lang w:eastAsia="en-GB"/>
        </w:rPr>
        <w:t>‘</w:t>
      </w:r>
      <w:r w:rsidRPr="00F17388">
        <w:rPr>
          <w:rFonts w:asciiTheme="majorHAnsi" w:eastAsia="Calibri" w:hAnsiTheme="majorHAnsi" w:cstheme="majorHAnsi"/>
          <w:lang w:eastAsia="en-GB"/>
        </w:rPr>
        <w:t>meaningful places</w:t>
      </w:r>
      <w:r w:rsidR="00FC78E3">
        <w:rPr>
          <w:rFonts w:asciiTheme="majorHAnsi" w:eastAsia="Calibri" w:hAnsiTheme="majorHAnsi" w:cstheme="majorHAnsi"/>
          <w:lang w:eastAsia="en-GB"/>
        </w:rPr>
        <w:t>’ of a range of sizes</w:t>
      </w:r>
      <w:r w:rsidRPr="00F17388">
        <w:rPr>
          <w:rFonts w:asciiTheme="majorHAnsi" w:eastAsia="Calibri" w:hAnsiTheme="majorHAnsi" w:cstheme="majorHAnsi"/>
          <w:lang w:eastAsia="en-GB"/>
        </w:rPr>
        <w:t xml:space="preserve">. </w:t>
      </w:r>
    </w:p>
    <w:p w14:paraId="3857193A"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006F94D3"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As participants were under 18 years, recruitment was conducted via school staff and informed consent was collected from participants and their parent(s) / carer(s). Paper copies of information and consent forms were disseminated to all present and three parent(s) / carer(s) and participant forms were returned and data collection was scheduled. </w:t>
      </w:r>
    </w:p>
    <w:p w14:paraId="53AD1275"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31A9E800" w14:textId="77777777" w:rsidR="00F17388" w:rsidRPr="00F17388" w:rsidRDefault="00F17388" w:rsidP="00970C39">
      <w:pPr>
        <w:spacing w:after="0" w:line="360" w:lineRule="auto"/>
        <w:jc w:val="both"/>
        <w:rPr>
          <w:rFonts w:asciiTheme="majorHAnsi" w:eastAsia="Calibri" w:hAnsiTheme="majorHAnsi" w:cstheme="majorHAnsi"/>
          <w:lang w:eastAsia="en-GB"/>
        </w:rPr>
      </w:pPr>
      <w:bookmarkStart w:id="122" w:name="_4d34og8" w:colFirst="0" w:colLast="0"/>
      <w:bookmarkEnd w:id="122"/>
      <w:r w:rsidRPr="00F17388">
        <w:rPr>
          <w:rFonts w:asciiTheme="majorHAnsi" w:eastAsia="Calibri" w:hAnsiTheme="majorHAnsi" w:cstheme="majorHAnsi"/>
          <w:lang w:eastAsia="en-GB"/>
        </w:rPr>
        <w:t xml:space="preserve">When the method requires a depth of analysis, </w:t>
      </w:r>
      <w:proofErr w:type="gramStart"/>
      <w:r w:rsidRPr="00F17388">
        <w:rPr>
          <w:rFonts w:asciiTheme="majorHAnsi" w:eastAsia="Calibri" w:hAnsiTheme="majorHAnsi" w:cstheme="majorHAnsi"/>
          <w:lang w:eastAsia="en-GB"/>
        </w:rPr>
        <w:t>Smith</w:t>
      </w:r>
      <w:proofErr w:type="gramEnd"/>
      <w:r w:rsidRPr="00F17388">
        <w:rPr>
          <w:rFonts w:asciiTheme="majorHAnsi" w:eastAsia="Calibri" w:hAnsiTheme="majorHAnsi" w:cstheme="majorHAnsi"/>
          <w:lang w:eastAsia="en-GB"/>
        </w:rPr>
        <w:t xml:space="preserve"> and Osborn (2009) recommend three participants. For narrative analyses, Madill, Gough, </w:t>
      </w:r>
      <w:proofErr w:type="gramStart"/>
      <w:r w:rsidRPr="00F17388">
        <w:rPr>
          <w:rFonts w:asciiTheme="majorHAnsi" w:eastAsia="Calibri" w:hAnsiTheme="majorHAnsi" w:cstheme="majorHAnsi"/>
          <w:lang w:eastAsia="en-GB"/>
        </w:rPr>
        <w:t>Lawton</w:t>
      </w:r>
      <w:proofErr w:type="gramEnd"/>
      <w:r w:rsidRPr="00F17388">
        <w:rPr>
          <w:rFonts w:asciiTheme="majorHAnsi" w:eastAsia="Calibri" w:hAnsiTheme="majorHAnsi" w:cstheme="majorHAnsi"/>
          <w:lang w:eastAsia="en-GB"/>
        </w:rPr>
        <w:t xml:space="preserve"> and Stratton (2005) suggest a minimum of three to four hours of data. In this idiographic study (Smith &amp; Osborn, 2009), three participants volunteered and took part. Interview recordings lasted 77, 97, and 74 minutes, totalling four hours and eight minutes of data. </w:t>
      </w:r>
    </w:p>
    <w:p w14:paraId="5E36109B"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5B27E485"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bookmarkStart w:id="123" w:name="_2s8eyo1" w:colFirst="0" w:colLast="0"/>
      <w:bookmarkEnd w:id="123"/>
      <w:r w:rsidRPr="00F17388">
        <w:rPr>
          <w:rFonts w:asciiTheme="majorHAnsi" w:eastAsia="Calibri" w:hAnsiTheme="majorHAnsi" w:cstheme="majorHAnsi"/>
          <w:lang w:eastAsia="en-GB"/>
        </w:rPr>
        <w:t xml:space="preserve">At each stage of data collection, information and consent forms were discussed and the option to withdraw was reiterated to ensure informed ongoing consent </w:t>
      </w:r>
    </w:p>
    <w:p w14:paraId="2476B6D5"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7950CE29" w14:textId="3735FE0F"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The likelihood that potential participants would be unable to use technology and </w:t>
      </w:r>
      <w:r w:rsidR="00B61209">
        <w:rPr>
          <w:rFonts w:asciiTheme="majorHAnsi" w:eastAsia="Calibri" w:hAnsiTheme="majorHAnsi" w:cstheme="majorHAnsi"/>
          <w:lang w:eastAsia="en-GB"/>
        </w:rPr>
        <w:t>consequent</w:t>
      </w:r>
      <w:r w:rsidRPr="00F17388">
        <w:rPr>
          <w:rFonts w:asciiTheme="majorHAnsi" w:eastAsia="Calibri" w:hAnsiTheme="majorHAnsi" w:cstheme="majorHAnsi"/>
          <w:lang w:eastAsia="en-GB"/>
        </w:rPr>
        <w:t xml:space="preserve"> recruitment </w:t>
      </w:r>
      <w:r w:rsidR="00B61209">
        <w:rPr>
          <w:rFonts w:asciiTheme="majorHAnsi" w:eastAsia="Calibri" w:hAnsiTheme="majorHAnsi" w:cstheme="majorHAnsi"/>
          <w:lang w:eastAsia="en-GB"/>
        </w:rPr>
        <w:t xml:space="preserve">bias </w:t>
      </w:r>
      <w:r w:rsidRPr="00F17388">
        <w:rPr>
          <w:rFonts w:asciiTheme="majorHAnsi" w:eastAsia="Calibri" w:hAnsiTheme="majorHAnsi" w:cstheme="majorHAnsi"/>
          <w:lang w:eastAsia="en-GB"/>
        </w:rPr>
        <w:t>was considered low (</w:t>
      </w:r>
      <w:proofErr w:type="spellStart"/>
      <w:r w:rsidRPr="00F17388">
        <w:rPr>
          <w:rFonts w:asciiTheme="majorHAnsi" w:eastAsia="Calibri" w:hAnsiTheme="majorHAnsi" w:cstheme="majorHAnsi"/>
          <w:lang w:eastAsia="en-GB"/>
        </w:rPr>
        <w:t>Glaw</w:t>
      </w:r>
      <w:proofErr w:type="spellEnd"/>
      <w:r w:rsidRPr="00F17388">
        <w:rPr>
          <w:rFonts w:asciiTheme="majorHAnsi" w:eastAsia="Calibri" w:hAnsiTheme="majorHAnsi" w:cstheme="majorHAnsi"/>
          <w:lang w:eastAsia="en-GB"/>
        </w:rPr>
        <w:t xml:space="preserve"> et al., 2017) and all participants were confident in using the school tablet. </w:t>
      </w:r>
    </w:p>
    <w:p w14:paraId="2C01F15C"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619510A4" w14:textId="6AE17B41"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Due to anonymity, I ensured participants understood that images used in this study could not contain people (</w:t>
      </w:r>
      <w:proofErr w:type="spellStart"/>
      <w:r w:rsidRPr="00F17388">
        <w:rPr>
          <w:rFonts w:asciiTheme="majorHAnsi" w:eastAsia="Calibri" w:hAnsiTheme="majorHAnsi" w:cstheme="majorHAnsi"/>
          <w:lang w:eastAsia="en-GB"/>
        </w:rPr>
        <w:t>Glaw</w:t>
      </w:r>
      <w:proofErr w:type="spellEnd"/>
      <w:r w:rsidRPr="00F17388">
        <w:rPr>
          <w:rFonts w:asciiTheme="majorHAnsi" w:eastAsia="Calibri" w:hAnsiTheme="majorHAnsi" w:cstheme="majorHAnsi"/>
          <w:lang w:eastAsia="en-GB"/>
        </w:rPr>
        <w:t xml:space="preserve"> et al., 2017) or school identifiers such as logos. To reduce risk and limit peer influence, images were collected at the end of the school day. As outlined in the information sheets, parent</w:t>
      </w:r>
      <w:r w:rsidR="00CC1CC7">
        <w:rPr>
          <w:rFonts w:asciiTheme="majorHAnsi" w:eastAsia="Calibri" w:hAnsiTheme="majorHAnsi" w:cstheme="majorHAnsi"/>
          <w:lang w:eastAsia="en-GB"/>
        </w:rPr>
        <w:t>(</w:t>
      </w:r>
      <w:r w:rsidRPr="00F17388">
        <w:rPr>
          <w:rFonts w:asciiTheme="majorHAnsi" w:eastAsia="Calibri" w:hAnsiTheme="majorHAnsi" w:cstheme="majorHAnsi"/>
          <w:lang w:eastAsia="en-GB"/>
        </w:rPr>
        <w:t>s</w:t>
      </w:r>
      <w:r w:rsidR="00CC1CC7">
        <w:rPr>
          <w:rFonts w:asciiTheme="majorHAnsi" w:eastAsia="Calibri" w:hAnsiTheme="majorHAnsi" w:cstheme="majorHAnsi"/>
          <w:lang w:eastAsia="en-GB"/>
        </w:rPr>
        <w:t>) / carer(s)</w:t>
      </w:r>
      <w:r w:rsidRPr="00F17388">
        <w:rPr>
          <w:rFonts w:asciiTheme="majorHAnsi" w:eastAsia="Calibri" w:hAnsiTheme="majorHAnsi" w:cstheme="majorHAnsi"/>
          <w:lang w:eastAsia="en-GB"/>
        </w:rPr>
        <w:t xml:space="preserve"> were responsible for ensuring participant safety after they left the school site. </w:t>
      </w:r>
    </w:p>
    <w:p w14:paraId="2EAC4297"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21835A9F"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I acknowledge my presence will have impacted the data collection process, however, to ensure participant safety in the largely empty school, it was felt necessary to escort participants as they collected their images. If participants wanted to photograph prohibited spaces, I felt they may have felt more inhibited by staff escorts. For my safety, I ensured that I collected and returned each participant to a staff member at the start and end of the data collection. I advised someone of my whereabouts as data collection occurred off campus (Madill et al., 2005). During the process, I was available to be contacted via email contact details provided on the information forms to participants, parent(s) / carer(s</w:t>
      </w:r>
      <w:proofErr w:type="gramStart"/>
      <w:r w:rsidRPr="00F17388">
        <w:rPr>
          <w:rFonts w:asciiTheme="majorHAnsi" w:eastAsia="Calibri" w:hAnsiTheme="majorHAnsi" w:cstheme="majorHAnsi"/>
          <w:lang w:eastAsia="en-GB"/>
        </w:rPr>
        <w:t>)</w:t>
      </w:r>
      <w:proofErr w:type="gramEnd"/>
      <w:r w:rsidRPr="00F17388">
        <w:rPr>
          <w:rFonts w:asciiTheme="majorHAnsi" w:eastAsia="Calibri" w:hAnsiTheme="majorHAnsi" w:cstheme="majorHAnsi"/>
          <w:lang w:eastAsia="en-GB"/>
        </w:rPr>
        <w:t xml:space="preserve"> and the staff member.</w:t>
      </w:r>
    </w:p>
    <w:p w14:paraId="47384F57"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5648A4AE"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Each participant collected images on a separate occasion. Participants took multiple images of each meaningful place, chose which to use for the study that met anonymity requirements and deleted unwanted images. At the end of this stage of data collection, for data protection, images were uploaded to the university's Google drive and deleted from the school tablet.</w:t>
      </w:r>
    </w:p>
    <w:p w14:paraId="3BE28C84"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7D356D9B"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On another day, individual interviews were held in a private room in the school. Participants were informed that identified staff members were available should they want to stop and talk to a staff member, although none did so.</w:t>
      </w:r>
    </w:p>
    <w:p w14:paraId="05BAC25B"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68BED806"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Bailey-Rodriguez et al. (2019) describe narrative as a recounting of events to convey a story to a listener in which the teller selects which aspects to include and exclude. They recognise that narratives are subjective constructs, not decontextualised truths, in which the subjective experiences of participants and researchers and their socio-cultural-historical perspectives shape what can be told and the interpretation of the meanings generated. </w:t>
      </w:r>
    </w:p>
    <w:p w14:paraId="7C725C81"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4A53CA82" w14:textId="77777777"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lastRenderedPageBreak/>
        <w:t>Recognising the importance of context, I conducted the interviews in their school. Acknowledging the influence of proxemics and place (Thomas, 2009), to empower participants (Noland, 2006), I hoped participants could decide where to hold the interviews (Wood et al., 2012), however, the school felt that this was not possible. Participants were involved in selecting the days and times of interviews to ensure that favourite lessons were not missed. Participants chose how to interact with the printed photographs, whether they preferred to hold them or sort them on a table (</w:t>
      </w:r>
      <w:proofErr w:type="spellStart"/>
      <w:r w:rsidRPr="00F17388">
        <w:rPr>
          <w:rFonts w:asciiTheme="majorHAnsi" w:eastAsia="Calibri" w:hAnsiTheme="majorHAnsi" w:cstheme="majorHAnsi"/>
          <w:lang w:eastAsia="en-GB"/>
        </w:rPr>
        <w:t>Yafai</w:t>
      </w:r>
      <w:proofErr w:type="spellEnd"/>
      <w:r w:rsidRPr="00F17388">
        <w:rPr>
          <w:rFonts w:asciiTheme="majorHAnsi" w:eastAsia="Calibri" w:hAnsiTheme="majorHAnsi" w:cstheme="majorHAnsi"/>
          <w:lang w:eastAsia="en-GB"/>
        </w:rPr>
        <w:t>, 2017) and selected the order to discuss the images (</w:t>
      </w:r>
      <w:proofErr w:type="spellStart"/>
      <w:r w:rsidRPr="00F17388">
        <w:rPr>
          <w:rFonts w:asciiTheme="majorHAnsi" w:eastAsia="Calibri" w:hAnsiTheme="majorHAnsi" w:cstheme="majorHAnsi"/>
          <w:lang w:eastAsia="en-GB"/>
        </w:rPr>
        <w:t>Glaw</w:t>
      </w:r>
      <w:proofErr w:type="spellEnd"/>
      <w:r w:rsidRPr="00F17388">
        <w:rPr>
          <w:rFonts w:asciiTheme="majorHAnsi" w:eastAsia="Calibri" w:hAnsiTheme="majorHAnsi" w:cstheme="majorHAnsi"/>
          <w:lang w:eastAsia="en-GB"/>
        </w:rPr>
        <w:t xml:space="preserve"> et al., 2017). One participant decided to exclude one of her images during the interview.</w:t>
      </w:r>
    </w:p>
    <w:p w14:paraId="0B8CAAA2"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2E7AAE51" w14:textId="451B80C0" w:rsidR="00F17388" w:rsidRPr="00F17388" w:rsidRDefault="00F17388" w:rsidP="00970C39">
      <w:pPr>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 xml:space="preserve">When asked to choose pseudonyms (Allen &amp; Wiles, 2016) participants said they wanted to be referred to as participants. </w:t>
      </w:r>
    </w:p>
    <w:p w14:paraId="337E2C5F" w14:textId="77777777" w:rsidR="00F17388" w:rsidRPr="00F17388" w:rsidRDefault="00F17388" w:rsidP="00970C39">
      <w:pPr>
        <w:spacing w:after="0" w:line="360" w:lineRule="auto"/>
        <w:jc w:val="both"/>
        <w:rPr>
          <w:rFonts w:asciiTheme="majorHAnsi" w:eastAsia="Calibri" w:hAnsiTheme="majorHAnsi" w:cstheme="majorHAnsi"/>
          <w:highlight w:val="cyan"/>
          <w:lang w:eastAsia="en-GB"/>
        </w:rPr>
      </w:pPr>
    </w:p>
    <w:p w14:paraId="0A791547"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r w:rsidRPr="00F17388">
        <w:rPr>
          <w:rFonts w:asciiTheme="majorHAnsi" w:eastAsia="Calibri" w:hAnsiTheme="majorHAnsi" w:cstheme="majorHAnsi"/>
          <w:lang w:eastAsia="en-GB"/>
        </w:rPr>
        <w:t>Informed consent was confirmed and the option to stop for a break or end at any point was restated before the audio recording. To clarify understanding, additional questions were asked (</w:t>
      </w:r>
      <w:proofErr w:type="spellStart"/>
      <w:r w:rsidRPr="00F17388">
        <w:rPr>
          <w:rFonts w:asciiTheme="majorHAnsi" w:eastAsia="Calibri" w:hAnsiTheme="majorHAnsi" w:cstheme="majorHAnsi"/>
          <w:lang w:eastAsia="en-GB"/>
        </w:rPr>
        <w:t>Opdenakker</w:t>
      </w:r>
      <w:proofErr w:type="spellEnd"/>
      <w:r w:rsidRPr="00F17388">
        <w:rPr>
          <w:rFonts w:asciiTheme="majorHAnsi" w:eastAsia="Calibri" w:hAnsiTheme="majorHAnsi" w:cstheme="majorHAnsi"/>
          <w:lang w:eastAsia="en-GB"/>
        </w:rPr>
        <w:t>, 2006). To build rapport, active listening techniques such as mirroring, non-verbal cues and eye contact were used (Sharpley et al., 2001). I sought to use similar language to the participants and took limited notes in the interview (</w:t>
      </w:r>
      <w:proofErr w:type="spellStart"/>
      <w:r w:rsidRPr="00F17388">
        <w:rPr>
          <w:rFonts w:asciiTheme="majorHAnsi" w:eastAsia="Calibri" w:hAnsiTheme="majorHAnsi" w:cstheme="majorHAnsi"/>
          <w:lang w:eastAsia="en-GB"/>
        </w:rPr>
        <w:t>Clabby</w:t>
      </w:r>
      <w:proofErr w:type="spellEnd"/>
      <w:r w:rsidRPr="00F17388">
        <w:rPr>
          <w:rFonts w:asciiTheme="majorHAnsi" w:eastAsia="Calibri" w:hAnsiTheme="majorHAnsi" w:cstheme="majorHAnsi"/>
          <w:lang w:eastAsia="en-GB"/>
        </w:rPr>
        <w:t xml:space="preserve"> &amp; O’Connor, 2004).</w:t>
      </w:r>
    </w:p>
    <w:p w14:paraId="6231F352" w14:textId="77777777" w:rsidR="00F17388" w:rsidRPr="00F17388" w:rsidRDefault="00F17388" w:rsidP="00970C39">
      <w:pPr>
        <w:tabs>
          <w:tab w:val="left" w:pos="1608"/>
        </w:tabs>
        <w:spacing w:after="0" w:line="360" w:lineRule="auto"/>
        <w:jc w:val="both"/>
        <w:rPr>
          <w:rFonts w:asciiTheme="majorHAnsi" w:eastAsia="Calibri" w:hAnsiTheme="majorHAnsi" w:cstheme="majorHAnsi"/>
          <w:lang w:eastAsia="en-GB"/>
        </w:rPr>
      </w:pPr>
    </w:p>
    <w:p w14:paraId="31508946" w14:textId="77777777" w:rsidR="00F17388" w:rsidRPr="00F17388" w:rsidRDefault="00F17388" w:rsidP="00970C39">
      <w:pPr>
        <w:pStyle w:val="Heading3"/>
        <w:spacing w:before="0" w:line="360" w:lineRule="auto"/>
        <w:rPr>
          <w:lang w:eastAsia="en-GB"/>
        </w:rPr>
      </w:pPr>
      <w:r w:rsidRPr="00F17388">
        <w:rPr>
          <w:lang w:eastAsia="en-GB"/>
        </w:rPr>
        <w:t>Transcription</w:t>
      </w:r>
    </w:p>
    <w:p w14:paraId="79AF1F43" w14:textId="77777777" w:rsidR="00F17388" w:rsidRPr="00F17388" w:rsidRDefault="00F17388" w:rsidP="00970C39">
      <w:pPr>
        <w:spacing w:after="0" w:line="360" w:lineRule="auto"/>
        <w:jc w:val="both"/>
        <w:rPr>
          <w:rFonts w:asciiTheme="majorHAnsi" w:eastAsia="Calibri" w:hAnsiTheme="majorHAnsi" w:cstheme="majorHAnsi"/>
          <w:lang w:eastAsia="en-GB"/>
        </w:rPr>
      </w:pPr>
      <w:proofErr w:type="spellStart"/>
      <w:r w:rsidRPr="00F17388">
        <w:rPr>
          <w:rFonts w:asciiTheme="majorHAnsi" w:eastAsia="Calibri" w:hAnsiTheme="majorHAnsi" w:cstheme="majorHAnsi"/>
          <w:lang w:eastAsia="en-GB"/>
        </w:rPr>
        <w:t>Riessman</w:t>
      </w:r>
      <w:proofErr w:type="spellEnd"/>
      <w:r w:rsidRPr="00F17388">
        <w:rPr>
          <w:rFonts w:asciiTheme="majorHAnsi" w:eastAsia="Calibri" w:hAnsiTheme="majorHAnsi" w:cstheme="majorHAnsi"/>
          <w:lang w:eastAsia="en-GB"/>
        </w:rPr>
        <w:t xml:space="preserve"> (1993) suggests an initial transcription of the words and noteworthy features such as laughs and lengthy pauses with the option of closer detail transcriptions of sections later if required. Therefore, recordings were transcribed verbatim and kept </w:t>
      </w:r>
      <w:proofErr w:type="gramStart"/>
      <w:r w:rsidRPr="00F17388">
        <w:rPr>
          <w:rFonts w:asciiTheme="majorHAnsi" w:eastAsia="Calibri" w:hAnsiTheme="majorHAnsi" w:cstheme="majorHAnsi"/>
          <w:lang w:eastAsia="en-GB"/>
        </w:rPr>
        <w:t>as long as</w:t>
      </w:r>
      <w:proofErr w:type="gramEnd"/>
      <w:r w:rsidRPr="00F17388">
        <w:rPr>
          <w:rFonts w:asciiTheme="majorHAnsi" w:eastAsia="Calibri" w:hAnsiTheme="majorHAnsi" w:cstheme="majorHAnsi"/>
          <w:lang w:eastAsia="en-GB"/>
        </w:rPr>
        <w:t xml:space="preserve"> required by the study, however, it is acknowledged that most non-verbal gestures were not transcribed and thus the recordings are not a complete record of all that occurred (Smith &amp; Osborn, 2009). Line numbers illustrate where in the interviews the words were uttered, and minimal grammar was used to attempt to reflect the cadence of participants’ speech (</w:t>
      </w:r>
      <w:proofErr w:type="spellStart"/>
      <w:r w:rsidRPr="00F17388">
        <w:rPr>
          <w:rFonts w:asciiTheme="majorHAnsi" w:eastAsia="Calibri" w:hAnsiTheme="majorHAnsi" w:cstheme="majorHAnsi"/>
          <w:lang w:eastAsia="en-GB"/>
        </w:rPr>
        <w:t>Hiles</w:t>
      </w:r>
      <w:proofErr w:type="spellEnd"/>
      <w:r w:rsidRPr="00F17388">
        <w:rPr>
          <w:rFonts w:asciiTheme="majorHAnsi" w:eastAsia="Calibri" w:hAnsiTheme="majorHAnsi" w:cstheme="majorHAnsi"/>
          <w:lang w:eastAsia="en-GB"/>
        </w:rPr>
        <w:t xml:space="preserve"> &amp; Cermak, 2008). Line breaks illustrate where the researcher interjected (Bailey-Rodriguez et al., 2019).</w:t>
      </w:r>
    </w:p>
    <w:p w14:paraId="4E4F4F91" w14:textId="77777777" w:rsidR="00F17388" w:rsidRPr="00F17388" w:rsidRDefault="00F17388" w:rsidP="00970C39">
      <w:pPr>
        <w:spacing w:after="0" w:line="360" w:lineRule="auto"/>
        <w:jc w:val="both"/>
        <w:rPr>
          <w:rFonts w:asciiTheme="majorHAnsi" w:eastAsia="Calibri" w:hAnsiTheme="majorHAnsi" w:cstheme="majorHAnsi"/>
          <w:lang w:eastAsia="en-GB"/>
        </w:rPr>
      </w:pPr>
    </w:p>
    <w:p w14:paraId="53AC3BD3" w14:textId="7B10D3D9" w:rsidR="00F17388" w:rsidRPr="00F17388" w:rsidRDefault="00F17388" w:rsidP="00970C39">
      <w:pPr>
        <w:pStyle w:val="Heading2"/>
        <w:spacing w:before="0" w:line="360" w:lineRule="auto"/>
        <w:rPr>
          <w:lang w:eastAsia="en-GB"/>
        </w:rPr>
      </w:pPr>
      <w:r>
        <w:rPr>
          <w:lang w:eastAsia="en-GB"/>
        </w:rPr>
        <w:t>Chapter s</w:t>
      </w:r>
      <w:r w:rsidRPr="00F17388">
        <w:rPr>
          <w:lang w:eastAsia="en-GB"/>
        </w:rPr>
        <w:t>ummary</w:t>
      </w:r>
    </w:p>
    <w:p w14:paraId="33864D7E" w14:textId="1F644308" w:rsidR="005A26E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In this chapter, I have outlined the paradigm and procedures used in this study.</w:t>
      </w:r>
      <w:bookmarkStart w:id="124" w:name="_17dp8vu" w:colFirst="0" w:colLast="0"/>
      <w:bookmarkStart w:id="125" w:name="_Chapter_Four"/>
      <w:bookmarkStart w:id="126" w:name="_Hlk117662252"/>
      <w:bookmarkStart w:id="127" w:name="_Hlk123106978"/>
      <w:bookmarkEnd w:id="124"/>
      <w:bookmarkEnd w:id="125"/>
      <w:r w:rsidR="00E75969">
        <w:rPr>
          <w:rFonts w:asciiTheme="majorHAnsi" w:hAnsiTheme="majorHAnsi" w:cstheme="majorHAnsi"/>
          <w:lang w:eastAsia="en-GB"/>
        </w:rPr>
        <w:t xml:space="preserve"> </w:t>
      </w:r>
      <w:r w:rsidR="00091623" w:rsidRPr="00091623">
        <w:rPr>
          <w:rFonts w:asciiTheme="majorHAnsi" w:hAnsiTheme="majorHAnsi" w:cstheme="majorHAnsi"/>
          <w:lang w:eastAsia="en-GB"/>
        </w:rPr>
        <w:t xml:space="preserve">Within a New Materialist perspective, it is acknowledged that in the ‘research assemblage’ the researcher, prior knowledge of theory, and the data analysis are all intra-acting components (Barad, 2003) and thus the next chapter presents both the analysis and discussion of the data.  </w:t>
      </w:r>
    </w:p>
    <w:p w14:paraId="493D8FE6" w14:textId="72F4A90A" w:rsidR="00F17388" w:rsidRPr="00F17388" w:rsidRDefault="00F17388" w:rsidP="00970C39">
      <w:pPr>
        <w:pStyle w:val="Heading1"/>
        <w:spacing w:before="0" w:line="360" w:lineRule="auto"/>
      </w:pPr>
      <w:bookmarkStart w:id="128" w:name="_Chapter_Five:_Analysis"/>
      <w:bookmarkEnd w:id="128"/>
      <w:r w:rsidRPr="00F17388">
        <w:lastRenderedPageBreak/>
        <w:t xml:space="preserve">Chapter Five: Analysis &amp; Discussion </w:t>
      </w:r>
    </w:p>
    <w:p w14:paraId="59C654CD" w14:textId="77777777" w:rsidR="00F17388" w:rsidRPr="00F17388" w:rsidRDefault="00F17388" w:rsidP="00970C39">
      <w:pPr>
        <w:pStyle w:val="Heading2"/>
        <w:spacing w:before="0" w:line="360" w:lineRule="auto"/>
      </w:pPr>
      <w:r w:rsidRPr="00F17388">
        <w:t>Introduction</w:t>
      </w:r>
    </w:p>
    <w:p w14:paraId="28B02C0B" w14:textId="26E505AC"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 used </w:t>
      </w:r>
      <w:proofErr w:type="spellStart"/>
      <w:r w:rsidRPr="00F17388">
        <w:rPr>
          <w:rFonts w:asciiTheme="majorHAnsi" w:hAnsiTheme="majorHAnsi" w:cstheme="majorHAnsi"/>
        </w:rPr>
        <w:t>Feely’s</w:t>
      </w:r>
      <w:proofErr w:type="spellEnd"/>
      <w:r w:rsidRPr="00F17388">
        <w:rPr>
          <w:rFonts w:asciiTheme="majorHAnsi" w:hAnsiTheme="majorHAnsi" w:cstheme="majorHAnsi"/>
        </w:rPr>
        <w:t xml:space="preserve"> (2020) New Materialist narrative analysis to explore Year 10 girls’ experiences of the phenomena of ‘place attachment assemblages’ within their school. Throughout it is recognised that phenomena are always in a process of becoming and thus are not fixed entities. As P1 explains, the ‘places’ themselves can have multiple meanings over time;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very, there's lots of relationships you can have with, because so many things have happened in it. So </w:t>
      </w:r>
      <w:proofErr w:type="gramStart"/>
      <w:r w:rsidRPr="00F17388">
        <w:rPr>
          <w:rFonts w:asciiTheme="majorHAnsi" w:hAnsiTheme="majorHAnsi" w:cstheme="majorHAnsi"/>
        </w:rPr>
        <w:t>yeah</w:t>
      </w:r>
      <w:proofErr w:type="gramEnd"/>
      <w:r w:rsidRPr="00F17388">
        <w:rPr>
          <w:rFonts w:asciiTheme="majorHAnsi" w:hAnsiTheme="majorHAnsi" w:cstheme="majorHAnsi"/>
        </w:rPr>
        <w:t xml:space="preserve"> sometimes it can be intimidating. Sometimes it can be dull. And sometimes it can be very exciting” ((P1), (line) 142). Therefore, </w:t>
      </w:r>
      <w:bookmarkStart w:id="129" w:name="_Hlk134861373"/>
      <w:r w:rsidRPr="00F17388">
        <w:rPr>
          <w:rFonts w:asciiTheme="majorHAnsi" w:hAnsiTheme="majorHAnsi" w:cstheme="majorHAnsi"/>
        </w:rPr>
        <w:t xml:space="preserve">it is recognised that the data represent experiences of meaningful places as described at one point in time. I acknowledge that the meanings illustrated here can be changed by future events, including participating in this research process. </w:t>
      </w:r>
    </w:p>
    <w:p w14:paraId="0996673C" w14:textId="77777777" w:rsidR="00F17388" w:rsidRPr="00F17388" w:rsidRDefault="00F17388" w:rsidP="00970C39">
      <w:pPr>
        <w:spacing w:after="0" w:line="360" w:lineRule="auto"/>
        <w:jc w:val="both"/>
        <w:rPr>
          <w:rFonts w:asciiTheme="majorHAnsi" w:hAnsiTheme="majorHAnsi" w:cstheme="majorHAnsi"/>
        </w:rPr>
      </w:pPr>
    </w:p>
    <w:p w14:paraId="6A0315FA"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analysis represents my material-discourse ‘research assemblage’ (Appendices 1-13) with the data, my a priori knowledge and material engagements. This version is one of many drafts; it does not presume to describe reality, it is merely one story </w:t>
      </w:r>
      <w:bookmarkStart w:id="130" w:name="_Hlk123968217"/>
      <w:r w:rsidRPr="00F17388">
        <w:rPr>
          <w:rFonts w:asciiTheme="majorHAnsi" w:hAnsiTheme="majorHAnsi" w:cstheme="majorHAnsi"/>
        </w:rPr>
        <w:t xml:space="preserve">(Smith &amp; Monforte, 2020) </w:t>
      </w:r>
      <w:bookmarkEnd w:id="130"/>
      <w:r w:rsidRPr="00F17388">
        <w:rPr>
          <w:rFonts w:asciiTheme="majorHAnsi" w:hAnsiTheme="majorHAnsi" w:cstheme="majorHAnsi"/>
        </w:rPr>
        <w:t>of the data. (See appendix 11 for data used in this chapter). (See appendix 12 for images).</w:t>
      </w:r>
    </w:p>
    <w:bookmarkEnd w:id="129"/>
    <w:p w14:paraId="136F05F8" w14:textId="77777777" w:rsidR="00F17388" w:rsidRPr="00F17388" w:rsidRDefault="00F17388" w:rsidP="00970C39">
      <w:pPr>
        <w:spacing w:after="0" w:line="360" w:lineRule="auto"/>
        <w:jc w:val="both"/>
        <w:rPr>
          <w:rFonts w:asciiTheme="majorHAnsi" w:hAnsiTheme="majorHAnsi" w:cstheme="majorHAnsi"/>
        </w:rPr>
      </w:pPr>
    </w:p>
    <w:p w14:paraId="2544AF05" w14:textId="77777777" w:rsidR="00F17388" w:rsidRPr="00F17388" w:rsidRDefault="00000000" w:rsidP="00970C39">
      <w:pPr>
        <w:spacing w:after="0" w:line="360" w:lineRule="auto"/>
        <w:jc w:val="both"/>
        <w:rPr>
          <w:rFonts w:asciiTheme="majorHAnsi" w:hAnsiTheme="majorHAnsi" w:cstheme="majorHAnsi"/>
        </w:rPr>
      </w:pPr>
      <w:hyperlink w:anchor="_Part_One" w:history="1">
        <w:r w:rsidR="00F17388" w:rsidRPr="00F17388">
          <w:rPr>
            <w:rFonts w:asciiTheme="majorHAnsi" w:hAnsiTheme="majorHAnsi" w:cstheme="majorHAnsi"/>
            <w:color w:val="0563C1" w:themeColor="hyperlink"/>
            <w:u w:val="single"/>
          </w:rPr>
          <w:t>Part One</w:t>
        </w:r>
      </w:hyperlink>
      <w:r w:rsidR="00F17388" w:rsidRPr="00F17388">
        <w:rPr>
          <w:rFonts w:asciiTheme="majorHAnsi" w:hAnsiTheme="majorHAnsi" w:cstheme="majorHAnsi"/>
        </w:rPr>
        <w:t xml:space="preserve"> The first stage of analysis involves identifying the components of the ‘place attachment assemblages’ described in the data. </w:t>
      </w:r>
    </w:p>
    <w:p w14:paraId="56FB27EF" w14:textId="77777777" w:rsidR="00F17388" w:rsidRPr="00F17388" w:rsidRDefault="00F17388" w:rsidP="00970C39">
      <w:pPr>
        <w:spacing w:after="0" w:line="360" w:lineRule="auto"/>
        <w:jc w:val="both"/>
        <w:rPr>
          <w:rFonts w:asciiTheme="majorHAnsi" w:hAnsiTheme="majorHAnsi" w:cstheme="majorHAnsi"/>
        </w:rPr>
      </w:pPr>
    </w:p>
    <w:p w14:paraId="7C37E2D9" w14:textId="77777777" w:rsidR="00F17388" w:rsidRPr="00F17388" w:rsidRDefault="00000000" w:rsidP="00970C39">
      <w:pPr>
        <w:spacing w:after="0" w:line="360" w:lineRule="auto"/>
        <w:jc w:val="both"/>
        <w:rPr>
          <w:rFonts w:asciiTheme="majorHAnsi" w:hAnsiTheme="majorHAnsi" w:cstheme="majorHAnsi"/>
        </w:rPr>
      </w:pPr>
      <w:hyperlink w:anchor="_Part_Two" w:history="1">
        <w:r w:rsidR="00F17388" w:rsidRPr="00F17388">
          <w:rPr>
            <w:rFonts w:asciiTheme="majorHAnsi" w:hAnsiTheme="majorHAnsi" w:cstheme="majorHAnsi"/>
            <w:color w:val="0563C1" w:themeColor="hyperlink"/>
            <w:u w:val="single"/>
          </w:rPr>
          <w:t>Part Two</w:t>
        </w:r>
      </w:hyperlink>
      <w:r w:rsidR="00F17388" w:rsidRPr="00F17388">
        <w:rPr>
          <w:rFonts w:asciiTheme="majorHAnsi" w:hAnsiTheme="majorHAnsi" w:cstheme="majorHAnsi"/>
        </w:rPr>
        <w:t xml:space="preserve"> I then consider flows of material and semiotic forces between ‘place attachment assemblages’ and how thresholds demarcate ‘place’ and ‘non-place’ (Auge, 1995). </w:t>
      </w:r>
    </w:p>
    <w:p w14:paraId="070695AC" w14:textId="77777777" w:rsidR="00F17388" w:rsidRPr="00F17388" w:rsidRDefault="00F17388" w:rsidP="00970C39">
      <w:pPr>
        <w:spacing w:after="0" w:line="360" w:lineRule="auto"/>
        <w:jc w:val="both"/>
        <w:rPr>
          <w:rFonts w:asciiTheme="majorHAnsi" w:hAnsiTheme="majorHAnsi" w:cstheme="majorHAnsi"/>
        </w:rPr>
      </w:pPr>
    </w:p>
    <w:p w14:paraId="22A89E42" w14:textId="77777777" w:rsidR="00F17388" w:rsidRPr="00F17388" w:rsidRDefault="00000000" w:rsidP="00970C39">
      <w:pPr>
        <w:spacing w:after="0" w:line="360" w:lineRule="auto"/>
        <w:jc w:val="both"/>
        <w:rPr>
          <w:rFonts w:asciiTheme="majorHAnsi" w:hAnsiTheme="majorHAnsi" w:cstheme="majorHAnsi"/>
        </w:rPr>
      </w:pPr>
      <w:hyperlink w:anchor="_Part_Three" w:history="1">
        <w:r w:rsidR="00F17388" w:rsidRPr="00F17388">
          <w:rPr>
            <w:rFonts w:asciiTheme="majorHAnsi" w:hAnsiTheme="majorHAnsi" w:cstheme="majorHAnsi"/>
            <w:color w:val="0563C1" w:themeColor="hyperlink"/>
            <w:u w:val="single"/>
          </w:rPr>
          <w:t>Part Three</w:t>
        </w:r>
      </w:hyperlink>
      <w:r w:rsidR="00F17388" w:rsidRPr="00F17388">
        <w:rPr>
          <w:rFonts w:asciiTheme="majorHAnsi" w:hAnsiTheme="majorHAnsi" w:cstheme="majorHAnsi"/>
        </w:rPr>
        <w:t xml:space="preserve"> Finally, I consider the forces that maintain these ‘place attachment assemblages’ (</w:t>
      </w:r>
      <w:proofErr w:type="spellStart"/>
      <w:r w:rsidR="00F17388" w:rsidRPr="00F17388">
        <w:rPr>
          <w:rFonts w:asciiTheme="majorHAnsi" w:hAnsiTheme="majorHAnsi" w:cstheme="majorHAnsi"/>
        </w:rPr>
        <w:t>reterritorialisation</w:t>
      </w:r>
      <w:proofErr w:type="spellEnd"/>
      <w:r w:rsidR="00F17388" w:rsidRPr="00F17388">
        <w:rPr>
          <w:rFonts w:asciiTheme="majorHAnsi" w:hAnsiTheme="majorHAnsi" w:cstheme="majorHAnsi"/>
        </w:rPr>
        <w:t>) and forces which destabilise ‘place attachment assemblages’ (deterritorialisation).</w:t>
      </w:r>
    </w:p>
    <w:p w14:paraId="39CC1B59" w14:textId="77777777" w:rsidR="00F17388" w:rsidRPr="00F17388" w:rsidRDefault="00F17388" w:rsidP="00970C39">
      <w:pPr>
        <w:spacing w:after="0" w:line="360" w:lineRule="auto"/>
        <w:jc w:val="both"/>
        <w:rPr>
          <w:rFonts w:asciiTheme="majorHAnsi" w:hAnsiTheme="majorHAnsi" w:cstheme="majorHAnsi"/>
        </w:rPr>
      </w:pPr>
    </w:p>
    <w:p w14:paraId="66420936" w14:textId="77777777" w:rsidR="00F17388" w:rsidRPr="00F17388" w:rsidRDefault="00F17388" w:rsidP="00970C39">
      <w:pPr>
        <w:pStyle w:val="Heading2"/>
        <w:spacing w:before="0" w:line="360" w:lineRule="auto"/>
      </w:pPr>
      <w:bookmarkStart w:id="131" w:name="_Part_One"/>
      <w:bookmarkEnd w:id="131"/>
      <w:r w:rsidRPr="00F17388">
        <w:t>Part One: Components of ‘place attachment assemblages’</w:t>
      </w:r>
    </w:p>
    <w:p w14:paraId="0E683B54" w14:textId="77777777" w:rsidR="00F17388" w:rsidRPr="00F17388" w:rsidRDefault="00F17388" w:rsidP="00970C39">
      <w:pPr>
        <w:spacing w:after="0" w:line="360" w:lineRule="auto"/>
        <w:jc w:val="both"/>
        <w:rPr>
          <w:rFonts w:asciiTheme="majorHAnsi" w:hAnsiTheme="majorHAnsi" w:cstheme="majorHAnsi"/>
        </w:rPr>
      </w:pPr>
      <w:bookmarkStart w:id="132" w:name="_Hlk125380180"/>
      <w:r w:rsidRPr="00F17388">
        <w:rPr>
          <w:rFonts w:asciiTheme="majorHAnsi" w:hAnsiTheme="majorHAnsi" w:cstheme="majorHAnsi"/>
        </w:rPr>
        <w:t xml:space="preserve">In this section, I describe the elements that combine to realise the phenomena of participants’ experiences of ‘place attachment assemblages’ within their school. In line with Deleuze and Guattari (1988), ‘place attachment assemblages’ are material-semiotic phenomena. </w:t>
      </w:r>
      <w:bookmarkStart w:id="133" w:name="_Hlk134861411"/>
      <w:r w:rsidRPr="00F17388">
        <w:rPr>
          <w:rFonts w:asciiTheme="majorHAnsi" w:hAnsiTheme="majorHAnsi" w:cstheme="majorHAnsi"/>
        </w:rPr>
        <w:t>Components are identified in the analysis by contemplating “What material and/or semiotic forces are affecting this story?” (Feely, 2020, p. 180). (Appendix 11.1 &amp; 12)</w:t>
      </w:r>
    </w:p>
    <w:bookmarkEnd w:id="126"/>
    <w:bookmarkEnd w:id="133"/>
    <w:p w14:paraId="4FB8CFC5" w14:textId="77777777" w:rsidR="00F17388" w:rsidRPr="00F17388" w:rsidRDefault="00F17388" w:rsidP="00970C39">
      <w:pPr>
        <w:spacing w:after="0" w:line="360" w:lineRule="auto"/>
        <w:jc w:val="both"/>
        <w:rPr>
          <w:rFonts w:asciiTheme="majorHAnsi" w:hAnsiTheme="majorHAnsi" w:cstheme="majorHAnsi"/>
        </w:rPr>
      </w:pPr>
    </w:p>
    <w:p w14:paraId="000792A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lastRenderedPageBreak/>
        <w:t xml:space="preserve">The identified components of freedom from surveillance, choice, quiet open spaces, invisibility in cosy nooks, and embodiment, are all intra-acting (Barad, 2003) forces within ‘place attachment assemblages’. </w:t>
      </w:r>
    </w:p>
    <w:bookmarkEnd w:id="132"/>
    <w:p w14:paraId="3D911111" w14:textId="77777777" w:rsidR="00F17388" w:rsidRPr="00F17388" w:rsidRDefault="00F17388" w:rsidP="00970C39">
      <w:pPr>
        <w:spacing w:after="0" w:line="360" w:lineRule="auto"/>
        <w:jc w:val="both"/>
        <w:rPr>
          <w:rFonts w:asciiTheme="majorHAnsi" w:hAnsiTheme="majorHAnsi" w:cstheme="majorHAnsi"/>
        </w:rPr>
      </w:pPr>
    </w:p>
    <w:p w14:paraId="01488635"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Components of ‘place attachment assemblages’</w:t>
      </w:r>
    </w:p>
    <w:p w14:paraId="565155E0" w14:textId="77777777" w:rsidR="00F17388" w:rsidRPr="00F17388" w:rsidRDefault="00F17388" w:rsidP="00970C39">
      <w:pPr>
        <w:spacing w:after="0" w:line="360" w:lineRule="auto"/>
        <w:jc w:val="center"/>
        <w:rPr>
          <w:rFonts w:asciiTheme="majorHAnsi" w:hAnsiTheme="majorHAnsi" w:cstheme="majorHAnsi"/>
        </w:rPr>
      </w:pPr>
      <w:r w:rsidRPr="00F17388">
        <w:rPr>
          <w:rFonts w:asciiTheme="majorHAnsi" w:hAnsiTheme="majorHAnsi" w:cstheme="majorHAnsi"/>
          <w:noProof/>
        </w:rPr>
        <w:drawing>
          <wp:inline distT="0" distB="0" distL="0" distR="0" wp14:anchorId="3853BB2A" wp14:editId="7F4013CB">
            <wp:extent cx="2806505" cy="212213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36768" cy="2145019"/>
                    </a:xfrm>
                    <a:prstGeom prst="rect">
                      <a:avLst/>
                    </a:prstGeom>
                  </pic:spPr>
                </pic:pic>
              </a:graphicData>
            </a:graphic>
          </wp:inline>
        </w:drawing>
      </w:r>
    </w:p>
    <w:p w14:paraId="09585C2E" w14:textId="77777777" w:rsidR="00F17388" w:rsidRPr="00F17388" w:rsidRDefault="00F17388" w:rsidP="00970C39">
      <w:pPr>
        <w:spacing w:after="0" w:line="360" w:lineRule="auto"/>
        <w:jc w:val="both"/>
        <w:rPr>
          <w:rFonts w:asciiTheme="majorHAnsi" w:hAnsiTheme="majorHAnsi" w:cstheme="majorHAnsi"/>
        </w:rPr>
      </w:pPr>
      <w:bookmarkStart w:id="134" w:name="_Hlk127269058"/>
      <w:r w:rsidRPr="00F17388">
        <w:rPr>
          <w:rFonts w:asciiTheme="majorHAnsi" w:hAnsiTheme="majorHAnsi" w:cstheme="majorHAnsi"/>
        </w:rPr>
        <w:t xml:space="preserve">Figure 4. Components of participants’ school ‘place attachment assemblages’ </w:t>
      </w:r>
    </w:p>
    <w:bookmarkEnd w:id="134"/>
    <w:p w14:paraId="1DD4FB93" w14:textId="77777777" w:rsidR="00F17388" w:rsidRPr="00F17388" w:rsidRDefault="00F17388" w:rsidP="00970C39">
      <w:pPr>
        <w:spacing w:after="0" w:line="360" w:lineRule="auto"/>
        <w:jc w:val="both"/>
        <w:rPr>
          <w:rFonts w:asciiTheme="majorHAnsi" w:hAnsiTheme="majorHAnsi" w:cstheme="majorHAnsi"/>
        </w:rPr>
      </w:pPr>
    </w:p>
    <w:p w14:paraId="0EC3E5F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These disparate components, whether material, semiotic, or social, are considered ontologically equal (Feely, 2020). They all affect (Deleuze &amp; Guattari, 1988) each part and the phenomena of ‘place attachment assemblage’ is realised through the factors’ intra-actions (Barad, 2003). Thus, some of the constituent parts are produced by or made possible by the assemblage itself. Therefore, the order of presentation is not intended to denote a hierarchy, but rather to present complex intra-acting components (Barad, 2003) in a readable structure.</w:t>
      </w:r>
    </w:p>
    <w:p w14:paraId="0C5AB523" w14:textId="77777777" w:rsidR="00F17388" w:rsidRPr="00F17388" w:rsidRDefault="00F17388" w:rsidP="00970C39">
      <w:pPr>
        <w:spacing w:after="0" w:line="360" w:lineRule="auto"/>
        <w:jc w:val="both"/>
        <w:rPr>
          <w:rFonts w:asciiTheme="majorHAnsi" w:hAnsiTheme="majorHAnsi" w:cstheme="majorHAnsi"/>
        </w:rPr>
      </w:pPr>
    </w:p>
    <w:p w14:paraId="0EE3C939" w14:textId="77777777" w:rsidR="00F17388" w:rsidRPr="00F17388" w:rsidRDefault="00F17388" w:rsidP="00970C39">
      <w:pPr>
        <w:pStyle w:val="Heading3"/>
        <w:spacing w:before="0" w:line="360" w:lineRule="auto"/>
      </w:pPr>
      <w:r w:rsidRPr="00F17388">
        <w:t>Freedom from surveillance</w:t>
      </w:r>
    </w:p>
    <w:p w14:paraId="53AB4A73" w14:textId="0AE5AC66"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Freedom from surveillance is a component of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Abbott-Chapman and Robertson (2009) stress the need for adolescents to have privacy from adult surveillance to support the establishment of ‘place attachments’. The ‘end of the field’ is a ‘place’ away from the physical hazards of stray footballs (P1, 398), but it is the absence of surveillance across ‘place attachment assemblages’ that affords “a bit more freedom” (P1, 421) to speak freely (P1, 421), resolve social difficulties (P2, 2203), and express feelings, thoughts, and concerns. This links to Sobel’s (1993) findings that ‘place attachments’ offer a sense of privacy, self-expression</w:t>
      </w:r>
      <w:r w:rsidR="00C614AB">
        <w:rPr>
          <w:rFonts w:asciiTheme="majorHAnsi" w:hAnsiTheme="majorHAnsi" w:cstheme="majorHAnsi"/>
        </w:rPr>
        <w:t>,</w:t>
      </w:r>
      <w:r w:rsidRPr="00F17388">
        <w:rPr>
          <w:rFonts w:asciiTheme="majorHAnsi" w:hAnsiTheme="majorHAnsi" w:cstheme="majorHAnsi"/>
        </w:rPr>
        <w:t xml:space="preserve"> and emotional regulation.</w:t>
      </w:r>
    </w:p>
    <w:p w14:paraId="6D540733" w14:textId="77777777" w:rsidR="00F17388" w:rsidRPr="00F17388" w:rsidRDefault="00F17388" w:rsidP="00970C39">
      <w:pPr>
        <w:spacing w:after="0" w:line="360" w:lineRule="auto"/>
        <w:jc w:val="both"/>
        <w:rPr>
          <w:rFonts w:asciiTheme="majorHAnsi" w:hAnsiTheme="majorHAnsi" w:cstheme="majorHAnsi"/>
        </w:rPr>
      </w:pPr>
    </w:p>
    <w:p w14:paraId="18A9A757" w14:textId="497F5BC3" w:rsidR="00F17388" w:rsidRDefault="00F17388" w:rsidP="00970C39">
      <w:pPr>
        <w:spacing w:after="0" w:line="360" w:lineRule="auto"/>
        <w:jc w:val="both"/>
        <w:rPr>
          <w:rFonts w:asciiTheme="majorHAnsi" w:hAnsiTheme="majorHAnsi" w:cstheme="majorHAnsi"/>
        </w:rPr>
      </w:pPr>
    </w:p>
    <w:p w14:paraId="186F0861" w14:textId="77777777" w:rsidR="0020706B" w:rsidRDefault="0020706B" w:rsidP="00970C39">
      <w:pPr>
        <w:spacing w:after="0" w:line="360" w:lineRule="auto"/>
        <w:jc w:val="both"/>
        <w:rPr>
          <w:rFonts w:asciiTheme="majorHAnsi" w:hAnsiTheme="majorHAnsi" w:cstheme="majorHAnsi"/>
        </w:rPr>
      </w:pPr>
    </w:p>
    <w:p w14:paraId="35F012FE" w14:textId="77777777" w:rsidR="00910EEA" w:rsidRPr="00F17388" w:rsidRDefault="00910EEA" w:rsidP="00970C39">
      <w:pPr>
        <w:spacing w:after="0" w:line="360" w:lineRule="auto"/>
        <w:jc w:val="both"/>
        <w:rPr>
          <w:rFonts w:asciiTheme="majorHAnsi" w:hAnsiTheme="majorHAnsi" w:cstheme="majorHAnsi"/>
        </w:rPr>
      </w:pPr>
    </w:p>
    <w:p w14:paraId="3F856B9A"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lastRenderedPageBreak/>
        <w:t>‘At lunch assemblage’ P2</w:t>
      </w:r>
    </w:p>
    <w:p w14:paraId="7C7DD938" w14:textId="77777777" w:rsidR="00F17388" w:rsidRPr="00F17388" w:rsidRDefault="00F17388" w:rsidP="00970C39">
      <w:pPr>
        <w:spacing w:after="0" w:line="360" w:lineRule="auto"/>
        <w:rPr>
          <w:rFonts w:asciiTheme="majorHAnsi" w:hAnsiTheme="majorHAnsi" w:cstheme="majorHAnsi"/>
        </w:rPr>
      </w:pPr>
      <w:r w:rsidRPr="00F17388">
        <w:rPr>
          <w:rFonts w:asciiTheme="majorHAnsi" w:hAnsiTheme="majorHAnsi" w:cstheme="majorHAnsi"/>
          <w:noProof/>
        </w:rPr>
        <w:drawing>
          <wp:inline distT="0" distB="0" distL="0" distR="0" wp14:anchorId="58445545" wp14:editId="50882217">
            <wp:extent cx="1660525" cy="124469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84083" cy="1262357"/>
                    </a:xfrm>
                    <a:prstGeom prst="rect">
                      <a:avLst/>
                    </a:prstGeom>
                    <a:noFill/>
                  </pic:spPr>
                </pic:pic>
              </a:graphicData>
            </a:graphic>
          </wp:inline>
        </w:drawing>
      </w:r>
    </w:p>
    <w:p w14:paraId="0303373A"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5. ‘At lunch assemblage’ P2</w:t>
      </w:r>
    </w:p>
    <w:p w14:paraId="554FEB4E" w14:textId="77777777" w:rsidR="0020706B" w:rsidRDefault="0020706B" w:rsidP="00970C39">
      <w:pPr>
        <w:spacing w:after="0" w:line="360" w:lineRule="auto"/>
        <w:jc w:val="both"/>
        <w:rPr>
          <w:rFonts w:asciiTheme="majorHAnsi" w:hAnsiTheme="majorHAnsi" w:cstheme="majorHAnsi"/>
        </w:rPr>
      </w:pPr>
    </w:p>
    <w:p w14:paraId="2D6A658B" w14:textId="7EB733EC" w:rsidR="00F17388" w:rsidRDefault="0020706B" w:rsidP="00970C39">
      <w:pPr>
        <w:spacing w:after="0" w:line="360" w:lineRule="auto"/>
        <w:jc w:val="both"/>
        <w:rPr>
          <w:rFonts w:asciiTheme="majorHAnsi" w:hAnsiTheme="majorHAnsi" w:cstheme="majorHAnsi"/>
        </w:rPr>
      </w:pPr>
      <w:r w:rsidRPr="0020706B">
        <w:rPr>
          <w:rFonts w:asciiTheme="majorHAnsi" w:hAnsiTheme="majorHAnsi" w:cstheme="majorHAnsi"/>
        </w:rPr>
        <w:t>Here P2 discusses the strip of grass that is her ‘at lunch assemblage’</w:t>
      </w:r>
      <w:r>
        <w:rPr>
          <w:rFonts w:asciiTheme="majorHAnsi" w:hAnsiTheme="majorHAnsi" w:cstheme="majorHAnsi"/>
        </w:rPr>
        <w:t>:</w:t>
      </w:r>
    </w:p>
    <w:p w14:paraId="66EBCA27" w14:textId="77777777" w:rsidR="0020706B" w:rsidRPr="00F17388" w:rsidRDefault="0020706B" w:rsidP="00970C39">
      <w:pPr>
        <w:spacing w:after="0" w:line="360" w:lineRule="auto"/>
        <w:jc w:val="both"/>
        <w:rPr>
          <w:rFonts w:asciiTheme="majorHAnsi" w:hAnsiTheme="majorHAnsi" w:cstheme="majorHAnsi"/>
        </w:rPr>
      </w:pPr>
    </w:p>
    <w:p w14:paraId="65C6452F" w14:textId="77777777" w:rsidR="00F17388" w:rsidRPr="00F17388" w:rsidRDefault="00F17388" w:rsidP="00970C39">
      <w:pPr>
        <w:spacing w:after="0" w:line="360" w:lineRule="auto"/>
        <w:ind w:left="720"/>
        <w:contextualSpacing/>
        <w:jc w:val="both"/>
        <w:rPr>
          <w:rFonts w:asciiTheme="majorHAnsi" w:hAnsiTheme="majorHAnsi" w:cstheme="majorHAnsi"/>
        </w:rPr>
      </w:pPr>
      <w:r w:rsidRPr="00F17388">
        <w:rPr>
          <w:rFonts w:asciiTheme="majorHAnsi" w:hAnsiTheme="majorHAnsi" w:cstheme="majorHAnsi"/>
        </w:rPr>
        <w:t xml:space="preserve">I mean, we get phones out and stuff which </w:t>
      </w:r>
      <w:proofErr w:type="gramStart"/>
      <w:r w:rsidRPr="00F17388">
        <w:rPr>
          <w:rFonts w:asciiTheme="majorHAnsi" w:hAnsiTheme="majorHAnsi" w:cstheme="majorHAnsi"/>
        </w:rPr>
        <w:t>isn't</w:t>
      </w:r>
      <w:proofErr w:type="gramEnd"/>
      <w:r w:rsidRPr="00F17388">
        <w:rPr>
          <w:rFonts w:asciiTheme="majorHAnsi" w:hAnsiTheme="majorHAnsi" w:cstheme="majorHAnsi"/>
        </w:rPr>
        <w:t xml:space="preserve"> allowed in school anyway. But, something about teachers being around just feels. You feel kind of monitored. And I think having no one around feels that you can talk about anything not have to worry. </w:t>
      </w:r>
      <w:proofErr w:type="gramStart"/>
      <w:r w:rsidRPr="00F17388">
        <w:rPr>
          <w:rFonts w:asciiTheme="majorHAnsi" w:hAnsiTheme="majorHAnsi" w:cstheme="majorHAnsi"/>
          <w:i/>
          <w:iCs/>
        </w:rPr>
        <w:t>Oh</w:t>
      </w:r>
      <w:proofErr w:type="gramEnd"/>
      <w:r w:rsidRPr="00F17388">
        <w:rPr>
          <w:rFonts w:asciiTheme="majorHAnsi" w:hAnsiTheme="majorHAnsi" w:cstheme="majorHAnsi"/>
          <w:i/>
          <w:iCs/>
        </w:rPr>
        <w:t xml:space="preserve"> is this teacher going to hear? Are they going to report back to another teacher?</w:t>
      </w:r>
      <w:r w:rsidRPr="00F17388">
        <w:rPr>
          <w:rFonts w:asciiTheme="majorHAnsi" w:hAnsiTheme="majorHAnsi" w:cstheme="majorHAnsi"/>
        </w:rPr>
        <w:t xml:space="preserve"> And. Yeah, I feel like we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have to be in, our best behaviour when we're there. We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usually get up to anything, like misbehaving, but it just feels like you can just hang out as friends, not to worry about, </w:t>
      </w:r>
      <w:r w:rsidRPr="00F17388">
        <w:rPr>
          <w:rFonts w:asciiTheme="majorHAnsi" w:hAnsiTheme="majorHAnsi" w:cstheme="majorHAnsi"/>
          <w:i/>
          <w:iCs/>
        </w:rPr>
        <w:t>oh, if I.</w:t>
      </w:r>
      <w:r w:rsidRPr="00F17388">
        <w:rPr>
          <w:rFonts w:asciiTheme="majorHAnsi" w:hAnsiTheme="majorHAnsi" w:cstheme="majorHAnsi"/>
        </w:rPr>
        <w:t xml:space="preserve"> </w:t>
      </w:r>
      <w:r w:rsidRPr="00F17388">
        <w:rPr>
          <w:rFonts w:asciiTheme="majorHAnsi" w:hAnsiTheme="majorHAnsi" w:cstheme="majorHAnsi"/>
          <w:i/>
          <w:iCs/>
        </w:rPr>
        <w:t xml:space="preserve">If I like push my friend jokingly are </w:t>
      </w:r>
      <w:proofErr w:type="gramStart"/>
      <w:r w:rsidRPr="00F17388">
        <w:rPr>
          <w:rFonts w:asciiTheme="majorHAnsi" w:hAnsiTheme="majorHAnsi" w:cstheme="majorHAnsi"/>
          <w:i/>
          <w:iCs/>
        </w:rPr>
        <w:t>they're</w:t>
      </w:r>
      <w:proofErr w:type="gramEnd"/>
      <w:r w:rsidRPr="00F17388">
        <w:rPr>
          <w:rFonts w:asciiTheme="majorHAnsi" w:hAnsiTheme="majorHAnsi" w:cstheme="majorHAnsi"/>
          <w:i/>
          <w:iCs/>
        </w:rPr>
        <w:t xml:space="preserve"> </w:t>
      </w:r>
      <w:proofErr w:type="spellStart"/>
      <w:r w:rsidRPr="00F17388">
        <w:rPr>
          <w:rFonts w:asciiTheme="majorHAnsi" w:hAnsiTheme="majorHAnsi" w:cstheme="majorHAnsi"/>
          <w:i/>
          <w:iCs/>
        </w:rPr>
        <w:t>gonna</w:t>
      </w:r>
      <w:proofErr w:type="spellEnd"/>
      <w:r w:rsidRPr="00F17388">
        <w:rPr>
          <w:rFonts w:asciiTheme="majorHAnsi" w:hAnsiTheme="majorHAnsi" w:cstheme="majorHAnsi"/>
          <w:i/>
          <w:iCs/>
        </w:rPr>
        <w:t xml:space="preserve"> think that I'm bullying them</w:t>
      </w:r>
      <w:r w:rsidRPr="00F17388">
        <w:rPr>
          <w:rFonts w:asciiTheme="majorHAnsi" w:hAnsiTheme="majorHAnsi" w:cstheme="majorHAnsi"/>
        </w:rPr>
        <w:t xml:space="preserve"> or something. And.  Following the strict school rules, I guess. We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have to, uphold that expectation. </w:t>
      </w:r>
    </w:p>
    <w:p w14:paraId="02591C0E" w14:textId="77777777" w:rsidR="00F17388" w:rsidRPr="00F17388" w:rsidRDefault="00F17388" w:rsidP="00970C39">
      <w:pPr>
        <w:spacing w:after="0" w:line="360" w:lineRule="auto"/>
        <w:ind w:left="720"/>
        <w:contextualSpacing/>
        <w:jc w:val="both"/>
        <w:rPr>
          <w:rFonts w:asciiTheme="majorHAnsi" w:hAnsiTheme="majorHAnsi" w:cstheme="majorHAnsi"/>
        </w:rPr>
      </w:pPr>
      <w:r w:rsidRPr="00F17388">
        <w:rPr>
          <w:rFonts w:asciiTheme="majorHAnsi" w:hAnsiTheme="majorHAnsi" w:cstheme="majorHAnsi"/>
        </w:rPr>
        <w:t>(P2, 2170)</w:t>
      </w:r>
    </w:p>
    <w:p w14:paraId="2F9601DB" w14:textId="77777777" w:rsidR="00F17388" w:rsidRPr="00F17388" w:rsidRDefault="00F17388" w:rsidP="00970C39">
      <w:pPr>
        <w:spacing w:after="0" w:line="360" w:lineRule="auto"/>
        <w:ind w:left="720"/>
        <w:contextualSpacing/>
        <w:jc w:val="both"/>
        <w:rPr>
          <w:rFonts w:asciiTheme="majorHAnsi" w:hAnsiTheme="majorHAnsi" w:cstheme="majorHAnsi"/>
        </w:rPr>
      </w:pPr>
    </w:p>
    <w:p w14:paraId="28D1EDF4" w14:textId="55F416D8"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Thus, freedom from surveillance in assemblages allows freedom of expression that is inhibited in the presence of adults. Safeguarding is evoked here as the potential adult response to P2 expressing her feelings and joking with friends. In the ‘at lunch assemblage</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they can express feelings and “leave it open without having to make it something serious and something professional” (P2, 2201). Freedom from surveillance enables feelings to be more easily expressed, for them to be left open rather than the perception that an adult would intervene and, by implication, close feelings down. If these participants are comfortable leaving their feelings open, I wonder whose interest the adult responses are serving. Perhaps they serve other YP, the adults, or perhaps they are systemic practices borne out of legislative or adultist (Flasher, 19</w:t>
      </w:r>
      <w:r w:rsidR="0020706B">
        <w:rPr>
          <w:rFonts w:asciiTheme="majorHAnsi" w:hAnsiTheme="majorHAnsi" w:cstheme="majorHAnsi"/>
        </w:rPr>
        <w:t>78</w:t>
      </w:r>
      <w:r w:rsidRPr="00F17388">
        <w:rPr>
          <w:rFonts w:asciiTheme="majorHAnsi" w:hAnsiTheme="majorHAnsi" w:cstheme="majorHAnsi"/>
        </w:rPr>
        <w:t xml:space="preserve">) ideologies of adolescence. </w:t>
      </w:r>
    </w:p>
    <w:p w14:paraId="18A26762" w14:textId="77777777" w:rsidR="00F17388" w:rsidRPr="00F17388" w:rsidRDefault="00F17388" w:rsidP="00970C39">
      <w:pPr>
        <w:spacing w:after="0" w:line="360" w:lineRule="auto"/>
        <w:jc w:val="both"/>
        <w:rPr>
          <w:rFonts w:asciiTheme="majorHAnsi" w:hAnsiTheme="majorHAnsi" w:cstheme="majorHAnsi"/>
        </w:rPr>
      </w:pPr>
    </w:p>
    <w:p w14:paraId="2964E7DB"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majority of the ‘place attachment assemblages’ described by participants were in outside spaces (Appendix 12). However, rather than being drawn to nature as suggested by Little and Derr (2018), these accounts are more suggestive of escape from adult surveillance. The seclusion offered by freedom from surveillance (P2, 1934) allows for a connection to the self and others that is absent within </w:t>
      </w:r>
      <w:r w:rsidRPr="00F17388">
        <w:rPr>
          <w:rFonts w:asciiTheme="majorHAnsi" w:hAnsiTheme="majorHAnsi" w:cstheme="majorHAnsi"/>
        </w:rPr>
        <w:lastRenderedPageBreak/>
        <w:t>the heavily monitored school environments, “the fact that it was, not inside the building, makes you feel a lot less like, isolated within the school” (P1, 648). Here the phrase “not inside” emphasizes an escape from surveillance, rather than a pull towards nature. P1 talks of feeling “isolated within the school” (P1, 648), whereas the escape from adult surveillance offered in ‘place attachment assemblages’ “gets rid of that. Crowded feeling” (P2, 1994).</w:t>
      </w:r>
    </w:p>
    <w:p w14:paraId="1F1F7A74" w14:textId="77777777" w:rsidR="00F17388" w:rsidRPr="00F17388" w:rsidRDefault="00F17388" w:rsidP="00970C39">
      <w:pPr>
        <w:spacing w:after="0" w:line="360" w:lineRule="auto"/>
        <w:jc w:val="both"/>
        <w:rPr>
          <w:rFonts w:asciiTheme="majorHAnsi" w:hAnsiTheme="majorHAnsi" w:cstheme="majorHAnsi"/>
        </w:rPr>
      </w:pPr>
    </w:p>
    <w:p w14:paraId="15A968F8"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P2 describes how freedom from surveillance makes ‘place attachment assemblages’ feel like home. “And it feels like when you go home and you, don't really have to, have like expectations for yourself when you don't have to constantly... Be good behaved and, or cheerful, and you can actually be upset and stuff like that” </w:t>
      </w:r>
      <w:bookmarkStart w:id="135" w:name="_Hlk130806014"/>
      <w:r w:rsidRPr="00F17388">
        <w:rPr>
          <w:rFonts w:asciiTheme="majorHAnsi" w:hAnsiTheme="majorHAnsi" w:cstheme="majorHAnsi"/>
        </w:rPr>
        <w:t xml:space="preserve">(P2, 2188). </w:t>
      </w:r>
      <w:bookmarkEnd w:id="135"/>
      <w:r w:rsidRPr="00F17388">
        <w:rPr>
          <w:rFonts w:asciiTheme="majorHAnsi" w:hAnsiTheme="majorHAnsi" w:cstheme="majorHAnsi"/>
        </w:rPr>
        <w:t xml:space="preserve">In </w:t>
      </w:r>
      <w:proofErr w:type="spellStart"/>
      <w:r w:rsidRPr="00F17388">
        <w:rPr>
          <w:rFonts w:asciiTheme="majorHAnsi" w:hAnsiTheme="majorHAnsi" w:cstheme="majorHAnsi"/>
        </w:rPr>
        <w:t>Baroutsis</w:t>
      </w:r>
      <w:proofErr w:type="spellEnd"/>
      <w:r w:rsidRPr="00F17388">
        <w:rPr>
          <w:rFonts w:asciiTheme="majorHAnsi" w:hAnsiTheme="majorHAnsi" w:cstheme="majorHAnsi"/>
        </w:rPr>
        <w:t xml:space="preserve"> and Mills’ (2018) study, participants described their AP as feeling like ‘home’, which is reflected in this vignette. Here freedom from surveillance allows P2 to express herself freely, as she can at home. Auge (1995) suggests free self-expression is a key aspect of the experience of ‘place’.</w:t>
      </w:r>
    </w:p>
    <w:p w14:paraId="1F2CA7BF" w14:textId="77777777" w:rsidR="00F17388" w:rsidRPr="00F17388" w:rsidRDefault="00F17388" w:rsidP="00970C39">
      <w:pPr>
        <w:spacing w:after="0" w:line="360" w:lineRule="auto"/>
        <w:jc w:val="both"/>
        <w:rPr>
          <w:rFonts w:asciiTheme="majorHAnsi" w:hAnsiTheme="majorHAnsi" w:cstheme="majorHAnsi"/>
        </w:rPr>
      </w:pPr>
    </w:p>
    <w:p w14:paraId="0F2BFFF7" w14:textId="22C2890D"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Participants also spoke of the importance of freedom from surveillance by peers (P1, 805; P2, 1930, 4036)</w:t>
      </w:r>
      <w:r w:rsidR="0020706B">
        <w:rPr>
          <w:rFonts w:asciiTheme="majorHAnsi" w:hAnsiTheme="majorHAnsi" w:cstheme="majorHAnsi"/>
        </w:rPr>
        <w:t>:</w:t>
      </w:r>
      <w:r w:rsidRPr="00F17388">
        <w:rPr>
          <w:rFonts w:asciiTheme="majorHAnsi" w:hAnsiTheme="majorHAnsi" w:cstheme="majorHAnsi"/>
        </w:rPr>
        <w:t xml:space="preserve"> </w:t>
      </w:r>
    </w:p>
    <w:p w14:paraId="26075556"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School kids are so </w:t>
      </w:r>
      <w:proofErr w:type="spellStart"/>
      <w:r w:rsidRPr="00F17388">
        <w:rPr>
          <w:rFonts w:asciiTheme="majorHAnsi" w:hAnsiTheme="majorHAnsi" w:cstheme="majorHAnsi"/>
        </w:rPr>
        <w:t>judgy</w:t>
      </w:r>
      <w:proofErr w:type="spellEnd"/>
      <w:r w:rsidRPr="00F17388">
        <w:rPr>
          <w:rFonts w:asciiTheme="majorHAnsi" w:hAnsiTheme="majorHAnsi" w:cstheme="majorHAnsi"/>
        </w:rPr>
        <w:t xml:space="preserve">, like.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saying that as, like a school kid, you know.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 think being, having somewhere out of the way, that you know, when no one's looking at you or no can really see you.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always nice just to kind of, feel like you can be yourself and no one's </w:t>
      </w:r>
      <w:proofErr w:type="spellStart"/>
      <w:r w:rsidRPr="00F17388">
        <w:rPr>
          <w:rFonts w:asciiTheme="majorHAnsi" w:hAnsiTheme="majorHAnsi" w:cstheme="majorHAnsi"/>
        </w:rPr>
        <w:t>gonna</w:t>
      </w:r>
      <w:proofErr w:type="spellEnd"/>
      <w:r w:rsidRPr="00F17388">
        <w:rPr>
          <w:rFonts w:asciiTheme="majorHAnsi" w:hAnsiTheme="majorHAnsi" w:cstheme="majorHAnsi"/>
        </w:rPr>
        <w:t xml:space="preserve"> make fun of you. No one. Cause no one does it like to your face anymore.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not as. Bullying </w:t>
      </w:r>
      <w:proofErr w:type="gramStart"/>
      <w:r w:rsidRPr="00F17388">
        <w:rPr>
          <w:rFonts w:asciiTheme="majorHAnsi" w:hAnsiTheme="majorHAnsi" w:cstheme="majorHAnsi"/>
        </w:rPr>
        <w:t>isn't</w:t>
      </w:r>
      <w:proofErr w:type="gramEnd"/>
      <w:r w:rsidRPr="00F17388">
        <w:rPr>
          <w:rFonts w:asciiTheme="majorHAnsi" w:hAnsiTheme="majorHAnsi" w:cstheme="majorHAnsi"/>
        </w:rPr>
        <w:t xml:space="preserve"> so much like </w:t>
      </w:r>
      <w:r w:rsidRPr="00F17388">
        <w:rPr>
          <w:rFonts w:asciiTheme="majorHAnsi" w:hAnsiTheme="majorHAnsi" w:cstheme="majorHAnsi"/>
          <w:i/>
          <w:iCs/>
        </w:rPr>
        <w:t>everyone look</w:t>
      </w:r>
      <w:r w:rsidRPr="00F17388">
        <w:rPr>
          <w:rFonts w:asciiTheme="majorHAnsi" w:hAnsiTheme="majorHAnsi" w:cstheme="majorHAnsi"/>
        </w:rPr>
        <w:t xml:space="preserve">. It's more, </w:t>
      </w:r>
      <w:proofErr w:type="gramStart"/>
      <w:r w:rsidRPr="00F17388">
        <w:rPr>
          <w:rFonts w:asciiTheme="majorHAnsi" w:hAnsiTheme="majorHAnsi" w:cstheme="majorHAnsi"/>
          <w:i/>
          <w:iCs/>
        </w:rPr>
        <w:t>Oh</w:t>
      </w:r>
      <w:proofErr w:type="gramEnd"/>
      <w:r w:rsidRPr="00F17388">
        <w:rPr>
          <w:rFonts w:asciiTheme="majorHAnsi" w:hAnsiTheme="majorHAnsi" w:cstheme="majorHAnsi"/>
          <w:i/>
          <w:iCs/>
        </w:rPr>
        <w:t>, did you see what that person's doing?</w:t>
      </w:r>
      <w:r w:rsidRPr="00F17388">
        <w:rPr>
          <w:rFonts w:asciiTheme="majorHAnsi" w:hAnsiTheme="majorHAnsi" w:cstheme="majorHAnsi"/>
        </w:rPr>
        <w:t xml:space="preserve">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 think, knowing that, no one can really do that. Or at least feeling like no one can do that around you,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always nice and it kind of. Kind of makes you more </w:t>
      </w:r>
      <w:proofErr w:type="spellStart"/>
      <w:r w:rsidRPr="00F17388">
        <w:rPr>
          <w:rFonts w:asciiTheme="majorHAnsi" w:hAnsiTheme="majorHAnsi" w:cstheme="majorHAnsi"/>
        </w:rPr>
        <w:t>reassur</w:t>
      </w:r>
      <w:proofErr w:type="spellEnd"/>
      <w:r w:rsidRPr="00F17388">
        <w:rPr>
          <w:rFonts w:asciiTheme="majorHAnsi" w:hAnsiTheme="majorHAnsi" w:cstheme="majorHAnsi"/>
        </w:rPr>
        <w:t xml:space="preserve">, it reassures </w:t>
      </w:r>
      <w:proofErr w:type="gramStart"/>
      <w:r w:rsidRPr="00F17388">
        <w:rPr>
          <w:rFonts w:asciiTheme="majorHAnsi" w:hAnsiTheme="majorHAnsi" w:cstheme="majorHAnsi"/>
        </w:rPr>
        <w:t>you</w:t>
      </w:r>
      <w:proofErr w:type="gramEnd"/>
      <w:r w:rsidRPr="00F17388">
        <w:rPr>
          <w:rFonts w:asciiTheme="majorHAnsi" w:hAnsiTheme="majorHAnsi" w:cstheme="majorHAnsi"/>
        </w:rPr>
        <w:t xml:space="preserve"> I think. </w:t>
      </w:r>
    </w:p>
    <w:p w14:paraId="02619D56" w14:textId="77777777" w:rsidR="00F17388" w:rsidRPr="00F17388" w:rsidRDefault="00F17388" w:rsidP="00970C39">
      <w:pPr>
        <w:spacing w:after="0" w:line="360" w:lineRule="auto"/>
        <w:ind w:left="720"/>
        <w:jc w:val="both"/>
        <w:rPr>
          <w:rFonts w:asciiTheme="majorHAnsi" w:hAnsiTheme="majorHAnsi" w:cstheme="majorHAnsi"/>
        </w:rPr>
      </w:pPr>
      <w:bookmarkStart w:id="136" w:name="_Hlk130806338"/>
      <w:r w:rsidRPr="00F17388">
        <w:rPr>
          <w:rFonts w:asciiTheme="majorHAnsi" w:hAnsiTheme="majorHAnsi" w:cstheme="majorHAnsi"/>
        </w:rPr>
        <w:t>(P2, 4039)</w:t>
      </w:r>
    </w:p>
    <w:bookmarkEnd w:id="136"/>
    <w:p w14:paraId="75DD9E97" w14:textId="77777777" w:rsidR="00F17388" w:rsidRPr="00F17388" w:rsidRDefault="00F17388" w:rsidP="00970C39">
      <w:pPr>
        <w:spacing w:after="0" w:line="360" w:lineRule="auto"/>
        <w:ind w:left="720"/>
        <w:jc w:val="both"/>
        <w:rPr>
          <w:rFonts w:asciiTheme="majorHAnsi" w:hAnsiTheme="majorHAnsi" w:cstheme="majorHAnsi"/>
        </w:rPr>
      </w:pPr>
    </w:p>
    <w:p w14:paraId="521A0975"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Here P2 links the ability to “be yourself” with freedom from surveillance by peers. There is a fear of being mocked by peers, that is neutralised in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P2’s qualifying statement; “no one can really do that. Or at least feeling like no one can” acknowledges that the assemblage provides the feeling of privacy that is perhaps not physically accurate; it is ‘imagined’</w:t>
      </w:r>
      <w:r w:rsidRPr="00F17388">
        <w:rPr>
          <w:rFonts w:asciiTheme="majorHAnsi" w:eastAsiaTheme="majorEastAsia" w:hAnsiTheme="majorHAnsi" w:cstheme="majorHAnsi"/>
        </w:rPr>
        <w:t xml:space="preserve"> (Lefebvre, 1991)</w:t>
      </w:r>
      <w:r w:rsidRPr="00F17388">
        <w:rPr>
          <w:rFonts w:asciiTheme="majorHAnsi" w:hAnsiTheme="majorHAnsi" w:cstheme="majorHAnsi"/>
        </w:rPr>
        <w:t xml:space="preserve">. These assemblages are public, and there are peers nearby who can see, but the assemblage provides a sense of freedom from surveillance </w:t>
      </w:r>
      <w:bookmarkStart w:id="137" w:name="_Hlk130806501"/>
      <w:r w:rsidRPr="00F17388">
        <w:rPr>
          <w:rFonts w:asciiTheme="majorHAnsi" w:hAnsiTheme="majorHAnsi" w:cstheme="majorHAnsi"/>
        </w:rPr>
        <w:t xml:space="preserve">(P2, 1935) </w:t>
      </w:r>
      <w:bookmarkEnd w:id="137"/>
      <w:r w:rsidRPr="00F17388">
        <w:rPr>
          <w:rFonts w:asciiTheme="majorHAnsi" w:hAnsiTheme="majorHAnsi" w:cstheme="majorHAnsi"/>
        </w:rPr>
        <w:t>that enables alternative selves (de Botton, 2006) to be enacted. Interestingly, the gossiping nature of bullying described here implies that patrolling staff cannot prevent this from occurring and therefore I again wonder what the surveillance practice serves or upholds.</w:t>
      </w:r>
    </w:p>
    <w:p w14:paraId="4BE9AEFC" w14:textId="77777777" w:rsidR="00F17388" w:rsidRPr="00F17388" w:rsidRDefault="00F17388" w:rsidP="00970C39">
      <w:pPr>
        <w:spacing w:after="0" w:line="360" w:lineRule="auto"/>
        <w:jc w:val="both"/>
        <w:rPr>
          <w:rFonts w:asciiTheme="majorHAnsi" w:hAnsiTheme="majorHAnsi" w:cstheme="majorHAnsi"/>
        </w:rPr>
      </w:pPr>
    </w:p>
    <w:p w14:paraId="5EEADF73" w14:textId="51E386E0"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Freedom from surveillance from their friendship group provides space for private reflection. Although participants value friendship group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they also value individual and dyadic assemblages. P2 discusses how the dyadic ‘windowsill assemblage’ allows personal reflection</w:t>
      </w:r>
      <w:r w:rsidR="0020706B">
        <w:rPr>
          <w:rFonts w:asciiTheme="majorHAnsi" w:hAnsiTheme="majorHAnsi" w:cstheme="majorHAnsi"/>
        </w:rPr>
        <w:t>:</w:t>
      </w:r>
      <w:r w:rsidRPr="00F17388">
        <w:rPr>
          <w:rFonts w:asciiTheme="majorHAnsi" w:hAnsiTheme="majorHAnsi" w:cstheme="majorHAnsi"/>
        </w:rPr>
        <w:t xml:space="preserve"> </w:t>
      </w:r>
    </w:p>
    <w:p w14:paraId="738B19D0" w14:textId="77777777" w:rsidR="00F17388" w:rsidRPr="00F17388" w:rsidRDefault="00F17388" w:rsidP="00970C39">
      <w:pPr>
        <w:spacing w:after="0" w:line="360" w:lineRule="auto"/>
        <w:jc w:val="both"/>
        <w:rPr>
          <w:rFonts w:asciiTheme="majorHAnsi" w:hAnsiTheme="majorHAnsi" w:cstheme="majorHAnsi"/>
        </w:rPr>
      </w:pPr>
    </w:p>
    <w:p w14:paraId="3A6A3500" w14:textId="77777777" w:rsidR="00F17388" w:rsidRPr="00F17388" w:rsidRDefault="00F17388" w:rsidP="00970C39">
      <w:pPr>
        <w:spacing w:after="0" w:line="360" w:lineRule="auto"/>
        <w:ind w:left="720"/>
        <w:jc w:val="both"/>
        <w:rPr>
          <w:rFonts w:asciiTheme="majorHAnsi" w:hAnsiTheme="majorHAnsi" w:cstheme="majorHAnsi"/>
          <w:i/>
          <w:iCs/>
        </w:rPr>
      </w:pPr>
      <w:r w:rsidRPr="00F17388">
        <w:rPr>
          <w:rFonts w:asciiTheme="majorHAnsi" w:hAnsiTheme="majorHAnsi" w:cstheme="majorHAnsi"/>
        </w:rPr>
        <w:t xml:space="preserve">Yeah, I think processing it in, our own way too. Cause I feel like lunch is when we collectively, whatever problem, collectively as a group be like, </w:t>
      </w:r>
      <w:r w:rsidRPr="00F17388">
        <w:rPr>
          <w:rFonts w:asciiTheme="majorHAnsi" w:hAnsiTheme="majorHAnsi" w:cstheme="majorHAnsi"/>
          <w:i/>
          <w:iCs/>
        </w:rPr>
        <w:t>okay, this is this</w:t>
      </w:r>
      <w:r w:rsidRPr="00F17388">
        <w:rPr>
          <w:rFonts w:asciiTheme="majorHAnsi" w:hAnsiTheme="majorHAnsi" w:cstheme="majorHAnsi"/>
        </w:rPr>
        <w:t xml:space="preserve">. But I think this is like, personally be like, </w:t>
      </w:r>
      <w:proofErr w:type="gramStart"/>
      <w:r w:rsidRPr="00F17388">
        <w:rPr>
          <w:rFonts w:asciiTheme="majorHAnsi" w:hAnsiTheme="majorHAnsi" w:cstheme="majorHAnsi"/>
          <w:i/>
          <w:iCs/>
        </w:rPr>
        <w:t>Okay</w:t>
      </w:r>
      <w:proofErr w:type="gramEnd"/>
      <w:r w:rsidRPr="00F17388">
        <w:rPr>
          <w:rFonts w:asciiTheme="majorHAnsi" w:hAnsiTheme="majorHAnsi" w:cstheme="majorHAnsi"/>
          <w:i/>
          <w:iCs/>
        </w:rPr>
        <w:t xml:space="preserve">, this is how I'm </w:t>
      </w:r>
      <w:proofErr w:type="spellStart"/>
      <w:r w:rsidRPr="00F17388">
        <w:rPr>
          <w:rFonts w:asciiTheme="majorHAnsi" w:hAnsiTheme="majorHAnsi" w:cstheme="majorHAnsi"/>
          <w:i/>
          <w:iCs/>
        </w:rPr>
        <w:t>gonna</w:t>
      </w:r>
      <w:proofErr w:type="spellEnd"/>
      <w:r w:rsidRPr="00F17388">
        <w:rPr>
          <w:rFonts w:asciiTheme="majorHAnsi" w:hAnsiTheme="majorHAnsi" w:cstheme="majorHAnsi"/>
          <w:i/>
          <w:iCs/>
        </w:rPr>
        <w:t xml:space="preserve"> interpret this. This is how </w:t>
      </w:r>
      <w:proofErr w:type="gramStart"/>
      <w:r w:rsidRPr="00F17388">
        <w:rPr>
          <w:rFonts w:asciiTheme="majorHAnsi" w:hAnsiTheme="majorHAnsi" w:cstheme="majorHAnsi"/>
          <w:i/>
          <w:iCs/>
        </w:rPr>
        <w:t>I'm</w:t>
      </w:r>
      <w:proofErr w:type="gramEnd"/>
      <w:r w:rsidRPr="00F17388">
        <w:rPr>
          <w:rFonts w:asciiTheme="majorHAnsi" w:hAnsiTheme="majorHAnsi" w:cstheme="majorHAnsi"/>
          <w:i/>
          <w:iCs/>
        </w:rPr>
        <w:t xml:space="preserve"> </w:t>
      </w:r>
      <w:proofErr w:type="spellStart"/>
      <w:r w:rsidRPr="00F17388">
        <w:rPr>
          <w:rFonts w:asciiTheme="majorHAnsi" w:hAnsiTheme="majorHAnsi" w:cstheme="majorHAnsi"/>
          <w:i/>
          <w:iCs/>
        </w:rPr>
        <w:t>gonna</w:t>
      </w:r>
      <w:proofErr w:type="spellEnd"/>
      <w:r w:rsidRPr="00F17388">
        <w:rPr>
          <w:rFonts w:asciiTheme="majorHAnsi" w:hAnsiTheme="majorHAnsi" w:cstheme="majorHAnsi"/>
          <w:i/>
          <w:iCs/>
        </w:rPr>
        <w:t xml:space="preserve"> deal with this as, myself. </w:t>
      </w:r>
    </w:p>
    <w:p w14:paraId="17802555"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3100)</w:t>
      </w:r>
    </w:p>
    <w:p w14:paraId="2A24E9AC" w14:textId="77777777" w:rsidR="00F17388" w:rsidRPr="00F17388" w:rsidRDefault="00F17388" w:rsidP="00970C39">
      <w:pPr>
        <w:spacing w:after="0" w:line="360" w:lineRule="auto"/>
        <w:jc w:val="both"/>
        <w:rPr>
          <w:rFonts w:asciiTheme="majorHAnsi" w:hAnsiTheme="majorHAnsi" w:cstheme="majorHAnsi"/>
        </w:rPr>
      </w:pPr>
    </w:p>
    <w:p w14:paraId="65254360" w14:textId="008B77DB"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privacy offers a space to think, “Even if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not by myself like in here. I feel like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by myself. And I can think” (P2, 3183). Sometimes thoughts just wander; P1 has a ‘musty Sellotape assemblage’ that is not shared with other humans and this allows P1 to get lost in her thoughts, “Yeah,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wondering and then, like you'll kind of gain consciousness and be like. </w:t>
      </w:r>
      <w:r w:rsidRPr="00F17388">
        <w:rPr>
          <w:rFonts w:asciiTheme="majorHAnsi" w:hAnsiTheme="majorHAnsi" w:cstheme="majorHAnsi"/>
          <w:i/>
          <w:iCs/>
        </w:rPr>
        <w:t>What am I doing?”</w:t>
      </w:r>
      <w:r w:rsidRPr="00F17388">
        <w:rPr>
          <w:rFonts w:asciiTheme="majorHAnsi" w:hAnsiTheme="majorHAnsi" w:cstheme="majorHAnsi"/>
        </w:rPr>
        <w:t xml:space="preserve"> (P1, 1517).  Sometimes the thinking process is more active; to reflect on events and be reflexive</w:t>
      </w:r>
      <w:r w:rsidR="0020706B">
        <w:rPr>
          <w:rFonts w:asciiTheme="majorHAnsi" w:hAnsiTheme="majorHAnsi" w:cstheme="majorHAnsi"/>
        </w:rPr>
        <w:t>:</w:t>
      </w:r>
    </w:p>
    <w:p w14:paraId="6196962F" w14:textId="77777777" w:rsidR="00F17388" w:rsidRPr="00F17388" w:rsidRDefault="00F17388" w:rsidP="00970C39">
      <w:pPr>
        <w:spacing w:after="0" w:line="360" w:lineRule="auto"/>
        <w:jc w:val="both"/>
        <w:rPr>
          <w:rFonts w:asciiTheme="majorHAnsi" w:hAnsiTheme="majorHAnsi" w:cstheme="majorHAnsi"/>
        </w:rPr>
      </w:pPr>
    </w:p>
    <w:p w14:paraId="690C80E2"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I think to me...Because obviously, like you only ever see your own perspective through life. This is where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kind of reminded that </w:t>
      </w:r>
      <w:r w:rsidRPr="00F17388">
        <w:rPr>
          <w:rFonts w:asciiTheme="majorHAnsi" w:hAnsiTheme="majorHAnsi" w:cstheme="majorHAnsi"/>
          <w:i/>
          <w:iCs/>
        </w:rPr>
        <w:t>oh, it's not that big,</w:t>
      </w:r>
      <w:r w:rsidRPr="00F17388">
        <w:rPr>
          <w:rFonts w:asciiTheme="majorHAnsi" w:hAnsiTheme="majorHAnsi" w:cstheme="majorHAnsi"/>
        </w:rPr>
        <w:t xml:space="preserve"> you know, it's one, Y</w:t>
      </w:r>
      <w:r w:rsidRPr="00F17388">
        <w:rPr>
          <w:rFonts w:asciiTheme="majorHAnsi" w:hAnsiTheme="majorHAnsi" w:cstheme="majorHAnsi"/>
          <w:i/>
          <w:iCs/>
        </w:rPr>
        <w:t>ou're just you</w:t>
      </w:r>
      <w:r w:rsidRPr="00F17388">
        <w:rPr>
          <w:rFonts w:asciiTheme="majorHAnsi" w:hAnsiTheme="majorHAnsi" w:cstheme="majorHAnsi"/>
        </w:rPr>
        <w:t xml:space="preserve">. </w:t>
      </w:r>
      <w:r w:rsidRPr="00F17388">
        <w:rPr>
          <w:rFonts w:asciiTheme="majorHAnsi" w:hAnsiTheme="majorHAnsi" w:cstheme="majorHAnsi"/>
          <w:i/>
          <w:iCs/>
        </w:rPr>
        <w:t>Everyone else has, got their own stuff, their own problems.</w:t>
      </w:r>
      <w:r w:rsidRPr="00F17388">
        <w:rPr>
          <w:rFonts w:asciiTheme="majorHAnsi" w:hAnsiTheme="majorHAnsi" w:cstheme="majorHAnsi"/>
        </w:rPr>
        <w:t xml:space="preserve"> So,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know. </w:t>
      </w:r>
      <w:r w:rsidRPr="00F17388">
        <w:rPr>
          <w:rFonts w:asciiTheme="majorHAnsi" w:hAnsiTheme="majorHAnsi" w:cstheme="majorHAnsi"/>
          <w:i/>
          <w:iCs/>
        </w:rPr>
        <w:t xml:space="preserve">Just </w:t>
      </w:r>
      <w:proofErr w:type="gramStart"/>
      <w:r w:rsidRPr="00F17388">
        <w:rPr>
          <w:rFonts w:asciiTheme="majorHAnsi" w:hAnsiTheme="majorHAnsi" w:cstheme="majorHAnsi"/>
          <w:i/>
          <w:iCs/>
        </w:rPr>
        <w:t>don't</w:t>
      </w:r>
      <w:proofErr w:type="gramEnd"/>
      <w:r w:rsidRPr="00F17388">
        <w:rPr>
          <w:rFonts w:asciiTheme="majorHAnsi" w:hAnsiTheme="majorHAnsi" w:cstheme="majorHAnsi"/>
          <w:i/>
          <w:iCs/>
        </w:rPr>
        <w:t xml:space="preserve"> think of everything to be as big as it is because it isn't</w:t>
      </w:r>
      <w:r w:rsidRPr="00F17388">
        <w:rPr>
          <w:rFonts w:asciiTheme="majorHAnsi" w:hAnsiTheme="majorHAnsi" w:cstheme="majorHAnsi"/>
        </w:rPr>
        <w:t xml:space="preserve">, kind of. I get so scared that </w:t>
      </w:r>
      <w:proofErr w:type="gramStart"/>
      <w:r w:rsidRPr="00F17388">
        <w:rPr>
          <w:rFonts w:asciiTheme="majorHAnsi" w:hAnsiTheme="majorHAnsi" w:cstheme="majorHAnsi"/>
        </w:rPr>
        <w:t>I've</w:t>
      </w:r>
      <w:proofErr w:type="gramEnd"/>
      <w:r w:rsidRPr="00F17388">
        <w:rPr>
          <w:rFonts w:asciiTheme="majorHAnsi" w:hAnsiTheme="majorHAnsi" w:cstheme="majorHAnsi"/>
        </w:rPr>
        <w:t xml:space="preserve"> got like a really massive ego and no one's telling me. [laugh] I have to, reign myself </w:t>
      </w:r>
      <w:proofErr w:type="gramStart"/>
      <w:r w:rsidRPr="00F17388">
        <w:rPr>
          <w:rFonts w:asciiTheme="majorHAnsi" w:hAnsiTheme="majorHAnsi" w:cstheme="majorHAnsi"/>
        </w:rPr>
        <w:t>in</w:t>
      </w:r>
      <w:proofErr w:type="gramEnd"/>
      <w:r w:rsidRPr="00F17388">
        <w:rPr>
          <w:rFonts w:asciiTheme="majorHAnsi" w:hAnsiTheme="majorHAnsi" w:cstheme="majorHAnsi"/>
        </w:rPr>
        <w:t xml:space="preserve"> I think. </w:t>
      </w:r>
    </w:p>
    <w:p w14:paraId="1FB948F4"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3116)</w:t>
      </w:r>
    </w:p>
    <w:p w14:paraId="22306CDE" w14:textId="77777777" w:rsidR="00F17388" w:rsidRPr="00F17388" w:rsidRDefault="00F17388" w:rsidP="00970C39">
      <w:pPr>
        <w:spacing w:after="0" w:line="360" w:lineRule="auto"/>
        <w:ind w:left="720"/>
        <w:jc w:val="both"/>
        <w:rPr>
          <w:rFonts w:asciiTheme="majorHAnsi" w:hAnsiTheme="majorHAnsi" w:cstheme="majorHAnsi"/>
        </w:rPr>
      </w:pPr>
    </w:p>
    <w:p w14:paraId="36CD4B4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This private assemblage allows P2 to reflect on herself and others to generate meaning from experiences. The fear of having a “massive ego” is a social construct, that others know and are not telling her. In the private assemblage, P2 perceives the social as absent and feels some freedom from external judgement.</w:t>
      </w:r>
    </w:p>
    <w:p w14:paraId="7CCDB955" w14:textId="77777777" w:rsidR="00F17388" w:rsidRPr="00F17388" w:rsidRDefault="00F17388" w:rsidP="00970C39">
      <w:pPr>
        <w:spacing w:after="0" w:line="360" w:lineRule="auto"/>
        <w:jc w:val="both"/>
        <w:rPr>
          <w:rFonts w:asciiTheme="majorHAnsi" w:hAnsiTheme="majorHAnsi" w:cstheme="majorHAnsi"/>
        </w:rPr>
      </w:pPr>
    </w:p>
    <w:p w14:paraId="7B4BEA36" w14:textId="4A79FF59"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reduction or lack of self-surveillance is striking and a theme that cuts through places of attachment as spaces of embodiment and escapes from self-objectification (Menzel &amp; Levine, 2011), (P1, 1517).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not very aware of what I'm doing. I could be, doing a weird dance for all I know and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not really aware of it. Of like physically what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doing” (P2, 3257). The feeling of freedom from surveillance </w:t>
      </w:r>
      <w:r w:rsidRPr="00F17388">
        <w:rPr>
          <w:rFonts w:asciiTheme="majorHAnsi" w:hAnsiTheme="majorHAnsi" w:cstheme="majorHAnsi"/>
        </w:rPr>
        <w:lastRenderedPageBreak/>
        <w:t>reduces self-surveillance and enables a sense of connection to self and embodiment (Menzel &amp; Levine,</w:t>
      </w:r>
      <w:r w:rsidR="0020706B">
        <w:rPr>
          <w:rFonts w:asciiTheme="majorHAnsi" w:hAnsiTheme="majorHAnsi" w:cstheme="majorHAnsi"/>
        </w:rPr>
        <w:t xml:space="preserve"> </w:t>
      </w:r>
      <w:r w:rsidRPr="00F17388">
        <w:rPr>
          <w:rFonts w:asciiTheme="majorHAnsi" w:hAnsiTheme="majorHAnsi" w:cstheme="majorHAnsi"/>
        </w:rPr>
        <w:t>2011).</w:t>
      </w:r>
    </w:p>
    <w:p w14:paraId="2A650F08" w14:textId="77777777" w:rsidR="00F17388" w:rsidRPr="00F17388" w:rsidRDefault="00F17388" w:rsidP="00970C39">
      <w:pPr>
        <w:spacing w:after="0" w:line="360" w:lineRule="auto"/>
        <w:jc w:val="both"/>
        <w:rPr>
          <w:rFonts w:asciiTheme="majorHAnsi" w:hAnsiTheme="majorHAnsi" w:cstheme="majorHAnsi"/>
        </w:rPr>
      </w:pPr>
    </w:p>
    <w:p w14:paraId="01FE71AA"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imagined</w:t>
      </w:r>
      <w:r w:rsidRPr="00F17388">
        <w:rPr>
          <w:rFonts w:asciiTheme="majorHAnsi" w:eastAsiaTheme="majorEastAsia" w:hAnsiTheme="majorHAnsi" w:cstheme="majorHAnsi"/>
        </w:rPr>
        <w:t xml:space="preserve"> (Lefebvre, 1991) </w:t>
      </w:r>
      <w:r w:rsidRPr="00F17388">
        <w:rPr>
          <w:rFonts w:asciiTheme="majorHAnsi" w:hAnsiTheme="majorHAnsi" w:cstheme="majorHAnsi"/>
        </w:rPr>
        <w:t xml:space="preserve">small scale of the ‘place’ adds to the sense of privacy.  “I like small spaces though.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 think, I find small spaces quite, just comforting, to just kind of, be for myself” (P2, 3182).  This space is very personal, just to “be for myself” implies a sense of needing to ‘be’ something different in other spheres. Thus, the imagined freedom from surveillance in ‘private’ ‘place attachment assemblages’ reduces the fear of judgement and enables a lack of self-surveillance within public spaces. </w:t>
      </w:r>
    </w:p>
    <w:p w14:paraId="195B2C60" w14:textId="77777777" w:rsidR="00F17388" w:rsidRPr="00F17388" w:rsidRDefault="00F17388" w:rsidP="00970C39">
      <w:pPr>
        <w:spacing w:after="0" w:line="360" w:lineRule="auto"/>
        <w:jc w:val="both"/>
        <w:rPr>
          <w:rFonts w:asciiTheme="majorHAnsi" w:hAnsiTheme="majorHAnsi" w:cstheme="majorHAnsi"/>
        </w:rPr>
      </w:pPr>
    </w:p>
    <w:p w14:paraId="59C21965"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ownership of multiple places of attachment, therefore, enhances, rather than disrupts, participants’ ‘place attachments’ (</w:t>
      </w:r>
      <w:proofErr w:type="spellStart"/>
      <w:r w:rsidRPr="00F17388">
        <w:rPr>
          <w:rFonts w:asciiTheme="majorHAnsi" w:hAnsiTheme="majorHAnsi" w:cstheme="majorHAnsi"/>
        </w:rPr>
        <w:t>Lewicka</w:t>
      </w:r>
      <w:proofErr w:type="spellEnd"/>
      <w:r w:rsidRPr="00F17388">
        <w:rPr>
          <w:rFonts w:asciiTheme="majorHAnsi" w:hAnsiTheme="majorHAnsi" w:cstheme="majorHAnsi"/>
        </w:rPr>
        <w:t xml:space="preserve">, 2011). The combination of “public hangouts and private refuges” (Chawla, 1992, p.69) offers a breadth of ‘person’, ‘place’, and ‘process’ meanings </w:t>
      </w:r>
      <w:r w:rsidRPr="00F17388">
        <w:rPr>
          <w:rFonts w:asciiTheme="majorHAnsi" w:eastAsia="Calibri" w:hAnsiTheme="majorHAnsi" w:cstheme="majorHAnsi"/>
        </w:rPr>
        <w:t xml:space="preserve">(Scannell &amp; Gifford, 2010) to be established within the school environments. </w:t>
      </w:r>
      <w:r w:rsidRPr="00F17388">
        <w:rPr>
          <w:rFonts w:asciiTheme="majorHAnsi" w:hAnsiTheme="majorHAnsi" w:cstheme="majorHAnsi"/>
        </w:rPr>
        <w:t xml:space="preserve">Thus, I argue that ‘freedom from surveillance’ from adults and peers is a component of ‘place attachment assemblages’ that allows for reflection, freedom of expression, embodiment, and a sense of authenticity in the self that can come into being </w:t>
      </w:r>
      <w:r w:rsidRPr="00F17388">
        <w:rPr>
          <w:rFonts w:asciiTheme="majorHAnsi" w:eastAsia="Calibri" w:hAnsiTheme="majorHAnsi" w:cstheme="majorHAnsi"/>
        </w:rPr>
        <w:t>(de Botton, 2006) in the assemblage</w:t>
      </w:r>
      <w:r w:rsidRPr="00F17388">
        <w:rPr>
          <w:rFonts w:asciiTheme="majorHAnsi" w:hAnsiTheme="majorHAnsi" w:cstheme="majorHAnsi"/>
        </w:rPr>
        <w:t>.</w:t>
      </w:r>
    </w:p>
    <w:p w14:paraId="06552338" w14:textId="77777777" w:rsidR="00F17388" w:rsidRPr="00F17388" w:rsidRDefault="00F17388" w:rsidP="00970C39">
      <w:pPr>
        <w:spacing w:after="0" w:line="360" w:lineRule="auto"/>
        <w:jc w:val="both"/>
        <w:rPr>
          <w:rFonts w:asciiTheme="majorHAnsi" w:hAnsiTheme="majorHAnsi" w:cstheme="majorHAnsi"/>
        </w:rPr>
      </w:pPr>
    </w:p>
    <w:p w14:paraId="0B34C190" w14:textId="77777777" w:rsidR="00F17388" w:rsidRPr="00F17388" w:rsidRDefault="00F17388" w:rsidP="00970C39">
      <w:pPr>
        <w:pStyle w:val="Heading3"/>
        <w:spacing w:before="0" w:line="360" w:lineRule="auto"/>
      </w:pPr>
      <w:r w:rsidRPr="00F17388">
        <w:t>Choice</w:t>
      </w:r>
    </w:p>
    <w:p w14:paraId="01F256DB" w14:textId="4C6325FC"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ability to choose is a component of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Participants value the ability to choose what to do and where to be in ‘place attachment assemblages’</w:t>
      </w:r>
      <w:r w:rsidR="0020706B">
        <w:rPr>
          <w:rFonts w:asciiTheme="majorHAnsi" w:hAnsiTheme="majorHAnsi" w:cstheme="majorHAnsi"/>
        </w:rPr>
        <w:t>:</w:t>
      </w:r>
    </w:p>
    <w:p w14:paraId="48FAC31C" w14:textId="77777777" w:rsidR="00F17388" w:rsidRPr="00F17388" w:rsidRDefault="00F17388" w:rsidP="00970C39">
      <w:pPr>
        <w:spacing w:after="0" w:line="360" w:lineRule="auto"/>
        <w:jc w:val="both"/>
        <w:rPr>
          <w:rFonts w:asciiTheme="majorHAnsi" w:hAnsiTheme="majorHAnsi" w:cstheme="majorHAnsi"/>
        </w:rPr>
      </w:pPr>
    </w:p>
    <w:p w14:paraId="571BE1D0"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Yeah. Maybe because like in school, obviously everything.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the student, you're like the lowest.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the bottom of the food chain, as the student. And I think having, the choice to do, what you can, where you can. It, it always makes something feel a lot more, impactful, when you choose to do it.  </w:t>
      </w:r>
    </w:p>
    <w:p w14:paraId="63B2D4D5"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4013)</w:t>
      </w:r>
    </w:p>
    <w:p w14:paraId="5E9BDB46" w14:textId="77777777" w:rsidR="00F17388" w:rsidRPr="00F17388" w:rsidRDefault="00F17388" w:rsidP="00970C39">
      <w:pPr>
        <w:spacing w:after="0" w:line="360" w:lineRule="auto"/>
        <w:ind w:left="720"/>
        <w:jc w:val="both"/>
        <w:rPr>
          <w:rFonts w:asciiTheme="majorHAnsi" w:hAnsiTheme="majorHAnsi" w:cstheme="majorHAnsi"/>
        </w:rPr>
      </w:pPr>
    </w:p>
    <w:p w14:paraId="1C37FBDA"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hAnsiTheme="majorHAnsi" w:cstheme="majorHAnsi"/>
        </w:rPr>
        <w:t>P2 implies that she perceives the adults as ‘higher up the chain’ as they make the decisions. Thus, choice-making appears to elevate student status from being “the lowest</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The ability to choose infers a sense of agency and independence within ‘place attachment assemblages’ which links with </w:t>
      </w:r>
      <w:bookmarkStart w:id="138" w:name="_Hlk126994688"/>
      <w:r w:rsidRPr="00F17388">
        <w:rPr>
          <w:rFonts w:asciiTheme="majorHAnsi" w:hAnsiTheme="majorHAnsi" w:cstheme="majorHAnsi"/>
        </w:rPr>
        <w:t xml:space="preserve">Barad’s (2003) assertion that </w:t>
      </w:r>
      <w:r w:rsidRPr="00F17388">
        <w:rPr>
          <w:rFonts w:asciiTheme="majorHAnsi" w:eastAsia="Calibri" w:hAnsiTheme="majorHAnsi" w:cstheme="majorHAnsi"/>
        </w:rPr>
        <w:t xml:space="preserve">“agency is not an attribute but the ongoing reconfigurings of the world” (p.818). </w:t>
      </w:r>
      <w:bookmarkEnd w:id="138"/>
      <w:r w:rsidRPr="00F17388">
        <w:rPr>
          <w:rFonts w:asciiTheme="majorHAnsi" w:eastAsia="Calibri" w:hAnsiTheme="majorHAnsi" w:cstheme="majorHAnsi"/>
        </w:rPr>
        <w:t xml:space="preserve">Agency is possible in ‘place attachment assemblages’ whereas it may not be possible elsewhere; it is not a fixed personal attribute. </w:t>
      </w:r>
    </w:p>
    <w:p w14:paraId="2AC5917E" w14:textId="77777777" w:rsidR="00F17388" w:rsidRPr="00F17388" w:rsidRDefault="00F17388" w:rsidP="00970C39">
      <w:pPr>
        <w:spacing w:after="0" w:line="360" w:lineRule="auto"/>
        <w:jc w:val="both"/>
        <w:rPr>
          <w:rFonts w:asciiTheme="majorHAnsi" w:hAnsiTheme="majorHAnsi" w:cstheme="majorHAnsi"/>
        </w:rPr>
      </w:pPr>
    </w:p>
    <w:p w14:paraId="786B6A8F" w14:textId="40746E6D"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lastRenderedPageBreak/>
        <w:t>Participants value the freedom to choose what to do in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which they experience as lacking in ‘non-places’ (Auge, 1995). The friends choose to bring sweets and play cards (P2, 2094), “we bring like blankets or jumpers and sit on them to feel cosy. And some would probably play music, like there would be a phone lying or a speaker” </w:t>
      </w:r>
      <w:bookmarkStart w:id="139" w:name="_Hlk130806734"/>
      <w:r w:rsidRPr="00F17388">
        <w:rPr>
          <w:rFonts w:asciiTheme="majorHAnsi" w:hAnsiTheme="majorHAnsi" w:cstheme="majorHAnsi"/>
        </w:rPr>
        <w:t xml:space="preserve">(P2, 2001). Personalising the space by bringing blankets and playing music reflects the personalisation of bedrooms in adolescence </w:t>
      </w:r>
      <w:r w:rsidRPr="00F17388">
        <w:rPr>
          <w:rFonts w:asciiTheme="majorHAnsi" w:eastAsia="Calibri" w:hAnsiTheme="majorHAnsi" w:cstheme="majorHAnsi"/>
        </w:rPr>
        <w:t xml:space="preserve">(Cooper Marcus, 1992). </w:t>
      </w:r>
      <w:r w:rsidRPr="00F17388">
        <w:rPr>
          <w:rFonts w:asciiTheme="majorHAnsi" w:hAnsiTheme="majorHAnsi" w:cstheme="majorHAnsi"/>
        </w:rPr>
        <w:t xml:space="preserve"> </w:t>
      </w:r>
      <w:bookmarkEnd w:id="139"/>
      <w:r w:rsidRPr="00F17388">
        <w:rPr>
          <w:rFonts w:asciiTheme="majorHAnsi" w:hAnsiTheme="majorHAnsi" w:cstheme="majorHAnsi"/>
        </w:rPr>
        <w:t>Choice enables informal social events to occur</w:t>
      </w:r>
      <w:r w:rsidR="0020706B">
        <w:rPr>
          <w:rFonts w:asciiTheme="majorHAnsi" w:hAnsiTheme="majorHAnsi" w:cstheme="majorHAnsi"/>
        </w:rPr>
        <w:t>:</w:t>
      </w:r>
    </w:p>
    <w:p w14:paraId="4BE3DD58" w14:textId="77777777" w:rsidR="00F17388" w:rsidRPr="00F17388" w:rsidRDefault="00F17388" w:rsidP="00970C39">
      <w:pPr>
        <w:spacing w:after="0" w:line="360" w:lineRule="auto"/>
        <w:jc w:val="both"/>
        <w:rPr>
          <w:rFonts w:asciiTheme="majorHAnsi" w:hAnsiTheme="majorHAnsi" w:cstheme="majorHAnsi"/>
        </w:rPr>
      </w:pPr>
    </w:p>
    <w:p w14:paraId="7FAF5A4C"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we had a birthday kind of picnic for my friend. For my friend. We just kind of all bought food. For her, and then we had a picnic. She. We distracted her somewhere else, set it up like at speed of light. It was very, very stressful </w:t>
      </w:r>
    </w:p>
    <w:p w14:paraId="052813F1"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344)</w:t>
      </w:r>
    </w:p>
    <w:p w14:paraId="6D91C19D" w14:textId="77777777" w:rsidR="00F17388" w:rsidRPr="00F17388" w:rsidRDefault="00F17388" w:rsidP="00970C39">
      <w:pPr>
        <w:spacing w:after="0" w:line="360" w:lineRule="auto"/>
        <w:ind w:firstLine="720"/>
        <w:jc w:val="both"/>
        <w:rPr>
          <w:rFonts w:asciiTheme="majorHAnsi" w:hAnsiTheme="majorHAnsi" w:cstheme="majorHAnsi"/>
        </w:rPr>
      </w:pPr>
      <w:r w:rsidRPr="00F17388">
        <w:rPr>
          <w:rFonts w:asciiTheme="majorHAnsi" w:hAnsiTheme="majorHAnsi" w:cstheme="majorHAnsi"/>
        </w:rPr>
        <w:t xml:space="preserve">We all felt very accomplished organising something and it </w:t>
      </w:r>
      <w:proofErr w:type="gramStart"/>
      <w:r w:rsidRPr="00F17388">
        <w:rPr>
          <w:rFonts w:asciiTheme="majorHAnsi" w:hAnsiTheme="majorHAnsi" w:cstheme="majorHAnsi"/>
        </w:rPr>
        <w:t>actually going</w:t>
      </w:r>
      <w:proofErr w:type="gramEnd"/>
      <w:r w:rsidRPr="00F17388">
        <w:rPr>
          <w:rFonts w:asciiTheme="majorHAnsi" w:hAnsiTheme="majorHAnsi" w:cstheme="majorHAnsi"/>
        </w:rPr>
        <w:t xml:space="preserve"> successfully. </w:t>
      </w:r>
    </w:p>
    <w:p w14:paraId="0BBDA5AA" w14:textId="77777777" w:rsidR="00F17388" w:rsidRPr="00F17388" w:rsidRDefault="00F17388" w:rsidP="00970C39">
      <w:pPr>
        <w:spacing w:after="0" w:line="360" w:lineRule="auto"/>
        <w:ind w:firstLine="720"/>
        <w:jc w:val="both"/>
        <w:rPr>
          <w:rFonts w:asciiTheme="majorHAnsi" w:hAnsiTheme="majorHAnsi" w:cstheme="majorHAnsi"/>
        </w:rPr>
      </w:pPr>
      <w:r w:rsidRPr="00F17388">
        <w:rPr>
          <w:rFonts w:asciiTheme="majorHAnsi" w:hAnsiTheme="majorHAnsi" w:cstheme="majorHAnsi"/>
        </w:rPr>
        <w:t>(P1, 349)</w:t>
      </w:r>
    </w:p>
    <w:p w14:paraId="05892787" w14:textId="77777777" w:rsidR="00F17388" w:rsidRPr="00F17388" w:rsidRDefault="00F17388" w:rsidP="00970C39">
      <w:pPr>
        <w:spacing w:after="0" w:line="360" w:lineRule="auto"/>
        <w:jc w:val="both"/>
        <w:rPr>
          <w:rFonts w:asciiTheme="majorHAnsi" w:hAnsiTheme="majorHAnsi" w:cstheme="majorHAnsi"/>
        </w:rPr>
      </w:pPr>
    </w:p>
    <w:p w14:paraId="79BE256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group’s ‘place attachment assemblages’ offer opportunities for the friends to plan a surprise event and the success of it bonds the group in a shared feeling of accomplishment. This evokes Ryan and Deci’s (2000) self-determination theory; there is a sense of competence, agency, and belongingness in the assemblage that perhaps supports the intrinsic motivation to host a surprise party. </w:t>
      </w:r>
    </w:p>
    <w:p w14:paraId="0EAEE06E" w14:textId="77777777" w:rsidR="00F17388" w:rsidRPr="00F17388" w:rsidRDefault="00F17388" w:rsidP="00970C39">
      <w:pPr>
        <w:spacing w:after="0" w:line="360" w:lineRule="auto"/>
        <w:jc w:val="both"/>
        <w:rPr>
          <w:rFonts w:asciiTheme="majorHAnsi" w:hAnsiTheme="majorHAnsi" w:cstheme="majorHAnsi"/>
        </w:rPr>
      </w:pPr>
    </w:p>
    <w:p w14:paraId="65E48BFD"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Choice making is also practised in imaginary ways; “we always say like, we would joke about, we should order a pizza and just eat here. And yeah, we always just, just celebrate seeing each other I guess for the day, before we </w:t>
      </w:r>
      <w:proofErr w:type="gramStart"/>
      <w:r w:rsidRPr="00F17388">
        <w:rPr>
          <w:rFonts w:asciiTheme="majorHAnsi" w:hAnsiTheme="majorHAnsi" w:cstheme="majorHAnsi"/>
        </w:rPr>
        <w:t>have to</w:t>
      </w:r>
      <w:proofErr w:type="gramEnd"/>
      <w:r w:rsidRPr="00F17388">
        <w:rPr>
          <w:rFonts w:asciiTheme="majorHAnsi" w:hAnsiTheme="majorHAnsi" w:cstheme="majorHAnsi"/>
        </w:rPr>
        <w:t xml:space="preserve"> split up for another like, three hours” (P2, 2097). The imaginary choice-making here reinforces choice as a possibility and generates a feeling of celebration when the friendship group inhabit the assemblage. The process aspect of ‘place attachment’ (Scannell &amp; Gifford, 2010) is here emphasized as both an intrinsic factor of the assemblage and as its reward. The ‘place attachment assemblage’ is contrasted with the lack of choice in having to “split up</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The freedom to choose in the assemblage is therefore emphasised by the contrast </w:t>
      </w:r>
      <w:bookmarkStart w:id="140" w:name="_Hlk126298037"/>
      <w:r w:rsidRPr="00F17388">
        <w:rPr>
          <w:rFonts w:asciiTheme="majorHAnsi" w:hAnsiTheme="majorHAnsi" w:cstheme="majorHAnsi"/>
        </w:rPr>
        <w:t xml:space="preserve">(Seamon, 2014) </w:t>
      </w:r>
      <w:bookmarkEnd w:id="140"/>
      <w:r w:rsidRPr="00F17388">
        <w:rPr>
          <w:rFonts w:asciiTheme="majorHAnsi" w:hAnsiTheme="majorHAnsi" w:cstheme="majorHAnsi"/>
        </w:rPr>
        <w:t>in ‘non-place’ (Auge, 1995).</w:t>
      </w:r>
    </w:p>
    <w:p w14:paraId="0BDB5350" w14:textId="77777777" w:rsidR="00F17388" w:rsidRPr="00F17388" w:rsidRDefault="00F17388" w:rsidP="00970C39">
      <w:pPr>
        <w:spacing w:after="0" w:line="360" w:lineRule="auto"/>
        <w:jc w:val="both"/>
        <w:rPr>
          <w:rFonts w:asciiTheme="majorHAnsi" w:hAnsiTheme="majorHAnsi" w:cstheme="majorHAnsi"/>
        </w:rPr>
      </w:pPr>
    </w:p>
    <w:p w14:paraId="7817D4D6" w14:textId="77777777" w:rsidR="00F17388" w:rsidRPr="00F17388" w:rsidRDefault="00F17388" w:rsidP="00970C39">
      <w:pPr>
        <w:spacing w:after="0" w:line="360" w:lineRule="auto"/>
        <w:jc w:val="both"/>
        <w:rPr>
          <w:rFonts w:asciiTheme="majorHAnsi" w:hAnsiTheme="majorHAnsi" w:cstheme="majorHAnsi"/>
        </w:rPr>
      </w:pPr>
      <w:bookmarkStart w:id="141" w:name="_Hlk126994810"/>
      <w:r w:rsidRPr="00F17388">
        <w:rPr>
          <w:rFonts w:asciiTheme="majorHAnsi" w:hAnsiTheme="majorHAnsi" w:cstheme="majorHAnsi"/>
        </w:rPr>
        <w:t xml:space="preserve">P2 reflected on how her friendship group unsuccessfully attempted to reconstruct their ‘at lunch assemblage’ in a park outside of school. P2 felt that the reconstruction of ‘place’ (Scannell &amp; Gifford, 2010) was unsuccessful because it was “full freedom time” (P2, 2394). </w:t>
      </w:r>
      <w:bookmarkEnd w:id="141"/>
      <w:r w:rsidRPr="00F17388">
        <w:rPr>
          <w:rFonts w:asciiTheme="majorHAnsi" w:hAnsiTheme="majorHAnsi" w:cstheme="majorHAnsi"/>
        </w:rPr>
        <w:t>It appears that contrast supports the sense of ‘place</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“Like a break from, the kind of chaos and order that is school, maybe adds something to it” (P2, 2395). Therefore, it is the contrast (Seamon, 2014) of the “order that is school” that renders choice-making a core factor in these school ‘place attachment assemblages’. </w:t>
      </w:r>
    </w:p>
    <w:p w14:paraId="454D1F76" w14:textId="77777777" w:rsidR="00F17388" w:rsidRPr="00F17388" w:rsidRDefault="00F17388" w:rsidP="00970C39">
      <w:pPr>
        <w:spacing w:after="0" w:line="360" w:lineRule="auto"/>
        <w:jc w:val="both"/>
        <w:rPr>
          <w:rFonts w:asciiTheme="majorHAnsi" w:hAnsiTheme="majorHAnsi" w:cstheme="majorHAnsi"/>
        </w:rPr>
      </w:pPr>
    </w:p>
    <w:p w14:paraId="3ABCC65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Choosing where to be is also valued. </w:t>
      </w:r>
      <w:bookmarkStart w:id="142" w:name="_Hlk130806797"/>
      <w:r w:rsidRPr="00F17388">
        <w:rPr>
          <w:rFonts w:asciiTheme="majorHAnsi" w:hAnsiTheme="majorHAnsi" w:cstheme="majorHAnsi"/>
        </w:rPr>
        <w:t xml:space="preserve">Participants choose to occupy certain benches (P1, 1172; P2, 2484; P3, 5144) or grassy areas (P1, 343; P2, 1942; P3, 4191) at break times, where to wait for revision (P1, 628), and whether to attend the school talent show (P1, 184). </w:t>
      </w:r>
      <w:bookmarkEnd w:id="142"/>
    </w:p>
    <w:p w14:paraId="7710B9BC" w14:textId="77777777" w:rsidR="00F17388" w:rsidRPr="00F17388" w:rsidRDefault="00F17388" w:rsidP="00970C39">
      <w:pPr>
        <w:spacing w:after="0" w:line="360" w:lineRule="auto"/>
        <w:jc w:val="both"/>
        <w:rPr>
          <w:rFonts w:asciiTheme="majorHAnsi" w:hAnsiTheme="majorHAnsi" w:cstheme="majorHAnsi"/>
        </w:rPr>
      </w:pPr>
    </w:p>
    <w:p w14:paraId="57B256DC"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‘Waiting for revision assemblage’ P1</w:t>
      </w:r>
    </w:p>
    <w:p w14:paraId="6FBB0F9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1190A706" wp14:editId="75643C69">
            <wp:extent cx="1744394" cy="1307201"/>
            <wp:effectExtent l="0" t="0" r="8255"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75737" cy="1330689"/>
                    </a:xfrm>
                    <a:prstGeom prst="rect">
                      <a:avLst/>
                    </a:prstGeom>
                    <a:noFill/>
                  </pic:spPr>
                </pic:pic>
              </a:graphicData>
            </a:graphic>
          </wp:inline>
        </w:drawing>
      </w:r>
    </w:p>
    <w:p w14:paraId="7652BDC4" w14:textId="77777777" w:rsidR="00F17388" w:rsidRPr="00F17388" w:rsidRDefault="00F17388" w:rsidP="00970C39">
      <w:pPr>
        <w:spacing w:after="0" w:line="360" w:lineRule="auto"/>
        <w:jc w:val="both"/>
        <w:rPr>
          <w:rFonts w:asciiTheme="majorHAnsi" w:hAnsiTheme="majorHAnsi" w:cstheme="majorHAnsi"/>
        </w:rPr>
      </w:pPr>
      <w:bookmarkStart w:id="143" w:name="_Hlk127269139"/>
      <w:r w:rsidRPr="00F17388">
        <w:rPr>
          <w:rFonts w:asciiTheme="majorHAnsi" w:hAnsiTheme="majorHAnsi" w:cstheme="majorHAnsi"/>
        </w:rPr>
        <w:t>Figure 6. ‘Waiting for revision assemblage’ P1</w:t>
      </w:r>
    </w:p>
    <w:p w14:paraId="5F471032" w14:textId="77777777" w:rsidR="00F17388" w:rsidRPr="00F17388" w:rsidRDefault="00F17388" w:rsidP="00970C39">
      <w:pPr>
        <w:spacing w:after="0" w:line="360" w:lineRule="auto"/>
        <w:jc w:val="both"/>
        <w:rPr>
          <w:rFonts w:asciiTheme="majorHAnsi" w:hAnsiTheme="majorHAnsi" w:cstheme="majorHAnsi"/>
        </w:rPr>
      </w:pPr>
    </w:p>
    <w:bookmarkEnd w:id="143"/>
    <w:p w14:paraId="44454214" w14:textId="34E8055B"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P1 gains a sense of trust and a feeling of being “grown-up” by the ability to choose where to sit for revision</w:t>
      </w:r>
      <w:r w:rsidR="0020706B">
        <w:rPr>
          <w:rFonts w:asciiTheme="majorHAnsi" w:hAnsiTheme="majorHAnsi" w:cstheme="majorHAnsi"/>
        </w:rPr>
        <w:t>:</w:t>
      </w:r>
      <w:r w:rsidRPr="00F17388">
        <w:rPr>
          <w:rFonts w:asciiTheme="majorHAnsi" w:hAnsiTheme="majorHAnsi" w:cstheme="majorHAnsi"/>
        </w:rPr>
        <w:t xml:space="preserve"> </w:t>
      </w:r>
    </w:p>
    <w:p w14:paraId="3004D308" w14:textId="77777777" w:rsidR="00F17388" w:rsidRPr="00F17388" w:rsidRDefault="00F17388" w:rsidP="00970C39">
      <w:pPr>
        <w:spacing w:after="0" w:line="360" w:lineRule="auto"/>
        <w:jc w:val="both"/>
        <w:rPr>
          <w:rFonts w:asciiTheme="majorHAnsi" w:hAnsiTheme="majorHAnsi" w:cstheme="majorHAnsi"/>
          <w:color w:val="4472C4" w:themeColor="accent1"/>
        </w:rPr>
      </w:pPr>
    </w:p>
    <w:p w14:paraId="4420A49C"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Yeah, choice-based. Like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not.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not like any teacher said, </w:t>
      </w:r>
      <w:r w:rsidRPr="00F17388">
        <w:rPr>
          <w:rFonts w:asciiTheme="majorHAnsi" w:hAnsiTheme="majorHAnsi" w:cstheme="majorHAnsi"/>
          <w:i/>
          <w:iCs/>
        </w:rPr>
        <w:t>okay, and while you're waiting for revision, go sit, go sit here</w:t>
      </w:r>
      <w:r w:rsidRPr="00F17388">
        <w:rPr>
          <w:rFonts w:asciiTheme="majorHAnsi" w:hAnsiTheme="majorHAnsi" w:cstheme="majorHAnsi"/>
        </w:rPr>
        <w:t xml:space="preserve">, or </w:t>
      </w:r>
      <w:r w:rsidRPr="00F17388">
        <w:rPr>
          <w:rFonts w:asciiTheme="majorHAnsi" w:hAnsiTheme="majorHAnsi" w:cstheme="majorHAnsi"/>
          <w:i/>
          <w:iCs/>
        </w:rPr>
        <w:t>go sit here</w:t>
      </w:r>
      <w:r w:rsidRPr="00F17388">
        <w:rPr>
          <w:rFonts w:asciiTheme="majorHAnsi" w:hAnsiTheme="majorHAnsi" w:cstheme="majorHAnsi"/>
        </w:rPr>
        <w:t xml:space="preserv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You feel very growing up, grown-up making a sensible decision to just sit somewhere rather than... leave. Or, like the mess about. </w:t>
      </w:r>
    </w:p>
    <w:p w14:paraId="3357D22F"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628)</w:t>
      </w:r>
    </w:p>
    <w:p w14:paraId="4B2722ED" w14:textId="77777777" w:rsidR="00F17388" w:rsidRPr="00F17388" w:rsidRDefault="00F17388" w:rsidP="00970C39">
      <w:pPr>
        <w:spacing w:after="0" w:line="360" w:lineRule="auto"/>
        <w:ind w:left="720"/>
        <w:jc w:val="both"/>
        <w:rPr>
          <w:rFonts w:asciiTheme="majorHAnsi" w:hAnsiTheme="majorHAnsi" w:cstheme="majorHAnsi"/>
        </w:rPr>
      </w:pPr>
    </w:p>
    <w:p w14:paraId="3773AD5F" w14:textId="7A7201D9"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 feel quite sad that P1 feels such a reward for the responsibility of choosing where to wait for revision. An adultist narrative (Flasher, 1978) of ‘adult as responsible/ child as irresponsible’ appears to underpin the constant supervision to prevent harm in a safe environment. The long pause before offering the suggested expectation that P1 would “leave. Or, like the mess about</w:t>
      </w:r>
      <w:r w:rsidR="00C614AB">
        <w:rPr>
          <w:rFonts w:asciiTheme="majorHAnsi" w:hAnsiTheme="majorHAnsi" w:cstheme="majorHAnsi"/>
        </w:rPr>
        <w:t>”</w:t>
      </w:r>
      <w:r w:rsidRPr="00F17388">
        <w:rPr>
          <w:rFonts w:asciiTheme="majorHAnsi" w:hAnsiTheme="majorHAnsi" w:cstheme="majorHAnsi"/>
        </w:rPr>
        <w:t xml:space="preserve"> if not given direct instruction, implies this is unlikely. Therefore, a sense of being “grown-up” is conveyed in spaces where P1 has responsibility. The responsible act shifts P1 into a behaviour associated with adults and thus a sense of being “grown-up”. Therefore, these fleeting spaces of freedom of choice become places full of meaning and reward</w:t>
      </w:r>
      <w:r w:rsidR="0020706B">
        <w:rPr>
          <w:rFonts w:asciiTheme="majorHAnsi" w:hAnsiTheme="majorHAnsi" w:cstheme="majorHAnsi"/>
        </w:rPr>
        <w:t>:</w:t>
      </w:r>
    </w:p>
    <w:p w14:paraId="6BCEF618" w14:textId="77777777" w:rsidR="00F17388" w:rsidRPr="00F17388" w:rsidRDefault="00F17388" w:rsidP="00970C39">
      <w:pPr>
        <w:spacing w:after="0" w:line="360" w:lineRule="auto"/>
        <w:jc w:val="both"/>
        <w:rPr>
          <w:rFonts w:asciiTheme="majorHAnsi" w:hAnsiTheme="majorHAnsi" w:cstheme="majorHAnsi"/>
        </w:rPr>
      </w:pPr>
    </w:p>
    <w:p w14:paraId="7DC3D5B9"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Like, you feel like </w:t>
      </w:r>
      <w:proofErr w:type="gramStart"/>
      <w:r w:rsidRPr="00F17388">
        <w:rPr>
          <w:rFonts w:asciiTheme="majorHAnsi" w:hAnsiTheme="majorHAnsi" w:cstheme="majorHAnsi"/>
        </w:rPr>
        <w:t>you've</w:t>
      </w:r>
      <w:proofErr w:type="gramEnd"/>
      <w:r w:rsidRPr="00F17388">
        <w:rPr>
          <w:rFonts w:asciiTheme="majorHAnsi" w:hAnsiTheme="majorHAnsi" w:cstheme="majorHAnsi"/>
        </w:rPr>
        <w:t xml:space="preserve"> been entrusted with something even though you haven't. No one said, </w:t>
      </w:r>
      <w:r w:rsidRPr="00F17388">
        <w:rPr>
          <w:rFonts w:asciiTheme="majorHAnsi" w:hAnsiTheme="majorHAnsi" w:cstheme="majorHAnsi"/>
          <w:i/>
          <w:iCs/>
        </w:rPr>
        <w:t>I trust you to sit here</w:t>
      </w:r>
      <w:r w:rsidRPr="00F17388">
        <w:rPr>
          <w:rFonts w:asciiTheme="majorHAnsi" w:hAnsiTheme="majorHAnsi" w:cstheme="majorHAnsi"/>
        </w:rPr>
        <w:t xml:space="preserv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You feel, not in your bones, but </w:t>
      </w:r>
      <w:proofErr w:type="spellStart"/>
      <w:r w:rsidRPr="00F17388">
        <w:rPr>
          <w:rFonts w:asciiTheme="majorHAnsi" w:hAnsiTheme="majorHAnsi" w:cstheme="majorHAnsi"/>
        </w:rPr>
        <w:t>kinda</w:t>
      </w:r>
      <w:proofErr w:type="spellEnd"/>
      <w:r w:rsidRPr="00F17388">
        <w:rPr>
          <w:rFonts w:asciiTheme="majorHAnsi" w:hAnsiTheme="majorHAnsi" w:cstheme="majorHAnsi"/>
        </w:rPr>
        <w:t xml:space="preserve">, within yourself that, you CAN be trusted to sit there. </w:t>
      </w:r>
    </w:p>
    <w:p w14:paraId="5CEB26B2"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874)</w:t>
      </w:r>
    </w:p>
    <w:p w14:paraId="44386AAF" w14:textId="77777777" w:rsidR="00F17388" w:rsidRPr="00F17388" w:rsidRDefault="00F17388" w:rsidP="00970C39">
      <w:pPr>
        <w:spacing w:after="0" w:line="360" w:lineRule="auto"/>
        <w:jc w:val="both"/>
        <w:rPr>
          <w:rFonts w:asciiTheme="majorHAnsi" w:hAnsiTheme="majorHAnsi" w:cstheme="majorHAnsi"/>
        </w:rPr>
      </w:pPr>
    </w:p>
    <w:p w14:paraId="43618441"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self-directed act gives P1 a sense of trust; that she has been entrusted by the teacher (P1, 867) and by herself (P1, 878). The independence to be trusted to make a “sensible decision” is rewarding. This choice-making act evokes a sense of social capital (Hanifan, 1916) and perhaps contributes to her sense of belonging </w:t>
      </w:r>
      <w:r w:rsidRPr="00F17388">
        <w:rPr>
          <w:rFonts w:asciiTheme="majorHAnsi" w:eastAsia="Calibri" w:hAnsiTheme="majorHAnsi" w:cstheme="majorHAnsi"/>
        </w:rPr>
        <w:t>(Dallago et al., 2009)</w:t>
      </w:r>
      <w:r w:rsidRPr="00F17388">
        <w:rPr>
          <w:rFonts w:asciiTheme="majorHAnsi" w:hAnsiTheme="majorHAnsi" w:cstheme="majorHAnsi"/>
        </w:rPr>
        <w:t xml:space="preserve"> to this space as she waits for revision.  Perhaps, as Seamon (2014) suggests, we occupy spaces in polarity and the sense of reward conveyed by making choices is enhanced by the lack of choice experienced by P1 in school at other times.</w:t>
      </w:r>
    </w:p>
    <w:p w14:paraId="0F1B92CC" w14:textId="77777777" w:rsidR="00F17388" w:rsidRPr="00F17388" w:rsidRDefault="00F17388" w:rsidP="00970C39">
      <w:pPr>
        <w:spacing w:after="0" w:line="360" w:lineRule="auto"/>
        <w:jc w:val="both"/>
        <w:rPr>
          <w:rFonts w:asciiTheme="majorHAnsi" w:hAnsiTheme="majorHAnsi" w:cstheme="majorHAnsi"/>
        </w:rPr>
      </w:pPr>
    </w:p>
    <w:p w14:paraId="2FDB6624"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hAnsiTheme="majorHAnsi" w:cstheme="majorHAnsi"/>
        </w:rPr>
        <w:t xml:space="preserve">Choosing transforms P1’s relationship to the assembly hall. “It felt a lot like, less uncomfortable because you were just, enjoying yourself. And it felt like, it was just a nicer place to be.  Because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just kind of sat there and it's not a formal event” (P1, 152). Here comfort is contrasted with formality at other times, evoking Seamon’s (2014) sense of occupying spaces in polarities. In the Talent Show P1 not only chose to attend, but also was able </w:t>
      </w:r>
      <w:bookmarkStart w:id="144" w:name="_Hlk124055570"/>
      <w:r w:rsidRPr="00F17388">
        <w:rPr>
          <w:rFonts w:asciiTheme="majorHAnsi" w:hAnsiTheme="majorHAnsi" w:cstheme="majorHAnsi"/>
        </w:rPr>
        <w:t xml:space="preserve">to choose to sit with her friends (P1, 191) rather than the typically designated seating plans </w:t>
      </w:r>
      <w:bookmarkStart w:id="145" w:name="_Hlk130806913"/>
      <w:r w:rsidRPr="00F17388">
        <w:rPr>
          <w:rFonts w:asciiTheme="majorHAnsi" w:hAnsiTheme="majorHAnsi" w:cstheme="majorHAnsi"/>
        </w:rPr>
        <w:t xml:space="preserve">(P2, 3995), </w:t>
      </w:r>
      <w:bookmarkEnd w:id="145"/>
      <w:r w:rsidRPr="00F17388">
        <w:rPr>
          <w:rFonts w:asciiTheme="majorHAnsi" w:hAnsiTheme="majorHAnsi" w:cstheme="majorHAnsi"/>
        </w:rPr>
        <w:t>choose what to wear, instead of “gross” uniforms, because “what you wear can have an effect on your mood” (P1, 170), and choose to sit on the floor:</w:t>
      </w:r>
      <w:bookmarkEnd w:id="144"/>
    </w:p>
    <w:p w14:paraId="0EEA383E" w14:textId="77777777" w:rsidR="00F17388" w:rsidRPr="00F17388" w:rsidRDefault="00F17388" w:rsidP="00970C39">
      <w:pPr>
        <w:spacing w:after="0" w:line="360" w:lineRule="auto"/>
        <w:jc w:val="both"/>
        <w:rPr>
          <w:rFonts w:asciiTheme="majorHAnsi" w:hAnsiTheme="majorHAnsi" w:cstheme="majorHAnsi"/>
        </w:rPr>
      </w:pPr>
    </w:p>
    <w:p w14:paraId="4A7C48BD"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Because when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sat the ground for some reason, it's just, it's better. You feel more into it. When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sat in the seats it feels very like, not clinical but very institutional. Like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sat here [sitting very straight to emphasize her words] but when it's on the ground. You feel like Year Six again, when you </w:t>
      </w:r>
      <w:proofErr w:type="gramStart"/>
      <w:r w:rsidRPr="00F17388">
        <w:rPr>
          <w:rFonts w:asciiTheme="majorHAnsi" w:hAnsiTheme="majorHAnsi" w:cstheme="majorHAnsi"/>
        </w:rPr>
        <w:t>have to</w:t>
      </w:r>
      <w:proofErr w:type="gramEnd"/>
      <w:r w:rsidRPr="00F17388">
        <w:rPr>
          <w:rFonts w:asciiTheme="majorHAnsi" w:hAnsiTheme="majorHAnsi" w:cstheme="majorHAnsi"/>
        </w:rPr>
        <w:t xml:space="preserve"> sit cross-legged and </w:t>
      </w:r>
      <w:proofErr w:type="spellStart"/>
      <w:r w:rsidRPr="00F17388">
        <w:rPr>
          <w:rFonts w:asciiTheme="majorHAnsi" w:hAnsiTheme="majorHAnsi" w:cstheme="majorHAnsi"/>
        </w:rPr>
        <w:t>whoo</w:t>
      </w:r>
      <w:proofErr w:type="spellEnd"/>
      <w:r w:rsidRPr="00F17388">
        <w:rPr>
          <w:rFonts w:asciiTheme="majorHAnsi" w:hAnsiTheme="majorHAnsi" w:cstheme="majorHAnsi"/>
        </w:rPr>
        <w:t xml:space="preserve"> </w:t>
      </w:r>
      <w:proofErr w:type="spellStart"/>
      <w:r w:rsidRPr="00F17388">
        <w:rPr>
          <w:rFonts w:asciiTheme="majorHAnsi" w:hAnsiTheme="majorHAnsi" w:cstheme="majorHAnsi"/>
        </w:rPr>
        <w:t>hoo</w:t>
      </w:r>
      <w:proofErr w:type="spellEnd"/>
      <w:r w:rsidRPr="00F17388">
        <w:rPr>
          <w:rFonts w:asciiTheme="majorHAnsi" w:hAnsiTheme="majorHAnsi" w:cstheme="majorHAnsi"/>
        </w:rPr>
        <w:t xml:space="preserve">. </w:t>
      </w:r>
    </w:p>
    <w:p w14:paraId="1CFF4691" w14:textId="77777777" w:rsidR="00F17388" w:rsidRPr="00F17388" w:rsidRDefault="00F17388" w:rsidP="00970C39">
      <w:pPr>
        <w:spacing w:after="0" w:line="360" w:lineRule="auto"/>
        <w:ind w:left="720"/>
        <w:jc w:val="both"/>
        <w:rPr>
          <w:rFonts w:asciiTheme="majorHAnsi" w:hAnsiTheme="majorHAnsi" w:cstheme="majorHAnsi"/>
        </w:rPr>
      </w:pPr>
      <w:bookmarkStart w:id="146" w:name="_Hlk130806982"/>
      <w:r w:rsidRPr="00F17388">
        <w:rPr>
          <w:rFonts w:asciiTheme="majorHAnsi" w:hAnsiTheme="majorHAnsi" w:cstheme="majorHAnsi"/>
        </w:rPr>
        <w:t>(P1, 192)</w:t>
      </w:r>
    </w:p>
    <w:bookmarkEnd w:id="146"/>
    <w:p w14:paraId="0842DC3B" w14:textId="77777777" w:rsidR="00F17388" w:rsidRPr="00F17388" w:rsidRDefault="00F17388" w:rsidP="00970C39">
      <w:pPr>
        <w:spacing w:after="0" w:line="360" w:lineRule="auto"/>
        <w:jc w:val="both"/>
        <w:rPr>
          <w:rFonts w:asciiTheme="majorHAnsi" w:hAnsiTheme="majorHAnsi" w:cstheme="majorHAnsi"/>
        </w:rPr>
      </w:pPr>
    </w:p>
    <w:p w14:paraId="080775B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Thus, it is the combination of multiple micro-choices that transform her feelings towards the space. It is the ability to choose to attend and to choose how her body occupies the space; the</w:t>
      </w:r>
      <w:bookmarkStart w:id="147" w:name="_Hlk126994950"/>
      <w:r w:rsidRPr="00F17388">
        <w:rPr>
          <w:rFonts w:asciiTheme="majorHAnsi" w:hAnsiTheme="majorHAnsi" w:cstheme="majorHAnsi"/>
        </w:rPr>
        <w:t xml:space="preserve"> intra-action of the body and the material (Barad, 2003</w:t>
      </w:r>
      <w:bookmarkEnd w:id="147"/>
      <w:r w:rsidRPr="00F17388">
        <w:rPr>
          <w:rFonts w:asciiTheme="majorHAnsi" w:hAnsiTheme="majorHAnsi" w:cstheme="majorHAnsi"/>
        </w:rPr>
        <w:t>), that enhances the experience and transforms ‘non-place’ into ‘place’ (Auge, 1995). The ability to choose in ‘place attachment assemblages’ allows for a sense of social capital (Hanifan, 1916) and feelings of trust and being grown-up.</w:t>
      </w:r>
    </w:p>
    <w:p w14:paraId="213B9C63" w14:textId="77777777" w:rsidR="00F17388" w:rsidRPr="00F17388" w:rsidRDefault="00F17388" w:rsidP="00970C39">
      <w:pPr>
        <w:spacing w:after="0" w:line="360" w:lineRule="auto"/>
        <w:jc w:val="both"/>
        <w:rPr>
          <w:rFonts w:asciiTheme="majorHAnsi" w:hAnsiTheme="majorHAnsi" w:cstheme="majorHAnsi"/>
        </w:rPr>
      </w:pPr>
    </w:p>
    <w:bookmarkEnd w:id="127"/>
    <w:p w14:paraId="06EB5092" w14:textId="77777777" w:rsidR="00F17388" w:rsidRPr="00F17388" w:rsidRDefault="00F17388" w:rsidP="00970C39">
      <w:pPr>
        <w:pStyle w:val="Heading3"/>
        <w:spacing w:before="0" w:line="360" w:lineRule="auto"/>
      </w:pPr>
      <w:r w:rsidRPr="00F17388">
        <w:t>Quiet open spaces &amp; Invisibility in cosy nooks</w:t>
      </w:r>
    </w:p>
    <w:p w14:paraId="0C7E92E9"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locations of ‘place attachment assemblages’ were typically described as open spaces that provided a sense of quiet, or as cosy nooks that offered a sense of invisibility. </w:t>
      </w:r>
    </w:p>
    <w:p w14:paraId="6ED6AC04" w14:textId="77777777" w:rsidR="00F17388" w:rsidRPr="00F17388" w:rsidRDefault="00F17388" w:rsidP="00970C39">
      <w:pPr>
        <w:spacing w:after="0" w:line="360" w:lineRule="auto"/>
        <w:jc w:val="both"/>
        <w:rPr>
          <w:rFonts w:asciiTheme="majorHAnsi" w:hAnsiTheme="majorHAnsi" w:cstheme="majorHAnsi"/>
        </w:rPr>
      </w:pPr>
    </w:p>
    <w:p w14:paraId="3C91F836" w14:textId="260B837D" w:rsidR="00F17388" w:rsidRPr="00F17388" w:rsidRDefault="00F17388" w:rsidP="00970C39">
      <w:pPr>
        <w:spacing w:after="0" w:line="360" w:lineRule="auto"/>
        <w:jc w:val="both"/>
        <w:rPr>
          <w:rFonts w:asciiTheme="majorHAnsi" w:hAnsiTheme="majorHAnsi" w:cstheme="majorHAnsi"/>
        </w:rPr>
      </w:pPr>
      <w:r w:rsidRPr="00F17388">
        <w:rPr>
          <w:rFonts w:asciiTheme="majorHAnsi" w:eastAsia="Calibri" w:hAnsiTheme="majorHAnsi" w:cstheme="majorHAnsi"/>
        </w:rPr>
        <w:t xml:space="preserve">Proshanksy et al. (1983) suggest that the </w:t>
      </w:r>
      <w:r w:rsidRPr="00F17388">
        <w:rPr>
          <w:rFonts w:asciiTheme="majorHAnsi" w:hAnsiTheme="majorHAnsi" w:cstheme="majorHAnsi"/>
        </w:rPr>
        <w:t xml:space="preserve">physicality of the places of attachment contributes to the formation of self-identities </w:t>
      </w:r>
      <w:r w:rsidRPr="00F17388">
        <w:rPr>
          <w:rFonts w:asciiTheme="majorHAnsi" w:eastAsia="Calibri" w:hAnsiTheme="majorHAnsi" w:cstheme="majorHAnsi"/>
        </w:rPr>
        <w:t xml:space="preserve">by determining how spaces can be occupied. </w:t>
      </w:r>
      <w:r w:rsidRPr="00F17388">
        <w:rPr>
          <w:rFonts w:asciiTheme="majorHAnsi" w:hAnsiTheme="majorHAnsi" w:cstheme="majorHAnsi"/>
        </w:rPr>
        <w:t xml:space="preserve">“I just I </w:t>
      </w:r>
      <w:proofErr w:type="gramStart"/>
      <w:r w:rsidRPr="00F17388">
        <w:rPr>
          <w:rFonts w:asciiTheme="majorHAnsi" w:hAnsiTheme="majorHAnsi" w:cstheme="majorHAnsi"/>
        </w:rPr>
        <w:t>couldn't</w:t>
      </w:r>
      <w:proofErr w:type="gramEnd"/>
      <w:r w:rsidRPr="00F17388">
        <w:rPr>
          <w:rFonts w:asciiTheme="majorHAnsi" w:hAnsiTheme="majorHAnsi" w:cstheme="majorHAnsi"/>
        </w:rPr>
        <w:t xml:space="preserve"> see it </w:t>
      </w:r>
      <w:r w:rsidRPr="00F17388">
        <w:rPr>
          <w:rFonts w:asciiTheme="majorHAnsi" w:hAnsiTheme="majorHAnsi" w:cstheme="majorHAnsi"/>
        </w:rPr>
        <w:lastRenderedPageBreak/>
        <w:t xml:space="preserve">happening anywhere else. Because I just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think it could have” (P2, 2338). This implies that the material is intrinsic; it could not have happened anywhere else. </w:t>
      </w:r>
    </w:p>
    <w:p w14:paraId="46EBF2AE" w14:textId="77777777" w:rsidR="00F17388" w:rsidRPr="00F17388" w:rsidRDefault="00F17388" w:rsidP="00970C39">
      <w:pPr>
        <w:spacing w:after="0" w:line="360" w:lineRule="auto"/>
        <w:jc w:val="both"/>
        <w:rPr>
          <w:rFonts w:asciiTheme="majorHAnsi" w:hAnsiTheme="majorHAnsi" w:cstheme="majorHAnsi"/>
        </w:rPr>
      </w:pPr>
    </w:p>
    <w:p w14:paraId="64C9C67D"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However, </w:t>
      </w:r>
      <w:bookmarkStart w:id="148" w:name="_Hlk126994984"/>
      <w:r w:rsidRPr="00F17388">
        <w:rPr>
          <w:rFonts w:asciiTheme="majorHAnsi" w:eastAsiaTheme="majorEastAsia" w:hAnsiTheme="majorHAnsi" w:cstheme="majorHAnsi"/>
        </w:rPr>
        <w:t xml:space="preserve">Lefebvre’s (1991) concepts of ‘conceived’, ‘perceived’, and ‘imagined’ spatial engagements </w:t>
      </w:r>
      <w:bookmarkEnd w:id="148"/>
      <w:r w:rsidRPr="00F17388">
        <w:rPr>
          <w:rFonts w:asciiTheme="majorHAnsi" w:eastAsiaTheme="majorEastAsia" w:hAnsiTheme="majorHAnsi" w:cstheme="majorHAnsi"/>
        </w:rPr>
        <w:t>are more aligned with the New Materialist ontological position of this study. Although the school site is a perceived space; we can see the physical architecture of the environment. It is also a conceived space; designed to reproduce socio-political concepts of, for example, ‘school</w:t>
      </w:r>
      <w:proofErr w:type="gramStart"/>
      <w:r w:rsidRPr="00F17388">
        <w:rPr>
          <w:rFonts w:asciiTheme="majorHAnsi" w:eastAsiaTheme="majorEastAsia" w:hAnsiTheme="majorHAnsi" w:cstheme="majorHAnsi"/>
        </w:rPr>
        <w:t>’,</w:t>
      </w:r>
      <w:proofErr w:type="gramEnd"/>
      <w:r w:rsidRPr="00F17388">
        <w:rPr>
          <w:rFonts w:asciiTheme="majorHAnsi" w:eastAsiaTheme="majorEastAsia" w:hAnsiTheme="majorHAnsi" w:cstheme="majorHAnsi"/>
        </w:rPr>
        <w:t xml:space="preserve"> ‘education’, and ‘adolescence’. Participants’ stories speak to the imagined spaces, of how participants feel in the context of the space. Therefore, “</w:t>
      </w:r>
      <w:r w:rsidRPr="00F17388">
        <w:rPr>
          <w:rFonts w:asciiTheme="majorHAnsi" w:hAnsiTheme="majorHAnsi" w:cstheme="majorHAnsi"/>
        </w:rPr>
        <w:t>it could not have happened anywhere else</w:t>
      </w:r>
      <w:proofErr w:type="gramStart"/>
      <w:r w:rsidRPr="00F17388">
        <w:rPr>
          <w:rFonts w:asciiTheme="majorHAnsi" w:eastAsiaTheme="majorEastAsia" w:hAnsiTheme="majorHAnsi" w:cstheme="majorHAnsi"/>
        </w:rPr>
        <w:t>”,</w:t>
      </w:r>
      <w:proofErr w:type="gramEnd"/>
      <w:r w:rsidRPr="00F17388">
        <w:rPr>
          <w:rFonts w:asciiTheme="majorHAnsi" w:eastAsiaTheme="majorEastAsia" w:hAnsiTheme="majorHAnsi" w:cstheme="majorHAnsi"/>
        </w:rPr>
        <w:t xml:space="preserve"> not because of a fixed attribute of the space, but rather, “</w:t>
      </w:r>
      <w:r w:rsidRPr="00F17388">
        <w:rPr>
          <w:rFonts w:asciiTheme="majorHAnsi" w:hAnsiTheme="majorHAnsi" w:cstheme="majorHAnsi"/>
        </w:rPr>
        <w:t xml:space="preserve">Because I just don't think it could have”. It is the imagined space, the combination of the perceived and conceived spatial practices as interpreted by the participant (Lefebvre, 1991). </w:t>
      </w:r>
    </w:p>
    <w:p w14:paraId="2BD09BFA" w14:textId="77777777" w:rsidR="00F17388" w:rsidRPr="00F17388" w:rsidRDefault="00F17388" w:rsidP="00970C39">
      <w:pPr>
        <w:spacing w:after="0" w:line="360" w:lineRule="auto"/>
        <w:jc w:val="both"/>
        <w:rPr>
          <w:rFonts w:asciiTheme="majorHAnsi" w:hAnsiTheme="majorHAnsi" w:cstheme="majorHAnsi"/>
        </w:rPr>
      </w:pPr>
    </w:p>
    <w:p w14:paraId="7CFC953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eastAsiaTheme="majorEastAsia" w:hAnsiTheme="majorHAnsi" w:cstheme="majorHAnsi"/>
        </w:rPr>
        <w:t xml:space="preserve">The concept of imagined space links to de </w:t>
      </w:r>
      <w:proofErr w:type="spellStart"/>
      <w:r w:rsidRPr="00F17388">
        <w:rPr>
          <w:rFonts w:asciiTheme="majorHAnsi" w:eastAsiaTheme="majorEastAsia" w:hAnsiTheme="majorHAnsi" w:cstheme="majorHAnsi"/>
        </w:rPr>
        <w:t>Botton’s</w:t>
      </w:r>
      <w:proofErr w:type="spellEnd"/>
      <w:r w:rsidRPr="00F17388">
        <w:rPr>
          <w:rFonts w:asciiTheme="majorHAnsi" w:eastAsiaTheme="majorEastAsia" w:hAnsiTheme="majorHAnsi" w:cstheme="majorHAnsi"/>
        </w:rPr>
        <w:t xml:space="preserve"> (2006) argument that t</w:t>
      </w:r>
      <w:r w:rsidRPr="00F17388">
        <w:rPr>
          <w:rFonts w:asciiTheme="majorHAnsi" w:eastAsia="Calibri" w:hAnsiTheme="majorHAnsi" w:cstheme="majorHAnsi"/>
        </w:rPr>
        <w:t>he feelings and memories associated with spaces enable different selves to come into being.</w:t>
      </w:r>
      <w:r w:rsidRPr="00F17388">
        <w:rPr>
          <w:rFonts w:asciiTheme="majorHAnsi" w:hAnsiTheme="majorHAnsi" w:cstheme="majorHAnsi"/>
        </w:rPr>
        <w:t xml:space="preserve"> Thus, the material identity is not stable and fixed but comes into being through participants’ engagement (</w:t>
      </w:r>
      <w:proofErr w:type="spellStart"/>
      <w:r w:rsidRPr="00F17388">
        <w:rPr>
          <w:rFonts w:asciiTheme="majorHAnsi" w:hAnsiTheme="majorHAnsi" w:cstheme="majorHAnsi"/>
        </w:rPr>
        <w:t>Rinquest</w:t>
      </w:r>
      <w:proofErr w:type="spellEnd"/>
      <w:r w:rsidRPr="00F17388">
        <w:rPr>
          <w:rFonts w:asciiTheme="majorHAnsi" w:hAnsiTheme="majorHAnsi" w:cstheme="majorHAnsi"/>
        </w:rPr>
        <w:t xml:space="preserve"> &amp; </w:t>
      </w:r>
      <w:proofErr w:type="spellStart"/>
      <w:r w:rsidRPr="00F17388">
        <w:rPr>
          <w:rFonts w:asciiTheme="majorHAnsi" w:hAnsiTheme="majorHAnsi" w:cstheme="majorHAnsi"/>
        </w:rPr>
        <w:t>Fataar</w:t>
      </w:r>
      <w:proofErr w:type="spellEnd"/>
      <w:r w:rsidRPr="00F17388">
        <w:rPr>
          <w:rFonts w:asciiTheme="majorHAnsi" w:hAnsiTheme="majorHAnsi" w:cstheme="majorHAnsi"/>
        </w:rPr>
        <w:t xml:space="preserve">, 2016) with it as an imagined space. Participant identity is also not fixed; the engagement with the material enables potential selves (de Botton, 2006) to come into being. </w:t>
      </w:r>
    </w:p>
    <w:p w14:paraId="00F65A0C" w14:textId="77777777" w:rsidR="00F17388" w:rsidRPr="00F17388" w:rsidRDefault="00F17388" w:rsidP="00970C39">
      <w:pPr>
        <w:spacing w:after="0" w:line="360" w:lineRule="auto"/>
        <w:jc w:val="both"/>
        <w:rPr>
          <w:rFonts w:asciiTheme="majorHAnsi" w:hAnsiTheme="majorHAnsi" w:cstheme="majorHAnsi"/>
        </w:rPr>
      </w:pPr>
    </w:p>
    <w:p w14:paraId="05E92ED8" w14:textId="77777777" w:rsidR="00F17388" w:rsidRPr="00F17388" w:rsidRDefault="00F17388" w:rsidP="00970C39">
      <w:pPr>
        <w:pStyle w:val="Heading3"/>
        <w:spacing w:before="0" w:line="360" w:lineRule="auto"/>
      </w:pPr>
      <w:r w:rsidRPr="00F17388">
        <w:t>Quiet open spaces</w:t>
      </w:r>
    </w:p>
    <w:p w14:paraId="5DB6B59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Most of the ‘place attachment assemblages’ discussed were outside spaces (Appendix 12).</w:t>
      </w:r>
    </w:p>
    <w:p w14:paraId="45612BC4" w14:textId="77777777" w:rsidR="00F17388" w:rsidRPr="00F17388" w:rsidRDefault="00F17388" w:rsidP="00970C39">
      <w:pPr>
        <w:spacing w:after="0" w:line="360" w:lineRule="auto"/>
        <w:jc w:val="both"/>
        <w:rPr>
          <w:rFonts w:asciiTheme="majorHAnsi" w:hAnsiTheme="majorHAnsi" w:cstheme="majorHAnsi"/>
        </w:rPr>
      </w:pPr>
    </w:p>
    <w:p w14:paraId="3BD8EADA"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‘The end of the field assemblage’ P1</w:t>
      </w:r>
    </w:p>
    <w:p w14:paraId="0BB66F3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216E80EE" wp14:editId="2754FCCF">
            <wp:extent cx="1751330" cy="131518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8236" cy="1327876"/>
                    </a:xfrm>
                    <a:prstGeom prst="rect">
                      <a:avLst/>
                    </a:prstGeom>
                    <a:noFill/>
                  </pic:spPr>
                </pic:pic>
              </a:graphicData>
            </a:graphic>
          </wp:inline>
        </w:drawing>
      </w:r>
    </w:p>
    <w:p w14:paraId="70D51F10" w14:textId="77777777" w:rsidR="00F17388" w:rsidRPr="00F17388" w:rsidRDefault="00F17388" w:rsidP="00970C39">
      <w:pPr>
        <w:spacing w:after="0" w:line="360" w:lineRule="auto"/>
        <w:jc w:val="both"/>
        <w:rPr>
          <w:rFonts w:asciiTheme="majorHAnsi" w:hAnsiTheme="majorHAnsi" w:cstheme="majorHAnsi"/>
        </w:rPr>
      </w:pPr>
      <w:bookmarkStart w:id="149" w:name="_Hlk127269156"/>
      <w:bookmarkStart w:id="150" w:name="_Hlk125266303"/>
      <w:r w:rsidRPr="00F17388">
        <w:rPr>
          <w:rFonts w:asciiTheme="majorHAnsi" w:hAnsiTheme="majorHAnsi" w:cstheme="majorHAnsi"/>
        </w:rPr>
        <w:t>Figure 7. ‘The end of the field assemblage’</w:t>
      </w:r>
      <w:bookmarkEnd w:id="149"/>
      <w:r w:rsidRPr="00F17388">
        <w:rPr>
          <w:rFonts w:asciiTheme="majorHAnsi" w:hAnsiTheme="majorHAnsi" w:cstheme="majorHAnsi"/>
        </w:rPr>
        <w:t xml:space="preserve"> P1</w:t>
      </w:r>
    </w:p>
    <w:p w14:paraId="3B15AEB6" w14:textId="77777777" w:rsidR="00F17388" w:rsidRPr="00F17388" w:rsidRDefault="00F17388" w:rsidP="00970C39">
      <w:pPr>
        <w:spacing w:after="0" w:line="360" w:lineRule="auto"/>
        <w:jc w:val="both"/>
        <w:rPr>
          <w:rFonts w:asciiTheme="majorHAnsi" w:hAnsiTheme="majorHAnsi" w:cstheme="majorHAnsi"/>
        </w:rPr>
      </w:pPr>
    </w:p>
    <w:p w14:paraId="49DC465F" w14:textId="0A5569C0" w:rsidR="00F17388" w:rsidRPr="00F17388" w:rsidRDefault="00F17388" w:rsidP="00970C39">
      <w:pPr>
        <w:spacing w:after="0" w:line="360" w:lineRule="auto"/>
        <w:jc w:val="both"/>
        <w:rPr>
          <w:rFonts w:asciiTheme="majorHAnsi" w:hAnsiTheme="majorHAnsi" w:cstheme="majorHAnsi"/>
        </w:rPr>
      </w:pPr>
      <w:bookmarkStart w:id="151" w:name="_Hlk125348857"/>
      <w:bookmarkEnd w:id="150"/>
      <w:r w:rsidRPr="00F17388">
        <w:rPr>
          <w:rFonts w:asciiTheme="majorHAnsi" w:hAnsiTheme="majorHAnsi" w:cstheme="majorHAnsi"/>
        </w:rPr>
        <w:t xml:space="preserve">This image of ‘The end of the field assemblage’ positions the viewer away from the school buildings, directing the gaze along the boundary of the field towards the open skies. </w:t>
      </w:r>
      <w:bookmarkEnd w:id="151"/>
      <w:r w:rsidRPr="00F17388">
        <w:rPr>
          <w:rFonts w:asciiTheme="majorHAnsi" w:hAnsiTheme="majorHAnsi" w:cstheme="majorHAnsi"/>
        </w:rPr>
        <w:t>The physical location allows a respite from the noise of busier areas, but P1 suggests that ‘quiet’ is a component of the ‘place’ itself</w:t>
      </w:r>
      <w:r w:rsidR="0020706B">
        <w:rPr>
          <w:rFonts w:asciiTheme="majorHAnsi" w:hAnsiTheme="majorHAnsi" w:cstheme="majorHAnsi"/>
        </w:rPr>
        <w:t>:</w:t>
      </w:r>
    </w:p>
    <w:p w14:paraId="22848494" w14:textId="77777777" w:rsidR="00F17388" w:rsidRPr="00F17388" w:rsidRDefault="00F17388" w:rsidP="00970C39">
      <w:pPr>
        <w:spacing w:after="0" w:line="360" w:lineRule="auto"/>
        <w:jc w:val="both"/>
        <w:rPr>
          <w:rFonts w:asciiTheme="majorHAnsi" w:hAnsiTheme="majorHAnsi" w:cstheme="majorHAnsi"/>
        </w:rPr>
      </w:pPr>
    </w:p>
    <w:p w14:paraId="50DEE1FA"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lastRenderedPageBreak/>
        <w:t xml:space="preserve">I prefer the quiet. Like it </w:t>
      </w:r>
      <w:proofErr w:type="gramStart"/>
      <w:r w:rsidRPr="00F17388">
        <w:rPr>
          <w:rFonts w:asciiTheme="majorHAnsi" w:hAnsiTheme="majorHAnsi" w:cstheme="majorHAnsi"/>
        </w:rPr>
        <w:t>doesn't</w:t>
      </w:r>
      <w:proofErr w:type="gramEnd"/>
      <w:r w:rsidRPr="00F17388">
        <w:rPr>
          <w:rFonts w:asciiTheme="majorHAnsi" w:hAnsiTheme="majorHAnsi" w:cstheme="majorHAnsi"/>
        </w:rPr>
        <w:t xml:space="preserve"> really matter, even if the football wasn't playing, we'd still down here. Just because we like the quiet. Not to get away from... Yeah, to get away from some things specifically, but even if no teachers were there for some reason, </w:t>
      </w:r>
      <w:proofErr w:type="gramStart"/>
      <w:r w:rsidRPr="00F17388">
        <w:rPr>
          <w:rFonts w:asciiTheme="majorHAnsi" w:hAnsiTheme="majorHAnsi" w:cstheme="majorHAnsi"/>
        </w:rPr>
        <w:t>I'd</w:t>
      </w:r>
      <w:proofErr w:type="gramEnd"/>
      <w:r w:rsidRPr="00F17388">
        <w:rPr>
          <w:rFonts w:asciiTheme="majorHAnsi" w:hAnsiTheme="majorHAnsi" w:cstheme="majorHAnsi"/>
        </w:rPr>
        <w:t xml:space="preserve"> still want to go down there because it's just peaceful. And quiet and </w:t>
      </w:r>
      <w:proofErr w:type="spellStart"/>
      <w:r w:rsidRPr="00F17388">
        <w:rPr>
          <w:rFonts w:asciiTheme="majorHAnsi" w:hAnsiTheme="majorHAnsi" w:cstheme="majorHAnsi"/>
        </w:rPr>
        <w:t>kinda</w:t>
      </w:r>
      <w:proofErr w:type="spellEnd"/>
      <w:r w:rsidRPr="00F17388">
        <w:rPr>
          <w:rFonts w:asciiTheme="majorHAnsi" w:hAnsiTheme="majorHAnsi" w:cstheme="majorHAnsi"/>
        </w:rPr>
        <w:t xml:space="preserve">, yeah, isolated. So,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a mix of both. </w:t>
      </w:r>
    </w:p>
    <w:p w14:paraId="11902737"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493)</w:t>
      </w:r>
    </w:p>
    <w:p w14:paraId="623D11F7" w14:textId="77777777" w:rsidR="00F17388" w:rsidRPr="00F17388" w:rsidRDefault="00F17388" w:rsidP="00970C39">
      <w:pPr>
        <w:spacing w:after="0" w:line="360" w:lineRule="auto"/>
        <w:ind w:left="720"/>
        <w:jc w:val="both"/>
        <w:rPr>
          <w:rFonts w:asciiTheme="majorHAnsi" w:hAnsiTheme="majorHAnsi" w:cstheme="majorHAnsi"/>
        </w:rPr>
      </w:pPr>
    </w:p>
    <w:p w14:paraId="5BE71848"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There was an avoidance of the football and the fear of a ball hitting her (P1, 397), but the sense of isolation offered at the end of the field was a clearer pull. Seeking quietness as more than a counterpoint to the hectic school day. Quite explicitly, the quietness of open spaces are features that participants are drawn to as a distinct component of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w:t>
      </w:r>
    </w:p>
    <w:p w14:paraId="4B9B5D0B" w14:textId="77777777" w:rsidR="00F17388" w:rsidRPr="00F17388" w:rsidRDefault="00F17388" w:rsidP="00970C39">
      <w:pPr>
        <w:spacing w:after="0" w:line="360" w:lineRule="auto"/>
        <w:jc w:val="both"/>
        <w:rPr>
          <w:rFonts w:asciiTheme="majorHAnsi" w:hAnsiTheme="majorHAnsi" w:cstheme="majorHAnsi"/>
        </w:rPr>
      </w:pPr>
    </w:p>
    <w:p w14:paraId="224D5580" w14:textId="25BA5141"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asking about places of attachment the participants frequently offered examples of ‘non-places’ to emphasize the contrast. Within the buildings the participants often become transactional objects in ‘non-places’ (Auge, 1995), losing their subject-ness </w:t>
      </w:r>
      <w:r w:rsidR="00C614AB">
        <w:rPr>
          <w:rFonts w:asciiTheme="majorHAnsi" w:hAnsiTheme="majorHAnsi" w:cstheme="majorHAnsi"/>
        </w:rPr>
        <w:t>by</w:t>
      </w:r>
      <w:r w:rsidRPr="00F17388">
        <w:rPr>
          <w:rFonts w:asciiTheme="majorHAnsi" w:hAnsiTheme="majorHAnsi" w:cstheme="majorHAnsi"/>
        </w:rPr>
        <w:t xml:space="preserve"> perform</w:t>
      </w:r>
      <w:r w:rsidR="00C614AB">
        <w:rPr>
          <w:rFonts w:asciiTheme="majorHAnsi" w:hAnsiTheme="majorHAnsi" w:cstheme="majorHAnsi"/>
        </w:rPr>
        <w:t xml:space="preserve">ing </w:t>
      </w:r>
      <w:r w:rsidRPr="00F17388">
        <w:rPr>
          <w:rFonts w:asciiTheme="majorHAnsi" w:hAnsiTheme="majorHAnsi" w:cstheme="majorHAnsi"/>
        </w:rPr>
        <w:t>‘student’ and thereby feeling isolated from themselves and others (P1, 647)</w:t>
      </w:r>
      <w:r w:rsidR="0020706B">
        <w:rPr>
          <w:rFonts w:asciiTheme="majorHAnsi" w:hAnsiTheme="majorHAnsi" w:cstheme="majorHAnsi"/>
        </w:rPr>
        <w:t>:</w:t>
      </w:r>
      <w:r w:rsidRPr="00F17388">
        <w:rPr>
          <w:rFonts w:asciiTheme="majorHAnsi" w:hAnsiTheme="majorHAnsi" w:cstheme="majorHAnsi"/>
        </w:rPr>
        <w:t xml:space="preserve"> </w:t>
      </w:r>
    </w:p>
    <w:p w14:paraId="0BD5D590" w14:textId="77777777" w:rsidR="00F17388" w:rsidRPr="00F17388" w:rsidRDefault="00F17388" w:rsidP="00970C39">
      <w:pPr>
        <w:spacing w:after="0" w:line="360" w:lineRule="auto"/>
        <w:jc w:val="both"/>
        <w:rPr>
          <w:rFonts w:asciiTheme="majorHAnsi" w:hAnsiTheme="majorHAnsi" w:cstheme="majorHAnsi"/>
        </w:rPr>
      </w:pPr>
    </w:p>
    <w:p w14:paraId="256EA26C"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I think it feels very, rushed and very, overwhelming at times because </w:t>
      </w:r>
      <w:proofErr w:type="gramStart"/>
      <w:r w:rsidRPr="00F17388">
        <w:rPr>
          <w:rFonts w:asciiTheme="majorHAnsi" w:hAnsiTheme="majorHAnsi" w:cstheme="majorHAnsi"/>
        </w:rPr>
        <w:t>you've</w:t>
      </w:r>
      <w:proofErr w:type="gramEnd"/>
      <w:r w:rsidRPr="00F17388">
        <w:rPr>
          <w:rFonts w:asciiTheme="majorHAnsi" w:hAnsiTheme="majorHAnsi" w:cstheme="majorHAnsi"/>
        </w:rPr>
        <w:t xml:space="preserve"> got so many lessons going on. And </w:t>
      </w:r>
      <w:proofErr w:type="gramStart"/>
      <w:r w:rsidRPr="00F17388">
        <w:rPr>
          <w:rFonts w:asciiTheme="majorHAnsi" w:hAnsiTheme="majorHAnsi" w:cstheme="majorHAnsi"/>
        </w:rPr>
        <w:t>there's</w:t>
      </w:r>
      <w:proofErr w:type="gramEnd"/>
      <w:r w:rsidRPr="00F17388">
        <w:rPr>
          <w:rFonts w:asciiTheme="majorHAnsi" w:hAnsiTheme="majorHAnsi" w:cstheme="majorHAnsi"/>
        </w:rPr>
        <w:t xml:space="preserve"> so many students around you and you just feel very crowded and. Like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just trying to get through the day, to get home and, kind of relax a bit. So having a nice area you can sit in.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a bit open. Kind of </w:t>
      </w:r>
      <w:proofErr w:type="spellStart"/>
      <w:r w:rsidRPr="00F17388">
        <w:rPr>
          <w:rFonts w:asciiTheme="majorHAnsi" w:hAnsiTheme="majorHAnsi" w:cstheme="majorHAnsi"/>
        </w:rPr>
        <w:t>eas</w:t>
      </w:r>
      <w:proofErr w:type="spellEnd"/>
      <w:r w:rsidRPr="00F17388">
        <w:rPr>
          <w:rFonts w:asciiTheme="majorHAnsi" w:hAnsiTheme="majorHAnsi" w:cstheme="majorHAnsi"/>
        </w:rPr>
        <w:t xml:space="preserve">. It gets rid of that. Crowded feeling. </w:t>
      </w:r>
    </w:p>
    <w:p w14:paraId="2059CA0D"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1991)</w:t>
      </w:r>
    </w:p>
    <w:p w14:paraId="2FA90CC5" w14:textId="77777777" w:rsidR="00F17388" w:rsidRPr="00F17388" w:rsidRDefault="00F17388" w:rsidP="00970C39">
      <w:pPr>
        <w:spacing w:after="0" w:line="360" w:lineRule="auto"/>
        <w:jc w:val="both"/>
        <w:rPr>
          <w:rFonts w:asciiTheme="majorHAnsi" w:hAnsiTheme="majorHAnsi" w:cstheme="majorHAnsi"/>
        </w:rPr>
      </w:pPr>
    </w:p>
    <w:p w14:paraId="035BB65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This reflects Seamon’s (2014) assertion that spaces are occupied in polarities: The open space here reduces the crowded feeling experienced elsewhere. Perhaps it is the contrast that develops the sense of peaceful open spaces in the assemblages. Although the field features in all three participants’ stories (P1, 343; P2, 3253; P3, 4192), which is an open perceived space, smaller sites are also imagined as quiet open spaces (Lefebvre, 1991). The panoramic space </w:t>
      </w:r>
      <w:r w:rsidRPr="00F17388">
        <w:rPr>
          <w:rFonts w:asciiTheme="majorHAnsi" w:eastAsia="Calibri" w:hAnsiTheme="majorHAnsi" w:cstheme="majorHAnsi"/>
        </w:rPr>
        <w:t xml:space="preserve">(Freundschuh &amp; Egenhofer, 1997) </w:t>
      </w:r>
      <w:r w:rsidRPr="00F17388">
        <w:rPr>
          <w:rFonts w:asciiTheme="majorHAnsi" w:hAnsiTheme="majorHAnsi" w:cstheme="majorHAnsi"/>
        </w:rPr>
        <w:t xml:space="preserve">of the windowsill “pulls you out of the school” (P2, 3011) offering a sense of quietness and openness in the crowded corridor. Thus, it is the imagined space </w:t>
      </w:r>
      <w:bookmarkStart w:id="152" w:name="_Hlk124660280"/>
      <w:r w:rsidRPr="00F17388">
        <w:rPr>
          <w:rFonts w:asciiTheme="majorHAnsi" w:hAnsiTheme="majorHAnsi" w:cstheme="majorHAnsi"/>
        </w:rPr>
        <w:t xml:space="preserve">(Lefebvre, 1991) </w:t>
      </w:r>
      <w:bookmarkEnd w:id="152"/>
      <w:r w:rsidRPr="00F17388">
        <w:rPr>
          <w:rFonts w:asciiTheme="majorHAnsi" w:hAnsiTheme="majorHAnsi" w:cstheme="majorHAnsi"/>
        </w:rPr>
        <w:t>created by P2’s engagement with the physical windowsill and the view to the outside that renders the space open. The contrast of the crowded corridor perhaps emphasises openness.</w:t>
      </w:r>
    </w:p>
    <w:p w14:paraId="706DDF3F" w14:textId="77777777" w:rsidR="00F17388" w:rsidRPr="00F17388" w:rsidRDefault="00F17388" w:rsidP="00970C39">
      <w:pPr>
        <w:spacing w:after="0" w:line="360" w:lineRule="auto"/>
        <w:jc w:val="both"/>
        <w:rPr>
          <w:rFonts w:asciiTheme="majorHAnsi" w:hAnsiTheme="majorHAnsi" w:cstheme="majorHAnsi"/>
        </w:rPr>
      </w:pPr>
    </w:p>
    <w:p w14:paraId="421A58F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Although Badminton seemed to provide more of a social connection than a sense of ‘place attachment’ for P3, the PE hall does offer a sense of freedom and space that is lacking elsewhere. “a big area. For </w:t>
      </w:r>
      <w:r w:rsidRPr="00F17388">
        <w:rPr>
          <w:rFonts w:asciiTheme="majorHAnsi" w:hAnsiTheme="majorHAnsi" w:cstheme="majorHAnsi"/>
        </w:rPr>
        <w:lastRenderedPageBreak/>
        <w:t xml:space="preserve">like, 30 20 students.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you can spread yourself out quite a bit” (P3, 6016). Here bodies are no longer in </w:t>
      </w:r>
      <w:proofErr w:type="gramStart"/>
      <w:r w:rsidRPr="00F17388">
        <w:rPr>
          <w:rFonts w:asciiTheme="majorHAnsi" w:hAnsiTheme="majorHAnsi" w:cstheme="majorHAnsi"/>
        </w:rPr>
        <w:t>close proximity</w:t>
      </w:r>
      <w:proofErr w:type="gramEnd"/>
      <w:r w:rsidRPr="00F17388">
        <w:rPr>
          <w:rFonts w:asciiTheme="majorHAnsi" w:hAnsiTheme="majorHAnsi" w:cstheme="majorHAnsi"/>
        </w:rPr>
        <w:t>, offering a sense of openness within the interior of the school where “you can breathe a bit” (P3, 6048). The height of the ceiling in the PE and dining hall (P3, 6009; P2, 2920) enhances the sense of openness.</w:t>
      </w:r>
    </w:p>
    <w:p w14:paraId="07D3D6EC" w14:textId="77777777" w:rsidR="00F17388" w:rsidRPr="00F17388" w:rsidRDefault="00F17388" w:rsidP="00970C39">
      <w:pPr>
        <w:spacing w:after="0" w:line="360" w:lineRule="auto"/>
        <w:jc w:val="both"/>
        <w:rPr>
          <w:rFonts w:asciiTheme="majorHAnsi" w:hAnsiTheme="majorHAnsi" w:cstheme="majorHAnsi"/>
        </w:rPr>
      </w:pPr>
    </w:p>
    <w:p w14:paraId="64E8D16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Little and Derr (2018) argue for an intrinsic desire to be in natural environments as part of developing ‘place attachments’. Although the school environment is built, and not a natural space, there were some references to biophilic elements, such as the enjoyment of picking the leaves off the tree (P1, 475). P3 enjoys the natural environments and view of trees beyond the school, “we can always see like all the trees and everything.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it's quite calming to see at the same time” (P3, 4297). P3 is attracted to the panoramic view </w:t>
      </w:r>
      <w:r w:rsidRPr="00F17388">
        <w:rPr>
          <w:rFonts w:asciiTheme="majorHAnsi" w:eastAsia="Calibri" w:hAnsiTheme="majorHAnsi" w:cstheme="majorHAnsi"/>
        </w:rPr>
        <w:t xml:space="preserve">(Freundschuh &amp; Egenhofer, 1997) from the field. </w:t>
      </w:r>
      <w:r w:rsidRPr="00F17388">
        <w:rPr>
          <w:rFonts w:asciiTheme="majorHAnsi" w:hAnsiTheme="majorHAnsi" w:cstheme="majorHAnsi"/>
        </w:rPr>
        <w:t xml:space="preserve">The sense of quietness is enhanced in imagined (Lefebvre, 1991) open areas that extend beyond the school boundaries and the confines of the perceived space </w:t>
      </w:r>
      <w:bookmarkStart w:id="153" w:name="_Hlk129507638"/>
      <w:r w:rsidRPr="00F17388">
        <w:rPr>
          <w:rFonts w:asciiTheme="majorHAnsi" w:hAnsiTheme="majorHAnsi" w:cstheme="majorHAnsi"/>
        </w:rPr>
        <w:t>(Lefebvre, 1991).</w:t>
      </w:r>
      <w:bookmarkEnd w:id="153"/>
      <w:r w:rsidRPr="00F17388">
        <w:rPr>
          <w:rFonts w:asciiTheme="majorHAnsi" w:hAnsiTheme="majorHAnsi" w:cstheme="majorHAnsi"/>
        </w:rPr>
        <w:t xml:space="preserve"> Therefore, I feel that the biophilic element is weaker than the sense of space generated by engaging with the view of the landscape. </w:t>
      </w:r>
    </w:p>
    <w:p w14:paraId="52B5788A"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Thus, quiet open spaces can be a component in ‘place attachment assemblages’ regardless of the scale of the site of attachment itself. </w:t>
      </w:r>
    </w:p>
    <w:p w14:paraId="16DE1B1B" w14:textId="77777777" w:rsidR="00F17388" w:rsidRPr="00F17388" w:rsidRDefault="00F17388" w:rsidP="00970C39">
      <w:pPr>
        <w:spacing w:after="0" w:line="360" w:lineRule="auto"/>
        <w:jc w:val="both"/>
        <w:rPr>
          <w:rFonts w:asciiTheme="majorHAnsi" w:hAnsiTheme="majorHAnsi" w:cstheme="majorHAnsi"/>
        </w:rPr>
      </w:pPr>
    </w:p>
    <w:p w14:paraId="61C28D89" w14:textId="77777777" w:rsidR="00F17388" w:rsidRPr="00F17388" w:rsidRDefault="00F17388" w:rsidP="00970C39">
      <w:pPr>
        <w:pStyle w:val="Heading3"/>
        <w:spacing w:before="0" w:line="360" w:lineRule="auto"/>
      </w:pPr>
      <w:r w:rsidRPr="00F17388">
        <w:t>Invisibility in cosy nooks</w:t>
      </w:r>
      <w:r w:rsidRPr="00F17388">
        <w:tab/>
      </w:r>
    </w:p>
    <w:p w14:paraId="7FBC997B"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Participants value a sense of invisibility in assemblages that feel like cosy nooks; imagined (Lefebvre, 1991) small private spaces within the school. These can be internal or external sites.</w:t>
      </w:r>
    </w:p>
    <w:p w14:paraId="0159064A" w14:textId="77777777" w:rsidR="00F17388" w:rsidRPr="00F17388" w:rsidRDefault="00F17388" w:rsidP="00970C39">
      <w:pPr>
        <w:spacing w:after="0" w:line="360" w:lineRule="auto"/>
        <w:jc w:val="both"/>
        <w:rPr>
          <w:rFonts w:asciiTheme="majorHAnsi" w:hAnsiTheme="majorHAnsi" w:cstheme="majorHAnsi"/>
        </w:rPr>
      </w:pPr>
    </w:p>
    <w:p w14:paraId="4F52E913"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‘Cosy nook assemblage’ P2</w:t>
      </w:r>
    </w:p>
    <w:p w14:paraId="3AC44D7A"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02735C95" wp14:editId="1EB36944">
            <wp:extent cx="1765495" cy="1322769"/>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81588" cy="1334826"/>
                    </a:xfrm>
                    <a:prstGeom prst="rect">
                      <a:avLst/>
                    </a:prstGeom>
                    <a:noFill/>
                  </pic:spPr>
                </pic:pic>
              </a:graphicData>
            </a:graphic>
          </wp:inline>
        </w:drawing>
      </w:r>
    </w:p>
    <w:p w14:paraId="17DD22E1" w14:textId="77777777" w:rsidR="00F17388" w:rsidRPr="00F17388" w:rsidRDefault="00F17388" w:rsidP="00970C39">
      <w:pPr>
        <w:spacing w:after="0" w:line="360" w:lineRule="auto"/>
        <w:jc w:val="both"/>
        <w:rPr>
          <w:rFonts w:asciiTheme="majorHAnsi" w:hAnsiTheme="majorHAnsi" w:cstheme="majorHAnsi"/>
        </w:rPr>
      </w:pPr>
      <w:bookmarkStart w:id="154" w:name="_Hlk125267572"/>
      <w:r w:rsidRPr="00F17388">
        <w:rPr>
          <w:rFonts w:asciiTheme="majorHAnsi" w:hAnsiTheme="majorHAnsi" w:cstheme="majorHAnsi"/>
        </w:rPr>
        <w:t>Figure 8. ‘Cosy nook assemblage’ P2</w:t>
      </w:r>
    </w:p>
    <w:bookmarkEnd w:id="154"/>
    <w:p w14:paraId="198FD840" w14:textId="77777777" w:rsidR="00F17388" w:rsidRPr="00F17388" w:rsidRDefault="00F17388" w:rsidP="00970C39">
      <w:pPr>
        <w:spacing w:after="0" w:line="360" w:lineRule="auto"/>
        <w:jc w:val="both"/>
        <w:rPr>
          <w:rFonts w:asciiTheme="majorHAnsi" w:hAnsiTheme="majorHAnsi" w:cstheme="majorHAnsi"/>
        </w:rPr>
      </w:pPr>
    </w:p>
    <w:p w14:paraId="3E67BFCE" w14:textId="29BDFEDF"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P2 is particularly drawn to cosy nooks, “I like small spaces” (P2, 3182) and older parts of the environment (P2, 3840) as she feels they offer a sense of cosiness.  This image of the designated Year Seven wet-break classroom focuses on the bookshelves as meaningful</w:t>
      </w:r>
      <w:r w:rsidR="0020706B">
        <w:rPr>
          <w:rFonts w:asciiTheme="majorHAnsi" w:eastAsia="Calibri" w:hAnsiTheme="majorHAnsi" w:cstheme="majorHAnsi"/>
        </w:rPr>
        <w:t>:</w:t>
      </w:r>
    </w:p>
    <w:p w14:paraId="2D36104A" w14:textId="77777777" w:rsidR="00F17388" w:rsidRPr="00F17388" w:rsidRDefault="00F17388" w:rsidP="00970C39">
      <w:pPr>
        <w:spacing w:after="0" w:line="360" w:lineRule="auto"/>
        <w:jc w:val="both"/>
        <w:rPr>
          <w:rFonts w:asciiTheme="majorHAnsi" w:hAnsiTheme="majorHAnsi" w:cstheme="majorHAnsi"/>
        </w:rPr>
      </w:pPr>
    </w:p>
    <w:p w14:paraId="0E1BA12E"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lastRenderedPageBreak/>
        <w:t xml:space="preserve">And I think because the bookshelves are so </w:t>
      </w:r>
      <w:proofErr w:type="gramStart"/>
      <w:r w:rsidRPr="00F17388">
        <w:rPr>
          <w:rFonts w:asciiTheme="majorHAnsi" w:hAnsiTheme="majorHAnsi" w:cstheme="majorHAnsi"/>
        </w:rPr>
        <w:t>tall</w:t>
      </w:r>
      <w:proofErr w:type="gramEnd"/>
      <w:r w:rsidRPr="00F17388">
        <w:rPr>
          <w:rFonts w:asciiTheme="majorHAnsi" w:hAnsiTheme="majorHAnsi" w:cstheme="majorHAnsi"/>
        </w:rPr>
        <w:t xml:space="preserve"> they kind of tower over us because we were so short.  And, something about that kind of, towering over, weirdly added a sense of like comfort, of like you could cosy up in the bookshelf and.</w:t>
      </w:r>
      <w:proofErr w:type="gramStart"/>
      <w:r w:rsidRPr="00F17388">
        <w:rPr>
          <w:rFonts w:asciiTheme="majorHAnsi" w:hAnsiTheme="majorHAnsi" w:cstheme="majorHAnsi"/>
        </w:rPr>
        <w:t>..Yeah</w:t>
      </w:r>
      <w:proofErr w:type="gramEnd"/>
      <w:r w:rsidRPr="00F17388">
        <w:rPr>
          <w:rFonts w:asciiTheme="majorHAnsi" w:hAnsiTheme="majorHAnsi" w:cstheme="majorHAnsi"/>
        </w:rPr>
        <w:t xml:space="preserve">, it was...especially with the rain. Like I love rain noises in the background.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it felt like, like cosying up and getting all comfy. </w:t>
      </w:r>
    </w:p>
    <w:p w14:paraId="55032153"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3782)</w:t>
      </w:r>
    </w:p>
    <w:p w14:paraId="74224F28" w14:textId="77777777" w:rsidR="00F17388" w:rsidRPr="00F17388" w:rsidRDefault="00F17388" w:rsidP="00970C39">
      <w:pPr>
        <w:spacing w:after="0" w:line="360" w:lineRule="auto"/>
        <w:jc w:val="both"/>
        <w:rPr>
          <w:rFonts w:asciiTheme="majorHAnsi" w:hAnsiTheme="majorHAnsi" w:cstheme="majorHAnsi"/>
        </w:rPr>
      </w:pPr>
    </w:p>
    <w:p w14:paraId="6343A1D9" w14:textId="242B4F5E"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hAnsiTheme="majorHAnsi" w:cstheme="majorHAnsi"/>
        </w:rPr>
        <w:t>The language of the towering shelves is evocative and adds a nostalgic feeling to the space created by the towering bookshelves, the rain and the velvet blackout curtains (P2, 3798).</w:t>
      </w:r>
      <w:r w:rsidRPr="00F17388">
        <w:rPr>
          <w:rFonts w:asciiTheme="majorHAnsi" w:eastAsia="Calibri" w:hAnsiTheme="majorHAnsi" w:cstheme="majorHAnsi"/>
        </w:rPr>
        <w:t xml:space="preserve"> There is a childishness in the description of the behaviours in this space, of “taking a nap” (P2, 3748) and secret notes found amongst the books</w:t>
      </w:r>
      <w:r w:rsidR="0020706B">
        <w:rPr>
          <w:rFonts w:asciiTheme="majorHAnsi" w:eastAsia="Calibri" w:hAnsiTheme="majorHAnsi" w:cstheme="majorHAnsi"/>
        </w:rPr>
        <w:t>:</w:t>
      </w:r>
      <w:r w:rsidRPr="00F17388">
        <w:rPr>
          <w:rFonts w:asciiTheme="majorHAnsi" w:eastAsia="Calibri" w:hAnsiTheme="majorHAnsi" w:cstheme="majorHAnsi"/>
        </w:rPr>
        <w:t xml:space="preserve"> </w:t>
      </w:r>
    </w:p>
    <w:p w14:paraId="34A4E676" w14:textId="77777777" w:rsidR="00F17388" w:rsidRPr="00F17388" w:rsidRDefault="00F17388" w:rsidP="00970C39">
      <w:pPr>
        <w:spacing w:after="0" w:line="360" w:lineRule="auto"/>
        <w:jc w:val="both"/>
        <w:rPr>
          <w:rFonts w:asciiTheme="majorHAnsi" w:eastAsia="Calibri" w:hAnsiTheme="majorHAnsi" w:cstheme="majorHAnsi"/>
        </w:rPr>
      </w:pPr>
    </w:p>
    <w:p w14:paraId="352A1489" w14:textId="77777777" w:rsidR="00F17388" w:rsidRPr="00F17388" w:rsidRDefault="00F17388" w:rsidP="00970C39">
      <w:pPr>
        <w:spacing w:after="0" w:line="360" w:lineRule="auto"/>
        <w:ind w:left="720"/>
        <w:jc w:val="both"/>
        <w:rPr>
          <w:rFonts w:asciiTheme="majorHAnsi" w:eastAsia="Calibri" w:hAnsiTheme="majorHAnsi" w:cstheme="majorHAnsi"/>
        </w:rPr>
      </w:pPr>
      <w:r w:rsidRPr="00F17388">
        <w:rPr>
          <w:rFonts w:asciiTheme="majorHAnsi" w:eastAsia="Calibri" w:hAnsiTheme="majorHAnsi" w:cstheme="majorHAnsi"/>
        </w:rPr>
        <w:t xml:space="preserve">It would be behind them and it would be like, </w:t>
      </w:r>
      <w:r w:rsidRPr="00F17388">
        <w:rPr>
          <w:rFonts w:asciiTheme="majorHAnsi" w:eastAsia="Calibri" w:hAnsiTheme="majorHAnsi" w:cstheme="majorHAnsi"/>
          <w:i/>
          <w:iCs/>
        </w:rPr>
        <w:t>Oh hi, from like 2014</w:t>
      </w:r>
      <w:r w:rsidRPr="00F17388">
        <w:rPr>
          <w:rFonts w:asciiTheme="majorHAnsi" w:eastAsia="Calibri" w:hAnsiTheme="majorHAnsi" w:cstheme="majorHAnsi"/>
        </w:rPr>
        <w:t xml:space="preserve"> and stuff. </w:t>
      </w:r>
      <w:proofErr w:type="gramStart"/>
      <w:r w:rsidRPr="00F17388">
        <w:rPr>
          <w:rFonts w:asciiTheme="majorHAnsi" w:eastAsia="Calibri" w:hAnsiTheme="majorHAnsi" w:cstheme="majorHAnsi"/>
        </w:rPr>
        <w:t>There's</w:t>
      </w:r>
      <w:proofErr w:type="gramEnd"/>
      <w:r w:rsidRPr="00F17388">
        <w:rPr>
          <w:rFonts w:asciiTheme="majorHAnsi" w:eastAsia="Calibri" w:hAnsiTheme="majorHAnsi" w:cstheme="majorHAnsi"/>
        </w:rPr>
        <w:t xml:space="preserve"> tons of them back there. Or like, b. Like slide papers. It would be like </w:t>
      </w:r>
      <w:r w:rsidRPr="00F17388">
        <w:rPr>
          <w:rFonts w:asciiTheme="majorHAnsi" w:eastAsia="Calibri" w:hAnsiTheme="majorHAnsi" w:cstheme="majorHAnsi"/>
          <w:i/>
          <w:iCs/>
        </w:rPr>
        <w:t xml:space="preserve">oh, if you look in between the Great Gatsby books or something, </w:t>
      </w:r>
      <w:proofErr w:type="gramStart"/>
      <w:r w:rsidRPr="00F17388">
        <w:rPr>
          <w:rFonts w:asciiTheme="majorHAnsi" w:eastAsia="Calibri" w:hAnsiTheme="majorHAnsi" w:cstheme="majorHAnsi"/>
          <w:i/>
          <w:iCs/>
        </w:rPr>
        <w:t>there's</w:t>
      </w:r>
      <w:proofErr w:type="gramEnd"/>
      <w:r w:rsidRPr="00F17388">
        <w:rPr>
          <w:rFonts w:asciiTheme="majorHAnsi" w:eastAsia="Calibri" w:hAnsiTheme="majorHAnsi" w:cstheme="majorHAnsi"/>
          <w:i/>
          <w:iCs/>
        </w:rPr>
        <w:t>, this</w:t>
      </w:r>
      <w:r w:rsidRPr="00F17388">
        <w:rPr>
          <w:rFonts w:asciiTheme="majorHAnsi" w:eastAsia="Calibri" w:hAnsiTheme="majorHAnsi" w:cstheme="majorHAnsi"/>
        </w:rPr>
        <w:t xml:space="preserve">, and you pull it out </w:t>
      </w:r>
    </w:p>
    <w:p w14:paraId="2A62932E" w14:textId="77777777" w:rsidR="00F17388" w:rsidRPr="00F17388" w:rsidRDefault="00F17388" w:rsidP="00970C39">
      <w:pPr>
        <w:spacing w:after="0" w:line="360" w:lineRule="auto"/>
        <w:ind w:left="720"/>
        <w:jc w:val="both"/>
        <w:rPr>
          <w:rFonts w:asciiTheme="majorHAnsi" w:eastAsia="Calibri" w:hAnsiTheme="majorHAnsi" w:cstheme="majorHAnsi"/>
        </w:rPr>
      </w:pPr>
      <w:r w:rsidRPr="00F17388">
        <w:rPr>
          <w:rFonts w:asciiTheme="majorHAnsi" w:eastAsia="Calibri" w:hAnsiTheme="majorHAnsi" w:cstheme="majorHAnsi"/>
        </w:rPr>
        <w:t>(P2, 3729)</w:t>
      </w:r>
    </w:p>
    <w:p w14:paraId="22B50329" w14:textId="77777777" w:rsidR="00F17388" w:rsidRPr="00F17388" w:rsidRDefault="00F17388" w:rsidP="00970C39">
      <w:pPr>
        <w:spacing w:after="0" w:line="360" w:lineRule="auto"/>
        <w:jc w:val="both"/>
        <w:rPr>
          <w:rFonts w:asciiTheme="majorHAnsi" w:hAnsiTheme="majorHAnsi" w:cstheme="majorHAnsi"/>
        </w:rPr>
      </w:pPr>
    </w:p>
    <w:p w14:paraId="1546FF42" w14:textId="6588686C"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ability to feel childlike in the cosy nook contrasts with the description of school as a “very serious workplace” </w:t>
      </w:r>
      <w:bookmarkStart w:id="155" w:name="_Hlk130807239"/>
      <w:r w:rsidRPr="00F17388">
        <w:rPr>
          <w:rFonts w:asciiTheme="majorHAnsi" w:hAnsiTheme="majorHAnsi" w:cstheme="majorHAnsi"/>
        </w:rPr>
        <w:t xml:space="preserve">(P2, 2203). </w:t>
      </w:r>
      <w:bookmarkEnd w:id="155"/>
      <w:r w:rsidRPr="00F17388">
        <w:rPr>
          <w:rFonts w:asciiTheme="majorHAnsi" w:hAnsiTheme="majorHAnsi" w:cstheme="majorHAnsi"/>
        </w:rPr>
        <w:t>The group ownership of this ‘place’ allows a childish self to come to the fore that is masked in school areas controlled by adults (</w:t>
      </w:r>
      <w:r w:rsidR="0020706B">
        <w:rPr>
          <w:rFonts w:asciiTheme="majorHAnsi" w:hAnsiTheme="majorHAnsi" w:cstheme="majorHAnsi"/>
        </w:rPr>
        <w:t>d</w:t>
      </w:r>
      <w:r w:rsidRPr="00F17388">
        <w:rPr>
          <w:rFonts w:asciiTheme="majorHAnsi" w:hAnsiTheme="majorHAnsi" w:cstheme="majorHAnsi"/>
        </w:rPr>
        <w:t>e Botton, 2006). The nook provides a sense of invisibility</w:t>
      </w:r>
      <w:r w:rsidRPr="00F17388">
        <w:rPr>
          <w:rFonts w:asciiTheme="majorHAnsi" w:eastAsia="Calibri" w:hAnsiTheme="majorHAnsi" w:cstheme="majorHAnsi"/>
        </w:rPr>
        <w:t xml:space="preserve">, “there </w:t>
      </w:r>
      <w:proofErr w:type="gramStart"/>
      <w:r w:rsidRPr="00F17388">
        <w:rPr>
          <w:rFonts w:asciiTheme="majorHAnsi" w:eastAsia="Calibri" w:hAnsiTheme="majorHAnsi" w:cstheme="majorHAnsi"/>
        </w:rPr>
        <w:t>was something that was</w:t>
      </w:r>
      <w:proofErr w:type="gramEnd"/>
      <w:r w:rsidRPr="00F17388">
        <w:rPr>
          <w:rFonts w:asciiTheme="majorHAnsi" w:eastAsia="Calibri" w:hAnsiTheme="majorHAnsi" w:cstheme="majorHAnsi"/>
        </w:rPr>
        <w:t xml:space="preserve"> just so blinding. Like teachers never saw what was going on, in this corner. And. Yeah it was just a </w:t>
      </w:r>
      <w:proofErr w:type="gramStart"/>
      <w:r w:rsidRPr="00F17388">
        <w:rPr>
          <w:rFonts w:asciiTheme="majorHAnsi" w:eastAsia="Calibri" w:hAnsiTheme="majorHAnsi" w:cstheme="majorHAnsi"/>
        </w:rPr>
        <w:t>really fun</w:t>
      </w:r>
      <w:proofErr w:type="gramEnd"/>
      <w:r w:rsidRPr="00F17388">
        <w:rPr>
          <w:rFonts w:asciiTheme="majorHAnsi" w:eastAsia="Calibri" w:hAnsiTheme="majorHAnsi" w:cstheme="majorHAnsi"/>
        </w:rPr>
        <w:t xml:space="preserve"> space to, be in, to mess around in” (P2, 3749). The physicality of the space provides a sense of invisibility from staff monitoring</w:t>
      </w:r>
      <w:r w:rsidRPr="00F17388">
        <w:rPr>
          <w:rFonts w:asciiTheme="majorHAnsi" w:hAnsiTheme="majorHAnsi" w:cstheme="majorHAnsi"/>
        </w:rPr>
        <w:t xml:space="preserve"> </w:t>
      </w:r>
      <w:r w:rsidRPr="00F17388">
        <w:rPr>
          <w:rFonts w:asciiTheme="majorHAnsi" w:eastAsia="Calibri" w:hAnsiTheme="majorHAnsi" w:cstheme="majorHAnsi"/>
        </w:rPr>
        <w:t xml:space="preserve">that enables bodies to occupy spaces in childlike ways. </w:t>
      </w:r>
    </w:p>
    <w:p w14:paraId="5FBB45C4" w14:textId="77777777" w:rsidR="00F17388" w:rsidRPr="00F17388" w:rsidRDefault="00F17388" w:rsidP="00970C39">
      <w:pPr>
        <w:spacing w:after="0" w:line="360" w:lineRule="auto"/>
        <w:jc w:val="both"/>
        <w:rPr>
          <w:rFonts w:asciiTheme="majorHAnsi" w:hAnsiTheme="majorHAnsi" w:cstheme="majorHAnsi"/>
        </w:rPr>
      </w:pPr>
    </w:p>
    <w:p w14:paraId="2E705249" w14:textId="25E05225"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invisibility in the cosy nook allowed for an expression of self-identity (Proshansky &amp; Fabian, 1987; Spencer &amp; Woolley, 2000) that transgressed the adult conception of how Year Sevens should be. </w:t>
      </w:r>
      <w:bookmarkStart w:id="156" w:name="_Hlk126995235"/>
      <w:r w:rsidRPr="00F17388">
        <w:rPr>
          <w:rFonts w:asciiTheme="majorHAnsi" w:hAnsiTheme="majorHAnsi" w:cstheme="majorHAnsi"/>
        </w:rPr>
        <w:t xml:space="preserve">“I think to be invisible and, </w:t>
      </w:r>
      <w:proofErr w:type="spellStart"/>
      <w:r w:rsidRPr="00F17388">
        <w:rPr>
          <w:rFonts w:asciiTheme="majorHAnsi" w:hAnsiTheme="majorHAnsi" w:cstheme="majorHAnsi"/>
        </w:rPr>
        <w:t>to</w:t>
      </w:r>
      <w:proofErr w:type="spellEnd"/>
      <w:r w:rsidRPr="00F17388">
        <w:rPr>
          <w:rFonts w:asciiTheme="majorHAnsi" w:hAnsiTheme="majorHAnsi" w:cstheme="majorHAnsi"/>
        </w:rPr>
        <w:t xml:space="preserve">. Kind of be kids. Because it was in Year Seven so all the teachers were like, </w:t>
      </w:r>
      <w:bookmarkStart w:id="157" w:name="_Hlk130270726"/>
      <w:r w:rsidRPr="00F17388">
        <w:rPr>
          <w:rFonts w:asciiTheme="majorHAnsi" w:hAnsiTheme="majorHAnsi" w:cstheme="majorHAnsi"/>
          <w:i/>
          <w:iCs/>
        </w:rPr>
        <w:t xml:space="preserve">You guys, like </w:t>
      </w:r>
      <w:proofErr w:type="gramStart"/>
      <w:r w:rsidRPr="00F17388">
        <w:rPr>
          <w:rFonts w:asciiTheme="majorHAnsi" w:hAnsiTheme="majorHAnsi" w:cstheme="majorHAnsi"/>
          <w:i/>
          <w:iCs/>
        </w:rPr>
        <w:t>you're</w:t>
      </w:r>
      <w:proofErr w:type="gramEnd"/>
      <w:r w:rsidRPr="00F17388">
        <w:rPr>
          <w:rFonts w:asciiTheme="majorHAnsi" w:hAnsiTheme="majorHAnsi" w:cstheme="majorHAnsi"/>
          <w:i/>
          <w:iCs/>
        </w:rPr>
        <w:t xml:space="preserve"> not in primary school anymore. You need to, mature up</w:t>
      </w:r>
      <w:r w:rsidRPr="00F17388">
        <w:rPr>
          <w:rFonts w:asciiTheme="majorHAnsi" w:hAnsiTheme="majorHAnsi" w:cstheme="majorHAnsi"/>
        </w:rPr>
        <w:t xml:space="preserve">” (P2, 3757). </w:t>
      </w:r>
      <w:bookmarkEnd w:id="156"/>
      <w:bookmarkEnd w:id="157"/>
      <w:r w:rsidRPr="00F17388">
        <w:rPr>
          <w:rFonts w:asciiTheme="majorHAnsi" w:hAnsiTheme="majorHAnsi" w:cstheme="majorHAnsi"/>
        </w:rPr>
        <w:t xml:space="preserve">This ‘place’ offers a space to resist the narrative of the end of childhood presented by teachers. The end of childhood is an ideology of how Year Sevens ‘should be’ that is not aligned with the story presented here. This story reflects Hay’s (1998) argument that adolescents maintain the ‘place’ preferences of younger children alongside the preferences of adults. </w:t>
      </w:r>
    </w:p>
    <w:p w14:paraId="26118B72" w14:textId="77777777" w:rsidR="00F17388" w:rsidRPr="00F17388" w:rsidRDefault="00F17388" w:rsidP="00970C39">
      <w:pPr>
        <w:spacing w:after="0" w:line="360" w:lineRule="auto"/>
        <w:jc w:val="both"/>
        <w:rPr>
          <w:rFonts w:asciiTheme="majorHAnsi" w:hAnsiTheme="majorHAnsi" w:cstheme="majorHAnsi"/>
        </w:rPr>
      </w:pPr>
    </w:p>
    <w:p w14:paraId="0A1F4E7D"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hAnsiTheme="majorHAnsi" w:cstheme="majorHAnsi"/>
        </w:rPr>
        <w:lastRenderedPageBreak/>
        <w:t xml:space="preserve">It is nostalgic, </w:t>
      </w:r>
      <w:r w:rsidRPr="00F17388">
        <w:rPr>
          <w:rFonts w:asciiTheme="majorHAnsi" w:eastAsia="Calibri" w:hAnsiTheme="majorHAnsi" w:cstheme="majorHAnsi"/>
        </w:rPr>
        <w:t>“</w:t>
      </w:r>
      <w:r w:rsidRPr="00F17388">
        <w:rPr>
          <w:rFonts w:asciiTheme="majorHAnsi" w:hAnsiTheme="majorHAnsi" w:cstheme="majorHAnsi"/>
        </w:rPr>
        <w:t xml:space="preserve">there was just something that was. Special there. It was just a nice little area. </w:t>
      </w:r>
      <w:proofErr w:type="gramStart"/>
      <w:r w:rsidRPr="00F17388">
        <w:rPr>
          <w:rFonts w:asciiTheme="majorHAnsi" w:hAnsiTheme="majorHAnsi" w:cstheme="majorHAnsi"/>
        </w:rPr>
        <w:t>That's</w:t>
      </w:r>
      <w:proofErr w:type="gramEnd"/>
      <w:r w:rsidRPr="00F17388">
        <w:rPr>
          <w:rFonts w:asciiTheme="majorHAnsi" w:hAnsiTheme="majorHAnsi" w:cstheme="majorHAnsi"/>
        </w:rPr>
        <w:t xml:space="preserve"> it. It shines with Year Seven I think” (P2, 3733). </w:t>
      </w:r>
      <w:r w:rsidRPr="00F17388">
        <w:rPr>
          <w:rFonts w:asciiTheme="majorHAnsi" w:eastAsia="Calibri" w:hAnsiTheme="majorHAnsi" w:cstheme="majorHAnsi"/>
        </w:rPr>
        <w:t>The phrase “shines with Year Seven</w:t>
      </w:r>
      <w:proofErr w:type="gramStart"/>
      <w:r w:rsidRPr="00F17388">
        <w:rPr>
          <w:rFonts w:asciiTheme="majorHAnsi" w:eastAsia="Calibri" w:hAnsiTheme="majorHAnsi" w:cstheme="majorHAnsi"/>
        </w:rPr>
        <w:t>”,</w:t>
      </w:r>
      <w:proofErr w:type="gramEnd"/>
      <w:r w:rsidRPr="00F17388">
        <w:rPr>
          <w:rFonts w:asciiTheme="majorHAnsi" w:eastAsia="Calibri" w:hAnsiTheme="majorHAnsi" w:cstheme="majorHAnsi"/>
        </w:rPr>
        <w:t xml:space="preserve"> conveys</w:t>
      </w:r>
      <w:r w:rsidRPr="00F17388">
        <w:rPr>
          <w:rFonts w:asciiTheme="majorHAnsi" w:hAnsiTheme="majorHAnsi" w:cstheme="majorHAnsi"/>
        </w:rPr>
        <w:t xml:space="preserve"> a sense of yearning in this story presented in the context of a </w:t>
      </w:r>
      <w:r w:rsidRPr="00F17388">
        <w:rPr>
          <w:rFonts w:asciiTheme="majorHAnsi" w:eastAsia="Calibri" w:hAnsiTheme="majorHAnsi" w:cstheme="majorHAnsi"/>
        </w:rPr>
        <w:t>Year 10 student undergoing the pressure of GCSE exams. A desire for “blinding” privacy to be childlike. The physicality of the ‘place’ allows P2 to resist the call to “mature up”; for it is the bookshelves, curtains and rain that offer a sense of invisibility.</w:t>
      </w:r>
    </w:p>
    <w:p w14:paraId="6E12BC1E" w14:textId="77777777" w:rsidR="00F17388" w:rsidRPr="00F17388" w:rsidRDefault="00F17388" w:rsidP="00970C39">
      <w:pPr>
        <w:spacing w:after="0" w:line="360" w:lineRule="auto"/>
        <w:jc w:val="both"/>
        <w:rPr>
          <w:rFonts w:asciiTheme="majorHAnsi" w:hAnsiTheme="majorHAnsi" w:cstheme="majorHAnsi"/>
        </w:rPr>
      </w:pPr>
    </w:p>
    <w:p w14:paraId="5FC7B944"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hAnsiTheme="majorHAnsi" w:cstheme="majorHAnsi"/>
        </w:rPr>
        <w:t xml:space="preserve">Once again, the feeling of invisibility in cosy nooks is also experienced in imagined spaces (Lefebvre, 1991) that are much more public. In P2’s ‘backstage assemblage’ in the dining hall, she feels that there “could be a like, whole argument, of like a food fight going on and we wouldn't notice it really” </w:t>
      </w:r>
      <w:bookmarkStart w:id="158" w:name="_Hlk130807453"/>
      <w:r w:rsidRPr="00F17388">
        <w:rPr>
          <w:rFonts w:asciiTheme="majorHAnsi" w:hAnsiTheme="majorHAnsi" w:cstheme="majorHAnsi"/>
        </w:rPr>
        <w:t xml:space="preserve">(P2, 2765). </w:t>
      </w:r>
      <w:bookmarkEnd w:id="158"/>
      <w:r w:rsidRPr="00F17388">
        <w:rPr>
          <w:rFonts w:asciiTheme="majorHAnsi" w:hAnsiTheme="majorHAnsi" w:cstheme="majorHAnsi"/>
        </w:rPr>
        <w:t xml:space="preserve">Thus, the imagined space of the ‘place attachment assemblage’ is a cosy nook, separated from the surrounding events. The imagined space offers a sense of invisibility for the occupying human and non-human factors </w:t>
      </w:r>
      <w:proofErr w:type="gramStart"/>
      <w:r w:rsidRPr="00F17388">
        <w:rPr>
          <w:rFonts w:asciiTheme="majorHAnsi" w:hAnsiTheme="majorHAnsi" w:cstheme="majorHAnsi"/>
        </w:rPr>
        <w:t>and also</w:t>
      </w:r>
      <w:proofErr w:type="gramEnd"/>
      <w:r w:rsidRPr="00F17388">
        <w:rPr>
          <w:rFonts w:asciiTheme="majorHAnsi" w:hAnsiTheme="majorHAnsi" w:cstheme="majorHAnsi"/>
        </w:rPr>
        <w:t xml:space="preserve"> renders partially invisible those beyond. Despite the scale of the physical site, invisibility in cosy nooks can be found across many ‘place attachment assemblages</w:t>
      </w:r>
      <w:proofErr w:type="gramStart"/>
      <w:r w:rsidRPr="00F17388">
        <w:rPr>
          <w:rFonts w:asciiTheme="majorHAnsi" w:hAnsiTheme="majorHAnsi" w:cstheme="majorHAnsi"/>
        </w:rPr>
        <w:t>’.</w:t>
      </w:r>
      <w:proofErr w:type="gramEnd"/>
    </w:p>
    <w:p w14:paraId="0C1B54FA" w14:textId="77777777" w:rsidR="00F17388" w:rsidRPr="00F17388" w:rsidRDefault="00F17388" w:rsidP="00970C39">
      <w:pPr>
        <w:spacing w:after="0" w:line="360" w:lineRule="auto"/>
        <w:jc w:val="both"/>
        <w:rPr>
          <w:rFonts w:asciiTheme="majorHAnsi" w:hAnsiTheme="majorHAnsi" w:cstheme="majorHAnsi"/>
        </w:rPr>
      </w:pPr>
    </w:p>
    <w:p w14:paraId="0F97A42F" w14:textId="77777777" w:rsidR="00F17388" w:rsidRPr="00F17388" w:rsidRDefault="00F17388" w:rsidP="00970C39">
      <w:pPr>
        <w:pStyle w:val="Heading3"/>
        <w:spacing w:before="0" w:line="360" w:lineRule="auto"/>
      </w:pPr>
      <w:r w:rsidRPr="00F17388">
        <w:t>Embodiment</w:t>
      </w:r>
    </w:p>
    <w:p w14:paraId="72F89C01" w14:textId="55908A08"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Embodiment is a component within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Occupying ‘place attachment assemblages’ enables bodies to be used and inhabited differently than in ‘non-places’ (Auge, 1995). The Embodiment Model of Positive Body Image </w:t>
      </w:r>
      <w:bookmarkStart w:id="159" w:name="_Hlk120968274"/>
      <w:r w:rsidRPr="00F17388">
        <w:rPr>
          <w:rFonts w:asciiTheme="majorHAnsi" w:hAnsiTheme="majorHAnsi" w:cstheme="majorHAnsi"/>
        </w:rPr>
        <w:t>(Menzel &amp; Levine, 2011)</w:t>
      </w:r>
      <w:bookmarkEnd w:id="159"/>
      <w:r w:rsidRPr="00F17388">
        <w:rPr>
          <w:rFonts w:asciiTheme="majorHAnsi" w:hAnsiTheme="majorHAnsi" w:cstheme="majorHAnsi"/>
        </w:rPr>
        <w:t xml:space="preserve"> posits that media images in which the female body is objectified can lead to self-objectification and negative body image. </w:t>
      </w:r>
      <w:r>
        <w:rPr>
          <w:rFonts w:asciiTheme="majorHAnsi" w:hAnsiTheme="majorHAnsi" w:cstheme="majorHAnsi"/>
        </w:rPr>
        <w:t>A</w:t>
      </w:r>
      <w:r w:rsidRPr="00F17388">
        <w:rPr>
          <w:rFonts w:asciiTheme="majorHAnsi" w:hAnsiTheme="majorHAnsi" w:cstheme="majorHAnsi"/>
        </w:rPr>
        <w:t>lternatively, embodying activities can enhance positive body image and resistance to self-objectification. This is reflected in the monitoring and regulation of student bodies within the ‘non-places’ of the school environment. The informal Talent Show event occurs within the assembly hall, a typically formal space in which bodies are actively monitored and regulated (P1, 193)</w:t>
      </w:r>
      <w:r w:rsidR="0020706B">
        <w:rPr>
          <w:rFonts w:asciiTheme="majorHAnsi" w:hAnsiTheme="majorHAnsi" w:cstheme="majorHAnsi"/>
        </w:rPr>
        <w:t>:</w:t>
      </w:r>
      <w:r w:rsidRPr="00F17388">
        <w:rPr>
          <w:rFonts w:asciiTheme="majorHAnsi" w:hAnsiTheme="majorHAnsi" w:cstheme="majorHAnsi"/>
        </w:rPr>
        <w:t xml:space="preserve"> </w:t>
      </w:r>
    </w:p>
    <w:p w14:paraId="4685B8DD" w14:textId="77777777" w:rsidR="00F17388" w:rsidRPr="00F17388" w:rsidRDefault="00F17388" w:rsidP="00970C39">
      <w:pPr>
        <w:spacing w:after="0" w:line="360" w:lineRule="auto"/>
        <w:jc w:val="both"/>
        <w:rPr>
          <w:rFonts w:asciiTheme="majorHAnsi" w:hAnsiTheme="majorHAnsi" w:cstheme="majorHAnsi"/>
        </w:rPr>
      </w:pPr>
    </w:p>
    <w:p w14:paraId="1311E2B6"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It was just you were enjoying yourself. You </w:t>
      </w:r>
      <w:proofErr w:type="gramStart"/>
      <w:r w:rsidRPr="00F17388">
        <w:rPr>
          <w:rFonts w:asciiTheme="majorHAnsi" w:hAnsiTheme="majorHAnsi" w:cstheme="majorHAnsi"/>
        </w:rPr>
        <w:t>weren't</w:t>
      </w:r>
      <w:proofErr w:type="gramEnd"/>
      <w:r w:rsidRPr="00F17388">
        <w:rPr>
          <w:rFonts w:asciiTheme="majorHAnsi" w:hAnsiTheme="majorHAnsi" w:cstheme="majorHAnsi"/>
        </w:rPr>
        <w:t xml:space="preserve"> in your uniform. You were just sat there and you were having fun because you could not because. It was like. </w:t>
      </w:r>
      <w:bookmarkStart w:id="160" w:name="_Hlk130270783"/>
      <w:r w:rsidRPr="00F17388">
        <w:rPr>
          <w:rFonts w:asciiTheme="majorHAnsi" w:hAnsiTheme="majorHAnsi" w:cstheme="majorHAnsi"/>
          <w:i/>
          <w:iCs/>
        </w:rPr>
        <w:t xml:space="preserve">Come on Year Sevens </w:t>
      </w:r>
      <w:proofErr w:type="gramStart"/>
      <w:r w:rsidRPr="00F17388">
        <w:rPr>
          <w:rFonts w:asciiTheme="majorHAnsi" w:hAnsiTheme="majorHAnsi" w:cstheme="majorHAnsi"/>
          <w:i/>
          <w:iCs/>
        </w:rPr>
        <w:t>let's</w:t>
      </w:r>
      <w:proofErr w:type="gramEnd"/>
      <w:r w:rsidRPr="00F17388">
        <w:rPr>
          <w:rFonts w:asciiTheme="majorHAnsi" w:hAnsiTheme="majorHAnsi" w:cstheme="majorHAnsi"/>
          <w:i/>
          <w:iCs/>
        </w:rPr>
        <w:t xml:space="preserve"> smile</w:t>
      </w:r>
      <w:r w:rsidRPr="00F17388">
        <w:rPr>
          <w:rFonts w:asciiTheme="majorHAnsi" w:hAnsiTheme="majorHAnsi" w:cstheme="majorHAnsi"/>
        </w:rPr>
        <w:t xml:space="preserve">. </w:t>
      </w:r>
      <w:bookmarkEnd w:id="160"/>
      <w:r w:rsidRPr="00F17388">
        <w:rPr>
          <w:rFonts w:asciiTheme="majorHAnsi" w:hAnsiTheme="majorHAnsi" w:cstheme="majorHAnsi"/>
        </w:rPr>
        <w:t xml:space="preserve">It was just. Have fun because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there. Because you can have fun. </w:t>
      </w:r>
    </w:p>
    <w:p w14:paraId="30330D3A"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162)</w:t>
      </w:r>
    </w:p>
    <w:p w14:paraId="318F2AE2" w14:textId="77777777" w:rsidR="00F17388" w:rsidRPr="00F17388" w:rsidRDefault="00F17388" w:rsidP="00970C39">
      <w:pPr>
        <w:spacing w:after="0" w:line="360" w:lineRule="auto"/>
        <w:jc w:val="both"/>
        <w:rPr>
          <w:rFonts w:asciiTheme="majorHAnsi" w:hAnsiTheme="majorHAnsi" w:cstheme="majorHAnsi"/>
        </w:rPr>
      </w:pPr>
    </w:p>
    <w:p w14:paraId="5C6CFE83"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informality of the event enabled P1 to enjoy herself because she was free to, rather than feeling obliged to demonstrate engagement as a “good student” (P2, 2186) should. There is an informality and freedom to use the body in different ways. </w:t>
      </w:r>
    </w:p>
    <w:p w14:paraId="5C6CBC55" w14:textId="77777777" w:rsidR="00F17388" w:rsidRPr="00F17388" w:rsidRDefault="00F17388" w:rsidP="00970C39">
      <w:pPr>
        <w:spacing w:after="0" w:line="360" w:lineRule="auto"/>
        <w:jc w:val="both"/>
        <w:rPr>
          <w:rFonts w:asciiTheme="majorHAnsi" w:hAnsiTheme="majorHAnsi" w:cstheme="majorHAnsi"/>
        </w:rPr>
      </w:pPr>
    </w:p>
    <w:p w14:paraId="5281F36D"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lastRenderedPageBreak/>
        <w:t xml:space="preserve">The intra-actions (Barad, 2003) between body and material aspects are different in ‘place’ and ‘non-place’ (Auge, 1995). The choice of wearing her own clothes during the Talent Show adds to P1’s sense of freedom and impacts her mood </w:t>
      </w:r>
      <w:bookmarkStart w:id="161" w:name="_Hlk124055410"/>
      <w:r w:rsidRPr="00F17388">
        <w:rPr>
          <w:rFonts w:asciiTheme="majorHAnsi" w:hAnsiTheme="majorHAnsi" w:cstheme="majorHAnsi"/>
        </w:rPr>
        <w:t xml:space="preserve">(P1, 170). </w:t>
      </w:r>
      <w:bookmarkEnd w:id="161"/>
      <w:r w:rsidRPr="00F17388">
        <w:rPr>
          <w:rFonts w:asciiTheme="majorHAnsi" w:hAnsiTheme="majorHAnsi" w:cstheme="majorHAnsi"/>
        </w:rPr>
        <w:t>Wearing her own clothes instead of “looking like everyone else” (P1, 1866) enables P1 to embody the space differently through sitting on the floor (P1, 195). “</w:t>
      </w:r>
      <w:proofErr w:type="gramStart"/>
      <w:r w:rsidRPr="00F17388">
        <w:rPr>
          <w:rFonts w:asciiTheme="majorHAnsi" w:hAnsiTheme="majorHAnsi" w:cstheme="majorHAnsi"/>
        </w:rPr>
        <w:t>when</w:t>
      </w:r>
      <w:proofErr w:type="gramEnd"/>
      <w:r w:rsidRPr="00F17388">
        <w:rPr>
          <w:rFonts w:asciiTheme="majorHAnsi" w:hAnsiTheme="majorHAnsi" w:cstheme="majorHAnsi"/>
        </w:rPr>
        <w:t xml:space="preserve"> you're sat the ground for some reason, it's just, it's better” (P1, 191). Thus, the intra-action (Barad, 2003) of the body and the material affects the pleasure experienced by the participant, enabling the demonstration of feelings experienced rather than a performance of expected reactions. </w:t>
      </w:r>
    </w:p>
    <w:p w14:paraId="5E6481AD" w14:textId="77777777" w:rsidR="00F17388" w:rsidRPr="00F17388" w:rsidRDefault="00F17388" w:rsidP="00970C39">
      <w:pPr>
        <w:spacing w:after="0" w:line="360" w:lineRule="auto"/>
        <w:jc w:val="both"/>
        <w:rPr>
          <w:rFonts w:asciiTheme="majorHAnsi" w:hAnsiTheme="majorHAnsi" w:cstheme="majorHAnsi"/>
        </w:rPr>
      </w:pPr>
    </w:p>
    <w:p w14:paraId="50CFA4F6" w14:textId="77777777" w:rsidR="00F17388" w:rsidRPr="00F17388" w:rsidRDefault="00F17388" w:rsidP="00970C39">
      <w:pPr>
        <w:spacing w:after="0" w:line="360" w:lineRule="auto"/>
        <w:jc w:val="both"/>
        <w:rPr>
          <w:rFonts w:asciiTheme="majorHAnsi" w:hAnsiTheme="majorHAnsi" w:cstheme="majorHAnsi"/>
        </w:rPr>
      </w:pPr>
      <w:bookmarkStart w:id="162" w:name="_Hlk126995199"/>
      <w:r w:rsidRPr="00F17388">
        <w:rPr>
          <w:rFonts w:asciiTheme="majorHAnsi" w:hAnsiTheme="majorHAnsi" w:cstheme="majorHAnsi"/>
        </w:rPr>
        <w:t>“</w:t>
      </w:r>
      <w:r w:rsidRPr="00F17388">
        <w:rPr>
          <w:rFonts w:asciiTheme="majorHAnsi" w:hAnsiTheme="majorHAnsi" w:cstheme="majorHAnsi"/>
          <w:i/>
          <w:iCs/>
        </w:rPr>
        <w:t>Come on Year Sevens let’s smile</w:t>
      </w:r>
      <w:r w:rsidRPr="00F17388">
        <w:rPr>
          <w:rFonts w:asciiTheme="majorHAnsi" w:hAnsiTheme="majorHAnsi" w:cstheme="majorHAnsi"/>
        </w:rPr>
        <w:t xml:space="preserve">” (P1, 163) </w:t>
      </w:r>
      <w:bookmarkEnd w:id="162"/>
      <w:r w:rsidRPr="00F17388">
        <w:rPr>
          <w:rFonts w:asciiTheme="majorHAnsi" w:hAnsiTheme="majorHAnsi" w:cstheme="majorHAnsi"/>
        </w:rPr>
        <w:t>suggests an external adultist (Flasher, 1978) narrative that places the adult as the controller of the student body(</w:t>
      </w:r>
      <w:proofErr w:type="spellStart"/>
      <w:r w:rsidRPr="00F17388">
        <w:rPr>
          <w:rFonts w:asciiTheme="majorHAnsi" w:hAnsiTheme="majorHAnsi" w:cstheme="majorHAnsi"/>
        </w:rPr>
        <w:t>ies</w:t>
      </w:r>
      <w:proofErr w:type="spellEnd"/>
      <w:r w:rsidRPr="00F17388">
        <w:rPr>
          <w:rFonts w:asciiTheme="majorHAnsi" w:hAnsiTheme="majorHAnsi" w:cstheme="majorHAnsi"/>
        </w:rPr>
        <w:t xml:space="preserve">). Adults timetable students to be present in specified places, </w:t>
      </w:r>
      <w:proofErr w:type="gramStart"/>
      <w:r w:rsidRPr="00F17388">
        <w:rPr>
          <w:rFonts w:asciiTheme="majorHAnsi" w:hAnsiTheme="majorHAnsi" w:cstheme="majorHAnsi"/>
        </w:rPr>
        <w:t>and also</w:t>
      </w:r>
      <w:proofErr w:type="gramEnd"/>
      <w:r w:rsidRPr="00F17388">
        <w:rPr>
          <w:rFonts w:asciiTheme="majorHAnsi" w:hAnsiTheme="majorHAnsi" w:cstheme="majorHAnsi"/>
        </w:rPr>
        <w:t xml:space="preserve"> direct facial expressions, which implies that the adult ‘knows’ how students ‘should’ feel. The self-expression and </w:t>
      </w:r>
      <w:bookmarkStart w:id="163" w:name="_Hlk124055233"/>
      <w:r w:rsidRPr="00F17388">
        <w:rPr>
          <w:rFonts w:asciiTheme="majorHAnsi" w:hAnsiTheme="majorHAnsi" w:cstheme="majorHAnsi"/>
        </w:rPr>
        <w:t xml:space="preserve">embodiment (Menzel &amp; Levine, 2011) </w:t>
      </w:r>
      <w:bookmarkEnd w:id="163"/>
      <w:r w:rsidRPr="00F17388">
        <w:rPr>
          <w:rFonts w:asciiTheme="majorHAnsi" w:hAnsiTheme="majorHAnsi" w:cstheme="majorHAnsi"/>
        </w:rPr>
        <w:t xml:space="preserve">in the Talent Show enable the formation of meaning and positive attachment to the place which counteracts P1’s positioning as the “lowest” (P1, 4013). </w:t>
      </w:r>
    </w:p>
    <w:p w14:paraId="48F84669" w14:textId="77777777" w:rsidR="00F17388" w:rsidRPr="00F17388" w:rsidRDefault="00F17388" w:rsidP="00970C39">
      <w:pPr>
        <w:spacing w:after="0" w:line="360" w:lineRule="auto"/>
        <w:jc w:val="both"/>
        <w:rPr>
          <w:rFonts w:asciiTheme="majorHAnsi" w:hAnsiTheme="majorHAnsi" w:cstheme="majorHAnsi"/>
        </w:rPr>
      </w:pPr>
    </w:p>
    <w:p w14:paraId="77B20A33" w14:textId="2E63B9F2"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This freedom to inhabit the body connects the ‘place’ to those owned by the friendship group in lunch times where bodies can sit or lie on the grass (P2, 2158; P3, 4633), or can push other bodies “jokingly” (P2, 2176)</w:t>
      </w:r>
      <w:r w:rsidR="004B7E37">
        <w:rPr>
          <w:rFonts w:asciiTheme="majorHAnsi" w:hAnsiTheme="majorHAnsi" w:cstheme="majorHAnsi"/>
        </w:rPr>
        <w:t>:</w:t>
      </w:r>
    </w:p>
    <w:p w14:paraId="043E417D" w14:textId="77777777" w:rsidR="00F17388" w:rsidRPr="00F17388" w:rsidRDefault="00F17388" w:rsidP="00970C39">
      <w:pPr>
        <w:spacing w:after="0" w:line="360" w:lineRule="auto"/>
        <w:jc w:val="both"/>
        <w:rPr>
          <w:rFonts w:asciiTheme="majorHAnsi" w:hAnsiTheme="majorHAnsi" w:cstheme="majorHAnsi"/>
        </w:rPr>
      </w:pPr>
    </w:p>
    <w:p w14:paraId="63630EBB"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You can just say what you want. Like if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having, you're having, problems with your friends, obviously it was just us two there.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you can talk about them [laugh], while they’re there. Which might sound bad but just kind of venting to each other. Like.  Knowing that no teacher's there that might be like, </w:t>
      </w:r>
      <w:r w:rsidRPr="00F17388">
        <w:rPr>
          <w:rFonts w:asciiTheme="majorHAnsi" w:hAnsiTheme="majorHAnsi" w:cstheme="majorHAnsi"/>
          <w:i/>
          <w:iCs/>
        </w:rPr>
        <w:t xml:space="preserve">Oh </w:t>
      </w:r>
      <w:proofErr w:type="gramStart"/>
      <w:r w:rsidRPr="00F17388">
        <w:rPr>
          <w:rFonts w:asciiTheme="majorHAnsi" w:hAnsiTheme="majorHAnsi" w:cstheme="majorHAnsi"/>
          <w:i/>
          <w:iCs/>
        </w:rPr>
        <w:t>I'm</w:t>
      </w:r>
      <w:proofErr w:type="gramEnd"/>
      <w:r w:rsidRPr="00F17388">
        <w:rPr>
          <w:rFonts w:asciiTheme="majorHAnsi" w:hAnsiTheme="majorHAnsi" w:cstheme="majorHAnsi"/>
          <w:i/>
          <w:iCs/>
        </w:rPr>
        <w:t xml:space="preserve"> a bit worried I should probably report this.</w:t>
      </w:r>
      <w:r w:rsidRPr="00F17388">
        <w:rPr>
          <w:rFonts w:asciiTheme="majorHAnsi" w:hAnsiTheme="majorHAnsi" w:cstheme="majorHAnsi"/>
        </w:rPr>
        <w:t xml:space="preserv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like. You can get things </w:t>
      </w:r>
      <w:proofErr w:type="gramStart"/>
      <w:r w:rsidRPr="00F17388">
        <w:rPr>
          <w:rFonts w:asciiTheme="majorHAnsi" w:hAnsiTheme="majorHAnsi" w:cstheme="majorHAnsi"/>
        </w:rPr>
        <w:t>off of</w:t>
      </w:r>
      <w:proofErr w:type="gramEnd"/>
      <w:r w:rsidRPr="00F17388">
        <w:rPr>
          <w:rFonts w:asciiTheme="majorHAnsi" w:hAnsiTheme="majorHAnsi" w:cstheme="majorHAnsi"/>
        </w:rPr>
        <w:t xml:space="preserve"> your chest that, you don't, you wouldn't want an adult hearing. Not that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w:t>
      </w:r>
      <w:bookmarkStart w:id="164" w:name="_Hlk130270885"/>
      <w:r w:rsidRPr="00F17388">
        <w:rPr>
          <w:rFonts w:asciiTheme="majorHAnsi" w:hAnsiTheme="majorHAnsi" w:cstheme="majorHAnsi"/>
        </w:rPr>
        <w:t xml:space="preserve">It was never like a safeguarding thing </w:t>
      </w:r>
      <w:bookmarkEnd w:id="164"/>
      <w:r w:rsidRPr="00F17388">
        <w:rPr>
          <w:rFonts w:asciiTheme="majorHAnsi" w:hAnsiTheme="majorHAnsi" w:cstheme="majorHAnsi"/>
        </w:rPr>
        <w:t xml:space="preserve">where </w:t>
      </w:r>
      <w:proofErr w:type="gramStart"/>
      <w:r w:rsidRPr="00F17388">
        <w:rPr>
          <w:rFonts w:asciiTheme="majorHAnsi" w:hAnsiTheme="majorHAnsi" w:cstheme="majorHAnsi"/>
        </w:rPr>
        <w:t>it's</w:t>
      </w:r>
      <w:proofErr w:type="gramEnd"/>
      <w:r w:rsidRPr="00F17388">
        <w:rPr>
          <w:rFonts w:asciiTheme="majorHAnsi" w:hAnsiTheme="majorHAnsi" w:cstheme="majorHAnsi"/>
        </w:rPr>
        <w:t>.</w:t>
      </w:r>
      <w:r w:rsidRPr="00F17388">
        <w:rPr>
          <w:rFonts w:asciiTheme="majorHAnsi" w:hAnsiTheme="majorHAnsi" w:cstheme="majorHAnsi"/>
          <w:i/>
          <w:iCs/>
        </w:rPr>
        <w:t xml:space="preserve"> I feel very endangered</w:t>
      </w:r>
      <w:r w:rsidRPr="00F17388">
        <w:rPr>
          <w:rFonts w:asciiTheme="majorHAnsi" w:hAnsiTheme="majorHAnsi" w:cstheme="majorHAnsi"/>
        </w:rPr>
        <w:t xml:space="preserve">. But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like. </w:t>
      </w:r>
      <w:r w:rsidRPr="00F17388">
        <w:rPr>
          <w:rFonts w:asciiTheme="majorHAnsi" w:hAnsiTheme="majorHAnsi" w:cstheme="majorHAnsi"/>
          <w:i/>
          <w:iCs/>
        </w:rPr>
        <w:t xml:space="preserve">This is how </w:t>
      </w:r>
      <w:proofErr w:type="gramStart"/>
      <w:r w:rsidRPr="00F17388">
        <w:rPr>
          <w:rFonts w:asciiTheme="majorHAnsi" w:hAnsiTheme="majorHAnsi" w:cstheme="majorHAnsi"/>
          <w:i/>
          <w:iCs/>
        </w:rPr>
        <w:t>I'm</w:t>
      </w:r>
      <w:proofErr w:type="gramEnd"/>
      <w:r w:rsidRPr="00F17388">
        <w:rPr>
          <w:rFonts w:asciiTheme="majorHAnsi" w:hAnsiTheme="majorHAnsi" w:cstheme="majorHAnsi"/>
          <w:i/>
          <w:iCs/>
        </w:rPr>
        <w:t xml:space="preserve"> feeling. I </w:t>
      </w:r>
      <w:proofErr w:type="gramStart"/>
      <w:r w:rsidRPr="00F17388">
        <w:rPr>
          <w:rFonts w:asciiTheme="majorHAnsi" w:hAnsiTheme="majorHAnsi" w:cstheme="majorHAnsi"/>
          <w:i/>
          <w:iCs/>
        </w:rPr>
        <w:t>don't</w:t>
      </w:r>
      <w:proofErr w:type="gramEnd"/>
      <w:r w:rsidRPr="00F17388">
        <w:rPr>
          <w:rFonts w:asciiTheme="majorHAnsi" w:hAnsiTheme="majorHAnsi" w:cstheme="majorHAnsi"/>
          <w:i/>
          <w:iCs/>
        </w:rPr>
        <w:t xml:space="preserve"> really want anyone else involved. I just want to get it off my chest without any intervention.</w:t>
      </w:r>
      <w:r w:rsidRPr="00F17388">
        <w:rPr>
          <w:rFonts w:asciiTheme="majorHAnsi" w:hAnsiTheme="majorHAnsi" w:cstheme="majorHAnsi"/>
        </w:rPr>
        <w:t xml:space="preserve"> Something like that. </w:t>
      </w:r>
    </w:p>
    <w:p w14:paraId="6A391038"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456)</w:t>
      </w:r>
    </w:p>
    <w:p w14:paraId="2A3030F3" w14:textId="77777777" w:rsidR="00F17388" w:rsidRPr="00F17388" w:rsidRDefault="00F17388" w:rsidP="00970C39">
      <w:pPr>
        <w:spacing w:after="0" w:line="360" w:lineRule="auto"/>
        <w:jc w:val="both"/>
        <w:rPr>
          <w:rFonts w:asciiTheme="majorHAnsi" w:hAnsiTheme="majorHAnsi" w:cstheme="majorHAnsi"/>
        </w:rPr>
      </w:pPr>
    </w:p>
    <w:p w14:paraId="15D2B6B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 am struck by the language of embodiment (Menzel &amp; Levine, 2011) in this vignette: “Get it off my chest”, “feeling”, “venting” which links to the process aspect of ‘place attachment’ (Scannell &amp; Gifford, 2010). P2 also talks of how freedom from surveillance allows the peers to engage physically with each other without fear of misinterpretation; “just feels like you can just hang out as friends, not to worry about,</w:t>
      </w:r>
      <w:r w:rsidRPr="00F17388">
        <w:rPr>
          <w:rFonts w:asciiTheme="majorHAnsi" w:hAnsiTheme="majorHAnsi" w:cstheme="majorHAnsi"/>
          <w:i/>
          <w:iCs/>
        </w:rPr>
        <w:t xml:space="preserve"> oh, if I. If I like push my friend jokingly are </w:t>
      </w:r>
      <w:proofErr w:type="gramStart"/>
      <w:r w:rsidRPr="00F17388">
        <w:rPr>
          <w:rFonts w:asciiTheme="majorHAnsi" w:hAnsiTheme="majorHAnsi" w:cstheme="majorHAnsi"/>
          <w:i/>
          <w:iCs/>
        </w:rPr>
        <w:t>they're</w:t>
      </w:r>
      <w:proofErr w:type="gramEnd"/>
      <w:r w:rsidRPr="00F17388">
        <w:rPr>
          <w:rFonts w:asciiTheme="majorHAnsi" w:hAnsiTheme="majorHAnsi" w:cstheme="majorHAnsi"/>
          <w:i/>
          <w:iCs/>
        </w:rPr>
        <w:t xml:space="preserve"> </w:t>
      </w:r>
      <w:proofErr w:type="spellStart"/>
      <w:r w:rsidRPr="00F17388">
        <w:rPr>
          <w:rFonts w:asciiTheme="majorHAnsi" w:hAnsiTheme="majorHAnsi" w:cstheme="majorHAnsi"/>
          <w:i/>
          <w:iCs/>
        </w:rPr>
        <w:t>gonna</w:t>
      </w:r>
      <w:proofErr w:type="spellEnd"/>
      <w:r w:rsidRPr="00F17388">
        <w:rPr>
          <w:rFonts w:asciiTheme="majorHAnsi" w:hAnsiTheme="majorHAnsi" w:cstheme="majorHAnsi"/>
          <w:i/>
          <w:iCs/>
        </w:rPr>
        <w:t xml:space="preserve"> think that I'm bullying them or </w:t>
      </w:r>
      <w:r w:rsidRPr="00F17388">
        <w:rPr>
          <w:rFonts w:asciiTheme="majorHAnsi" w:hAnsiTheme="majorHAnsi" w:cstheme="majorHAnsi"/>
          <w:i/>
          <w:iCs/>
        </w:rPr>
        <w:lastRenderedPageBreak/>
        <w:t>something</w:t>
      </w:r>
      <w:r w:rsidRPr="00F17388">
        <w:rPr>
          <w:rFonts w:asciiTheme="majorHAnsi" w:hAnsiTheme="majorHAnsi" w:cstheme="majorHAnsi"/>
        </w:rPr>
        <w:t>” (P2, 2175). Thus, the freedom from surveillance enables the participants to become embodied, to use the body to express themselves and to interact with peers verbally and physically.</w:t>
      </w:r>
    </w:p>
    <w:p w14:paraId="4FB9500B" w14:textId="77777777" w:rsidR="00F17388" w:rsidRPr="00F17388" w:rsidRDefault="00F17388" w:rsidP="00970C39">
      <w:pPr>
        <w:spacing w:after="0" w:line="360" w:lineRule="auto"/>
        <w:jc w:val="both"/>
        <w:rPr>
          <w:rFonts w:asciiTheme="majorHAnsi" w:hAnsiTheme="majorHAnsi" w:cstheme="majorHAnsi"/>
        </w:rPr>
      </w:pPr>
    </w:p>
    <w:p w14:paraId="1340989B" w14:textId="77777777" w:rsidR="00F17388" w:rsidRPr="00F17388" w:rsidRDefault="00F17388" w:rsidP="00970C39">
      <w:pPr>
        <w:spacing w:after="0" w:line="360" w:lineRule="auto"/>
        <w:jc w:val="both"/>
        <w:rPr>
          <w:rFonts w:asciiTheme="majorHAnsi" w:eastAsiaTheme="majorEastAsia" w:hAnsiTheme="majorHAnsi" w:cstheme="majorHAnsi"/>
        </w:rPr>
      </w:pPr>
      <w:r w:rsidRPr="00F17388">
        <w:rPr>
          <w:rFonts w:asciiTheme="majorHAnsi" w:hAnsiTheme="majorHAnsi" w:cstheme="majorHAnsi"/>
        </w:rPr>
        <w:t>This vignette reflects</w:t>
      </w:r>
      <w:r w:rsidRPr="00F17388">
        <w:rPr>
          <w:rFonts w:asciiTheme="majorHAnsi" w:eastAsiaTheme="majorEastAsia" w:hAnsiTheme="majorHAnsi" w:cstheme="majorHAnsi"/>
        </w:rPr>
        <w:t xml:space="preserve"> </w:t>
      </w:r>
      <w:proofErr w:type="spellStart"/>
      <w:r w:rsidRPr="00F17388">
        <w:rPr>
          <w:rFonts w:asciiTheme="majorHAnsi" w:eastAsiaTheme="majorEastAsia" w:hAnsiTheme="majorHAnsi" w:cstheme="majorHAnsi"/>
        </w:rPr>
        <w:t>Rinquest</w:t>
      </w:r>
      <w:proofErr w:type="spellEnd"/>
      <w:r w:rsidRPr="00F17388">
        <w:rPr>
          <w:rFonts w:asciiTheme="majorHAnsi" w:eastAsiaTheme="majorEastAsia" w:hAnsiTheme="majorHAnsi" w:cstheme="majorHAnsi"/>
        </w:rPr>
        <w:t xml:space="preserve"> and </w:t>
      </w:r>
      <w:proofErr w:type="spellStart"/>
      <w:r w:rsidRPr="00F17388">
        <w:rPr>
          <w:rFonts w:asciiTheme="majorHAnsi" w:eastAsiaTheme="majorEastAsia" w:hAnsiTheme="majorHAnsi" w:cstheme="majorHAnsi"/>
        </w:rPr>
        <w:t>Fataar’s</w:t>
      </w:r>
      <w:proofErr w:type="spellEnd"/>
      <w:r w:rsidRPr="00F17388">
        <w:rPr>
          <w:rFonts w:asciiTheme="majorHAnsi" w:eastAsiaTheme="majorEastAsia" w:hAnsiTheme="majorHAnsi" w:cstheme="majorHAnsi"/>
        </w:rPr>
        <w:t xml:space="preserve"> (2016)</w:t>
      </w:r>
      <w:r w:rsidRPr="00F17388">
        <w:rPr>
          <w:rFonts w:asciiTheme="majorHAnsi" w:hAnsiTheme="majorHAnsi" w:cstheme="majorHAnsi"/>
        </w:rPr>
        <w:t xml:space="preserve"> </w:t>
      </w:r>
      <w:r w:rsidRPr="00F17388">
        <w:rPr>
          <w:rFonts w:asciiTheme="majorHAnsi" w:eastAsiaTheme="majorEastAsia" w:hAnsiTheme="majorHAnsi" w:cstheme="majorHAnsi"/>
        </w:rPr>
        <w:t>findings in their study that ‘place attachments’ were created by the “expressive institutional culture of the school” and the girls’ “vigorous engagement with each other on the school spaces” (p. 521).</w:t>
      </w:r>
      <w:r w:rsidRPr="00F17388">
        <w:rPr>
          <w:rFonts w:asciiTheme="majorHAnsi" w:hAnsiTheme="majorHAnsi" w:cstheme="majorHAnsi"/>
        </w:rPr>
        <w:t xml:space="preserve"> This perhaps questions studies that present gender differences in the use of bodies in space (</w:t>
      </w:r>
      <w:r w:rsidRPr="00F17388">
        <w:rPr>
          <w:rFonts w:asciiTheme="majorHAnsi" w:eastAsia="Calibri" w:hAnsiTheme="majorHAnsi" w:cstheme="majorHAnsi"/>
        </w:rPr>
        <w:t>Abbott-Chapman &amp; Robertson, 2009;</w:t>
      </w:r>
      <w:r w:rsidRPr="00F17388">
        <w:rPr>
          <w:rFonts w:asciiTheme="majorHAnsi" w:hAnsiTheme="majorHAnsi" w:cstheme="majorHAnsi"/>
        </w:rPr>
        <w:t xml:space="preserve"> </w:t>
      </w:r>
      <w:proofErr w:type="spellStart"/>
      <w:r w:rsidRPr="00F17388">
        <w:rPr>
          <w:rFonts w:asciiTheme="majorHAnsi" w:hAnsiTheme="majorHAnsi" w:cstheme="majorHAnsi"/>
        </w:rPr>
        <w:t>Marcouyeux</w:t>
      </w:r>
      <w:proofErr w:type="spellEnd"/>
      <w:r w:rsidRPr="00F17388">
        <w:rPr>
          <w:rFonts w:asciiTheme="majorHAnsi" w:hAnsiTheme="majorHAnsi" w:cstheme="majorHAnsi"/>
        </w:rPr>
        <w:t xml:space="preserve"> &amp; Fleury-</w:t>
      </w:r>
      <w:proofErr w:type="spellStart"/>
      <w:r w:rsidRPr="00F17388">
        <w:rPr>
          <w:rFonts w:asciiTheme="majorHAnsi" w:hAnsiTheme="majorHAnsi" w:cstheme="majorHAnsi"/>
        </w:rPr>
        <w:t>Bahi</w:t>
      </w:r>
      <w:proofErr w:type="spellEnd"/>
      <w:r w:rsidRPr="00F17388">
        <w:rPr>
          <w:rFonts w:asciiTheme="majorHAnsi" w:hAnsiTheme="majorHAnsi" w:cstheme="majorHAnsi"/>
        </w:rPr>
        <w:t>, 2011)</w:t>
      </w:r>
      <w:r w:rsidRPr="00F17388">
        <w:rPr>
          <w:rFonts w:asciiTheme="majorHAnsi" w:eastAsia="Calibri" w:hAnsiTheme="majorHAnsi" w:cstheme="majorHAnsi"/>
        </w:rPr>
        <w:t xml:space="preserve"> as choices. Instead, I argue that these participants need privacy from adult surveillance to become embodied. I wonder if girls’ and boys’ bodies are monitored differently in this school </w:t>
      </w:r>
      <w:r w:rsidRPr="00F17388">
        <w:rPr>
          <w:rFonts w:asciiTheme="majorHAnsi" w:eastAsiaTheme="majorEastAsia" w:hAnsiTheme="majorHAnsi" w:cstheme="majorHAnsi"/>
        </w:rPr>
        <w:t xml:space="preserve">(Bradley, 2016; </w:t>
      </w:r>
      <w:proofErr w:type="spellStart"/>
      <w:r w:rsidRPr="00F17388">
        <w:rPr>
          <w:rFonts w:asciiTheme="majorHAnsi" w:eastAsiaTheme="majorEastAsia" w:hAnsiTheme="majorHAnsi" w:cstheme="majorHAnsi"/>
        </w:rPr>
        <w:t>Maybin</w:t>
      </w:r>
      <w:proofErr w:type="spellEnd"/>
      <w:r w:rsidRPr="00F17388">
        <w:rPr>
          <w:rFonts w:asciiTheme="majorHAnsi" w:eastAsiaTheme="majorEastAsia" w:hAnsiTheme="majorHAnsi" w:cstheme="majorHAnsi"/>
        </w:rPr>
        <w:t xml:space="preserve">, 2013) or if this inhibition has been developed from experiences in other ecological systems </w:t>
      </w:r>
      <w:bookmarkStart w:id="165" w:name="_Hlk129514383"/>
      <w:r w:rsidRPr="00F17388">
        <w:rPr>
          <w:rFonts w:asciiTheme="majorHAnsi" w:eastAsiaTheme="majorEastAsia" w:hAnsiTheme="majorHAnsi" w:cstheme="majorHAnsi"/>
        </w:rPr>
        <w:t>(</w:t>
      </w:r>
      <w:bookmarkStart w:id="166" w:name="_Hlk126995307"/>
      <w:r w:rsidRPr="00F17388">
        <w:rPr>
          <w:rFonts w:asciiTheme="majorHAnsi" w:eastAsiaTheme="majorEastAsia" w:hAnsiTheme="majorHAnsi" w:cstheme="majorHAnsi"/>
        </w:rPr>
        <w:t xml:space="preserve">Bronfenbrenner, 1979; </w:t>
      </w:r>
      <w:bookmarkEnd w:id="166"/>
      <w:proofErr w:type="spellStart"/>
      <w:r w:rsidRPr="00F17388">
        <w:rPr>
          <w:rFonts w:asciiTheme="majorHAnsi" w:eastAsiaTheme="majorEastAsia" w:hAnsiTheme="majorHAnsi" w:cstheme="majorHAnsi"/>
        </w:rPr>
        <w:t>Rinquest</w:t>
      </w:r>
      <w:proofErr w:type="spellEnd"/>
      <w:r w:rsidRPr="00F17388">
        <w:rPr>
          <w:rFonts w:asciiTheme="majorHAnsi" w:eastAsiaTheme="majorEastAsia" w:hAnsiTheme="majorHAnsi" w:cstheme="majorHAnsi"/>
        </w:rPr>
        <w:t xml:space="preserve"> &amp; </w:t>
      </w:r>
      <w:proofErr w:type="spellStart"/>
      <w:r w:rsidRPr="00F17388">
        <w:rPr>
          <w:rFonts w:asciiTheme="majorHAnsi" w:eastAsiaTheme="majorEastAsia" w:hAnsiTheme="majorHAnsi" w:cstheme="majorHAnsi"/>
        </w:rPr>
        <w:t>Fataar</w:t>
      </w:r>
      <w:proofErr w:type="spellEnd"/>
      <w:r w:rsidRPr="00F17388">
        <w:rPr>
          <w:rFonts w:asciiTheme="majorHAnsi" w:eastAsiaTheme="majorEastAsia" w:hAnsiTheme="majorHAnsi" w:cstheme="majorHAnsi"/>
        </w:rPr>
        <w:t>, 2016</w:t>
      </w:r>
      <w:bookmarkEnd w:id="165"/>
      <w:r w:rsidRPr="00F17388">
        <w:rPr>
          <w:rFonts w:asciiTheme="majorHAnsi" w:eastAsiaTheme="majorEastAsia" w:hAnsiTheme="majorHAnsi" w:cstheme="majorHAnsi"/>
        </w:rPr>
        <w:t xml:space="preserve">; </w:t>
      </w:r>
      <w:r w:rsidRPr="00F17388">
        <w:rPr>
          <w:rFonts w:asciiTheme="majorHAnsi" w:hAnsiTheme="majorHAnsi" w:cstheme="majorHAnsi"/>
        </w:rPr>
        <w:t>Menzel &amp; Levine, 2011</w:t>
      </w:r>
      <w:r w:rsidRPr="00F17388">
        <w:rPr>
          <w:rFonts w:asciiTheme="majorHAnsi" w:eastAsiaTheme="majorEastAsia" w:hAnsiTheme="majorHAnsi" w:cstheme="majorHAnsi"/>
        </w:rPr>
        <w:t xml:space="preserve">).  </w:t>
      </w:r>
    </w:p>
    <w:p w14:paraId="302B2749" w14:textId="77777777" w:rsidR="00F17388" w:rsidRPr="00F17388" w:rsidRDefault="00F17388" w:rsidP="00970C39">
      <w:pPr>
        <w:spacing w:after="0" w:line="360" w:lineRule="auto"/>
        <w:jc w:val="both"/>
        <w:rPr>
          <w:rFonts w:asciiTheme="majorHAnsi" w:hAnsiTheme="majorHAnsi" w:cstheme="majorHAnsi"/>
        </w:rPr>
      </w:pPr>
    </w:p>
    <w:p w14:paraId="028EDF1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freedom to inhabit their bodies freely conveys a sense of agency (Ryan &amp; Deci, 2000) within positive places of attachment. Bodies can enjoy experiences because they are free to, rather than feeling obliged to perform engagement as a “good student” (P2, 2186) should. Thus, embodiment is a component of ‘place attachment assemblages</w:t>
      </w:r>
      <w:proofErr w:type="gramStart"/>
      <w:r w:rsidRPr="00F17388">
        <w:rPr>
          <w:rFonts w:asciiTheme="majorHAnsi" w:hAnsiTheme="majorHAnsi" w:cstheme="majorHAnsi"/>
        </w:rPr>
        <w:t>’.</w:t>
      </w:r>
      <w:proofErr w:type="gramEnd"/>
    </w:p>
    <w:p w14:paraId="3E11E281" w14:textId="77777777" w:rsidR="00F17388" w:rsidRPr="00F17388" w:rsidRDefault="00F17388" w:rsidP="00970C39">
      <w:pPr>
        <w:spacing w:after="0" w:line="360" w:lineRule="auto"/>
        <w:jc w:val="both"/>
        <w:rPr>
          <w:rFonts w:asciiTheme="majorHAnsi" w:hAnsiTheme="majorHAnsi" w:cstheme="majorHAnsi"/>
        </w:rPr>
      </w:pPr>
    </w:p>
    <w:p w14:paraId="4F2B4495" w14:textId="77777777" w:rsidR="00F17388" w:rsidRPr="00F17388" w:rsidRDefault="00F17388" w:rsidP="00970C39">
      <w:pPr>
        <w:pStyle w:val="Heading3"/>
        <w:spacing w:before="0" w:line="360" w:lineRule="auto"/>
      </w:pPr>
      <w:r w:rsidRPr="00F17388">
        <w:t>Summary</w:t>
      </w:r>
    </w:p>
    <w:p w14:paraId="49F2F12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 have identified </w:t>
      </w:r>
      <w:bookmarkStart w:id="167" w:name="_Hlk126995333"/>
      <w:r w:rsidRPr="00F17388">
        <w:rPr>
          <w:rFonts w:asciiTheme="majorHAnsi" w:hAnsiTheme="majorHAnsi" w:cstheme="majorHAnsi"/>
        </w:rPr>
        <w:t xml:space="preserve">components of ‘place attachment assemblages’ as freedom from surveillance, choice, quiet open spaces, invisibility in cosy nooks, and embodiment. </w:t>
      </w:r>
      <w:bookmarkEnd w:id="167"/>
      <w:r w:rsidRPr="00F17388">
        <w:rPr>
          <w:rFonts w:asciiTheme="majorHAnsi" w:hAnsiTheme="majorHAnsi" w:cstheme="majorHAnsi"/>
        </w:rPr>
        <w:t xml:space="preserve">These components are entangled </w:t>
      </w:r>
      <w:r w:rsidRPr="00F17388">
        <w:rPr>
          <w:rFonts w:asciiTheme="majorHAnsi" w:eastAsia="Times New Roman" w:hAnsiTheme="majorHAnsi" w:cstheme="majorHAnsi"/>
          <w:lang w:eastAsia="en-GB"/>
        </w:rPr>
        <w:t xml:space="preserve">(Snaza et al., 2017), </w:t>
      </w:r>
      <w:r w:rsidRPr="00F17388">
        <w:rPr>
          <w:rFonts w:asciiTheme="majorHAnsi" w:hAnsiTheme="majorHAnsi" w:cstheme="majorHAnsi"/>
        </w:rPr>
        <w:t xml:space="preserve">offer a sense of social capital (Hanifan, 1916) and enable a range of possible selves to be inhabited (de Botton, 2006) in ‘place attachment assemblages’. </w:t>
      </w:r>
    </w:p>
    <w:p w14:paraId="081B3E84" w14:textId="77777777" w:rsidR="00F17388" w:rsidRPr="00F17388" w:rsidRDefault="00F17388" w:rsidP="00970C39">
      <w:pPr>
        <w:spacing w:after="0" w:line="360" w:lineRule="auto"/>
        <w:jc w:val="both"/>
        <w:rPr>
          <w:rFonts w:asciiTheme="majorHAnsi" w:hAnsiTheme="majorHAnsi" w:cstheme="majorHAnsi"/>
        </w:rPr>
      </w:pPr>
    </w:p>
    <w:p w14:paraId="183A0866" w14:textId="77777777" w:rsidR="00F17388" w:rsidRPr="00F17388" w:rsidRDefault="00F17388" w:rsidP="00970C39">
      <w:pPr>
        <w:pStyle w:val="Heading2"/>
        <w:spacing w:before="0" w:line="360" w:lineRule="auto"/>
      </w:pPr>
      <w:r w:rsidRPr="00F17388">
        <w:t xml:space="preserve">Part Two: </w:t>
      </w:r>
      <w:r w:rsidRPr="00F17388">
        <w:rPr>
          <w:color w:val="1F3763" w:themeColor="accent1" w:themeShade="7F"/>
        </w:rPr>
        <w:t>Flows</w:t>
      </w:r>
    </w:p>
    <w:p w14:paraId="0560FE9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section, I map flows in and out of the ‘place attachment assemblages’ (Appendix 11.2 &amp; 12). Flows of material-semiotic forces act on assemblages (Deleuze &amp; Guattari, 1988). Assemblages enable flows in certain directions and constrict flows in other directions (Feely, 2020). The </w:t>
      </w:r>
      <w:bookmarkStart w:id="168" w:name="_Hlk126995363"/>
      <w:r w:rsidRPr="00F17388">
        <w:rPr>
          <w:rFonts w:asciiTheme="majorHAnsi" w:hAnsiTheme="majorHAnsi" w:cstheme="majorHAnsi"/>
        </w:rPr>
        <w:t xml:space="preserve">flows of knowledges, mood, gaze, and bodies, into and out of assemblages across time and space are mapped </w:t>
      </w:r>
      <w:bookmarkEnd w:id="168"/>
      <w:r w:rsidRPr="00F17388">
        <w:rPr>
          <w:rFonts w:asciiTheme="majorHAnsi" w:hAnsiTheme="majorHAnsi" w:cstheme="majorHAnsi"/>
        </w:rPr>
        <w:t xml:space="preserve">below. </w:t>
      </w:r>
    </w:p>
    <w:p w14:paraId="75145A12" w14:textId="77777777" w:rsidR="00F17388" w:rsidRPr="00F17388" w:rsidRDefault="00F17388" w:rsidP="00970C39">
      <w:pPr>
        <w:spacing w:after="0" w:line="360" w:lineRule="auto"/>
        <w:jc w:val="both"/>
        <w:rPr>
          <w:rFonts w:asciiTheme="majorHAnsi" w:hAnsiTheme="majorHAnsi" w:cstheme="majorHAnsi"/>
        </w:rPr>
      </w:pPr>
    </w:p>
    <w:p w14:paraId="28D0559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 also discuss boundaries. Although this is not specified in the process of analysis outlined by Feely (2020), he does invite readers to “to reject, adopt or alter elements of the method in their own projects and for their own purposes” (p. 191). While a New Materialist perspective acknowledges that phenomena only exist within rhizomatic assemblages, Barad (2003) argues that the boundaries of </w:t>
      </w:r>
      <w:r w:rsidRPr="00F17388">
        <w:rPr>
          <w:rFonts w:asciiTheme="majorHAnsi" w:hAnsiTheme="majorHAnsi" w:cstheme="majorHAnsi"/>
        </w:rPr>
        <w:lastRenderedPageBreak/>
        <w:t>phenomena help us to identify them. In this case, the boundaries of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separate them from ‘non-places’ (Auge, 1995).  </w:t>
      </w:r>
    </w:p>
    <w:p w14:paraId="5B70F8E5" w14:textId="77777777" w:rsidR="00F17388" w:rsidRPr="00F17388" w:rsidRDefault="00F17388" w:rsidP="00970C39">
      <w:pPr>
        <w:spacing w:after="0" w:line="360" w:lineRule="auto"/>
        <w:jc w:val="both"/>
        <w:rPr>
          <w:rFonts w:asciiTheme="majorHAnsi" w:hAnsiTheme="majorHAnsi" w:cstheme="majorHAnsi"/>
        </w:rPr>
      </w:pPr>
    </w:p>
    <w:p w14:paraId="18093E03" w14:textId="40BA2B1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Finally, I map P2’s flow</w:t>
      </w:r>
      <w:r w:rsidR="00E07A62">
        <w:rPr>
          <w:rFonts w:asciiTheme="majorHAnsi" w:hAnsiTheme="majorHAnsi" w:cstheme="majorHAnsi"/>
        </w:rPr>
        <w:t>s</w:t>
      </w:r>
      <w:r w:rsidRPr="00F17388">
        <w:rPr>
          <w:rFonts w:asciiTheme="majorHAnsi" w:hAnsiTheme="majorHAnsi" w:cstheme="majorHAnsi"/>
        </w:rPr>
        <w:t xml:space="preserve"> between ‘place’ and ‘non-place’ (Auge, 1995) across her school week.</w:t>
      </w:r>
    </w:p>
    <w:p w14:paraId="359CC43E" w14:textId="56157B3B" w:rsidR="00F17388" w:rsidRDefault="00F17388" w:rsidP="00970C39">
      <w:pPr>
        <w:spacing w:after="0" w:line="360" w:lineRule="auto"/>
        <w:jc w:val="both"/>
        <w:rPr>
          <w:rFonts w:asciiTheme="majorHAnsi" w:hAnsiTheme="majorHAnsi" w:cstheme="majorHAnsi"/>
        </w:rPr>
      </w:pPr>
    </w:p>
    <w:p w14:paraId="112561ED" w14:textId="77777777" w:rsidR="00910EEA" w:rsidRPr="00F17388" w:rsidRDefault="00910EEA" w:rsidP="00970C39">
      <w:pPr>
        <w:spacing w:after="0" w:line="360" w:lineRule="auto"/>
        <w:jc w:val="both"/>
        <w:rPr>
          <w:rFonts w:asciiTheme="majorHAnsi" w:hAnsiTheme="majorHAnsi" w:cstheme="majorHAnsi"/>
        </w:rPr>
      </w:pPr>
    </w:p>
    <w:p w14:paraId="5A215F7B" w14:textId="77777777" w:rsidR="00F17388" w:rsidRPr="00F17388" w:rsidRDefault="00F17388" w:rsidP="00970C39">
      <w:pPr>
        <w:pStyle w:val="Heading3"/>
        <w:spacing w:before="0" w:line="360" w:lineRule="auto"/>
      </w:pPr>
      <w:r w:rsidRPr="00F17388">
        <w:t>Flows of knowledges</w:t>
      </w:r>
    </w:p>
    <w:p w14:paraId="4D58CD2C" w14:textId="77777777" w:rsidR="00F17388" w:rsidRPr="00F17388" w:rsidRDefault="00F17388" w:rsidP="00970C39">
      <w:pPr>
        <w:spacing w:after="0" w:line="360" w:lineRule="auto"/>
        <w:rPr>
          <w:rFonts w:asciiTheme="majorHAnsi" w:hAnsiTheme="majorHAnsi" w:cstheme="majorHAnsi"/>
          <w:u w:val="single"/>
        </w:rPr>
      </w:pPr>
      <w:r w:rsidRPr="00F17388">
        <w:rPr>
          <w:rFonts w:asciiTheme="majorHAnsi" w:hAnsiTheme="majorHAnsi" w:cstheme="majorHAnsi"/>
          <w:u w:val="single"/>
        </w:rPr>
        <w:t>Flows of knowledges</w:t>
      </w:r>
    </w:p>
    <w:p w14:paraId="62C3E281" w14:textId="77777777" w:rsidR="00F17388" w:rsidRPr="00F17388" w:rsidRDefault="00F17388" w:rsidP="00970C39">
      <w:pPr>
        <w:spacing w:after="0" w:line="360" w:lineRule="auto"/>
        <w:jc w:val="center"/>
        <w:rPr>
          <w:rFonts w:asciiTheme="majorHAnsi" w:hAnsiTheme="majorHAnsi" w:cstheme="majorHAnsi"/>
        </w:rPr>
      </w:pPr>
      <w:bookmarkStart w:id="169" w:name="_Hlk132259246"/>
      <w:r w:rsidRPr="00F17388">
        <w:rPr>
          <w:rFonts w:asciiTheme="majorHAnsi" w:hAnsiTheme="majorHAnsi" w:cstheme="majorHAnsi"/>
          <w:noProof/>
        </w:rPr>
        <w:drawing>
          <wp:inline distT="0" distB="0" distL="0" distR="0" wp14:anchorId="63DA24D4" wp14:editId="42C3C2AA">
            <wp:extent cx="2883877" cy="2046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05717" cy="2062266"/>
                    </a:xfrm>
                    <a:prstGeom prst="rect">
                      <a:avLst/>
                    </a:prstGeom>
                  </pic:spPr>
                </pic:pic>
              </a:graphicData>
            </a:graphic>
          </wp:inline>
        </w:drawing>
      </w:r>
    </w:p>
    <w:p w14:paraId="0FD560AF" w14:textId="77777777" w:rsidR="00F17388" w:rsidRPr="00F17388" w:rsidRDefault="00F17388" w:rsidP="00970C39">
      <w:pPr>
        <w:spacing w:after="0" w:line="360" w:lineRule="auto"/>
        <w:jc w:val="both"/>
        <w:rPr>
          <w:rFonts w:asciiTheme="majorHAnsi" w:hAnsiTheme="majorHAnsi" w:cstheme="majorHAnsi"/>
        </w:rPr>
      </w:pPr>
      <w:bookmarkStart w:id="170" w:name="_Hlk127269196"/>
      <w:r w:rsidRPr="00F17388">
        <w:rPr>
          <w:rFonts w:asciiTheme="majorHAnsi" w:hAnsiTheme="majorHAnsi" w:cstheme="majorHAnsi"/>
        </w:rPr>
        <w:t>Figure 9. Flows of knowledges</w:t>
      </w:r>
    </w:p>
    <w:bookmarkEnd w:id="169"/>
    <w:p w14:paraId="07EAC9AF" w14:textId="77777777" w:rsidR="00F17388" w:rsidRPr="00F17388" w:rsidRDefault="00F17388" w:rsidP="00970C39">
      <w:pPr>
        <w:spacing w:after="0" w:line="360" w:lineRule="auto"/>
        <w:jc w:val="both"/>
        <w:rPr>
          <w:rFonts w:asciiTheme="majorHAnsi" w:hAnsiTheme="majorHAnsi" w:cstheme="majorHAnsi"/>
        </w:rPr>
      </w:pPr>
    </w:p>
    <w:bookmarkEnd w:id="170"/>
    <w:p w14:paraId="5547E33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In this section, I map the flow of knowledge about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Knowledge held by members of the assemblage flows out with the participant across time and space and can be shared across assemblage members. External peers and staff know about ‘places’ owned by groups but are kept outside of the boundary. The semi-permeable boundary also works to keep some knowledges inside and prevents some knowledge of external events from entering.</w:t>
      </w:r>
    </w:p>
    <w:p w14:paraId="41E48800" w14:textId="77777777" w:rsidR="00F17388" w:rsidRPr="00F17388" w:rsidRDefault="00F17388" w:rsidP="00970C39">
      <w:pPr>
        <w:spacing w:after="0" w:line="360" w:lineRule="auto"/>
        <w:jc w:val="both"/>
        <w:rPr>
          <w:rFonts w:asciiTheme="majorHAnsi" w:hAnsiTheme="majorHAnsi" w:cstheme="majorHAnsi"/>
        </w:rPr>
      </w:pPr>
    </w:p>
    <w:p w14:paraId="77424BBA"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flow of knowledge about ‘place attachment assemblages’ can momentarily reconnect the participant to the assemblage. In passing shared places of attachment, P1’s private thoughts flow out to momentarily transform it into ‘place’ (Auge, 1995). “Like. When no one's there. </w:t>
      </w:r>
      <w:proofErr w:type="gramStart"/>
      <w:r w:rsidRPr="00F17388">
        <w:rPr>
          <w:rFonts w:asciiTheme="majorHAnsi" w:hAnsiTheme="majorHAnsi" w:cstheme="majorHAnsi"/>
        </w:rPr>
        <w:t>I'll</w:t>
      </w:r>
      <w:proofErr w:type="gramEnd"/>
      <w:r w:rsidRPr="00F17388">
        <w:rPr>
          <w:rFonts w:asciiTheme="majorHAnsi" w:hAnsiTheme="majorHAnsi" w:cstheme="majorHAnsi"/>
        </w:rPr>
        <w:t xml:space="preserve"> see it, I'll be like. </w:t>
      </w:r>
      <w:r w:rsidRPr="00F17388">
        <w:rPr>
          <w:rFonts w:asciiTheme="majorHAnsi" w:hAnsiTheme="majorHAnsi" w:cstheme="majorHAnsi"/>
          <w:i/>
          <w:iCs/>
        </w:rPr>
        <w:t>See you, see you Wednesday after school.</w:t>
      </w:r>
      <w:r w:rsidRPr="00F17388">
        <w:rPr>
          <w:rFonts w:asciiTheme="majorHAnsi" w:hAnsiTheme="majorHAnsi" w:cstheme="majorHAnsi"/>
        </w:rPr>
        <w:t xml:space="preserve"> Like. [laugh]” (P1, 792). These private thoughts of acknowledgement, greeting and confirming the next date of assemblage work to personify the ‘place</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rendering the ‘participant-place-assemblage’ more explicit and individually meaningful. The fleeting reconnection momentarily transforms ‘student’ into a subject, and ‘non-place’ into ‘place’ (Auge, 1995). Thus</w:t>
      </w:r>
      <w:bookmarkStart w:id="171" w:name="_Hlk126995432"/>
      <w:r w:rsidRPr="00F17388">
        <w:rPr>
          <w:rFonts w:asciiTheme="majorHAnsi" w:hAnsiTheme="majorHAnsi" w:cstheme="majorHAnsi"/>
        </w:rPr>
        <w:t>, humanness comes into being within this brief entanglement with the non-human (</w:t>
      </w:r>
      <w:proofErr w:type="spellStart"/>
      <w:r w:rsidRPr="00F17388">
        <w:rPr>
          <w:rFonts w:asciiTheme="majorHAnsi" w:hAnsiTheme="majorHAnsi" w:cstheme="majorHAnsi"/>
        </w:rPr>
        <w:t>Fullagar</w:t>
      </w:r>
      <w:proofErr w:type="spellEnd"/>
      <w:r w:rsidRPr="00F17388">
        <w:rPr>
          <w:rFonts w:asciiTheme="majorHAnsi" w:hAnsiTheme="majorHAnsi" w:cstheme="majorHAnsi"/>
        </w:rPr>
        <w:t>, 2017).</w:t>
      </w:r>
      <w:bookmarkEnd w:id="171"/>
      <w:r w:rsidRPr="00F17388">
        <w:rPr>
          <w:rFonts w:asciiTheme="majorHAnsi" w:hAnsiTheme="majorHAnsi" w:cstheme="majorHAnsi"/>
        </w:rPr>
        <w:t xml:space="preserve"> Knowledge flows between the participant and the material to bring the ‘place attachment assemblage’ into being.</w:t>
      </w:r>
    </w:p>
    <w:p w14:paraId="456015B5" w14:textId="77777777" w:rsidR="00F17388" w:rsidRPr="00F17388" w:rsidRDefault="00F17388" w:rsidP="00970C39">
      <w:pPr>
        <w:spacing w:after="0" w:line="360" w:lineRule="auto"/>
        <w:jc w:val="both"/>
        <w:rPr>
          <w:rFonts w:asciiTheme="majorHAnsi" w:hAnsiTheme="majorHAnsi" w:cstheme="majorHAnsi"/>
        </w:rPr>
      </w:pPr>
    </w:p>
    <w:p w14:paraId="122D936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Knowledge of ‘friendship group place attachment assemblages’ is shared between members of the assemblage. The friendship group knows of the assemblage and this knowledge is shared within the friendship group and carried out of the assemblage by the members across space and time. “We just kind of say, </w:t>
      </w:r>
      <w:r w:rsidRPr="00F17388">
        <w:rPr>
          <w:rFonts w:asciiTheme="majorHAnsi" w:hAnsiTheme="majorHAnsi" w:cstheme="majorHAnsi"/>
          <w:i/>
          <w:iCs/>
        </w:rPr>
        <w:t xml:space="preserve">at lunch, </w:t>
      </w:r>
      <w:r w:rsidRPr="00F17388">
        <w:rPr>
          <w:rFonts w:asciiTheme="majorHAnsi" w:hAnsiTheme="majorHAnsi" w:cstheme="majorHAnsi"/>
        </w:rPr>
        <w:t xml:space="preserve">and we just knew it was going to be here” (P2, 2288). In calling the assemblage into being through shared knowledge, the assemblage is re-evoked and space-time comes into being (Barad, 2003). </w:t>
      </w:r>
    </w:p>
    <w:p w14:paraId="797C974D" w14:textId="77777777" w:rsidR="00F17388" w:rsidRPr="00F17388" w:rsidRDefault="00F17388" w:rsidP="00970C39">
      <w:pPr>
        <w:spacing w:after="0" w:line="360" w:lineRule="auto"/>
        <w:jc w:val="both"/>
        <w:rPr>
          <w:rFonts w:asciiTheme="majorHAnsi" w:hAnsiTheme="majorHAnsi" w:cstheme="majorHAnsi"/>
        </w:rPr>
      </w:pPr>
    </w:p>
    <w:p w14:paraId="3BC570B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Boundaries keep some assemblages private. The attachment to the “musty Sellotape” (P1, 1522) is a private participant-material relationship only shared in the interview and with you the reader. “Because whenever I mention it to anyone else, </w:t>
      </w:r>
      <w:proofErr w:type="gramStart"/>
      <w:r w:rsidRPr="00F17388">
        <w:rPr>
          <w:rFonts w:asciiTheme="majorHAnsi" w:hAnsiTheme="majorHAnsi" w:cstheme="majorHAnsi"/>
        </w:rPr>
        <w:t>they'd</w:t>
      </w:r>
      <w:proofErr w:type="gramEnd"/>
      <w:r w:rsidRPr="00F17388">
        <w:rPr>
          <w:rFonts w:asciiTheme="majorHAnsi" w:hAnsiTheme="majorHAnsi" w:cstheme="majorHAnsi"/>
        </w:rPr>
        <w:t xml:space="preserve"> be like. </w:t>
      </w:r>
      <w:r w:rsidRPr="00F17388">
        <w:rPr>
          <w:rFonts w:asciiTheme="majorHAnsi" w:hAnsiTheme="majorHAnsi" w:cstheme="majorHAnsi"/>
          <w:i/>
          <w:iCs/>
        </w:rPr>
        <w:t>What are you talking about?</w:t>
      </w:r>
      <w:r w:rsidRPr="00F17388">
        <w:rPr>
          <w:rFonts w:asciiTheme="majorHAnsi" w:hAnsiTheme="majorHAnsi" w:cstheme="majorHAnsi"/>
        </w:rPr>
        <w:t xml:space="preserve"> so I think </w:t>
      </w:r>
      <w:proofErr w:type="gramStart"/>
      <w:r w:rsidRPr="00F17388">
        <w:rPr>
          <w:rFonts w:asciiTheme="majorHAnsi" w:hAnsiTheme="majorHAnsi" w:cstheme="majorHAnsi"/>
        </w:rPr>
        <w:t>it's</w:t>
      </w:r>
      <w:proofErr w:type="gramEnd"/>
      <w:r w:rsidRPr="00F17388">
        <w:rPr>
          <w:rFonts w:asciiTheme="majorHAnsi" w:hAnsiTheme="majorHAnsi" w:cstheme="majorHAnsi"/>
        </w:rPr>
        <w:t>, it's just me” (P1, 1477). The flow of knowledge about this space is constricted. The participant was unable to photograph it as the room was occupied during data collection and although invited to send an image at a later point, P1 did not. The knowledge about this assemblage remains confined and is upheld by the missing image.</w:t>
      </w:r>
    </w:p>
    <w:p w14:paraId="2081ED2E" w14:textId="77777777" w:rsidR="00F17388" w:rsidRPr="00F17388" w:rsidRDefault="00F17388" w:rsidP="00970C39">
      <w:pPr>
        <w:spacing w:after="0" w:line="360" w:lineRule="auto"/>
        <w:jc w:val="both"/>
        <w:rPr>
          <w:rFonts w:asciiTheme="majorHAnsi" w:hAnsiTheme="majorHAnsi" w:cstheme="majorHAnsi"/>
        </w:rPr>
      </w:pPr>
    </w:p>
    <w:p w14:paraId="3374C93D" w14:textId="35991B7A"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assemblage boundaries constrict some knowledge of what occurs outside from entering fully into the space</w:t>
      </w:r>
      <w:r w:rsidR="00E07A62">
        <w:rPr>
          <w:rFonts w:asciiTheme="majorHAnsi" w:hAnsiTheme="majorHAnsi" w:cstheme="majorHAnsi"/>
        </w:rPr>
        <w:t>:</w:t>
      </w:r>
    </w:p>
    <w:p w14:paraId="22590699" w14:textId="77777777" w:rsidR="00F17388" w:rsidRPr="00F17388" w:rsidRDefault="00F17388" w:rsidP="00970C39">
      <w:pPr>
        <w:spacing w:after="0" w:line="360" w:lineRule="auto"/>
        <w:jc w:val="both"/>
        <w:rPr>
          <w:rFonts w:asciiTheme="majorHAnsi" w:hAnsiTheme="majorHAnsi" w:cstheme="majorHAnsi"/>
        </w:rPr>
      </w:pPr>
    </w:p>
    <w:p w14:paraId="4C5EE277"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I think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these two benches. Because I think when </w:t>
      </w:r>
      <w:proofErr w:type="gramStart"/>
      <w:r w:rsidRPr="00F17388">
        <w:rPr>
          <w:rFonts w:asciiTheme="majorHAnsi" w:hAnsiTheme="majorHAnsi" w:cstheme="majorHAnsi"/>
        </w:rPr>
        <w:t>we're</w:t>
      </w:r>
      <w:proofErr w:type="gramEnd"/>
      <w:r w:rsidRPr="00F17388">
        <w:rPr>
          <w:rFonts w:asciiTheme="majorHAnsi" w:hAnsiTheme="majorHAnsi" w:cstheme="majorHAnsi"/>
        </w:rPr>
        <w:t xml:space="preserve"> in there, we don't pay attention to anyone who's around. They could be a like, whole argument, of like a food fight going on and we </w:t>
      </w:r>
      <w:proofErr w:type="gramStart"/>
      <w:r w:rsidRPr="00F17388">
        <w:rPr>
          <w:rFonts w:asciiTheme="majorHAnsi" w:hAnsiTheme="majorHAnsi" w:cstheme="majorHAnsi"/>
        </w:rPr>
        <w:t>wouldn't</w:t>
      </w:r>
      <w:proofErr w:type="gramEnd"/>
      <w:r w:rsidRPr="00F17388">
        <w:rPr>
          <w:rFonts w:asciiTheme="majorHAnsi" w:hAnsiTheme="majorHAnsi" w:cstheme="majorHAnsi"/>
        </w:rPr>
        <w:t xml:space="preserve"> notice it really. And I think it is the two benches that. Because </w:t>
      </w:r>
      <w:proofErr w:type="gramStart"/>
      <w:r w:rsidRPr="00F17388">
        <w:rPr>
          <w:rFonts w:asciiTheme="majorHAnsi" w:hAnsiTheme="majorHAnsi" w:cstheme="majorHAnsi"/>
        </w:rPr>
        <w:t>they're</w:t>
      </w:r>
      <w:proofErr w:type="gramEnd"/>
      <w:r w:rsidRPr="00F17388">
        <w:rPr>
          <w:rFonts w:asciiTheme="majorHAnsi" w:hAnsiTheme="majorHAnsi" w:cstheme="majorHAnsi"/>
        </w:rPr>
        <w:t xml:space="preserve"> our two benches. </w:t>
      </w:r>
      <w:proofErr w:type="gramStart"/>
      <w:r w:rsidRPr="00F17388">
        <w:rPr>
          <w:rFonts w:asciiTheme="majorHAnsi" w:hAnsiTheme="majorHAnsi" w:cstheme="majorHAnsi"/>
        </w:rPr>
        <w:t>That's</w:t>
      </w:r>
      <w:proofErr w:type="gramEnd"/>
      <w:r w:rsidRPr="00F17388">
        <w:rPr>
          <w:rFonts w:asciiTheme="majorHAnsi" w:hAnsiTheme="majorHAnsi" w:cstheme="majorHAnsi"/>
        </w:rPr>
        <w:t xml:space="preserve"> our safe space. </w:t>
      </w:r>
    </w:p>
    <w:p w14:paraId="6F22C2A0"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2766)</w:t>
      </w:r>
    </w:p>
    <w:p w14:paraId="23915456" w14:textId="77777777" w:rsidR="00F17388" w:rsidRPr="00F17388" w:rsidRDefault="00F17388" w:rsidP="00970C39">
      <w:pPr>
        <w:spacing w:after="0" w:line="360" w:lineRule="auto"/>
        <w:jc w:val="both"/>
        <w:rPr>
          <w:rFonts w:asciiTheme="majorHAnsi" w:hAnsiTheme="majorHAnsi" w:cstheme="majorHAnsi"/>
        </w:rPr>
      </w:pPr>
    </w:p>
    <w:p w14:paraId="195D236A"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assemblage space is </w:t>
      </w:r>
      <w:proofErr w:type="spellStart"/>
      <w:r w:rsidRPr="00F17388">
        <w:rPr>
          <w:rFonts w:asciiTheme="majorHAnsi" w:hAnsiTheme="majorHAnsi" w:cstheme="majorHAnsi"/>
        </w:rPr>
        <w:t>boundaried</w:t>
      </w:r>
      <w:proofErr w:type="spellEnd"/>
      <w:r w:rsidRPr="00F17388">
        <w:rPr>
          <w:rFonts w:asciiTheme="majorHAnsi" w:hAnsiTheme="majorHAnsi" w:cstheme="majorHAnsi"/>
        </w:rPr>
        <w:t xml:space="preserve"> by the benches and by the proximity of the benches to the rest of the space. This boundary constricts the flow of knowledge of what is occurring outside of the assemblage. The space is defined by the boundary that separates the bodies within, from those without (Seamon, 2014). Indeed, it is the isolation of the semiotic-material-social assemblage that defines the assemblage and designates it as the “safe space” within which a separate world of meaning and events can manifest. Thus, the boundary restricts the flow of knowledge and this restriction allows the knowledges created within the assemblage to be rendered meaningful. The boundary also works to keep some knowledge of the external events from entering the assemblage.</w:t>
      </w:r>
    </w:p>
    <w:p w14:paraId="25244784" w14:textId="2AC376BC" w:rsidR="00F17388" w:rsidRDefault="00F17388" w:rsidP="00970C39">
      <w:pPr>
        <w:spacing w:after="0" w:line="360" w:lineRule="auto"/>
        <w:jc w:val="both"/>
        <w:rPr>
          <w:rFonts w:asciiTheme="majorHAnsi" w:hAnsiTheme="majorHAnsi" w:cstheme="majorHAnsi"/>
        </w:rPr>
      </w:pPr>
    </w:p>
    <w:p w14:paraId="7BD85AA8"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lastRenderedPageBreak/>
        <w:t>‘Pasta King lunch assemblage’ P1</w:t>
      </w:r>
    </w:p>
    <w:p w14:paraId="361AD8B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6B0FD1F1" wp14:editId="58F5F0C0">
            <wp:extent cx="1772529" cy="1328269"/>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15760" cy="1360665"/>
                    </a:xfrm>
                    <a:prstGeom prst="rect">
                      <a:avLst/>
                    </a:prstGeom>
                    <a:noFill/>
                  </pic:spPr>
                </pic:pic>
              </a:graphicData>
            </a:graphic>
          </wp:inline>
        </w:drawing>
      </w:r>
    </w:p>
    <w:p w14:paraId="3EF8BDB8" w14:textId="77777777" w:rsidR="00F17388" w:rsidRPr="00F17388" w:rsidRDefault="00F17388" w:rsidP="00970C39">
      <w:pPr>
        <w:spacing w:after="0" w:line="360" w:lineRule="auto"/>
        <w:jc w:val="both"/>
        <w:rPr>
          <w:rFonts w:asciiTheme="majorHAnsi" w:hAnsiTheme="majorHAnsi" w:cstheme="majorHAnsi"/>
        </w:rPr>
      </w:pPr>
      <w:bookmarkStart w:id="172" w:name="_Hlk127269211"/>
      <w:r w:rsidRPr="00F17388">
        <w:rPr>
          <w:rFonts w:asciiTheme="majorHAnsi" w:hAnsiTheme="majorHAnsi" w:cstheme="majorHAnsi"/>
        </w:rPr>
        <w:t>Figure 10. ‘Pasta King lunch assemblage’</w:t>
      </w:r>
      <w:bookmarkStart w:id="173" w:name="_Hlk125348915"/>
      <w:r w:rsidRPr="00F17388">
        <w:rPr>
          <w:rFonts w:asciiTheme="majorHAnsi" w:hAnsiTheme="majorHAnsi" w:cstheme="majorHAnsi"/>
        </w:rPr>
        <w:t xml:space="preserve"> P1</w:t>
      </w:r>
    </w:p>
    <w:bookmarkEnd w:id="172"/>
    <w:p w14:paraId="6793227E" w14:textId="77777777" w:rsidR="00F17388" w:rsidRPr="00F17388" w:rsidRDefault="00F17388" w:rsidP="00970C39">
      <w:pPr>
        <w:spacing w:after="0" w:line="360" w:lineRule="auto"/>
        <w:jc w:val="both"/>
        <w:rPr>
          <w:rFonts w:asciiTheme="majorHAnsi" w:hAnsiTheme="majorHAnsi" w:cstheme="majorHAnsi"/>
        </w:rPr>
      </w:pPr>
    </w:p>
    <w:p w14:paraId="129F3622" w14:textId="41510516"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This image represents the threshold between the ‘place attachment assemblage’ and the confines of ‘non-place’ (Auge, 1995); “as soon as you, stood here, you come out of place” (P1, 1247). At the boundary threshold, knowledge of past events provokes choice-making</w:t>
      </w:r>
      <w:r w:rsidR="00E07A62">
        <w:rPr>
          <w:rFonts w:asciiTheme="majorHAnsi" w:hAnsiTheme="majorHAnsi" w:cstheme="majorHAnsi"/>
        </w:rPr>
        <w:t>:</w:t>
      </w:r>
    </w:p>
    <w:bookmarkEnd w:id="173"/>
    <w:p w14:paraId="00EC8195" w14:textId="77777777" w:rsidR="00F17388" w:rsidRPr="00F17388" w:rsidRDefault="00F17388" w:rsidP="00970C39">
      <w:pPr>
        <w:spacing w:after="0" w:line="360" w:lineRule="auto"/>
        <w:jc w:val="both"/>
        <w:rPr>
          <w:rFonts w:asciiTheme="majorHAnsi" w:hAnsiTheme="majorHAnsi" w:cstheme="majorHAnsi"/>
        </w:rPr>
      </w:pPr>
    </w:p>
    <w:p w14:paraId="0C33F2B2"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Umm, just because this is exactly how me and my friend would see it as </w:t>
      </w:r>
      <w:proofErr w:type="gramStart"/>
      <w:r w:rsidRPr="00F17388">
        <w:rPr>
          <w:rFonts w:asciiTheme="majorHAnsi" w:hAnsiTheme="majorHAnsi" w:cstheme="majorHAnsi"/>
        </w:rPr>
        <w:t>we're</w:t>
      </w:r>
      <w:proofErr w:type="gramEnd"/>
      <w:r w:rsidRPr="00F17388">
        <w:rPr>
          <w:rFonts w:asciiTheme="majorHAnsi" w:hAnsiTheme="majorHAnsi" w:cstheme="majorHAnsi"/>
        </w:rPr>
        <w:t xml:space="preserve"> walking down. Like lunch for us would kind of start when </w:t>
      </w:r>
      <w:proofErr w:type="gramStart"/>
      <w:r w:rsidRPr="00F17388">
        <w:rPr>
          <w:rFonts w:asciiTheme="majorHAnsi" w:hAnsiTheme="majorHAnsi" w:cstheme="majorHAnsi"/>
        </w:rPr>
        <w:t>we're</w:t>
      </w:r>
      <w:proofErr w:type="gramEnd"/>
      <w:r w:rsidRPr="00F17388">
        <w:rPr>
          <w:rFonts w:asciiTheme="majorHAnsi" w:hAnsiTheme="majorHAnsi" w:cstheme="majorHAnsi"/>
        </w:rPr>
        <w:t xml:space="preserve"> going down the stairs. You can. Here you can kind of see everything.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kind, of where you make your choice of where you're going to sit depending on your mood, because you can see all the tables.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w:t>
      </w:r>
      <w:r w:rsidRPr="00F17388">
        <w:rPr>
          <w:rFonts w:asciiTheme="majorHAnsi" w:hAnsiTheme="majorHAnsi" w:cstheme="majorHAnsi"/>
          <w:i/>
          <w:iCs/>
        </w:rPr>
        <w:t>should we sit around here so we can be involved with them or should we keep our distance and be over there</w:t>
      </w:r>
      <w:r w:rsidRPr="00F17388">
        <w:rPr>
          <w:rFonts w:asciiTheme="majorHAnsi" w:hAnsiTheme="majorHAnsi" w:cstheme="majorHAnsi"/>
        </w:rPr>
        <w:t xml:space="preserve">. </w:t>
      </w:r>
    </w:p>
    <w:p w14:paraId="3FF247AB"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1225)</w:t>
      </w:r>
    </w:p>
    <w:p w14:paraId="4CB44885" w14:textId="77777777" w:rsidR="00F17388" w:rsidRPr="00F17388" w:rsidRDefault="00F17388" w:rsidP="00970C39">
      <w:pPr>
        <w:spacing w:after="0" w:line="360" w:lineRule="auto"/>
        <w:jc w:val="both"/>
        <w:rPr>
          <w:rFonts w:asciiTheme="majorHAnsi" w:hAnsiTheme="majorHAnsi" w:cstheme="majorHAnsi"/>
        </w:rPr>
      </w:pPr>
    </w:p>
    <w:p w14:paraId="3B4EECE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Anticipation flows out from P1 as they approach the boundary of the assemblage.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think you can describe it as a character, the stairs. It would just be, maybe like the intro to the. Like the intro to the TV show or something. Where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w:t>
      </w:r>
      <w:r w:rsidRPr="00F17388">
        <w:rPr>
          <w:rFonts w:asciiTheme="majorHAnsi" w:hAnsiTheme="majorHAnsi" w:cstheme="majorHAnsi"/>
          <w:i/>
          <w:iCs/>
        </w:rPr>
        <w:t xml:space="preserve">what's </w:t>
      </w:r>
      <w:proofErr w:type="spellStart"/>
      <w:r w:rsidRPr="00F17388">
        <w:rPr>
          <w:rFonts w:asciiTheme="majorHAnsi" w:hAnsiTheme="majorHAnsi" w:cstheme="majorHAnsi"/>
          <w:i/>
          <w:iCs/>
        </w:rPr>
        <w:t>gonna</w:t>
      </w:r>
      <w:proofErr w:type="spellEnd"/>
      <w:r w:rsidRPr="00F17388">
        <w:rPr>
          <w:rFonts w:asciiTheme="majorHAnsi" w:hAnsiTheme="majorHAnsi" w:cstheme="majorHAnsi"/>
          <w:i/>
          <w:iCs/>
        </w:rPr>
        <w:t xml:space="preserve"> happen this episode?</w:t>
      </w:r>
      <w:r w:rsidRPr="00F17388">
        <w:rPr>
          <w:rFonts w:asciiTheme="majorHAnsi" w:hAnsiTheme="majorHAnsi" w:cstheme="majorHAnsi"/>
        </w:rPr>
        <w:t>” (P1, 1422). Knowledge of past events and current relationships between peers is used in choice-making as the boundary is approached. Although the decision of where to sit is made, there is uncertainty in the decision that peers will make as they cross the threshold.  The choice of which bench to sit on constricts the possibilities of what might transpire. It links the material aspect of the perceived space (Lefebvre, 1991) and acknowledges the relationship between architecture and identity (Boys, 1998), defining and shifting the self that can be enacted within this space (de Botton, 2006). How the space is occupied shifts each time and allows for different eventualities.</w:t>
      </w:r>
    </w:p>
    <w:p w14:paraId="5DE465C3" w14:textId="77777777" w:rsidR="00F17388" w:rsidRPr="00F17388" w:rsidRDefault="00F17388" w:rsidP="00970C39">
      <w:pPr>
        <w:spacing w:after="0" w:line="360" w:lineRule="auto"/>
        <w:jc w:val="both"/>
        <w:rPr>
          <w:rFonts w:asciiTheme="majorHAnsi" w:hAnsiTheme="majorHAnsi" w:cstheme="majorHAnsi"/>
        </w:rPr>
      </w:pPr>
    </w:p>
    <w:p w14:paraId="1E20DAF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flow out of ‘non-place’ into ‘place’ (Auge, 1995) is full of potential. The flow into the space carries with it a shift in mood, agency in choosing where to sit, and a sense of belonging. Thus, it is in the moment of crossing the boundary between ‘place’ and ‘non-place’ (Auge, 1995) that the ‘place </w:t>
      </w:r>
      <w:r w:rsidRPr="00F17388">
        <w:rPr>
          <w:rFonts w:asciiTheme="majorHAnsi" w:hAnsiTheme="majorHAnsi" w:cstheme="majorHAnsi"/>
        </w:rPr>
        <w:lastRenderedPageBreak/>
        <w:t>attachment assemblage’, comprising ‘people’, ‘place’, and ‘process’ (Scannell &amp; Gifford, 2010), comes into being.</w:t>
      </w:r>
    </w:p>
    <w:p w14:paraId="6D7DB3A9" w14:textId="77777777" w:rsidR="00F17388" w:rsidRPr="00F17388" w:rsidRDefault="00F17388" w:rsidP="00970C39">
      <w:pPr>
        <w:spacing w:after="0" w:line="360" w:lineRule="auto"/>
        <w:contextualSpacing/>
        <w:jc w:val="both"/>
        <w:rPr>
          <w:rFonts w:asciiTheme="majorHAnsi" w:eastAsia="Calibri" w:hAnsiTheme="majorHAnsi" w:cstheme="majorHAnsi"/>
        </w:rPr>
      </w:pPr>
    </w:p>
    <w:p w14:paraId="0A624A7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staff know about some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“the teachers know, by now.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teachers classroom's right next to it and she always comes out and she's like, </w:t>
      </w:r>
      <w:r w:rsidRPr="00F17388">
        <w:rPr>
          <w:rFonts w:asciiTheme="majorHAnsi" w:hAnsiTheme="majorHAnsi" w:cstheme="majorHAnsi"/>
          <w:i/>
          <w:iCs/>
        </w:rPr>
        <w:t>Guys, I've said it every day</w:t>
      </w:r>
      <w:r w:rsidRPr="00F17388">
        <w:rPr>
          <w:rFonts w:asciiTheme="majorHAnsi" w:hAnsiTheme="majorHAnsi" w:cstheme="majorHAnsi"/>
        </w:rPr>
        <w:t>” (P2, 2688). Whereas knowledge of other territories is hidden from teachers; “</w:t>
      </w:r>
      <w:proofErr w:type="gramStart"/>
      <w:r w:rsidRPr="00F17388">
        <w:rPr>
          <w:rFonts w:asciiTheme="majorHAnsi" w:hAnsiTheme="majorHAnsi" w:cstheme="majorHAnsi"/>
        </w:rPr>
        <w:t>Cause</w:t>
      </w:r>
      <w:proofErr w:type="gramEnd"/>
      <w:r w:rsidRPr="00F17388">
        <w:rPr>
          <w:rFonts w:asciiTheme="majorHAnsi" w:hAnsiTheme="majorHAnsi" w:cstheme="majorHAnsi"/>
        </w:rPr>
        <w:t xml:space="preserve"> we're not usually allowed on the field, unless it's really hot. And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you have to sneak around here” (P2, 1933). </w:t>
      </w:r>
    </w:p>
    <w:p w14:paraId="77D06D0E" w14:textId="77777777" w:rsidR="00F17388" w:rsidRPr="00F17388" w:rsidRDefault="00F17388" w:rsidP="00970C39">
      <w:pPr>
        <w:spacing w:after="0" w:line="360" w:lineRule="auto"/>
        <w:jc w:val="both"/>
        <w:rPr>
          <w:rFonts w:asciiTheme="majorHAnsi" w:hAnsiTheme="majorHAnsi" w:cstheme="majorHAnsi"/>
        </w:rPr>
      </w:pPr>
    </w:p>
    <w:p w14:paraId="11F4B583"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Knowledge about ownership of places of attachment is held by peers outside of the group. This knowledge protects ownership of their own and others’ meaningful places. “</w:t>
      </w:r>
      <w:proofErr w:type="gramStart"/>
      <w:r w:rsidRPr="00F17388">
        <w:rPr>
          <w:rFonts w:asciiTheme="majorHAnsi" w:hAnsiTheme="majorHAnsi" w:cstheme="majorHAnsi"/>
        </w:rPr>
        <w:t>Yeah</w:t>
      </w:r>
      <w:proofErr w:type="gramEnd"/>
      <w:r w:rsidRPr="00F17388">
        <w:rPr>
          <w:rFonts w:asciiTheme="majorHAnsi" w:hAnsiTheme="majorHAnsi" w:cstheme="majorHAnsi"/>
        </w:rPr>
        <w:t xml:space="preserve"> I think this is our bench but there is kind of an order in the school. Of like, everyone sits in </w:t>
      </w:r>
      <w:proofErr w:type="spellStart"/>
      <w:r w:rsidRPr="00F17388">
        <w:rPr>
          <w:rFonts w:asciiTheme="majorHAnsi" w:hAnsiTheme="majorHAnsi" w:cstheme="majorHAnsi"/>
        </w:rPr>
        <w:t>their</w:t>
      </w:r>
      <w:proofErr w:type="spellEnd"/>
      <w:r w:rsidRPr="00F17388">
        <w:rPr>
          <w:rFonts w:asciiTheme="majorHAnsi" w:hAnsiTheme="majorHAnsi" w:cstheme="majorHAnsi"/>
        </w:rPr>
        <w:t>, specific places” (P2, 2520). Thus, outsider knowledge confirms the ownership of the space.</w:t>
      </w:r>
    </w:p>
    <w:p w14:paraId="73E42D24" w14:textId="77777777" w:rsidR="00F17388" w:rsidRPr="00F17388" w:rsidRDefault="00F17388" w:rsidP="00970C39">
      <w:pPr>
        <w:spacing w:after="0" w:line="360" w:lineRule="auto"/>
        <w:jc w:val="both"/>
        <w:rPr>
          <w:rFonts w:asciiTheme="majorHAnsi" w:hAnsiTheme="majorHAnsi" w:cstheme="majorHAnsi"/>
        </w:rPr>
      </w:pPr>
    </w:p>
    <w:p w14:paraId="13A4B405" w14:textId="00A2B925"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Outsider peers are expected to know and respect ‘place attachment assemblage’ boundaries. “</w:t>
      </w:r>
      <w:r w:rsidR="00E07A62">
        <w:rPr>
          <w:rFonts w:asciiTheme="majorHAnsi" w:hAnsiTheme="majorHAnsi" w:cstheme="majorHAnsi"/>
        </w:rPr>
        <w:t>…</w:t>
      </w:r>
      <w:r w:rsidRPr="00F17388">
        <w:rPr>
          <w:rFonts w:asciiTheme="majorHAnsi" w:hAnsiTheme="majorHAnsi" w:cstheme="majorHAnsi"/>
        </w:rPr>
        <w:t xml:space="preserve">other people for some reason, should know that. It feels like they should. Like I </w:t>
      </w:r>
      <w:proofErr w:type="gramStart"/>
      <w:r w:rsidRPr="00F17388">
        <w:rPr>
          <w:rFonts w:asciiTheme="majorHAnsi" w:hAnsiTheme="majorHAnsi" w:cstheme="majorHAnsi"/>
        </w:rPr>
        <w:t>wouldn't</w:t>
      </w:r>
      <w:proofErr w:type="gramEnd"/>
      <w:r w:rsidRPr="00F17388">
        <w:rPr>
          <w:rFonts w:asciiTheme="majorHAnsi" w:hAnsiTheme="majorHAnsi" w:cstheme="majorHAnsi"/>
        </w:rPr>
        <w:t xml:space="preserve">. Like I said before. I </w:t>
      </w:r>
      <w:proofErr w:type="gramStart"/>
      <w:r w:rsidRPr="00F17388">
        <w:rPr>
          <w:rFonts w:asciiTheme="majorHAnsi" w:hAnsiTheme="majorHAnsi" w:cstheme="majorHAnsi"/>
        </w:rPr>
        <w:t>wouldn't</w:t>
      </w:r>
      <w:proofErr w:type="gramEnd"/>
      <w:r w:rsidRPr="00F17388">
        <w:rPr>
          <w:rFonts w:asciiTheme="majorHAnsi" w:hAnsiTheme="majorHAnsi" w:cstheme="majorHAnsi"/>
        </w:rPr>
        <w:t xml:space="preserve"> in their place” (P1, 735). P1 knows and respects the spaces owned by others and expects her spaces to be respected. Thus, knowledge of assemblage boundaries flows between assemblages as agents reinforcing boundaries and occupancy and establishing territorial rules within the student body. </w:t>
      </w:r>
    </w:p>
    <w:p w14:paraId="309AD3B2" w14:textId="77777777" w:rsidR="00F17388" w:rsidRPr="00F17388" w:rsidRDefault="00F17388" w:rsidP="00970C39">
      <w:pPr>
        <w:spacing w:after="0" w:line="360" w:lineRule="auto"/>
        <w:jc w:val="both"/>
        <w:rPr>
          <w:rFonts w:asciiTheme="majorHAnsi" w:hAnsiTheme="majorHAnsi" w:cstheme="majorHAnsi"/>
        </w:rPr>
      </w:pPr>
    </w:p>
    <w:p w14:paraId="3EB8302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flow of knowledge about the web of student ‘place attachment assemblages’ carries power and creates a sub-culture of spaces of social capital (Hanifan, 1916) held within the student body within which agency, ownership, and belonging can be articulated and enacted. The assemblages afford the participants a safe space to express their individuality. The shared knowledge of islands of ownership within the students’ subculture of rhizomatic connections of meaningful sites, acknowledges those inhabitants as valued members (Lieblein et al., 2018). Thus, the flow of knowledge of territories beyond the friendship group affirms their social capital (Hanifan, 1916) and conveys a sense of safety and belonging (Dallago et al., 2009) to the participants within. </w:t>
      </w:r>
    </w:p>
    <w:p w14:paraId="3B1B1B02" w14:textId="77777777" w:rsidR="00F17388" w:rsidRPr="00F17388" w:rsidRDefault="00F17388" w:rsidP="00970C39">
      <w:pPr>
        <w:spacing w:after="0" w:line="360" w:lineRule="auto"/>
        <w:jc w:val="both"/>
        <w:rPr>
          <w:rFonts w:asciiTheme="majorHAnsi" w:hAnsiTheme="majorHAnsi" w:cstheme="majorHAnsi"/>
        </w:rPr>
      </w:pPr>
    </w:p>
    <w:p w14:paraId="19E7FE5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P3 appears to feel weaker ‘place attachment’ than the other participants</w:t>
      </w:r>
      <w:bookmarkStart w:id="174" w:name="_Hlk130271659"/>
      <w:r w:rsidRPr="00F17388">
        <w:rPr>
          <w:rFonts w:asciiTheme="majorHAnsi" w:hAnsiTheme="majorHAnsi" w:cstheme="majorHAnsi"/>
        </w:rPr>
        <w:t xml:space="preserve">; “I guess it's not really belonging” (P3, 6287) and occupies the spaces left empty by others, “like, it may be different which table really sit on. It just depends on who else sits in the other places and how it works really” (P3, 6288). </w:t>
      </w:r>
      <w:bookmarkEnd w:id="174"/>
      <w:r w:rsidRPr="00F17388">
        <w:rPr>
          <w:rFonts w:asciiTheme="majorHAnsi" w:hAnsiTheme="majorHAnsi" w:cstheme="majorHAnsi"/>
        </w:rPr>
        <w:t xml:space="preserve">Although this demonstrates a weaker sense of ownership, P3 does have a sense of ownership of her friendship group's ‘bench assemblage’ which makes her feel proud (P3, 5119) and makes it feel </w:t>
      </w:r>
      <w:r w:rsidRPr="00F17388">
        <w:rPr>
          <w:rFonts w:asciiTheme="majorHAnsi" w:hAnsiTheme="majorHAnsi" w:cstheme="majorHAnsi"/>
        </w:rPr>
        <w:lastRenderedPageBreak/>
        <w:t>“quite special to come to school” (P3, 5110). I wonder whether some YP may not experience any ‘place attachments’ within their school and the impact this may have.</w:t>
      </w:r>
    </w:p>
    <w:p w14:paraId="7414DE37" w14:textId="77777777" w:rsidR="00F17388" w:rsidRPr="00F17388" w:rsidRDefault="00F17388" w:rsidP="00970C39">
      <w:pPr>
        <w:spacing w:after="0" w:line="360" w:lineRule="auto"/>
        <w:jc w:val="both"/>
        <w:rPr>
          <w:rFonts w:asciiTheme="majorHAnsi" w:hAnsiTheme="majorHAnsi" w:cstheme="majorHAnsi"/>
        </w:rPr>
      </w:pPr>
    </w:p>
    <w:p w14:paraId="5F9DCDED" w14:textId="77777777" w:rsidR="00F17388" w:rsidRPr="00F17388" w:rsidRDefault="00F17388" w:rsidP="00970C39">
      <w:pPr>
        <w:pStyle w:val="Heading3"/>
        <w:spacing w:before="0" w:line="360" w:lineRule="auto"/>
      </w:pPr>
      <w:r w:rsidRPr="00F17388">
        <w:t>Flows of mood</w:t>
      </w:r>
    </w:p>
    <w:p w14:paraId="43F1F74E" w14:textId="77777777" w:rsidR="00F17388" w:rsidRPr="00F17388" w:rsidRDefault="00F17388" w:rsidP="00970C39">
      <w:pPr>
        <w:spacing w:after="0" w:line="360" w:lineRule="auto"/>
        <w:rPr>
          <w:rFonts w:asciiTheme="majorHAnsi" w:hAnsiTheme="majorHAnsi" w:cstheme="majorHAnsi"/>
          <w:u w:val="single"/>
        </w:rPr>
      </w:pPr>
      <w:r w:rsidRPr="00F17388">
        <w:rPr>
          <w:rFonts w:asciiTheme="majorHAnsi" w:hAnsiTheme="majorHAnsi" w:cstheme="majorHAnsi"/>
          <w:u w:val="single"/>
        </w:rPr>
        <w:t>The flow of mood</w:t>
      </w:r>
    </w:p>
    <w:p w14:paraId="34A94EFE" w14:textId="0D8FC983" w:rsidR="00F17388" w:rsidRPr="00F17388" w:rsidRDefault="002E4F20" w:rsidP="00970C39">
      <w:pPr>
        <w:spacing w:after="0" w:line="360" w:lineRule="auto"/>
        <w:jc w:val="center"/>
        <w:rPr>
          <w:rFonts w:asciiTheme="majorHAnsi" w:hAnsiTheme="majorHAnsi" w:cstheme="majorHAnsi"/>
          <w:noProof/>
        </w:rPr>
      </w:pPr>
      <w:bookmarkStart w:id="175" w:name="_Hlk132259281"/>
      <w:r>
        <w:rPr>
          <w:noProof/>
        </w:rPr>
        <w:drawing>
          <wp:inline distT="0" distB="0" distL="0" distR="0" wp14:anchorId="18BC1AE2" wp14:editId="5ED822EF">
            <wp:extent cx="2872596" cy="2431915"/>
            <wp:effectExtent l="0" t="0" r="4445" b="6985"/>
            <wp:docPr id="222981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81002" name=""/>
                    <pic:cNvPicPr/>
                  </pic:nvPicPr>
                  <pic:blipFill>
                    <a:blip r:embed="rId19"/>
                    <a:stretch>
                      <a:fillRect/>
                    </a:stretch>
                  </pic:blipFill>
                  <pic:spPr>
                    <a:xfrm>
                      <a:off x="0" y="0"/>
                      <a:ext cx="2896773" cy="2452383"/>
                    </a:xfrm>
                    <a:prstGeom prst="rect">
                      <a:avLst/>
                    </a:prstGeom>
                  </pic:spPr>
                </pic:pic>
              </a:graphicData>
            </a:graphic>
          </wp:inline>
        </w:drawing>
      </w:r>
    </w:p>
    <w:p w14:paraId="5E483014" w14:textId="77777777" w:rsidR="00F17388" w:rsidRPr="00F17388" w:rsidRDefault="00F17388" w:rsidP="00970C39">
      <w:pPr>
        <w:spacing w:after="0" w:line="360" w:lineRule="auto"/>
        <w:jc w:val="both"/>
        <w:rPr>
          <w:rFonts w:asciiTheme="majorHAnsi" w:hAnsiTheme="majorHAnsi" w:cstheme="majorHAnsi"/>
        </w:rPr>
      </w:pPr>
      <w:bookmarkStart w:id="176" w:name="_Hlk127269223"/>
      <w:r w:rsidRPr="00F17388">
        <w:rPr>
          <w:rFonts w:asciiTheme="majorHAnsi" w:hAnsiTheme="majorHAnsi" w:cstheme="majorHAnsi"/>
        </w:rPr>
        <w:t>Figure 11. The flow of mood</w:t>
      </w:r>
    </w:p>
    <w:bookmarkEnd w:id="175"/>
    <w:p w14:paraId="126945E3" w14:textId="77777777" w:rsidR="00F17388" w:rsidRPr="00F17388" w:rsidRDefault="00F17388" w:rsidP="00970C39">
      <w:pPr>
        <w:spacing w:after="0" w:line="360" w:lineRule="auto"/>
        <w:jc w:val="both"/>
        <w:rPr>
          <w:rFonts w:asciiTheme="majorHAnsi" w:hAnsiTheme="majorHAnsi" w:cstheme="majorHAnsi"/>
        </w:rPr>
      </w:pPr>
    </w:p>
    <w:bookmarkEnd w:id="176"/>
    <w:p w14:paraId="6BAAC80A" w14:textId="77777777" w:rsid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section, I map how the mood generated in and by ‘place attachment assemblages’ flows beyond the assemblage across time and space. </w:t>
      </w:r>
    </w:p>
    <w:p w14:paraId="694509B3" w14:textId="77777777" w:rsidR="00E07A62" w:rsidRPr="00F17388" w:rsidRDefault="00E07A62" w:rsidP="00970C39">
      <w:pPr>
        <w:spacing w:after="0" w:line="360" w:lineRule="auto"/>
        <w:jc w:val="both"/>
        <w:rPr>
          <w:rFonts w:asciiTheme="majorHAnsi" w:hAnsiTheme="majorHAnsi" w:cstheme="majorHAnsi"/>
        </w:rPr>
      </w:pPr>
    </w:p>
    <w:p w14:paraId="11C918C7" w14:textId="35068025"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privacy of the assemblage enables thoughts and feelings to come to the fore that then flow into other assemblages</w:t>
      </w:r>
      <w:r w:rsidR="00E07A62">
        <w:rPr>
          <w:rFonts w:asciiTheme="majorHAnsi" w:hAnsiTheme="majorHAnsi" w:cstheme="majorHAnsi"/>
        </w:rPr>
        <w:t>:</w:t>
      </w:r>
    </w:p>
    <w:p w14:paraId="6AC8488E" w14:textId="77777777" w:rsidR="00F17388" w:rsidRPr="00F17388" w:rsidRDefault="00F17388" w:rsidP="00970C39">
      <w:pPr>
        <w:spacing w:after="0" w:line="360" w:lineRule="auto"/>
        <w:jc w:val="both"/>
        <w:rPr>
          <w:rFonts w:asciiTheme="majorHAnsi" w:hAnsiTheme="majorHAnsi" w:cstheme="majorHAnsi"/>
        </w:rPr>
      </w:pPr>
    </w:p>
    <w:p w14:paraId="20946D9E" w14:textId="77777777" w:rsidR="00F17388" w:rsidRPr="00F17388" w:rsidRDefault="00F17388" w:rsidP="00970C39">
      <w:pPr>
        <w:spacing w:after="0" w:line="360" w:lineRule="auto"/>
        <w:ind w:left="720"/>
        <w:jc w:val="both"/>
        <w:rPr>
          <w:rFonts w:asciiTheme="majorHAnsi" w:hAnsiTheme="majorHAnsi" w:cstheme="majorHAnsi"/>
        </w:rPr>
      </w:pP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 feel like how. Whatever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thinking in this space, will affect the rest of my day. It will put me in a good mood, a bad mood, a.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kind of sets the tone for, at least from my RE lesson. Something might change then.  But it kind of sets the tone for the rest of the day and how I feel about it. </w:t>
      </w:r>
    </w:p>
    <w:p w14:paraId="793E0DF4"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3286)</w:t>
      </w:r>
    </w:p>
    <w:p w14:paraId="5CAA3563" w14:textId="77777777" w:rsidR="00F17388" w:rsidRPr="00F17388" w:rsidRDefault="00F17388" w:rsidP="00970C39">
      <w:pPr>
        <w:spacing w:after="0" w:line="360" w:lineRule="auto"/>
        <w:ind w:left="720"/>
        <w:jc w:val="both"/>
        <w:rPr>
          <w:rFonts w:asciiTheme="majorHAnsi" w:hAnsiTheme="majorHAnsi" w:cstheme="majorHAnsi"/>
        </w:rPr>
      </w:pPr>
    </w:p>
    <w:p w14:paraId="08CEF89A"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P2’s thoughts in the assemblage create a mood which flows out of the ‘place’. The emotions generated concerning positive events or disruptions within the assemblage ripple out to affect other assemblages across time and place. “</w:t>
      </w:r>
      <w:r w:rsidRPr="00F17388">
        <w:rPr>
          <w:rFonts w:asciiTheme="majorHAnsi" w:hAnsiTheme="majorHAnsi" w:cstheme="majorHAnsi"/>
          <w:i/>
          <w:iCs/>
        </w:rPr>
        <w:t xml:space="preserve">What? Just because, we </w:t>
      </w:r>
      <w:proofErr w:type="gramStart"/>
      <w:r w:rsidRPr="00F17388">
        <w:rPr>
          <w:rFonts w:asciiTheme="majorHAnsi" w:hAnsiTheme="majorHAnsi" w:cstheme="majorHAnsi"/>
          <w:i/>
          <w:iCs/>
        </w:rPr>
        <w:t>weren't</w:t>
      </w:r>
      <w:proofErr w:type="gramEnd"/>
      <w:r w:rsidRPr="00F17388">
        <w:rPr>
          <w:rFonts w:asciiTheme="majorHAnsi" w:hAnsiTheme="majorHAnsi" w:cstheme="majorHAnsi"/>
          <w:i/>
          <w:iCs/>
        </w:rPr>
        <w:t xml:space="preserve"> sat there</w:t>
      </w:r>
      <w:r w:rsidRPr="00F17388">
        <w:rPr>
          <w:rFonts w:asciiTheme="majorHAnsi" w:hAnsiTheme="majorHAnsi" w:cstheme="majorHAnsi"/>
        </w:rPr>
        <w:t xml:space="preserve">, and then. It just carries over. Like, </w:t>
      </w:r>
      <w:proofErr w:type="gramStart"/>
      <w:r w:rsidRPr="00F17388">
        <w:rPr>
          <w:rFonts w:asciiTheme="majorHAnsi" w:hAnsiTheme="majorHAnsi" w:cstheme="majorHAnsi"/>
        </w:rPr>
        <w:t>that'll</w:t>
      </w:r>
      <w:proofErr w:type="gramEnd"/>
      <w:r w:rsidRPr="00F17388">
        <w:rPr>
          <w:rFonts w:asciiTheme="majorHAnsi" w:hAnsiTheme="majorHAnsi" w:cstheme="majorHAnsi"/>
        </w:rPr>
        <w:t xml:space="preserve"> go on for months just because you didn't sit with someone one time” (P1, 1327). The combination of thoughts, feelings and acts, creates a mood. The mood generated in ‘place attachment assemblages’ </w:t>
      </w:r>
      <w:r w:rsidRPr="00F17388">
        <w:rPr>
          <w:rFonts w:asciiTheme="majorHAnsi" w:hAnsiTheme="majorHAnsi" w:cstheme="majorHAnsi"/>
        </w:rPr>
        <w:lastRenderedPageBreak/>
        <w:t xml:space="preserve">carries across time and place, impacting the mood for the next lesson, the day, or social relationships for months. </w:t>
      </w:r>
    </w:p>
    <w:p w14:paraId="0723D310" w14:textId="77777777" w:rsidR="00F17388" w:rsidRPr="00F17388" w:rsidRDefault="00F17388" w:rsidP="00970C39">
      <w:pPr>
        <w:spacing w:after="0" w:line="360" w:lineRule="auto"/>
        <w:jc w:val="both"/>
        <w:rPr>
          <w:rFonts w:asciiTheme="majorHAnsi" w:hAnsiTheme="majorHAnsi" w:cstheme="majorHAnsi"/>
        </w:rPr>
      </w:pPr>
    </w:p>
    <w:p w14:paraId="0464B940" w14:textId="6C483364"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‘place’ itself is also described as agential in defining the participant’s mood</w:t>
      </w:r>
      <w:r w:rsidR="00E07A62">
        <w:rPr>
          <w:rFonts w:asciiTheme="majorHAnsi" w:hAnsiTheme="majorHAnsi" w:cstheme="majorHAnsi"/>
        </w:rPr>
        <w:t>:</w:t>
      </w:r>
      <w:r w:rsidRPr="00F17388">
        <w:rPr>
          <w:rFonts w:asciiTheme="majorHAnsi" w:hAnsiTheme="majorHAnsi" w:cstheme="majorHAnsi"/>
        </w:rPr>
        <w:t xml:space="preserve"> </w:t>
      </w:r>
    </w:p>
    <w:p w14:paraId="272374B7" w14:textId="77777777" w:rsidR="00F17388" w:rsidRPr="00F17388" w:rsidRDefault="00F17388" w:rsidP="00970C39">
      <w:pPr>
        <w:spacing w:after="0" w:line="360" w:lineRule="auto"/>
        <w:jc w:val="both"/>
        <w:rPr>
          <w:rFonts w:asciiTheme="majorHAnsi" w:hAnsiTheme="majorHAnsi" w:cstheme="majorHAnsi"/>
        </w:rPr>
      </w:pPr>
    </w:p>
    <w:p w14:paraId="16414742"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the mood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in here, which is usually positive, like, affects your friendships, because this is where you would like, socialise.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it, it. The fact that it makes, you feel positive things when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around it, kind of impacts, the friendships that you make. </w:t>
      </w:r>
    </w:p>
    <w:p w14:paraId="615759FC"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1263)</w:t>
      </w:r>
    </w:p>
    <w:p w14:paraId="6F23FC6C" w14:textId="77777777" w:rsidR="00F17388" w:rsidRPr="00F17388" w:rsidRDefault="00F17388" w:rsidP="00970C39">
      <w:pPr>
        <w:spacing w:after="0" w:line="360" w:lineRule="auto"/>
        <w:ind w:left="720"/>
        <w:jc w:val="both"/>
        <w:rPr>
          <w:rFonts w:asciiTheme="majorHAnsi" w:hAnsiTheme="majorHAnsi" w:cstheme="majorHAnsi"/>
        </w:rPr>
      </w:pPr>
    </w:p>
    <w:p w14:paraId="5297C04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Here positive memories of previous events that occurred in the space combined with the place itself, affects (Deleuze &amp; Guattari, 1988) the participants’ mood and friendships. The ‘place’ is agential; “it makes, you feel</w:t>
      </w:r>
      <w:proofErr w:type="gramStart"/>
      <w:r w:rsidRPr="00F17388">
        <w:rPr>
          <w:rFonts w:asciiTheme="majorHAnsi" w:hAnsiTheme="majorHAnsi" w:cstheme="majorHAnsi"/>
        </w:rPr>
        <w:t>”.</w:t>
      </w:r>
      <w:proofErr w:type="gramEnd"/>
    </w:p>
    <w:p w14:paraId="22B960F5" w14:textId="77777777" w:rsidR="00F17388" w:rsidRPr="00F17388" w:rsidRDefault="00F17388" w:rsidP="00970C39">
      <w:pPr>
        <w:spacing w:after="0" w:line="360" w:lineRule="auto"/>
        <w:jc w:val="both"/>
        <w:rPr>
          <w:rFonts w:asciiTheme="majorHAnsi" w:hAnsiTheme="majorHAnsi" w:cstheme="majorHAnsi"/>
        </w:rPr>
      </w:pPr>
    </w:p>
    <w:p w14:paraId="3CC94AB4"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Occupation of ‘place attachment assemblages’ enhance the meaning of school</w:t>
      </w:r>
      <w:bookmarkStart w:id="177" w:name="_Hlk126995644"/>
      <w:r w:rsidRPr="00F17388">
        <w:rPr>
          <w:rFonts w:asciiTheme="majorHAnsi" w:hAnsiTheme="majorHAnsi" w:cstheme="majorHAnsi"/>
        </w:rPr>
        <w:t xml:space="preserve">, “it makes it feel quite special to come to school and just be like, </w:t>
      </w:r>
      <w:r w:rsidRPr="00F17388">
        <w:rPr>
          <w:rFonts w:asciiTheme="majorHAnsi" w:hAnsiTheme="majorHAnsi" w:cstheme="majorHAnsi"/>
          <w:i/>
          <w:iCs/>
        </w:rPr>
        <w:t xml:space="preserve">Okay, now as long as we get to sit on our spot now </w:t>
      </w:r>
      <w:r w:rsidRPr="00F17388">
        <w:rPr>
          <w:rFonts w:asciiTheme="majorHAnsi" w:hAnsiTheme="majorHAnsi" w:cstheme="majorHAnsi"/>
        </w:rPr>
        <w:t xml:space="preserve">like it's always like, quite nice” (P3, 5110). </w:t>
      </w:r>
      <w:bookmarkEnd w:id="177"/>
      <w:r w:rsidRPr="00F17388">
        <w:rPr>
          <w:rFonts w:asciiTheme="majorHAnsi" w:hAnsiTheme="majorHAnsi" w:cstheme="majorHAnsi"/>
        </w:rPr>
        <w:t xml:space="preserve">P3’s occupation of the bench generates a mood of ‘special’ that she generalises across her whole experience of school. </w:t>
      </w:r>
    </w:p>
    <w:p w14:paraId="1143C1F8" w14:textId="77777777" w:rsidR="00F17388" w:rsidRPr="00F17388" w:rsidRDefault="00F17388" w:rsidP="00970C39">
      <w:pPr>
        <w:spacing w:after="0" w:line="360" w:lineRule="auto"/>
        <w:jc w:val="both"/>
        <w:rPr>
          <w:rFonts w:asciiTheme="majorHAnsi" w:hAnsiTheme="majorHAnsi" w:cstheme="majorHAnsi"/>
        </w:rPr>
      </w:pPr>
    </w:p>
    <w:p w14:paraId="6F75141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Thus, the assemblage awakens a possible self (de Botton, 2006) which is then carried through the ‘non-place’ (Auge, 1995) until the connections with other contexts evoke alternative possible selves. The flow carries weight and resistance. The continuous </w:t>
      </w:r>
      <w:proofErr w:type="spellStart"/>
      <w:r w:rsidRPr="00F17388">
        <w:rPr>
          <w:rFonts w:asciiTheme="majorHAnsi" w:hAnsiTheme="majorHAnsi" w:cstheme="majorHAnsi"/>
        </w:rPr>
        <w:t>reterritorialisation</w:t>
      </w:r>
      <w:proofErr w:type="spellEnd"/>
      <w:r w:rsidRPr="00F17388">
        <w:rPr>
          <w:rFonts w:asciiTheme="majorHAnsi" w:hAnsiTheme="majorHAnsi" w:cstheme="majorHAnsi"/>
        </w:rPr>
        <w:t xml:space="preserve"> and deterritorialisation as the body carries the mood out of the assemblage into others, maintains the fluidity of becoming in perpetuity, denying the conceptualisation of self as fixed </w:t>
      </w:r>
      <w:r w:rsidRPr="00F17388">
        <w:rPr>
          <w:rFonts w:asciiTheme="majorHAnsi" w:eastAsia="Calibri" w:hAnsiTheme="majorHAnsi" w:cstheme="majorHAnsi"/>
        </w:rPr>
        <w:t>(Barad, 2003).</w:t>
      </w:r>
      <w:r w:rsidRPr="00F17388">
        <w:rPr>
          <w:rFonts w:asciiTheme="majorHAnsi" w:hAnsiTheme="majorHAnsi" w:cstheme="majorHAnsi"/>
        </w:rPr>
        <w:t xml:space="preserve"> </w:t>
      </w:r>
    </w:p>
    <w:p w14:paraId="4D6A3930" w14:textId="77777777" w:rsidR="00F67F0B" w:rsidRDefault="00F67F0B" w:rsidP="00970C39">
      <w:pPr>
        <w:spacing w:after="0" w:line="360" w:lineRule="auto"/>
        <w:jc w:val="both"/>
        <w:rPr>
          <w:rFonts w:asciiTheme="majorHAnsi" w:hAnsiTheme="majorHAnsi" w:cstheme="majorHAnsi"/>
        </w:rPr>
      </w:pPr>
    </w:p>
    <w:p w14:paraId="5023F886" w14:textId="77777777" w:rsidR="00560805" w:rsidRDefault="00560805" w:rsidP="00970C39">
      <w:pPr>
        <w:spacing w:after="0" w:line="360" w:lineRule="auto"/>
        <w:jc w:val="both"/>
        <w:rPr>
          <w:rFonts w:asciiTheme="majorHAnsi" w:hAnsiTheme="majorHAnsi" w:cstheme="majorHAnsi"/>
        </w:rPr>
      </w:pPr>
    </w:p>
    <w:p w14:paraId="5D421CA8" w14:textId="77777777" w:rsidR="00560805" w:rsidRDefault="00560805" w:rsidP="00970C39">
      <w:pPr>
        <w:spacing w:after="0" w:line="360" w:lineRule="auto"/>
        <w:jc w:val="both"/>
        <w:rPr>
          <w:rFonts w:asciiTheme="majorHAnsi" w:hAnsiTheme="majorHAnsi" w:cstheme="majorHAnsi"/>
        </w:rPr>
      </w:pPr>
    </w:p>
    <w:p w14:paraId="0BE03F5F" w14:textId="77777777" w:rsidR="00560805" w:rsidRDefault="00560805" w:rsidP="00970C39">
      <w:pPr>
        <w:spacing w:after="0" w:line="360" w:lineRule="auto"/>
        <w:jc w:val="both"/>
        <w:rPr>
          <w:rFonts w:asciiTheme="majorHAnsi" w:hAnsiTheme="majorHAnsi" w:cstheme="majorHAnsi"/>
        </w:rPr>
      </w:pPr>
    </w:p>
    <w:p w14:paraId="57F2AF98" w14:textId="77777777" w:rsidR="00560805" w:rsidRDefault="00560805" w:rsidP="00970C39">
      <w:pPr>
        <w:spacing w:after="0" w:line="360" w:lineRule="auto"/>
        <w:jc w:val="both"/>
        <w:rPr>
          <w:rFonts w:asciiTheme="majorHAnsi" w:hAnsiTheme="majorHAnsi" w:cstheme="majorHAnsi"/>
        </w:rPr>
      </w:pPr>
    </w:p>
    <w:p w14:paraId="0ED24504" w14:textId="77777777" w:rsidR="00560805" w:rsidRDefault="00560805" w:rsidP="00970C39">
      <w:pPr>
        <w:spacing w:after="0" w:line="360" w:lineRule="auto"/>
        <w:jc w:val="both"/>
        <w:rPr>
          <w:rFonts w:asciiTheme="majorHAnsi" w:hAnsiTheme="majorHAnsi" w:cstheme="majorHAnsi"/>
        </w:rPr>
      </w:pPr>
    </w:p>
    <w:p w14:paraId="437E8353" w14:textId="77777777" w:rsidR="00560805" w:rsidRDefault="00560805" w:rsidP="00970C39">
      <w:pPr>
        <w:spacing w:after="0" w:line="360" w:lineRule="auto"/>
        <w:jc w:val="both"/>
        <w:rPr>
          <w:rFonts w:asciiTheme="majorHAnsi" w:hAnsiTheme="majorHAnsi" w:cstheme="majorHAnsi"/>
        </w:rPr>
      </w:pPr>
    </w:p>
    <w:p w14:paraId="534D6416" w14:textId="77777777" w:rsidR="00560805" w:rsidRDefault="00560805" w:rsidP="00970C39">
      <w:pPr>
        <w:spacing w:after="0" w:line="360" w:lineRule="auto"/>
        <w:jc w:val="both"/>
        <w:rPr>
          <w:rFonts w:asciiTheme="majorHAnsi" w:hAnsiTheme="majorHAnsi" w:cstheme="majorHAnsi"/>
        </w:rPr>
      </w:pPr>
    </w:p>
    <w:p w14:paraId="7E1F5B07" w14:textId="77777777" w:rsidR="00560805" w:rsidRPr="00F17388" w:rsidRDefault="00560805" w:rsidP="00970C39">
      <w:pPr>
        <w:spacing w:after="0" w:line="360" w:lineRule="auto"/>
        <w:jc w:val="both"/>
        <w:rPr>
          <w:rFonts w:asciiTheme="majorHAnsi" w:hAnsiTheme="majorHAnsi" w:cstheme="majorHAnsi"/>
        </w:rPr>
      </w:pPr>
    </w:p>
    <w:p w14:paraId="6664204C" w14:textId="77777777" w:rsidR="00F17388" w:rsidRPr="00F17388" w:rsidRDefault="00F17388" w:rsidP="00970C39">
      <w:pPr>
        <w:pStyle w:val="Heading3"/>
        <w:spacing w:before="0" w:line="360" w:lineRule="auto"/>
      </w:pPr>
      <w:r w:rsidRPr="00F17388">
        <w:lastRenderedPageBreak/>
        <w:t>Flow of the gaze</w:t>
      </w:r>
    </w:p>
    <w:p w14:paraId="2A37E58B"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Flow of the gaze</w:t>
      </w:r>
    </w:p>
    <w:p w14:paraId="3D6DC87C" w14:textId="77777777" w:rsidR="00F17388" w:rsidRPr="00F17388" w:rsidRDefault="00F17388" w:rsidP="00970C39">
      <w:pPr>
        <w:spacing w:after="0" w:line="360" w:lineRule="auto"/>
        <w:jc w:val="center"/>
        <w:rPr>
          <w:rFonts w:asciiTheme="majorHAnsi" w:hAnsiTheme="majorHAnsi" w:cstheme="majorHAnsi"/>
        </w:rPr>
      </w:pPr>
      <w:bookmarkStart w:id="178" w:name="_Hlk132259329"/>
      <w:r w:rsidRPr="00F17388">
        <w:rPr>
          <w:rFonts w:asciiTheme="majorHAnsi" w:hAnsiTheme="majorHAnsi" w:cstheme="majorHAnsi"/>
          <w:noProof/>
        </w:rPr>
        <w:drawing>
          <wp:inline distT="0" distB="0" distL="0" distR="0" wp14:anchorId="3C048329" wp14:editId="14288FF8">
            <wp:extent cx="2884044" cy="263065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07787" cy="2652315"/>
                    </a:xfrm>
                    <a:prstGeom prst="rect">
                      <a:avLst/>
                    </a:prstGeom>
                  </pic:spPr>
                </pic:pic>
              </a:graphicData>
            </a:graphic>
          </wp:inline>
        </w:drawing>
      </w:r>
    </w:p>
    <w:p w14:paraId="37B0FF5C" w14:textId="77777777" w:rsidR="00F17388" w:rsidRPr="00F17388" w:rsidRDefault="00F17388" w:rsidP="00970C39">
      <w:pPr>
        <w:spacing w:after="0" w:line="360" w:lineRule="auto"/>
        <w:jc w:val="both"/>
        <w:rPr>
          <w:rFonts w:asciiTheme="majorHAnsi" w:hAnsiTheme="majorHAnsi" w:cstheme="majorHAnsi"/>
        </w:rPr>
      </w:pPr>
      <w:bookmarkStart w:id="179" w:name="_Hlk127269239"/>
      <w:r w:rsidRPr="00F17388">
        <w:rPr>
          <w:rFonts w:asciiTheme="majorHAnsi" w:hAnsiTheme="majorHAnsi" w:cstheme="majorHAnsi"/>
        </w:rPr>
        <w:t>Figure 12. Flow of the gaze.</w:t>
      </w:r>
    </w:p>
    <w:bookmarkEnd w:id="178"/>
    <w:p w14:paraId="1C413CBF" w14:textId="77777777" w:rsidR="00F17388" w:rsidRPr="00F17388" w:rsidRDefault="00F17388" w:rsidP="00970C39">
      <w:pPr>
        <w:spacing w:after="0" w:line="360" w:lineRule="auto"/>
        <w:jc w:val="both"/>
        <w:rPr>
          <w:rFonts w:asciiTheme="majorHAnsi" w:hAnsiTheme="majorHAnsi" w:cstheme="majorHAnsi"/>
        </w:rPr>
      </w:pPr>
    </w:p>
    <w:bookmarkEnd w:id="179"/>
    <w:p w14:paraId="0DC43A71"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section, I map the flow of gaze. The gaze is an active agent. Sometimes the gaze pulls the participant out of the assemblage to bear witness to it. Sometimes the gaze flows out to </w:t>
      </w:r>
      <w:proofErr w:type="spellStart"/>
      <w:r w:rsidRPr="00F17388">
        <w:rPr>
          <w:rFonts w:asciiTheme="majorHAnsi" w:hAnsiTheme="majorHAnsi" w:cstheme="majorHAnsi"/>
        </w:rPr>
        <w:t>rhizomatically</w:t>
      </w:r>
      <w:proofErr w:type="spellEnd"/>
      <w:r w:rsidRPr="00F17388">
        <w:rPr>
          <w:rFonts w:asciiTheme="majorHAnsi" w:hAnsiTheme="majorHAnsi" w:cstheme="majorHAnsi"/>
        </w:rPr>
        <w:t xml:space="preserve"> connect the participant’s ‘place attachment assemblage’ to other assemblages. Sometimes the gaze flows from ‘place attachment assemblages’ to objectify those external to the assemblage, at times denoting a sense of power-over the othered. </w:t>
      </w:r>
    </w:p>
    <w:p w14:paraId="3C02A65E" w14:textId="77777777" w:rsidR="00F17388" w:rsidRPr="00F17388" w:rsidRDefault="00F17388" w:rsidP="00970C39">
      <w:pPr>
        <w:spacing w:after="0" w:line="360" w:lineRule="auto"/>
        <w:jc w:val="both"/>
        <w:rPr>
          <w:rFonts w:asciiTheme="majorHAnsi" w:hAnsiTheme="majorHAnsi" w:cstheme="majorHAnsi"/>
        </w:rPr>
      </w:pPr>
    </w:p>
    <w:p w14:paraId="4CB52928" w14:textId="116014F6"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flow of the gaze within and across assemblages sometimes allows participants to witness assemblages from an observer's perspective</w:t>
      </w:r>
      <w:r w:rsidR="00E07A62">
        <w:rPr>
          <w:rFonts w:asciiTheme="majorHAnsi" w:hAnsiTheme="majorHAnsi" w:cstheme="majorHAnsi"/>
        </w:rPr>
        <w:t>:</w:t>
      </w:r>
    </w:p>
    <w:p w14:paraId="5CF8C888" w14:textId="77777777" w:rsidR="00F17388" w:rsidRPr="00F17388" w:rsidRDefault="00F17388" w:rsidP="00970C39">
      <w:pPr>
        <w:spacing w:after="0" w:line="360" w:lineRule="auto"/>
        <w:jc w:val="both"/>
        <w:rPr>
          <w:rFonts w:asciiTheme="majorHAnsi" w:hAnsiTheme="majorHAnsi" w:cstheme="majorHAnsi"/>
        </w:rPr>
      </w:pPr>
    </w:p>
    <w:p w14:paraId="4F3203EA" w14:textId="77777777" w:rsidR="00F17388" w:rsidRPr="00F17388" w:rsidRDefault="00F17388" w:rsidP="00970C39">
      <w:pPr>
        <w:spacing w:after="0" w:line="360" w:lineRule="auto"/>
        <w:ind w:left="720"/>
        <w:rPr>
          <w:rFonts w:asciiTheme="majorHAnsi" w:hAnsiTheme="majorHAnsi" w:cstheme="majorHAnsi"/>
        </w:rPr>
      </w:pPr>
      <w:r w:rsidRPr="00F17388">
        <w:rPr>
          <w:rFonts w:asciiTheme="majorHAnsi" w:hAnsiTheme="majorHAnsi" w:cstheme="majorHAnsi"/>
        </w:rPr>
        <w:t xml:space="preserve">It was just. Something about the space, and everyone in circles, felt like. I think I just felt like a student. Because often. Like I, I forget most of my lessons, you know, like of like, what I </w:t>
      </w:r>
      <w:proofErr w:type="gramStart"/>
      <w:r w:rsidRPr="00F17388">
        <w:rPr>
          <w:rFonts w:asciiTheme="majorHAnsi" w:hAnsiTheme="majorHAnsi" w:cstheme="majorHAnsi"/>
        </w:rPr>
        <w:t>actually do</w:t>
      </w:r>
      <w:proofErr w:type="gramEnd"/>
      <w:r w:rsidRPr="00F17388">
        <w:rPr>
          <w:rFonts w:asciiTheme="majorHAnsi" w:hAnsiTheme="majorHAnsi" w:cstheme="majorHAnsi"/>
        </w:rPr>
        <w:t xml:space="preserve"> in them. And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it's kind of, look there and just be like, </w:t>
      </w:r>
      <w:r w:rsidRPr="00F17388">
        <w:rPr>
          <w:rFonts w:asciiTheme="majorHAnsi" w:hAnsiTheme="majorHAnsi" w:cstheme="majorHAnsi"/>
          <w:i/>
          <w:iCs/>
        </w:rPr>
        <w:t>wow. This is, like a, a weird system of everyone working</w:t>
      </w:r>
      <w:r w:rsidRPr="00F17388">
        <w:rPr>
          <w:rFonts w:asciiTheme="majorHAnsi" w:hAnsiTheme="majorHAnsi" w:cstheme="majorHAnsi"/>
        </w:rPr>
        <w:t xml:space="preserve">, and. What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Yeah,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it's a weird feeling that I can't really explain </w:t>
      </w:r>
    </w:p>
    <w:p w14:paraId="4CCD012C"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4131)</w:t>
      </w:r>
    </w:p>
    <w:p w14:paraId="6FB2D4AA" w14:textId="77777777" w:rsidR="00F17388" w:rsidRPr="00F17388" w:rsidRDefault="00F17388" w:rsidP="00970C39">
      <w:pPr>
        <w:spacing w:after="0" w:line="360" w:lineRule="auto"/>
        <w:ind w:left="720"/>
        <w:jc w:val="both"/>
        <w:rPr>
          <w:rFonts w:asciiTheme="majorHAnsi" w:hAnsiTheme="majorHAnsi" w:cstheme="majorHAnsi"/>
        </w:rPr>
      </w:pPr>
    </w:p>
    <w:p w14:paraId="3A957C3D"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flow of entanglement and disentanglement transforms participant-as-component into participant-as-witness. In feeling “like a student</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the participant acknowledges that she is witnessing the appropriate enactment of the designated social practices of the ‘conceived space’ within the institution (Lefebvre, 1991).</w:t>
      </w:r>
    </w:p>
    <w:p w14:paraId="13CBFB04" w14:textId="77777777" w:rsidR="00F17388" w:rsidRPr="00F17388" w:rsidRDefault="00F17388" w:rsidP="00970C39">
      <w:pPr>
        <w:spacing w:after="0" w:line="360" w:lineRule="auto"/>
        <w:jc w:val="both"/>
        <w:rPr>
          <w:rFonts w:asciiTheme="majorHAnsi" w:hAnsiTheme="majorHAnsi" w:cstheme="majorHAnsi"/>
        </w:rPr>
      </w:pPr>
    </w:p>
    <w:p w14:paraId="13698D8A"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localities of ‘place attachment assemblages’ also transform the occupiers from objects of surveillance into the gazer and observers of others, “because we're like quite high up and we get to see quite a bit” (P3, 5118). At times the gaze works to connect the assemblage to the other students and the school. “It's always nice to just see everybody and like have our own space but at the same time, be able to like see everything happening around as well” (P3, 4192). Here, the flow of the gaze embeds the ‘place attachment assemblage’ within the rhizomatic network of assemblages across the school environment.</w:t>
      </w:r>
    </w:p>
    <w:p w14:paraId="5367ACBE" w14:textId="77777777" w:rsidR="00F17388" w:rsidRPr="00F17388" w:rsidRDefault="00F17388" w:rsidP="00970C39">
      <w:pPr>
        <w:spacing w:after="0" w:line="360" w:lineRule="auto"/>
        <w:jc w:val="both"/>
        <w:rPr>
          <w:rFonts w:asciiTheme="majorHAnsi" w:hAnsiTheme="majorHAnsi" w:cstheme="majorHAnsi"/>
        </w:rPr>
      </w:pPr>
    </w:p>
    <w:p w14:paraId="4B5AC50C" w14:textId="537C4334"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At other times the gaze conveys a sense of status and power over the external. “It feels like we have a lot of power, I guess. And that we. We always sit on this bench, we can look over everyone, you know” (P2, 2548).  The higher level of sitting on the bench and position of the ‘observer</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infers a higher status of the viewer over the viewed, working towards a subject-object differentiation of power (Mulvey, 1975)</w:t>
      </w:r>
      <w:r w:rsidR="00E07A62">
        <w:rPr>
          <w:rFonts w:asciiTheme="majorHAnsi" w:hAnsiTheme="majorHAnsi" w:cstheme="majorHAnsi"/>
        </w:rPr>
        <w:t>:</w:t>
      </w:r>
      <w:r w:rsidRPr="00F17388">
        <w:rPr>
          <w:rFonts w:asciiTheme="majorHAnsi" w:hAnsiTheme="majorHAnsi" w:cstheme="majorHAnsi"/>
        </w:rPr>
        <w:t xml:space="preserve"> </w:t>
      </w:r>
    </w:p>
    <w:p w14:paraId="744636E5" w14:textId="77777777" w:rsidR="00F17388" w:rsidRPr="00F17388" w:rsidRDefault="00F17388" w:rsidP="00970C39">
      <w:pPr>
        <w:spacing w:after="0" w:line="360" w:lineRule="auto"/>
        <w:jc w:val="both"/>
        <w:rPr>
          <w:rFonts w:asciiTheme="majorHAnsi" w:hAnsiTheme="majorHAnsi" w:cstheme="majorHAnsi"/>
        </w:rPr>
      </w:pPr>
    </w:p>
    <w:p w14:paraId="44B4F1B7"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we can kind of see like, who was who, and everything like that.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 feel like it is quite, I mean, some people might say, it's a bit like, you know, putting people away, like, I don't know, like, you know, like, not community wise, but kind of separated like, you know, like cliques or whatever.</w:t>
      </w:r>
    </w:p>
    <w:p w14:paraId="6CA9E380"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(P3, 6338)</w:t>
      </w:r>
    </w:p>
    <w:p w14:paraId="4C89A687" w14:textId="77777777" w:rsidR="00F17388" w:rsidRPr="00F17388" w:rsidRDefault="00F17388" w:rsidP="00970C39">
      <w:pPr>
        <w:spacing w:after="0" w:line="360" w:lineRule="auto"/>
        <w:ind w:left="720"/>
        <w:jc w:val="both"/>
        <w:rPr>
          <w:rFonts w:asciiTheme="majorHAnsi" w:hAnsiTheme="majorHAnsi" w:cstheme="majorHAnsi"/>
        </w:rPr>
      </w:pPr>
    </w:p>
    <w:p w14:paraId="57C65ACA" w14:textId="77777777" w:rsidR="00F17388" w:rsidRPr="00F17388" w:rsidRDefault="00F17388" w:rsidP="00970C39">
      <w:pPr>
        <w:spacing w:after="0" w:line="360" w:lineRule="auto"/>
        <w:jc w:val="both"/>
        <w:rPr>
          <w:rFonts w:asciiTheme="majorHAnsi" w:hAnsiTheme="majorHAnsi" w:cstheme="majorHAnsi"/>
        </w:rPr>
      </w:pPr>
      <w:bookmarkStart w:id="180" w:name="_Hlk126995700"/>
      <w:r w:rsidRPr="00F17388">
        <w:rPr>
          <w:rFonts w:asciiTheme="majorHAnsi" w:hAnsiTheme="majorHAnsi" w:cstheme="majorHAnsi"/>
        </w:rPr>
        <w:t>This evokes Mulvey’s (1975) discussion of scopophilia and the illusion of voyeuristic privacy; of seeing and not being seen. Here the participant describes no interaction with the looked upon and thereby the other is transformed into an object. Within school, participants describe the adults as the ones who monitor the students and intervene. The “implications of the active/looking, passive/looked-at split” (Mulvey, 1975, p.67), is to recast the role of the participant from the ‘observed student’ into the role of the ‘adult observer’.  This leads to an imbalance in the perception of status and social capital (Hanifan, 1916) in the web of student assemblages.</w:t>
      </w:r>
    </w:p>
    <w:bookmarkEnd w:id="180"/>
    <w:p w14:paraId="6F95D7BD" w14:textId="77777777" w:rsidR="00F17388" w:rsidRPr="00F17388" w:rsidRDefault="00F17388" w:rsidP="00970C39">
      <w:pPr>
        <w:spacing w:after="0" w:line="360" w:lineRule="auto"/>
        <w:jc w:val="both"/>
        <w:rPr>
          <w:rFonts w:asciiTheme="majorHAnsi" w:hAnsiTheme="majorHAnsi" w:cstheme="majorHAnsi"/>
        </w:rPr>
      </w:pPr>
    </w:p>
    <w:p w14:paraId="62825E2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flow of the gaze can work to notice the assemblages that participants are connected to and enhance a sense of belonging across the school. </w:t>
      </w:r>
      <w:bookmarkStart w:id="181" w:name="_Hlk130272178"/>
      <w:r w:rsidRPr="00F17388">
        <w:rPr>
          <w:rFonts w:asciiTheme="majorHAnsi" w:hAnsiTheme="majorHAnsi" w:cstheme="majorHAnsi"/>
        </w:rPr>
        <w:t xml:space="preserve">“I felt part of like, the group. And I felt like, kind of part of [SCHOOL NAME]” (P2, 4112). </w:t>
      </w:r>
      <w:bookmarkEnd w:id="181"/>
      <w:r w:rsidRPr="00F17388">
        <w:rPr>
          <w:rFonts w:asciiTheme="majorHAnsi" w:hAnsiTheme="majorHAnsi" w:cstheme="majorHAnsi"/>
        </w:rPr>
        <w:t xml:space="preserve">At other times the gaze flows out of ‘place attachments’ to differentiate the assemblages into cliques (P3, 6339), breaking apart the rhizome of assemblages into disparate groups. In so doing, the voyeur shifts into possession of power over the other. The viewer objectifies </w:t>
      </w:r>
      <w:r w:rsidRPr="00F17388">
        <w:rPr>
          <w:rFonts w:asciiTheme="majorHAnsi" w:hAnsiTheme="majorHAnsi" w:cstheme="majorHAnsi"/>
        </w:rPr>
        <w:lastRenderedPageBreak/>
        <w:t>the other through labelling and “putting people away” (P3, 6340). In the school setting it is the adult's role to observe. Thus, the act of looking momentarily shifts the viewer into the ‘adult’ role of ‘the observer’ within the school environment. Thus, the flow of the gaze is an agential force within and upon the network of assemblages within the school.</w:t>
      </w:r>
    </w:p>
    <w:p w14:paraId="3E61E431" w14:textId="77777777" w:rsidR="00F17388" w:rsidRPr="00F17388" w:rsidRDefault="00F17388" w:rsidP="00970C39">
      <w:pPr>
        <w:spacing w:after="0" w:line="360" w:lineRule="auto"/>
        <w:jc w:val="both"/>
        <w:rPr>
          <w:rFonts w:asciiTheme="majorHAnsi" w:hAnsiTheme="majorHAnsi" w:cstheme="majorHAnsi"/>
        </w:rPr>
      </w:pPr>
    </w:p>
    <w:p w14:paraId="4C7BFB39" w14:textId="77777777" w:rsidR="00F17388" w:rsidRPr="00F17388" w:rsidRDefault="00F17388" w:rsidP="00970C39">
      <w:pPr>
        <w:pStyle w:val="Heading3"/>
        <w:spacing w:before="0" w:line="360" w:lineRule="auto"/>
      </w:pPr>
      <w:r w:rsidRPr="00F17388">
        <w:t xml:space="preserve">Flows of bodies </w:t>
      </w:r>
    </w:p>
    <w:p w14:paraId="4B61A83A" w14:textId="77777777" w:rsidR="00F17388" w:rsidRPr="00F17388" w:rsidRDefault="00F17388" w:rsidP="00970C39">
      <w:pPr>
        <w:spacing w:after="0" w:line="360" w:lineRule="auto"/>
        <w:rPr>
          <w:rFonts w:asciiTheme="majorHAnsi" w:hAnsiTheme="majorHAnsi" w:cstheme="majorHAnsi"/>
          <w:u w:val="single"/>
        </w:rPr>
      </w:pPr>
      <w:r w:rsidRPr="00F17388">
        <w:rPr>
          <w:rFonts w:asciiTheme="majorHAnsi" w:hAnsiTheme="majorHAnsi" w:cstheme="majorHAnsi"/>
          <w:u w:val="single"/>
        </w:rPr>
        <w:t>Flows of bodies</w:t>
      </w:r>
    </w:p>
    <w:p w14:paraId="7C7F8FD5" w14:textId="77777777" w:rsidR="00F17388" w:rsidRPr="00F17388" w:rsidRDefault="00F17388" w:rsidP="00970C39">
      <w:pPr>
        <w:spacing w:after="0" w:line="360" w:lineRule="auto"/>
        <w:jc w:val="center"/>
        <w:rPr>
          <w:rFonts w:asciiTheme="majorHAnsi" w:hAnsiTheme="majorHAnsi" w:cstheme="majorHAnsi"/>
        </w:rPr>
      </w:pPr>
      <w:bookmarkStart w:id="182" w:name="_Hlk132259396"/>
      <w:r w:rsidRPr="00F17388">
        <w:rPr>
          <w:rFonts w:asciiTheme="majorHAnsi" w:hAnsiTheme="majorHAnsi" w:cstheme="majorHAnsi"/>
          <w:noProof/>
        </w:rPr>
        <w:drawing>
          <wp:inline distT="0" distB="0" distL="0" distR="0" wp14:anchorId="7327C8ED" wp14:editId="58540FE7">
            <wp:extent cx="2891575" cy="2398542"/>
            <wp:effectExtent l="0" t="0" r="444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0150" cy="2405655"/>
                    </a:xfrm>
                    <a:prstGeom prst="rect">
                      <a:avLst/>
                    </a:prstGeom>
                  </pic:spPr>
                </pic:pic>
              </a:graphicData>
            </a:graphic>
          </wp:inline>
        </w:drawing>
      </w:r>
    </w:p>
    <w:p w14:paraId="44BDEB9E" w14:textId="77777777" w:rsidR="00F17388" w:rsidRPr="00F17388" w:rsidRDefault="00F17388" w:rsidP="00970C39">
      <w:pPr>
        <w:spacing w:after="0" w:line="360" w:lineRule="auto"/>
        <w:jc w:val="both"/>
        <w:rPr>
          <w:rFonts w:asciiTheme="majorHAnsi" w:hAnsiTheme="majorHAnsi" w:cstheme="majorHAnsi"/>
        </w:rPr>
      </w:pPr>
      <w:bookmarkStart w:id="183" w:name="_Hlk127269258"/>
      <w:r w:rsidRPr="00F17388">
        <w:rPr>
          <w:rFonts w:asciiTheme="majorHAnsi" w:hAnsiTheme="majorHAnsi" w:cstheme="majorHAnsi"/>
        </w:rPr>
        <w:t>Figure 13. Flows of bodies</w:t>
      </w:r>
    </w:p>
    <w:bookmarkEnd w:id="182"/>
    <w:p w14:paraId="4504F55F" w14:textId="77777777" w:rsidR="00F17388" w:rsidRPr="00F17388" w:rsidRDefault="00F17388" w:rsidP="00970C39">
      <w:pPr>
        <w:spacing w:after="0" w:line="360" w:lineRule="auto"/>
        <w:jc w:val="both"/>
        <w:rPr>
          <w:rFonts w:asciiTheme="majorHAnsi" w:hAnsiTheme="majorHAnsi" w:cstheme="majorHAnsi"/>
        </w:rPr>
      </w:pPr>
    </w:p>
    <w:bookmarkEnd w:id="183"/>
    <w:p w14:paraId="6A4629B5"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section, I map how </w:t>
      </w:r>
      <w:bookmarkStart w:id="184" w:name="_Hlk125351255"/>
      <w:r w:rsidRPr="00F17388">
        <w:rPr>
          <w:rFonts w:asciiTheme="majorHAnsi" w:hAnsiTheme="majorHAnsi" w:cstheme="majorHAnsi"/>
        </w:rPr>
        <w:t xml:space="preserve">the flow of bodies can lead to the establishment of new ‘place attachment assemblages’ and leave spaces that can then be inhabited by other groups. </w:t>
      </w:r>
      <w:bookmarkEnd w:id="184"/>
    </w:p>
    <w:p w14:paraId="20BAE9AF" w14:textId="77777777" w:rsidR="00F17388" w:rsidRPr="00F17388" w:rsidRDefault="00F17388" w:rsidP="00970C39">
      <w:pPr>
        <w:spacing w:after="0" w:line="360" w:lineRule="auto"/>
        <w:jc w:val="both"/>
        <w:rPr>
          <w:rFonts w:asciiTheme="majorHAnsi" w:hAnsiTheme="majorHAnsi" w:cstheme="majorHAnsi"/>
        </w:rPr>
      </w:pPr>
    </w:p>
    <w:p w14:paraId="3DA3ABC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flow of bodies from one space to another, acts upon the rest of the friendship group to join, “Yeah, </w:t>
      </w:r>
      <w:proofErr w:type="gramStart"/>
      <w:r w:rsidRPr="00F17388">
        <w:rPr>
          <w:rFonts w:asciiTheme="majorHAnsi" w:hAnsiTheme="majorHAnsi" w:cstheme="majorHAnsi"/>
        </w:rPr>
        <w:t>there's</w:t>
      </w:r>
      <w:proofErr w:type="gramEnd"/>
      <w:r w:rsidRPr="00F17388">
        <w:rPr>
          <w:rFonts w:asciiTheme="majorHAnsi" w:hAnsiTheme="majorHAnsi" w:cstheme="majorHAnsi"/>
        </w:rPr>
        <w:t xml:space="preserve"> two of us. And then…You know, trendsetters that we are, everyone else joined. So [self-effacing]” (P1, 406). There is a pull to keep the friendship group together, drawing others to join those who split off momentarily to reconnect and redefine new territories. “</w:t>
      </w:r>
      <w:proofErr w:type="gramStart"/>
      <w:r w:rsidRPr="00F17388">
        <w:rPr>
          <w:rFonts w:asciiTheme="majorHAnsi" w:hAnsiTheme="majorHAnsi" w:cstheme="majorHAnsi"/>
        </w:rPr>
        <w:t>some</w:t>
      </w:r>
      <w:proofErr w:type="gramEnd"/>
      <w:r w:rsidRPr="00F17388">
        <w:rPr>
          <w:rFonts w:asciiTheme="majorHAnsi" w:hAnsiTheme="majorHAnsi" w:cstheme="majorHAnsi"/>
        </w:rPr>
        <w:t xml:space="preserve"> of my friends starting sitting down there, so I moved down there so I wasn't isolated from them” (P1, 1170). </w:t>
      </w:r>
    </w:p>
    <w:p w14:paraId="4B00C209" w14:textId="77777777" w:rsidR="00F17388" w:rsidRPr="00F17388" w:rsidRDefault="00F17388" w:rsidP="00970C39">
      <w:pPr>
        <w:spacing w:after="0" w:line="360" w:lineRule="auto"/>
        <w:jc w:val="both"/>
        <w:rPr>
          <w:rFonts w:asciiTheme="majorHAnsi" w:hAnsiTheme="majorHAnsi" w:cstheme="majorHAnsi"/>
        </w:rPr>
      </w:pPr>
    </w:p>
    <w:p w14:paraId="7720B293" w14:textId="2CB2049D"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movement of one group acts to reposition neighbouring groups. “</w:t>
      </w:r>
      <w:r w:rsidR="00E07A62">
        <w:rPr>
          <w:rFonts w:asciiTheme="majorHAnsi" w:hAnsiTheme="majorHAnsi" w:cstheme="majorHAnsi"/>
        </w:rPr>
        <w:t>…</w:t>
      </w:r>
      <w:r w:rsidRPr="00F17388">
        <w:rPr>
          <w:rFonts w:asciiTheme="majorHAnsi" w:hAnsiTheme="majorHAnsi" w:cstheme="majorHAnsi"/>
        </w:rPr>
        <w:t xml:space="preserve">other people started sitting around that bench that we </w:t>
      </w:r>
      <w:proofErr w:type="gramStart"/>
      <w:r w:rsidRPr="00F17388">
        <w:rPr>
          <w:rFonts w:asciiTheme="majorHAnsi" w:hAnsiTheme="majorHAnsi" w:cstheme="majorHAnsi"/>
        </w:rPr>
        <w:t>weren't</w:t>
      </w:r>
      <w:proofErr w:type="gramEnd"/>
      <w:r w:rsidRPr="00F17388">
        <w:rPr>
          <w:rFonts w:asciiTheme="majorHAnsi" w:hAnsiTheme="majorHAnsi" w:cstheme="majorHAnsi"/>
        </w:rPr>
        <w:t xml:space="preserve"> like friends with.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we moved to this bench” (P2, 2531). The flows of groups intra-act (Barad, 2003) on others and thus all is fluid and shifting.</w:t>
      </w:r>
    </w:p>
    <w:p w14:paraId="3C6FB367" w14:textId="77777777" w:rsidR="00F17388" w:rsidRPr="00F17388" w:rsidRDefault="00F17388" w:rsidP="00970C39">
      <w:pPr>
        <w:spacing w:after="0" w:line="360" w:lineRule="auto"/>
        <w:jc w:val="both"/>
        <w:rPr>
          <w:rFonts w:asciiTheme="majorHAnsi" w:hAnsiTheme="majorHAnsi" w:cstheme="majorHAnsi"/>
        </w:rPr>
      </w:pPr>
    </w:p>
    <w:p w14:paraId="244255F4" w14:textId="65B3CA93"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As groups shift to occupy new places, the abandoned space can be occupied by others</w:t>
      </w:r>
      <w:r w:rsidR="00E07A62">
        <w:rPr>
          <w:rFonts w:asciiTheme="majorHAnsi" w:hAnsiTheme="majorHAnsi" w:cstheme="majorHAnsi"/>
        </w:rPr>
        <w:t>:</w:t>
      </w:r>
    </w:p>
    <w:p w14:paraId="1FE83BD2" w14:textId="77777777" w:rsidR="00F17388" w:rsidRPr="00F17388" w:rsidRDefault="00F17388" w:rsidP="00970C39">
      <w:pPr>
        <w:spacing w:after="0" w:line="360" w:lineRule="auto"/>
        <w:jc w:val="both"/>
        <w:rPr>
          <w:rFonts w:asciiTheme="majorHAnsi" w:hAnsiTheme="majorHAnsi" w:cstheme="majorHAnsi"/>
        </w:rPr>
      </w:pPr>
    </w:p>
    <w:p w14:paraId="2B4BBA63"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lastRenderedPageBreak/>
        <w:t xml:space="preserve">I guess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not really belonging.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we just sit there.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kind of like that, really like. Because like, it may be different which table really sit on. It just depends on who else sits in the other places and how it works really </w:t>
      </w:r>
    </w:p>
    <w:p w14:paraId="133A2C4D"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(P3, 6287)</w:t>
      </w:r>
    </w:p>
    <w:p w14:paraId="39C252A0" w14:textId="77777777" w:rsidR="00F17388" w:rsidRPr="00F17388" w:rsidRDefault="00F17388" w:rsidP="00970C39">
      <w:pPr>
        <w:spacing w:after="0" w:line="360" w:lineRule="auto"/>
        <w:ind w:left="720"/>
        <w:jc w:val="both"/>
        <w:rPr>
          <w:rFonts w:asciiTheme="majorHAnsi" w:hAnsiTheme="majorHAnsi" w:cstheme="majorHAnsi"/>
        </w:rPr>
      </w:pPr>
    </w:p>
    <w:p w14:paraId="6EE896F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Auge (1995) argues that ‘non-places’ can be transformed into ‘place’ when invested with meaning. The lack of ‘belonging’ described here suggests that for P3, this space is occupied but lacks meaning; for her, it remains a ‘non-place’. Her transient occupation of places suggests a lack of a sense of social capital (Hanifan, 1916). Her occupation is determined by others. She occupies the liminal spaces left free by peers, rather than holding a sense of belonging to place.</w:t>
      </w:r>
    </w:p>
    <w:p w14:paraId="6BF58A6D" w14:textId="77777777" w:rsidR="00F17388" w:rsidRPr="00F17388" w:rsidRDefault="00F17388" w:rsidP="00970C39">
      <w:pPr>
        <w:spacing w:after="0" w:line="360" w:lineRule="auto"/>
        <w:jc w:val="both"/>
        <w:rPr>
          <w:rFonts w:asciiTheme="majorHAnsi" w:hAnsiTheme="majorHAnsi" w:cstheme="majorHAnsi"/>
        </w:rPr>
      </w:pPr>
    </w:p>
    <w:p w14:paraId="45CC770D" w14:textId="652E1C74"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Alternatively, P3’s occupation of a different bench left free when Year 11s left school has been invested with meaning and thus has been territorialised by her group</w:t>
      </w:r>
      <w:r w:rsidR="00E07A62">
        <w:rPr>
          <w:rFonts w:asciiTheme="majorHAnsi" w:hAnsiTheme="majorHAnsi" w:cstheme="majorHAnsi"/>
        </w:rPr>
        <w:t>:</w:t>
      </w:r>
    </w:p>
    <w:p w14:paraId="50000683" w14:textId="77777777" w:rsidR="00F17388" w:rsidRPr="00F17388" w:rsidRDefault="00F17388" w:rsidP="00970C39">
      <w:pPr>
        <w:spacing w:after="0" w:line="360" w:lineRule="auto"/>
        <w:jc w:val="both"/>
        <w:rPr>
          <w:rFonts w:asciiTheme="majorHAnsi" w:hAnsiTheme="majorHAnsi" w:cstheme="majorHAnsi"/>
        </w:rPr>
      </w:pPr>
    </w:p>
    <w:p w14:paraId="2C06B2CC" w14:textId="044C282D"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we've kind of claimed it </w:t>
      </w:r>
      <w:proofErr w:type="gramStart"/>
      <w:r w:rsidRPr="00F17388">
        <w:rPr>
          <w:rFonts w:asciiTheme="majorHAnsi" w:hAnsiTheme="majorHAnsi" w:cstheme="majorHAnsi"/>
        </w:rPr>
        <w:t>now</w:t>
      </w:r>
      <w:proofErr w:type="gramEnd"/>
      <w:r w:rsidRPr="00F17388">
        <w:rPr>
          <w:rFonts w:asciiTheme="majorHAnsi" w:hAnsiTheme="majorHAnsi" w:cstheme="majorHAnsi"/>
        </w:rPr>
        <w:t xml:space="preserve"> I guess like, not everyone knows that we have, or in our heads we have kind of claimed it and like, now people will like, they don't really sit there.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it's kind of like, because like the year, er Year 11s left so it's kind of our spot now</w:t>
      </w:r>
    </w:p>
    <w:p w14:paraId="18060278"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(P3, 5101)</w:t>
      </w:r>
    </w:p>
    <w:p w14:paraId="39997E93"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Like, just like having our own spot. I feel like, it makes it feel quite special to come to school and just be like, </w:t>
      </w:r>
      <w:proofErr w:type="gramStart"/>
      <w:r w:rsidRPr="00E07A62">
        <w:rPr>
          <w:rFonts w:asciiTheme="majorHAnsi" w:hAnsiTheme="majorHAnsi" w:cstheme="majorHAnsi"/>
          <w:i/>
          <w:iCs/>
        </w:rPr>
        <w:t>Okay</w:t>
      </w:r>
      <w:proofErr w:type="gramEnd"/>
      <w:r w:rsidRPr="00E07A62">
        <w:rPr>
          <w:rFonts w:asciiTheme="majorHAnsi" w:hAnsiTheme="majorHAnsi" w:cstheme="majorHAnsi"/>
          <w:i/>
          <w:iCs/>
        </w:rPr>
        <w:t>, now as long as we get to sit on our spot now</w:t>
      </w:r>
      <w:r w:rsidRPr="00F17388">
        <w:rPr>
          <w:rFonts w:asciiTheme="majorHAnsi" w:hAnsiTheme="majorHAnsi" w:cstheme="majorHAnsi"/>
        </w:rPr>
        <w:t xml:space="preserve"> like it's always like, quite nice</w:t>
      </w:r>
    </w:p>
    <w:p w14:paraId="5099A418"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(P3, 5110)</w:t>
      </w:r>
    </w:p>
    <w:p w14:paraId="31390CA1" w14:textId="77777777" w:rsidR="00F17388" w:rsidRPr="00F17388" w:rsidRDefault="00F17388" w:rsidP="00970C39">
      <w:pPr>
        <w:spacing w:after="0" w:line="360" w:lineRule="auto"/>
        <w:jc w:val="both"/>
        <w:rPr>
          <w:rFonts w:asciiTheme="majorHAnsi" w:hAnsiTheme="majorHAnsi" w:cstheme="majorHAnsi"/>
        </w:rPr>
      </w:pPr>
    </w:p>
    <w:p w14:paraId="74A64325"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Although P3’s occupation of both spaces was determined by the actions of other groups leaving, in the second example, there is an investment of meaning that establishes the bench as a ‘friendship group place attachment assemblage’. Other peers do not sit here which suggests that perhaps P3’s group ownership has been established and recognised by outsider peers.  </w:t>
      </w:r>
    </w:p>
    <w:p w14:paraId="296AC74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 </w:t>
      </w:r>
    </w:p>
    <w:p w14:paraId="006C74F9" w14:textId="43F5413D"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Thus, the flow of bodies allows new ‘place attachment assemblages’ to be established as friendship groups coalesce in the new spaces. Places left unoccupied can then be inhabited by others. Occupation can be transient or places can be </w:t>
      </w:r>
      <w:proofErr w:type="spellStart"/>
      <w:r w:rsidRPr="00F17388">
        <w:rPr>
          <w:rFonts w:asciiTheme="majorHAnsi" w:hAnsiTheme="majorHAnsi" w:cstheme="majorHAnsi"/>
        </w:rPr>
        <w:t>reterritorialised</w:t>
      </w:r>
      <w:proofErr w:type="spellEnd"/>
      <w:r w:rsidRPr="00F17388">
        <w:rPr>
          <w:rFonts w:asciiTheme="majorHAnsi" w:hAnsiTheme="majorHAnsi" w:cstheme="majorHAnsi"/>
        </w:rPr>
        <w:t>; transformed from ‘non-place’ into ‘place’ by the investment of meaning by the occupiers</w:t>
      </w:r>
      <w:r w:rsidR="00E07A62">
        <w:rPr>
          <w:rFonts w:asciiTheme="majorHAnsi" w:hAnsiTheme="majorHAnsi" w:cstheme="majorHAnsi"/>
        </w:rPr>
        <w:t xml:space="preserve"> (Auge, 1995)</w:t>
      </w:r>
      <w:r w:rsidRPr="00F17388">
        <w:rPr>
          <w:rFonts w:asciiTheme="majorHAnsi" w:hAnsiTheme="majorHAnsi" w:cstheme="majorHAnsi"/>
        </w:rPr>
        <w:t xml:space="preserve">. The ownership is acknowledged when peers do not sit in the spaces owned by others; only certain bodies occupy certain spaces at certain times. </w:t>
      </w:r>
    </w:p>
    <w:p w14:paraId="5BD01713" w14:textId="77777777" w:rsidR="00F17388" w:rsidRPr="00F17388" w:rsidRDefault="00F17388" w:rsidP="00970C39">
      <w:pPr>
        <w:spacing w:after="0" w:line="360" w:lineRule="auto"/>
        <w:jc w:val="both"/>
        <w:rPr>
          <w:rFonts w:asciiTheme="majorHAnsi" w:hAnsiTheme="majorHAnsi" w:cstheme="majorHAnsi"/>
        </w:rPr>
      </w:pPr>
    </w:p>
    <w:p w14:paraId="59120A98" w14:textId="77777777" w:rsidR="00F17388" w:rsidRPr="00F17388" w:rsidRDefault="00F17388" w:rsidP="00970C39">
      <w:pPr>
        <w:pStyle w:val="Heading3"/>
        <w:spacing w:before="0" w:line="360" w:lineRule="auto"/>
      </w:pPr>
      <w:r w:rsidRPr="00F17388">
        <w:lastRenderedPageBreak/>
        <w:t>Flows between places across time</w:t>
      </w:r>
    </w:p>
    <w:p w14:paraId="242D5498"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P2 storied her day with islands of time spent in ‘non-place’ and ‘place’ (Auge, 1995). Demonstrating the multiple selves (de Botton, 2006) that come into being in the intra-actions and shifting sense of agency afforded and enacted within these rhizomatic assemblages (Barad, 2003).</w:t>
      </w:r>
    </w:p>
    <w:p w14:paraId="7A1309DB" w14:textId="77777777" w:rsidR="00F17388" w:rsidRPr="00F17388" w:rsidRDefault="00F17388" w:rsidP="00970C39">
      <w:pPr>
        <w:spacing w:after="0" w:line="360" w:lineRule="auto"/>
        <w:jc w:val="both"/>
        <w:rPr>
          <w:rFonts w:asciiTheme="majorHAnsi" w:hAnsiTheme="majorHAnsi" w:cstheme="majorHAnsi"/>
        </w:rPr>
      </w:pPr>
    </w:p>
    <w:p w14:paraId="476E1111"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P2’s entrance to the school is designated ‘non-place’ (Auge, 1995) status as it is when she reaches the ‘backstage place attachment assemblage’ that she feels her day begins. “I wake up like an hour before I arrive here, two hours. But I think this is when, </w:t>
      </w:r>
      <w:proofErr w:type="gramStart"/>
      <w:r w:rsidRPr="00F17388">
        <w:rPr>
          <w:rFonts w:asciiTheme="majorHAnsi" w:hAnsiTheme="majorHAnsi" w:cstheme="majorHAnsi"/>
          <w:i/>
          <w:iCs/>
        </w:rPr>
        <w:t>Okay</w:t>
      </w:r>
      <w:proofErr w:type="gramEnd"/>
      <w:r w:rsidRPr="00F17388">
        <w:rPr>
          <w:rFonts w:asciiTheme="majorHAnsi" w:hAnsiTheme="majorHAnsi" w:cstheme="majorHAnsi"/>
          <w:i/>
          <w:iCs/>
        </w:rPr>
        <w:t>, my day has started</w:t>
      </w:r>
      <w:r w:rsidRPr="00F17388">
        <w:rPr>
          <w:rFonts w:asciiTheme="majorHAnsi" w:hAnsiTheme="majorHAnsi" w:cstheme="majorHAnsi"/>
        </w:rPr>
        <w:t>” (P2, 2910).</w:t>
      </w:r>
    </w:p>
    <w:p w14:paraId="6491926A" w14:textId="77777777" w:rsidR="00F17388" w:rsidRPr="00F17388" w:rsidRDefault="00F17388" w:rsidP="00970C39">
      <w:pPr>
        <w:spacing w:after="0" w:line="360" w:lineRule="auto"/>
        <w:jc w:val="both"/>
        <w:rPr>
          <w:rFonts w:asciiTheme="majorHAnsi" w:hAnsiTheme="majorHAnsi" w:cstheme="majorHAnsi"/>
        </w:rPr>
      </w:pPr>
    </w:p>
    <w:p w14:paraId="3FAAD329" w14:textId="77777777" w:rsidR="00F17388" w:rsidRPr="00F17388" w:rsidRDefault="00F17388" w:rsidP="00970C39">
      <w:pPr>
        <w:spacing w:after="0" w:line="360" w:lineRule="auto"/>
        <w:jc w:val="both"/>
        <w:rPr>
          <w:rFonts w:asciiTheme="majorHAnsi" w:hAnsiTheme="majorHAnsi" w:cstheme="majorHAnsi"/>
          <w:u w:val="single"/>
        </w:rPr>
      </w:pPr>
      <w:bookmarkStart w:id="185" w:name="_Hlk125368641"/>
      <w:r w:rsidRPr="00F17388">
        <w:rPr>
          <w:rFonts w:asciiTheme="majorHAnsi" w:hAnsiTheme="majorHAnsi" w:cstheme="majorHAnsi"/>
          <w:u w:val="single"/>
        </w:rPr>
        <w:t>‘Backstage assemblage’ P2</w:t>
      </w:r>
    </w:p>
    <w:bookmarkEnd w:id="185"/>
    <w:p w14:paraId="17739FE4"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2BF2E8A9" wp14:editId="20D469C6">
            <wp:extent cx="1783502" cy="1336431"/>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93953" cy="1344262"/>
                    </a:xfrm>
                    <a:prstGeom prst="rect">
                      <a:avLst/>
                    </a:prstGeom>
                    <a:noFill/>
                  </pic:spPr>
                </pic:pic>
              </a:graphicData>
            </a:graphic>
          </wp:inline>
        </w:drawing>
      </w:r>
    </w:p>
    <w:p w14:paraId="49C9B90E" w14:textId="77777777" w:rsidR="00F17388" w:rsidRPr="00F17388" w:rsidRDefault="00F17388" w:rsidP="00970C39">
      <w:pPr>
        <w:spacing w:after="0" w:line="360" w:lineRule="auto"/>
        <w:jc w:val="both"/>
        <w:rPr>
          <w:rFonts w:asciiTheme="majorHAnsi" w:hAnsiTheme="majorHAnsi" w:cstheme="majorHAnsi"/>
        </w:rPr>
      </w:pPr>
      <w:bookmarkStart w:id="186" w:name="_Hlk127269295"/>
      <w:r w:rsidRPr="00F17388">
        <w:rPr>
          <w:rFonts w:asciiTheme="majorHAnsi" w:hAnsiTheme="majorHAnsi" w:cstheme="majorHAnsi"/>
        </w:rPr>
        <w:t>Figure 14. ‘Backstage assemblage’ P2</w:t>
      </w:r>
    </w:p>
    <w:p w14:paraId="5ACD3603" w14:textId="77777777" w:rsidR="00F17388" w:rsidRPr="00F17388" w:rsidRDefault="00F17388" w:rsidP="00970C39">
      <w:pPr>
        <w:spacing w:after="0" w:line="360" w:lineRule="auto"/>
        <w:jc w:val="both"/>
      </w:pPr>
    </w:p>
    <w:bookmarkEnd w:id="186"/>
    <w:p w14:paraId="0D9DE876" w14:textId="79BCDAC6"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‘backstage assemblage’ is in the dining hall where she gets ready to “perform her day</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w:t>
      </w:r>
      <w:r w:rsidR="00C614AB">
        <w:rPr>
          <w:rFonts w:asciiTheme="majorHAnsi" w:hAnsiTheme="majorHAnsi" w:cstheme="majorHAnsi"/>
        </w:rPr>
        <w:t>“</w:t>
      </w:r>
      <w:r w:rsidRPr="00F17388">
        <w:rPr>
          <w:rFonts w:asciiTheme="majorHAnsi" w:hAnsiTheme="majorHAnsi" w:cstheme="majorHAnsi"/>
        </w:rPr>
        <w:t>it's just a place where you kind of get together, sort yourself out, you know, do any last-minute things you need to do and then go out, and you perform your day” (P2, 2837). The word “perform” denotes a shift from subject to object in the contractual ‘non-place’ (Auge, 1995) of the school day.</w:t>
      </w:r>
    </w:p>
    <w:p w14:paraId="7DEBA266" w14:textId="77777777" w:rsidR="00F17388" w:rsidRPr="00F17388" w:rsidRDefault="00F17388" w:rsidP="00970C39">
      <w:pPr>
        <w:spacing w:after="0" w:line="360" w:lineRule="auto"/>
        <w:jc w:val="both"/>
        <w:rPr>
          <w:rFonts w:asciiTheme="majorHAnsi" w:hAnsiTheme="majorHAnsi" w:cstheme="majorHAnsi"/>
        </w:rPr>
      </w:pPr>
    </w:p>
    <w:p w14:paraId="53C21159" w14:textId="243B1926"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doors from the dining room into the corridor offer a clear transition point where she embodies the role of student and transforms from person to non-person in the transition from ‘place’ to ‘non-place’ (Auge, 1995)</w:t>
      </w:r>
      <w:r w:rsidR="00E07A62">
        <w:rPr>
          <w:rFonts w:asciiTheme="majorHAnsi" w:hAnsiTheme="majorHAnsi" w:cstheme="majorHAnsi"/>
        </w:rPr>
        <w:t>:</w:t>
      </w:r>
      <w:r w:rsidRPr="00F17388">
        <w:rPr>
          <w:rFonts w:asciiTheme="majorHAnsi" w:hAnsiTheme="majorHAnsi" w:cstheme="majorHAnsi"/>
        </w:rPr>
        <w:t xml:space="preserve"> </w:t>
      </w:r>
    </w:p>
    <w:p w14:paraId="57206B8E" w14:textId="77777777" w:rsidR="00F17388" w:rsidRPr="00F17388" w:rsidRDefault="00F17388" w:rsidP="00970C39">
      <w:pPr>
        <w:spacing w:after="0" w:line="360" w:lineRule="auto"/>
        <w:jc w:val="both"/>
        <w:rPr>
          <w:rFonts w:asciiTheme="majorHAnsi" w:hAnsiTheme="majorHAnsi" w:cstheme="majorHAnsi"/>
        </w:rPr>
      </w:pPr>
    </w:p>
    <w:p w14:paraId="11CB19D4" w14:textId="08458F8F" w:rsidR="00F17388" w:rsidRPr="00F17388" w:rsidRDefault="00F17388" w:rsidP="00970C39">
      <w:pPr>
        <w:spacing w:after="0" w:line="360" w:lineRule="auto"/>
        <w:ind w:left="720"/>
        <w:jc w:val="both"/>
        <w:rPr>
          <w:rFonts w:asciiTheme="majorHAnsi" w:hAnsiTheme="majorHAnsi" w:cstheme="majorHAnsi"/>
        </w:rPr>
      </w:pPr>
      <w:bookmarkStart w:id="187" w:name="_Hlk116887114"/>
      <w:proofErr w:type="gramStart"/>
      <w:r w:rsidRPr="00F17388">
        <w:rPr>
          <w:rFonts w:asciiTheme="majorHAnsi" w:hAnsiTheme="majorHAnsi" w:cstheme="majorHAnsi"/>
        </w:rPr>
        <w:t>there's</w:t>
      </w:r>
      <w:proofErr w:type="gramEnd"/>
      <w:r w:rsidRPr="00F17388">
        <w:rPr>
          <w:rFonts w:asciiTheme="majorHAnsi" w:hAnsiTheme="majorHAnsi" w:cstheme="majorHAnsi"/>
        </w:rPr>
        <w:t xml:space="preserve"> like double doors to enter and it feels like. When you leave them anyway, to leave this hall, it feels like you're full on entering like your, whole body's kind of entering that, </w:t>
      </w:r>
      <w:proofErr w:type="gramStart"/>
      <w:r w:rsidRPr="00F17388">
        <w:rPr>
          <w:rFonts w:asciiTheme="majorHAnsi" w:hAnsiTheme="majorHAnsi" w:cstheme="majorHAnsi"/>
          <w:i/>
          <w:iCs/>
        </w:rPr>
        <w:t>Okay</w:t>
      </w:r>
      <w:proofErr w:type="gramEnd"/>
      <w:r w:rsidRPr="00F17388">
        <w:rPr>
          <w:rFonts w:asciiTheme="majorHAnsi" w:hAnsiTheme="majorHAnsi" w:cstheme="majorHAnsi"/>
          <w:i/>
          <w:iCs/>
        </w:rPr>
        <w:t>, this is my day of school, work, work, work</w:t>
      </w:r>
      <w:r w:rsidRPr="00F17388">
        <w:rPr>
          <w:rFonts w:asciiTheme="majorHAnsi" w:hAnsiTheme="majorHAnsi" w:cstheme="majorHAnsi"/>
        </w:rPr>
        <w:t xml:space="preserve">. And whatnot. </w:t>
      </w:r>
    </w:p>
    <w:p w14:paraId="37AA9B6E"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2918)</w:t>
      </w:r>
    </w:p>
    <w:p w14:paraId="27199464" w14:textId="77777777" w:rsidR="00F17388" w:rsidRPr="00F17388" w:rsidRDefault="00F17388" w:rsidP="00970C39">
      <w:pPr>
        <w:spacing w:after="0" w:line="360" w:lineRule="auto"/>
        <w:ind w:left="720"/>
        <w:jc w:val="both"/>
        <w:rPr>
          <w:rFonts w:asciiTheme="majorHAnsi" w:hAnsiTheme="majorHAnsi" w:cstheme="majorHAnsi"/>
        </w:rPr>
      </w:pPr>
    </w:p>
    <w:bookmarkEnd w:id="187"/>
    <w:p w14:paraId="1B5E9A78" w14:textId="6E582371"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This assemblage feels like a backstage area where the actor begins the transformation into adopting the role to be performed. Thresholds are described at the point of disentangling from the assemblage to become a non-person student within the transactional school spaces. </w:t>
      </w:r>
      <w:bookmarkStart w:id="188" w:name="_Hlk126995869"/>
      <w:r w:rsidRPr="00F17388">
        <w:rPr>
          <w:rFonts w:asciiTheme="majorHAnsi" w:hAnsiTheme="majorHAnsi" w:cstheme="majorHAnsi"/>
        </w:rPr>
        <w:t xml:space="preserve">Disembodiment into the </w:t>
      </w:r>
      <w:r w:rsidRPr="00F17388">
        <w:rPr>
          <w:rFonts w:asciiTheme="majorHAnsi" w:hAnsiTheme="majorHAnsi" w:cstheme="majorHAnsi"/>
        </w:rPr>
        <w:lastRenderedPageBreak/>
        <w:t>‘student role’ viscerally transforms ‘being’ subject into ‘being seen’ object. This evokes Seamon’s (2014) theory of polar occupation of space occupation, Auge’s (1995) conceptualisations of non-/place, Mulvey’s (1975) discussions of scopophilia and Menzel and Levine’s (2011) theories of embodiment. Here the participant is preparing to disembody her body, mind, and actions to perform ‘student’</w:t>
      </w:r>
      <w:r w:rsidR="00E07A62">
        <w:rPr>
          <w:rFonts w:asciiTheme="majorHAnsi" w:hAnsiTheme="majorHAnsi" w:cstheme="majorHAnsi"/>
        </w:rPr>
        <w:t>:</w:t>
      </w:r>
      <w:r w:rsidRPr="00F17388">
        <w:rPr>
          <w:rFonts w:asciiTheme="majorHAnsi" w:hAnsiTheme="majorHAnsi" w:cstheme="majorHAnsi"/>
        </w:rPr>
        <w:t xml:space="preserve"> </w:t>
      </w:r>
      <w:bookmarkEnd w:id="188"/>
    </w:p>
    <w:p w14:paraId="1758B4C7" w14:textId="77777777" w:rsidR="00F17388" w:rsidRPr="00F17388" w:rsidRDefault="00F17388" w:rsidP="00970C39">
      <w:pPr>
        <w:spacing w:after="0" w:line="360" w:lineRule="auto"/>
        <w:jc w:val="both"/>
        <w:rPr>
          <w:rFonts w:asciiTheme="majorHAnsi" w:hAnsiTheme="majorHAnsi" w:cstheme="majorHAnsi"/>
        </w:rPr>
      </w:pPr>
    </w:p>
    <w:p w14:paraId="411BFF33" w14:textId="77777777" w:rsidR="00F17388" w:rsidRPr="00F17388" w:rsidRDefault="00F17388" w:rsidP="00970C39">
      <w:pPr>
        <w:spacing w:after="0" w:line="360" w:lineRule="auto"/>
        <w:ind w:left="720"/>
        <w:jc w:val="both"/>
        <w:rPr>
          <w:rFonts w:asciiTheme="majorHAnsi" w:hAnsiTheme="majorHAnsi" w:cstheme="majorHAnsi"/>
          <w:i/>
          <w:iCs/>
        </w:rPr>
      </w:pPr>
      <w:r w:rsidRPr="00F17388">
        <w:rPr>
          <w:rFonts w:asciiTheme="majorHAnsi" w:hAnsiTheme="majorHAnsi" w:cstheme="majorHAnsi"/>
        </w:rPr>
        <w:t xml:space="preserve">You kind of perform throughout the day. I try </w:t>
      </w:r>
      <w:proofErr w:type="gramStart"/>
      <w:r w:rsidRPr="00F17388">
        <w:rPr>
          <w:rFonts w:asciiTheme="majorHAnsi" w:hAnsiTheme="majorHAnsi" w:cstheme="majorHAnsi"/>
        </w:rPr>
        <w:t>to</w:t>
      </w:r>
      <w:proofErr w:type="gramEnd"/>
      <w:r w:rsidRPr="00F17388">
        <w:rPr>
          <w:rFonts w:asciiTheme="majorHAnsi" w:hAnsiTheme="majorHAnsi" w:cstheme="majorHAnsi"/>
        </w:rPr>
        <w:t xml:space="preserve"> anyway, because.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know. I feel like. You </w:t>
      </w:r>
      <w:proofErr w:type="gramStart"/>
      <w:r w:rsidRPr="00F17388">
        <w:rPr>
          <w:rFonts w:asciiTheme="majorHAnsi" w:hAnsiTheme="majorHAnsi" w:cstheme="majorHAnsi"/>
        </w:rPr>
        <w:t>I've</w:t>
      </w:r>
      <w:proofErr w:type="gramEnd"/>
      <w:r w:rsidRPr="00F17388">
        <w:rPr>
          <w:rFonts w:asciiTheme="majorHAnsi" w:hAnsiTheme="majorHAnsi" w:cstheme="majorHAnsi"/>
        </w:rPr>
        <w:t xml:space="preserve"> got to present myself as, something. But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know what it is. But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trying to present as. But I </w:t>
      </w:r>
      <w:proofErr w:type="gramStart"/>
      <w:r w:rsidRPr="00F17388">
        <w:rPr>
          <w:rFonts w:asciiTheme="majorHAnsi" w:hAnsiTheme="majorHAnsi" w:cstheme="majorHAnsi"/>
        </w:rPr>
        <w:t>have to</w:t>
      </w:r>
      <w:proofErr w:type="gramEnd"/>
      <w:r w:rsidRPr="00F17388">
        <w:rPr>
          <w:rFonts w:asciiTheme="majorHAnsi" w:hAnsiTheme="majorHAnsi" w:cstheme="majorHAnsi"/>
        </w:rPr>
        <w:t xml:space="preserve"> try to present myself something.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to have, a place before where I can kind of be like, </w:t>
      </w:r>
      <w:r w:rsidRPr="00F17388">
        <w:rPr>
          <w:rFonts w:asciiTheme="majorHAnsi" w:hAnsiTheme="majorHAnsi" w:cstheme="majorHAnsi"/>
          <w:i/>
          <w:iCs/>
        </w:rPr>
        <w:t xml:space="preserve">oh, yeah, I'm a mess. </w:t>
      </w:r>
    </w:p>
    <w:p w14:paraId="6A1A1740"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2858)</w:t>
      </w:r>
    </w:p>
    <w:p w14:paraId="05FAD648" w14:textId="77777777" w:rsidR="00F17388" w:rsidRPr="00F17388" w:rsidRDefault="00F17388" w:rsidP="00970C39">
      <w:pPr>
        <w:spacing w:after="0" w:line="360" w:lineRule="auto"/>
        <w:jc w:val="both"/>
        <w:rPr>
          <w:rFonts w:asciiTheme="majorHAnsi" w:hAnsiTheme="majorHAnsi" w:cstheme="majorHAnsi"/>
        </w:rPr>
      </w:pPr>
    </w:p>
    <w:p w14:paraId="02FB4E71"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In this space, the disembodied student draws upon the dominant adultist narratives (Flasher, 1978) of what Year 10 girls should be, to leave their sphere of social capital (Hanifan, 1916) and enter the adult sphere (Abbott-Chapman &amp; Robertson, 2009) of performance.</w:t>
      </w:r>
    </w:p>
    <w:p w14:paraId="7DFD070F" w14:textId="77777777" w:rsidR="00F17388" w:rsidRPr="00F17388" w:rsidRDefault="00F17388" w:rsidP="00970C39">
      <w:pPr>
        <w:spacing w:after="0" w:line="360" w:lineRule="auto"/>
        <w:jc w:val="both"/>
        <w:rPr>
          <w:rFonts w:asciiTheme="majorHAnsi" w:hAnsiTheme="majorHAnsi" w:cstheme="majorHAnsi"/>
        </w:rPr>
      </w:pPr>
    </w:p>
    <w:p w14:paraId="6F04CBA0"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‘At lunch assemblage’ P2</w:t>
      </w:r>
    </w:p>
    <w:p w14:paraId="2604AFBD"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0FEA8442" wp14:editId="32E09BB6">
            <wp:extent cx="1933575" cy="144937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39677" cy="1453945"/>
                    </a:xfrm>
                    <a:prstGeom prst="rect">
                      <a:avLst/>
                    </a:prstGeom>
                    <a:noFill/>
                  </pic:spPr>
                </pic:pic>
              </a:graphicData>
            </a:graphic>
          </wp:inline>
        </w:drawing>
      </w:r>
    </w:p>
    <w:p w14:paraId="1CD6ADD2" w14:textId="77777777" w:rsidR="00F17388" w:rsidRPr="00F17388" w:rsidRDefault="00F17388" w:rsidP="00970C39">
      <w:pPr>
        <w:spacing w:after="0" w:line="360" w:lineRule="auto"/>
        <w:jc w:val="both"/>
        <w:rPr>
          <w:rFonts w:asciiTheme="majorHAnsi" w:hAnsiTheme="majorHAnsi" w:cstheme="majorHAnsi"/>
        </w:rPr>
      </w:pPr>
      <w:bookmarkStart w:id="189" w:name="_Hlk127269328"/>
      <w:r w:rsidRPr="00F17388">
        <w:rPr>
          <w:rFonts w:asciiTheme="majorHAnsi" w:hAnsiTheme="majorHAnsi" w:cstheme="majorHAnsi"/>
        </w:rPr>
        <w:t>Figure 15. ‘At lunch assemblage’ P2</w:t>
      </w:r>
    </w:p>
    <w:p w14:paraId="72D701B1" w14:textId="77777777" w:rsidR="00F17388" w:rsidRPr="00F17388" w:rsidRDefault="00F17388" w:rsidP="00970C39">
      <w:pPr>
        <w:spacing w:after="0" w:line="360" w:lineRule="auto"/>
        <w:jc w:val="both"/>
        <w:rPr>
          <w:rFonts w:asciiTheme="majorHAnsi" w:hAnsiTheme="majorHAnsi" w:cstheme="majorHAnsi"/>
        </w:rPr>
      </w:pPr>
    </w:p>
    <w:bookmarkEnd w:id="189"/>
    <w:p w14:paraId="3D68CA2E" w14:textId="4A85C303"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Break times are often too brief to complete anything other than the ‘contractual’ (Auge, 1995) tasks of toileting and getting to the next lesson (P2, 2105). </w:t>
      </w:r>
      <w:r w:rsidR="00C614AB">
        <w:rPr>
          <w:rFonts w:asciiTheme="majorHAnsi" w:hAnsiTheme="majorHAnsi" w:cstheme="majorHAnsi"/>
        </w:rPr>
        <w:t>L</w:t>
      </w:r>
      <w:r w:rsidRPr="00F17388">
        <w:rPr>
          <w:rFonts w:asciiTheme="majorHAnsi" w:hAnsiTheme="majorHAnsi" w:cstheme="majorHAnsi"/>
        </w:rPr>
        <w:t xml:space="preserve">unch </w:t>
      </w:r>
      <w:r w:rsidR="00C614AB">
        <w:rPr>
          <w:rFonts w:asciiTheme="majorHAnsi" w:hAnsiTheme="majorHAnsi" w:cstheme="majorHAnsi"/>
        </w:rPr>
        <w:t>is</w:t>
      </w:r>
      <w:r w:rsidRPr="00F17388">
        <w:rPr>
          <w:rFonts w:asciiTheme="majorHAnsi" w:hAnsiTheme="majorHAnsi" w:cstheme="majorHAnsi"/>
        </w:rPr>
        <w:t xml:space="preserve"> the next opportunity for a break</w:t>
      </w:r>
      <w:r w:rsidR="00B61209">
        <w:rPr>
          <w:rFonts w:asciiTheme="majorHAnsi" w:hAnsiTheme="majorHAnsi" w:cstheme="majorHAnsi"/>
        </w:rPr>
        <w:t>,</w:t>
      </w:r>
      <w:r w:rsidRPr="00F17388">
        <w:rPr>
          <w:rFonts w:asciiTheme="majorHAnsi" w:hAnsiTheme="majorHAnsi" w:cstheme="majorHAnsi"/>
        </w:rPr>
        <w:t xml:space="preserve"> time to socialise and ‘be herself’</w:t>
      </w:r>
      <w:r w:rsidR="00E07A62">
        <w:rPr>
          <w:rFonts w:asciiTheme="majorHAnsi" w:hAnsiTheme="majorHAnsi" w:cstheme="majorHAnsi"/>
        </w:rPr>
        <w:t>:</w:t>
      </w:r>
    </w:p>
    <w:p w14:paraId="78210952" w14:textId="77777777" w:rsidR="00F17388" w:rsidRPr="00F17388" w:rsidRDefault="00F17388" w:rsidP="00970C39">
      <w:pPr>
        <w:spacing w:after="0" w:line="360" w:lineRule="auto"/>
        <w:jc w:val="both"/>
        <w:rPr>
          <w:rFonts w:asciiTheme="majorHAnsi" w:hAnsiTheme="majorHAnsi" w:cstheme="majorHAnsi"/>
        </w:rPr>
      </w:pPr>
    </w:p>
    <w:p w14:paraId="266F7AFD"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I think what makes the place meaningful is that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out of the way. And me and my friends always sit here at lunch and break times, and, can kind of talk about everyone. And not have to worry about teachers hearing or other students and whatnot. And it's nice to have a place in the school that, you can kind of just sit and not have to worry about, </w:t>
      </w:r>
      <w:proofErr w:type="gramStart"/>
      <w:r w:rsidRPr="00F17388">
        <w:rPr>
          <w:rFonts w:asciiTheme="majorHAnsi" w:hAnsiTheme="majorHAnsi" w:cstheme="majorHAnsi"/>
          <w:i/>
          <w:iCs/>
        </w:rPr>
        <w:t>Oh</w:t>
      </w:r>
      <w:proofErr w:type="gramEnd"/>
      <w:r w:rsidRPr="00F17388">
        <w:rPr>
          <w:rFonts w:asciiTheme="majorHAnsi" w:hAnsiTheme="majorHAnsi" w:cstheme="majorHAnsi"/>
          <w:i/>
          <w:iCs/>
        </w:rPr>
        <w:t xml:space="preserve">, is this person watching? </w:t>
      </w:r>
      <w:r w:rsidRPr="00F17388">
        <w:rPr>
          <w:rFonts w:asciiTheme="majorHAnsi" w:hAnsiTheme="majorHAnsi" w:cstheme="majorHAnsi"/>
        </w:rPr>
        <w:t xml:space="preserve">Or being judged or anything like that. And I think that </w:t>
      </w:r>
      <w:proofErr w:type="gramStart"/>
      <w:r w:rsidRPr="00F17388">
        <w:rPr>
          <w:rFonts w:asciiTheme="majorHAnsi" w:hAnsiTheme="majorHAnsi" w:cstheme="majorHAnsi"/>
        </w:rPr>
        <w:t>there's</w:t>
      </w:r>
      <w:proofErr w:type="gramEnd"/>
      <w:r w:rsidRPr="00F17388">
        <w:rPr>
          <w:rFonts w:asciiTheme="majorHAnsi" w:hAnsiTheme="majorHAnsi" w:cstheme="majorHAnsi"/>
        </w:rPr>
        <w:t xml:space="preserve"> not many places. Cause </w:t>
      </w:r>
      <w:proofErr w:type="gramStart"/>
      <w:r w:rsidRPr="00F17388">
        <w:rPr>
          <w:rFonts w:asciiTheme="majorHAnsi" w:hAnsiTheme="majorHAnsi" w:cstheme="majorHAnsi"/>
        </w:rPr>
        <w:t>we're</w:t>
      </w:r>
      <w:proofErr w:type="gramEnd"/>
      <w:r w:rsidRPr="00F17388">
        <w:rPr>
          <w:rFonts w:asciiTheme="majorHAnsi" w:hAnsiTheme="majorHAnsi" w:cstheme="majorHAnsi"/>
        </w:rPr>
        <w:t xml:space="preserve"> not usually allowed on the field, unless it's really hot. And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you have to sneak around </w:t>
      </w:r>
      <w:r w:rsidRPr="00F17388">
        <w:rPr>
          <w:rFonts w:asciiTheme="majorHAnsi" w:hAnsiTheme="majorHAnsi" w:cstheme="majorHAnsi"/>
        </w:rPr>
        <w:lastRenderedPageBreak/>
        <w:t xml:space="preserve">here. But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nice, to just sit and talk and not have to worry about, everything else. Because it feels very secluded.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probably not because it's very overlooked, but it feels really secluded, in school. </w:t>
      </w:r>
    </w:p>
    <w:p w14:paraId="1DCDFA7A"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1929)</w:t>
      </w:r>
    </w:p>
    <w:p w14:paraId="020EE780" w14:textId="77777777" w:rsidR="00F17388" w:rsidRPr="00F17388" w:rsidRDefault="00F17388" w:rsidP="00970C39">
      <w:pPr>
        <w:spacing w:after="0" w:line="360" w:lineRule="auto"/>
        <w:jc w:val="both"/>
        <w:rPr>
          <w:rFonts w:asciiTheme="majorHAnsi" w:hAnsiTheme="majorHAnsi" w:cstheme="majorHAnsi"/>
        </w:rPr>
      </w:pPr>
    </w:p>
    <w:p w14:paraId="10D3D06D"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This is a key part of the day; she feels fulfilled and has a sense of achievement when she has engaged with the ‘at lunch assemblage’ with her friends (P2, 2356). Key to this transformation into ‘being’ is the imagined freedom from monitoring by adults and peers that allows her a false sense of seclusion (Mulvey, 1975).</w:t>
      </w:r>
    </w:p>
    <w:p w14:paraId="47CDD6AF" w14:textId="77777777" w:rsidR="00E07A62" w:rsidRDefault="00E07A62" w:rsidP="00970C39">
      <w:pPr>
        <w:spacing w:after="0" w:line="360" w:lineRule="auto"/>
        <w:jc w:val="both"/>
        <w:rPr>
          <w:rFonts w:asciiTheme="majorHAnsi" w:hAnsiTheme="majorHAnsi" w:cstheme="majorHAnsi"/>
        </w:rPr>
      </w:pPr>
    </w:p>
    <w:p w14:paraId="28EF9E8C" w14:textId="02C32C8E"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It is interesting to note that when the participant passes by the space outside of lunch breaks, she does not reconnect with it but rather remains within the student body</w:t>
      </w:r>
      <w:r w:rsidR="00E07A62">
        <w:rPr>
          <w:rFonts w:asciiTheme="majorHAnsi" w:hAnsiTheme="majorHAnsi" w:cstheme="majorHAnsi"/>
        </w:rPr>
        <w:t>:</w:t>
      </w:r>
      <w:r w:rsidRPr="00F17388">
        <w:rPr>
          <w:rFonts w:asciiTheme="majorHAnsi" w:hAnsiTheme="majorHAnsi" w:cstheme="majorHAnsi"/>
        </w:rPr>
        <w:t xml:space="preserve"> </w:t>
      </w:r>
    </w:p>
    <w:p w14:paraId="0BA22D24" w14:textId="77777777" w:rsidR="00F17388" w:rsidRPr="00F17388" w:rsidRDefault="00F17388" w:rsidP="00970C39">
      <w:pPr>
        <w:spacing w:after="0" w:line="360" w:lineRule="auto"/>
        <w:ind w:left="720"/>
        <w:jc w:val="both"/>
        <w:rPr>
          <w:rFonts w:asciiTheme="majorHAnsi" w:hAnsiTheme="majorHAnsi" w:cstheme="majorHAnsi"/>
        </w:rPr>
      </w:pPr>
    </w:p>
    <w:p w14:paraId="67AA6E1B"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Like after PE </w:t>
      </w:r>
      <w:proofErr w:type="gramStart"/>
      <w:r w:rsidRPr="00F17388">
        <w:rPr>
          <w:rFonts w:asciiTheme="majorHAnsi" w:hAnsiTheme="majorHAnsi" w:cstheme="majorHAnsi"/>
        </w:rPr>
        <w:t>we'll</w:t>
      </w:r>
      <w:proofErr w:type="gramEnd"/>
      <w:r w:rsidRPr="00F17388">
        <w:rPr>
          <w:rFonts w:asciiTheme="majorHAnsi" w:hAnsiTheme="majorHAnsi" w:cstheme="majorHAnsi"/>
        </w:rPr>
        <w:t xml:space="preserve"> walk out that way to get to the gate and, there's nothing really like.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look down and be like, </w:t>
      </w:r>
      <w:r w:rsidRPr="00F17388">
        <w:rPr>
          <w:rFonts w:asciiTheme="majorHAnsi" w:hAnsiTheme="majorHAnsi" w:cstheme="majorHAnsi"/>
          <w:i/>
          <w:iCs/>
        </w:rPr>
        <w:t>oh, there's our place,</w:t>
      </w:r>
      <w:r w:rsidRPr="00F17388">
        <w:rPr>
          <w:rFonts w:asciiTheme="majorHAnsi" w:hAnsiTheme="majorHAnsi" w:cstheme="majorHAnsi"/>
        </w:rPr>
        <w:t xml:space="preserve"> as I walk past. I think is, being there at that specific time with everyone else, that makes it special, in my mind. </w:t>
      </w:r>
    </w:p>
    <w:p w14:paraId="104EEC36"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2270)</w:t>
      </w:r>
    </w:p>
    <w:p w14:paraId="3EC88465" w14:textId="77777777" w:rsidR="00F17388" w:rsidRPr="00F17388" w:rsidRDefault="00F17388" w:rsidP="00970C39">
      <w:pPr>
        <w:spacing w:after="0" w:line="360" w:lineRule="auto"/>
        <w:jc w:val="both"/>
        <w:rPr>
          <w:rFonts w:asciiTheme="majorHAnsi" w:hAnsiTheme="majorHAnsi" w:cstheme="majorHAnsi"/>
        </w:rPr>
      </w:pPr>
    </w:p>
    <w:p w14:paraId="2D8BFA0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Thus, the designation of ‘place’ is restricted to ‘lunch’ and associated with the friendship group. At other times it is left to dissolve into ‘non-place’ (Auge, 1995). </w:t>
      </w:r>
    </w:p>
    <w:p w14:paraId="6E0472A7" w14:textId="77777777" w:rsidR="00F17388" w:rsidRPr="00F17388" w:rsidRDefault="00F17388" w:rsidP="00970C39">
      <w:pPr>
        <w:spacing w:after="0" w:line="360" w:lineRule="auto"/>
        <w:jc w:val="both"/>
        <w:rPr>
          <w:rFonts w:asciiTheme="majorHAnsi" w:hAnsiTheme="majorHAnsi" w:cstheme="majorHAnsi"/>
        </w:rPr>
      </w:pPr>
    </w:p>
    <w:p w14:paraId="3BAF57C5"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‘The windowsill assemblage’ P2</w:t>
      </w:r>
    </w:p>
    <w:p w14:paraId="50C6F80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6DC276BF" wp14:editId="5852713A">
            <wp:extent cx="1931963" cy="14489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68106" cy="1476080"/>
                    </a:xfrm>
                    <a:prstGeom prst="rect">
                      <a:avLst/>
                    </a:prstGeom>
                    <a:noFill/>
                  </pic:spPr>
                </pic:pic>
              </a:graphicData>
            </a:graphic>
          </wp:inline>
        </w:drawing>
      </w:r>
    </w:p>
    <w:p w14:paraId="7C253D97" w14:textId="77777777" w:rsidR="00F17388" w:rsidRPr="00F17388" w:rsidRDefault="00F17388" w:rsidP="00970C39">
      <w:pPr>
        <w:spacing w:after="0" w:line="360" w:lineRule="auto"/>
        <w:jc w:val="both"/>
        <w:rPr>
          <w:rFonts w:asciiTheme="majorHAnsi" w:hAnsiTheme="majorHAnsi" w:cstheme="majorHAnsi"/>
        </w:rPr>
      </w:pPr>
      <w:bookmarkStart w:id="190" w:name="_Hlk127269359"/>
      <w:r w:rsidRPr="00F17388">
        <w:rPr>
          <w:rFonts w:asciiTheme="majorHAnsi" w:hAnsiTheme="majorHAnsi" w:cstheme="majorHAnsi"/>
        </w:rPr>
        <w:t>Figure 16. ‘The windowsill assemblage’ P2</w:t>
      </w:r>
    </w:p>
    <w:bookmarkEnd w:id="190"/>
    <w:p w14:paraId="3BB8B408" w14:textId="77777777" w:rsidR="00F17388" w:rsidRPr="00F17388" w:rsidRDefault="00F17388" w:rsidP="00970C39">
      <w:pPr>
        <w:spacing w:after="0" w:line="360" w:lineRule="auto"/>
        <w:jc w:val="both"/>
        <w:rPr>
          <w:rFonts w:asciiTheme="majorHAnsi" w:hAnsiTheme="majorHAnsi" w:cstheme="majorHAnsi"/>
        </w:rPr>
      </w:pPr>
    </w:p>
    <w:p w14:paraId="37DF5938" w14:textId="0039B7D2"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Another transition point happens several times per week. “We always stand right here before our RE lessons, because the hallways get really crowded.” (P2, 2960). It is a private space for the two best friends to individually process what occurred over lunchtime</w:t>
      </w:r>
      <w:r w:rsidR="00E07A62">
        <w:rPr>
          <w:rFonts w:asciiTheme="majorHAnsi" w:hAnsiTheme="majorHAnsi" w:cstheme="majorHAnsi"/>
        </w:rPr>
        <w:t>:</w:t>
      </w:r>
    </w:p>
    <w:p w14:paraId="0E6E89AC" w14:textId="77777777" w:rsidR="00F17388" w:rsidRPr="00F17388" w:rsidRDefault="00F17388" w:rsidP="00970C39">
      <w:pPr>
        <w:spacing w:after="0" w:line="360" w:lineRule="auto"/>
        <w:ind w:left="720"/>
        <w:jc w:val="both"/>
        <w:rPr>
          <w:rFonts w:asciiTheme="majorHAnsi" w:hAnsiTheme="majorHAnsi" w:cstheme="majorHAnsi"/>
        </w:rPr>
      </w:pPr>
    </w:p>
    <w:p w14:paraId="41A4342C"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lastRenderedPageBreak/>
        <w:t xml:space="preserve">Maybe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a kind of, reflect on, everything that we've kind of talked about in there. Because that felt very light-hearted, not serious. And I think this is, that slowly transitioning.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if someone told us something big, it's like </w:t>
      </w:r>
      <w:r w:rsidRPr="00F17388">
        <w:rPr>
          <w:rFonts w:asciiTheme="majorHAnsi" w:hAnsiTheme="majorHAnsi" w:cstheme="majorHAnsi"/>
          <w:i/>
          <w:iCs/>
        </w:rPr>
        <w:t>okay, let me actually think about that seriously</w:t>
      </w:r>
      <w:r w:rsidRPr="00F17388">
        <w:rPr>
          <w:rFonts w:asciiTheme="majorHAnsi" w:hAnsiTheme="majorHAnsi" w:cstheme="majorHAnsi"/>
        </w:rPr>
        <w:t xml:space="preserve">. And, and I kind of ponder life here, sometimes.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just a very serious place, for no reason </w:t>
      </w:r>
    </w:p>
    <w:p w14:paraId="537247A9"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w:t>
      </w:r>
      <w:bookmarkStart w:id="191" w:name="_Hlk130808171"/>
      <w:r w:rsidRPr="00F17388">
        <w:rPr>
          <w:rFonts w:asciiTheme="majorHAnsi" w:hAnsiTheme="majorHAnsi" w:cstheme="majorHAnsi"/>
        </w:rPr>
        <w:t>P2, 3043</w:t>
      </w:r>
      <w:bookmarkEnd w:id="191"/>
      <w:r w:rsidRPr="00F17388">
        <w:rPr>
          <w:rFonts w:asciiTheme="majorHAnsi" w:hAnsiTheme="majorHAnsi" w:cstheme="majorHAnsi"/>
        </w:rPr>
        <w:t>)</w:t>
      </w:r>
    </w:p>
    <w:p w14:paraId="623409C4" w14:textId="77777777" w:rsidR="00F17388" w:rsidRPr="00F17388" w:rsidRDefault="00F17388" w:rsidP="00970C39">
      <w:pPr>
        <w:spacing w:after="0" w:line="360" w:lineRule="auto"/>
        <w:jc w:val="both"/>
        <w:rPr>
          <w:rFonts w:asciiTheme="majorHAnsi" w:hAnsiTheme="majorHAnsi" w:cstheme="majorHAnsi"/>
        </w:rPr>
      </w:pPr>
    </w:p>
    <w:p w14:paraId="0167893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Or it can function as a “Five second like break before the lesson starts” (P2, 2964), to make up fun imaginative stories (P2, 2959). Here the gaze is acting transcendentally (P2, 2970, 3257); in playful, imaginative story-making. It does not convey a sense of dominance or power-over, but is passive, like “watching a video” (P2, 3002). </w:t>
      </w:r>
    </w:p>
    <w:p w14:paraId="7C078A65" w14:textId="77777777" w:rsidR="00F17388" w:rsidRPr="00F17388" w:rsidRDefault="00F17388" w:rsidP="00970C39">
      <w:pPr>
        <w:spacing w:after="0" w:line="360" w:lineRule="auto"/>
        <w:jc w:val="both"/>
        <w:rPr>
          <w:rFonts w:asciiTheme="majorHAnsi" w:hAnsiTheme="majorHAnsi" w:cstheme="majorHAnsi"/>
        </w:rPr>
      </w:pPr>
    </w:p>
    <w:p w14:paraId="48554438"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Here the space “pulls you out” (P2, 3009) of a sense of being in school. Between the social assemblage of lunchtime, and the performance of the student in RE, this liminal space allows P2 to feel pulled out of school assemblages. She is afforded space to reflect and be serious or to giggle with her best friend, reflecting Hay’s (1998) suggestion that adolescents maintain both the preferences of adults and younger children.</w:t>
      </w:r>
    </w:p>
    <w:p w14:paraId="0A270392" w14:textId="77777777" w:rsidR="00F17388" w:rsidRPr="00F17388" w:rsidRDefault="00F17388" w:rsidP="00970C39">
      <w:pPr>
        <w:spacing w:after="0" w:line="360" w:lineRule="auto"/>
        <w:jc w:val="both"/>
        <w:rPr>
          <w:rFonts w:asciiTheme="majorHAnsi" w:hAnsiTheme="majorHAnsi" w:cstheme="majorHAnsi"/>
        </w:rPr>
      </w:pPr>
    </w:p>
    <w:p w14:paraId="15C0A8B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fleeting assemblage of the panoramic space </w:t>
      </w:r>
      <w:r w:rsidRPr="00F17388">
        <w:rPr>
          <w:rFonts w:asciiTheme="majorHAnsi" w:eastAsia="Calibri" w:hAnsiTheme="majorHAnsi" w:cstheme="majorHAnsi"/>
        </w:rPr>
        <w:t>(Freundschuh &amp; Egenhofer, 1997)</w:t>
      </w:r>
      <w:r w:rsidRPr="00F17388">
        <w:rPr>
          <w:rFonts w:asciiTheme="majorHAnsi" w:hAnsiTheme="majorHAnsi" w:cstheme="majorHAnsi"/>
        </w:rPr>
        <w:t xml:space="preserve"> of the window provides “like a weird extending” (P2, 3043) of lunchtime before assimilating into the assemblage of ‘student in school’. “I think this is, that slowly transitioning.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if someone told us something big, it's like </w:t>
      </w:r>
      <w:r w:rsidRPr="00F17388">
        <w:rPr>
          <w:rFonts w:asciiTheme="majorHAnsi" w:hAnsiTheme="majorHAnsi" w:cstheme="majorHAnsi"/>
          <w:i/>
          <w:iCs/>
        </w:rPr>
        <w:t>okay, let me actually think about that seriously</w:t>
      </w:r>
      <w:r w:rsidRPr="00F17388">
        <w:rPr>
          <w:rFonts w:asciiTheme="majorHAnsi" w:hAnsiTheme="majorHAnsi" w:cstheme="majorHAnsi"/>
        </w:rPr>
        <w:t>. And, and I kind of ponder life here” (P2, 3045). Therefore, the ‘windowsill place attachment assemblage’ offers a transitional break wherein P2 can reflect and process the events occurring in the larger friendship assemblage. Meaning-making occurs in one ‘place’ (Auge, 1995) about another ‘place’.</w:t>
      </w:r>
    </w:p>
    <w:p w14:paraId="1B165D6A" w14:textId="77777777" w:rsidR="00F17388" w:rsidRPr="00F17388" w:rsidRDefault="00F17388" w:rsidP="00970C39">
      <w:pPr>
        <w:spacing w:after="0" w:line="360" w:lineRule="auto"/>
        <w:jc w:val="both"/>
        <w:rPr>
          <w:rFonts w:asciiTheme="majorHAnsi" w:hAnsiTheme="majorHAnsi" w:cstheme="majorHAnsi"/>
        </w:rPr>
      </w:pPr>
    </w:p>
    <w:p w14:paraId="440A5D8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Thus, as P2 flows across ‘place’ and ‘non-place’ (Auge, 1995) throughout her day and week, she shifts between multiple selves (de Botton, 2006). As she flows between spaces of meaning and disconnection, she shifts between embodied and surveyed, between actor and performer, from a sense of being part of to the observer of, ‘things-in-phenomena’ (Barad, 2003, p. 817). The occupation of different ‘place attachment assemblages’ provides P2 with different benefits. The multiple ‘place attachment assemblages’ enhance ‘place attachment’ (</w:t>
      </w:r>
      <w:proofErr w:type="spellStart"/>
      <w:r w:rsidRPr="00F17388">
        <w:rPr>
          <w:rFonts w:asciiTheme="majorHAnsi" w:hAnsiTheme="majorHAnsi" w:cstheme="majorHAnsi"/>
        </w:rPr>
        <w:t>Lewicka</w:t>
      </w:r>
      <w:proofErr w:type="spellEnd"/>
      <w:r w:rsidRPr="00F17388">
        <w:rPr>
          <w:rFonts w:asciiTheme="majorHAnsi" w:hAnsiTheme="majorHAnsi" w:cstheme="majorHAnsi"/>
        </w:rPr>
        <w:t>, 2011).</w:t>
      </w:r>
    </w:p>
    <w:p w14:paraId="5CB41DAD" w14:textId="77777777" w:rsidR="00F17388" w:rsidRPr="00F17388" w:rsidRDefault="00F17388" w:rsidP="00970C39">
      <w:pPr>
        <w:spacing w:after="0" w:line="360" w:lineRule="auto"/>
        <w:jc w:val="both"/>
        <w:rPr>
          <w:rFonts w:asciiTheme="majorHAnsi" w:hAnsiTheme="majorHAnsi" w:cstheme="majorHAnsi"/>
        </w:rPr>
      </w:pPr>
    </w:p>
    <w:p w14:paraId="04E350D1" w14:textId="77777777" w:rsidR="00F17388" w:rsidRPr="00F17388" w:rsidRDefault="00F17388" w:rsidP="00970C39">
      <w:pPr>
        <w:pStyle w:val="Heading3"/>
        <w:spacing w:before="0" w:line="360" w:lineRule="auto"/>
      </w:pPr>
      <w:r w:rsidRPr="00F17388">
        <w:lastRenderedPageBreak/>
        <w:t>Summary</w:t>
      </w:r>
    </w:p>
    <w:p w14:paraId="1FA002AC" w14:textId="0BAF26E9"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 have mapped the flows of knowledges, mood, gaze, and bodies, into and out of ‘place attachment assemblages’ across time and space. I have explored how flows affect inhabitants and other assemblages (Deleuze &amp; Guattari</w:t>
      </w:r>
      <w:r w:rsidR="00E07A62">
        <w:rPr>
          <w:rFonts w:asciiTheme="majorHAnsi" w:hAnsiTheme="majorHAnsi" w:cstheme="majorHAnsi"/>
        </w:rPr>
        <w:t>, 1988</w:t>
      </w:r>
      <w:r w:rsidRPr="00F17388">
        <w:rPr>
          <w:rFonts w:asciiTheme="majorHAnsi" w:hAnsiTheme="majorHAnsi" w:cstheme="majorHAnsi"/>
        </w:rPr>
        <w:t>). I have considered how assemblages enable flows in certain directions and constrict flows in other directions (Feely, 2020).</w:t>
      </w:r>
      <w:r w:rsidR="005D25EF">
        <w:rPr>
          <w:rFonts w:asciiTheme="majorHAnsi" w:hAnsiTheme="majorHAnsi" w:cstheme="majorHAnsi"/>
        </w:rPr>
        <w:t xml:space="preserve"> </w:t>
      </w:r>
      <w:r w:rsidRPr="00F17388">
        <w:rPr>
          <w:rFonts w:asciiTheme="majorHAnsi" w:hAnsiTheme="majorHAnsi" w:cstheme="majorHAnsi"/>
        </w:rPr>
        <w:t>I have discussed how the flow of P2 from ‘non-place’ to ‘place’ (Auge, 1995) across multiple ‘place attachment assemblages’ enhances her meaningful connection to place (</w:t>
      </w:r>
      <w:proofErr w:type="spellStart"/>
      <w:r w:rsidRPr="00F17388">
        <w:rPr>
          <w:rFonts w:asciiTheme="majorHAnsi" w:hAnsiTheme="majorHAnsi" w:cstheme="majorHAnsi"/>
        </w:rPr>
        <w:t>Lewicka</w:t>
      </w:r>
      <w:proofErr w:type="spellEnd"/>
      <w:r w:rsidRPr="00F17388">
        <w:rPr>
          <w:rFonts w:asciiTheme="majorHAnsi" w:hAnsiTheme="majorHAnsi" w:cstheme="majorHAnsi"/>
        </w:rPr>
        <w:t>, 2011)</w:t>
      </w:r>
      <w:r w:rsidR="005D25EF">
        <w:rPr>
          <w:rFonts w:asciiTheme="majorHAnsi" w:hAnsiTheme="majorHAnsi" w:cstheme="majorHAnsi"/>
        </w:rPr>
        <w:t>: H</w:t>
      </w:r>
      <w:r w:rsidRPr="00F17388">
        <w:rPr>
          <w:rFonts w:asciiTheme="majorHAnsi" w:hAnsiTheme="majorHAnsi" w:cstheme="majorHAnsi"/>
        </w:rPr>
        <w:t>ow different assemblages enable multiple different selves to come into being (de Botton, 2006) across her day and week.</w:t>
      </w:r>
    </w:p>
    <w:p w14:paraId="5893426C" w14:textId="77777777" w:rsidR="00F17388" w:rsidRPr="00F17388" w:rsidRDefault="00F17388" w:rsidP="00970C39">
      <w:pPr>
        <w:spacing w:after="0" w:line="360" w:lineRule="auto"/>
        <w:jc w:val="both"/>
        <w:rPr>
          <w:rFonts w:asciiTheme="majorHAnsi" w:hAnsiTheme="majorHAnsi" w:cstheme="majorHAnsi"/>
        </w:rPr>
      </w:pPr>
    </w:p>
    <w:p w14:paraId="2467FD15" w14:textId="77777777" w:rsidR="00F17388" w:rsidRPr="00F17388" w:rsidRDefault="00F17388" w:rsidP="00970C39">
      <w:pPr>
        <w:pStyle w:val="Heading2"/>
        <w:spacing w:before="0" w:line="360" w:lineRule="auto"/>
      </w:pPr>
      <w:r w:rsidRPr="00F17388">
        <w:t>Part Three: Reterritorialisation &amp; Deterritorialisation</w:t>
      </w:r>
    </w:p>
    <w:p w14:paraId="4464CBE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final stage of the analysis explores the forces of </w:t>
      </w:r>
      <w:proofErr w:type="spellStart"/>
      <w:r w:rsidRPr="00F17388">
        <w:rPr>
          <w:rFonts w:asciiTheme="majorHAnsi" w:hAnsiTheme="majorHAnsi" w:cstheme="majorHAnsi"/>
        </w:rPr>
        <w:t>reterritorialisation</w:t>
      </w:r>
      <w:proofErr w:type="spellEnd"/>
      <w:r w:rsidRPr="00F17388">
        <w:rPr>
          <w:rFonts w:asciiTheme="majorHAnsi" w:hAnsiTheme="majorHAnsi" w:cstheme="majorHAnsi"/>
        </w:rPr>
        <w:t xml:space="preserve"> and deterritorialisation (Feely, 2020). Reterritorialising forces stabilise and maintain order within an assemblage. Conversely, deterritorialising forces destabilise assemblages, enabling change within assemblages (Feely, 2020) and the potential for new assemblages to develop.</w:t>
      </w:r>
    </w:p>
    <w:p w14:paraId="69EFE689" w14:textId="77777777" w:rsidR="00F17388" w:rsidRPr="00F17388" w:rsidRDefault="00F17388" w:rsidP="00970C39">
      <w:pPr>
        <w:spacing w:after="0" w:line="360" w:lineRule="auto"/>
        <w:jc w:val="both"/>
        <w:rPr>
          <w:rFonts w:asciiTheme="majorHAnsi" w:hAnsiTheme="majorHAnsi" w:cstheme="majorHAnsi"/>
        </w:rPr>
      </w:pPr>
    </w:p>
    <w:p w14:paraId="336C12C0" w14:textId="77777777" w:rsidR="00F17388" w:rsidRPr="00F17388" w:rsidRDefault="00F17388" w:rsidP="00970C39">
      <w:pPr>
        <w:pStyle w:val="Heading2"/>
        <w:spacing w:before="0" w:line="360" w:lineRule="auto"/>
      </w:pPr>
      <w:r w:rsidRPr="00F17388">
        <w:t>Reterritorialisation</w:t>
      </w:r>
    </w:p>
    <w:p w14:paraId="541828B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section, I explore forces that maintain stability within ‘place attachment assemblages’ (Appendix 11.3 &amp; 12). The identified forces of </w:t>
      </w:r>
      <w:bookmarkStart w:id="192" w:name="_Hlk126995985"/>
      <w:r w:rsidRPr="00F17388">
        <w:rPr>
          <w:rFonts w:asciiTheme="majorHAnsi" w:hAnsiTheme="majorHAnsi" w:cstheme="majorHAnsi"/>
        </w:rPr>
        <w:t xml:space="preserve">time spent in place, ownership, routine, rule-breaking, and remembering act to maintain stability </w:t>
      </w:r>
      <w:bookmarkEnd w:id="192"/>
      <w:r w:rsidRPr="00F17388">
        <w:rPr>
          <w:rFonts w:asciiTheme="majorHAnsi" w:hAnsiTheme="majorHAnsi" w:cstheme="majorHAnsi"/>
        </w:rPr>
        <w:t>within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w:t>
      </w:r>
    </w:p>
    <w:p w14:paraId="3DDDD914" w14:textId="77777777" w:rsidR="00F17388" w:rsidRPr="00F17388" w:rsidRDefault="00F17388" w:rsidP="00970C39">
      <w:pPr>
        <w:spacing w:after="0" w:line="360" w:lineRule="auto"/>
        <w:jc w:val="both"/>
        <w:rPr>
          <w:rFonts w:asciiTheme="majorHAnsi" w:hAnsiTheme="majorHAnsi" w:cstheme="majorHAnsi"/>
        </w:rPr>
      </w:pPr>
    </w:p>
    <w:p w14:paraId="02DDB8C0" w14:textId="77777777" w:rsidR="00F17388" w:rsidRPr="00F17388" w:rsidRDefault="00F17388" w:rsidP="00970C39">
      <w:pPr>
        <w:pStyle w:val="Heading3"/>
        <w:spacing w:before="0" w:line="360" w:lineRule="auto"/>
      </w:pPr>
      <w:r w:rsidRPr="00F17388">
        <w:t>Time spent in place</w:t>
      </w:r>
    </w:p>
    <w:p w14:paraId="0F05411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In line with</w:t>
      </w:r>
      <w:bookmarkStart w:id="193" w:name="_Hlk119821488"/>
      <w:r w:rsidRPr="00F17388">
        <w:rPr>
          <w:rFonts w:asciiTheme="majorHAnsi" w:hAnsiTheme="majorHAnsi" w:cstheme="majorHAnsi"/>
        </w:rPr>
        <w:t xml:space="preserve"> Abbott-Chapman and Robertson (2009)</w:t>
      </w:r>
      <w:bookmarkEnd w:id="193"/>
      <w:r w:rsidRPr="00F17388">
        <w:rPr>
          <w:rFonts w:asciiTheme="majorHAnsi" w:hAnsiTheme="majorHAnsi" w:cstheme="majorHAnsi"/>
        </w:rPr>
        <w:t xml:space="preserve">, the data suggests that the amount of time spent in meaningful places is important to the establishment and endurance of ‘place attachment assemblages’. </w:t>
      </w:r>
    </w:p>
    <w:p w14:paraId="579FEB8C" w14:textId="77777777" w:rsidR="00F17388" w:rsidRPr="00F17388" w:rsidRDefault="00F17388" w:rsidP="00970C39">
      <w:pPr>
        <w:spacing w:after="0" w:line="360" w:lineRule="auto"/>
        <w:jc w:val="both"/>
        <w:rPr>
          <w:rFonts w:asciiTheme="majorHAnsi" w:hAnsiTheme="majorHAnsi" w:cstheme="majorHAnsi"/>
        </w:rPr>
      </w:pPr>
    </w:p>
    <w:p w14:paraId="2D1C4DED" w14:textId="4FF2C793"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weekly (P1, 792) occupation of the ‘waiting for revision’ dyadic ‘place’ develops the attachment felt by P1 towards the place itself (P1, 682, 841). However, she has only occupied the space for a few months and therefore her “claim over it” (P1, 732,781) is not yet fully embedded. P1 feels that the boys who occupy the space over lunchtime have a stronger claim as they have spent more time here, so she would wait elsewhere if the boys were there (P1, 702)</w:t>
      </w:r>
      <w:r w:rsidR="002F3749">
        <w:rPr>
          <w:rFonts w:asciiTheme="majorHAnsi" w:hAnsiTheme="majorHAnsi" w:cstheme="majorHAnsi"/>
        </w:rPr>
        <w:t>:</w:t>
      </w:r>
    </w:p>
    <w:p w14:paraId="500D1A6F" w14:textId="21BBE9BF" w:rsidR="00560805"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 </w:t>
      </w:r>
    </w:p>
    <w:p w14:paraId="2A53264E" w14:textId="77777777" w:rsidR="00560805" w:rsidRPr="00F17388" w:rsidRDefault="00560805" w:rsidP="00970C39">
      <w:pPr>
        <w:spacing w:after="0" w:line="360" w:lineRule="auto"/>
        <w:jc w:val="both"/>
        <w:rPr>
          <w:rFonts w:asciiTheme="majorHAnsi" w:hAnsiTheme="majorHAnsi" w:cstheme="majorHAnsi"/>
        </w:rPr>
      </w:pPr>
    </w:p>
    <w:p w14:paraId="68F61126" w14:textId="77777777" w:rsidR="00F17388" w:rsidRPr="00F17388" w:rsidRDefault="00F17388" w:rsidP="00970C39">
      <w:pPr>
        <w:spacing w:after="0" w:line="360" w:lineRule="auto"/>
        <w:ind w:left="720"/>
        <w:jc w:val="both"/>
        <w:rPr>
          <w:rFonts w:asciiTheme="majorHAnsi" w:hAnsiTheme="majorHAnsi" w:cstheme="majorHAnsi"/>
        </w:rPr>
      </w:pPr>
      <w:proofErr w:type="gramStart"/>
      <w:r w:rsidRPr="00F17388">
        <w:rPr>
          <w:rFonts w:asciiTheme="majorHAnsi" w:hAnsiTheme="majorHAnsi" w:cstheme="majorHAnsi"/>
        </w:rPr>
        <w:lastRenderedPageBreak/>
        <w:t>I'm</w:t>
      </w:r>
      <w:proofErr w:type="gramEnd"/>
      <w:r w:rsidRPr="00F17388">
        <w:rPr>
          <w:rFonts w:asciiTheme="majorHAnsi" w:hAnsiTheme="majorHAnsi" w:cstheme="majorHAnsi"/>
        </w:rPr>
        <w:t xml:space="preserve"> connected to the place because it's such a chill place to be but, the people who are there can sway my opinions on it quite easily.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it's. I </w:t>
      </w:r>
      <w:proofErr w:type="gramStart"/>
      <w:r w:rsidRPr="00F17388">
        <w:rPr>
          <w:rFonts w:asciiTheme="majorHAnsi" w:hAnsiTheme="majorHAnsi" w:cstheme="majorHAnsi"/>
        </w:rPr>
        <w:t>haven't</w:t>
      </w:r>
      <w:proofErr w:type="gramEnd"/>
      <w:r w:rsidRPr="00F17388">
        <w:rPr>
          <w:rFonts w:asciiTheme="majorHAnsi" w:hAnsiTheme="majorHAnsi" w:cstheme="majorHAnsi"/>
        </w:rPr>
        <w:t xml:space="preserve"> had that long to build a very deep relationship with the place. </w:t>
      </w:r>
    </w:p>
    <w:p w14:paraId="42FCBD11"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773)</w:t>
      </w:r>
    </w:p>
    <w:p w14:paraId="74EDFBFB" w14:textId="77777777" w:rsidR="00F17388" w:rsidRPr="00F17388" w:rsidRDefault="00F17388" w:rsidP="00970C39">
      <w:pPr>
        <w:spacing w:after="0" w:line="360" w:lineRule="auto"/>
        <w:jc w:val="both"/>
        <w:rPr>
          <w:rFonts w:asciiTheme="majorHAnsi" w:hAnsiTheme="majorHAnsi" w:cstheme="majorHAnsi"/>
        </w:rPr>
      </w:pPr>
    </w:p>
    <w:p w14:paraId="68E8BEF9"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territories routinely occupied over greater time, participants have developed a stronger bond to ‘place’ (Scannell &amp; Gifford, 2010), “if I had been sitting there since, like Year Eight. Then I have, I have more of a claim over it. More of a feeling towards it” (P1, 781). </w:t>
      </w:r>
    </w:p>
    <w:p w14:paraId="43F33AC9" w14:textId="77777777" w:rsidR="00F17388" w:rsidRPr="00F17388" w:rsidRDefault="00F17388" w:rsidP="00970C39">
      <w:pPr>
        <w:spacing w:after="0" w:line="360" w:lineRule="auto"/>
        <w:jc w:val="both"/>
        <w:rPr>
          <w:rFonts w:asciiTheme="majorHAnsi" w:hAnsiTheme="majorHAnsi" w:cstheme="majorHAnsi"/>
        </w:rPr>
      </w:pPr>
    </w:p>
    <w:p w14:paraId="6523132C" w14:textId="77777777" w:rsidR="00F17388" w:rsidRPr="00F17388" w:rsidRDefault="00F17388" w:rsidP="00970C39">
      <w:pPr>
        <w:spacing w:after="0" w:line="360" w:lineRule="auto"/>
        <w:jc w:val="both"/>
        <w:rPr>
          <w:rFonts w:asciiTheme="majorHAnsi" w:hAnsiTheme="majorHAnsi" w:cstheme="majorHAnsi"/>
          <w:color w:val="FF0000"/>
        </w:rPr>
      </w:pPr>
      <w:r w:rsidRPr="00F17388">
        <w:rPr>
          <w:rFonts w:asciiTheme="majorHAnsi" w:hAnsiTheme="majorHAnsi" w:cstheme="majorHAnsi"/>
        </w:rPr>
        <w:t xml:space="preserve">P1 has a private “musty Sellotape” (P1, 1522) assemblage. This bond was established during daily Form time over several years. Over time, she developed “protective feelings. Oh,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so weird, like maternal feelings” (P1, 1521). She no longer has Form time here and it is now her </w:t>
      </w:r>
      <w:proofErr w:type="gramStart"/>
      <w:r w:rsidRPr="00F17388">
        <w:rPr>
          <w:rFonts w:asciiTheme="majorHAnsi" w:hAnsiTheme="majorHAnsi" w:cstheme="majorHAnsi"/>
        </w:rPr>
        <w:t>Biology</w:t>
      </w:r>
      <w:proofErr w:type="gramEnd"/>
      <w:r w:rsidRPr="00F17388">
        <w:rPr>
          <w:rFonts w:asciiTheme="majorHAnsi" w:hAnsiTheme="majorHAnsi" w:cstheme="majorHAnsi"/>
        </w:rPr>
        <w:t xml:space="preserve"> class where the imposed seating plan has placed her at the back of the room (P1, 1579). The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 of time spent in place maintains the assemblage, “sometimes when I go speak to my </w:t>
      </w:r>
      <w:proofErr w:type="gramStart"/>
      <w:r w:rsidRPr="00F17388">
        <w:rPr>
          <w:rFonts w:asciiTheme="majorHAnsi" w:hAnsiTheme="majorHAnsi" w:cstheme="majorHAnsi"/>
        </w:rPr>
        <w:t>Biology</w:t>
      </w:r>
      <w:proofErr w:type="gramEnd"/>
      <w:r w:rsidRPr="00F17388">
        <w:rPr>
          <w:rFonts w:asciiTheme="majorHAnsi" w:hAnsiTheme="majorHAnsi" w:cstheme="majorHAnsi"/>
        </w:rPr>
        <w:t xml:space="preserve"> teacher at the front, I go, I'll get distracted. </w:t>
      </w:r>
      <w:proofErr w:type="gramStart"/>
      <w:r w:rsidRPr="00F17388">
        <w:rPr>
          <w:rFonts w:asciiTheme="majorHAnsi" w:hAnsiTheme="majorHAnsi" w:cstheme="majorHAnsi"/>
        </w:rPr>
        <w:t>I'll</w:t>
      </w:r>
      <w:proofErr w:type="gramEnd"/>
      <w:r w:rsidRPr="00F17388">
        <w:rPr>
          <w:rFonts w:asciiTheme="majorHAnsi" w:hAnsiTheme="majorHAnsi" w:cstheme="majorHAnsi"/>
        </w:rPr>
        <w:t xml:space="preserve"> have a little look it, catch up with it, see how it's doing” (P1, 1558). The relationship established over time draws the participant back into the assemblage when she is in proximity to it.</w:t>
      </w:r>
    </w:p>
    <w:p w14:paraId="0DA37D3E" w14:textId="77777777" w:rsidR="00F17388" w:rsidRPr="00F17388" w:rsidRDefault="00F17388" w:rsidP="00970C39">
      <w:pPr>
        <w:spacing w:after="0" w:line="360" w:lineRule="auto"/>
        <w:jc w:val="both"/>
        <w:rPr>
          <w:rFonts w:asciiTheme="majorHAnsi" w:hAnsiTheme="majorHAnsi" w:cstheme="majorHAnsi"/>
        </w:rPr>
      </w:pPr>
    </w:p>
    <w:p w14:paraId="54086979"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Over time, the ‘place’ has become personified, “</w:t>
      </w:r>
      <w:r w:rsidRPr="00F17388">
        <w:rPr>
          <w:rFonts w:asciiTheme="majorHAnsi" w:hAnsiTheme="majorHAnsi" w:cstheme="majorHAnsi"/>
          <w:i/>
          <w:iCs/>
        </w:rPr>
        <w:t>I know you. I knew you first</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(P1, 1629). She imagines that if her teacher “said you can sit where you want. </w:t>
      </w:r>
      <w:proofErr w:type="gramStart"/>
      <w:r w:rsidRPr="00F17388">
        <w:rPr>
          <w:rFonts w:asciiTheme="majorHAnsi" w:hAnsiTheme="majorHAnsi" w:cstheme="majorHAnsi"/>
        </w:rPr>
        <w:t>I'd</w:t>
      </w:r>
      <w:proofErr w:type="gramEnd"/>
      <w:r w:rsidRPr="00F17388">
        <w:rPr>
          <w:rFonts w:asciiTheme="majorHAnsi" w:hAnsiTheme="majorHAnsi" w:cstheme="majorHAnsi"/>
        </w:rPr>
        <w:t xml:space="preserve"> probably sit at the front just so I could look at it” (P1, 1591). Thus, the bond is established and she demonstrates proximity-maintaining behaviours to reconnect with it (Hay, 1998; Scannell &amp; Gifford, 2010). Despite the back of the classroom being the coveted spot, she would choose to sit at the front to reengage with the ‘musty Sellotape assemblage</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drawn by the maternal feelings developed through time spent in place as a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 </w:t>
      </w:r>
    </w:p>
    <w:p w14:paraId="61C31867" w14:textId="77777777" w:rsidR="00F17388" w:rsidRPr="00F17388" w:rsidRDefault="00F17388" w:rsidP="00970C39">
      <w:pPr>
        <w:spacing w:after="0" w:line="360" w:lineRule="auto"/>
        <w:jc w:val="both"/>
        <w:rPr>
          <w:rFonts w:asciiTheme="majorHAnsi" w:hAnsiTheme="majorHAnsi" w:cstheme="majorHAnsi"/>
        </w:rPr>
      </w:pPr>
    </w:p>
    <w:p w14:paraId="148C1245" w14:textId="34CACAF9"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Time spent in place provides an emotional reward</w:t>
      </w:r>
      <w:bookmarkStart w:id="194" w:name="_Hlk126996100"/>
      <w:r w:rsidRPr="00F17388">
        <w:rPr>
          <w:rFonts w:asciiTheme="majorHAnsi" w:hAnsiTheme="majorHAnsi" w:cstheme="majorHAnsi"/>
        </w:rPr>
        <w:t xml:space="preserve">, feeling </w:t>
      </w:r>
      <w:r w:rsidR="002F3749">
        <w:rPr>
          <w:rFonts w:asciiTheme="majorHAnsi" w:hAnsiTheme="majorHAnsi" w:cstheme="majorHAnsi"/>
        </w:rPr>
        <w:t>“</w:t>
      </w:r>
      <w:r w:rsidRPr="00F17388">
        <w:rPr>
          <w:rFonts w:asciiTheme="majorHAnsi" w:hAnsiTheme="majorHAnsi" w:cstheme="majorHAnsi"/>
        </w:rPr>
        <w:t>safe</w:t>
      </w:r>
      <w:r w:rsidR="002F3749">
        <w:rPr>
          <w:rFonts w:asciiTheme="majorHAnsi" w:hAnsiTheme="majorHAnsi" w:cstheme="majorHAnsi"/>
        </w:rPr>
        <w:t>”</w:t>
      </w:r>
      <w:r w:rsidRPr="00F17388">
        <w:rPr>
          <w:rFonts w:asciiTheme="majorHAnsi" w:hAnsiTheme="majorHAnsi" w:cstheme="majorHAnsi"/>
        </w:rPr>
        <w:t xml:space="preserve"> (P2, 1978),</w:t>
      </w:r>
      <w:r w:rsidRPr="00F17388">
        <w:rPr>
          <w:rFonts w:asciiTheme="majorHAnsi" w:eastAsia="Calibri" w:hAnsiTheme="majorHAnsi" w:cstheme="majorHAnsi"/>
        </w:rPr>
        <w:t xml:space="preserve"> </w:t>
      </w:r>
      <w:r w:rsidR="002F3749">
        <w:rPr>
          <w:rFonts w:asciiTheme="majorHAnsi" w:eastAsia="Calibri" w:hAnsiTheme="majorHAnsi" w:cstheme="majorHAnsi"/>
        </w:rPr>
        <w:t>“</w:t>
      </w:r>
      <w:r w:rsidRPr="00F17388">
        <w:rPr>
          <w:rFonts w:asciiTheme="majorHAnsi" w:hAnsiTheme="majorHAnsi" w:cstheme="majorHAnsi"/>
        </w:rPr>
        <w:t>like</w:t>
      </w:r>
      <w:r w:rsidR="002F3749">
        <w:rPr>
          <w:rFonts w:asciiTheme="majorHAnsi" w:hAnsiTheme="majorHAnsi" w:cstheme="majorHAnsi"/>
        </w:rPr>
        <w:t>…</w:t>
      </w:r>
      <w:r w:rsidRPr="00F17388">
        <w:rPr>
          <w:rFonts w:asciiTheme="majorHAnsi" w:hAnsiTheme="majorHAnsi" w:cstheme="majorHAnsi"/>
        </w:rPr>
        <w:t xml:space="preserve"> home</w:t>
      </w:r>
      <w:r w:rsidR="002F3749">
        <w:rPr>
          <w:rFonts w:asciiTheme="majorHAnsi" w:hAnsiTheme="majorHAnsi" w:cstheme="majorHAnsi"/>
        </w:rPr>
        <w:t>”</w:t>
      </w:r>
      <w:r w:rsidRPr="00F17388">
        <w:rPr>
          <w:rFonts w:asciiTheme="majorHAnsi" w:hAnsiTheme="majorHAnsi" w:cstheme="majorHAnsi"/>
        </w:rPr>
        <w:t xml:space="preserve"> (P2, 2188), </w:t>
      </w:r>
      <w:bookmarkEnd w:id="194"/>
      <w:r w:rsidRPr="00F17388">
        <w:rPr>
          <w:rFonts w:asciiTheme="majorHAnsi" w:hAnsiTheme="majorHAnsi" w:cstheme="majorHAnsi"/>
        </w:rPr>
        <w:t xml:space="preserve">or “like we've had this space for ages” (P2, 2750) even when it has not been that long. The sense of safety relates to the feelings of </w:t>
      </w:r>
      <w:bookmarkStart w:id="195" w:name="_Hlk126996079"/>
      <w:r w:rsidRPr="00F17388">
        <w:rPr>
          <w:rFonts w:asciiTheme="majorHAnsi" w:hAnsiTheme="majorHAnsi" w:cstheme="majorHAnsi"/>
        </w:rPr>
        <w:t xml:space="preserve">security suggested in the literature (Little &amp; Derr, 2018; Low &amp; Altman, 1992). </w:t>
      </w:r>
      <w:bookmarkEnd w:id="195"/>
      <w:r w:rsidRPr="00F17388">
        <w:rPr>
          <w:rFonts w:asciiTheme="majorHAnsi" w:hAnsiTheme="majorHAnsi" w:cstheme="majorHAnsi"/>
        </w:rPr>
        <w:t xml:space="preserve">P2 talks fondly of home and her relationship with her mother and so perhaps feeling like home relates to a sense of well-being, security, or belonging (Low &amp; Altman, 1992). </w:t>
      </w:r>
    </w:p>
    <w:p w14:paraId="5CA5954A" w14:textId="77777777" w:rsidR="00F17388" w:rsidRPr="00F17388" w:rsidRDefault="00F17388" w:rsidP="00970C39">
      <w:pPr>
        <w:spacing w:after="0" w:line="360" w:lineRule="auto"/>
        <w:jc w:val="both"/>
        <w:rPr>
          <w:rFonts w:asciiTheme="majorHAnsi" w:hAnsiTheme="majorHAnsi" w:cstheme="majorHAnsi"/>
        </w:rPr>
      </w:pPr>
    </w:p>
    <w:p w14:paraId="575D28E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Repeated occupation of the space enhances the sense of belonging within the peer group. “Like if they come to the bench before school, you know they're still part of the friendship group” (P2, 2670). The association of certain places with the friendship group strengthens social bonds </w:t>
      </w:r>
      <w:r w:rsidRPr="00F17388">
        <w:rPr>
          <w:rFonts w:asciiTheme="majorHAnsi" w:eastAsia="Calibri" w:hAnsiTheme="majorHAnsi" w:cstheme="majorHAnsi"/>
        </w:rPr>
        <w:t>(Little &amp; Derr, 2018)</w:t>
      </w:r>
      <w:r w:rsidRPr="00F17388">
        <w:rPr>
          <w:rFonts w:asciiTheme="majorHAnsi" w:hAnsiTheme="majorHAnsi" w:cstheme="majorHAnsi"/>
        </w:rPr>
        <w:t xml:space="preserve">. “I </w:t>
      </w:r>
      <w:r w:rsidRPr="00F17388">
        <w:rPr>
          <w:rFonts w:asciiTheme="majorHAnsi" w:hAnsiTheme="majorHAnsi" w:cstheme="majorHAnsi"/>
        </w:rPr>
        <w:lastRenderedPageBreak/>
        <w:t xml:space="preserve">associate it with my friendship group. And I think being here makes it feel like </w:t>
      </w:r>
      <w:proofErr w:type="gramStart"/>
      <w:r w:rsidRPr="00F17388">
        <w:rPr>
          <w:rFonts w:asciiTheme="majorHAnsi" w:hAnsiTheme="majorHAnsi" w:cstheme="majorHAnsi"/>
        </w:rPr>
        <w:t>we're</w:t>
      </w:r>
      <w:proofErr w:type="gramEnd"/>
      <w:r w:rsidRPr="00F17388">
        <w:rPr>
          <w:rFonts w:asciiTheme="majorHAnsi" w:hAnsiTheme="majorHAnsi" w:cstheme="majorHAnsi"/>
        </w:rPr>
        <w:t xml:space="preserve"> all friends, even when sometimes we're not.” (P2, 2218). </w:t>
      </w:r>
    </w:p>
    <w:p w14:paraId="2BF5EFEB" w14:textId="77777777" w:rsidR="00F17388" w:rsidRPr="00F17388" w:rsidRDefault="00F17388" w:rsidP="00970C39">
      <w:pPr>
        <w:spacing w:after="0" w:line="360" w:lineRule="auto"/>
        <w:jc w:val="both"/>
        <w:rPr>
          <w:rFonts w:asciiTheme="majorHAnsi" w:hAnsiTheme="majorHAnsi" w:cstheme="majorHAnsi"/>
        </w:rPr>
      </w:pPr>
    </w:p>
    <w:p w14:paraId="1501DC58" w14:textId="77777777" w:rsidR="00F17388" w:rsidRPr="00F17388" w:rsidRDefault="00F17388" w:rsidP="00970C39">
      <w:pPr>
        <w:spacing w:after="0" w:line="360" w:lineRule="auto"/>
        <w:jc w:val="both"/>
        <w:rPr>
          <w:rFonts w:asciiTheme="majorHAnsi" w:hAnsiTheme="majorHAnsi" w:cstheme="majorHAnsi"/>
        </w:rPr>
      </w:pPr>
      <w:bookmarkStart w:id="196" w:name="_Hlk126996152"/>
      <w:r w:rsidRPr="00F17388">
        <w:rPr>
          <w:rFonts w:asciiTheme="majorHAnsi" w:hAnsiTheme="majorHAnsi" w:cstheme="majorHAnsi"/>
        </w:rPr>
        <w:t xml:space="preserve">Time spent in space (Hay, 1998; Morgan, 2010) </w:t>
      </w:r>
      <w:bookmarkEnd w:id="196"/>
      <w:r w:rsidRPr="00F17388">
        <w:rPr>
          <w:rFonts w:asciiTheme="majorHAnsi" w:hAnsiTheme="majorHAnsi" w:cstheme="majorHAnsi"/>
        </w:rPr>
        <w:t xml:space="preserve">enables bonds to ‘place’ to be strengthened, leading to the personification of ‘place’ and emotional rewards when participants spend time in meaningful places. This draws the participant into proximity-maintaining practices (Scannell &amp; Gifford, 2010) and supports the relationships between human and non-human ‘place attachment assemblage’ components. Thus, the time spent in place is a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 in ‘place attachment assemblages</w:t>
      </w:r>
      <w:proofErr w:type="gramStart"/>
      <w:r w:rsidRPr="00F17388">
        <w:rPr>
          <w:rFonts w:asciiTheme="majorHAnsi" w:hAnsiTheme="majorHAnsi" w:cstheme="majorHAnsi"/>
        </w:rPr>
        <w:t>’.</w:t>
      </w:r>
      <w:proofErr w:type="gramEnd"/>
    </w:p>
    <w:p w14:paraId="036EEADF" w14:textId="77777777" w:rsidR="00F17388" w:rsidRPr="00F17388" w:rsidRDefault="00F17388" w:rsidP="00970C39">
      <w:pPr>
        <w:spacing w:after="0" w:line="360" w:lineRule="auto"/>
        <w:jc w:val="both"/>
        <w:rPr>
          <w:rFonts w:asciiTheme="majorHAnsi" w:hAnsiTheme="majorHAnsi" w:cstheme="majorHAnsi"/>
        </w:rPr>
      </w:pPr>
    </w:p>
    <w:p w14:paraId="51352AC0" w14:textId="77777777" w:rsidR="00F17388" w:rsidRPr="00F17388" w:rsidRDefault="00F17388" w:rsidP="00970C39">
      <w:pPr>
        <w:pStyle w:val="Heading3"/>
        <w:spacing w:before="0" w:line="360" w:lineRule="auto"/>
      </w:pPr>
      <w:r w:rsidRPr="00F17388">
        <w:t>Ownership</w:t>
      </w:r>
    </w:p>
    <w:p w14:paraId="7FB5FB5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 sense of ownership </w:t>
      </w:r>
      <w:r w:rsidRPr="00F17388">
        <w:rPr>
          <w:rFonts w:asciiTheme="majorHAnsi" w:eastAsia="Calibri" w:hAnsiTheme="majorHAnsi" w:cstheme="majorHAnsi"/>
        </w:rPr>
        <w:t xml:space="preserve">(Min &amp; Lee, 2006) </w:t>
      </w:r>
      <w:r w:rsidRPr="00F17388">
        <w:rPr>
          <w:rFonts w:asciiTheme="majorHAnsi" w:hAnsiTheme="majorHAnsi" w:cstheme="majorHAnsi"/>
        </w:rPr>
        <w:t>of ‘place attachment assemblages’ is developed over time. Some ‘place attachment assemblages’ belong to just one participant (P1, 1477), while others are meaningful to friendship dyads (P1, 605; P2, 2959) or friendship groups (P1, 378; P2, 2218; P3, 4868).</w:t>
      </w:r>
    </w:p>
    <w:p w14:paraId="0379030B" w14:textId="77777777" w:rsidR="00F17388" w:rsidRPr="00F17388" w:rsidRDefault="00F17388" w:rsidP="00970C39">
      <w:pPr>
        <w:spacing w:after="0" w:line="360" w:lineRule="auto"/>
        <w:jc w:val="both"/>
        <w:rPr>
          <w:rFonts w:asciiTheme="majorHAnsi" w:hAnsiTheme="majorHAnsi" w:cstheme="majorHAnsi"/>
        </w:rPr>
      </w:pPr>
    </w:p>
    <w:p w14:paraId="547671F8"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P1 feels a sense of ownership over her ‘musty Sellotape assemblage’. P1 felt isolated in her Form time by the seating plan. “I was sat, right at the front. With no friends beside me” </w:t>
      </w:r>
      <w:bookmarkStart w:id="197" w:name="_Hlk130808417"/>
      <w:r w:rsidRPr="00F17388">
        <w:rPr>
          <w:rFonts w:asciiTheme="majorHAnsi" w:hAnsiTheme="majorHAnsi" w:cstheme="majorHAnsi"/>
        </w:rPr>
        <w:t>(P1, 1469</w:t>
      </w:r>
      <w:bookmarkEnd w:id="197"/>
      <w:r w:rsidRPr="00F17388">
        <w:rPr>
          <w:rFonts w:asciiTheme="majorHAnsi" w:hAnsiTheme="majorHAnsi" w:cstheme="majorHAnsi"/>
        </w:rPr>
        <w:t>), and “bored in Form with no one to talk to” (P1, 1506).  This worked to partially deterritorialise her from the ‘Form time assemblage’ and allowed her to develop the ‘musty Sellotape assemblage</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Over time this led to a sense of ownership, “My special piece of Sellotape” (P1, 1520). </w:t>
      </w:r>
    </w:p>
    <w:p w14:paraId="5EFF210A" w14:textId="77777777" w:rsidR="00F17388" w:rsidRPr="00F17388" w:rsidRDefault="00F17388" w:rsidP="00970C39">
      <w:pPr>
        <w:spacing w:after="0" w:line="360" w:lineRule="auto"/>
        <w:jc w:val="both"/>
        <w:rPr>
          <w:rFonts w:asciiTheme="majorHAnsi" w:hAnsiTheme="majorHAnsi" w:cstheme="majorHAnsi"/>
        </w:rPr>
      </w:pPr>
    </w:p>
    <w:p w14:paraId="7CA376B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Her sense of ownership has endured over time. The room is no longer her Form room and it is now her </w:t>
      </w:r>
      <w:proofErr w:type="gramStart"/>
      <w:r w:rsidRPr="00F17388">
        <w:rPr>
          <w:rFonts w:asciiTheme="majorHAnsi" w:hAnsiTheme="majorHAnsi" w:cstheme="majorHAnsi"/>
        </w:rPr>
        <w:t>Biology</w:t>
      </w:r>
      <w:proofErr w:type="gramEnd"/>
      <w:r w:rsidRPr="00F17388">
        <w:rPr>
          <w:rFonts w:asciiTheme="majorHAnsi" w:hAnsiTheme="majorHAnsi" w:cstheme="majorHAnsi"/>
        </w:rPr>
        <w:t xml:space="preserve"> class where she is seated at the back. “Whenever I think of that room, it's not my </w:t>
      </w:r>
      <w:proofErr w:type="gramStart"/>
      <w:r w:rsidRPr="00F17388">
        <w:rPr>
          <w:rFonts w:asciiTheme="majorHAnsi" w:hAnsiTheme="majorHAnsi" w:cstheme="majorHAnsi"/>
        </w:rPr>
        <w:t>Biology</w:t>
      </w:r>
      <w:proofErr w:type="gramEnd"/>
      <w:r w:rsidRPr="00F17388">
        <w:rPr>
          <w:rFonts w:asciiTheme="majorHAnsi" w:hAnsiTheme="majorHAnsi" w:cstheme="majorHAnsi"/>
        </w:rPr>
        <w:t xml:space="preserve"> room. But whenever I think about </w:t>
      </w:r>
      <w:proofErr w:type="gramStart"/>
      <w:r w:rsidRPr="00F17388">
        <w:rPr>
          <w:rFonts w:asciiTheme="majorHAnsi" w:hAnsiTheme="majorHAnsi" w:cstheme="majorHAnsi"/>
        </w:rPr>
        <w:t>it</w:t>
      </w:r>
      <w:proofErr w:type="gramEnd"/>
      <w:r w:rsidRPr="00F17388">
        <w:rPr>
          <w:rFonts w:asciiTheme="majorHAnsi" w:hAnsiTheme="majorHAnsi" w:cstheme="majorHAnsi"/>
        </w:rPr>
        <w:t xml:space="preserve"> I'm like, </w:t>
      </w:r>
      <w:r w:rsidRPr="00F17388">
        <w:rPr>
          <w:rFonts w:asciiTheme="majorHAnsi" w:hAnsiTheme="majorHAnsi" w:cstheme="majorHAnsi"/>
          <w:i/>
          <w:iCs/>
        </w:rPr>
        <w:t>How is that sticker doing?</w:t>
      </w:r>
      <w:r w:rsidRPr="00F17388">
        <w:rPr>
          <w:rFonts w:asciiTheme="majorHAnsi" w:hAnsiTheme="majorHAnsi" w:cstheme="majorHAnsi"/>
        </w:rPr>
        <w:t xml:space="preserve"> Sometimes </w:t>
      </w:r>
      <w:proofErr w:type="gramStart"/>
      <w:r w:rsidRPr="00F17388">
        <w:rPr>
          <w:rFonts w:asciiTheme="majorHAnsi" w:hAnsiTheme="majorHAnsi" w:cstheme="majorHAnsi"/>
        </w:rPr>
        <w:t>I'll</w:t>
      </w:r>
      <w:proofErr w:type="gramEnd"/>
      <w:r w:rsidRPr="00F17388">
        <w:rPr>
          <w:rFonts w:asciiTheme="majorHAnsi" w:hAnsiTheme="majorHAnsi" w:cstheme="majorHAnsi"/>
        </w:rPr>
        <w:t xml:space="preserve"> check before I'm leaving” (P1, 1475). “My” sticker denotes the sense of ownership over the material. Checking in on the sticker suggests a custodian-role impulse that drives active proximity maintenance (Scannell &amp; Gifford, 2010). Thus, the relationship developed over time to the point where, “If it was ever taken off, </w:t>
      </w:r>
      <w:proofErr w:type="gramStart"/>
      <w:r w:rsidRPr="00F17388">
        <w:rPr>
          <w:rFonts w:asciiTheme="majorHAnsi" w:hAnsiTheme="majorHAnsi" w:cstheme="majorHAnsi"/>
        </w:rPr>
        <w:t>I'd</w:t>
      </w:r>
      <w:proofErr w:type="gramEnd"/>
      <w:r w:rsidRPr="00F17388">
        <w:rPr>
          <w:rFonts w:asciiTheme="majorHAnsi" w:hAnsiTheme="majorHAnsi" w:cstheme="majorHAnsi"/>
        </w:rPr>
        <w:t xml:space="preserve"> probably cry. Just a little bit. Because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w:t>
      </w:r>
      <w:r w:rsidRPr="00F17388">
        <w:rPr>
          <w:rFonts w:asciiTheme="majorHAnsi" w:hAnsiTheme="majorHAnsi" w:cstheme="majorHAnsi"/>
          <w:i/>
          <w:iCs/>
        </w:rPr>
        <w:t>I knew that, why are you taking it?</w:t>
      </w:r>
      <w:r w:rsidRPr="00F17388">
        <w:rPr>
          <w:rFonts w:asciiTheme="majorHAnsi" w:hAnsiTheme="majorHAnsi" w:cstheme="majorHAnsi"/>
        </w:rPr>
        <w:t>” (P1, 1630). “Taking it” implies a theft of property that is owned by P1 and the imagined loss would elicit an emotional response.</w:t>
      </w:r>
    </w:p>
    <w:p w14:paraId="260D3A05" w14:textId="77777777" w:rsidR="00F17388" w:rsidRPr="00F17388" w:rsidRDefault="00F17388" w:rsidP="00970C39">
      <w:pPr>
        <w:spacing w:after="0" w:line="360" w:lineRule="auto"/>
        <w:jc w:val="both"/>
        <w:rPr>
          <w:rFonts w:asciiTheme="majorHAnsi" w:hAnsiTheme="majorHAnsi" w:cstheme="majorHAnsi"/>
        </w:rPr>
      </w:pPr>
    </w:p>
    <w:p w14:paraId="6477A3D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Larger friendship groups have a sense of ownership over certain benches (P1, 1172; P2, 2484; P3, 5144) or strips of grass (P2, 2053). The repeated occupation of the same space enhances a sense of ownership (Hay, 1998; Morgan, 2010), “We just kind of say, </w:t>
      </w:r>
      <w:r w:rsidRPr="00F17388">
        <w:rPr>
          <w:rFonts w:asciiTheme="majorHAnsi" w:hAnsiTheme="majorHAnsi" w:cstheme="majorHAnsi"/>
          <w:i/>
          <w:iCs/>
        </w:rPr>
        <w:t>at lunch</w:t>
      </w:r>
      <w:r w:rsidRPr="00F17388">
        <w:rPr>
          <w:rFonts w:asciiTheme="majorHAnsi" w:hAnsiTheme="majorHAnsi" w:cstheme="majorHAnsi"/>
        </w:rPr>
        <w:t xml:space="preserve">, and we just knew it was going to be here” </w:t>
      </w:r>
      <w:r w:rsidRPr="00F17388">
        <w:rPr>
          <w:rFonts w:asciiTheme="majorHAnsi" w:hAnsiTheme="majorHAnsi" w:cstheme="majorHAnsi"/>
        </w:rPr>
        <w:lastRenderedPageBreak/>
        <w:t>(P2, 2288). Thus, the sense of ownership is shared within the friendship group attached to the assemblage.</w:t>
      </w:r>
    </w:p>
    <w:p w14:paraId="5CD62B27" w14:textId="77777777" w:rsidR="00F17388" w:rsidRPr="00F17388" w:rsidRDefault="00F17388" w:rsidP="00970C39">
      <w:pPr>
        <w:spacing w:after="0" w:line="360" w:lineRule="auto"/>
        <w:jc w:val="both"/>
        <w:rPr>
          <w:rFonts w:asciiTheme="majorHAnsi" w:hAnsiTheme="majorHAnsi" w:cstheme="majorHAnsi"/>
        </w:rPr>
      </w:pPr>
    </w:p>
    <w:p w14:paraId="1F425727" w14:textId="77777777" w:rsidR="00F17388" w:rsidRPr="00F17388" w:rsidRDefault="00F17388" w:rsidP="00970C39">
      <w:pPr>
        <w:spacing w:after="0" w:line="360" w:lineRule="auto"/>
        <w:jc w:val="both"/>
        <w:rPr>
          <w:rFonts w:asciiTheme="majorHAnsi" w:hAnsiTheme="majorHAnsi" w:cstheme="majorHAnsi"/>
        </w:rPr>
      </w:pPr>
      <w:bookmarkStart w:id="198" w:name="_Hlk126996204"/>
      <w:r w:rsidRPr="00F17388">
        <w:rPr>
          <w:rFonts w:asciiTheme="majorHAnsi" w:hAnsiTheme="majorHAnsi" w:cstheme="majorHAnsi"/>
        </w:rPr>
        <w:t xml:space="preserve">‘Places’ become more than preferences (Riley, 1992) </w:t>
      </w:r>
      <w:bookmarkEnd w:id="198"/>
      <w:r w:rsidRPr="00F17388">
        <w:rPr>
          <w:rFonts w:asciiTheme="majorHAnsi" w:hAnsiTheme="majorHAnsi" w:cstheme="majorHAnsi"/>
        </w:rPr>
        <w:t>and the sense of ownership is so established by some participants that they feel that others have no right to occupy their ‘places’. “</w:t>
      </w:r>
      <w:bookmarkStart w:id="199" w:name="_Hlk126306214"/>
      <w:r w:rsidRPr="00F17388">
        <w:rPr>
          <w:rFonts w:asciiTheme="majorHAnsi" w:hAnsiTheme="majorHAnsi" w:cstheme="majorHAnsi"/>
        </w:rPr>
        <w:t>Like if I saw someone else sat in that place, I would be a bit annoyed. Because I like it being, our specific place that we sit in” (P2, 2417)</w:t>
      </w:r>
      <w:bookmarkEnd w:id="199"/>
      <w:r w:rsidRPr="00F17388">
        <w:rPr>
          <w:rFonts w:asciiTheme="majorHAnsi" w:hAnsiTheme="majorHAnsi" w:cstheme="majorHAnsi"/>
        </w:rPr>
        <w:t xml:space="preserve">. The annoyance implies that others would have broken an implicit rule, suggesting that across the student body, there </w:t>
      </w:r>
      <w:bookmarkStart w:id="200" w:name="_Hlk126996227"/>
      <w:r w:rsidRPr="00F17388">
        <w:rPr>
          <w:rFonts w:asciiTheme="majorHAnsi" w:hAnsiTheme="majorHAnsi" w:cstheme="majorHAnsi"/>
        </w:rPr>
        <w:t xml:space="preserve">are “geographies of power” (Malone, 2002). </w:t>
      </w:r>
      <w:bookmarkEnd w:id="200"/>
      <w:r w:rsidRPr="00F17388">
        <w:rPr>
          <w:rFonts w:asciiTheme="majorHAnsi" w:hAnsiTheme="majorHAnsi" w:cstheme="majorHAnsi"/>
        </w:rPr>
        <w:t xml:space="preserve">The sense of ownership is so strong for some that they would feel lost if their space was taken, “We'd like almost, </w:t>
      </w:r>
      <w:r w:rsidRPr="00F17388">
        <w:rPr>
          <w:rFonts w:asciiTheme="majorHAnsi" w:hAnsiTheme="majorHAnsi" w:cstheme="majorHAnsi"/>
          <w:i/>
          <w:iCs/>
        </w:rPr>
        <w:t xml:space="preserve">we have nowhere else to sit now. </w:t>
      </w:r>
      <w:r w:rsidRPr="00F17388">
        <w:rPr>
          <w:rFonts w:asciiTheme="majorHAnsi" w:hAnsiTheme="majorHAnsi" w:cstheme="majorHAnsi"/>
        </w:rPr>
        <w:t xml:space="preserve">As if </w:t>
      </w:r>
      <w:proofErr w:type="gramStart"/>
      <w:r w:rsidRPr="00F17388">
        <w:rPr>
          <w:rFonts w:asciiTheme="majorHAnsi" w:hAnsiTheme="majorHAnsi" w:cstheme="majorHAnsi"/>
        </w:rPr>
        <w:t>that's</w:t>
      </w:r>
      <w:proofErr w:type="gramEnd"/>
      <w:r w:rsidRPr="00F17388">
        <w:rPr>
          <w:rFonts w:asciiTheme="majorHAnsi" w:hAnsiTheme="majorHAnsi" w:cstheme="majorHAnsi"/>
        </w:rPr>
        <w:t xml:space="preserve"> the only place you can sit” (P1, 737). </w:t>
      </w:r>
    </w:p>
    <w:p w14:paraId="4F1640CB" w14:textId="77777777" w:rsidR="00F17388" w:rsidRPr="00F17388" w:rsidRDefault="00F17388" w:rsidP="00970C39">
      <w:pPr>
        <w:spacing w:after="0" w:line="360" w:lineRule="auto"/>
        <w:jc w:val="both"/>
        <w:rPr>
          <w:rFonts w:asciiTheme="majorHAnsi" w:hAnsiTheme="majorHAnsi" w:cstheme="majorHAnsi"/>
        </w:rPr>
      </w:pPr>
    </w:p>
    <w:p w14:paraId="23C08C7B"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Those within the group ‘know’ that this is their ‘place’ and this ownership “feels like we have a lot of power” (P2, 2548).  The power conferred by ownership leads some participants to directly challenge transgressions, “And if other people come up and sit on our bench, like one of my friends who will always go up and be like, </w:t>
      </w:r>
      <w:proofErr w:type="gramStart"/>
      <w:r w:rsidRPr="00F17388">
        <w:rPr>
          <w:rFonts w:asciiTheme="majorHAnsi" w:hAnsiTheme="majorHAnsi" w:cstheme="majorHAnsi"/>
          <w:i/>
          <w:iCs/>
        </w:rPr>
        <w:t>Oh</w:t>
      </w:r>
      <w:proofErr w:type="gramEnd"/>
      <w:r w:rsidRPr="00F17388">
        <w:rPr>
          <w:rFonts w:asciiTheme="majorHAnsi" w:hAnsiTheme="majorHAnsi" w:cstheme="majorHAnsi"/>
          <w:i/>
          <w:iCs/>
        </w:rPr>
        <w:t xml:space="preserve"> sorry, are you sat here?</w:t>
      </w:r>
      <w:r w:rsidRPr="00F17388">
        <w:rPr>
          <w:rFonts w:asciiTheme="majorHAnsi" w:hAnsiTheme="majorHAnsi" w:cstheme="majorHAnsi"/>
        </w:rPr>
        <w:t xml:space="preserve"> And like, </w:t>
      </w:r>
      <w:r w:rsidRPr="00F17388">
        <w:rPr>
          <w:rFonts w:asciiTheme="majorHAnsi" w:hAnsiTheme="majorHAnsi" w:cstheme="majorHAnsi"/>
          <w:i/>
          <w:iCs/>
        </w:rPr>
        <w:t>can we sit here too?</w:t>
      </w:r>
      <w:r w:rsidRPr="00F17388">
        <w:rPr>
          <w:rFonts w:asciiTheme="majorHAnsi" w:hAnsiTheme="majorHAnsi" w:cstheme="majorHAnsi"/>
        </w:rPr>
        <w:t xml:space="preserve"> Or something” (P2, 2549). This challenge is a display of social capital (Hanifan, 1916) which aims to subtly eject interlopers from their territory. </w:t>
      </w:r>
    </w:p>
    <w:p w14:paraId="2CDA1144" w14:textId="77777777" w:rsidR="00F17388" w:rsidRPr="00F17388" w:rsidRDefault="00F17388" w:rsidP="00970C39">
      <w:pPr>
        <w:spacing w:after="0" w:line="360" w:lineRule="auto"/>
        <w:jc w:val="both"/>
        <w:rPr>
          <w:rFonts w:asciiTheme="majorHAnsi" w:hAnsiTheme="majorHAnsi" w:cstheme="majorHAnsi"/>
        </w:rPr>
      </w:pPr>
    </w:p>
    <w:p w14:paraId="44D53B9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 sense of ownership leads to </w:t>
      </w:r>
      <w:bookmarkStart w:id="201" w:name="_Hlk126996255"/>
      <w:r w:rsidRPr="00F17388">
        <w:rPr>
          <w:rFonts w:asciiTheme="majorHAnsi" w:hAnsiTheme="majorHAnsi" w:cstheme="majorHAnsi"/>
        </w:rPr>
        <w:t>proximity maintaining (Scannell &amp; Gifford, 2010</w:t>
      </w:r>
      <w:bookmarkEnd w:id="201"/>
      <w:r w:rsidRPr="00F17388">
        <w:rPr>
          <w:rFonts w:asciiTheme="majorHAnsi" w:hAnsiTheme="majorHAnsi" w:cstheme="majorHAnsi"/>
        </w:rPr>
        <w:t xml:space="preserve">) and provides members with emotional rewards and a sense of power, leading some ‘owners’ to feel the right to defend places of attachment. </w:t>
      </w:r>
    </w:p>
    <w:p w14:paraId="435BDA2F" w14:textId="77777777" w:rsidR="00F17388" w:rsidRPr="00F17388" w:rsidRDefault="00F17388" w:rsidP="00970C39">
      <w:pPr>
        <w:spacing w:after="0" w:line="360" w:lineRule="auto"/>
        <w:jc w:val="both"/>
        <w:rPr>
          <w:rFonts w:asciiTheme="majorHAnsi" w:hAnsiTheme="majorHAnsi" w:cstheme="majorHAnsi"/>
        </w:rPr>
      </w:pPr>
    </w:p>
    <w:p w14:paraId="35CE1E1B" w14:textId="77777777" w:rsidR="00F17388" w:rsidRPr="00F17388" w:rsidRDefault="00F17388" w:rsidP="00970C39">
      <w:pPr>
        <w:pStyle w:val="Heading3"/>
        <w:spacing w:before="0" w:line="360" w:lineRule="auto"/>
      </w:pPr>
      <w:r w:rsidRPr="00F17388">
        <w:t>Routine</w:t>
      </w:r>
    </w:p>
    <w:p w14:paraId="3F65D444"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Routines developed within ‘place attachment assemblages’ are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forces. Routine occupation and routine ways in which spaces are inhabited maintain and reinforce the connection to ‘place’ leading to a sense of safety and confidence in space.</w:t>
      </w:r>
    </w:p>
    <w:p w14:paraId="408D021B" w14:textId="77777777" w:rsidR="00F17388" w:rsidRPr="00F17388" w:rsidRDefault="00F17388" w:rsidP="00970C39">
      <w:pPr>
        <w:spacing w:after="0" w:line="360" w:lineRule="auto"/>
        <w:jc w:val="both"/>
        <w:rPr>
          <w:rFonts w:asciiTheme="majorHAnsi" w:hAnsiTheme="majorHAnsi" w:cstheme="majorHAnsi"/>
        </w:rPr>
      </w:pPr>
    </w:p>
    <w:p w14:paraId="7C9691A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Whereas the imposed routine of the school day was seen as disconnecting, the routines established in ‘place attachment assemblages’ over time reterritorialise the space. “Like I said about the other picture, it was a routine so it made it bad. But this was a routine. That was just with my friends. So it was, it was better” (P1, 551). </w:t>
      </w:r>
    </w:p>
    <w:p w14:paraId="375DED29" w14:textId="77777777" w:rsidR="00F17388" w:rsidRPr="00F17388" w:rsidRDefault="00F17388" w:rsidP="00970C39">
      <w:pPr>
        <w:spacing w:after="0" w:line="360" w:lineRule="auto"/>
        <w:jc w:val="both"/>
        <w:rPr>
          <w:rFonts w:asciiTheme="majorHAnsi" w:hAnsiTheme="majorHAnsi" w:cstheme="majorHAnsi"/>
        </w:rPr>
      </w:pPr>
    </w:p>
    <w:p w14:paraId="29601ABB" w14:textId="006D2A0F"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order in which bodies and objects occupy the assemblage in proximity to each other are forces of </w:t>
      </w:r>
      <w:proofErr w:type="spellStart"/>
      <w:r w:rsidRPr="00F17388">
        <w:rPr>
          <w:rFonts w:asciiTheme="majorHAnsi" w:hAnsiTheme="majorHAnsi" w:cstheme="majorHAnsi"/>
        </w:rPr>
        <w:t>reterritorialisation</w:t>
      </w:r>
      <w:proofErr w:type="spellEnd"/>
      <w:r w:rsidR="002F3749">
        <w:rPr>
          <w:rFonts w:asciiTheme="majorHAnsi" w:hAnsiTheme="majorHAnsi" w:cstheme="majorHAnsi"/>
        </w:rPr>
        <w:t>:</w:t>
      </w:r>
    </w:p>
    <w:p w14:paraId="66EE53CB" w14:textId="77777777" w:rsidR="00F17388" w:rsidRPr="00F17388" w:rsidRDefault="00F17388" w:rsidP="00970C39">
      <w:pPr>
        <w:spacing w:after="0" w:line="360" w:lineRule="auto"/>
        <w:jc w:val="both"/>
        <w:rPr>
          <w:rFonts w:asciiTheme="majorHAnsi" w:hAnsiTheme="majorHAnsi" w:cstheme="majorHAnsi"/>
        </w:rPr>
      </w:pPr>
    </w:p>
    <w:p w14:paraId="6011871C" w14:textId="4F5D981B"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We have an order. I always sit on the end and my friend, best friend, aways stays opposite me. And we kind of have an order of where everyone sits opposite. That.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kind of just </w:t>
      </w:r>
      <w:r w:rsidRPr="00B61209">
        <w:rPr>
          <w:rFonts w:asciiTheme="majorHAnsi" w:hAnsiTheme="majorHAnsi" w:cstheme="majorHAnsi"/>
        </w:rPr>
        <w:t xml:space="preserve">based of </w:t>
      </w:r>
      <w:proofErr w:type="spellStart"/>
      <w:r w:rsidRPr="00B61209">
        <w:rPr>
          <w:rFonts w:asciiTheme="majorHAnsi" w:hAnsiTheme="majorHAnsi" w:cstheme="majorHAnsi"/>
        </w:rPr>
        <w:t>of</w:t>
      </w:r>
      <w:proofErr w:type="spellEnd"/>
      <w:r w:rsidRPr="00B61209">
        <w:rPr>
          <w:rFonts w:asciiTheme="majorHAnsi" w:hAnsiTheme="majorHAnsi" w:cstheme="majorHAnsi"/>
        </w:rPr>
        <w:t xml:space="preserve"> like</w:t>
      </w:r>
      <w:r w:rsidRPr="00F17388">
        <w:rPr>
          <w:rFonts w:asciiTheme="majorHAnsi" w:hAnsiTheme="majorHAnsi" w:cstheme="majorHAnsi"/>
        </w:rPr>
        <w:t xml:space="preserve">, the past. Like we know, we talk the most, so we sit opposite each other. These two people always like share food so they sit next to each other. And I think, like being built on over years. Because it will have changed. </w:t>
      </w:r>
    </w:p>
    <w:p w14:paraId="1B791A63" w14:textId="77777777" w:rsidR="00F17388" w:rsidRPr="00F17388" w:rsidRDefault="00F17388" w:rsidP="00970C39">
      <w:pPr>
        <w:spacing w:after="0" w:line="360" w:lineRule="auto"/>
        <w:ind w:left="720"/>
        <w:jc w:val="both"/>
        <w:rPr>
          <w:rFonts w:asciiTheme="majorHAnsi" w:hAnsiTheme="majorHAnsi" w:cstheme="majorHAnsi"/>
        </w:rPr>
      </w:pPr>
      <w:bookmarkStart w:id="202" w:name="_Hlk130808520"/>
      <w:r w:rsidRPr="00F17388">
        <w:rPr>
          <w:rFonts w:asciiTheme="majorHAnsi" w:hAnsiTheme="majorHAnsi" w:cstheme="majorHAnsi"/>
        </w:rPr>
        <w:t>(P2, 2636)</w:t>
      </w:r>
    </w:p>
    <w:bookmarkEnd w:id="202"/>
    <w:p w14:paraId="0FF5F9F2" w14:textId="77777777" w:rsidR="00F17388" w:rsidRPr="00F17388" w:rsidRDefault="00F17388" w:rsidP="00970C39">
      <w:pPr>
        <w:spacing w:after="0" w:line="360" w:lineRule="auto"/>
        <w:jc w:val="both"/>
        <w:rPr>
          <w:rFonts w:asciiTheme="majorHAnsi" w:hAnsiTheme="majorHAnsi" w:cstheme="majorHAnsi"/>
        </w:rPr>
      </w:pPr>
    </w:p>
    <w:p w14:paraId="6A82724F" w14:textId="463C3221" w:rsidR="00F17388" w:rsidRPr="00F17388" w:rsidRDefault="00F17388" w:rsidP="00970C39">
      <w:pPr>
        <w:spacing w:after="0" w:line="360" w:lineRule="auto"/>
        <w:jc w:val="both"/>
        <w:rPr>
          <w:rFonts w:asciiTheme="majorHAnsi" w:hAnsiTheme="majorHAnsi" w:cstheme="majorHAnsi"/>
        </w:rPr>
      </w:pPr>
      <w:bookmarkStart w:id="203" w:name="_Hlk126996304"/>
      <w:r w:rsidRPr="00F17388">
        <w:rPr>
          <w:rFonts w:asciiTheme="majorHAnsi" w:hAnsiTheme="majorHAnsi" w:cstheme="majorHAnsi"/>
        </w:rPr>
        <w:t xml:space="preserve">Co-produced routines reinforce this as a safe space owned by them, affording the privilege of leaving your bag and knowing it is safe (P2, 2673). The casual reference to texting (P2, 2509) infers the ownership and social capital (Hanifan, 1916) experienced here: The rules conformed to are those established within this smaller assemblage, rather than those within the larger adult-controlled school environment where phones are banned. </w:t>
      </w:r>
      <w:bookmarkEnd w:id="203"/>
      <w:r w:rsidRPr="00F17388">
        <w:rPr>
          <w:rFonts w:asciiTheme="majorHAnsi" w:hAnsiTheme="majorHAnsi" w:cstheme="majorHAnsi"/>
        </w:rPr>
        <w:t>The ‘place’ is rendered private not public space. Those within the assemblage have control over where bodies and objects are routinely situated and intra-act (Barad, 2003). Ownership of the space is conferred by the actions taken. “</w:t>
      </w:r>
      <w:proofErr w:type="gramStart"/>
      <w:r w:rsidRPr="00F17388">
        <w:rPr>
          <w:rFonts w:asciiTheme="majorHAnsi" w:hAnsiTheme="majorHAnsi" w:cstheme="majorHAnsi"/>
        </w:rPr>
        <w:t>we</w:t>
      </w:r>
      <w:proofErr w:type="gramEnd"/>
      <w:r w:rsidRPr="00F17388">
        <w:rPr>
          <w:rFonts w:asciiTheme="majorHAnsi" w:hAnsiTheme="majorHAnsi" w:cstheme="majorHAnsi"/>
        </w:rPr>
        <w:t xml:space="preserve"> bring like blankets or jumpers and sit on them to feel cosy. And some would probably play music, like there would be a phone lying or a speaker” (P2, 2001). The personalisation and occupation of the space demarcate ownership. Therefore, the co-constructed routines developed over time are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forces that establish the ‘place attachment assemblage’ as separate from the ‘non-places’ (Auge, 1995) beyond.</w:t>
      </w:r>
    </w:p>
    <w:p w14:paraId="29681FC9" w14:textId="77777777" w:rsidR="00F17388" w:rsidRPr="00F17388" w:rsidRDefault="00F17388" w:rsidP="00970C39">
      <w:pPr>
        <w:spacing w:after="0" w:line="360" w:lineRule="auto"/>
        <w:jc w:val="both"/>
        <w:rPr>
          <w:rFonts w:asciiTheme="majorHAnsi" w:hAnsiTheme="majorHAnsi" w:cstheme="majorHAnsi"/>
        </w:rPr>
      </w:pPr>
    </w:p>
    <w:p w14:paraId="1A9828C1" w14:textId="0E5BF0BC" w:rsidR="00F17388" w:rsidRPr="00F17388" w:rsidRDefault="00F17388" w:rsidP="00970C39">
      <w:pPr>
        <w:spacing w:after="0" w:line="360" w:lineRule="auto"/>
        <w:jc w:val="both"/>
        <w:rPr>
          <w:rFonts w:asciiTheme="majorHAnsi" w:hAnsiTheme="majorHAnsi" w:cstheme="majorHAnsi"/>
        </w:rPr>
      </w:pPr>
      <w:bookmarkStart w:id="204" w:name="_Hlk126996325"/>
      <w:r w:rsidRPr="00F17388">
        <w:rPr>
          <w:rFonts w:asciiTheme="majorHAnsi" w:hAnsiTheme="majorHAnsi" w:cstheme="majorHAnsi"/>
        </w:rPr>
        <w:t>Although P3’s sense of attachment to her ‘French class’ is weaker than in other examples, she feels more comfortable in the French lesson when the classes were held in the same room rather than three different ones. “</w:t>
      </w:r>
      <w:proofErr w:type="gramStart"/>
      <w:r w:rsidRPr="00F17388">
        <w:rPr>
          <w:rFonts w:asciiTheme="majorHAnsi" w:hAnsiTheme="majorHAnsi" w:cstheme="majorHAnsi"/>
        </w:rPr>
        <w:t>when</w:t>
      </w:r>
      <w:proofErr w:type="gramEnd"/>
      <w:r w:rsidRPr="00F17388">
        <w:rPr>
          <w:rFonts w:asciiTheme="majorHAnsi" w:hAnsiTheme="majorHAnsi" w:cstheme="majorHAnsi"/>
        </w:rPr>
        <w:t xml:space="preserve"> you come to the same </w:t>
      </w:r>
      <w:proofErr w:type="spellStart"/>
      <w:r w:rsidRPr="00F17388">
        <w:rPr>
          <w:rFonts w:asciiTheme="majorHAnsi" w:hAnsiTheme="majorHAnsi" w:cstheme="majorHAnsi"/>
        </w:rPr>
        <w:t>same</w:t>
      </w:r>
      <w:proofErr w:type="spellEnd"/>
      <w:r w:rsidRPr="00F17388">
        <w:rPr>
          <w:rFonts w:asciiTheme="majorHAnsi" w:hAnsiTheme="majorHAnsi" w:cstheme="majorHAnsi"/>
        </w:rPr>
        <w:t xml:space="preserve"> spot like three times each week you're just like, </w:t>
      </w:r>
      <w:r w:rsidRPr="00F17388">
        <w:rPr>
          <w:rFonts w:asciiTheme="majorHAnsi" w:hAnsiTheme="majorHAnsi" w:cstheme="majorHAnsi"/>
          <w:i/>
          <w:iCs/>
        </w:rPr>
        <w:t>okay, yeah</w:t>
      </w:r>
      <w:r w:rsidRPr="00F17388">
        <w:rPr>
          <w:rFonts w:asciiTheme="majorHAnsi" w:hAnsiTheme="majorHAnsi" w:cstheme="majorHAnsi"/>
        </w:rPr>
        <w:t xml:space="preserve">, I feel a bit more comfortable I guess” (P3, 5859). The routine occupation of the same classroom enables the student to begin to feel more comfortable and confident in the space. </w:t>
      </w:r>
    </w:p>
    <w:bookmarkEnd w:id="204"/>
    <w:p w14:paraId="5A603992" w14:textId="77777777" w:rsidR="00F17388" w:rsidRPr="00F17388" w:rsidRDefault="00F17388" w:rsidP="00970C39">
      <w:pPr>
        <w:spacing w:after="0" w:line="360" w:lineRule="auto"/>
        <w:jc w:val="both"/>
        <w:rPr>
          <w:rFonts w:asciiTheme="majorHAnsi" w:hAnsiTheme="majorHAnsi" w:cstheme="majorHAnsi"/>
        </w:rPr>
      </w:pPr>
    </w:p>
    <w:p w14:paraId="388D7E7D"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‘French class’ P3</w:t>
      </w:r>
    </w:p>
    <w:p w14:paraId="273A633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6DCE9103" wp14:editId="289E2337">
            <wp:extent cx="1893570" cy="1420695"/>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24049" cy="1443562"/>
                    </a:xfrm>
                    <a:prstGeom prst="rect">
                      <a:avLst/>
                    </a:prstGeom>
                    <a:noFill/>
                  </pic:spPr>
                </pic:pic>
              </a:graphicData>
            </a:graphic>
          </wp:inline>
        </w:drawing>
      </w:r>
    </w:p>
    <w:p w14:paraId="05FC2A38" w14:textId="77777777" w:rsidR="00F17388" w:rsidRPr="00F17388" w:rsidRDefault="00F17388" w:rsidP="00970C39">
      <w:pPr>
        <w:spacing w:after="0" w:line="360" w:lineRule="auto"/>
        <w:jc w:val="both"/>
        <w:rPr>
          <w:rFonts w:asciiTheme="majorHAnsi" w:hAnsiTheme="majorHAnsi" w:cstheme="majorHAnsi"/>
        </w:rPr>
      </w:pPr>
      <w:bookmarkStart w:id="205" w:name="_Hlk127269398"/>
      <w:r w:rsidRPr="00F17388">
        <w:rPr>
          <w:rFonts w:asciiTheme="majorHAnsi" w:hAnsiTheme="majorHAnsi" w:cstheme="majorHAnsi"/>
        </w:rPr>
        <w:t>Figure 17. ‘French class’ P3</w:t>
      </w:r>
    </w:p>
    <w:p w14:paraId="35EC4A89" w14:textId="77777777" w:rsidR="00F17388" w:rsidRPr="00F17388" w:rsidRDefault="00F17388" w:rsidP="00970C39">
      <w:pPr>
        <w:spacing w:after="0" w:line="360" w:lineRule="auto"/>
        <w:jc w:val="both"/>
        <w:rPr>
          <w:rFonts w:asciiTheme="majorHAnsi" w:hAnsiTheme="majorHAnsi" w:cstheme="majorHAnsi"/>
        </w:rPr>
      </w:pPr>
    </w:p>
    <w:bookmarkEnd w:id="205"/>
    <w:p w14:paraId="44F43958" w14:textId="652DBF9C"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lastRenderedPageBreak/>
        <w:t xml:space="preserve">The grouping of tables is also cited as enhancing P3’s connection and confidence in her current French class. In the previous class, the tables were paired, but here tables are in larger groups. “I just feel like, when you put like more tables like closer together, I feel like, </w:t>
      </w:r>
      <w:proofErr w:type="gramStart"/>
      <w:r w:rsidRPr="00F17388">
        <w:rPr>
          <w:rFonts w:asciiTheme="majorHAnsi" w:hAnsiTheme="majorHAnsi" w:cstheme="majorHAnsi"/>
        </w:rPr>
        <w:t>you've</w:t>
      </w:r>
      <w:proofErr w:type="gramEnd"/>
      <w:r w:rsidRPr="00F17388">
        <w:rPr>
          <w:rFonts w:asciiTheme="majorHAnsi" w:hAnsiTheme="majorHAnsi" w:cstheme="majorHAnsi"/>
        </w:rPr>
        <w:t xml:space="preserve"> got a more of a, I don't know like. Bond, I guess?” (P3, 5586). </w:t>
      </w:r>
      <w:bookmarkStart w:id="206" w:name="_Hlk126996345"/>
      <w:r w:rsidRPr="00F17388">
        <w:rPr>
          <w:rFonts w:asciiTheme="majorHAnsi" w:hAnsiTheme="majorHAnsi" w:cstheme="majorHAnsi"/>
        </w:rPr>
        <w:t>This links to theories of school belonging (Finn, 1989; Goodenow &amp; Grady, 1993) and acknowledges the layout of the tables as important (</w:t>
      </w:r>
      <w:proofErr w:type="spellStart"/>
      <w:r w:rsidRPr="00F17388">
        <w:rPr>
          <w:rFonts w:asciiTheme="majorHAnsi" w:eastAsiaTheme="majorEastAsia" w:hAnsiTheme="majorHAnsi" w:cstheme="majorHAnsi"/>
        </w:rPr>
        <w:t>Baroutsis</w:t>
      </w:r>
      <w:proofErr w:type="spellEnd"/>
      <w:r w:rsidRPr="00F17388">
        <w:rPr>
          <w:rFonts w:asciiTheme="majorHAnsi" w:eastAsiaTheme="majorEastAsia" w:hAnsiTheme="majorHAnsi" w:cstheme="majorHAnsi"/>
        </w:rPr>
        <w:t xml:space="preserve"> &amp; Mills, 2018)</w:t>
      </w:r>
      <w:bookmarkStart w:id="207" w:name="_Hlk120959695"/>
      <w:r w:rsidRPr="00F17388">
        <w:rPr>
          <w:rFonts w:asciiTheme="majorHAnsi" w:hAnsiTheme="majorHAnsi" w:cstheme="majorHAnsi"/>
        </w:rPr>
        <w:t>.</w:t>
      </w:r>
      <w:bookmarkEnd w:id="206"/>
      <w:bookmarkEnd w:id="207"/>
      <w:r w:rsidRPr="00F17388">
        <w:rPr>
          <w:rFonts w:asciiTheme="majorHAnsi" w:hAnsiTheme="majorHAnsi" w:cstheme="majorHAnsi"/>
        </w:rPr>
        <w:t xml:space="preserve"> The grouping of tables affords more opportunities to speak with peers who “are like really good at like French” (P</w:t>
      </w:r>
      <w:r w:rsidR="002F3749">
        <w:rPr>
          <w:rFonts w:asciiTheme="majorHAnsi" w:hAnsiTheme="majorHAnsi" w:cstheme="majorHAnsi"/>
        </w:rPr>
        <w:t>3</w:t>
      </w:r>
      <w:r w:rsidRPr="00F17388">
        <w:rPr>
          <w:rFonts w:asciiTheme="majorHAnsi" w:hAnsiTheme="majorHAnsi" w:cstheme="majorHAnsi"/>
        </w:rPr>
        <w:t xml:space="preserve">, 5498). Her social bonds within the classroom enhance her confidence and she </w:t>
      </w:r>
      <w:proofErr w:type="gramStart"/>
      <w:r w:rsidRPr="00F17388">
        <w:rPr>
          <w:rFonts w:asciiTheme="majorHAnsi" w:hAnsiTheme="majorHAnsi" w:cstheme="majorHAnsi"/>
        </w:rPr>
        <w:t>has</w:t>
      </w:r>
      <w:proofErr w:type="gramEnd"/>
      <w:r w:rsidR="00B61209">
        <w:rPr>
          <w:rFonts w:asciiTheme="majorHAnsi" w:hAnsiTheme="majorHAnsi" w:cstheme="majorHAnsi"/>
        </w:rPr>
        <w:t>,</w:t>
      </w:r>
      <w:r w:rsidRPr="00F17388">
        <w:rPr>
          <w:rFonts w:asciiTheme="majorHAnsi" w:hAnsiTheme="majorHAnsi" w:cstheme="majorHAnsi"/>
        </w:rPr>
        <w:t xml:space="preserve"> “kind of like realised what the kind of pattern is” (P3, 5489) in the learning and “what I'm supposed to do” (P3, 5489), which supports her sense of confidence in the space and progression in learning. This links to Vygotsky’s (1978) concept of peer scaffolding </w:t>
      </w:r>
      <w:r w:rsidR="00B61209">
        <w:rPr>
          <w:rFonts w:asciiTheme="majorHAnsi" w:hAnsiTheme="majorHAnsi" w:cstheme="majorHAnsi"/>
        </w:rPr>
        <w:t xml:space="preserve">where </w:t>
      </w:r>
      <w:r w:rsidRPr="00F17388">
        <w:rPr>
          <w:rFonts w:asciiTheme="majorHAnsi" w:hAnsiTheme="majorHAnsi" w:cstheme="majorHAnsi"/>
        </w:rPr>
        <w:t>learning</w:t>
      </w:r>
      <w:r w:rsidR="00B61209">
        <w:rPr>
          <w:rFonts w:asciiTheme="majorHAnsi" w:hAnsiTheme="majorHAnsi" w:cstheme="majorHAnsi"/>
        </w:rPr>
        <w:t xml:space="preserve"> is supported by</w:t>
      </w:r>
      <w:r w:rsidR="002F3749">
        <w:rPr>
          <w:rFonts w:asciiTheme="majorHAnsi" w:hAnsiTheme="majorHAnsi" w:cstheme="majorHAnsi"/>
        </w:rPr>
        <w:t xml:space="preserve"> more</w:t>
      </w:r>
      <w:r w:rsidR="00B61209">
        <w:rPr>
          <w:rFonts w:asciiTheme="majorHAnsi" w:hAnsiTheme="majorHAnsi" w:cstheme="majorHAnsi"/>
        </w:rPr>
        <w:t xml:space="preserve"> knowledgeable adults or peers</w:t>
      </w:r>
      <w:r w:rsidRPr="00F17388">
        <w:rPr>
          <w:rFonts w:asciiTheme="majorHAnsi" w:hAnsiTheme="majorHAnsi" w:cstheme="majorHAnsi"/>
        </w:rPr>
        <w:t xml:space="preserve">. </w:t>
      </w:r>
    </w:p>
    <w:p w14:paraId="6848BB0F" w14:textId="77777777" w:rsidR="00F17388" w:rsidRPr="00F17388" w:rsidRDefault="00F17388" w:rsidP="00970C39">
      <w:pPr>
        <w:spacing w:after="0" w:line="360" w:lineRule="auto"/>
        <w:jc w:val="both"/>
        <w:rPr>
          <w:rFonts w:asciiTheme="majorHAnsi" w:hAnsiTheme="majorHAnsi" w:cstheme="majorHAnsi"/>
        </w:rPr>
      </w:pPr>
    </w:p>
    <w:p w14:paraId="493D235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 have discussed how co-produced routines developed within ‘place attachment assemblages’ are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forces. These routines maintain and reinforce a connection to place leading to a sense of safety and confidence in ‘place attachment assemblages</w:t>
      </w:r>
      <w:proofErr w:type="gramStart"/>
      <w:r w:rsidRPr="00F17388">
        <w:rPr>
          <w:rFonts w:asciiTheme="majorHAnsi" w:hAnsiTheme="majorHAnsi" w:cstheme="majorHAnsi"/>
        </w:rPr>
        <w:t>’.</w:t>
      </w:r>
      <w:proofErr w:type="gramEnd"/>
    </w:p>
    <w:p w14:paraId="498181DE" w14:textId="77777777" w:rsidR="00F17388" w:rsidRPr="00F17388" w:rsidRDefault="00F17388" w:rsidP="00970C39">
      <w:pPr>
        <w:spacing w:after="0" w:line="360" w:lineRule="auto"/>
        <w:jc w:val="both"/>
        <w:rPr>
          <w:rFonts w:asciiTheme="majorHAnsi" w:hAnsiTheme="majorHAnsi" w:cstheme="majorHAnsi"/>
        </w:rPr>
      </w:pPr>
    </w:p>
    <w:p w14:paraId="08600382" w14:textId="77777777" w:rsidR="00F17388" w:rsidRPr="00F17388" w:rsidRDefault="00F17388" w:rsidP="00970C39">
      <w:pPr>
        <w:pStyle w:val="Heading3"/>
        <w:spacing w:before="0" w:line="360" w:lineRule="auto"/>
      </w:pPr>
      <w:r w:rsidRPr="00F17388">
        <w:t>Rule breaking</w:t>
      </w:r>
    </w:p>
    <w:p w14:paraId="66734E3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Rule-breaking acts as a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 in the establishment and maintenance of new and established assemblages. </w:t>
      </w:r>
    </w:p>
    <w:p w14:paraId="708D8D51" w14:textId="77777777" w:rsidR="00F17388" w:rsidRPr="00F17388" w:rsidRDefault="00F17388" w:rsidP="00970C39">
      <w:pPr>
        <w:spacing w:after="0" w:line="360" w:lineRule="auto"/>
        <w:jc w:val="both"/>
        <w:rPr>
          <w:rFonts w:asciiTheme="majorHAnsi" w:hAnsiTheme="majorHAnsi" w:cstheme="majorHAnsi"/>
        </w:rPr>
      </w:pPr>
    </w:p>
    <w:p w14:paraId="017352B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Frequently the sites of ‘place attachment assemblages’ are out of bounds (P1, 386; P2, 1933) as these liminal spaces are not patrolled by staff and there is a sense that participants are forced to break rules to find moments of privacy. “We're just, sat and relaxed, and... I mean. I think we're all </w:t>
      </w:r>
      <w:proofErr w:type="gramStart"/>
      <w:r w:rsidRPr="00F17388">
        <w:rPr>
          <w:rFonts w:asciiTheme="majorHAnsi" w:hAnsiTheme="majorHAnsi" w:cstheme="majorHAnsi"/>
        </w:rPr>
        <w:t>quite</w:t>
      </w:r>
      <w:proofErr w:type="gramEnd"/>
      <w:r w:rsidRPr="00F17388">
        <w:rPr>
          <w:rFonts w:asciiTheme="majorHAnsi" w:hAnsiTheme="majorHAnsi" w:cstheme="majorHAnsi"/>
        </w:rPr>
        <w:t>, like good students anyway, we don't misbehave and like fights and whatnot” (P2, 2197). This emphasizes the need for privacy to engage in meaning-making to transform ‘non-place’ into ‘place’ (Auge, 1995) and implies that rule-breaking is an emergent consequence of the material-semiotic forces that prevent privacy from occurring in sanctioned spaces. However, the data also suggests a more active role in rule-breaking.</w:t>
      </w:r>
    </w:p>
    <w:p w14:paraId="4039EF4E" w14:textId="77777777" w:rsidR="00F17388" w:rsidRPr="00F17388" w:rsidRDefault="00F17388" w:rsidP="00970C39">
      <w:pPr>
        <w:spacing w:after="0" w:line="360" w:lineRule="auto"/>
        <w:jc w:val="both"/>
        <w:rPr>
          <w:rFonts w:asciiTheme="majorHAnsi" w:hAnsiTheme="majorHAnsi" w:cstheme="majorHAnsi"/>
        </w:rPr>
      </w:pPr>
    </w:p>
    <w:p w14:paraId="099E6A98"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Rule-breaking enhances the emotional experience of the assemblage. “And I think knowing that </w:t>
      </w:r>
      <w:proofErr w:type="gramStart"/>
      <w:r w:rsidRPr="00F17388">
        <w:rPr>
          <w:rFonts w:asciiTheme="majorHAnsi" w:hAnsiTheme="majorHAnsi" w:cstheme="majorHAnsi"/>
        </w:rPr>
        <w:t>we're</w:t>
      </w:r>
      <w:proofErr w:type="gramEnd"/>
      <w:r w:rsidRPr="00F17388">
        <w:rPr>
          <w:rFonts w:asciiTheme="majorHAnsi" w:hAnsiTheme="majorHAnsi" w:cstheme="majorHAnsi"/>
        </w:rPr>
        <w:t xml:space="preserve"> not really allowed in there. Always makes it feel more fun when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doing something that you know you're not meant to do” (P2, 2689). Knowing that she is breaking the rules here enhances the fun of occupying the space, rendering the assemblage more meaningful.</w:t>
      </w:r>
    </w:p>
    <w:p w14:paraId="1D6BED56" w14:textId="77777777" w:rsidR="00F17388" w:rsidRPr="00F17388" w:rsidRDefault="00F17388" w:rsidP="00970C39">
      <w:pPr>
        <w:spacing w:after="0" w:line="360" w:lineRule="auto"/>
        <w:jc w:val="both"/>
        <w:rPr>
          <w:rFonts w:asciiTheme="majorHAnsi" w:hAnsiTheme="majorHAnsi" w:cstheme="majorHAnsi"/>
        </w:rPr>
      </w:pPr>
    </w:p>
    <w:p w14:paraId="507CC4D9" w14:textId="77777777" w:rsidR="00F17388" w:rsidRPr="00F17388" w:rsidRDefault="00F17388" w:rsidP="00970C39">
      <w:pPr>
        <w:spacing w:after="0" w:line="360" w:lineRule="auto"/>
        <w:jc w:val="both"/>
        <w:rPr>
          <w:rFonts w:asciiTheme="majorHAnsi" w:hAnsiTheme="majorHAnsi" w:cstheme="majorHAnsi"/>
        </w:rPr>
      </w:pPr>
      <w:bookmarkStart w:id="208" w:name="_Hlk126996389"/>
      <w:r w:rsidRPr="00F17388">
        <w:rPr>
          <w:rFonts w:asciiTheme="majorHAnsi" w:hAnsiTheme="majorHAnsi" w:cstheme="majorHAnsi"/>
        </w:rPr>
        <w:lastRenderedPageBreak/>
        <w:t>Rule breaking in the assemblages denotes a shift from a non-person in a ‘non-place’ (Auge, 1995) to an agentic individual in a meaningful place. Occupying illegal spaces and illicit phone use (P1, 421; P2, 2002) demonstrates resistance to dominant forces that perhaps allow a different self to come into being (de Botton, 2006). The rule-breaking transforms the ‘compliant student’ into an active individual in place, in a moment of meaning-making. Thus, rule-breaking is a resistance to surveillance and an act of power that maintains the assemblage and the components within.</w:t>
      </w:r>
    </w:p>
    <w:bookmarkEnd w:id="208"/>
    <w:p w14:paraId="6101B4FE" w14:textId="77777777" w:rsidR="0063641B" w:rsidRPr="00F17388" w:rsidRDefault="0063641B" w:rsidP="00970C39">
      <w:pPr>
        <w:spacing w:after="0" w:line="360" w:lineRule="auto"/>
        <w:jc w:val="both"/>
        <w:rPr>
          <w:rFonts w:asciiTheme="majorHAnsi" w:hAnsiTheme="majorHAnsi" w:cstheme="majorHAnsi"/>
        </w:rPr>
      </w:pPr>
    </w:p>
    <w:p w14:paraId="414E0183"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‘Backstage assemblage’ P2</w:t>
      </w:r>
    </w:p>
    <w:p w14:paraId="689CC35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55B9CA06" wp14:editId="5388283D">
            <wp:extent cx="1905529" cy="1427870"/>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0862" cy="1446853"/>
                    </a:xfrm>
                    <a:prstGeom prst="rect">
                      <a:avLst/>
                    </a:prstGeom>
                    <a:noFill/>
                  </pic:spPr>
                </pic:pic>
              </a:graphicData>
            </a:graphic>
          </wp:inline>
        </w:drawing>
      </w:r>
    </w:p>
    <w:p w14:paraId="610009F9"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18. ‘Backstage assemblage’ P2</w:t>
      </w:r>
    </w:p>
    <w:p w14:paraId="598B75F7" w14:textId="77777777" w:rsidR="00F17388" w:rsidRPr="00F17388" w:rsidRDefault="00F17388" w:rsidP="00970C39">
      <w:pPr>
        <w:spacing w:after="0" w:line="360" w:lineRule="auto"/>
        <w:jc w:val="both"/>
        <w:rPr>
          <w:rFonts w:asciiTheme="majorHAnsi" w:hAnsiTheme="majorHAnsi" w:cstheme="majorHAnsi"/>
        </w:rPr>
      </w:pPr>
    </w:p>
    <w:p w14:paraId="56395CC5"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An example of rule-breaking is offered in P2’s vignette of her ‘backstage assemblage’. “This is the spot in the canteen. That me and my friends always sit in at the start of the day. And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not allowed to sit in here, but we do it anyway” (P2, 2471). Thus, the rule-breaking “always” happens to maintain the assemblage.</w:t>
      </w:r>
    </w:p>
    <w:p w14:paraId="71A8DBD0" w14:textId="77777777" w:rsidR="00F17388" w:rsidRPr="00F17388" w:rsidRDefault="00F17388" w:rsidP="00970C39">
      <w:pPr>
        <w:spacing w:after="0" w:line="360" w:lineRule="auto"/>
        <w:jc w:val="both"/>
        <w:rPr>
          <w:rFonts w:asciiTheme="majorHAnsi" w:hAnsiTheme="majorHAnsi" w:cstheme="majorHAnsi"/>
        </w:rPr>
      </w:pPr>
    </w:p>
    <w:p w14:paraId="7605AA21"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Relationship to the place was established before the rules were changed, “And it will always be our space, no matter like. Because the rule’s only,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a brand-new rule” (P2, 2706). The use of the universal “always” delineates the forces holding “our” assemblage together as stronger than the adults’ new rules. Breaking the rule enables occupation and is thus a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w:t>
      </w:r>
    </w:p>
    <w:p w14:paraId="525C9FA9" w14:textId="77777777" w:rsidR="00F17388" w:rsidRPr="00F17388" w:rsidRDefault="00F17388" w:rsidP="00970C39">
      <w:pPr>
        <w:spacing w:after="0" w:line="360" w:lineRule="auto"/>
        <w:jc w:val="both"/>
        <w:rPr>
          <w:rFonts w:asciiTheme="majorHAnsi" w:hAnsiTheme="majorHAnsi" w:cstheme="majorHAnsi"/>
        </w:rPr>
      </w:pPr>
    </w:p>
    <w:p w14:paraId="4665F0F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assemblage empowers the students to transgress the rules despite the daily deterritorialising force of the staff as rule enforcers; “teacher’s classroom's right next to it and she always comes out and she's like, </w:t>
      </w:r>
      <w:r w:rsidRPr="00F17388">
        <w:rPr>
          <w:rFonts w:asciiTheme="majorHAnsi" w:hAnsiTheme="majorHAnsi" w:cstheme="majorHAnsi"/>
          <w:i/>
          <w:iCs/>
        </w:rPr>
        <w:t xml:space="preserve">Guys, I've said it every day” </w:t>
      </w:r>
      <w:r w:rsidRPr="00F17388">
        <w:rPr>
          <w:rFonts w:asciiTheme="majorHAnsi" w:hAnsiTheme="majorHAnsi" w:cstheme="majorHAnsi"/>
        </w:rPr>
        <w:t xml:space="preserve">(P2, 2688).  Therefore, the act of rule-breaking is a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 which enhances power and agency within the assemblage. </w:t>
      </w:r>
    </w:p>
    <w:p w14:paraId="4FDABE2D" w14:textId="77777777" w:rsidR="00F17388" w:rsidRPr="00F17388" w:rsidRDefault="00F17388" w:rsidP="00970C39">
      <w:pPr>
        <w:spacing w:after="0" w:line="360" w:lineRule="auto"/>
        <w:jc w:val="both"/>
        <w:rPr>
          <w:rFonts w:asciiTheme="majorHAnsi" w:hAnsiTheme="majorHAnsi" w:cstheme="majorHAnsi"/>
        </w:rPr>
      </w:pPr>
    </w:p>
    <w:p w14:paraId="15BE9AE5"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P2 recognises a change in power and ‘maturity’ through the ability to break the rule. “Because I know that </w:t>
      </w:r>
      <w:proofErr w:type="gramStart"/>
      <w:r w:rsidRPr="00F17388">
        <w:rPr>
          <w:rFonts w:asciiTheme="majorHAnsi" w:hAnsiTheme="majorHAnsi" w:cstheme="majorHAnsi"/>
        </w:rPr>
        <w:t>that's</w:t>
      </w:r>
      <w:proofErr w:type="gramEnd"/>
      <w:r w:rsidRPr="00F17388">
        <w:rPr>
          <w:rFonts w:asciiTheme="majorHAnsi" w:hAnsiTheme="majorHAnsi" w:cstheme="majorHAnsi"/>
        </w:rPr>
        <w:t xml:space="preserve"> something I would not do in Year Seven. In Year Seven as soon as a teacher told me to get </w:t>
      </w:r>
      <w:proofErr w:type="gramStart"/>
      <w:r w:rsidRPr="00F17388">
        <w:rPr>
          <w:rFonts w:asciiTheme="majorHAnsi" w:hAnsiTheme="majorHAnsi" w:cstheme="majorHAnsi"/>
        </w:rPr>
        <w:t>out</w:t>
      </w:r>
      <w:proofErr w:type="gramEnd"/>
      <w:r w:rsidRPr="00F17388">
        <w:rPr>
          <w:rFonts w:asciiTheme="majorHAnsi" w:hAnsiTheme="majorHAnsi" w:cstheme="majorHAnsi"/>
        </w:rPr>
        <w:t xml:space="preserve"> I would be like, crying, running away” (P2, 2691).  The ability of P2 to occupy the space infers a sense of maturity; the students become repositioned as ‘adults’ with the authority to occupy and make </w:t>
      </w:r>
      <w:r w:rsidRPr="00F17388">
        <w:rPr>
          <w:rFonts w:asciiTheme="majorHAnsi" w:hAnsiTheme="majorHAnsi" w:cstheme="majorHAnsi"/>
        </w:rPr>
        <w:lastRenderedPageBreak/>
        <w:t>choices within spaces;</w:t>
      </w:r>
      <w:bookmarkStart w:id="209" w:name="_Hlk126996451"/>
      <w:r w:rsidRPr="00F17388">
        <w:rPr>
          <w:rFonts w:asciiTheme="majorHAnsi" w:hAnsiTheme="majorHAnsi" w:cstheme="majorHAnsi"/>
        </w:rPr>
        <w:t xml:space="preserve"> “knowing that you doing something you're not meant to do, and you're doing it as your friend group, just feels kind of like... Mature but not mature” (P2, 2694). The equivocal phrasing of “mature but not mature” suggests that P2 is discussing power rather than maturity, “you've kind of got that power of it’s our space” (P2, 2704).  The power that is typically held by adults in the school environment is here wielded by P2. It is the resistance and rule-breaking that demarcates this place as “our” assemblage. It is also P2’s membership of the assemblage that enables her to resist conformity and, through rule-breaking, to enact power and social capital </w:t>
      </w:r>
      <w:bookmarkStart w:id="210" w:name="_Hlk123970064"/>
      <w:r w:rsidRPr="00F17388">
        <w:rPr>
          <w:rFonts w:asciiTheme="majorHAnsi" w:hAnsiTheme="majorHAnsi" w:cstheme="majorHAnsi"/>
        </w:rPr>
        <w:t>(Hanifan, 1916)</w:t>
      </w:r>
      <w:bookmarkEnd w:id="210"/>
      <w:r w:rsidRPr="00F17388">
        <w:rPr>
          <w:rFonts w:asciiTheme="majorHAnsi" w:hAnsiTheme="majorHAnsi" w:cstheme="majorHAnsi"/>
        </w:rPr>
        <w:t xml:space="preserve">. </w:t>
      </w:r>
      <w:bookmarkEnd w:id="209"/>
    </w:p>
    <w:p w14:paraId="4C48EECD"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Thus, rule-breaking </w:t>
      </w:r>
      <w:proofErr w:type="spellStart"/>
      <w:r w:rsidRPr="00F17388">
        <w:rPr>
          <w:rFonts w:asciiTheme="majorHAnsi" w:hAnsiTheme="majorHAnsi" w:cstheme="majorHAnsi"/>
        </w:rPr>
        <w:t>reterritorialises</w:t>
      </w:r>
      <w:proofErr w:type="spellEnd"/>
      <w:r w:rsidRPr="00F17388">
        <w:rPr>
          <w:rFonts w:asciiTheme="majorHAnsi" w:hAnsiTheme="majorHAnsi" w:cstheme="majorHAnsi"/>
        </w:rPr>
        <w:t xml:space="preserve"> the place of attachment and acts to reterritorialise the sense of individuality and power of the occupier.</w:t>
      </w:r>
    </w:p>
    <w:p w14:paraId="24FDFD60" w14:textId="77777777" w:rsidR="00F17388" w:rsidRPr="00F17388" w:rsidRDefault="00F17388" w:rsidP="00970C39">
      <w:pPr>
        <w:spacing w:after="0" w:line="360" w:lineRule="auto"/>
        <w:jc w:val="both"/>
        <w:rPr>
          <w:rFonts w:asciiTheme="majorHAnsi" w:hAnsiTheme="majorHAnsi" w:cstheme="majorHAnsi"/>
        </w:rPr>
      </w:pPr>
    </w:p>
    <w:p w14:paraId="3EEE099E" w14:textId="77777777" w:rsidR="00F17388" w:rsidRPr="00F17388" w:rsidRDefault="00F17388" w:rsidP="00970C39">
      <w:pPr>
        <w:pStyle w:val="Heading3"/>
        <w:spacing w:before="0" w:line="360" w:lineRule="auto"/>
      </w:pPr>
      <w:r w:rsidRPr="00F17388">
        <w:t>Remembering</w:t>
      </w:r>
    </w:p>
    <w:p w14:paraId="4CF3BFA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Remembering is a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 Sharing fond memories enhances a sense of ownership of the assemblages (Scannell &amp; Gifford, 2010) and bonds the social group (P1, 525, P2, 3889). The interview is an opportunity to remember and reterritorialise assemblages. </w:t>
      </w:r>
    </w:p>
    <w:p w14:paraId="3E0C278F" w14:textId="77777777" w:rsidR="00F17388" w:rsidRPr="00F17388" w:rsidRDefault="00F17388" w:rsidP="00970C39">
      <w:pPr>
        <w:spacing w:after="0" w:line="360" w:lineRule="auto"/>
        <w:jc w:val="both"/>
        <w:rPr>
          <w:rFonts w:asciiTheme="majorHAnsi" w:hAnsiTheme="majorHAnsi" w:cstheme="majorHAnsi"/>
        </w:rPr>
      </w:pPr>
    </w:p>
    <w:p w14:paraId="7356742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Shared memories work to reterritorialise larger assemblages, “Even the whole class I think, we just remind each other. Yeah,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a nice thing that someone will bring up. And everyone will look back and laugh at and then, kind of move on from I guess” (P2, 3892). Memories serve to reterritorialise by temporarily bringing assemblages into being before the individuals “move on</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and the assemblage dissolves.</w:t>
      </w:r>
    </w:p>
    <w:p w14:paraId="56B23EBA" w14:textId="77777777" w:rsidR="00F17388" w:rsidRPr="00F17388" w:rsidRDefault="00F17388" w:rsidP="00970C39">
      <w:pPr>
        <w:spacing w:after="0" w:line="360" w:lineRule="auto"/>
        <w:jc w:val="both"/>
        <w:rPr>
          <w:rFonts w:asciiTheme="majorHAnsi" w:hAnsiTheme="majorHAnsi" w:cstheme="majorHAnsi"/>
        </w:rPr>
      </w:pPr>
    </w:p>
    <w:p w14:paraId="0F1D4183"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shared retelling of stories </w:t>
      </w:r>
      <w:proofErr w:type="spellStart"/>
      <w:r w:rsidRPr="00F17388">
        <w:rPr>
          <w:rFonts w:asciiTheme="majorHAnsi" w:hAnsiTheme="majorHAnsi" w:cstheme="majorHAnsi"/>
        </w:rPr>
        <w:t>reterritorialises</w:t>
      </w:r>
      <w:proofErr w:type="spellEnd"/>
      <w:r w:rsidRPr="00F17388">
        <w:rPr>
          <w:rFonts w:asciiTheme="majorHAnsi" w:hAnsiTheme="majorHAnsi" w:cstheme="majorHAnsi"/>
        </w:rPr>
        <w:t xml:space="preserve"> meaningful places through reexperiencing the positive emotions as a shared experience. “Yeah, I think I look, we look back to this memory, a lot and we're like, </w:t>
      </w:r>
      <w:r w:rsidRPr="00F17388">
        <w:rPr>
          <w:rFonts w:asciiTheme="majorHAnsi" w:hAnsiTheme="majorHAnsi" w:cstheme="majorHAnsi"/>
          <w:i/>
          <w:iCs/>
        </w:rPr>
        <w:t xml:space="preserve">Oh guys, you remember just like throwing books at each other </w:t>
      </w:r>
      <w:proofErr w:type="gramStart"/>
      <w:r w:rsidRPr="00F17388">
        <w:rPr>
          <w:rFonts w:asciiTheme="majorHAnsi" w:hAnsiTheme="majorHAnsi" w:cstheme="majorHAnsi"/>
        </w:rPr>
        <w:t>or..</w:t>
      </w:r>
      <w:proofErr w:type="gramEnd"/>
      <w:r w:rsidRPr="00F17388">
        <w:rPr>
          <w:rFonts w:asciiTheme="majorHAnsi" w:hAnsiTheme="majorHAnsi" w:cstheme="majorHAnsi"/>
        </w:rPr>
        <w:t xml:space="preserve"> When [NAME] fell through the bookshelf. [laugh]” (P2, 3889). In laughing at the memory once more in the interview, the positive affect linked to ‘place’ was reexperienced </w:t>
      </w:r>
      <w:bookmarkStart w:id="211" w:name="_Hlk126996478"/>
      <w:r w:rsidRPr="00F17388">
        <w:rPr>
          <w:rFonts w:asciiTheme="majorHAnsi" w:hAnsiTheme="majorHAnsi" w:cstheme="majorHAnsi"/>
        </w:rPr>
        <w:t>(Garland et al., 2010).</w:t>
      </w:r>
      <w:bookmarkEnd w:id="211"/>
    </w:p>
    <w:p w14:paraId="7066ED31" w14:textId="77777777" w:rsidR="00F17388" w:rsidRPr="00F17388" w:rsidRDefault="00F17388" w:rsidP="00970C39">
      <w:pPr>
        <w:spacing w:after="0" w:line="360" w:lineRule="auto"/>
        <w:jc w:val="both"/>
        <w:rPr>
          <w:rFonts w:asciiTheme="majorHAnsi" w:hAnsiTheme="majorHAnsi" w:cstheme="majorHAnsi"/>
        </w:rPr>
      </w:pPr>
    </w:p>
    <w:p w14:paraId="37A67041" w14:textId="5FFF6D61"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Remembering reaffirms the assemblage (Scannell &amp; Gifford, 2010) and draws on narratives of childhood and power</w:t>
      </w:r>
      <w:r w:rsidR="002F3749">
        <w:rPr>
          <w:rFonts w:asciiTheme="majorHAnsi" w:hAnsiTheme="majorHAnsi" w:cstheme="majorHAnsi"/>
        </w:rPr>
        <w:t>:</w:t>
      </w:r>
      <w:r w:rsidRPr="00F17388">
        <w:rPr>
          <w:rFonts w:asciiTheme="majorHAnsi" w:hAnsiTheme="majorHAnsi" w:cstheme="majorHAnsi"/>
        </w:rPr>
        <w:t xml:space="preserve"> </w:t>
      </w:r>
    </w:p>
    <w:p w14:paraId="072D4668" w14:textId="77777777" w:rsidR="00F17388" w:rsidRPr="00F17388" w:rsidRDefault="00F17388" w:rsidP="00970C39">
      <w:pPr>
        <w:spacing w:after="0" w:line="360" w:lineRule="auto"/>
        <w:jc w:val="both"/>
        <w:rPr>
          <w:rFonts w:asciiTheme="majorHAnsi" w:hAnsiTheme="majorHAnsi" w:cstheme="majorHAnsi"/>
        </w:rPr>
      </w:pPr>
    </w:p>
    <w:p w14:paraId="6EF2C09F" w14:textId="3FABC86E" w:rsidR="00F17388" w:rsidRPr="00F17388" w:rsidRDefault="00F17388" w:rsidP="00970C39">
      <w:pPr>
        <w:spacing w:after="0" w:line="360" w:lineRule="auto"/>
        <w:ind w:left="720"/>
        <w:jc w:val="both"/>
        <w:rPr>
          <w:rFonts w:asciiTheme="majorHAnsi" w:hAnsiTheme="majorHAnsi" w:cstheme="majorHAnsi"/>
        </w:rPr>
      </w:pP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very nostalgic. Because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in Year Six, obviously, you're the oldest in the school so you feel, like superior but not in like a, dictator type way. Superior in a, </w:t>
      </w:r>
      <w:r w:rsidRPr="00F17388">
        <w:rPr>
          <w:rFonts w:asciiTheme="majorHAnsi" w:hAnsiTheme="majorHAnsi" w:cstheme="majorHAnsi"/>
          <w:i/>
          <w:iCs/>
        </w:rPr>
        <w:t xml:space="preserve">I am better than you but </w:t>
      </w:r>
      <w:proofErr w:type="gramStart"/>
      <w:r w:rsidRPr="00F17388">
        <w:rPr>
          <w:rFonts w:asciiTheme="majorHAnsi" w:hAnsiTheme="majorHAnsi" w:cstheme="majorHAnsi"/>
          <w:i/>
          <w:iCs/>
        </w:rPr>
        <w:t>it's</w:t>
      </w:r>
      <w:proofErr w:type="gramEnd"/>
      <w:r w:rsidRPr="00F17388">
        <w:rPr>
          <w:rFonts w:asciiTheme="majorHAnsi" w:hAnsiTheme="majorHAnsi" w:cstheme="majorHAnsi"/>
          <w:i/>
          <w:iCs/>
        </w:rPr>
        <w:t xml:space="preserve"> fine</w:t>
      </w:r>
      <w:r w:rsidRPr="00F17388">
        <w:rPr>
          <w:rFonts w:asciiTheme="majorHAnsi" w:hAnsiTheme="majorHAnsi" w:cstheme="majorHAnsi"/>
        </w:rPr>
        <w:t xml:space="preserve">. [laugh] </w:t>
      </w:r>
    </w:p>
    <w:p w14:paraId="71D4807B"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202)</w:t>
      </w:r>
    </w:p>
    <w:p w14:paraId="0051DE1B" w14:textId="77777777" w:rsidR="00F17388" w:rsidRPr="00F17388" w:rsidRDefault="00F17388" w:rsidP="00970C39">
      <w:pPr>
        <w:spacing w:after="0" w:line="360" w:lineRule="auto"/>
        <w:ind w:left="720"/>
        <w:jc w:val="both"/>
        <w:rPr>
          <w:rFonts w:asciiTheme="majorHAnsi" w:hAnsiTheme="majorHAnsi" w:cstheme="majorHAnsi"/>
        </w:rPr>
      </w:pPr>
    </w:p>
    <w:p w14:paraId="5FC2692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Here P1 is linking the choice to sit on the floor in the Talent Show to sitting on the floor in Year Six. This connects the memory of the Talent Show to the power experienced in Year Six by being the eldest in the school. At the stage of data collection, these participants were also the oldest students in school, however, “you don't really have a whole lot of worries, in Year Six” (P1, 1872) whereas now P1 has ‘exam pressures’. The act of remembering forges connections with past assemblages to buttress current assemblages (</w:t>
      </w:r>
      <w:proofErr w:type="spellStart"/>
      <w:r w:rsidRPr="00F17388">
        <w:rPr>
          <w:rFonts w:asciiTheme="majorHAnsi" w:eastAsiaTheme="majorEastAsia" w:hAnsiTheme="majorHAnsi" w:cstheme="majorHAnsi"/>
        </w:rPr>
        <w:t>Baroutsis</w:t>
      </w:r>
      <w:proofErr w:type="spellEnd"/>
      <w:r w:rsidRPr="00F17388">
        <w:rPr>
          <w:rFonts w:asciiTheme="majorHAnsi" w:eastAsiaTheme="majorEastAsia" w:hAnsiTheme="majorHAnsi" w:cstheme="majorHAnsi"/>
        </w:rPr>
        <w:t xml:space="preserve"> &amp; Mills, 2018; Bronfenbrenner, 1979)</w:t>
      </w:r>
      <w:r w:rsidRPr="00F17388">
        <w:rPr>
          <w:rFonts w:asciiTheme="majorHAnsi" w:hAnsiTheme="majorHAnsi" w:cstheme="majorHAnsi"/>
        </w:rPr>
        <w:t>. The rhizomatic connection of ‘place attachment assemblages’ across time illustrates Barad’s (2003) argument that “</w:t>
      </w:r>
      <w:r w:rsidRPr="00F17388">
        <w:rPr>
          <w:rFonts w:asciiTheme="majorHAnsi" w:eastAsia="Times New Roman" w:hAnsiTheme="majorHAnsi" w:cstheme="majorHAnsi"/>
          <w:color w:val="000000"/>
          <w:lang w:eastAsia="en-GB"/>
        </w:rPr>
        <w:t xml:space="preserve">space-time is created through the process of deterritorialisation and </w:t>
      </w:r>
      <w:proofErr w:type="spellStart"/>
      <w:r w:rsidRPr="00F17388">
        <w:rPr>
          <w:rFonts w:asciiTheme="majorHAnsi" w:eastAsia="Times New Roman" w:hAnsiTheme="majorHAnsi" w:cstheme="majorHAnsi"/>
          <w:color w:val="000000"/>
          <w:lang w:eastAsia="en-GB"/>
        </w:rPr>
        <w:t>reterritorialisation</w:t>
      </w:r>
      <w:proofErr w:type="spellEnd"/>
      <w:r w:rsidRPr="00F17388">
        <w:rPr>
          <w:rFonts w:asciiTheme="majorHAnsi" w:eastAsia="Times New Roman" w:hAnsiTheme="majorHAnsi" w:cstheme="majorHAnsi"/>
          <w:color w:val="000000"/>
          <w:lang w:eastAsia="en-GB"/>
        </w:rPr>
        <w:t xml:space="preserve">” (p.817). </w:t>
      </w:r>
    </w:p>
    <w:p w14:paraId="4049EC78" w14:textId="77777777" w:rsidR="00F17388" w:rsidRPr="00F17388" w:rsidRDefault="00F17388" w:rsidP="00970C39">
      <w:pPr>
        <w:spacing w:after="0" w:line="360" w:lineRule="auto"/>
        <w:jc w:val="both"/>
        <w:rPr>
          <w:rFonts w:asciiTheme="majorHAnsi" w:hAnsiTheme="majorHAnsi" w:cstheme="majorHAnsi"/>
        </w:rPr>
      </w:pPr>
    </w:p>
    <w:p w14:paraId="6F0188E3"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To support contemporary assemblages, the reconnection to nostalgic narratives of childhood shifts participants away from feelings of exam pressures into an assemblage that connects with narratives of the freedom and the agency of embodied childhood. “Like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always more fun to be older.  But then, I like to look back and just think that. </w:t>
      </w:r>
      <w:r w:rsidRPr="00F17388">
        <w:rPr>
          <w:rFonts w:asciiTheme="majorHAnsi" w:hAnsiTheme="majorHAnsi" w:cstheme="majorHAnsi"/>
          <w:i/>
          <w:iCs/>
        </w:rPr>
        <w:t>Oh, at least. I had fun as an 11-year-old”</w:t>
      </w:r>
      <w:r w:rsidRPr="00F17388">
        <w:rPr>
          <w:rFonts w:asciiTheme="majorHAnsi" w:hAnsiTheme="majorHAnsi" w:cstheme="majorHAnsi"/>
        </w:rPr>
        <w:t xml:space="preserve"> (P2, 3927). The positive affect born out of events is re-evoked and further enhanced in the retelling during the interview</w:t>
      </w:r>
      <w:bookmarkStart w:id="212" w:name="_Hlk126391511"/>
      <w:r w:rsidRPr="00F17388">
        <w:rPr>
          <w:rFonts w:asciiTheme="majorHAnsi" w:hAnsiTheme="majorHAnsi" w:cstheme="majorHAnsi"/>
        </w:rPr>
        <w:t xml:space="preserve"> (Garland et al., 2010).</w:t>
      </w:r>
      <w:bookmarkEnd w:id="212"/>
      <w:r w:rsidRPr="00F17388">
        <w:rPr>
          <w:rFonts w:asciiTheme="majorHAnsi" w:hAnsiTheme="majorHAnsi" w:cstheme="majorHAnsi"/>
        </w:rPr>
        <w:t xml:space="preserve"> I feel sadness hearing, “at least. I had fun as an 11-year-old” as this implies ‘fun’ is less frequent.</w:t>
      </w:r>
    </w:p>
    <w:p w14:paraId="28ED6FBE" w14:textId="77777777" w:rsidR="00F17388" w:rsidRPr="00F17388" w:rsidRDefault="00F17388" w:rsidP="00970C39">
      <w:pPr>
        <w:spacing w:after="0" w:line="360" w:lineRule="auto"/>
        <w:jc w:val="both"/>
        <w:rPr>
          <w:rFonts w:asciiTheme="majorHAnsi" w:hAnsiTheme="majorHAnsi" w:cstheme="majorHAnsi"/>
        </w:rPr>
      </w:pPr>
    </w:p>
    <w:p w14:paraId="37E4887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Shared remembering of events that occurred in ‘place attachment assemblages’ serves to maintain the assemblage. Drawing on memories of past assemblages evokes past emotional responses and associates them with present assemblages (</w:t>
      </w:r>
      <w:proofErr w:type="spellStart"/>
      <w:r w:rsidRPr="00F17388">
        <w:rPr>
          <w:rFonts w:asciiTheme="majorHAnsi" w:eastAsiaTheme="majorEastAsia" w:hAnsiTheme="majorHAnsi" w:cstheme="majorHAnsi"/>
        </w:rPr>
        <w:t>Baroutsis</w:t>
      </w:r>
      <w:proofErr w:type="spellEnd"/>
      <w:r w:rsidRPr="00F17388">
        <w:rPr>
          <w:rFonts w:asciiTheme="majorHAnsi" w:eastAsiaTheme="majorEastAsia" w:hAnsiTheme="majorHAnsi" w:cstheme="majorHAnsi"/>
        </w:rPr>
        <w:t xml:space="preserve"> &amp; Mills, 2018; Bronfenbrenner, 1979)</w:t>
      </w:r>
      <w:r w:rsidRPr="00F17388">
        <w:rPr>
          <w:rFonts w:asciiTheme="majorHAnsi" w:hAnsiTheme="majorHAnsi" w:cstheme="majorHAnsi"/>
        </w:rPr>
        <w:t>. Thus, remembering is a force that maintains ‘place attachment assemblages</w:t>
      </w:r>
      <w:proofErr w:type="gramStart"/>
      <w:r w:rsidRPr="00F17388">
        <w:rPr>
          <w:rFonts w:asciiTheme="majorHAnsi" w:hAnsiTheme="majorHAnsi" w:cstheme="majorHAnsi"/>
        </w:rPr>
        <w:t>’.</w:t>
      </w:r>
      <w:proofErr w:type="gramEnd"/>
    </w:p>
    <w:p w14:paraId="555513A7" w14:textId="77777777" w:rsidR="00F17388" w:rsidRPr="00F17388" w:rsidRDefault="00F17388" w:rsidP="00970C39">
      <w:pPr>
        <w:spacing w:after="0" w:line="360" w:lineRule="auto"/>
        <w:jc w:val="both"/>
        <w:rPr>
          <w:rFonts w:asciiTheme="majorHAnsi" w:hAnsiTheme="majorHAnsi" w:cstheme="majorHAnsi"/>
        </w:rPr>
      </w:pPr>
    </w:p>
    <w:p w14:paraId="3BDFCB41" w14:textId="77777777" w:rsidR="00F17388" w:rsidRPr="00F17388" w:rsidRDefault="00F17388" w:rsidP="00970C39">
      <w:pPr>
        <w:pStyle w:val="Heading3"/>
        <w:spacing w:before="0" w:line="360" w:lineRule="auto"/>
      </w:pPr>
      <w:r w:rsidRPr="00F17388">
        <w:t>Summary</w:t>
      </w:r>
    </w:p>
    <w:p w14:paraId="1385516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section, I have explored how time spent in place, ownership, routine, rule-breaking, and remembering work as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forces that reinforce new and established assemblages. </w:t>
      </w:r>
    </w:p>
    <w:p w14:paraId="7C91DA79" w14:textId="77777777" w:rsidR="00F17388" w:rsidRPr="00F17388" w:rsidRDefault="00F17388" w:rsidP="00970C39">
      <w:pPr>
        <w:spacing w:after="0" w:line="360" w:lineRule="auto"/>
        <w:jc w:val="both"/>
        <w:rPr>
          <w:rFonts w:asciiTheme="majorHAnsi" w:hAnsiTheme="majorHAnsi" w:cstheme="majorHAnsi"/>
        </w:rPr>
      </w:pPr>
    </w:p>
    <w:p w14:paraId="02775B48" w14:textId="77777777" w:rsidR="00F17388" w:rsidRPr="00F17388" w:rsidRDefault="00F17388" w:rsidP="00970C39">
      <w:pPr>
        <w:pStyle w:val="Heading2"/>
        <w:spacing w:before="0" w:line="360" w:lineRule="auto"/>
      </w:pPr>
      <w:r w:rsidRPr="00F17388">
        <w:t>Deterritorialisation</w:t>
      </w:r>
    </w:p>
    <w:p w14:paraId="37F58E6E" w14:textId="77777777" w:rsidR="00F17388" w:rsidRPr="00F17388" w:rsidRDefault="00F17388" w:rsidP="00970C39">
      <w:pPr>
        <w:spacing w:after="0" w:line="360" w:lineRule="auto"/>
        <w:jc w:val="both"/>
        <w:rPr>
          <w:rFonts w:asciiTheme="majorHAnsi" w:hAnsiTheme="majorHAnsi" w:cstheme="majorHAnsi"/>
        </w:rPr>
      </w:pPr>
      <w:bookmarkStart w:id="213" w:name="_Hlk125379060"/>
      <w:r w:rsidRPr="00F17388">
        <w:rPr>
          <w:rFonts w:asciiTheme="majorHAnsi" w:hAnsiTheme="majorHAnsi" w:cstheme="majorHAnsi"/>
        </w:rPr>
        <w:t xml:space="preserve">In this section, I will explore intra-actions (Barad, 2003) of material-semiotic forces that deterritorialise or destabilise assemblages and thereby allow change to occur and potentially, new assemblages to be formed (Feely, 2020) (Appendix 11.4 &amp; 12). Students are expected to engage in school assemblages but can feel “pushed from” </w:t>
      </w:r>
      <w:bookmarkStart w:id="214" w:name="_Hlk130808732"/>
      <w:r w:rsidRPr="00F17388">
        <w:rPr>
          <w:rFonts w:asciiTheme="majorHAnsi" w:hAnsiTheme="majorHAnsi" w:cstheme="majorHAnsi"/>
        </w:rPr>
        <w:t xml:space="preserve">(P1, 320) </w:t>
      </w:r>
      <w:bookmarkEnd w:id="214"/>
      <w:r w:rsidRPr="00F17388">
        <w:rPr>
          <w:rFonts w:asciiTheme="majorHAnsi" w:hAnsiTheme="majorHAnsi" w:cstheme="majorHAnsi"/>
        </w:rPr>
        <w:t>them by external forces. There are also forces within assemblages, which act to deterritorialise participants’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In this section, both shall be explored. </w:t>
      </w:r>
    </w:p>
    <w:p w14:paraId="6265F16C" w14:textId="77777777" w:rsidR="00F17388" w:rsidRPr="00F17388" w:rsidRDefault="00F17388" w:rsidP="00970C39">
      <w:pPr>
        <w:spacing w:after="0" w:line="360" w:lineRule="auto"/>
        <w:jc w:val="both"/>
        <w:rPr>
          <w:rFonts w:asciiTheme="majorHAnsi" w:hAnsiTheme="majorHAnsi" w:cstheme="majorHAnsi"/>
        </w:rPr>
      </w:pPr>
    </w:p>
    <w:p w14:paraId="7BEB967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 outline how the </w:t>
      </w:r>
      <w:bookmarkStart w:id="215" w:name="_Hlk126996590"/>
      <w:r w:rsidRPr="00F17388">
        <w:rPr>
          <w:rFonts w:asciiTheme="majorHAnsi" w:hAnsiTheme="majorHAnsi" w:cstheme="majorHAnsi"/>
        </w:rPr>
        <w:t xml:space="preserve">reduction of time in place, adultist narratives, gender narratives, falling out, inviting newcomers, and interlopers </w:t>
      </w:r>
      <w:bookmarkEnd w:id="215"/>
      <w:r w:rsidRPr="00F17388">
        <w:rPr>
          <w:rFonts w:asciiTheme="majorHAnsi" w:hAnsiTheme="majorHAnsi" w:cstheme="majorHAnsi"/>
        </w:rPr>
        <w:t>act as deterritorialising forces.</w:t>
      </w:r>
    </w:p>
    <w:bookmarkEnd w:id="213"/>
    <w:p w14:paraId="17F787EE" w14:textId="77777777" w:rsidR="00F17388" w:rsidRPr="00F17388" w:rsidRDefault="00F17388" w:rsidP="00970C39">
      <w:pPr>
        <w:spacing w:after="0" w:line="360" w:lineRule="auto"/>
        <w:jc w:val="both"/>
        <w:rPr>
          <w:rFonts w:asciiTheme="majorHAnsi" w:hAnsiTheme="majorHAnsi" w:cstheme="majorHAnsi"/>
        </w:rPr>
      </w:pPr>
    </w:p>
    <w:p w14:paraId="0E267A53" w14:textId="77777777" w:rsidR="00F17388" w:rsidRPr="00F17388" w:rsidRDefault="00F17388" w:rsidP="00970C39">
      <w:pPr>
        <w:pStyle w:val="Heading3"/>
        <w:spacing w:before="0" w:line="360" w:lineRule="auto"/>
      </w:pPr>
      <w:r w:rsidRPr="00F17388">
        <w:t>Reduction of time spent in place</w:t>
      </w:r>
    </w:p>
    <w:p w14:paraId="752F72DA" w14:textId="77777777" w:rsidR="00F17388" w:rsidRPr="00F17388" w:rsidRDefault="00F17388" w:rsidP="00970C39">
      <w:pPr>
        <w:spacing w:after="0" w:line="360" w:lineRule="auto"/>
        <w:jc w:val="both"/>
        <w:rPr>
          <w:rFonts w:asciiTheme="majorHAnsi" w:hAnsiTheme="majorHAnsi" w:cstheme="majorHAnsi"/>
          <w:color w:val="FF0000"/>
        </w:rPr>
      </w:pPr>
      <w:r w:rsidRPr="00F17388">
        <w:rPr>
          <w:rFonts w:asciiTheme="majorHAnsi" w:hAnsiTheme="majorHAnsi" w:cstheme="majorHAnsi"/>
        </w:rPr>
        <w:t xml:space="preserve">Reducing time spent in meaningful places is deterritorialising. </w:t>
      </w:r>
      <w:bookmarkStart w:id="216" w:name="_Hlk126996640"/>
      <w:r w:rsidRPr="00F17388">
        <w:rPr>
          <w:rFonts w:asciiTheme="majorHAnsi" w:hAnsiTheme="majorHAnsi" w:cstheme="majorHAnsi"/>
        </w:rPr>
        <w:t>Practices to manage COVID-19, weather, exam pressure narratives and the perceived devaluation of non-examined activities and emphasis on attainment, work to deterritorialise assemblages by reducing the time spent in meaningful places.</w:t>
      </w:r>
      <w:bookmarkEnd w:id="216"/>
    </w:p>
    <w:p w14:paraId="385617F2" w14:textId="77777777" w:rsidR="00F17388" w:rsidRPr="00F17388" w:rsidRDefault="00F17388" w:rsidP="00970C39">
      <w:pPr>
        <w:spacing w:after="0" w:line="360" w:lineRule="auto"/>
        <w:jc w:val="both"/>
        <w:rPr>
          <w:rFonts w:asciiTheme="majorHAnsi" w:hAnsiTheme="majorHAnsi" w:cstheme="majorHAnsi"/>
        </w:rPr>
      </w:pPr>
    </w:p>
    <w:p w14:paraId="59E17767" w14:textId="154A0EB5"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Governmental directives around COVID-19 led the school to implement policies and practices that led to a reduction of time spent in meaningful places</w:t>
      </w:r>
      <w:r w:rsidR="002F3749">
        <w:rPr>
          <w:rFonts w:asciiTheme="majorHAnsi" w:hAnsiTheme="majorHAnsi" w:cstheme="majorHAnsi"/>
        </w:rPr>
        <w:t>:</w:t>
      </w:r>
      <w:r w:rsidRPr="00F17388">
        <w:rPr>
          <w:rFonts w:asciiTheme="majorHAnsi" w:hAnsiTheme="majorHAnsi" w:cstheme="majorHAnsi"/>
        </w:rPr>
        <w:t xml:space="preserve"> </w:t>
      </w:r>
    </w:p>
    <w:p w14:paraId="39AE981D" w14:textId="77777777" w:rsidR="00F17388" w:rsidRPr="00F17388" w:rsidRDefault="00F17388" w:rsidP="00970C39">
      <w:pPr>
        <w:spacing w:after="0" w:line="360" w:lineRule="auto"/>
        <w:jc w:val="both"/>
        <w:rPr>
          <w:rFonts w:asciiTheme="majorHAnsi" w:hAnsiTheme="majorHAnsi" w:cstheme="majorHAnsi"/>
        </w:rPr>
      </w:pPr>
    </w:p>
    <w:p w14:paraId="7A0E6760" w14:textId="433685A4"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We had our breaks and lunch separated. And we kind of, we got a shorter lunch in the end.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it felt like we barely got to see anyone, anymore, and we barely got to see each other. Because it was very much, a one-way system. If you </w:t>
      </w:r>
      <w:proofErr w:type="gramStart"/>
      <w:r w:rsidRPr="00F17388">
        <w:rPr>
          <w:rFonts w:asciiTheme="majorHAnsi" w:hAnsiTheme="majorHAnsi" w:cstheme="majorHAnsi"/>
        </w:rPr>
        <w:t>didn't</w:t>
      </w:r>
      <w:proofErr w:type="gramEnd"/>
      <w:r w:rsidRPr="00F17388">
        <w:rPr>
          <w:rFonts w:asciiTheme="majorHAnsi" w:hAnsiTheme="majorHAnsi" w:cstheme="majorHAnsi"/>
        </w:rPr>
        <w:t xml:space="preserve"> have a lesson with your friends, you wouldn't see them until the end of the day. </w:t>
      </w:r>
    </w:p>
    <w:p w14:paraId="15A0BBB9"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2078)</w:t>
      </w:r>
    </w:p>
    <w:p w14:paraId="524E66C5" w14:textId="77777777" w:rsidR="00F17388" w:rsidRPr="00F17388" w:rsidRDefault="00F17388" w:rsidP="00970C39">
      <w:pPr>
        <w:spacing w:after="0" w:line="360" w:lineRule="auto"/>
        <w:ind w:left="720"/>
        <w:jc w:val="both"/>
        <w:rPr>
          <w:rFonts w:asciiTheme="majorHAnsi" w:hAnsiTheme="majorHAnsi" w:cstheme="majorHAnsi"/>
        </w:rPr>
      </w:pPr>
    </w:p>
    <w:p w14:paraId="24C9871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Although COVID-19 restrictions followed governmental directives, the school continued to practice the shortened lunch time (P1, 1248) and therefore perpetuated the loss of time spent in meaningful assemblages.</w:t>
      </w:r>
    </w:p>
    <w:p w14:paraId="6250F418" w14:textId="77777777" w:rsidR="00F17388" w:rsidRPr="00F17388" w:rsidRDefault="00F17388" w:rsidP="00970C39">
      <w:pPr>
        <w:spacing w:after="0" w:line="360" w:lineRule="auto"/>
        <w:jc w:val="both"/>
        <w:rPr>
          <w:rFonts w:asciiTheme="majorHAnsi" w:hAnsiTheme="majorHAnsi" w:cstheme="majorHAnsi"/>
        </w:rPr>
      </w:pPr>
    </w:p>
    <w:p w14:paraId="56B11C07"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School policies also restrict access to certain spaces in poor weather. The practice of restricting access to external spaces during rain may be intended to protect YP from being wet and cold or to prevent interior spaces from becoming slippery and muddy, but this is positioned as an inevitable decision rather than a school practice (P3, 4659). “And, as it got colder, they were like, you can't go on the field anymore in case it's wet or rainy” (P2, 2081).   In my childhood in Switzerland, we brought indoor and outdoor shoes and clothing, enabling outdoor play even in the harsh winters. Thus, this is a school practice rather than a universal law.</w:t>
      </w:r>
    </w:p>
    <w:p w14:paraId="638D142E" w14:textId="77777777" w:rsidR="00F17388" w:rsidRPr="00F17388" w:rsidRDefault="00F17388" w:rsidP="00970C39">
      <w:pPr>
        <w:spacing w:after="0" w:line="360" w:lineRule="auto"/>
        <w:jc w:val="both"/>
        <w:rPr>
          <w:rFonts w:asciiTheme="majorHAnsi" w:hAnsiTheme="majorHAnsi" w:cstheme="majorHAnsi"/>
        </w:rPr>
      </w:pPr>
    </w:p>
    <w:p w14:paraId="364C082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Rules around COVID-19 (P1,214; P3, 4520, 5958) and the weather (P2, 2081, P3, 4657) impacted the structure of the school day. Lunch was reduced from 45 to 30 minutes (P1, 346, 1248, P2, 2078), access to certain areas was restricted and year groups were separated. This </w:t>
      </w:r>
      <w:proofErr w:type="spellStart"/>
      <w:r w:rsidRPr="00F17388">
        <w:rPr>
          <w:rFonts w:asciiTheme="majorHAnsi" w:hAnsiTheme="majorHAnsi" w:cstheme="majorHAnsi"/>
        </w:rPr>
        <w:t>deterritorialised</w:t>
      </w:r>
      <w:proofErr w:type="spellEnd"/>
      <w:r w:rsidRPr="00F17388">
        <w:rPr>
          <w:rFonts w:asciiTheme="majorHAnsi" w:hAnsiTheme="majorHAnsi" w:cstheme="majorHAnsi"/>
        </w:rPr>
        <w:t xml:space="preserve"> connections to meaningful places and peers. For P3, interactions with her best friend from a different year </w:t>
      </w:r>
      <w:bookmarkStart w:id="217" w:name="_Hlk130808809"/>
      <w:r w:rsidRPr="00F17388">
        <w:rPr>
          <w:rFonts w:asciiTheme="majorHAnsi" w:hAnsiTheme="majorHAnsi" w:cstheme="majorHAnsi"/>
        </w:rPr>
        <w:t xml:space="preserve">(P3, 6257) </w:t>
      </w:r>
      <w:bookmarkEnd w:id="217"/>
      <w:r w:rsidRPr="00F17388">
        <w:rPr>
          <w:rFonts w:asciiTheme="majorHAnsi" w:hAnsiTheme="majorHAnsi" w:cstheme="majorHAnsi"/>
        </w:rPr>
        <w:lastRenderedPageBreak/>
        <w:t xml:space="preserve">become snatches of connection due to timetable demands. “Yeah, sometimes it can be between lessons, but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two minutes, like one minute because we've got to get to the next lesson.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w:t>
      </w:r>
      <w:proofErr w:type="spellStart"/>
      <w:r w:rsidRPr="00F17388">
        <w:rPr>
          <w:rFonts w:asciiTheme="majorHAnsi" w:hAnsiTheme="majorHAnsi" w:cstheme="majorHAnsi"/>
        </w:rPr>
        <w:t>gotta</w:t>
      </w:r>
      <w:proofErr w:type="spellEnd"/>
      <w:r w:rsidRPr="00F17388">
        <w:rPr>
          <w:rFonts w:asciiTheme="majorHAnsi" w:hAnsiTheme="majorHAnsi" w:cstheme="majorHAnsi"/>
        </w:rPr>
        <w:t xml:space="preserve"> be quick” (P3, 6448).  The external forces of COVID-19 and the weather were translated into school practices that reduced the time in meaningful places and led to participants experiencing more time in transactional ‘non-places’ (Auge, 1995).  </w:t>
      </w:r>
    </w:p>
    <w:p w14:paraId="1DE24333" w14:textId="77777777" w:rsidR="00F17388" w:rsidRPr="00F17388" w:rsidRDefault="00F17388" w:rsidP="00970C39">
      <w:pPr>
        <w:spacing w:after="0" w:line="360" w:lineRule="auto"/>
        <w:jc w:val="both"/>
        <w:rPr>
          <w:rFonts w:asciiTheme="majorHAnsi" w:hAnsiTheme="majorHAnsi" w:cstheme="majorHAnsi"/>
        </w:rPr>
      </w:pPr>
    </w:p>
    <w:p w14:paraId="0C38AC62" w14:textId="3AAE618B"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Despite some research suggesting that sports activities can alleviate exam stress (Ghosh &amp; Abbasi</w:t>
      </w:r>
      <w:r w:rsidR="002F3749">
        <w:rPr>
          <w:rFonts w:asciiTheme="majorHAnsi" w:hAnsiTheme="majorHAnsi" w:cstheme="majorHAnsi"/>
        </w:rPr>
        <w:t>,</w:t>
      </w:r>
      <w:r w:rsidRPr="00F17388">
        <w:rPr>
          <w:rFonts w:asciiTheme="majorHAnsi" w:hAnsiTheme="majorHAnsi" w:cstheme="majorHAnsi"/>
        </w:rPr>
        <w:t xml:space="preserve"> 2022; </w:t>
      </w:r>
      <w:proofErr w:type="spellStart"/>
      <w:r w:rsidRPr="00F17388">
        <w:rPr>
          <w:rFonts w:asciiTheme="majorHAnsi" w:hAnsiTheme="majorHAnsi" w:cstheme="majorHAnsi"/>
        </w:rPr>
        <w:t>Obeidat</w:t>
      </w:r>
      <w:proofErr w:type="spellEnd"/>
      <w:r w:rsidRPr="00F17388">
        <w:rPr>
          <w:rFonts w:asciiTheme="majorHAnsi" w:hAnsiTheme="majorHAnsi" w:cstheme="majorHAnsi"/>
        </w:rPr>
        <w:t>,</w:t>
      </w:r>
      <w:r w:rsidR="002F3749">
        <w:rPr>
          <w:rFonts w:asciiTheme="majorHAnsi" w:hAnsiTheme="majorHAnsi" w:cstheme="majorHAnsi"/>
        </w:rPr>
        <w:t xml:space="preserve"> </w:t>
      </w:r>
      <w:r w:rsidRPr="00F17388">
        <w:rPr>
          <w:rFonts w:asciiTheme="majorHAnsi" w:hAnsiTheme="majorHAnsi" w:cstheme="majorHAnsi"/>
        </w:rPr>
        <w:t>2020), exam pressure narratives limit P3 from engaging in after-school enrichment activities</w:t>
      </w:r>
      <w:r w:rsidR="002F3749">
        <w:rPr>
          <w:rFonts w:asciiTheme="majorHAnsi" w:hAnsiTheme="majorHAnsi" w:cstheme="majorHAnsi"/>
        </w:rPr>
        <w:t>:</w:t>
      </w:r>
      <w:r w:rsidRPr="00F17388">
        <w:rPr>
          <w:rFonts w:asciiTheme="majorHAnsi" w:hAnsiTheme="majorHAnsi" w:cstheme="majorHAnsi"/>
        </w:rPr>
        <w:t xml:space="preserve"> </w:t>
      </w:r>
    </w:p>
    <w:p w14:paraId="7539EF8F" w14:textId="77777777" w:rsidR="00F17388" w:rsidRPr="00F17388" w:rsidRDefault="00F17388" w:rsidP="00970C39">
      <w:pPr>
        <w:spacing w:after="0" w:line="360" w:lineRule="auto"/>
        <w:jc w:val="both"/>
        <w:rPr>
          <w:rFonts w:asciiTheme="majorHAnsi" w:hAnsiTheme="majorHAnsi" w:cstheme="majorHAnsi"/>
        </w:rPr>
      </w:pPr>
    </w:p>
    <w:p w14:paraId="4AA8377C" w14:textId="77777777" w:rsidR="00F17388" w:rsidRPr="00F17388" w:rsidRDefault="00F17388" w:rsidP="00970C39">
      <w:pPr>
        <w:spacing w:after="0" w:line="360" w:lineRule="auto"/>
        <w:ind w:left="720"/>
        <w:jc w:val="both"/>
        <w:rPr>
          <w:rFonts w:asciiTheme="majorHAnsi" w:hAnsiTheme="majorHAnsi" w:cstheme="majorHAnsi"/>
        </w:rPr>
      </w:pP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not as much because right now we've got tests. </w:t>
      </w:r>
      <w:proofErr w:type="gramStart"/>
      <w:r w:rsidRPr="00F17388">
        <w:rPr>
          <w:rFonts w:asciiTheme="majorHAnsi" w:hAnsiTheme="majorHAnsi" w:cstheme="majorHAnsi"/>
        </w:rPr>
        <w:t>We've</w:t>
      </w:r>
      <w:proofErr w:type="gramEnd"/>
      <w:r w:rsidRPr="00F17388">
        <w:rPr>
          <w:rFonts w:asciiTheme="majorHAnsi" w:hAnsiTheme="majorHAnsi" w:cstheme="majorHAnsi"/>
        </w:rPr>
        <w:t xml:space="preserve"> just finished our tests. Plus because of COVID-19 and everything we </w:t>
      </w:r>
      <w:proofErr w:type="gramStart"/>
      <w:r w:rsidRPr="00F17388">
        <w:rPr>
          <w:rFonts w:asciiTheme="majorHAnsi" w:hAnsiTheme="majorHAnsi" w:cstheme="majorHAnsi"/>
        </w:rPr>
        <w:t>didn't</w:t>
      </w:r>
      <w:proofErr w:type="gramEnd"/>
      <w:r w:rsidRPr="00F17388">
        <w:rPr>
          <w:rFonts w:asciiTheme="majorHAnsi" w:hAnsiTheme="majorHAnsi" w:cstheme="majorHAnsi"/>
        </w:rPr>
        <w:t xml:space="preserve"> really have after school. And then, you know, when you come into Year Nine and Year 10. </w:t>
      </w:r>
      <w:bookmarkStart w:id="218" w:name="_Hlk123299438"/>
      <w:r w:rsidRPr="00F17388">
        <w:rPr>
          <w:rFonts w:asciiTheme="majorHAnsi" w:hAnsiTheme="majorHAnsi" w:cstheme="majorHAnsi"/>
        </w:rPr>
        <w:t xml:space="preserve">You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necessarily always have the time to play badminton, because you know, you just got different things to do like tests, homework and stuff like that. </w:t>
      </w:r>
      <w:bookmarkStart w:id="219" w:name="_Hlk130808928"/>
      <w:r w:rsidRPr="00F17388">
        <w:rPr>
          <w:rFonts w:asciiTheme="majorHAnsi" w:hAnsiTheme="majorHAnsi" w:cstheme="majorHAnsi"/>
        </w:rPr>
        <w:t>(P3, 5955)</w:t>
      </w:r>
      <w:bookmarkEnd w:id="218"/>
      <w:bookmarkEnd w:id="219"/>
    </w:p>
    <w:p w14:paraId="326577AD" w14:textId="77777777" w:rsidR="00F17388" w:rsidRPr="00F17388" w:rsidRDefault="00F17388" w:rsidP="00970C39">
      <w:pPr>
        <w:spacing w:after="0" w:line="360" w:lineRule="auto"/>
        <w:jc w:val="both"/>
        <w:rPr>
          <w:rFonts w:asciiTheme="majorHAnsi" w:hAnsiTheme="majorHAnsi" w:cstheme="majorHAnsi"/>
        </w:rPr>
      </w:pPr>
    </w:p>
    <w:p w14:paraId="79ACE35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Badminton appeared to be a key source of a sense of school belonging (Finn, 1989; Goodenow &amp; Grady, 1993) for P3, but exam pressure narratives worked to deterritorialise her from attending. The recent practice of publishing school exam attainment results arguably increases pressures on school staff to focus on examination results, leading to a perceived loss of status of non-assessed meaningful activities. Thus, exam pressure narratives work as a deterritorialising force reducing time spent in badminton. </w:t>
      </w:r>
    </w:p>
    <w:p w14:paraId="789A62FC" w14:textId="77777777" w:rsidR="00F17388" w:rsidRPr="00F17388" w:rsidRDefault="00F17388" w:rsidP="00970C39">
      <w:pPr>
        <w:spacing w:after="0" w:line="360" w:lineRule="auto"/>
        <w:jc w:val="both"/>
        <w:rPr>
          <w:rFonts w:asciiTheme="majorHAnsi" w:hAnsiTheme="majorHAnsi" w:cstheme="majorHAnsi"/>
        </w:rPr>
      </w:pPr>
    </w:p>
    <w:p w14:paraId="55D44A6B"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Attainment narratives also undermine the meanings generated in some timetabled activities. P1 suggests that being in a lower set in is not valued; in PE she is not expected to engage in “serious sports”, but is occupied in meaningless “faff” (P1, 72). Arguably, the focus on high attainment leads to a loss of social status in low-attainment groups (Tate, &amp; </w:t>
      </w:r>
      <w:proofErr w:type="spellStart"/>
      <w:r w:rsidRPr="00F17388">
        <w:rPr>
          <w:rFonts w:asciiTheme="majorHAnsi" w:hAnsiTheme="majorHAnsi" w:cstheme="majorHAnsi"/>
        </w:rPr>
        <w:t>Copas</w:t>
      </w:r>
      <w:proofErr w:type="spellEnd"/>
      <w:r w:rsidRPr="00F17388">
        <w:rPr>
          <w:rFonts w:asciiTheme="majorHAnsi" w:hAnsiTheme="majorHAnsi" w:cstheme="majorHAnsi"/>
        </w:rPr>
        <w:t xml:space="preserve">, 2003) and thus for P1, time spent in PE is not considered meaningful. </w:t>
      </w:r>
    </w:p>
    <w:p w14:paraId="4C37C1DD" w14:textId="77777777" w:rsidR="00F17388" w:rsidRPr="00F17388" w:rsidRDefault="00F17388" w:rsidP="00970C39">
      <w:pPr>
        <w:spacing w:after="0" w:line="360" w:lineRule="auto"/>
        <w:jc w:val="both"/>
        <w:rPr>
          <w:rFonts w:asciiTheme="majorHAnsi" w:hAnsiTheme="majorHAnsi" w:cstheme="majorHAnsi"/>
        </w:rPr>
      </w:pPr>
    </w:p>
    <w:p w14:paraId="121510B5"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Here I have discussed how practices to manage COVID-19, weather, narratives around exam pressure and the devaluation of non-examined activities and low attainment, work to deterritorialise assemblages by reducing the time spent in places of attachment.</w:t>
      </w:r>
    </w:p>
    <w:p w14:paraId="4D2EA5ED" w14:textId="77777777" w:rsidR="00F17388" w:rsidRPr="00F17388" w:rsidRDefault="00F17388" w:rsidP="00970C39">
      <w:pPr>
        <w:spacing w:after="0" w:line="360" w:lineRule="auto"/>
        <w:jc w:val="both"/>
        <w:rPr>
          <w:rFonts w:asciiTheme="majorHAnsi" w:hAnsiTheme="majorHAnsi" w:cstheme="majorHAnsi"/>
        </w:rPr>
      </w:pPr>
    </w:p>
    <w:p w14:paraId="11A05B74" w14:textId="77777777" w:rsidR="00F17388" w:rsidRPr="00F17388" w:rsidRDefault="00F17388" w:rsidP="00970C39">
      <w:pPr>
        <w:pStyle w:val="Heading3"/>
        <w:spacing w:before="0" w:line="360" w:lineRule="auto"/>
      </w:pPr>
      <w:r w:rsidRPr="00F17388">
        <w:lastRenderedPageBreak/>
        <w:t>Adultist narratives</w:t>
      </w:r>
      <w:r w:rsidRPr="00F17388">
        <w:tab/>
      </w:r>
    </w:p>
    <w:p w14:paraId="4FE12943" w14:textId="77777777" w:rsidR="00F17388" w:rsidRPr="00F17388" w:rsidRDefault="00F17388" w:rsidP="00970C39">
      <w:pPr>
        <w:spacing w:after="0" w:line="360" w:lineRule="auto"/>
        <w:jc w:val="both"/>
        <w:rPr>
          <w:rFonts w:asciiTheme="majorHAnsi" w:hAnsiTheme="majorHAnsi" w:cstheme="majorHAnsi"/>
        </w:rPr>
      </w:pPr>
      <w:bookmarkStart w:id="220" w:name="_Hlk126996711"/>
      <w:r w:rsidRPr="00F17388">
        <w:rPr>
          <w:rFonts w:asciiTheme="majorHAnsi" w:hAnsiTheme="majorHAnsi" w:cstheme="majorHAnsi"/>
        </w:rPr>
        <w:t xml:space="preserve">Perceived adultist (Flasher (1978) cultural narratives and practices are deterritorialising. Participants experience the school environment as owned by adults. Malone (1999) argues that adult ownership of public spaces leaves adolescents marginalised and feeling “out of place” (p.22). Adults use their social capital (Hanifan, 1916) to create and enforce rules, silence students, and impose narratives of adolescence. This leads to a disembodying performance of ‘student’ (Mulvey, 1975; Menzel &amp; Levine, 2011) and thus the experience of school as ‘non-place’ (Auge, 1995). </w:t>
      </w:r>
    </w:p>
    <w:bookmarkEnd w:id="220"/>
    <w:p w14:paraId="0BF8CB0E" w14:textId="77777777" w:rsidR="00F17388" w:rsidRPr="00F17388" w:rsidRDefault="00F17388" w:rsidP="00970C39">
      <w:pPr>
        <w:spacing w:after="0" w:line="360" w:lineRule="auto"/>
        <w:jc w:val="both"/>
        <w:rPr>
          <w:rFonts w:asciiTheme="majorHAnsi" w:hAnsiTheme="majorHAnsi" w:cstheme="majorHAnsi"/>
        </w:rPr>
      </w:pPr>
    </w:p>
    <w:p w14:paraId="62929826" w14:textId="6D2B3931"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school environment is controlled by the adults as rule creators and enforcers. Adults create and impose seating plans (P2, 3995) that at times isolate participants from friends, “I was kind of sat with two people I never speak to.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 couldn't turn around. </w:t>
      </w:r>
      <w:r w:rsidRPr="00F17388">
        <w:rPr>
          <w:rFonts w:asciiTheme="majorHAnsi" w:hAnsiTheme="majorHAnsi" w:cstheme="majorHAnsi"/>
          <w:i/>
          <w:iCs/>
        </w:rPr>
        <w:t xml:space="preserve">How was your day?” </w:t>
      </w:r>
      <w:r w:rsidRPr="00F17388">
        <w:rPr>
          <w:rFonts w:asciiTheme="majorHAnsi" w:hAnsiTheme="majorHAnsi" w:cstheme="majorHAnsi"/>
        </w:rPr>
        <w:t>(P1, 1470). This prevents connections to peers and, through isolation, the environment is rendered contractual ‘non-place’ (Auge, 1995)</w:t>
      </w:r>
      <w:r w:rsidR="002F3749">
        <w:rPr>
          <w:rFonts w:asciiTheme="majorHAnsi" w:hAnsiTheme="majorHAnsi" w:cstheme="majorHAnsi"/>
        </w:rPr>
        <w:t>:</w:t>
      </w:r>
    </w:p>
    <w:p w14:paraId="2CE3CF42" w14:textId="77777777" w:rsidR="00F17388" w:rsidRPr="00F17388" w:rsidRDefault="00F17388" w:rsidP="00970C39">
      <w:pPr>
        <w:spacing w:after="0" w:line="360" w:lineRule="auto"/>
        <w:jc w:val="both"/>
        <w:rPr>
          <w:rFonts w:asciiTheme="majorHAnsi" w:hAnsiTheme="majorHAnsi" w:cstheme="majorHAnsi"/>
        </w:rPr>
      </w:pPr>
    </w:p>
    <w:p w14:paraId="3A92EE92" w14:textId="45FBFD40" w:rsidR="00F17388" w:rsidRPr="00F17388" w:rsidRDefault="00F17388" w:rsidP="00970C39">
      <w:pPr>
        <w:spacing w:after="0" w:line="360" w:lineRule="auto"/>
        <w:ind w:left="720"/>
        <w:jc w:val="both"/>
        <w:rPr>
          <w:rFonts w:asciiTheme="majorHAnsi" w:hAnsiTheme="majorHAnsi" w:cstheme="majorHAnsi"/>
        </w:rPr>
      </w:pPr>
      <w:bookmarkStart w:id="221" w:name="_Hlk130274191"/>
      <w:r w:rsidRPr="00F17388">
        <w:rPr>
          <w:rFonts w:asciiTheme="majorHAnsi" w:hAnsiTheme="majorHAnsi" w:cstheme="majorHAnsi"/>
        </w:rPr>
        <w:t xml:space="preserve">Listen, in classrooms like,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kind of hard to get attached, to them. Just because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rules, rules, rules.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very. You </w:t>
      </w:r>
      <w:proofErr w:type="spellStart"/>
      <w:r w:rsidRPr="00F17388">
        <w:rPr>
          <w:rFonts w:asciiTheme="majorHAnsi" w:hAnsiTheme="majorHAnsi" w:cstheme="majorHAnsi"/>
        </w:rPr>
        <w:t>you</w:t>
      </w:r>
      <w:proofErr w:type="spellEnd"/>
      <w:r w:rsidRPr="00F17388">
        <w:rPr>
          <w:rFonts w:asciiTheme="majorHAnsi" w:hAnsiTheme="majorHAnsi" w:cstheme="majorHAnsi"/>
        </w:rPr>
        <w:t xml:space="preserve"> are in lesson so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hard to like, find, time to like, get an emotional connection to them.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more just, get through the lesson. Try and, try and learn. Then, when you get outside you can, have your peace and things like that. </w:t>
      </w:r>
    </w:p>
    <w:p w14:paraId="31D7177B"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1833)</w:t>
      </w:r>
    </w:p>
    <w:bookmarkEnd w:id="221"/>
    <w:p w14:paraId="23AC8541" w14:textId="77777777" w:rsidR="00F17388" w:rsidRPr="00F17388" w:rsidRDefault="00F17388" w:rsidP="00970C39">
      <w:pPr>
        <w:spacing w:after="0" w:line="360" w:lineRule="auto"/>
        <w:jc w:val="both"/>
        <w:rPr>
          <w:rFonts w:asciiTheme="majorHAnsi" w:hAnsiTheme="majorHAnsi" w:cstheme="majorHAnsi"/>
        </w:rPr>
      </w:pPr>
    </w:p>
    <w:p w14:paraId="2C80D19A" w14:textId="3F643C55"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Adult practices are experienced as adultist (Hanifan, 1916); silencing student voices at designated times (P1, 253) and leading to a perception that there is no point in asking for wants</w:t>
      </w:r>
      <w:r w:rsidR="002F3749">
        <w:rPr>
          <w:rFonts w:asciiTheme="majorHAnsi" w:hAnsiTheme="majorHAnsi" w:cstheme="majorHAnsi"/>
        </w:rPr>
        <w:t>:</w:t>
      </w:r>
    </w:p>
    <w:p w14:paraId="64F5C341" w14:textId="77777777" w:rsidR="00F17388" w:rsidRPr="00F17388" w:rsidRDefault="00F17388" w:rsidP="00970C39">
      <w:pPr>
        <w:spacing w:after="0" w:line="360" w:lineRule="auto"/>
        <w:jc w:val="both"/>
        <w:rPr>
          <w:rFonts w:asciiTheme="majorHAnsi" w:hAnsiTheme="majorHAnsi" w:cstheme="majorHAnsi"/>
        </w:rPr>
      </w:pPr>
    </w:p>
    <w:p w14:paraId="43508B4D" w14:textId="0D4FDF46" w:rsidR="00F17388" w:rsidRPr="00F17388" w:rsidRDefault="00F17388" w:rsidP="00970C39">
      <w:pPr>
        <w:spacing w:after="0" w:line="360" w:lineRule="auto"/>
        <w:ind w:left="720"/>
        <w:jc w:val="both"/>
        <w:rPr>
          <w:rFonts w:asciiTheme="majorHAnsi" w:hAnsiTheme="majorHAnsi" w:cstheme="majorHAnsi"/>
          <w:i/>
          <w:iCs/>
        </w:rPr>
      </w:pPr>
      <w:bookmarkStart w:id="222" w:name="_Hlk130274216"/>
      <w:r w:rsidRPr="00F17388">
        <w:rPr>
          <w:rFonts w:asciiTheme="majorHAnsi" w:hAnsiTheme="majorHAnsi" w:cstheme="majorHAnsi"/>
        </w:rPr>
        <w:t xml:space="preserve">Just especially around school, like, often or not you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feel as though. Like you can say, </w:t>
      </w:r>
      <w:r w:rsidRPr="00F17388">
        <w:rPr>
          <w:rFonts w:asciiTheme="majorHAnsi" w:hAnsiTheme="majorHAnsi" w:cstheme="majorHAnsi"/>
          <w:i/>
          <w:iCs/>
        </w:rPr>
        <w:t xml:space="preserve">hey, can we get benches outside </w:t>
      </w:r>
      <w:r w:rsidRPr="00F17388">
        <w:rPr>
          <w:rFonts w:asciiTheme="majorHAnsi" w:hAnsiTheme="majorHAnsi" w:cstheme="majorHAnsi"/>
        </w:rPr>
        <w:t xml:space="preserve">or something. But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not often that you're heard, or. </w:t>
      </w:r>
      <w:r w:rsidRPr="00F17388">
        <w:rPr>
          <w:rFonts w:asciiTheme="majorHAnsi" w:hAnsiTheme="majorHAnsi" w:cstheme="majorHAnsi"/>
          <w:i/>
          <w:iCs/>
        </w:rPr>
        <w:t>Can we go here, at break?</w:t>
      </w:r>
      <w:r w:rsidRPr="00F17388">
        <w:rPr>
          <w:rFonts w:asciiTheme="majorHAnsi" w:hAnsiTheme="majorHAnsi" w:cstheme="majorHAnsi"/>
        </w:rPr>
        <w:t xml:space="preserve"> Like </w:t>
      </w:r>
      <w:r w:rsidRPr="00F17388">
        <w:rPr>
          <w:rFonts w:asciiTheme="majorHAnsi" w:hAnsiTheme="majorHAnsi" w:cstheme="majorHAnsi"/>
          <w:i/>
          <w:iCs/>
        </w:rPr>
        <w:t xml:space="preserve">can we sit on the field? </w:t>
      </w:r>
      <w:r w:rsidRPr="00F17388">
        <w:rPr>
          <w:rFonts w:asciiTheme="majorHAnsi" w:hAnsiTheme="majorHAnsi" w:cstheme="majorHAnsi"/>
        </w:rPr>
        <w:t xml:space="preserve">And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often like a, </w:t>
      </w:r>
      <w:r w:rsidRPr="00F17388">
        <w:rPr>
          <w:rFonts w:asciiTheme="majorHAnsi" w:hAnsiTheme="majorHAnsi" w:cstheme="majorHAnsi"/>
          <w:i/>
          <w:iCs/>
        </w:rPr>
        <w:t>no.</w:t>
      </w:r>
    </w:p>
    <w:p w14:paraId="03FCD807"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4022)</w:t>
      </w:r>
    </w:p>
    <w:bookmarkEnd w:id="222"/>
    <w:p w14:paraId="15F829DC" w14:textId="77777777" w:rsidR="00F17388" w:rsidRPr="00F17388" w:rsidRDefault="00F17388" w:rsidP="00970C39">
      <w:pPr>
        <w:spacing w:after="0" w:line="360" w:lineRule="auto"/>
        <w:jc w:val="both"/>
        <w:rPr>
          <w:rFonts w:asciiTheme="majorHAnsi" w:hAnsiTheme="majorHAnsi" w:cstheme="majorHAnsi"/>
        </w:rPr>
      </w:pPr>
    </w:p>
    <w:p w14:paraId="6C6AA1EE" w14:textId="30B6D575" w:rsidR="00F17388" w:rsidRPr="00F17388" w:rsidRDefault="00F17388" w:rsidP="00970C39">
      <w:pPr>
        <w:spacing w:after="0" w:line="360" w:lineRule="auto"/>
        <w:jc w:val="both"/>
        <w:rPr>
          <w:rFonts w:asciiTheme="majorHAnsi" w:hAnsiTheme="majorHAnsi" w:cstheme="majorHAnsi"/>
        </w:rPr>
      </w:pPr>
      <w:bookmarkStart w:id="223" w:name="_Hlk126996735"/>
      <w:r w:rsidRPr="00F17388">
        <w:rPr>
          <w:rFonts w:asciiTheme="majorHAnsi" w:hAnsiTheme="majorHAnsi" w:cstheme="majorHAnsi"/>
        </w:rPr>
        <w:t>Here adults reject student requests thereby restricting social capital (Hanifan, 1916; Dallago et al., 2012). Furthermore, the participant no longer feels able to ask, which points towards learned helplessness (Abramson, Seligman</w:t>
      </w:r>
      <w:r w:rsidR="003B0690">
        <w:rPr>
          <w:rFonts w:asciiTheme="majorHAnsi" w:hAnsiTheme="majorHAnsi" w:cstheme="majorHAnsi"/>
        </w:rPr>
        <w:t xml:space="preserve"> </w:t>
      </w:r>
      <w:r w:rsidRPr="00F17388">
        <w:rPr>
          <w:rFonts w:asciiTheme="majorHAnsi" w:hAnsiTheme="majorHAnsi" w:cstheme="majorHAnsi"/>
        </w:rPr>
        <w:t>&amp; Teasdale, 1978), which arguably protects the adults’ ownership of social capital within the school environment.</w:t>
      </w:r>
    </w:p>
    <w:bookmarkEnd w:id="223"/>
    <w:p w14:paraId="51D30C77" w14:textId="77777777" w:rsidR="00F17388" w:rsidRPr="00F17388" w:rsidRDefault="00F17388" w:rsidP="00970C39">
      <w:pPr>
        <w:spacing w:after="0" w:line="360" w:lineRule="auto"/>
        <w:jc w:val="both"/>
        <w:rPr>
          <w:rFonts w:asciiTheme="majorHAnsi" w:hAnsiTheme="majorHAnsi" w:cstheme="majorHAnsi"/>
        </w:rPr>
      </w:pPr>
    </w:p>
    <w:p w14:paraId="2892056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lastRenderedPageBreak/>
        <w:t>Without students contributing their voices, adults impose ideologies of adolescence. In P1’s story, her anticipation of what going to high school might be is left unfulfilled. “</w:t>
      </w:r>
      <w:proofErr w:type="gramStart"/>
      <w:r w:rsidRPr="00F17388">
        <w:rPr>
          <w:rFonts w:asciiTheme="majorHAnsi" w:hAnsiTheme="majorHAnsi" w:cstheme="majorHAnsi"/>
        </w:rPr>
        <w:t>it</w:t>
      </w:r>
      <w:proofErr w:type="gramEnd"/>
      <w:r w:rsidRPr="00F17388">
        <w:rPr>
          <w:rFonts w:asciiTheme="majorHAnsi" w:hAnsiTheme="majorHAnsi" w:cstheme="majorHAnsi"/>
        </w:rPr>
        <w:t xml:space="preserve"> was nice because you feel like you're on top of the world going into high school. But when you go in there more often,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w:t>
      </w:r>
      <w:r w:rsidRPr="00F17388">
        <w:rPr>
          <w:rFonts w:asciiTheme="majorHAnsi" w:hAnsiTheme="majorHAnsi" w:cstheme="majorHAnsi"/>
          <w:i/>
          <w:iCs/>
        </w:rPr>
        <w:t>it's assembly</w:t>
      </w:r>
      <w:r w:rsidRPr="00F17388">
        <w:rPr>
          <w:rFonts w:asciiTheme="majorHAnsi" w:hAnsiTheme="majorHAnsi" w:cstheme="majorHAnsi"/>
        </w:rPr>
        <w:t>” (P1, 45).  Adults choose assembly topics that they believe are relevant to students; “about like, things that concern people our age, like mental health, like bullying, and knife violence, apparently” (P1, 216). The disconnection between what is assumed to be relevant and what is relevant is denoted by the “apparently” at the end of the sentence. The anticipation of entering the ‘school assemblage’ is left unfulfilled by a perceived adultist lack of power-sharing within deterritorialising school practices.</w:t>
      </w:r>
    </w:p>
    <w:p w14:paraId="04E50D0B" w14:textId="77777777" w:rsidR="00F17388" w:rsidRPr="00F17388" w:rsidRDefault="00F17388" w:rsidP="00970C39">
      <w:pPr>
        <w:spacing w:after="0" w:line="360" w:lineRule="auto"/>
        <w:jc w:val="both"/>
        <w:rPr>
          <w:rFonts w:asciiTheme="majorHAnsi" w:hAnsiTheme="majorHAnsi" w:cstheme="majorHAnsi"/>
        </w:rPr>
      </w:pPr>
    </w:p>
    <w:p w14:paraId="62321851" w14:textId="119755E4"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There is a narrative of the end of childhood upon entering high school which impacts the regulation of behaviours; “teachers were like, </w:t>
      </w:r>
      <w:r w:rsidRPr="00F17388">
        <w:rPr>
          <w:rFonts w:asciiTheme="majorHAnsi" w:hAnsiTheme="majorHAnsi" w:cstheme="majorHAnsi"/>
          <w:i/>
          <w:iCs/>
        </w:rPr>
        <w:t xml:space="preserve">You guys, like </w:t>
      </w:r>
      <w:proofErr w:type="gramStart"/>
      <w:r w:rsidRPr="00F17388">
        <w:rPr>
          <w:rFonts w:asciiTheme="majorHAnsi" w:hAnsiTheme="majorHAnsi" w:cstheme="majorHAnsi"/>
          <w:i/>
          <w:iCs/>
        </w:rPr>
        <w:t>you're</w:t>
      </w:r>
      <w:proofErr w:type="gramEnd"/>
      <w:r w:rsidRPr="00F17388">
        <w:rPr>
          <w:rFonts w:asciiTheme="majorHAnsi" w:hAnsiTheme="majorHAnsi" w:cstheme="majorHAnsi"/>
          <w:i/>
          <w:iCs/>
        </w:rPr>
        <w:t xml:space="preserve"> not in primary school anymore. You need to, mature up</w:t>
      </w:r>
      <w:r w:rsidRPr="00F17388">
        <w:rPr>
          <w:rFonts w:asciiTheme="majorHAnsi" w:hAnsiTheme="majorHAnsi" w:cstheme="majorHAnsi"/>
        </w:rPr>
        <w:t>” (P2, 3757).  “</w:t>
      </w:r>
      <w:r w:rsidRPr="00F17388">
        <w:rPr>
          <w:rFonts w:asciiTheme="majorHAnsi" w:hAnsiTheme="majorHAnsi" w:cstheme="majorHAnsi"/>
          <w:i/>
          <w:iCs/>
        </w:rPr>
        <w:t xml:space="preserve">You need to mature up” </w:t>
      </w:r>
      <w:r w:rsidRPr="00F17388">
        <w:rPr>
          <w:rFonts w:asciiTheme="majorHAnsi" w:hAnsiTheme="majorHAnsi" w:cstheme="majorHAnsi"/>
        </w:rPr>
        <w:t xml:space="preserve">is an expression of an ideology of age-related expectations </w:t>
      </w:r>
      <w:r w:rsidRPr="00F17388">
        <w:rPr>
          <w:rFonts w:asciiTheme="majorHAnsi" w:eastAsiaTheme="majorEastAsia" w:hAnsiTheme="majorHAnsi" w:cstheme="majorHAnsi"/>
        </w:rPr>
        <w:t xml:space="preserve">(Williams, 2013; </w:t>
      </w:r>
      <w:proofErr w:type="spellStart"/>
      <w:r w:rsidRPr="00F17388">
        <w:rPr>
          <w:rFonts w:asciiTheme="majorHAnsi" w:eastAsiaTheme="majorEastAsia" w:hAnsiTheme="majorHAnsi" w:cstheme="majorHAnsi"/>
        </w:rPr>
        <w:t>Billington</w:t>
      </w:r>
      <w:proofErr w:type="spellEnd"/>
      <w:r w:rsidRPr="00F17388">
        <w:rPr>
          <w:rFonts w:asciiTheme="majorHAnsi" w:eastAsiaTheme="majorEastAsia" w:hAnsiTheme="majorHAnsi" w:cstheme="majorHAnsi"/>
        </w:rPr>
        <w:t xml:space="preserve"> &amp; Williams, 2017)</w:t>
      </w:r>
      <w:r w:rsidRPr="00F17388">
        <w:rPr>
          <w:rFonts w:asciiTheme="majorHAnsi" w:hAnsiTheme="majorHAnsi" w:cstheme="majorHAnsi"/>
        </w:rPr>
        <w:t>: The end of childhood demarcated by the transition to secondary school, and, by implication, the end of fun. Yet, P2 wants to, “just mess around and have fun and not really have to worry about... anything and being childish or anything like that” (P2, 3759). Here the dominant adultist discourses have culminated in a celebration of invisibility, “</w:t>
      </w:r>
      <w:proofErr w:type="gramStart"/>
      <w:r w:rsidRPr="00F17388">
        <w:rPr>
          <w:rFonts w:asciiTheme="majorHAnsi" w:hAnsiTheme="majorHAnsi" w:cstheme="majorHAnsi"/>
        </w:rPr>
        <w:t>Yeah</w:t>
      </w:r>
      <w:proofErr w:type="gramEnd"/>
      <w:r w:rsidRPr="00F17388">
        <w:rPr>
          <w:rFonts w:asciiTheme="majorHAnsi" w:hAnsiTheme="majorHAnsi" w:cstheme="majorHAnsi"/>
        </w:rPr>
        <w:t xml:space="preserve"> I think to be invisible and, </w:t>
      </w:r>
      <w:proofErr w:type="spellStart"/>
      <w:r w:rsidRPr="00F17388">
        <w:rPr>
          <w:rFonts w:asciiTheme="majorHAnsi" w:hAnsiTheme="majorHAnsi" w:cstheme="majorHAnsi"/>
        </w:rPr>
        <w:t>to</w:t>
      </w:r>
      <w:proofErr w:type="spellEnd"/>
      <w:r w:rsidRPr="00F17388">
        <w:rPr>
          <w:rFonts w:asciiTheme="majorHAnsi" w:hAnsiTheme="majorHAnsi" w:cstheme="majorHAnsi"/>
        </w:rPr>
        <w:t>. Kind of be kids” (P2, 3757). P2’s idealisation of ‘invisibility’ highlights the dominance of the adultist ideology of adolescence over the lived experience of P2. The deterritorialising force of conformity leads P2 to feel she can only ‘be’ when she feels invisible and free from surveillance. Thus, P2 is pushed out of the ‘school assemblage’ through the demands of conformity to an ideology of ‘how students should be’ leading to performativity in school</w:t>
      </w:r>
      <w:r w:rsidR="003B0690">
        <w:rPr>
          <w:rFonts w:asciiTheme="majorHAnsi" w:hAnsiTheme="majorHAnsi" w:cstheme="majorHAnsi"/>
        </w:rPr>
        <w:t>:</w:t>
      </w:r>
    </w:p>
    <w:p w14:paraId="36DBB38B" w14:textId="77777777" w:rsidR="00F17388" w:rsidRPr="00F17388" w:rsidRDefault="00F17388" w:rsidP="00970C39">
      <w:pPr>
        <w:spacing w:after="0" w:line="360" w:lineRule="auto"/>
        <w:jc w:val="both"/>
        <w:rPr>
          <w:rFonts w:asciiTheme="majorHAnsi" w:hAnsiTheme="majorHAnsi" w:cstheme="majorHAnsi"/>
        </w:rPr>
      </w:pPr>
    </w:p>
    <w:p w14:paraId="2583A65A" w14:textId="77777777" w:rsidR="00F17388" w:rsidRPr="00F17388" w:rsidRDefault="00F17388" w:rsidP="00970C39">
      <w:pPr>
        <w:spacing w:after="0" w:line="360" w:lineRule="auto"/>
        <w:ind w:left="720"/>
        <w:jc w:val="both"/>
        <w:rPr>
          <w:rFonts w:asciiTheme="majorHAnsi" w:hAnsiTheme="majorHAnsi" w:cstheme="majorHAnsi"/>
        </w:rPr>
      </w:pPr>
      <w:bookmarkStart w:id="224" w:name="_Hlk126562009"/>
      <w:r w:rsidRPr="00F17388">
        <w:rPr>
          <w:rFonts w:asciiTheme="majorHAnsi" w:hAnsiTheme="majorHAnsi" w:cstheme="majorHAnsi"/>
        </w:rPr>
        <w:t xml:space="preserve">You kind of perform throughout the day. I try </w:t>
      </w:r>
      <w:proofErr w:type="gramStart"/>
      <w:r w:rsidRPr="00F17388">
        <w:rPr>
          <w:rFonts w:asciiTheme="majorHAnsi" w:hAnsiTheme="majorHAnsi" w:cstheme="majorHAnsi"/>
        </w:rPr>
        <w:t>to</w:t>
      </w:r>
      <w:proofErr w:type="gramEnd"/>
      <w:r w:rsidRPr="00F17388">
        <w:rPr>
          <w:rFonts w:asciiTheme="majorHAnsi" w:hAnsiTheme="majorHAnsi" w:cstheme="majorHAnsi"/>
        </w:rPr>
        <w:t xml:space="preserve"> anyway, because.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know. I feel like. You </w:t>
      </w:r>
      <w:proofErr w:type="gramStart"/>
      <w:r w:rsidRPr="00F17388">
        <w:rPr>
          <w:rFonts w:asciiTheme="majorHAnsi" w:hAnsiTheme="majorHAnsi" w:cstheme="majorHAnsi"/>
        </w:rPr>
        <w:t>I've</w:t>
      </w:r>
      <w:proofErr w:type="gramEnd"/>
      <w:r w:rsidRPr="00F17388">
        <w:rPr>
          <w:rFonts w:asciiTheme="majorHAnsi" w:hAnsiTheme="majorHAnsi" w:cstheme="majorHAnsi"/>
        </w:rPr>
        <w:t xml:space="preserve"> got to present myself as, something. But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know what it is. But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trying to present as. But I </w:t>
      </w:r>
      <w:proofErr w:type="gramStart"/>
      <w:r w:rsidRPr="00F17388">
        <w:rPr>
          <w:rFonts w:asciiTheme="majorHAnsi" w:hAnsiTheme="majorHAnsi" w:cstheme="majorHAnsi"/>
        </w:rPr>
        <w:t>have to</w:t>
      </w:r>
      <w:proofErr w:type="gramEnd"/>
      <w:r w:rsidRPr="00F17388">
        <w:rPr>
          <w:rFonts w:asciiTheme="majorHAnsi" w:hAnsiTheme="majorHAnsi" w:cstheme="majorHAnsi"/>
        </w:rPr>
        <w:t xml:space="preserve"> try to present myself something.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to have, a place before where I can kind of be like, </w:t>
      </w:r>
      <w:r w:rsidRPr="00F17388">
        <w:rPr>
          <w:rFonts w:asciiTheme="majorHAnsi" w:hAnsiTheme="majorHAnsi" w:cstheme="majorHAnsi"/>
          <w:i/>
          <w:iCs/>
        </w:rPr>
        <w:t xml:space="preserve">oh, yeah, I'm a mess. </w:t>
      </w:r>
      <w:proofErr w:type="gramStart"/>
      <w:r w:rsidRPr="00F17388">
        <w:rPr>
          <w:rFonts w:asciiTheme="majorHAnsi" w:hAnsiTheme="majorHAnsi" w:cstheme="majorHAnsi"/>
          <w:i/>
          <w:iCs/>
        </w:rPr>
        <w:t>I've</w:t>
      </w:r>
      <w:proofErr w:type="gramEnd"/>
      <w:r w:rsidRPr="00F17388">
        <w:rPr>
          <w:rFonts w:asciiTheme="majorHAnsi" w:hAnsiTheme="majorHAnsi" w:cstheme="majorHAnsi"/>
          <w:i/>
          <w:iCs/>
        </w:rPr>
        <w:t xml:space="preserve"> not done my homework. </w:t>
      </w:r>
      <w:proofErr w:type="gramStart"/>
      <w:r w:rsidRPr="00F17388">
        <w:rPr>
          <w:rFonts w:asciiTheme="majorHAnsi" w:hAnsiTheme="majorHAnsi" w:cstheme="majorHAnsi"/>
          <w:i/>
          <w:iCs/>
        </w:rPr>
        <w:t>I've</w:t>
      </w:r>
      <w:proofErr w:type="gramEnd"/>
      <w:r w:rsidRPr="00F17388">
        <w:rPr>
          <w:rFonts w:asciiTheme="majorHAnsi" w:hAnsiTheme="majorHAnsi" w:cstheme="majorHAnsi"/>
          <w:i/>
          <w:iCs/>
        </w:rPr>
        <w:t xml:space="preserve"> not brought this book </w:t>
      </w:r>
      <w:r w:rsidRPr="00F17388">
        <w:rPr>
          <w:rFonts w:asciiTheme="majorHAnsi" w:hAnsiTheme="majorHAnsi" w:cstheme="majorHAnsi"/>
        </w:rPr>
        <w:t xml:space="preserve">and whatnot. And to have that kind of pocket of like, </w:t>
      </w:r>
      <w:r w:rsidRPr="00F17388">
        <w:rPr>
          <w:rFonts w:asciiTheme="majorHAnsi" w:hAnsiTheme="majorHAnsi" w:cstheme="majorHAnsi"/>
          <w:i/>
          <w:iCs/>
        </w:rPr>
        <w:t>ooh.</w:t>
      </w:r>
      <w:r w:rsidRPr="00F17388">
        <w:rPr>
          <w:rFonts w:asciiTheme="majorHAnsi" w:hAnsiTheme="majorHAnsi" w:cstheme="majorHAnsi"/>
        </w:rPr>
        <w:t xml:space="preserve"> And take a breather. Yeah, I would describe as, kind of performing. But </w:t>
      </w:r>
      <w:proofErr w:type="gramStart"/>
      <w:r w:rsidRPr="00F17388">
        <w:rPr>
          <w:rFonts w:asciiTheme="majorHAnsi" w:hAnsiTheme="majorHAnsi" w:cstheme="majorHAnsi"/>
        </w:rPr>
        <w:t>also</w:t>
      </w:r>
      <w:proofErr w:type="gramEnd"/>
      <w:r w:rsidRPr="00F17388">
        <w:rPr>
          <w:rFonts w:asciiTheme="majorHAnsi" w:hAnsiTheme="majorHAnsi" w:cstheme="majorHAnsi"/>
        </w:rPr>
        <w:t xml:space="preserve"> I think, I'm more, in my head. So throughout, throughout school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not because I just can't be. There's not </w:t>
      </w:r>
      <w:proofErr w:type="gramStart"/>
      <w:r w:rsidRPr="00F17388">
        <w:rPr>
          <w:rFonts w:asciiTheme="majorHAnsi" w:hAnsiTheme="majorHAnsi" w:cstheme="majorHAnsi"/>
        </w:rPr>
        <w:t>really enough</w:t>
      </w:r>
      <w:proofErr w:type="gramEnd"/>
      <w:r w:rsidRPr="00F17388">
        <w:rPr>
          <w:rFonts w:asciiTheme="majorHAnsi" w:hAnsiTheme="majorHAnsi" w:cstheme="majorHAnsi"/>
        </w:rPr>
        <w:t xml:space="preserve"> time.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it does feel more like a performance of like. </w:t>
      </w:r>
      <w:r w:rsidRPr="00F17388">
        <w:rPr>
          <w:rFonts w:asciiTheme="majorHAnsi" w:hAnsiTheme="majorHAnsi" w:cstheme="majorHAnsi"/>
          <w:i/>
          <w:iCs/>
        </w:rPr>
        <w:t>Oh, this is happening</w:t>
      </w:r>
      <w:r w:rsidRPr="00F17388">
        <w:rPr>
          <w:rFonts w:asciiTheme="majorHAnsi" w:hAnsiTheme="majorHAnsi" w:cstheme="majorHAnsi"/>
        </w:rPr>
        <w:t xml:space="preserve">. I get home and I think about like, </w:t>
      </w:r>
      <w:r w:rsidRPr="00F17388">
        <w:rPr>
          <w:rFonts w:asciiTheme="majorHAnsi" w:hAnsiTheme="majorHAnsi" w:cstheme="majorHAnsi"/>
          <w:i/>
          <w:iCs/>
        </w:rPr>
        <w:t>what just happened?</w:t>
      </w:r>
      <w:r w:rsidRPr="00F17388">
        <w:rPr>
          <w:rFonts w:asciiTheme="majorHAnsi" w:hAnsiTheme="majorHAnsi" w:cstheme="majorHAnsi"/>
        </w:rPr>
        <w:t xml:space="preserve">  Kind of like.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know, I feel like when you're performing in a play or something, you don't, think. Like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not in the moment. And I feel like during school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not often, in, the moment. </w:t>
      </w:r>
    </w:p>
    <w:p w14:paraId="46918FC7"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2858)</w:t>
      </w:r>
    </w:p>
    <w:bookmarkEnd w:id="224"/>
    <w:p w14:paraId="5945B143" w14:textId="77777777" w:rsidR="00F17388" w:rsidRPr="00F17388" w:rsidRDefault="00F17388" w:rsidP="00970C39">
      <w:pPr>
        <w:spacing w:after="0" w:line="360" w:lineRule="auto"/>
        <w:jc w:val="both"/>
        <w:rPr>
          <w:rFonts w:asciiTheme="majorHAnsi" w:hAnsiTheme="majorHAnsi" w:cstheme="majorHAnsi"/>
        </w:rPr>
      </w:pPr>
    </w:p>
    <w:p w14:paraId="61AE4DBA" w14:textId="77777777" w:rsidR="00F17388" w:rsidRPr="00F17388" w:rsidRDefault="00F17388" w:rsidP="00970C39">
      <w:pPr>
        <w:spacing w:after="0" w:line="360" w:lineRule="auto"/>
        <w:jc w:val="both"/>
        <w:rPr>
          <w:rFonts w:asciiTheme="majorHAnsi" w:hAnsiTheme="majorHAnsi" w:cstheme="majorHAnsi"/>
        </w:rPr>
      </w:pPr>
      <w:bookmarkStart w:id="225" w:name="_Hlk126562048"/>
      <w:r w:rsidRPr="00F17388">
        <w:rPr>
          <w:rFonts w:asciiTheme="majorHAnsi" w:hAnsiTheme="majorHAnsi" w:cstheme="majorHAnsi"/>
        </w:rPr>
        <w:t>P2 draws on dehumanising narratives of perfectionism, preventing the acknowledgement of the messiness of ‘</w:t>
      </w:r>
      <w:proofErr w:type="spellStart"/>
      <w:r w:rsidRPr="00F17388">
        <w:rPr>
          <w:rFonts w:asciiTheme="majorHAnsi" w:hAnsiTheme="majorHAnsi" w:cstheme="majorHAnsi"/>
        </w:rPr>
        <w:t>humaning</w:t>
      </w:r>
      <w:proofErr w:type="spellEnd"/>
      <w:r w:rsidRPr="00F17388">
        <w:rPr>
          <w:rFonts w:asciiTheme="majorHAnsi" w:hAnsiTheme="majorHAnsi" w:cstheme="majorHAnsi"/>
        </w:rPr>
        <w:t xml:space="preserve">’. She lacks clarity on what she is supposed to be, but “knows” that she needs to “present something” to feel acceptable. </w:t>
      </w:r>
    </w:p>
    <w:bookmarkEnd w:id="225"/>
    <w:p w14:paraId="76E8B21B" w14:textId="77777777" w:rsidR="00F17388" w:rsidRPr="00F17388" w:rsidRDefault="00F17388" w:rsidP="00970C39">
      <w:pPr>
        <w:spacing w:after="0" w:line="360" w:lineRule="auto"/>
        <w:jc w:val="both"/>
        <w:rPr>
          <w:rFonts w:asciiTheme="majorHAnsi" w:hAnsiTheme="majorHAnsi" w:cstheme="majorHAnsi"/>
        </w:rPr>
      </w:pPr>
    </w:p>
    <w:p w14:paraId="5805B855" w14:textId="77777777" w:rsidR="00F17388" w:rsidRPr="00F17388" w:rsidRDefault="00F17388" w:rsidP="00970C39">
      <w:pPr>
        <w:spacing w:after="0" w:line="360" w:lineRule="auto"/>
        <w:jc w:val="both"/>
        <w:rPr>
          <w:rFonts w:asciiTheme="majorHAnsi" w:eastAsiaTheme="majorEastAsia" w:hAnsiTheme="majorHAnsi" w:cstheme="majorHAnsi"/>
        </w:rPr>
      </w:pPr>
      <w:proofErr w:type="spellStart"/>
      <w:r w:rsidRPr="00F17388">
        <w:rPr>
          <w:rFonts w:asciiTheme="majorHAnsi" w:hAnsiTheme="majorHAnsi" w:cstheme="majorHAnsi"/>
          <w:lang w:val="fr-FR"/>
        </w:rPr>
        <w:t>Adult</w:t>
      </w:r>
      <w:proofErr w:type="spellEnd"/>
      <w:r w:rsidRPr="00F17388">
        <w:rPr>
          <w:rFonts w:asciiTheme="majorHAnsi" w:hAnsiTheme="majorHAnsi" w:cstheme="majorHAnsi"/>
          <w:lang w:val="fr-FR"/>
        </w:rPr>
        <w:t xml:space="preserve"> surveillance enforces adultist </w:t>
      </w:r>
      <w:proofErr w:type="spellStart"/>
      <w:r w:rsidRPr="00F17388">
        <w:rPr>
          <w:rFonts w:asciiTheme="majorHAnsi" w:hAnsiTheme="majorHAnsi" w:cstheme="majorHAnsi"/>
          <w:lang w:val="fr-FR"/>
        </w:rPr>
        <w:t>ideologies</w:t>
      </w:r>
      <w:proofErr w:type="spellEnd"/>
      <w:r w:rsidRPr="00F17388">
        <w:rPr>
          <w:rFonts w:asciiTheme="majorHAnsi" w:hAnsiTheme="majorHAnsi" w:cstheme="majorHAnsi"/>
          <w:lang w:val="fr-FR"/>
        </w:rPr>
        <w:t xml:space="preserve">. </w:t>
      </w:r>
      <w:r w:rsidRPr="00F17388">
        <w:rPr>
          <w:rFonts w:asciiTheme="majorHAnsi" w:hAnsiTheme="majorHAnsi" w:cstheme="majorHAnsi"/>
        </w:rPr>
        <w:t xml:space="preserve">Teachers promote ideologies of adolescence through the regulation of student bodies </w:t>
      </w:r>
      <w:r w:rsidRPr="00F17388">
        <w:rPr>
          <w:rFonts w:asciiTheme="majorHAnsi" w:eastAsiaTheme="majorEastAsia" w:hAnsiTheme="majorHAnsi" w:cstheme="majorHAnsi"/>
        </w:rPr>
        <w:t xml:space="preserve">(Williams, 2013; </w:t>
      </w:r>
      <w:proofErr w:type="spellStart"/>
      <w:r w:rsidRPr="00F17388">
        <w:rPr>
          <w:rFonts w:asciiTheme="majorHAnsi" w:eastAsiaTheme="majorEastAsia" w:hAnsiTheme="majorHAnsi" w:cstheme="majorHAnsi"/>
        </w:rPr>
        <w:t>Billington</w:t>
      </w:r>
      <w:proofErr w:type="spellEnd"/>
      <w:r w:rsidRPr="00F17388">
        <w:rPr>
          <w:rFonts w:asciiTheme="majorHAnsi" w:eastAsiaTheme="majorEastAsia" w:hAnsiTheme="majorHAnsi" w:cstheme="majorHAnsi"/>
        </w:rPr>
        <w:t xml:space="preserve"> &amp; Williams, 2017)</w:t>
      </w:r>
      <w:r w:rsidRPr="00F17388">
        <w:rPr>
          <w:rFonts w:asciiTheme="majorHAnsi" w:hAnsiTheme="majorHAnsi" w:cstheme="majorHAnsi"/>
        </w:rPr>
        <w:t>. “</w:t>
      </w:r>
      <w:r w:rsidRPr="00F17388">
        <w:rPr>
          <w:rFonts w:asciiTheme="majorHAnsi" w:hAnsiTheme="majorHAnsi" w:cstheme="majorHAnsi"/>
          <w:i/>
          <w:iCs/>
        </w:rPr>
        <w:t>Come on Year Sevens let's smile</w:t>
      </w:r>
      <w:r w:rsidRPr="00F17388">
        <w:rPr>
          <w:rFonts w:asciiTheme="majorHAnsi" w:hAnsiTheme="majorHAnsi" w:cstheme="majorHAnsi"/>
        </w:rPr>
        <w:t xml:space="preserve">” (P1, 163). Here the adult is positioned as ‘knowing’ how students ‘should’ feel in the situation and requests that students display the expected feeling. </w:t>
      </w:r>
    </w:p>
    <w:p w14:paraId="6E7D7EE6" w14:textId="77777777" w:rsidR="00F17388" w:rsidRPr="00F17388" w:rsidRDefault="00F17388" w:rsidP="00970C39">
      <w:pPr>
        <w:spacing w:after="0" w:line="360" w:lineRule="auto"/>
        <w:jc w:val="both"/>
        <w:rPr>
          <w:rFonts w:asciiTheme="majorHAnsi" w:hAnsiTheme="majorHAnsi" w:cstheme="majorHAnsi"/>
        </w:rPr>
      </w:pPr>
    </w:p>
    <w:p w14:paraId="5F7A3E94" w14:textId="09918EC5"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adult surveillance and control of behaviours and emotions lead to self-surveillance and disembodiment (Menzel &amp; Levine, 2011). The awareness of the gaze of others leads to a disembodied positioning of the body as an object (Mulvey, 1975; Menzel &amp; Levine, 2011). “Me running is an embarrassment” (P1, 535), “Because like I can't run” (P3, 5949).  The participants were able-bodied and did run in their stories, so these statements reflect an ideology of ‘running’ which deterritorialise the participants from their bodies. They are disembodied; objectifying their performance of ‘running’ rather than inhabiting it</w:t>
      </w:r>
      <w:r w:rsidR="003B0690">
        <w:rPr>
          <w:rFonts w:asciiTheme="majorHAnsi" w:hAnsiTheme="majorHAnsi" w:cstheme="majorHAnsi"/>
        </w:rPr>
        <w:t>:</w:t>
      </w:r>
      <w:r w:rsidRPr="00F17388">
        <w:rPr>
          <w:rFonts w:asciiTheme="majorHAnsi" w:hAnsiTheme="majorHAnsi" w:cstheme="majorHAnsi"/>
        </w:rPr>
        <w:t xml:space="preserve"> </w:t>
      </w:r>
    </w:p>
    <w:p w14:paraId="6FBFABE0" w14:textId="77777777" w:rsidR="00F17388" w:rsidRPr="00F17388" w:rsidRDefault="00F17388" w:rsidP="00970C39">
      <w:pPr>
        <w:spacing w:after="0" w:line="360" w:lineRule="auto"/>
        <w:jc w:val="both"/>
        <w:rPr>
          <w:rFonts w:asciiTheme="majorHAnsi" w:hAnsiTheme="majorHAnsi" w:cstheme="majorHAnsi"/>
        </w:rPr>
      </w:pPr>
    </w:p>
    <w:p w14:paraId="273190BC"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It might be different for other people, but I find it very hard to. Like you almost subconsciously put on a personality for like people older than you. Like when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around them. Like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probably subconsciously doing it now. But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because, you're not. Not like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not like them but you're, not in the same, like generation as them or anything like you're. You are different just by, the difference in age.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like, you can't really make connections to places when you're not being yourself. </w:t>
      </w:r>
    </w:p>
    <w:p w14:paraId="338A468D"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1848)</w:t>
      </w:r>
    </w:p>
    <w:p w14:paraId="5AC16949" w14:textId="77777777" w:rsidR="00F17388" w:rsidRPr="00F17388" w:rsidRDefault="00F17388" w:rsidP="00970C39">
      <w:pPr>
        <w:spacing w:after="0" w:line="360" w:lineRule="auto"/>
        <w:jc w:val="both"/>
        <w:rPr>
          <w:rFonts w:asciiTheme="majorHAnsi" w:hAnsiTheme="majorHAnsi" w:cstheme="majorHAnsi"/>
        </w:rPr>
      </w:pPr>
    </w:p>
    <w:p w14:paraId="48F0FC19"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Here the participant is embedded within a dominant adultist narrative (Flasher, 1978). The power imbalance is clear; it is she who is unable to ‘be herself’ and feels the need to “put on a personality” to conform to perceived adult expectations. P1 explicitly links the conformity to adultist demands to the inability to “make connections to places” and thus the experience of ‘non-place’ (Auge, 1995). The adultist discourse is dominant and perceived as biologically determined rather than as a social construct (Allen, 2016; </w:t>
      </w:r>
      <w:r w:rsidRPr="00F17388">
        <w:rPr>
          <w:rFonts w:asciiTheme="majorHAnsi" w:eastAsiaTheme="majorEastAsia" w:hAnsiTheme="majorHAnsi" w:cstheme="majorHAnsi"/>
        </w:rPr>
        <w:t>Williams, 2013).</w:t>
      </w:r>
    </w:p>
    <w:p w14:paraId="6004181B" w14:textId="77777777" w:rsidR="00F17388" w:rsidRPr="00F17388" w:rsidRDefault="00F17388" w:rsidP="00970C39">
      <w:pPr>
        <w:spacing w:after="0" w:line="360" w:lineRule="auto"/>
        <w:jc w:val="both"/>
        <w:rPr>
          <w:rFonts w:asciiTheme="majorHAnsi" w:hAnsiTheme="majorHAnsi" w:cstheme="majorHAnsi"/>
        </w:rPr>
      </w:pPr>
    </w:p>
    <w:p w14:paraId="181DB986" w14:textId="59C64E0F" w:rsidR="00F17388" w:rsidRPr="00F17388" w:rsidRDefault="00F17388" w:rsidP="00970C39">
      <w:pPr>
        <w:spacing w:after="0" w:line="360" w:lineRule="auto"/>
        <w:jc w:val="both"/>
        <w:rPr>
          <w:rFonts w:asciiTheme="majorHAnsi" w:hAnsiTheme="majorHAnsi" w:cstheme="majorHAnsi"/>
        </w:rPr>
      </w:pPr>
      <w:bookmarkStart w:id="226" w:name="_Hlk126996888"/>
      <w:r w:rsidRPr="00F17388">
        <w:rPr>
          <w:rFonts w:asciiTheme="majorHAnsi" w:hAnsiTheme="majorHAnsi" w:cstheme="majorHAnsi"/>
        </w:rPr>
        <w:lastRenderedPageBreak/>
        <w:t>Key legislation including the Education Act 2002 (Parliament of the United Kingdom, 2002), Working together to safeguard children (Department for Education [DfE], 2018) and Keeping children safe in education (DfE, 2022) require schools to ensure that students feel safe in schools</w:t>
      </w:r>
      <w:bookmarkEnd w:id="226"/>
      <w:r w:rsidRPr="00F17388">
        <w:rPr>
          <w:rFonts w:asciiTheme="majorHAnsi" w:hAnsiTheme="majorHAnsi" w:cstheme="majorHAnsi"/>
        </w:rPr>
        <w:t>, as they should. However, staff monitoring aimed at ensuring student safety is experienced as oppressive, pushing students to the school margins and inhibiting freedom of expression. “</w:t>
      </w:r>
      <w:r w:rsidR="003B0690">
        <w:rPr>
          <w:rFonts w:asciiTheme="majorHAnsi" w:hAnsiTheme="majorHAnsi" w:cstheme="majorHAnsi"/>
        </w:rPr>
        <w:t>…</w:t>
      </w:r>
      <w:r w:rsidRPr="00F17388">
        <w:rPr>
          <w:rFonts w:asciiTheme="majorHAnsi" w:hAnsiTheme="majorHAnsi" w:cstheme="majorHAnsi"/>
        </w:rPr>
        <w:t xml:space="preserve">teachers being around just feels. You feel kind of monitored. And I think having no one around feels that you can talk about anything not have to worry. </w:t>
      </w:r>
      <w:bookmarkStart w:id="227" w:name="_Hlk130274317"/>
      <w:r w:rsidRPr="00F17388">
        <w:rPr>
          <w:rFonts w:asciiTheme="majorHAnsi" w:hAnsiTheme="majorHAnsi" w:cstheme="majorHAnsi"/>
          <w:i/>
          <w:iCs/>
        </w:rPr>
        <w:t>Oh, is this teacher going to hear? Are they going to report back to another teacher?</w:t>
      </w:r>
      <w:r w:rsidRPr="00F17388">
        <w:rPr>
          <w:rFonts w:asciiTheme="majorHAnsi" w:hAnsiTheme="majorHAnsi" w:cstheme="majorHAnsi"/>
        </w:rPr>
        <w:t xml:space="preserve">” (P2, 2171). </w:t>
      </w:r>
      <w:bookmarkEnd w:id="227"/>
      <w:r w:rsidRPr="00F17388">
        <w:rPr>
          <w:rFonts w:asciiTheme="majorHAnsi" w:eastAsia="Calibri" w:hAnsiTheme="majorHAnsi" w:cstheme="majorHAnsi"/>
        </w:rPr>
        <w:t xml:space="preserve">Arguably this </w:t>
      </w:r>
      <w:r w:rsidRPr="00F17388">
        <w:rPr>
          <w:rFonts w:asciiTheme="majorHAnsi" w:hAnsiTheme="majorHAnsi" w:cstheme="majorHAnsi"/>
        </w:rPr>
        <w:t>reduces opportunities to develop relationships and connections within the school buildings. The mere presence of the adult destabilises the assemblage, silencing and restricting the intra-actions of bodies for fear of intervention and consequence.</w:t>
      </w:r>
    </w:p>
    <w:p w14:paraId="1D13A853" w14:textId="77777777" w:rsidR="006358CD" w:rsidRPr="00F17388" w:rsidRDefault="006358CD" w:rsidP="00970C39">
      <w:pPr>
        <w:spacing w:after="0" w:line="360" w:lineRule="auto"/>
        <w:jc w:val="both"/>
        <w:rPr>
          <w:rFonts w:asciiTheme="majorHAnsi" w:hAnsiTheme="majorHAnsi" w:cstheme="majorHAnsi"/>
        </w:rPr>
      </w:pPr>
    </w:p>
    <w:p w14:paraId="3DA4C189"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Pastoral room P2</w:t>
      </w:r>
    </w:p>
    <w:p w14:paraId="74A18B45"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297C80C2" wp14:editId="286448BA">
            <wp:extent cx="1920240" cy="1439696"/>
            <wp:effectExtent l="0" t="0" r="381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3362" cy="1457032"/>
                    </a:xfrm>
                    <a:prstGeom prst="rect">
                      <a:avLst/>
                    </a:prstGeom>
                    <a:noFill/>
                  </pic:spPr>
                </pic:pic>
              </a:graphicData>
            </a:graphic>
          </wp:inline>
        </w:drawing>
      </w:r>
    </w:p>
    <w:p w14:paraId="7468C27C" w14:textId="77777777" w:rsidR="00F17388" w:rsidRPr="00F17388" w:rsidRDefault="00F17388" w:rsidP="00970C39">
      <w:pPr>
        <w:spacing w:after="0" w:line="360" w:lineRule="auto"/>
        <w:jc w:val="both"/>
        <w:rPr>
          <w:rFonts w:asciiTheme="majorHAnsi" w:hAnsiTheme="majorHAnsi" w:cstheme="majorHAnsi"/>
        </w:rPr>
      </w:pPr>
      <w:bookmarkStart w:id="228" w:name="_Hlk127269465"/>
      <w:r w:rsidRPr="00F17388">
        <w:rPr>
          <w:rFonts w:asciiTheme="majorHAnsi" w:hAnsiTheme="majorHAnsi" w:cstheme="majorHAnsi"/>
        </w:rPr>
        <w:t>Figure 19. ‘Pastoral room’ P2</w:t>
      </w:r>
    </w:p>
    <w:bookmarkEnd w:id="228"/>
    <w:p w14:paraId="71FA08F4" w14:textId="77777777" w:rsidR="00F17388" w:rsidRPr="00F17388" w:rsidRDefault="00F17388" w:rsidP="00970C39">
      <w:pPr>
        <w:spacing w:after="0" w:line="360" w:lineRule="auto"/>
        <w:jc w:val="both"/>
        <w:rPr>
          <w:rFonts w:asciiTheme="majorHAnsi" w:hAnsiTheme="majorHAnsi" w:cstheme="majorHAnsi"/>
        </w:rPr>
      </w:pPr>
    </w:p>
    <w:p w14:paraId="203666DD"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P2 discussed the pastoral room where ‘Miss’ took her friendship group to resolve their difficulties. “She was kind of sick of all of us going to her individually, and complaining. So she was like guys, just sit in this room. Kind of locks us in there for about an hour. [laugh]” (P2, 3330) It was not a space that P2 used before, but she now avoids going into that room, “There were a couple of times where I needed to speak to Miss but, I just chose not to because I didn't want to end up having to sit in the room” </w:t>
      </w:r>
      <w:bookmarkStart w:id="229" w:name="_Hlk130274408"/>
      <w:r w:rsidRPr="00F17388">
        <w:rPr>
          <w:rFonts w:asciiTheme="majorHAnsi" w:hAnsiTheme="majorHAnsi" w:cstheme="majorHAnsi"/>
        </w:rPr>
        <w:t xml:space="preserve">(P2, 3627). </w:t>
      </w:r>
      <w:bookmarkEnd w:id="229"/>
      <w:r w:rsidRPr="00F17388">
        <w:rPr>
          <w:rFonts w:asciiTheme="majorHAnsi" w:hAnsiTheme="majorHAnsi" w:cstheme="majorHAnsi"/>
        </w:rPr>
        <w:t xml:space="preserve">This intervention can therefore be considered a ‘major life event’ </w:t>
      </w:r>
      <w:r w:rsidRPr="00F17388">
        <w:rPr>
          <w:rFonts w:asciiTheme="majorHAnsi" w:eastAsia="Calibri" w:hAnsiTheme="majorHAnsi" w:cstheme="majorHAnsi"/>
        </w:rPr>
        <w:t>(Proshansky et al., 1983) for P2.</w:t>
      </w:r>
    </w:p>
    <w:p w14:paraId="6214E741" w14:textId="77777777" w:rsidR="00F17388" w:rsidRPr="00F17388" w:rsidRDefault="00F17388" w:rsidP="00970C39">
      <w:pPr>
        <w:spacing w:after="0" w:line="360" w:lineRule="auto"/>
        <w:jc w:val="both"/>
        <w:rPr>
          <w:rFonts w:asciiTheme="majorHAnsi" w:hAnsiTheme="majorHAnsi" w:cstheme="majorHAnsi"/>
        </w:rPr>
      </w:pPr>
    </w:p>
    <w:p w14:paraId="56F88094"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This room is designated as “my teacher’s room” (P2, 3329) and P2 feels no sense of social capital (Hanifan, 1916) within the space. It is the teacher who designated the place and time where they would be (P2, 3330). Brought to the room to talk, P2 felt inhibited, self-scrutinising her phrasing (P2, 3581). Thus, despite Miss being “very kind about it” (P2, 3515), the enforced intervention occurring in an adult-determined time and space renders the articulate participant voiceless. </w:t>
      </w:r>
    </w:p>
    <w:p w14:paraId="1669910C" w14:textId="77777777" w:rsidR="00F17388" w:rsidRPr="00F17388" w:rsidRDefault="00F17388" w:rsidP="00970C39">
      <w:pPr>
        <w:spacing w:after="0" w:line="360" w:lineRule="auto"/>
        <w:jc w:val="both"/>
        <w:rPr>
          <w:rFonts w:asciiTheme="majorHAnsi" w:hAnsiTheme="majorHAnsi" w:cstheme="majorHAnsi"/>
        </w:rPr>
      </w:pPr>
    </w:p>
    <w:p w14:paraId="6AEE46A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lastRenderedPageBreak/>
        <w:t xml:space="preserve">The small room amplifies the feeling of being “trapped in” (P2, 3649), “I like, </w:t>
      </w:r>
      <w:proofErr w:type="gramStart"/>
      <w:r w:rsidRPr="00F17388">
        <w:rPr>
          <w:rFonts w:asciiTheme="majorHAnsi" w:hAnsiTheme="majorHAnsi" w:cstheme="majorHAnsi"/>
        </w:rPr>
        <w:t>couldn't</w:t>
      </w:r>
      <w:proofErr w:type="gramEnd"/>
      <w:r w:rsidRPr="00F17388">
        <w:rPr>
          <w:rFonts w:asciiTheme="majorHAnsi" w:hAnsiTheme="majorHAnsi" w:cstheme="majorHAnsi"/>
        </w:rPr>
        <w:t xml:space="preserve"> really breathe, in the room. But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know if that was just because of what was going on. Or if it was like quite literally, a </w:t>
      </w:r>
      <w:proofErr w:type="gramStart"/>
      <w:r w:rsidRPr="00F17388">
        <w:rPr>
          <w:rFonts w:asciiTheme="majorHAnsi" w:hAnsiTheme="majorHAnsi" w:cstheme="majorHAnsi"/>
        </w:rPr>
        <w:t>really stuffy</w:t>
      </w:r>
      <w:proofErr w:type="gramEnd"/>
      <w:r w:rsidRPr="00F17388">
        <w:rPr>
          <w:rFonts w:asciiTheme="majorHAnsi" w:hAnsiTheme="majorHAnsi" w:cstheme="majorHAnsi"/>
        </w:rPr>
        <w:t xml:space="preserve"> room” (P2, 3650).</w:t>
      </w:r>
    </w:p>
    <w:p w14:paraId="521A92CC" w14:textId="77777777" w:rsidR="00F17388" w:rsidRPr="00F17388" w:rsidRDefault="00F17388" w:rsidP="00970C39">
      <w:pPr>
        <w:spacing w:after="0" w:line="360" w:lineRule="auto"/>
        <w:jc w:val="both"/>
        <w:rPr>
          <w:rFonts w:asciiTheme="majorHAnsi" w:hAnsiTheme="majorHAnsi" w:cstheme="majorHAnsi"/>
        </w:rPr>
      </w:pPr>
    </w:p>
    <w:p w14:paraId="607E734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differing levels of group members, with some sitting on chairs, and some sitting on the squashy sofa felt “imbalanced” (P2, 3517) in comparison to the group's ‘place attachment assemblages’ where all members were sat on equal levels; all on the ground or all on the benches. The differing levels imply a difference in status that adds to the feeling of disparity within the group. </w:t>
      </w:r>
    </w:p>
    <w:p w14:paraId="6E18419A" w14:textId="77777777" w:rsidR="00F17388" w:rsidRPr="00F17388" w:rsidRDefault="00F17388" w:rsidP="00970C39">
      <w:pPr>
        <w:spacing w:after="0" w:line="360" w:lineRule="auto"/>
        <w:jc w:val="both"/>
        <w:rPr>
          <w:rFonts w:asciiTheme="majorHAnsi" w:hAnsiTheme="majorHAnsi" w:cstheme="majorHAnsi"/>
        </w:rPr>
      </w:pPr>
    </w:p>
    <w:p w14:paraId="3399AB9B" w14:textId="67DEB6B5"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Although designed by adults to feel comforting for the students, the space feels incongruent with the rest of the school and adds to the discomfort felt. “It's weird it being comfortable in school” (P2, 3404). The room “felt like it was trying too hard. [laugh] To be comfortable” (P2, 3666). The participant is clear that a change of colours or a painting would not have rendered it meaningful (P2, 3493). “Like </w:t>
      </w:r>
      <w:bookmarkStart w:id="230" w:name="_Hlk130274648"/>
      <w:r w:rsidRPr="00F17388">
        <w:rPr>
          <w:rFonts w:asciiTheme="majorHAnsi" w:hAnsiTheme="majorHAnsi" w:cstheme="majorHAnsi"/>
        </w:rPr>
        <w:t xml:space="preserve">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think you can manufacture one. I think you </w:t>
      </w:r>
      <w:proofErr w:type="gramStart"/>
      <w:r w:rsidRPr="00F17388">
        <w:rPr>
          <w:rFonts w:asciiTheme="majorHAnsi" w:hAnsiTheme="majorHAnsi" w:cstheme="majorHAnsi"/>
        </w:rPr>
        <w:t>have to</w:t>
      </w:r>
      <w:proofErr w:type="gramEnd"/>
      <w:r w:rsidRPr="00F17388">
        <w:rPr>
          <w:rFonts w:asciiTheme="majorHAnsi" w:hAnsiTheme="majorHAnsi" w:cstheme="majorHAnsi"/>
        </w:rPr>
        <w:t xml:space="preserve">, make your own with, memories, with friends and everything” (P2, 3679). </w:t>
      </w:r>
      <w:bookmarkEnd w:id="230"/>
      <w:r w:rsidRPr="00F17388">
        <w:rPr>
          <w:rFonts w:asciiTheme="majorHAnsi" w:hAnsiTheme="majorHAnsi" w:cstheme="majorHAnsi"/>
        </w:rPr>
        <w:t xml:space="preserve">The unequal power and physical aspects in the adult-imposed intervention </w:t>
      </w:r>
      <w:proofErr w:type="spellStart"/>
      <w:r w:rsidRPr="00F17388">
        <w:rPr>
          <w:rFonts w:asciiTheme="majorHAnsi" w:hAnsiTheme="majorHAnsi" w:cstheme="majorHAnsi"/>
        </w:rPr>
        <w:t>deterritorialises</w:t>
      </w:r>
      <w:proofErr w:type="spellEnd"/>
      <w:r w:rsidRPr="00F17388">
        <w:rPr>
          <w:rFonts w:asciiTheme="majorHAnsi" w:hAnsiTheme="majorHAnsi" w:cstheme="majorHAnsi"/>
        </w:rPr>
        <w:t xml:space="preserve"> the participant.</w:t>
      </w:r>
    </w:p>
    <w:p w14:paraId="29591A20" w14:textId="77777777" w:rsidR="00F17388" w:rsidRPr="00F17388" w:rsidRDefault="00F17388" w:rsidP="00970C39">
      <w:pPr>
        <w:spacing w:after="0" w:line="360" w:lineRule="auto"/>
        <w:jc w:val="both"/>
        <w:rPr>
          <w:rFonts w:asciiTheme="majorHAnsi" w:hAnsiTheme="majorHAnsi" w:cstheme="majorHAnsi"/>
        </w:rPr>
      </w:pPr>
    </w:p>
    <w:p w14:paraId="5A4BF5AC" w14:textId="162E201B"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 have discussed how adultist (Flasher</w:t>
      </w:r>
      <w:r w:rsidR="003B0690">
        <w:rPr>
          <w:rFonts w:asciiTheme="majorHAnsi" w:hAnsiTheme="majorHAnsi" w:cstheme="majorHAnsi"/>
        </w:rPr>
        <w:t xml:space="preserve">, </w:t>
      </w:r>
      <w:r w:rsidRPr="00F17388">
        <w:rPr>
          <w:rFonts w:asciiTheme="majorHAnsi" w:hAnsiTheme="majorHAnsi" w:cstheme="majorHAnsi"/>
        </w:rPr>
        <w:t xml:space="preserve">1978) cultural narratives and practices are deterritorialising forces. They define the school environment as owned by adults. Adults have ownership of the school spaces, </w:t>
      </w:r>
      <w:proofErr w:type="gramStart"/>
      <w:r w:rsidRPr="00F17388">
        <w:rPr>
          <w:rFonts w:asciiTheme="majorHAnsi" w:hAnsiTheme="majorHAnsi" w:cstheme="majorHAnsi"/>
        </w:rPr>
        <w:t>create</w:t>
      </w:r>
      <w:proofErr w:type="gramEnd"/>
      <w:r w:rsidRPr="00F17388">
        <w:rPr>
          <w:rFonts w:asciiTheme="majorHAnsi" w:hAnsiTheme="majorHAnsi" w:cstheme="majorHAnsi"/>
        </w:rPr>
        <w:t xml:space="preserve"> and enforce rules, silence students, and impose adult ideologies of adolescence. Adultist discourses lead to a lack of reciprocity within these stories of school-based participant-adult relationships</w:t>
      </w:r>
      <w:bookmarkStart w:id="231" w:name="_Hlk126996931"/>
      <w:r w:rsidRPr="00F17388">
        <w:rPr>
          <w:rFonts w:asciiTheme="majorHAnsi" w:hAnsiTheme="majorHAnsi" w:cstheme="majorHAnsi"/>
        </w:rPr>
        <w:t xml:space="preserve">, creating power imbalances that are seen as biologically determined rather than social constructs. </w:t>
      </w:r>
      <w:bookmarkEnd w:id="231"/>
      <w:r w:rsidRPr="00F17388">
        <w:rPr>
          <w:rFonts w:asciiTheme="majorHAnsi" w:hAnsiTheme="majorHAnsi" w:cstheme="majorHAnsi"/>
        </w:rPr>
        <w:t>This leads to a disembodying performance of ‘student’ and the experience of school as ‘non-place’ (Auge, 1995), in which lack of compliance is imagined to lead to imposed interventions. Thus, adultist narratives are deterritorialising.</w:t>
      </w:r>
    </w:p>
    <w:p w14:paraId="2F1C9C3B" w14:textId="77777777" w:rsidR="00F17388" w:rsidRDefault="00F17388" w:rsidP="00970C39">
      <w:pPr>
        <w:spacing w:after="0" w:line="360" w:lineRule="auto"/>
        <w:jc w:val="both"/>
        <w:rPr>
          <w:rFonts w:asciiTheme="majorHAnsi" w:hAnsiTheme="majorHAnsi" w:cstheme="majorHAnsi"/>
        </w:rPr>
      </w:pPr>
    </w:p>
    <w:p w14:paraId="65933D3D" w14:textId="77777777" w:rsidR="00D60959" w:rsidRDefault="00D60959" w:rsidP="00970C39">
      <w:pPr>
        <w:spacing w:after="0" w:line="360" w:lineRule="auto"/>
        <w:jc w:val="both"/>
        <w:rPr>
          <w:rFonts w:asciiTheme="majorHAnsi" w:hAnsiTheme="majorHAnsi" w:cstheme="majorHAnsi"/>
        </w:rPr>
      </w:pPr>
    </w:p>
    <w:p w14:paraId="31784D99" w14:textId="77777777" w:rsidR="00D60959" w:rsidRDefault="00D60959" w:rsidP="00970C39">
      <w:pPr>
        <w:spacing w:after="0" w:line="360" w:lineRule="auto"/>
        <w:jc w:val="both"/>
        <w:rPr>
          <w:rFonts w:asciiTheme="majorHAnsi" w:hAnsiTheme="majorHAnsi" w:cstheme="majorHAnsi"/>
        </w:rPr>
      </w:pPr>
    </w:p>
    <w:p w14:paraId="614D0868" w14:textId="77777777" w:rsidR="00D60959" w:rsidRDefault="00D60959" w:rsidP="00970C39">
      <w:pPr>
        <w:spacing w:after="0" w:line="360" w:lineRule="auto"/>
        <w:jc w:val="both"/>
        <w:rPr>
          <w:rFonts w:asciiTheme="majorHAnsi" w:hAnsiTheme="majorHAnsi" w:cstheme="majorHAnsi"/>
        </w:rPr>
      </w:pPr>
    </w:p>
    <w:p w14:paraId="6A9831F2" w14:textId="77777777" w:rsidR="00D60959" w:rsidRDefault="00D60959" w:rsidP="00970C39">
      <w:pPr>
        <w:spacing w:after="0" w:line="360" w:lineRule="auto"/>
        <w:jc w:val="both"/>
        <w:rPr>
          <w:rFonts w:asciiTheme="majorHAnsi" w:hAnsiTheme="majorHAnsi" w:cstheme="majorHAnsi"/>
        </w:rPr>
      </w:pPr>
    </w:p>
    <w:p w14:paraId="687B406A" w14:textId="77777777" w:rsidR="00D60959" w:rsidRDefault="00D60959" w:rsidP="00970C39">
      <w:pPr>
        <w:spacing w:after="0" w:line="360" w:lineRule="auto"/>
        <w:jc w:val="both"/>
        <w:rPr>
          <w:rFonts w:asciiTheme="majorHAnsi" w:hAnsiTheme="majorHAnsi" w:cstheme="majorHAnsi"/>
        </w:rPr>
      </w:pPr>
    </w:p>
    <w:p w14:paraId="017D1CBB" w14:textId="77777777" w:rsidR="00D60959" w:rsidRDefault="00D60959" w:rsidP="00970C39">
      <w:pPr>
        <w:spacing w:after="0" w:line="360" w:lineRule="auto"/>
        <w:jc w:val="both"/>
        <w:rPr>
          <w:rFonts w:asciiTheme="majorHAnsi" w:hAnsiTheme="majorHAnsi" w:cstheme="majorHAnsi"/>
        </w:rPr>
      </w:pPr>
    </w:p>
    <w:p w14:paraId="6F4515D6" w14:textId="77777777" w:rsidR="00D60959" w:rsidRPr="00F17388" w:rsidRDefault="00D60959" w:rsidP="00970C39">
      <w:pPr>
        <w:spacing w:after="0" w:line="360" w:lineRule="auto"/>
        <w:jc w:val="both"/>
        <w:rPr>
          <w:rFonts w:asciiTheme="majorHAnsi" w:hAnsiTheme="majorHAnsi" w:cstheme="majorHAnsi"/>
        </w:rPr>
      </w:pPr>
    </w:p>
    <w:p w14:paraId="77A2479E" w14:textId="77777777" w:rsidR="00F17388" w:rsidRPr="00F17388" w:rsidRDefault="00F17388" w:rsidP="00970C39">
      <w:pPr>
        <w:pStyle w:val="Heading3"/>
        <w:spacing w:before="0" w:line="360" w:lineRule="auto"/>
      </w:pPr>
      <w:r w:rsidRPr="00F17388">
        <w:lastRenderedPageBreak/>
        <w:t>Gender narratives</w:t>
      </w:r>
    </w:p>
    <w:p w14:paraId="27A25D7B"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Gender narratives within the school act as deterritorialising forces.</w:t>
      </w:r>
    </w:p>
    <w:p w14:paraId="148CAB0D" w14:textId="77777777" w:rsidR="00560C78" w:rsidRPr="00F17388" w:rsidRDefault="00560C78" w:rsidP="00970C39">
      <w:pPr>
        <w:spacing w:after="0" w:line="360" w:lineRule="auto"/>
        <w:jc w:val="both"/>
        <w:rPr>
          <w:rFonts w:asciiTheme="majorHAnsi" w:hAnsiTheme="majorHAnsi" w:cstheme="majorHAnsi"/>
        </w:rPr>
      </w:pPr>
    </w:p>
    <w:p w14:paraId="74C6133C" w14:textId="77777777" w:rsidR="00F17388" w:rsidRPr="00F17388" w:rsidRDefault="00F17388" w:rsidP="00970C39">
      <w:pPr>
        <w:spacing w:after="0" w:line="360" w:lineRule="auto"/>
        <w:jc w:val="both"/>
        <w:rPr>
          <w:rFonts w:asciiTheme="majorHAnsi" w:hAnsiTheme="majorHAnsi" w:cstheme="majorHAnsi"/>
          <w:u w:val="single"/>
        </w:rPr>
      </w:pPr>
      <w:r w:rsidRPr="00F17388">
        <w:rPr>
          <w:rFonts w:asciiTheme="majorHAnsi" w:hAnsiTheme="majorHAnsi" w:cstheme="majorHAnsi"/>
          <w:u w:val="single"/>
        </w:rPr>
        <w:t>‘Backstage assemblage’ P2</w:t>
      </w:r>
    </w:p>
    <w:p w14:paraId="6DDCE718"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2A46CE87" wp14:editId="796DEB67">
            <wp:extent cx="1765495" cy="1322938"/>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1966" cy="1335280"/>
                    </a:xfrm>
                    <a:prstGeom prst="rect">
                      <a:avLst/>
                    </a:prstGeom>
                    <a:noFill/>
                  </pic:spPr>
                </pic:pic>
              </a:graphicData>
            </a:graphic>
          </wp:inline>
        </w:drawing>
      </w:r>
    </w:p>
    <w:p w14:paraId="4E9A7F20"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20. ‘Backstage assemblage’ P2</w:t>
      </w:r>
    </w:p>
    <w:p w14:paraId="180BCEC3" w14:textId="77777777" w:rsidR="00F17388" w:rsidRPr="00F17388" w:rsidRDefault="00F17388" w:rsidP="00970C39">
      <w:pPr>
        <w:spacing w:after="0" w:line="360" w:lineRule="auto"/>
        <w:jc w:val="both"/>
        <w:rPr>
          <w:rFonts w:asciiTheme="majorHAnsi" w:hAnsiTheme="majorHAnsi" w:cstheme="majorHAnsi"/>
        </w:rPr>
      </w:pPr>
    </w:p>
    <w:p w14:paraId="1807C40B"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Although uniforms might support a sense of belonging to a school, </w:t>
      </w:r>
      <w:bookmarkStart w:id="232" w:name="_Hlk126996950"/>
      <w:proofErr w:type="spellStart"/>
      <w:r w:rsidRPr="00F17388">
        <w:rPr>
          <w:rFonts w:asciiTheme="majorHAnsi" w:hAnsiTheme="majorHAnsi" w:cstheme="majorHAnsi"/>
        </w:rPr>
        <w:t>Baroutsis</w:t>
      </w:r>
      <w:proofErr w:type="spellEnd"/>
      <w:r w:rsidRPr="00F17388">
        <w:rPr>
          <w:rFonts w:asciiTheme="majorHAnsi" w:hAnsiTheme="majorHAnsi" w:cstheme="majorHAnsi"/>
        </w:rPr>
        <w:t xml:space="preserve"> and Mills (2018) suggest that uniforms can be conformist limiting individuality (P1, 170, 1866). </w:t>
      </w:r>
      <w:bookmarkEnd w:id="232"/>
      <w:r w:rsidRPr="00F17388">
        <w:rPr>
          <w:rFonts w:asciiTheme="majorHAnsi" w:hAnsiTheme="majorHAnsi" w:cstheme="majorHAnsi"/>
        </w:rPr>
        <w:t xml:space="preserve">The intra-action (Barad, 2003) of furniture and uniforms impacts how spaces can be occupied. P2 talks of needing to sit on the benches between the tables due to her uniform, “We all wear skirts so it's just really hard to try and climb over the benches without, like flashing someone” (P2, 2501). P2 worries that this, “is probably really annoying for everyone else, because we're with taking up two benches” (P2, 2482). P2, therefore, internalises the responsibility of blame and fear of “flashing” others. Alternatively, </w:t>
      </w:r>
      <w:proofErr w:type="spellStart"/>
      <w:r w:rsidRPr="00F17388">
        <w:rPr>
          <w:rFonts w:asciiTheme="majorHAnsi" w:hAnsiTheme="majorHAnsi" w:cstheme="majorHAnsi"/>
        </w:rPr>
        <w:t>Baroutsis</w:t>
      </w:r>
      <w:proofErr w:type="spellEnd"/>
      <w:r w:rsidRPr="00F17388">
        <w:rPr>
          <w:rFonts w:asciiTheme="majorHAnsi" w:hAnsiTheme="majorHAnsi" w:cstheme="majorHAnsi"/>
        </w:rPr>
        <w:t xml:space="preserve"> and Mills (2018) might suggest this exemplifies a socially constructed difficulty created by the incompatible intra-action (Barad, 2003) of the uniform and seating designs combined with a fear of ‘up skirting’. Thus, gender narratives prevent P2 from inhabiting the space with ease.</w:t>
      </w:r>
    </w:p>
    <w:p w14:paraId="7CF88C1F" w14:textId="77777777" w:rsidR="00F17388" w:rsidRPr="00F17388" w:rsidRDefault="00F17388" w:rsidP="00970C39">
      <w:pPr>
        <w:spacing w:after="0" w:line="360" w:lineRule="auto"/>
        <w:jc w:val="both"/>
        <w:rPr>
          <w:rFonts w:asciiTheme="majorHAnsi" w:hAnsiTheme="majorHAnsi" w:cstheme="majorHAnsi"/>
        </w:rPr>
      </w:pPr>
    </w:p>
    <w:p w14:paraId="66246EF4"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Although it was ackn</w:t>
      </w:r>
      <w:bookmarkStart w:id="233" w:name="_Hlk130968157"/>
      <w:r w:rsidRPr="00F17388">
        <w:rPr>
          <w:rFonts w:asciiTheme="majorHAnsi" w:hAnsiTheme="majorHAnsi" w:cstheme="majorHAnsi"/>
        </w:rPr>
        <w:t>owledged that different groups occupy and have rights over certain spaces, gender was an additional factor. “</w:t>
      </w:r>
      <w:proofErr w:type="gramStart"/>
      <w:r w:rsidRPr="00F17388">
        <w:rPr>
          <w:rFonts w:asciiTheme="majorHAnsi" w:hAnsiTheme="majorHAnsi" w:cstheme="majorHAnsi"/>
        </w:rPr>
        <w:t>So</w:t>
      </w:r>
      <w:proofErr w:type="gramEnd"/>
      <w:r w:rsidRPr="00F17388">
        <w:rPr>
          <w:rFonts w:asciiTheme="majorHAnsi" w:hAnsiTheme="majorHAnsi" w:cstheme="majorHAnsi"/>
        </w:rPr>
        <w:t xml:space="preserve"> if it was a group of girls out there, I probably wouldn't move. </w:t>
      </w:r>
      <w:proofErr w:type="gramStart"/>
      <w:r w:rsidRPr="00F17388">
        <w:rPr>
          <w:rFonts w:asciiTheme="majorHAnsi" w:hAnsiTheme="majorHAnsi" w:cstheme="majorHAnsi"/>
        </w:rPr>
        <w:t>I'd</w:t>
      </w:r>
      <w:proofErr w:type="gramEnd"/>
      <w:r w:rsidRPr="00F17388">
        <w:rPr>
          <w:rFonts w:asciiTheme="majorHAnsi" w:hAnsiTheme="majorHAnsi" w:cstheme="majorHAnsi"/>
        </w:rPr>
        <w:t xml:space="preserve"> just sit with them, because, you can relate to them, without knowing them, in a way” (P1, 753).  Described as a “universal feeling” (P1, 745) that you “feel more comfortable” (P1, 747) with girls, presents a biopolitical discourse (Allen, 2016) as biologically determined. A dominant narrative is alluded to in which boys are unsafe even though they have not done anything (P1, 745). These gender narratives present prejudices about the expectation of “dull” (P1, 710) conversations with boys that prevent the potential formation of friendships. Thus, gender narratives act as deterritorialising forces.</w:t>
      </w:r>
      <w:bookmarkEnd w:id="233"/>
    </w:p>
    <w:p w14:paraId="1EC183D9" w14:textId="77777777" w:rsidR="00F17388" w:rsidRPr="00F17388" w:rsidRDefault="00F17388" w:rsidP="00970C39">
      <w:pPr>
        <w:spacing w:after="0" w:line="360" w:lineRule="auto"/>
        <w:jc w:val="both"/>
        <w:rPr>
          <w:rFonts w:asciiTheme="majorHAnsi" w:hAnsiTheme="majorHAnsi" w:cstheme="majorHAnsi"/>
        </w:rPr>
      </w:pPr>
    </w:p>
    <w:p w14:paraId="747C58D7" w14:textId="099B3076"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 have discussed how gender narratives constrict the ways that skirt-wearers can inhabit spaces and deterritorialise them from spatial practices afforded to trouser-wearers. Gender narratives also restrict girls to gender groups, deterritorialising participants from spaces occupied by boys. </w:t>
      </w:r>
    </w:p>
    <w:p w14:paraId="616915B5" w14:textId="77777777" w:rsidR="00F17388" w:rsidRPr="00F17388" w:rsidRDefault="00F17388" w:rsidP="00970C39">
      <w:pPr>
        <w:pStyle w:val="Heading3"/>
        <w:spacing w:before="0" w:line="360" w:lineRule="auto"/>
      </w:pPr>
      <w:r w:rsidRPr="00F17388">
        <w:lastRenderedPageBreak/>
        <w:t>Falling out, inviting newcomers, and interlopers</w:t>
      </w:r>
    </w:p>
    <w:p w14:paraId="1772B1D3"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the previous section, practices that deterritorialise participants from the wider school assemblages have been discussed. In this section, </w:t>
      </w:r>
      <w:bookmarkStart w:id="234" w:name="_Hlk125378920"/>
      <w:r w:rsidRPr="00F17388">
        <w:rPr>
          <w:rFonts w:asciiTheme="majorHAnsi" w:hAnsiTheme="majorHAnsi" w:cstheme="majorHAnsi"/>
        </w:rPr>
        <w:t>I discuss forces that deterritorialise participants from their peer group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Disruptions in friendships, some members inviting newcomers, and interlopers, are all ways in which interactions between human factors in ‘place attachment assemblages’ can act as deterritorialising forces.</w:t>
      </w:r>
      <w:bookmarkEnd w:id="234"/>
    </w:p>
    <w:p w14:paraId="261CA2CD" w14:textId="77777777" w:rsidR="00F17388" w:rsidRPr="00F17388" w:rsidRDefault="00F17388" w:rsidP="00970C39">
      <w:pPr>
        <w:spacing w:after="0" w:line="360" w:lineRule="auto"/>
        <w:jc w:val="both"/>
        <w:rPr>
          <w:rFonts w:asciiTheme="majorHAnsi" w:hAnsiTheme="majorHAnsi" w:cstheme="majorHAnsi"/>
        </w:rPr>
      </w:pPr>
    </w:p>
    <w:p w14:paraId="339E6053" w14:textId="77777777" w:rsidR="00F17388" w:rsidRPr="00F17388" w:rsidRDefault="00F17388" w:rsidP="00970C39">
      <w:pPr>
        <w:spacing w:after="0" w:line="360" w:lineRule="auto"/>
        <w:jc w:val="both"/>
        <w:rPr>
          <w:rFonts w:asciiTheme="majorHAnsi" w:hAnsiTheme="majorHAnsi" w:cstheme="majorHAnsi"/>
          <w:u w:val="single"/>
        </w:rPr>
      </w:pPr>
      <w:bookmarkStart w:id="235" w:name="_Hlk127523321"/>
      <w:r w:rsidRPr="00F17388">
        <w:rPr>
          <w:rFonts w:asciiTheme="majorHAnsi" w:hAnsiTheme="majorHAnsi" w:cstheme="majorHAnsi"/>
          <w:u w:val="single"/>
        </w:rPr>
        <w:t>‘Pasta King lunch assemblage’ P1</w:t>
      </w:r>
    </w:p>
    <w:bookmarkEnd w:id="235"/>
    <w:p w14:paraId="5DE21F6D"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noProof/>
        </w:rPr>
        <w:drawing>
          <wp:inline distT="0" distB="0" distL="0" distR="0" wp14:anchorId="08ECD0DF" wp14:editId="0015B7A2">
            <wp:extent cx="1942990" cy="1456007"/>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9055" cy="1468046"/>
                    </a:xfrm>
                    <a:prstGeom prst="rect">
                      <a:avLst/>
                    </a:prstGeom>
                    <a:noFill/>
                  </pic:spPr>
                </pic:pic>
              </a:graphicData>
            </a:graphic>
          </wp:inline>
        </w:drawing>
      </w:r>
    </w:p>
    <w:p w14:paraId="46DC792E"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Figure 21. ‘Pasta King lunch assemblage’ P1</w:t>
      </w:r>
    </w:p>
    <w:p w14:paraId="1321B8B9" w14:textId="77777777" w:rsidR="00F17388" w:rsidRPr="00F17388" w:rsidRDefault="00F17388" w:rsidP="00970C39">
      <w:pPr>
        <w:spacing w:after="0" w:line="360" w:lineRule="auto"/>
        <w:jc w:val="both"/>
        <w:rPr>
          <w:rFonts w:asciiTheme="majorHAnsi" w:hAnsiTheme="majorHAnsi" w:cstheme="majorHAnsi"/>
        </w:rPr>
      </w:pPr>
    </w:p>
    <w:p w14:paraId="0FB850F9" w14:textId="3A1BAB2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The splitting of friendships within ‘place attachment assemblages’ works as an internal deterritorialising force. In the ‘Pasta King lunch assemblage’ this leads to changes in the proxemics of the occupation of the physical space</w:t>
      </w:r>
      <w:r w:rsidR="003B0690">
        <w:rPr>
          <w:rFonts w:asciiTheme="majorHAnsi" w:hAnsiTheme="majorHAnsi" w:cstheme="majorHAnsi"/>
        </w:rPr>
        <w:t>:</w:t>
      </w:r>
      <w:r w:rsidRPr="00F17388">
        <w:rPr>
          <w:rFonts w:asciiTheme="majorHAnsi" w:hAnsiTheme="majorHAnsi" w:cstheme="majorHAnsi"/>
        </w:rPr>
        <w:t xml:space="preserve"> </w:t>
      </w:r>
    </w:p>
    <w:p w14:paraId="2D072A0A" w14:textId="77777777" w:rsidR="00F17388" w:rsidRPr="00F17388" w:rsidRDefault="00F17388" w:rsidP="00970C39">
      <w:pPr>
        <w:spacing w:after="0" w:line="360" w:lineRule="auto"/>
        <w:jc w:val="both"/>
        <w:rPr>
          <w:rFonts w:asciiTheme="majorHAnsi" w:hAnsiTheme="majorHAnsi" w:cstheme="majorHAnsi"/>
        </w:rPr>
      </w:pPr>
    </w:p>
    <w:p w14:paraId="06E48359"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it started </w:t>
      </w:r>
      <w:bookmarkStart w:id="236" w:name="_Hlk110069859"/>
      <w:r w:rsidRPr="00F17388">
        <w:rPr>
          <w:rFonts w:asciiTheme="majorHAnsi" w:hAnsiTheme="majorHAnsi" w:cstheme="majorHAnsi"/>
        </w:rPr>
        <w:t xml:space="preserve">out very much like we all sit together kind of around these two. [Points at consecutive benches] We'd like, </w:t>
      </w:r>
      <w:proofErr w:type="gramStart"/>
      <w:r w:rsidRPr="00F17388">
        <w:rPr>
          <w:rFonts w:asciiTheme="majorHAnsi" w:hAnsiTheme="majorHAnsi" w:cstheme="majorHAnsi"/>
        </w:rPr>
        <w:t>try</w:t>
      </w:r>
      <w:proofErr w:type="gramEnd"/>
      <w:r w:rsidRPr="00F17388">
        <w:rPr>
          <w:rFonts w:asciiTheme="majorHAnsi" w:hAnsiTheme="majorHAnsi" w:cstheme="majorHAnsi"/>
        </w:rPr>
        <w:t xml:space="preserve"> and keep on as many people into one bench as we could fit on, just so we're all sat together. But, as it kind of moved on. </w:t>
      </w:r>
      <w:bookmarkEnd w:id="236"/>
      <w:r w:rsidRPr="00F17388">
        <w:rPr>
          <w:rFonts w:asciiTheme="majorHAnsi" w:hAnsiTheme="majorHAnsi" w:cstheme="majorHAnsi"/>
        </w:rPr>
        <w:t xml:space="preserve">We all kind of split up so me and my friend will sit here and then </w:t>
      </w:r>
      <w:proofErr w:type="gramStart"/>
      <w:r w:rsidRPr="00F17388">
        <w:rPr>
          <w:rFonts w:asciiTheme="majorHAnsi" w:hAnsiTheme="majorHAnsi" w:cstheme="majorHAnsi"/>
        </w:rPr>
        <w:t>they'll</w:t>
      </w:r>
      <w:proofErr w:type="gramEnd"/>
      <w:r w:rsidRPr="00F17388">
        <w:rPr>
          <w:rFonts w:asciiTheme="majorHAnsi" w:hAnsiTheme="majorHAnsi" w:cstheme="majorHAnsi"/>
        </w:rPr>
        <w:t xml:space="preserve"> sit there. [Points to benches separated by empty benches between.] </w:t>
      </w:r>
    </w:p>
    <w:p w14:paraId="078FAC47"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1171)</w:t>
      </w:r>
    </w:p>
    <w:p w14:paraId="2DD0C316" w14:textId="77777777" w:rsidR="00F17388" w:rsidRPr="00F17388" w:rsidRDefault="00F17388" w:rsidP="00970C39">
      <w:pPr>
        <w:spacing w:after="0" w:line="360" w:lineRule="auto"/>
        <w:jc w:val="both"/>
        <w:rPr>
          <w:rFonts w:asciiTheme="majorHAnsi" w:hAnsiTheme="majorHAnsi" w:cstheme="majorHAnsi"/>
        </w:rPr>
      </w:pPr>
    </w:p>
    <w:p w14:paraId="3CD8EBA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physical barrier marking the disruption is, “very like, symbolic of kind of, how we feel. We feel like, </w:t>
      </w:r>
      <w:proofErr w:type="gramStart"/>
      <w:r w:rsidRPr="00F17388">
        <w:rPr>
          <w:rFonts w:asciiTheme="majorHAnsi" w:hAnsiTheme="majorHAnsi" w:cstheme="majorHAnsi"/>
        </w:rPr>
        <w:t>we're</w:t>
      </w:r>
      <w:proofErr w:type="gramEnd"/>
      <w:r w:rsidRPr="00F17388">
        <w:rPr>
          <w:rFonts w:asciiTheme="majorHAnsi" w:hAnsiTheme="majorHAnsi" w:cstheme="majorHAnsi"/>
        </w:rPr>
        <w:t xml:space="preserve"> kind of isolated from that group” (P1 1192). The splitting within the friendship group acts as a force that pushes against the boundaries of the assemblage, forcing it apart but not yet completely deterritorialising it. By remaining there is a suggestion of hope; of the possibility of friendship repair. </w:t>
      </w:r>
    </w:p>
    <w:p w14:paraId="68D606AA" w14:textId="77777777" w:rsidR="00F17388" w:rsidRPr="00F17388" w:rsidRDefault="00F17388" w:rsidP="00970C39">
      <w:pPr>
        <w:spacing w:after="0" w:line="360" w:lineRule="auto"/>
        <w:jc w:val="both"/>
        <w:rPr>
          <w:rFonts w:asciiTheme="majorHAnsi" w:hAnsiTheme="majorHAnsi" w:cstheme="majorHAnsi"/>
        </w:rPr>
      </w:pPr>
    </w:p>
    <w:p w14:paraId="75CA982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Group ‘place attachment assemblages’ can be </w:t>
      </w:r>
      <w:proofErr w:type="spellStart"/>
      <w:r w:rsidRPr="00F17388">
        <w:rPr>
          <w:rFonts w:asciiTheme="majorHAnsi" w:hAnsiTheme="majorHAnsi" w:cstheme="majorHAnsi"/>
        </w:rPr>
        <w:t>deterritorialised</w:t>
      </w:r>
      <w:proofErr w:type="spellEnd"/>
      <w:r w:rsidRPr="00F17388">
        <w:rPr>
          <w:rFonts w:asciiTheme="majorHAnsi" w:hAnsiTheme="majorHAnsi" w:cstheme="majorHAnsi"/>
        </w:rPr>
        <w:t xml:space="preserve"> when some members invite newcomers to join without the agreement of all members. A disruption to the equal distribution of social capital </w:t>
      </w:r>
      <w:r w:rsidRPr="00F17388">
        <w:rPr>
          <w:rFonts w:asciiTheme="majorHAnsi" w:hAnsiTheme="majorHAnsi" w:cstheme="majorHAnsi"/>
        </w:rPr>
        <w:lastRenderedPageBreak/>
        <w:t xml:space="preserve">within the assemblage. P1 describes preferred break times with her friends: “They </w:t>
      </w:r>
      <w:proofErr w:type="gramStart"/>
      <w:r w:rsidRPr="00F17388">
        <w:rPr>
          <w:rFonts w:asciiTheme="majorHAnsi" w:hAnsiTheme="majorHAnsi" w:cstheme="majorHAnsi"/>
        </w:rPr>
        <w:t>weren't</w:t>
      </w:r>
      <w:proofErr w:type="gramEnd"/>
      <w:r w:rsidRPr="00F17388">
        <w:rPr>
          <w:rFonts w:asciiTheme="majorHAnsi" w:hAnsiTheme="majorHAnsi" w:cstheme="majorHAnsi"/>
        </w:rPr>
        <w:t xml:space="preserve"> really talking to that group of people. So, it just felt like, a break from lesson. Exactly what it should feel like” (P1, 1085). Her narrative of what break ‘should be’ is disrupted when her friends chat with boys that she dislikes, thereby inviting them into the assemblage. The additional bodies change the established components of the assemblage and thereby deterritorialise P1 from the assemblage.</w:t>
      </w:r>
    </w:p>
    <w:p w14:paraId="783BD553" w14:textId="77777777" w:rsidR="00F17388" w:rsidRPr="00F17388" w:rsidRDefault="00F17388" w:rsidP="00970C39">
      <w:pPr>
        <w:spacing w:after="0" w:line="360" w:lineRule="auto"/>
        <w:jc w:val="both"/>
        <w:rPr>
          <w:rFonts w:asciiTheme="majorHAnsi" w:hAnsiTheme="majorHAnsi" w:cstheme="majorHAnsi"/>
        </w:rPr>
      </w:pPr>
    </w:p>
    <w:p w14:paraId="2A73C42B"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P1 feels compelled to stay with the friendship group as they talk to the boys that she dislikes (P1, 1034). “</w:t>
      </w:r>
      <w:proofErr w:type="gramStart"/>
      <w:r w:rsidRPr="00F17388">
        <w:rPr>
          <w:rFonts w:asciiTheme="majorHAnsi" w:hAnsiTheme="majorHAnsi" w:cstheme="majorHAnsi"/>
        </w:rPr>
        <w:t>you</w:t>
      </w:r>
      <w:proofErr w:type="gramEnd"/>
      <w:r w:rsidRPr="00F17388">
        <w:rPr>
          <w:rFonts w:asciiTheme="majorHAnsi" w:hAnsiTheme="majorHAnsi" w:cstheme="majorHAnsi"/>
        </w:rPr>
        <w:t xml:space="preserve"> feel like you have to stay even though you don't want to. </w:t>
      </w:r>
      <w:proofErr w:type="gramStart"/>
      <w:r w:rsidRPr="00F17388">
        <w:rPr>
          <w:rFonts w:asciiTheme="majorHAnsi" w:hAnsiTheme="majorHAnsi" w:cstheme="majorHAnsi"/>
        </w:rPr>
        <w:t>But,</w:t>
      </w:r>
      <w:proofErr w:type="gramEnd"/>
      <w:r w:rsidRPr="00F17388">
        <w:rPr>
          <w:rFonts w:asciiTheme="majorHAnsi" w:hAnsiTheme="majorHAnsi" w:cstheme="majorHAnsi"/>
        </w:rPr>
        <w:t xml:space="preserve"> you can't just leave because that's, rude in a way. Even though </w:t>
      </w:r>
      <w:proofErr w:type="gramStart"/>
      <w:r w:rsidRPr="00F17388">
        <w:rPr>
          <w:rFonts w:asciiTheme="majorHAnsi" w:hAnsiTheme="majorHAnsi" w:cstheme="majorHAnsi"/>
        </w:rPr>
        <w:t>they're</w:t>
      </w:r>
      <w:proofErr w:type="gramEnd"/>
      <w:r w:rsidRPr="00F17388">
        <w:rPr>
          <w:rFonts w:asciiTheme="majorHAnsi" w:hAnsiTheme="majorHAnsi" w:cstheme="majorHAnsi"/>
        </w:rPr>
        <w:t xml:space="preserve"> rude” (P1, 998). The boredom (P1, 897) and discomfort (P1, 996) of waiting for her friends to stop giving their attention to the boys (P1, 1100) enhance her deterritorialisation.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like, forcing yourself to stay there. So that, </w:t>
      </w:r>
      <w:proofErr w:type="gramStart"/>
      <w:r w:rsidRPr="00F17388">
        <w:rPr>
          <w:rFonts w:asciiTheme="majorHAnsi" w:hAnsiTheme="majorHAnsi" w:cstheme="majorHAnsi"/>
        </w:rPr>
        <w:t>you're</w:t>
      </w:r>
      <w:proofErr w:type="gramEnd"/>
      <w:r w:rsidRPr="00F17388">
        <w:rPr>
          <w:rFonts w:asciiTheme="majorHAnsi" w:hAnsiTheme="majorHAnsi" w:cstheme="majorHAnsi"/>
        </w:rPr>
        <w:t xml:space="preserve"> not, ... making anyone else feel bad or uncomfortable” (P1, 1014). Despite wanting to escape, social pressures keep her body in place. </w:t>
      </w:r>
    </w:p>
    <w:p w14:paraId="36397891" w14:textId="77777777" w:rsidR="00F17388" w:rsidRPr="00F17388" w:rsidRDefault="00F17388" w:rsidP="00970C39">
      <w:pPr>
        <w:spacing w:after="0" w:line="360" w:lineRule="auto"/>
        <w:jc w:val="both"/>
        <w:rPr>
          <w:rFonts w:asciiTheme="majorHAnsi" w:hAnsiTheme="majorHAnsi" w:cstheme="majorHAnsi"/>
        </w:rPr>
      </w:pPr>
    </w:p>
    <w:p w14:paraId="55D32F70" w14:textId="3EF5BBE2" w:rsidR="00F17388" w:rsidRPr="00F17388" w:rsidRDefault="00F17388" w:rsidP="00970C39">
      <w:pPr>
        <w:spacing w:after="0" w:line="360" w:lineRule="auto"/>
        <w:jc w:val="both"/>
        <w:rPr>
          <w:rFonts w:asciiTheme="majorHAnsi" w:hAnsiTheme="majorHAnsi" w:cstheme="majorHAnsi"/>
        </w:rPr>
      </w:pPr>
      <w:proofErr w:type="spellStart"/>
      <w:r w:rsidRPr="00F17388">
        <w:rPr>
          <w:rFonts w:asciiTheme="majorHAnsi" w:hAnsiTheme="majorHAnsi" w:cstheme="majorHAnsi"/>
        </w:rPr>
        <w:t>Deterritorialised</w:t>
      </w:r>
      <w:proofErr w:type="spellEnd"/>
      <w:r w:rsidRPr="00F17388">
        <w:rPr>
          <w:rFonts w:asciiTheme="majorHAnsi" w:hAnsiTheme="majorHAnsi" w:cstheme="majorHAnsi"/>
        </w:rPr>
        <w:t xml:space="preserve"> from her friendship assemblage, she feels trapped by social etiquette and limited to a role as a voyeur rather than a participant (P1, 967). Her gaze flows out of the assemblage to explore the possibilities of new assemblages</w:t>
      </w:r>
      <w:r w:rsidR="003B0690">
        <w:rPr>
          <w:rFonts w:asciiTheme="majorHAnsi" w:hAnsiTheme="majorHAnsi" w:cstheme="majorHAnsi"/>
        </w:rPr>
        <w:t>:</w:t>
      </w:r>
    </w:p>
    <w:p w14:paraId="21CFB095" w14:textId="77777777" w:rsidR="00F17388" w:rsidRPr="00F17388" w:rsidRDefault="00F17388" w:rsidP="00970C39">
      <w:pPr>
        <w:spacing w:after="0" w:line="360" w:lineRule="auto"/>
        <w:jc w:val="both"/>
        <w:rPr>
          <w:rFonts w:asciiTheme="majorHAnsi" w:hAnsiTheme="majorHAnsi" w:cstheme="majorHAnsi"/>
        </w:rPr>
      </w:pPr>
    </w:p>
    <w:p w14:paraId="37B61640"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Like all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thinking is like </w:t>
      </w:r>
      <w:r w:rsidRPr="00F17388">
        <w:rPr>
          <w:rFonts w:asciiTheme="majorHAnsi" w:hAnsiTheme="majorHAnsi" w:cstheme="majorHAnsi"/>
          <w:i/>
          <w:iCs/>
        </w:rPr>
        <w:t>what time is it? When can I go?</w:t>
      </w:r>
      <w:r w:rsidRPr="00F17388">
        <w:rPr>
          <w:rFonts w:asciiTheme="majorHAnsi" w:hAnsiTheme="majorHAnsi" w:cstheme="majorHAnsi"/>
        </w:rPr>
        <w:t xml:space="preserve"> Things like that and then. </w:t>
      </w:r>
      <w:proofErr w:type="gramStart"/>
      <w:r w:rsidRPr="00F17388">
        <w:rPr>
          <w:rFonts w:asciiTheme="majorHAnsi" w:hAnsiTheme="majorHAnsi" w:cstheme="majorHAnsi"/>
        </w:rPr>
        <w:t>I'll</w:t>
      </w:r>
      <w:proofErr w:type="gramEnd"/>
      <w:r w:rsidRPr="00F17388">
        <w:rPr>
          <w:rFonts w:asciiTheme="majorHAnsi" w:hAnsiTheme="majorHAnsi" w:cstheme="majorHAnsi"/>
        </w:rPr>
        <w:t xml:space="preserve"> kind of be looking at these benches, they'll usually be filled with, other people's like, friendship groups. Things like that. And </w:t>
      </w:r>
      <w:proofErr w:type="gramStart"/>
      <w:r w:rsidRPr="00F17388">
        <w:rPr>
          <w:rFonts w:asciiTheme="majorHAnsi" w:hAnsiTheme="majorHAnsi" w:cstheme="majorHAnsi"/>
        </w:rPr>
        <w:t>they’re</w:t>
      </w:r>
      <w:proofErr w:type="gramEnd"/>
      <w:r w:rsidRPr="00F17388">
        <w:rPr>
          <w:rFonts w:asciiTheme="majorHAnsi" w:hAnsiTheme="majorHAnsi" w:cstheme="majorHAnsi"/>
        </w:rPr>
        <w:t xml:space="preserve"> just kind of talking and I'm like. </w:t>
      </w:r>
      <w:r w:rsidRPr="00F17388">
        <w:rPr>
          <w:rFonts w:asciiTheme="majorHAnsi" w:hAnsiTheme="majorHAnsi" w:cstheme="majorHAnsi"/>
          <w:i/>
          <w:iCs/>
        </w:rPr>
        <w:t>God, let me move over to one of them. Quickly.</w:t>
      </w:r>
      <w:r w:rsidRPr="00F17388">
        <w:rPr>
          <w:rFonts w:asciiTheme="majorHAnsi" w:hAnsiTheme="majorHAnsi" w:cstheme="majorHAnsi"/>
        </w:rPr>
        <w:t xml:space="preserve">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like...I'm usually. </w:t>
      </w: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people usually sit here.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like, like classroom friends with. Like not...the closest with, but you can have a conversation with. Just in general. It feels like, I could </w:t>
      </w:r>
      <w:proofErr w:type="spellStart"/>
      <w:r w:rsidRPr="00F17388">
        <w:rPr>
          <w:rFonts w:asciiTheme="majorHAnsi" w:hAnsiTheme="majorHAnsi" w:cstheme="majorHAnsi"/>
        </w:rPr>
        <w:t>kinda</w:t>
      </w:r>
      <w:proofErr w:type="spellEnd"/>
      <w:r w:rsidRPr="00F17388">
        <w:rPr>
          <w:rFonts w:asciiTheme="majorHAnsi" w:hAnsiTheme="majorHAnsi" w:cstheme="majorHAnsi"/>
        </w:rPr>
        <w:t xml:space="preserve"> slip off but, I think,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want to exclude myself and then just kind of walk away from people. </w:t>
      </w:r>
      <w:proofErr w:type="gramStart"/>
      <w:r w:rsidRPr="00F17388">
        <w:rPr>
          <w:rFonts w:asciiTheme="majorHAnsi" w:hAnsiTheme="majorHAnsi" w:cstheme="majorHAnsi"/>
        </w:rPr>
        <w:t>I'm</w:t>
      </w:r>
      <w:proofErr w:type="gramEnd"/>
      <w:r w:rsidRPr="00F17388">
        <w:rPr>
          <w:rFonts w:asciiTheme="majorHAnsi" w:hAnsiTheme="majorHAnsi" w:cstheme="majorHAnsi"/>
        </w:rPr>
        <w:t xml:space="preserve"> like, close friends with. In a way </w:t>
      </w:r>
    </w:p>
    <w:p w14:paraId="5F807216"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(P1, 967)</w:t>
      </w:r>
    </w:p>
    <w:p w14:paraId="5DA591DA" w14:textId="77777777" w:rsidR="00F17388" w:rsidRPr="00F17388" w:rsidRDefault="00F17388" w:rsidP="00970C39">
      <w:pPr>
        <w:spacing w:after="0" w:line="360" w:lineRule="auto"/>
        <w:jc w:val="both"/>
        <w:rPr>
          <w:rFonts w:asciiTheme="majorHAnsi" w:hAnsiTheme="majorHAnsi" w:cstheme="majorHAnsi"/>
        </w:rPr>
      </w:pPr>
    </w:p>
    <w:p w14:paraId="33D94C8F"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 Here the participant is isolated within the physical space and her gaze attempts to disentangle her from the assemblage whilst physically remaining within it. The discomfort associated with this place persists over time. To attend our interview, P1, “had to walk through it to get here and I was just like, </w:t>
      </w:r>
      <w:r w:rsidRPr="00F17388">
        <w:rPr>
          <w:rFonts w:asciiTheme="majorHAnsi" w:hAnsiTheme="majorHAnsi" w:cstheme="majorHAnsi"/>
          <w:i/>
          <w:iCs/>
        </w:rPr>
        <w:t xml:space="preserve">Oh God, get me out of here” </w:t>
      </w:r>
      <w:r w:rsidRPr="00F17388">
        <w:rPr>
          <w:rFonts w:asciiTheme="majorHAnsi" w:hAnsiTheme="majorHAnsi" w:cstheme="majorHAnsi"/>
        </w:rPr>
        <w:t>(P1, 1108). Thus, some members inviting newcomers without the shared consent of all members of the assemblage is destabilising.</w:t>
      </w:r>
    </w:p>
    <w:p w14:paraId="325AE729" w14:textId="77777777" w:rsidR="00F17388" w:rsidRPr="00F17388" w:rsidRDefault="00F17388" w:rsidP="00970C39">
      <w:pPr>
        <w:spacing w:after="0" w:line="360" w:lineRule="auto"/>
        <w:jc w:val="both"/>
        <w:rPr>
          <w:rFonts w:asciiTheme="majorHAnsi" w:hAnsiTheme="majorHAnsi" w:cstheme="majorHAnsi"/>
        </w:rPr>
      </w:pPr>
    </w:p>
    <w:p w14:paraId="6462E83C" w14:textId="0B88EBE4"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lastRenderedPageBreak/>
        <w:t>Interlopers are deterritorialising forces. There is an expectation that peers outside of the assemblages are aware of the ownership of spaces by certain groups. Transgressions are subtly challenged and, typically, interlopers realise their error and move on (P2, 2549, 2557), or are subsumed within assemblages (P3, 5316). P2 discusses a Year Seven interloper who appears to be unaware of the assemblage and unintentionally acts as a deterritorialising force by remaining on the bench. He “</w:t>
      </w:r>
      <w:proofErr w:type="gramStart"/>
      <w:r w:rsidRPr="00F17388">
        <w:rPr>
          <w:rFonts w:asciiTheme="majorHAnsi" w:hAnsiTheme="majorHAnsi" w:cstheme="majorHAnsi"/>
        </w:rPr>
        <w:t>didn't</w:t>
      </w:r>
      <w:proofErr w:type="gramEnd"/>
      <w:r w:rsidRPr="00F17388">
        <w:rPr>
          <w:rFonts w:asciiTheme="majorHAnsi" w:hAnsiTheme="majorHAnsi" w:cstheme="majorHAnsi"/>
        </w:rPr>
        <w:t xml:space="preserve"> really understand. He was like, </w:t>
      </w:r>
      <w:r w:rsidRPr="00F17388">
        <w:rPr>
          <w:rFonts w:asciiTheme="majorHAnsi" w:hAnsiTheme="majorHAnsi" w:cstheme="majorHAnsi"/>
          <w:i/>
          <w:iCs/>
        </w:rPr>
        <w:t>oh, sorry</w:t>
      </w:r>
      <w:r w:rsidRPr="00F17388">
        <w:rPr>
          <w:rFonts w:asciiTheme="majorHAnsi" w:hAnsiTheme="majorHAnsi" w:cstheme="majorHAnsi"/>
        </w:rPr>
        <w:t>, and just kind of like budged up and he ended up staying and. It felt off” (P2, 2571). His presence disrupted their habitual order of seating, leading to discomfort and self-surveillance</w:t>
      </w:r>
      <w:r w:rsidR="003B0690">
        <w:rPr>
          <w:rFonts w:asciiTheme="majorHAnsi" w:hAnsiTheme="majorHAnsi" w:cstheme="majorHAnsi"/>
        </w:rPr>
        <w:t>:</w:t>
      </w:r>
      <w:r w:rsidRPr="00F17388">
        <w:rPr>
          <w:rFonts w:asciiTheme="majorHAnsi" w:hAnsiTheme="majorHAnsi" w:cstheme="majorHAnsi"/>
        </w:rPr>
        <w:t xml:space="preserve"> </w:t>
      </w:r>
    </w:p>
    <w:p w14:paraId="4174258E" w14:textId="77777777" w:rsidR="00F17388" w:rsidRPr="00F17388" w:rsidRDefault="00F17388" w:rsidP="00970C39">
      <w:pPr>
        <w:spacing w:after="0" w:line="360" w:lineRule="auto"/>
        <w:jc w:val="both"/>
        <w:rPr>
          <w:rFonts w:asciiTheme="majorHAnsi" w:hAnsiTheme="majorHAnsi" w:cstheme="majorHAnsi"/>
        </w:rPr>
      </w:pPr>
    </w:p>
    <w:p w14:paraId="1FD197AC" w14:textId="0C2820DA"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 xml:space="preserve">One of our friends, because he was sat there, like </w:t>
      </w:r>
      <w:proofErr w:type="gramStart"/>
      <w:r w:rsidRPr="00F17388">
        <w:rPr>
          <w:rFonts w:asciiTheme="majorHAnsi" w:hAnsiTheme="majorHAnsi" w:cstheme="majorHAnsi"/>
        </w:rPr>
        <w:t>couldn't</w:t>
      </w:r>
      <w:proofErr w:type="gramEnd"/>
      <w:r w:rsidRPr="00F17388">
        <w:rPr>
          <w:rFonts w:asciiTheme="majorHAnsi" w:hAnsiTheme="majorHAnsi" w:cstheme="majorHAnsi"/>
        </w:rPr>
        <w:t xml:space="preserve"> fit on the bench. It was very awkward being like, we were all squished up a bit and.</w:t>
      </w:r>
      <w:proofErr w:type="gramStart"/>
      <w:r w:rsidRPr="00F17388">
        <w:rPr>
          <w:rFonts w:asciiTheme="majorHAnsi" w:hAnsiTheme="majorHAnsi" w:cstheme="majorHAnsi"/>
        </w:rPr>
        <w:t>..Oh</w:t>
      </w:r>
      <w:proofErr w:type="gramEnd"/>
      <w:r w:rsidRPr="00F17388">
        <w:rPr>
          <w:rFonts w:asciiTheme="majorHAnsi" w:hAnsiTheme="majorHAnsi" w:cstheme="majorHAnsi"/>
        </w:rPr>
        <w:t xml:space="preserve"> it was just awkward because you've had to like turn around like this and couldn't talk to anyone. There was no elbow room and it just felt uncomfortable. Like it felt like. It </w:t>
      </w:r>
      <w:proofErr w:type="gramStart"/>
      <w:r w:rsidRPr="00F17388">
        <w:rPr>
          <w:rFonts w:asciiTheme="majorHAnsi" w:hAnsiTheme="majorHAnsi" w:cstheme="majorHAnsi"/>
        </w:rPr>
        <w:t>didn't</w:t>
      </w:r>
      <w:proofErr w:type="gramEnd"/>
      <w:r w:rsidRPr="00F17388">
        <w:rPr>
          <w:rFonts w:asciiTheme="majorHAnsi" w:hAnsiTheme="majorHAnsi" w:cstheme="majorHAnsi"/>
        </w:rPr>
        <w:t xml:space="preserve"> feel like our bench it just felt like we were sat at a bench. </w:t>
      </w:r>
    </w:p>
    <w:p w14:paraId="46B46837"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2654)</w:t>
      </w:r>
    </w:p>
    <w:p w14:paraId="120EF1CE" w14:textId="77777777" w:rsidR="00F17388" w:rsidRPr="00F17388" w:rsidRDefault="00F17388" w:rsidP="00970C39">
      <w:pPr>
        <w:spacing w:after="0" w:line="360" w:lineRule="auto"/>
        <w:jc w:val="both"/>
        <w:rPr>
          <w:rFonts w:asciiTheme="majorHAnsi" w:hAnsiTheme="majorHAnsi" w:cstheme="majorHAnsi"/>
        </w:rPr>
      </w:pPr>
    </w:p>
    <w:p w14:paraId="625F2DEC"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The additional agent takes space which disrupts the routine way in which the space is inhabited and thereby acts as a deterritorialising force; it no longer feels like their bench. ‘Place’ is transformed into ‘non-place’ (Auge, 1995). </w:t>
      </w:r>
    </w:p>
    <w:p w14:paraId="78719883" w14:textId="77777777" w:rsidR="00F17388" w:rsidRPr="00F17388" w:rsidRDefault="00F17388" w:rsidP="00970C39">
      <w:pPr>
        <w:spacing w:after="0" w:line="360" w:lineRule="auto"/>
        <w:jc w:val="both"/>
        <w:rPr>
          <w:rFonts w:asciiTheme="majorHAnsi" w:hAnsiTheme="majorHAnsi" w:cstheme="majorHAnsi"/>
        </w:rPr>
      </w:pPr>
    </w:p>
    <w:p w14:paraId="38F4DB5E" w14:textId="1B4B3E8D"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P2 engages in self-surveillance which stunts her ability to speak freely</w:t>
      </w:r>
      <w:r w:rsidR="003B0690">
        <w:rPr>
          <w:rFonts w:asciiTheme="majorHAnsi" w:hAnsiTheme="majorHAnsi" w:cstheme="majorHAnsi"/>
        </w:rPr>
        <w:t>:</w:t>
      </w:r>
    </w:p>
    <w:p w14:paraId="24906FB4" w14:textId="77777777" w:rsidR="00F17388" w:rsidRPr="00F17388" w:rsidRDefault="00F17388" w:rsidP="00970C39">
      <w:pPr>
        <w:spacing w:after="0" w:line="360" w:lineRule="auto"/>
        <w:jc w:val="both"/>
        <w:rPr>
          <w:rFonts w:asciiTheme="majorHAnsi" w:hAnsiTheme="majorHAnsi" w:cstheme="majorHAnsi"/>
        </w:rPr>
      </w:pPr>
    </w:p>
    <w:p w14:paraId="541A1BF7" w14:textId="77777777" w:rsidR="00F17388" w:rsidRPr="00F17388" w:rsidRDefault="00F17388" w:rsidP="00970C39">
      <w:pPr>
        <w:spacing w:after="0" w:line="360" w:lineRule="auto"/>
        <w:ind w:left="720"/>
        <w:jc w:val="both"/>
        <w:rPr>
          <w:rFonts w:asciiTheme="majorHAnsi" w:hAnsiTheme="majorHAnsi" w:cstheme="majorHAnsi"/>
          <w:i/>
          <w:iCs/>
        </w:rPr>
      </w:pPr>
      <w:r w:rsidRPr="00F17388">
        <w:rPr>
          <w:rFonts w:asciiTheme="majorHAnsi" w:hAnsiTheme="majorHAnsi" w:cstheme="majorHAnsi"/>
        </w:rPr>
        <w:t xml:space="preserve">because </w:t>
      </w:r>
      <w:proofErr w:type="gramStart"/>
      <w:r w:rsidRPr="00F17388">
        <w:rPr>
          <w:rFonts w:asciiTheme="majorHAnsi" w:hAnsiTheme="majorHAnsi" w:cstheme="majorHAnsi"/>
        </w:rPr>
        <w:t>there's</w:t>
      </w:r>
      <w:proofErr w:type="gramEnd"/>
      <w:r w:rsidRPr="00F17388">
        <w:rPr>
          <w:rFonts w:asciiTheme="majorHAnsi" w:hAnsiTheme="majorHAnsi" w:cstheme="majorHAnsi"/>
        </w:rPr>
        <w:t xml:space="preserve"> someone else there. I </w:t>
      </w:r>
      <w:proofErr w:type="gramStart"/>
      <w:r w:rsidRPr="00F17388">
        <w:rPr>
          <w:rFonts w:asciiTheme="majorHAnsi" w:hAnsiTheme="majorHAnsi" w:cstheme="majorHAnsi"/>
        </w:rPr>
        <w:t>don't</w:t>
      </w:r>
      <w:proofErr w:type="gramEnd"/>
      <w:r w:rsidRPr="00F17388">
        <w:rPr>
          <w:rFonts w:asciiTheme="majorHAnsi" w:hAnsiTheme="majorHAnsi" w:cstheme="majorHAnsi"/>
        </w:rPr>
        <w:t xml:space="preserve"> know. It kind of disrupts that and, you just start to think of it a bit more. And I think before we just kind of had that. Like we could automatically just go and start but before </w:t>
      </w:r>
      <w:proofErr w:type="gramStart"/>
      <w:r w:rsidRPr="00F17388">
        <w:rPr>
          <w:rFonts w:asciiTheme="majorHAnsi" w:hAnsiTheme="majorHAnsi" w:cstheme="majorHAnsi"/>
        </w:rPr>
        <w:t>we're</w:t>
      </w:r>
      <w:proofErr w:type="gramEnd"/>
      <w:r w:rsidRPr="00F17388">
        <w:rPr>
          <w:rFonts w:asciiTheme="majorHAnsi" w:hAnsiTheme="majorHAnsi" w:cstheme="majorHAnsi"/>
        </w:rPr>
        <w:t xml:space="preserve"> thinking like, </w:t>
      </w:r>
      <w:r w:rsidRPr="00F17388">
        <w:rPr>
          <w:rFonts w:asciiTheme="majorHAnsi" w:hAnsiTheme="majorHAnsi" w:cstheme="majorHAnsi"/>
          <w:i/>
          <w:iCs/>
        </w:rPr>
        <w:t xml:space="preserve">oh, is it okay to start a conversation? Would it be weird? Would they like be confused? </w:t>
      </w:r>
    </w:p>
    <w:p w14:paraId="08AFA8D4"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2626)</w:t>
      </w:r>
    </w:p>
    <w:p w14:paraId="55EC752D" w14:textId="77777777" w:rsidR="00F17388" w:rsidRPr="00F17388" w:rsidRDefault="00F17388" w:rsidP="00970C39">
      <w:pPr>
        <w:spacing w:after="0" w:line="360" w:lineRule="auto"/>
        <w:ind w:left="720"/>
        <w:jc w:val="both"/>
        <w:rPr>
          <w:rFonts w:asciiTheme="majorHAnsi" w:hAnsiTheme="majorHAnsi" w:cstheme="majorHAnsi"/>
        </w:rPr>
      </w:pPr>
    </w:p>
    <w:p w14:paraId="6B5826F9" w14:textId="284441ED"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This self-talk and worry of judgement lead to P2 wanting to perform ‘friendship’ for the perceived gaze of the other</w:t>
      </w:r>
      <w:r w:rsidR="003B0690">
        <w:rPr>
          <w:rFonts w:asciiTheme="majorHAnsi" w:hAnsiTheme="majorHAnsi" w:cstheme="majorHAnsi"/>
        </w:rPr>
        <w:t>:</w:t>
      </w:r>
    </w:p>
    <w:p w14:paraId="2FDC0051" w14:textId="77777777" w:rsidR="00F17388" w:rsidRPr="00F17388" w:rsidRDefault="00F17388" w:rsidP="00970C39">
      <w:pPr>
        <w:spacing w:after="0" w:line="360" w:lineRule="auto"/>
        <w:jc w:val="both"/>
        <w:rPr>
          <w:rFonts w:asciiTheme="majorHAnsi" w:hAnsiTheme="majorHAnsi" w:cstheme="majorHAnsi"/>
        </w:rPr>
      </w:pPr>
    </w:p>
    <w:p w14:paraId="2604DF98" w14:textId="77777777" w:rsidR="00F17388" w:rsidRPr="00F17388" w:rsidRDefault="00F17388" w:rsidP="00970C39">
      <w:pPr>
        <w:spacing w:after="0" w:line="360" w:lineRule="auto"/>
        <w:ind w:left="720"/>
        <w:jc w:val="both"/>
        <w:rPr>
          <w:rFonts w:asciiTheme="majorHAnsi" w:hAnsiTheme="majorHAnsi" w:cstheme="majorHAnsi"/>
        </w:rPr>
      </w:pPr>
      <w:proofErr w:type="gramStart"/>
      <w:r w:rsidRPr="00F17388">
        <w:rPr>
          <w:rFonts w:asciiTheme="majorHAnsi" w:hAnsiTheme="majorHAnsi" w:cstheme="majorHAnsi"/>
        </w:rPr>
        <w:t>it's</w:t>
      </w:r>
      <w:proofErr w:type="gramEnd"/>
      <w:r w:rsidRPr="00F17388">
        <w:rPr>
          <w:rFonts w:asciiTheme="majorHAnsi" w:hAnsiTheme="majorHAnsi" w:cstheme="majorHAnsi"/>
        </w:rPr>
        <w:t xml:space="preserve"> like, </w:t>
      </w:r>
      <w:r w:rsidRPr="00F17388">
        <w:rPr>
          <w:rFonts w:asciiTheme="majorHAnsi" w:hAnsiTheme="majorHAnsi" w:cstheme="majorHAnsi"/>
          <w:i/>
          <w:iCs/>
        </w:rPr>
        <w:t xml:space="preserve">oh, is he </w:t>
      </w:r>
      <w:proofErr w:type="spellStart"/>
      <w:r w:rsidRPr="00F17388">
        <w:rPr>
          <w:rFonts w:asciiTheme="majorHAnsi" w:hAnsiTheme="majorHAnsi" w:cstheme="majorHAnsi"/>
          <w:i/>
          <w:iCs/>
        </w:rPr>
        <w:t>gonna</w:t>
      </w:r>
      <w:proofErr w:type="spellEnd"/>
      <w:r w:rsidRPr="00F17388">
        <w:rPr>
          <w:rFonts w:asciiTheme="majorHAnsi" w:hAnsiTheme="majorHAnsi" w:cstheme="majorHAnsi"/>
          <w:i/>
          <w:iCs/>
        </w:rPr>
        <w:t xml:space="preserve"> judge me?</w:t>
      </w:r>
      <w:r w:rsidRPr="00F17388">
        <w:rPr>
          <w:rFonts w:asciiTheme="majorHAnsi" w:hAnsiTheme="majorHAnsi" w:cstheme="majorHAnsi"/>
        </w:rPr>
        <w:t xml:space="preserve"> </w:t>
      </w:r>
      <w:proofErr w:type="gramStart"/>
      <w:r w:rsidRPr="00F17388">
        <w:rPr>
          <w:rFonts w:asciiTheme="majorHAnsi" w:hAnsiTheme="majorHAnsi" w:cstheme="majorHAnsi"/>
          <w:i/>
          <w:iCs/>
        </w:rPr>
        <w:t>I'm</w:t>
      </w:r>
      <w:proofErr w:type="gramEnd"/>
      <w:r w:rsidRPr="00F17388">
        <w:rPr>
          <w:rFonts w:asciiTheme="majorHAnsi" w:hAnsiTheme="majorHAnsi" w:cstheme="majorHAnsi"/>
          <w:i/>
          <w:iCs/>
        </w:rPr>
        <w:t xml:space="preserve"> doing my homework right </w:t>
      </w:r>
      <w:proofErr w:type="spellStart"/>
      <w:r w:rsidRPr="00F17388">
        <w:rPr>
          <w:rFonts w:asciiTheme="majorHAnsi" w:hAnsiTheme="majorHAnsi" w:cstheme="majorHAnsi"/>
          <w:i/>
          <w:iCs/>
        </w:rPr>
        <w:t>right</w:t>
      </w:r>
      <w:proofErr w:type="spellEnd"/>
      <w:r w:rsidRPr="00F17388">
        <w:rPr>
          <w:rFonts w:asciiTheme="majorHAnsi" w:hAnsiTheme="majorHAnsi" w:cstheme="majorHAnsi"/>
          <w:i/>
          <w:iCs/>
        </w:rPr>
        <w:t xml:space="preserve"> before the class. Is he?</w:t>
      </w:r>
      <w:r w:rsidRPr="00F17388">
        <w:rPr>
          <w:rFonts w:asciiTheme="majorHAnsi" w:hAnsiTheme="majorHAnsi" w:cstheme="majorHAnsi"/>
        </w:rPr>
        <w:t xml:space="preserve"> Or </w:t>
      </w:r>
      <w:r w:rsidRPr="00F17388">
        <w:rPr>
          <w:rFonts w:asciiTheme="majorHAnsi" w:hAnsiTheme="majorHAnsi" w:cstheme="majorHAnsi"/>
          <w:i/>
          <w:iCs/>
        </w:rPr>
        <w:t xml:space="preserve">is he looking at me? Does he think </w:t>
      </w:r>
      <w:proofErr w:type="gramStart"/>
      <w:r w:rsidRPr="00F17388">
        <w:rPr>
          <w:rFonts w:asciiTheme="majorHAnsi" w:hAnsiTheme="majorHAnsi" w:cstheme="majorHAnsi"/>
          <w:i/>
          <w:iCs/>
        </w:rPr>
        <w:t>we're</w:t>
      </w:r>
      <w:proofErr w:type="gramEnd"/>
      <w:r w:rsidRPr="00F17388">
        <w:rPr>
          <w:rFonts w:asciiTheme="majorHAnsi" w:hAnsiTheme="majorHAnsi" w:cstheme="majorHAnsi"/>
          <w:i/>
          <w:iCs/>
        </w:rPr>
        <w:t xml:space="preserve"> weird for not talking like, maybe we need to act more friends?</w:t>
      </w:r>
      <w:r w:rsidRPr="00F17388">
        <w:rPr>
          <w:rFonts w:asciiTheme="majorHAnsi" w:hAnsiTheme="majorHAnsi" w:cstheme="majorHAnsi"/>
        </w:rPr>
        <w:t xml:space="preserve"> And stuff </w:t>
      </w:r>
    </w:p>
    <w:p w14:paraId="24029E97" w14:textId="77777777" w:rsidR="00F17388" w:rsidRPr="00F17388" w:rsidRDefault="00F17388" w:rsidP="00970C39">
      <w:pPr>
        <w:spacing w:after="0" w:line="360" w:lineRule="auto"/>
        <w:ind w:left="720"/>
        <w:jc w:val="both"/>
        <w:rPr>
          <w:rFonts w:asciiTheme="majorHAnsi" w:hAnsiTheme="majorHAnsi" w:cstheme="majorHAnsi"/>
        </w:rPr>
      </w:pPr>
      <w:r w:rsidRPr="00F17388">
        <w:rPr>
          <w:rFonts w:asciiTheme="majorHAnsi" w:hAnsiTheme="majorHAnsi" w:cstheme="majorHAnsi"/>
        </w:rPr>
        <w:t>(P2, 2602)</w:t>
      </w:r>
    </w:p>
    <w:p w14:paraId="138ACE91" w14:textId="77777777" w:rsidR="00F17388" w:rsidRPr="00F17388" w:rsidRDefault="00F17388" w:rsidP="00970C39">
      <w:pPr>
        <w:spacing w:after="0" w:line="360" w:lineRule="auto"/>
        <w:ind w:left="720"/>
        <w:jc w:val="both"/>
        <w:rPr>
          <w:rFonts w:asciiTheme="majorHAnsi" w:hAnsiTheme="majorHAnsi" w:cstheme="majorHAnsi"/>
        </w:rPr>
      </w:pPr>
    </w:p>
    <w:p w14:paraId="4F233DA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Thus, unintentionally, the interloper disrupts the routines and the ability to ‘be</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leading to self-scrutiny and performance.</w:t>
      </w:r>
    </w:p>
    <w:p w14:paraId="16004918" w14:textId="77777777" w:rsidR="00F17388" w:rsidRPr="00F17388" w:rsidRDefault="00F17388" w:rsidP="00970C39">
      <w:pPr>
        <w:spacing w:after="0" w:line="360" w:lineRule="auto"/>
        <w:jc w:val="both"/>
        <w:rPr>
          <w:rFonts w:asciiTheme="majorHAnsi" w:hAnsiTheme="majorHAnsi" w:cstheme="majorHAnsi"/>
        </w:rPr>
      </w:pPr>
    </w:p>
    <w:p w14:paraId="2400DE0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 have discussed forces that deterritorialise participants from peer group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Disruptions to friendships within the assemblage, inviting newcomers, and interlopers, all act as deterritorialising forces within ‘place attachment assemblages</w:t>
      </w:r>
      <w:proofErr w:type="gramStart"/>
      <w:r w:rsidRPr="00F17388">
        <w:rPr>
          <w:rFonts w:asciiTheme="majorHAnsi" w:hAnsiTheme="majorHAnsi" w:cstheme="majorHAnsi"/>
        </w:rPr>
        <w:t>’.</w:t>
      </w:r>
      <w:proofErr w:type="gramEnd"/>
    </w:p>
    <w:p w14:paraId="5051C6B8" w14:textId="77777777" w:rsidR="00F17388" w:rsidRPr="00F17388" w:rsidRDefault="00F17388" w:rsidP="00970C39">
      <w:pPr>
        <w:spacing w:after="0" w:line="360" w:lineRule="auto"/>
        <w:jc w:val="both"/>
        <w:rPr>
          <w:rFonts w:asciiTheme="majorHAnsi" w:hAnsiTheme="majorHAnsi" w:cstheme="majorHAnsi"/>
        </w:rPr>
      </w:pPr>
    </w:p>
    <w:p w14:paraId="6C41726F" w14:textId="77777777" w:rsidR="00F17388" w:rsidRPr="00F17388" w:rsidRDefault="00F17388" w:rsidP="00970C39">
      <w:pPr>
        <w:pStyle w:val="Heading3"/>
        <w:spacing w:before="0" w:line="360" w:lineRule="auto"/>
      </w:pPr>
      <w:r w:rsidRPr="00F17388">
        <w:t>Summary</w:t>
      </w:r>
    </w:p>
    <w:p w14:paraId="25CFF440" w14:textId="51F642A6"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section, I have discussed </w:t>
      </w:r>
      <w:r w:rsidR="005D25EF">
        <w:rPr>
          <w:rFonts w:asciiTheme="majorHAnsi" w:hAnsiTheme="majorHAnsi" w:cstheme="majorHAnsi"/>
        </w:rPr>
        <w:t xml:space="preserve">how the </w:t>
      </w:r>
      <w:r w:rsidRPr="00F17388">
        <w:rPr>
          <w:rFonts w:asciiTheme="majorHAnsi" w:hAnsiTheme="majorHAnsi" w:cstheme="majorHAnsi"/>
        </w:rPr>
        <w:t>deterritorialising forces</w:t>
      </w:r>
      <w:r w:rsidR="005D25EF">
        <w:rPr>
          <w:rFonts w:asciiTheme="majorHAnsi" w:hAnsiTheme="majorHAnsi" w:cstheme="majorHAnsi"/>
        </w:rPr>
        <w:t xml:space="preserve"> of</w:t>
      </w:r>
      <w:r w:rsidRPr="00F17388">
        <w:rPr>
          <w:rFonts w:asciiTheme="majorHAnsi" w:hAnsiTheme="majorHAnsi" w:cstheme="majorHAnsi"/>
        </w:rPr>
        <w:t xml:space="preserve"> reduction of time in place, adultist narratives, gender narratives, falling out, inviting newcomers, and interlopers act </w:t>
      </w:r>
      <w:r w:rsidR="005D25EF">
        <w:rPr>
          <w:rFonts w:asciiTheme="majorHAnsi" w:hAnsiTheme="majorHAnsi" w:cstheme="majorHAnsi"/>
        </w:rPr>
        <w:t>on ‘place attachment assemblages</w:t>
      </w:r>
      <w:proofErr w:type="gramStart"/>
      <w:r w:rsidR="005D25EF">
        <w:rPr>
          <w:rFonts w:asciiTheme="majorHAnsi" w:hAnsiTheme="majorHAnsi" w:cstheme="majorHAnsi"/>
        </w:rPr>
        <w:t>’.</w:t>
      </w:r>
      <w:proofErr w:type="gramEnd"/>
      <w:r w:rsidR="005D25EF">
        <w:rPr>
          <w:rFonts w:asciiTheme="majorHAnsi" w:hAnsiTheme="majorHAnsi" w:cstheme="majorHAnsi"/>
        </w:rPr>
        <w:t xml:space="preserve"> </w:t>
      </w:r>
      <w:bookmarkStart w:id="237" w:name="_Hlk139098450"/>
      <w:r w:rsidR="005D25EF">
        <w:rPr>
          <w:rFonts w:asciiTheme="majorHAnsi" w:hAnsiTheme="majorHAnsi" w:cstheme="majorHAnsi"/>
        </w:rPr>
        <w:t>These forces work to inhibit the formation of ‘place attachment assemblages’ school-wide and disrupt established ‘place attachment assemblages</w:t>
      </w:r>
      <w:proofErr w:type="gramStart"/>
      <w:r w:rsidR="005D25EF">
        <w:rPr>
          <w:rFonts w:asciiTheme="majorHAnsi" w:hAnsiTheme="majorHAnsi" w:cstheme="majorHAnsi"/>
        </w:rPr>
        <w:t>’.</w:t>
      </w:r>
      <w:proofErr w:type="gramEnd"/>
      <w:r w:rsidR="005D25EF">
        <w:rPr>
          <w:rFonts w:asciiTheme="majorHAnsi" w:hAnsiTheme="majorHAnsi" w:cstheme="majorHAnsi"/>
        </w:rPr>
        <w:t xml:space="preserve"> </w:t>
      </w:r>
      <w:bookmarkEnd w:id="237"/>
    </w:p>
    <w:p w14:paraId="35DA12B1" w14:textId="77777777" w:rsidR="00F17388" w:rsidRPr="00F17388" w:rsidRDefault="00F17388" w:rsidP="00970C39">
      <w:pPr>
        <w:spacing w:after="0" w:line="360" w:lineRule="auto"/>
        <w:jc w:val="both"/>
        <w:rPr>
          <w:rFonts w:asciiTheme="majorHAnsi" w:hAnsiTheme="majorHAnsi" w:cstheme="majorHAnsi"/>
        </w:rPr>
      </w:pPr>
    </w:p>
    <w:p w14:paraId="0A0BE92B" w14:textId="65BC1A49" w:rsidR="00F17388" w:rsidRPr="00F17388" w:rsidRDefault="00F17388" w:rsidP="00970C39">
      <w:pPr>
        <w:pStyle w:val="Heading2"/>
        <w:spacing w:before="0" w:line="360" w:lineRule="auto"/>
      </w:pPr>
      <w:bookmarkStart w:id="238" w:name="_Hlk131073227"/>
      <w:r w:rsidRPr="00F17388">
        <w:t xml:space="preserve">Chapter </w:t>
      </w:r>
      <w:r>
        <w:t>s</w:t>
      </w:r>
      <w:r w:rsidRPr="00F17388">
        <w:t>ummary</w:t>
      </w:r>
    </w:p>
    <w:p w14:paraId="551FFDEF" w14:textId="77777777" w:rsidR="005D25EF"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chapter, I described the intra-acting (Barad, 2003) material-semiotic elements that combine to realise the phenomena of participants’ experiences of ‘place attachment assemblages’ within their school. </w:t>
      </w:r>
    </w:p>
    <w:p w14:paraId="6CDABBD1" w14:textId="77777777" w:rsidR="005D25EF" w:rsidRDefault="005D25EF" w:rsidP="00970C39">
      <w:pPr>
        <w:spacing w:after="0" w:line="360" w:lineRule="auto"/>
        <w:jc w:val="both"/>
        <w:rPr>
          <w:rFonts w:asciiTheme="majorHAnsi" w:hAnsiTheme="majorHAnsi" w:cstheme="majorHAnsi"/>
        </w:rPr>
      </w:pPr>
    </w:p>
    <w:p w14:paraId="5054968F" w14:textId="4C517AA4"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Components were identified as freedom from surveillance, choice, quiet open spaces, invisibility in cosy nooks, and embodiment</w:t>
      </w:r>
      <w:r w:rsidR="005D25EF" w:rsidRPr="005D25EF">
        <w:rPr>
          <w:rFonts w:asciiTheme="majorHAnsi" w:hAnsiTheme="majorHAnsi" w:cstheme="majorHAnsi"/>
        </w:rPr>
        <w:t xml:space="preserve">. These </w:t>
      </w:r>
      <w:r w:rsidR="005D25EF">
        <w:rPr>
          <w:rFonts w:asciiTheme="majorHAnsi" w:hAnsiTheme="majorHAnsi" w:cstheme="majorHAnsi"/>
        </w:rPr>
        <w:t>intra-acting components (Barad, 2003)</w:t>
      </w:r>
      <w:r w:rsidR="005D25EF" w:rsidRPr="005D25EF">
        <w:rPr>
          <w:rFonts w:asciiTheme="majorHAnsi" w:hAnsiTheme="majorHAnsi" w:cstheme="majorHAnsi"/>
        </w:rPr>
        <w:t xml:space="preserve"> offer a sense of social capital (Hanifan, 1916) and enable a range of possible selves to be inhabited (de Botton, 2006) in ‘place attachment assemblages’.</w:t>
      </w:r>
      <w:r w:rsidR="005D25EF">
        <w:rPr>
          <w:rFonts w:asciiTheme="majorHAnsi" w:hAnsiTheme="majorHAnsi" w:cstheme="majorHAnsi"/>
        </w:rPr>
        <w:t xml:space="preserve"> </w:t>
      </w:r>
    </w:p>
    <w:p w14:paraId="0787FC4A" w14:textId="77777777" w:rsidR="005D25EF" w:rsidRDefault="005D25EF" w:rsidP="00970C39">
      <w:pPr>
        <w:spacing w:after="0" w:line="360" w:lineRule="auto"/>
        <w:jc w:val="both"/>
        <w:rPr>
          <w:rFonts w:asciiTheme="majorHAnsi" w:hAnsiTheme="majorHAnsi" w:cstheme="majorHAnsi"/>
        </w:rPr>
      </w:pPr>
    </w:p>
    <w:p w14:paraId="7F98024A" w14:textId="28047E5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I then mapped flows in and out of ‘place attachment assemblages</w:t>
      </w:r>
      <w:proofErr w:type="gramStart"/>
      <w:r w:rsidRPr="00F17388">
        <w:rPr>
          <w:rFonts w:asciiTheme="majorHAnsi" w:hAnsiTheme="majorHAnsi" w:cstheme="majorHAnsi"/>
        </w:rPr>
        <w:t>’</w:t>
      </w:r>
      <w:r w:rsidR="00C90986">
        <w:rPr>
          <w:rFonts w:asciiTheme="majorHAnsi" w:hAnsiTheme="majorHAnsi" w:cstheme="majorHAnsi"/>
        </w:rPr>
        <w:t>.</w:t>
      </w:r>
      <w:proofErr w:type="gramEnd"/>
      <w:r w:rsidRPr="00F17388">
        <w:rPr>
          <w:rFonts w:asciiTheme="majorHAnsi" w:hAnsiTheme="majorHAnsi" w:cstheme="majorHAnsi"/>
        </w:rPr>
        <w:t xml:space="preserve"> </w:t>
      </w:r>
      <w:r w:rsidR="005D25EF" w:rsidRPr="005D25EF">
        <w:rPr>
          <w:rFonts w:asciiTheme="majorHAnsi" w:hAnsiTheme="majorHAnsi" w:cstheme="majorHAnsi"/>
        </w:rPr>
        <w:t xml:space="preserve">I have explored how flows affect inhabitants and other assemblages (Deleuze &amp; Guattari, </w:t>
      </w:r>
      <w:proofErr w:type="gramStart"/>
      <w:r w:rsidR="005D25EF" w:rsidRPr="005D25EF">
        <w:rPr>
          <w:rFonts w:asciiTheme="majorHAnsi" w:hAnsiTheme="majorHAnsi" w:cstheme="majorHAnsi"/>
        </w:rPr>
        <w:t>1988 )</w:t>
      </w:r>
      <w:proofErr w:type="gramEnd"/>
      <w:r w:rsidR="005D25EF" w:rsidRPr="005D25EF">
        <w:rPr>
          <w:rFonts w:asciiTheme="majorHAnsi" w:hAnsiTheme="majorHAnsi" w:cstheme="majorHAnsi"/>
        </w:rPr>
        <w:t xml:space="preserve">. </w:t>
      </w:r>
      <w:r w:rsidRPr="00F17388">
        <w:rPr>
          <w:rFonts w:asciiTheme="majorHAnsi" w:hAnsiTheme="majorHAnsi" w:cstheme="majorHAnsi"/>
        </w:rPr>
        <w:t xml:space="preserve">The flows of knowledges, mood, gaze, and bodies, into and out of assemblages across time and space were considered. I also discussed the boundaries of ‘place attachment assemblages’ that separate ‘places’ from ‘non-places’ (Auge, 1995).  </w:t>
      </w:r>
      <w:r w:rsidR="005D25EF" w:rsidRPr="005D25EF">
        <w:rPr>
          <w:rFonts w:asciiTheme="majorHAnsi" w:hAnsiTheme="majorHAnsi" w:cstheme="majorHAnsi"/>
        </w:rPr>
        <w:t xml:space="preserve">I </w:t>
      </w:r>
      <w:r w:rsidR="005D25EF">
        <w:rPr>
          <w:rFonts w:asciiTheme="majorHAnsi" w:hAnsiTheme="majorHAnsi" w:cstheme="majorHAnsi"/>
        </w:rPr>
        <w:t>illustrated</w:t>
      </w:r>
      <w:r w:rsidR="005D25EF" w:rsidRPr="005D25EF">
        <w:rPr>
          <w:rFonts w:asciiTheme="majorHAnsi" w:hAnsiTheme="majorHAnsi" w:cstheme="majorHAnsi"/>
        </w:rPr>
        <w:t xml:space="preserve"> how the flow of P2 from ‘non-place’ to ‘place’ (Auge, 1995) across multiple ‘place attachment assemblages’ enhances her meaningful connection to place (</w:t>
      </w:r>
      <w:proofErr w:type="spellStart"/>
      <w:r w:rsidR="005D25EF" w:rsidRPr="005D25EF">
        <w:rPr>
          <w:rFonts w:asciiTheme="majorHAnsi" w:hAnsiTheme="majorHAnsi" w:cstheme="majorHAnsi"/>
        </w:rPr>
        <w:t>Lewicka</w:t>
      </w:r>
      <w:proofErr w:type="spellEnd"/>
      <w:r w:rsidR="005D25EF" w:rsidRPr="005D25EF">
        <w:rPr>
          <w:rFonts w:asciiTheme="majorHAnsi" w:hAnsiTheme="majorHAnsi" w:cstheme="majorHAnsi"/>
        </w:rPr>
        <w:t>, 2011)</w:t>
      </w:r>
      <w:r w:rsidR="005D25EF">
        <w:rPr>
          <w:rFonts w:asciiTheme="majorHAnsi" w:hAnsiTheme="majorHAnsi" w:cstheme="majorHAnsi"/>
        </w:rPr>
        <w:t xml:space="preserve"> enabling</w:t>
      </w:r>
      <w:r w:rsidR="005D25EF" w:rsidRPr="005D25EF">
        <w:rPr>
          <w:rFonts w:asciiTheme="majorHAnsi" w:hAnsiTheme="majorHAnsi" w:cstheme="majorHAnsi"/>
        </w:rPr>
        <w:t xml:space="preserve"> multiple different selves to come into being (de Botton, 2006) across her day and week.</w:t>
      </w:r>
    </w:p>
    <w:p w14:paraId="703E73D6" w14:textId="77777777" w:rsidR="005D25EF" w:rsidRDefault="005D25EF" w:rsidP="00970C39">
      <w:pPr>
        <w:spacing w:after="0" w:line="360" w:lineRule="auto"/>
        <w:jc w:val="both"/>
        <w:rPr>
          <w:rFonts w:asciiTheme="majorHAnsi" w:hAnsiTheme="majorHAnsi" w:cstheme="majorHAnsi"/>
        </w:rPr>
      </w:pPr>
    </w:p>
    <w:p w14:paraId="387F0B01" w14:textId="77777777" w:rsidR="005D25EF"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Finally, I explored </w:t>
      </w:r>
      <w:proofErr w:type="spellStart"/>
      <w:r w:rsidRPr="00F17388">
        <w:rPr>
          <w:rFonts w:asciiTheme="majorHAnsi" w:hAnsiTheme="majorHAnsi" w:cstheme="majorHAnsi"/>
        </w:rPr>
        <w:t>reterritorialising</w:t>
      </w:r>
      <w:proofErr w:type="spellEnd"/>
      <w:r w:rsidRPr="00F17388">
        <w:rPr>
          <w:rFonts w:asciiTheme="majorHAnsi" w:hAnsiTheme="majorHAnsi" w:cstheme="majorHAnsi"/>
        </w:rPr>
        <w:t xml:space="preserve"> and deterritorialising forces that maintain or disrupt stability within ‘place attachment assemblages</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w:t>
      </w:r>
    </w:p>
    <w:p w14:paraId="37369060" w14:textId="77777777" w:rsidR="005D25EF"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lastRenderedPageBreak/>
        <w:t>Reterritorialising forces</w:t>
      </w:r>
      <w:r w:rsidR="005D25EF">
        <w:rPr>
          <w:rFonts w:asciiTheme="majorHAnsi" w:hAnsiTheme="majorHAnsi" w:cstheme="majorHAnsi"/>
        </w:rPr>
        <w:t xml:space="preserve"> that maintain ‘place attachment assemblages’ </w:t>
      </w:r>
      <w:r w:rsidRPr="00F17388">
        <w:rPr>
          <w:rFonts w:asciiTheme="majorHAnsi" w:hAnsiTheme="majorHAnsi" w:cstheme="majorHAnsi"/>
        </w:rPr>
        <w:t xml:space="preserve">included time spent in place, ownership, routine, rule-breaking, and remembering. </w:t>
      </w:r>
    </w:p>
    <w:p w14:paraId="009B9E06" w14:textId="7CD5F575" w:rsidR="005D25EF"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Deterritorialising forces include reduction of time in place, adultist narratives, gender narratives, falling out, inviting newcomers, and interlopers.</w:t>
      </w:r>
      <w:r w:rsidR="005D25EF" w:rsidRPr="005D25EF">
        <w:t xml:space="preserve"> </w:t>
      </w:r>
      <w:r w:rsidR="005D25EF" w:rsidRPr="005D25EF">
        <w:rPr>
          <w:rFonts w:asciiTheme="majorHAnsi" w:hAnsiTheme="majorHAnsi" w:cstheme="majorHAnsi"/>
        </w:rPr>
        <w:t>These forces work to inhibit the formation of ‘place attachment assemblages’ school-wide and disrupt established ‘place attachment assemblages</w:t>
      </w:r>
      <w:proofErr w:type="gramStart"/>
      <w:r w:rsidR="005D25EF" w:rsidRPr="005D25EF">
        <w:rPr>
          <w:rFonts w:asciiTheme="majorHAnsi" w:hAnsiTheme="majorHAnsi" w:cstheme="majorHAnsi"/>
        </w:rPr>
        <w:t>’.</w:t>
      </w:r>
      <w:proofErr w:type="gramEnd"/>
      <w:r w:rsidR="005D25EF">
        <w:rPr>
          <w:rFonts w:asciiTheme="majorHAnsi" w:hAnsiTheme="majorHAnsi" w:cstheme="majorHAnsi"/>
        </w:rPr>
        <w:t xml:space="preserve"> </w:t>
      </w:r>
    </w:p>
    <w:p w14:paraId="059CC28E" w14:textId="4D851DA4" w:rsidR="00F17388" w:rsidRDefault="005D25EF" w:rsidP="00970C39">
      <w:pPr>
        <w:spacing w:after="0" w:line="360" w:lineRule="auto"/>
        <w:jc w:val="both"/>
        <w:rPr>
          <w:rFonts w:asciiTheme="majorHAnsi" w:hAnsiTheme="majorHAnsi" w:cstheme="majorHAnsi"/>
        </w:rPr>
      </w:pPr>
      <w:r>
        <w:rPr>
          <w:rFonts w:asciiTheme="majorHAnsi" w:hAnsiTheme="majorHAnsi" w:cstheme="majorHAnsi"/>
        </w:rPr>
        <w:t>The implications and limitations of these findings are discussed in the next chapter</w:t>
      </w:r>
      <w:r w:rsidRPr="005D25EF">
        <w:rPr>
          <w:rFonts w:asciiTheme="majorHAnsi" w:hAnsiTheme="majorHAnsi" w:cstheme="majorHAnsi"/>
        </w:rPr>
        <w:t xml:space="preserve">  </w:t>
      </w:r>
    </w:p>
    <w:p w14:paraId="659A6C6E" w14:textId="77777777" w:rsidR="005D25EF" w:rsidRDefault="005D25EF" w:rsidP="00970C39">
      <w:pPr>
        <w:spacing w:after="0" w:line="360" w:lineRule="auto"/>
        <w:jc w:val="both"/>
        <w:rPr>
          <w:rFonts w:asciiTheme="majorHAnsi" w:hAnsiTheme="majorHAnsi" w:cstheme="majorHAnsi"/>
        </w:rPr>
      </w:pPr>
    </w:p>
    <w:p w14:paraId="2E574038" w14:textId="77777777" w:rsidR="00560C78" w:rsidRDefault="00560C78" w:rsidP="00970C39">
      <w:pPr>
        <w:spacing w:after="0" w:line="360" w:lineRule="auto"/>
        <w:jc w:val="both"/>
        <w:rPr>
          <w:rFonts w:asciiTheme="majorHAnsi" w:hAnsiTheme="majorHAnsi" w:cstheme="majorHAnsi"/>
        </w:rPr>
      </w:pPr>
    </w:p>
    <w:p w14:paraId="2114D88C" w14:textId="77777777" w:rsidR="00560C78" w:rsidRDefault="00560C78" w:rsidP="00970C39">
      <w:pPr>
        <w:spacing w:after="0" w:line="360" w:lineRule="auto"/>
        <w:jc w:val="both"/>
        <w:rPr>
          <w:rFonts w:asciiTheme="majorHAnsi" w:hAnsiTheme="majorHAnsi" w:cstheme="majorHAnsi"/>
        </w:rPr>
      </w:pPr>
    </w:p>
    <w:p w14:paraId="7EE2162A" w14:textId="77777777" w:rsidR="00560C78" w:rsidRDefault="00560C78" w:rsidP="00970C39">
      <w:pPr>
        <w:spacing w:after="0" w:line="360" w:lineRule="auto"/>
        <w:jc w:val="both"/>
        <w:rPr>
          <w:rFonts w:asciiTheme="majorHAnsi" w:hAnsiTheme="majorHAnsi" w:cstheme="majorHAnsi"/>
        </w:rPr>
      </w:pPr>
    </w:p>
    <w:p w14:paraId="40FB9183" w14:textId="77777777" w:rsidR="00560C78" w:rsidRDefault="00560C78" w:rsidP="00970C39">
      <w:pPr>
        <w:spacing w:after="0" w:line="360" w:lineRule="auto"/>
        <w:jc w:val="both"/>
        <w:rPr>
          <w:rFonts w:asciiTheme="majorHAnsi" w:hAnsiTheme="majorHAnsi" w:cstheme="majorHAnsi"/>
        </w:rPr>
      </w:pPr>
    </w:p>
    <w:p w14:paraId="370B7224" w14:textId="77777777" w:rsidR="00560C78" w:rsidRDefault="00560C78" w:rsidP="00970C39">
      <w:pPr>
        <w:spacing w:after="0" w:line="360" w:lineRule="auto"/>
        <w:jc w:val="both"/>
        <w:rPr>
          <w:rFonts w:asciiTheme="majorHAnsi" w:hAnsiTheme="majorHAnsi" w:cstheme="majorHAnsi"/>
        </w:rPr>
      </w:pPr>
    </w:p>
    <w:p w14:paraId="5FAC6B39" w14:textId="77777777" w:rsidR="00560C78" w:rsidRDefault="00560C78" w:rsidP="00970C39">
      <w:pPr>
        <w:spacing w:after="0" w:line="360" w:lineRule="auto"/>
        <w:jc w:val="both"/>
        <w:rPr>
          <w:rFonts w:asciiTheme="majorHAnsi" w:hAnsiTheme="majorHAnsi" w:cstheme="majorHAnsi"/>
        </w:rPr>
      </w:pPr>
    </w:p>
    <w:p w14:paraId="5E013950" w14:textId="77777777" w:rsidR="00560C78" w:rsidRDefault="00560C78" w:rsidP="00970C39">
      <w:pPr>
        <w:spacing w:after="0" w:line="360" w:lineRule="auto"/>
        <w:jc w:val="both"/>
        <w:rPr>
          <w:rFonts w:asciiTheme="majorHAnsi" w:hAnsiTheme="majorHAnsi" w:cstheme="majorHAnsi"/>
        </w:rPr>
      </w:pPr>
    </w:p>
    <w:p w14:paraId="62E98D39" w14:textId="77777777" w:rsidR="00560C78" w:rsidRDefault="00560C78" w:rsidP="00970C39">
      <w:pPr>
        <w:spacing w:after="0" w:line="360" w:lineRule="auto"/>
        <w:jc w:val="both"/>
        <w:rPr>
          <w:rFonts w:asciiTheme="majorHAnsi" w:hAnsiTheme="majorHAnsi" w:cstheme="majorHAnsi"/>
        </w:rPr>
      </w:pPr>
    </w:p>
    <w:p w14:paraId="69CA436C" w14:textId="77777777" w:rsidR="00560C78" w:rsidRDefault="00560C78" w:rsidP="00970C39">
      <w:pPr>
        <w:spacing w:after="0" w:line="360" w:lineRule="auto"/>
        <w:jc w:val="both"/>
        <w:rPr>
          <w:rFonts w:asciiTheme="majorHAnsi" w:hAnsiTheme="majorHAnsi" w:cstheme="majorHAnsi"/>
        </w:rPr>
      </w:pPr>
    </w:p>
    <w:p w14:paraId="29AC8BB9" w14:textId="77777777" w:rsidR="00560C78" w:rsidRDefault="00560C78" w:rsidP="00970C39">
      <w:pPr>
        <w:spacing w:after="0" w:line="360" w:lineRule="auto"/>
        <w:jc w:val="both"/>
        <w:rPr>
          <w:rFonts w:asciiTheme="majorHAnsi" w:hAnsiTheme="majorHAnsi" w:cstheme="majorHAnsi"/>
        </w:rPr>
      </w:pPr>
    </w:p>
    <w:p w14:paraId="4D743684" w14:textId="77777777" w:rsidR="00560C78" w:rsidRDefault="00560C78" w:rsidP="00970C39">
      <w:pPr>
        <w:spacing w:after="0" w:line="360" w:lineRule="auto"/>
        <w:jc w:val="both"/>
        <w:rPr>
          <w:rFonts w:asciiTheme="majorHAnsi" w:hAnsiTheme="majorHAnsi" w:cstheme="majorHAnsi"/>
        </w:rPr>
      </w:pPr>
    </w:p>
    <w:p w14:paraId="3424DF20" w14:textId="77777777" w:rsidR="00560C78" w:rsidRDefault="00560C78" w:rsidP="00970C39">
      <w:pPr>
        <w:spacing w:after="0" w:line="360" w:lineRule="auto"/>
        <w:jc w:val="both"/>
        <w:rPr>
          <w:rFonts w:asciiTheme="majorHAnsi" w:hAnsiTheme="majorHAnsi" w:cstheme="majorHAnsi"/>
        </w:rPr>
      </w:pPr>
    </w:p>
    <w:p w14:paraId="191D3498" w14:textId="77777777" w:rsidR="00560C78" w:rsidRDefault="00560C78" w:rsidP="00970C39">
      <w:pPr>
        <w:spacing w:after="0" w:line="360" w:lineRule="auto"/>
        <w:jc w:val="both"/>
        <w:rPr>
          <w:rFonts w:asciiTheme="majorHAnsi" w:hAnsiTheme="majorHAnsi" w:cstheme="majorHAnsi"/>
        </w:rPr>
      </w:pPr>
    </w:p>
    <w:p w14:paraId="5294B500" w14:textId="77777777" w:rsidR="00560C78" w:rsidRDefault="00560C78" w:rsidP="00970C39">
      <w:pPr>
        <w:spacing w:after="0" w:line="360" w:lineRule="auto"/>
        <w:jc w:val="both"/>
        <w:rPr>
          <w:rFonts w:asciiTheme="majorHAnsi" w:hAnsiTheme="majorHAnsi" w:cstheme="majorHAnsi"/>
        </w:rPr>
      </w:pPr>
    </w:p>
    <w:p w14:paraId="064DCF4B" w14:textId="77777777" w:rsidR="00560C78" w:rsidRDefault="00560C78" w:rsidP="00970C39">
      <w:pPr>
        <w:spacing w:after="0" w:line="360" w:lineRule="auto"/>
        <w:jc w:val="both"/>
        <w:rPr>
          <w:rFonts w:asciiTheme="majorHAnsi" w:hAnsiTheme="majorHAnsi" w:cstheme="majorHAnsi"/>
        </w:rPr>
      </w:pPr>
    </w:p>
    <w:p w14:paraId="5698FF8D" w14:textId="77777777" w:rsidR="00560C78" w:rsidRDefault="00560C78" w:rsidP="00970C39">
      <w:pPr>
        <w:spacing w:after="0" w:line="360" w:lineRule="auto"/>
        <w:jc w:val="both"/>
        <w:rPr>
          <w:rFonts w:asciiTheme="majorHAnsi" w:hAnsiTheme="majorHAnsi" w:cstheme="majorHAnsi"/>
        </w:rPr>
      </w:pPr>
    </w:p>
    <w:p w14:paraId="355D19DD" w14:textId="77777777" w:rsidR="00560C78" w:rsidRDefault="00560C78" w:rsidP="00970C39">
      <w:pPr>
        <w:spacing w:after="0" w:line="360" w:lineRule="auto"/>
        <w:jc w:val="both"/>
        <w:rPr>
          <w:rFonts w:asciiTheme="majorHAnsi" w:hAnsiTheme="majorHAnsi" w:cstheme="majorHAnsi"/>
        </w:rPr>
      </w:pPr>
    </w:p>
    <w:p w14:paraId="16059798" w14:textId="77777777" w:rsidR="00560C78" w:rsidRDefault="00560C78" w:rsidP="00970C39">
      <w:pPr>
        <w:spacing w:after="0" w:line="360" w:lineRule="auto"/>
        <w:jc w:val="both"/>
        <w:rPr>
          <w:rFonts w:asciiTheme="majorHAnsi" w:hAnsiTheme="majorHAnsi" w:cstheme="majorHAnsi"/>
        </w:rPr>
      </w:pPr>
    </w:p>
    <w:p w14:paraId="4F615B32" w14:textId="77777777" w:rsidR="00560C78" w:rsidRDefault="00560C78" w:rsidP="00970C39">
      <w:pPr>
        <w:spacing w:after="0" w:line="360" w:lineRule="auto"/>
        <w:jc w:val="both"/>
        <w:rPr>
          <w:rFonts w:asciiTheme="majorHAnsi" w:hAnsiTheme="majorHAnsi" w:cstheme="majorHAnsi"/>
        </w:rPr>
      </w:pPr>
    </w:p>
    <w:p w14:paraId="1250BE4F" w14:textId="77777777" w:rsidR="00560C78" w:rsidRDefault="00560C78" w:rsidP="00970C39">
      <w:pPr>
        <w:spacing w:after="0" w:line="360" w:lineRule="auto"/>
        <w:jc w:val="both"/>
        <w:rPr>
          <w:rFonts w:asciiTheme="majorHAnsi" w:hAnsiTheme="majorHAnsi" w:cstheme="majorHAnsi"/>
        </w:rPr>
      </w:pPr>
    </w:p>
    <w:p w14:paraId="59E80034" w14:textId="77777777" w:rsidR="00560C78" w:rsidRDefault="00560C78" w:rsidP="00970C39">
      <w:pPr>
        <w:spacing w:after="0" w:line="360" w:lineRule="auto"/>
        <w:jc w:val="both"/>
        <w:rPr>
          <w:rFonts w:asciiTheme="majorHAnsi" w:hAnsiTheme="majorHAnsi" w:cstheme="majorHAnsi"/>
        </w:rPr>
      </w:pPr>
    </w:p>
    <w:p w14:paraId="6464465C" w14:textId="77777777" w:rsidR="00560C78" w:rsidRDefault="00560C78" w:rsidP="00970C39">
      <w:pPr>
        <w:spacing w:after="0" w:line="360" w:lineRule="auto"/>
        <w:jc w:val="both"/>
        <w:rPr>
          <w:rFonts w:asciiTheme="majorHAnsi" w:hAnsiTheme="majorHAnsi" w:cstheme="majorHAnsi"/>
        </w:rPr>
      </w:pPr>
    </w:p>
    <w:p w14:paraId="7CA9C5A5" w14:textId="77777777" w:rsidR="00560C78" w:rsidRPr="00F17388" w:rsidRDefault="00560C78" w:rsidP="00970C39">
      <w:pPr>
        <w:spacing w:after="0" w:line="360" w:lineRule="auto"/>
        <w:jc w:val="both"/>
        <w:rPr>
          <w:rFonts w:asciiTheme="majorHAnsi" w:hAnsiTheme="majorHAnsi" w:cstheme="majorHAnsi"/>
        </w:rPr>
      </w:pPr>
    </w:p>
    <w:p w14:paraId="4E478543" w14:textId="28D0291E" w:rsidR="000C0E01" w:rsidRDefault="000C0E01" w:rsidP="00970C39">
      <w:pPr>
        <w:spacing w:after="0" w:line="360" w:lineRule="auto"/>
        <w:jc w:val="both"/>
        <w:rPr>
          <w:rFonts w:asciiTheme="majorHAnsi" w:hAnsiTheme="majorHAnsi" w:cstheme="majorHAnsi"/>
        </w:rPr>
      </w:pPr>
    </w:p>
    <w:p w14:paraId="41E23920" w14:textId="6AAAACA6" w:rsidR="00F17388" w:rsidRPr="00F17388" w:rsidRDefault="00F17388" w:rsidP="00970C39">
      <w:pPr>
        <w:pStyle w:val="Heading1"/>
        <w:spacing w:before="0" w:line="360" w:lineRule="auto"/>
      </w:pPr>
      <w:bookmarkStart w:id="239" w:name="_Chapter_Six:_Discussion"/>
      <w:bookmarkEnd w:id="239"/>
      <w:r w:rsidRPr="00F17388">
        <w:lastRenderedPageBreak/>
        <w:t>Chapter Six: Implications</w:t>
      </w:r>
      <w:r>
        <w:t>, limitations, and future research</w:t>
      </w:r>
    </w:p>
    <w:p w14:paraId="08A3F648" w14:textId="77777777" w:rsidR="00F17388" w:rsidRPr="00F17388" w:rsidRDefault="00F17388" w:rsidP="00970C39">
      <w:pPr>
        <w:pStyle w:val="Heading2"/>
        <w:spacing w:before="0" w:line="360" w:lineRule="auto"/>
      </w:pPr>
      <w:bookmarkStart w:id="240" w:name="_Chapter_Seven:_Evaluation"/>
      <w:bookmarkEnd w:id="240"/>
      <w:r w:rsidRPr="00F17388">
        <w:t xml:space="preserve">Introduction </w:t>
      </w:r>
    </w:p>
    <w:p w14:paraId="4D1FF856" w14:textId="0F3A208B"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In this chapter, I discuss the implications of key findings, the limitations of the study, and recommendations for future research. </w:t>
      </w:r>
      <w:r w:rsidR="005D25EF">
        <w:rPr>
          <w:rFonts w:asciiTheme="majorHAnsi" w:hAnsiTheme="majorHAnsi" w:cstheme="majorHAnsi"/>
        </w:rPr>
        <w:t>These young women represent some of those considered by the staff member to be the most successful in the school, and their perspectives offer interesting and powerful insights into how adults’ perspectives can differ from student experiences of material-semiotic school environments.</w:t>
      </w:r>
    </w:p>
    <w:p w14:paraId="5E86D348" w14:textId="4FFB3FB5" w:rsidR="00F17388" w:rsidRDefault="00F17388" w:rsidP="00970C39">
      <w:pPr>
        <w:spacing w:after="0" w:line="360" w:lineRule="auto"/>
        <w:jc w:val="both"/>
        <w:rPr>
          <w:rFonts w:asciiTheme="majorHAnsi" w:hAnsiTheme="majorHAnsi" w:cstheme="majorHAnsi"/>
        </w:rPr>
      </w:pPr>
    </w:p>
    <w:p w14:paraId="74C7E5CE" w14:textId="0EDC12BF" w:rsidR="00F17388" w:rsidRPr="00F17388" w:rsidRDefault="00F17388" w:rsidP="00970C39">
      <w:pPr>
        <w:pStyle w:val="Heading2"/>
        <w:spacing w:before="0" w:line="360" w:lineRule="auto"/>
      </w:pPr>
      <w:r>
        <w:t>Implications</w:t>
      </w:r>
    </w:p>
    <w:p w14:paraId="26136DFD" w14:textId="1C1EFCE8" w:rsidR="00F17388" w:rsidRPr="00F17388" w:rsidRDefault="00AD245F" w:rsidP="00970C39">
      <w:pPr>
        <w:spacing w:after="0" w:line="360" w:lineRule="auto"/>
        <w:jc w:val="both"/>
        <w:rPr>
          <w:kern w:val="2"/>
          <w14:ligatures w14:val="standardContextual"/>
        </w:rPr>
      </w:pPr>
      <w:r>
        <w:rPr>
          <w:rFonts w:asciiTheme="majorHAnsi" w:hAnsiTheme="majorHAnsi" w:cstheme="majorHAnsi"/>
        </w:rPr>
        <w:t xml:space="preserve">In </w:t>
      </w:r>
      <w:r w:rsidR="00F17388" w:rsidRPr="00F17388">
        <w:rPr>
          <w:rFonts w:asciiTheme="majorHAnsi" w:hAnsiTheme="majorHAnsi" w:cstheme="majorHAnsi"/>
        </w:rPr>
        <w:t xml:space="preserve">school ‘place attachments’ </w:t>
      </w:r>
      <w:r>
        <w:rPr>
          <w:rFonts w:asciiTheme="majorHAnsi" w:hAnsiTheme="majorHAnsi" w:cstheme="majorHAnsi"/>
        </w:rPr>
        <w:t>participants</w:t>
      </w:r>
      <w:r w:rsidR="00F17388" w:rsidRPr="00F17388">
        <w:rPr>
          <w:rFonts w:asciiTheme="majorHAnsi" w:hAnsiTheme="majorHAnsi" w:cstheme="majorHAnsi"/>
        </w:rPr>
        <w:t xml:space="preserve"> experienced a sense of freedom from surveillance, choice, embodiment, time spent in place, ownership, routine, and remembering. </w:t>
      </w:r>
      <w:r>
        <w:rPr>
          <w:rFonts w:asciiTheme="majorHAnsi" w:hAnsiTheme="majorHAnsi" w:cstheme="majorHAnsi"/>
        </w:rPr>
        <w:t>F</w:t>
      </w:r>
      <w:r w:rsidR="00F17388" w:rsidRPr="00F17388">
        <w:rPr>
          <w:rFonts w:asciiTheme="majorHAnsi" w:hAnsiTheme="majorHAnsi" w:cstheme="majorHAnsi"/>
        </w:rPr>
        <w:t>indings</w:t>
      </w:r>
      <w:r>
        <w:rPr>
          <w:rFonts w:asciiTheme="majorHAnsi" w:hAnsiTheme="majorHAnsi" w:cstheme="majorHAnsi"/>
        </w:rPr>
        <w:t xml:space="preserve"> </w:t>
      </w:r>
      <w:r w:rsidR="00BB3D2E">
        <w:rPr>
          <w:rFonts w:asciiTheme="majorHAnsi" w:hAnsiTheme="majorHAnsi" w:cstheme="majorHAnsi"/>
        </w:rPr>
        <w:t xml:space="preserve">were </w:t>
      </w:r>
      <w:r>
        <w:rPr>
          <w:rFonts w:asciiTheme="majorHAnsi" w:hAnsiTheme="majorHAnsi" w:cstheme="majorHAnsi"/>
        </w:rPr>
        <w:t>link</w:t>
      </w:r>
      <w:r w:rsidR="00BB3D2E">
        <w:rPr>
          <w:rFonts w:asciiTheme="majorHAnsi" w:hAnsiTheme="majorHAnsi" w:cstheme="majorHAnsi"/>
        </w:rPr>
        <w:t>ed</w:t>
      </w:r>
      <w:r>
        <w:rPr>
          <w:rFonts w:asciiTheme="majorHAnsi" w:hAnsiTheme="majorHAnsi" w:cstheme="majorHAnsi"/>
        </w:rPr>
        <w:t xml:space="preserve"> to key theories of adultism,</w:t>
      </w:r>
      <w:r w:rsidR="00F17388" w:rsidRPr="00F17388">
        <w:rPr>
          <w:rFonts w:asciiTheme="majorHAnsi" w:hAnsiTheme="majorHAnsi" w:cstheme="majorHAnsi"/>
        </w:rPr>
        <w:t xml:space="preserve"> social capital</w:t>
      </w:r>
      <w:r>
        <w:rPr>
          <w:rFonts w:asciiTheme="majorHAnsi" w:hAnsiTheme="majorHAnsi" w:cstheme="majorHAnsi"/>
        </w:rPr>
        <w:t xml:space="preserve">, </w:t>
      </w:r>
      <w:r w:rsidR="00F17388" w:rsidRPr="00F17388">
        <w:rPr>
          <w:rFonts w:asciiTheme="majorHAnsi" w:hAnsiTheme="majorHAnsi" w:cstheme="majorHAnsi"/>
        </w:rPr>
        <w:t>and embodiment.</w:t>
      </w:r>
      <w:r w:rsidR="00F17388" w:rsidRPr="00F17388">
        <w:rPr>
          <w:kern w:val="2"/>
          <w14:ligatures w14:val="standardContextual"/>
        </w:rPr>
        <w:t xml:space="preserve"> </w:t>
      </w:r>
      <w:r w:rsidR="005D25EF" w:rsidRPr="005D25EF">
        <w:rPr>
          <w:rFonts w:asciiTheme="majorHAnsi" w:hAnsiTheme="majorHAnsi" w:cstheme="majorHAnsi"/>
          <w:kern w:val="2"/>
          <w14:ligatures w14:val="standardContextual"/>
        </w:rPr>
        <w:t>The findings of this study call for adults to reflect on how their practices can be experienced as adultist (Flasher, 1978) by CYP</w:t>
      </w:r>
      <w:r w:rsidR="00C90986">
        <w:rPr>
          <w:rFonts w:asciiTheme="majorHAnsi" w:hAnsiTheme="majorHAnsi" w:cstheme="majorHAnsi"/>
          <w:kern w:val="2"/>
          <w14:ligatures w14:val="standardContextual"/>
        </w:rPr>
        <w:t>. T</w:t>
      </w:r>
      <w:r w:rsidR="005D25EF" w:rsidRPr="005D25EF">
        <w:rPr>
          <w:rFonts w:asciiTheme="majorHAnsi" w:hAnsiTheme="majorHAnsi" w:cstheme="majorHAnsi"/>
          <w:kern w:val="2"/>
          <w14:ligatures w14:val="standardContextual"/>
        </w:rPr>
        <w:t>o include CYP as active participants in the construction of policies and practices within education and educational psychology services to enhance CYP’s sense of social capital (Hanifan, 1916) and reduce adultist (Flasher, 1987) practices.</w:t>
      </w:r>
    </w:p>
    <w:p w14:paraId="526F4838" w14:textId="7F041400" w:rsidR="00F17388" w:rsidRPr="00F17388" w:rsidRDefault="00AD245F" w:rsidP="00970C39">
      <w:pPr>
        <w:spacing w:after="0" w:line="360" w:lineRule="auto"/>
        <w:jc w:val="both"/>
        <w:rPr>
          <w:rFonts w:asciiTheme="majorHAnsi" w:hAnsiTheme="majorHAnsi" w:cstheme="majorHAnsi"/>
        </w:rPr>
      </w:pPr>
      <w:r>
        <w:rPr>
          <w:rFonts w:asciiTheme="majorHAnsi" w:hAnsiTheme="majorHAnsi" w:cstheme="majorHAnsi"/>
        </w:rPr>
        <w:t xml:space="preserve">The </w:t>
      </w:r>
      <w:r w:rsidR="00BB3D2E">
        <w:rPr>
          <w:rFonts w:asciiTheme="majorHAnsi" w:hAnsiTheme="majorHAnsi" w:cstheme="majorHAnsi"/>
        </w:rPr>
        <w:t>staff member</w:t>
      </w:r>
      <w:r>
        <w:rPr>
          <w:rFonts w:asciiTheme="majorHAnsi" w:hAnsiTheme="majorHAnsi" w:cstheme="majorHAnsi"/>
        </w:rPr>
        <w:t xml:space="preserve"> considered these</w:t>
      </w:r>
      <w:r w:rsidR="00F17388" w:rsidRPr="00F17388">
        <w:rPr>
          <w:rFonts w:asciiTheme="majorHAnsi" w:hAnsiTheme="majorHAnsi" w:cstheme="majorHAnsi"/>
        </w:rPr>
        <w:t xml:space="preserve"> girls</w:t>
      </w:r>
      <w:r w:rsidR="000A63E8">
        <w:rPr>
          <w:rFonts w:asciiTheme="majorHAnsi" w:hAnsiTheme="majorHAnsi" w:cstheme="majorHAnsi"/>
        </w:rPr>
        <w:t xml:space="preserve"> to be</w:t>
      </w:r>
      <w:r w:rsidR="00F17388" w:rsidRPr="00F17388">
        <w:rPr>
          <w:rFonts w:asciiTheme="majorHAnsi" w:hAnsiTheme="majorHAnsi" w:cstheme="majorHAnsi"/>
        </w:rPr>
        <w:t xml:space="preserve"> ‘academically able’ and ‘self-reflective’</w:t>
      </w:r>
      <w:r>
        <w:rPr>
          <w:rFonts w:asciiTheme="majorHAnsi" w:hAnsiTheme="majorHAnsi" w:cstheme="majorHAnsi"/>
        </w:rPr>
        <w:t xml:space="preserve"> and </w:t>
      </w:r>
      <w:r w:rsidR="00F17388" w:rsidRPr="00F17388">
        <w:rPr>
          <w:rFonts w:asciiTheme="majorHAnsi" w:hAnsiTheme="majorHAnsi" w:cstheme="majorHAnsi"/>
        </w:rPr>
        <w:t>I acknowledge other students</w:t>
      </w:r>
      <w:r>
        <w:rPr>
          <w:rFonts w:asciiTheme="majorHAnsi" w:hAnsiTheme="majorHAnsi" w:cstheme="majorHAnsi"/>
        </w:rPr>
        <w:t xml:space="preserve">’ experiences may differ. </w:t>
      </w:r>
      <w:bookmarkStart w:id="241" w:name="_Hlk131574547"/>
      <w:r w:rsidRPr="00AD245F">
        <w:rPr>
          <w:rFonts w:asciiTheme="majorHAnsi" w:hAnsiTheme="majorHAnsi" w:cstheme="majorHAnsi"/>
        </w:rPr>
        <w:t>I acknowledge the challenge for practitioners</w:t>
      </w:r>
      <w:r>
        <w:rPr>
          <w:rFonts w:asciiTheme="majorHAnsi" w:hAnsiTheme="majorHAnsi" w:cstheme="majorHAnsi"/>
        </w:rPr>
        <w:t xml:space="preserve"> situated within legislative and organisational contexts </w:t>
      </w:r>
      <w:r w:rsidRPr="00AD245F">
        <w:rPr>
          <w:rFonts w:asciiTheme="majorHAnsi" w:hAnsiTheme="majorHAnsi" w:cstheme="majorHAnsi"/>
        </w:rPr>
        <w:t>when considering the implications.</w:t>
      </w:r>
    </w:p>
    <w:bookmarkEnd w:id="241"/>
    <w:p w14:paraId="123266DC" w14:textId="77777777" w:rsidR="00F17388" w:rsidRPr="00F17388" w:rsidRDefault="00F17388" w:rsidP="00970C39">
      <w:pPr>
        <w:spacing w:after="0" w:line="360" w:lineRule="auto"/>
        <w:jc w:val="both"/>
        <w:rPr>
          <w:rFonts w:asciiTheme="majorHAnsi" w:hAnsiTheme="majorHAnsi" w:cstheme="majorHAnsi"/>
        </w:rPr>
      </w:pPr>
    </w:p>
    <w:p w14:paraId="788FC429" w14:textId="77777777" w:rsidR="00F17388" w:rsidRPr="00F17388" w:rsidRDefault="00F17388" w:rsidP="00970C39">
      <w:pPr>
        <w:pStyle w:val="Heading3"/>
        <w:spacing w:before="0" w:line="360" w:lineRule="auto"/>
      </w:pPr>
      <w:r w:rsidRPr="00F17388">
        <w:t>The need for non-adult spaces</w:t>
      </w:r>
    </w:p>
    <w:p w14:paraId="3E6551E7" w14:textId="6D18643D" w:rsidR="00F17388" w:rsidRPr="00F17388" w:rsidRDefault="00AD245F" w:rsidP="00970C39">
      <w:pPr>
        <w:spacing w:after="0" w:line="360" w:lineRule="auto"/>
        <w:jc w:val="both"/>
        <w:rPr>
          <w:rFonts w:asciiTheme="majorHAnsi" w:hAnsiTheme="majorHAnsi" w:cstheme="majorHAnsi"/>
        </w:rPr>
      </w:pPr>
      <w:r>
        <w:rPr>
          <w:rFonts w:asciiTheme="majorHAnsi" w:hAnsiTheme="majorHAnsi" w:cstheme="majorHAnsi"/>
        </w:rPr>
        <w:t>Y</w:t>
      </w:r>
      <w:r w:rsidR="00F17388" w:rsidRPr="00F17388">
        <w:rPr>
          <w:rFonts w:asciiTheme="majorHAnsi" w:hAnsiTheme="majorHAnsi" w:cstheme="majorHAnsi"/>
        </w:rPr>
        <w:t>P</w:t>
      </w:r>
      <w:r>
        <w:rPr>
          <w:rFonts w:asciiTheme="majorHAnsi" w:hAnsiTheme="majorHAnsi" w:cstheme="majorHAnsi"/>
        </w:rPr>
        <w:t xml:space="preserve"> need </w:t>
      </w:r>
      <w:r w:rsidRPr="00AD245F">
        <w:rPr>
          <w:rFonts w:asciiTheme="majorHAnsi" w:hAnsiTheme="majorHAnsi" w:cstheme="majorHAnsi"/>
        </w:rPr>
        <w:t xml:space="preserve">peaceful (P1, 493), relaxed (P2, 1991), and calming (P3, 4297) </w:t>
      </w:r>
      <w:r>
        <w:rPr>
          <w:rFonts w:asciiTheme="majorHAnsi" w:hAnsiTheme="majorHAnsi" w:cstheme="majorHAnsi"/>
        </w:rPr>
        <w:t>p</w:t>
      </w:r>
      <w:r w:rsidR="00F17388" w:rsidRPr="00F17388">
        <w:rPr>
          <w:rFonts w:asciiTheme="majorHAnsi" w:hAnsiTheme="majorHAnsi" w:cstheme="majorHAnsi"/>
        </w:rPr>
        <w:t>rivate refuges (Chawla, 1992)</w:t>
      </w:r>
      <w:r w:rsidR="000A63E8" w:rsidRPr="000A63E8">
        <w:rPr>
          <w:rFonts w:asciiTheme="majorHAnsi" w:hAnsiTheme="majorHAnsi" w:cstheme="majorHAnsi"/>
        </w:rPr>
        <w:t xml:space="preserve"> </w:t>
      </w:r>
      <w:r w:rsidR="000A63E8" w:rsidRPr="00F17388">
        <w:rPr>
          <w:rFonts w:asciiTheme="majorHAnsi" w:hAnsiTheme="majorHAnsi" w:cstheme="majorHAnsi"/>
        </w:rPr>
        <w:t>and spaces for personal reflection (P2, 3043).</w:t>
      </w:r>
      <w:r w:rsidR="00F17388" w:rsidRPr="00F17388">
        <w:rPr>
          <w:rFonts w:asciiTheme="majorHAnsi" w:hAnsiTheme="majorHAnsi" w:cstheme="majorHAnsi"/>
        </w:rPr>
        <w:t xml:space="preserve"> The sense of privacy </w:t>
      </w:r>
      <w:r w:rsidR="00F17388" w:rsidRPr="00F17388">
        <w:rPr>
          <w:rFonts w:asciiTheme="majorHAnsi" w:hAnsiTheme="majorHAnsi" w:cstheme="majorHAnsi"/>
          <w:kern w:val="2"/>
          <w14:ligatures w14:val="standardContextual"/>
        </w:rPr>
        <w:t xml:space="preserve">(P2, 1935; P2, 2765) </w:t>
      </w:r>
      <w:r w:rsidR="00F17388" w:rsidRPr="00F17388">
        <w:rPr>
          <w:rFonts w:asciiTheme="majorHAnsi" w:hAnsiTheme="majorHAnsi" w:cstheme="majorHAnsi"/>
        </w:rPr>
        <w:t>from adult and peer surveillance enables participants to express thoughts and feelings physically and verbally in their social interactions (P2, 2170). Interestingly, these participants describe ‘bullying’ as gossiping rather than confrontation (P2, 4039) which is navigated through a sense of privacy rather than staff presence. This highlights the need for students to inhabit spaces free from adult surveillance. I acknowledge that some students may feel unsafe or isolated within peer groups, perhaps working to desegregate school communities could contribute to reducing ‘</w:t>
      </w:r>
      <w:proofErr w:type="spellStart"/>
      <w:r w:rsidR="00F17388" w:rsidRPr="00F17388">
        <w:rPr>
          <w:rFonts w:asciiTheme="majorHAnsi" w:hAnsiTheme="majorHAnsi" w:cstheme="majorHAnsi"/>
        </w:rPr>
        <w:t>judgy</w:t>
      </w:r>
      <w:proofErr w:type="spellEnd"/>
      <w:r w:rsidR="00F17388" w:rsidRPr="00F17388">
        <w:rPr>
          <w:rFonts w:asciiTheme="majorHAnsi" w:hAnsiTheme="majorHAnsi" w:cstheme="majorHAnsi"/>
        </w:rPr>
        <w:t xml:space="preserve">’ (P2, 4039) practices. </w:t>
      </w:r>
      <w:r w:rsidR="00F6581A">
        <w:rPr>
          <w:rFonts w:asciiTheme="majorHAnsi" w:hAnsiTheme="majorHAnsi" w:cstheme="majorHAnsi"/>
        </w:rPr>
        <w:t>Enabling YP to feel a sense of schoolwide ‘place attachment’ could support those who feel isolated from peers (P3, 6287).</w:t>
      </w:r>
    </w:p>
    <w:p w14:paraId="5003F23E" w14:textId="77777777" w:rsidR="00F17388" w:rsidRPr="00F17388" w:rsidRDefault="00F17388" w:rsidP="00970C39">
      <w:pPr>
        <w:spacing w:after="0" w:line="360" w:lineRule="auto"/>
        <w:jc w:val="both"/>
        <w:rPr>
          <w:rFonts w:asciiTheme="majorHAnsi" w:hAnsiTheme="majorHAnsi" w:cstheme="majorHAnsi"/>
        </w:rPr>
      </w:pPr>
    </w:p>
    <w:p w14:paraId="0906D784" w14:textId="7B6E0461" w:rsidR="00F17388" w:rsidRPr="00F17388" w:rsidRDefault="00F17388" w:rsidP="00970C39">
      <w:pPr>
        <w:pStyle w:val="Heading3"/>
        <w:spacing w:before="0" w:line="360" w:lineRule="auto"/>
      </w:pPr>
      <w:r w:rsidRPr="00F17388">
        <w:lastRenderedPageBreak/>
        <w:t>Implications for school practices</w:t>
      </w:r>
    </w:p>
    <w:p w14:paraId="6686A7E3" w14:textId="17B52834" w:rsidR="00F17388" w:rsidRPr="00F17388" w:rsidRDefault="00F17388" w:rsidP="00970C39">
      <w:pPr>
        <w:spacing w:after="0" w:line="360" w:lineRule="auto"/>
        <w:jc w:val="both"/>
        <w:rPr>
          <w:rFonts w:asciiTheme="majorHAnsi" w:hAnsiTheme="majorHAnsi" w:cstheme="majorHAnsi"/>
          <w:kern w:val="2"/>
          <w14:ligatures w14:val="standardContextual"/>
        </w:rPr>
      </w:pPr>
      <w:r w:rsidRPr="00F17388">
        <w:rPr>
          <w:rFonts w:asciiTheme="majorHAnsi" w:hAnsiTheme="majorHAnsi" w:cstheme="majorHAnsi"/>
          <w:kern w:val="2"/>
          <w14:ligatures w14:val="standardContextual"/>
        </w:rPr>
        <w:t xml:space="preserve">Research demonstrates that work environments impact productivity and cognitive processes (Doan &amp; Jablonski, 2012) yet there is a lack of consideration </w:t>
      </w:r>
      <w:r w:rsidR="00725ABC">
        <w:rPr>
          <w:rFonts w:asciiTheme="majorHAnsi" w:hAnsiTheme="majorHAnsi" w:cstheme="majorHAnsi"/>
          <w:kern w:val="2"/>
          <w14:ligatures w14:val="standardContextual"/>
        </w:rPr>
        <w:t>of</w:t>
      </w:r>
      <w:r w:rsidRPr="00F17388">
        <w:rPr>
          <w:rFonts w:asciiTheme="majorHAnsi" w:hAnsiTheme="majorHAnsi" w:cstheme="majorHAnsi"/>
          <w:kern w:val="2"/>
          <w14:ligatures w14:val="standardContextual"/>
        </w:rPr>
        <w:t xml:space="preserve"> the impact of school environments. Staff could consider how to include the components of ‘place attachment assemblages’ and </w:t>
      </w:r>
      <w:proofErr w:type="spellStart"/>
      <w:r w:rsidRPr="00F17388">
        <w:rPr>
          <w:rFonts w:asciiTheme="majorHAnsi" w:hAnsiTheme="majorHAnsi" w:cstheme="majorHAnsi"/>
          <w:kern w:val="2"/>
          <w14:ligatures w14:val="standardContextual"/>
        </w:rPr>
        <w:t>reterritorialisation</w:t>
      </w:r>
      <w:proofErr w:type="spellEnd"/>
      <w:r w:rsidRPr="00F17388">
        <w:rPr>
          <w:rFonts w:asciiTheme="majorHAnsi" w:hAnsiTheme="majorHAnsi" w:cstheme="majorHAnsi"/>
          <w:kern w:val="2"/>
          <w14:ligatures w14:val="standardContextual"/>
        </w:rPr>
        <w:t xml:space="preserve"> and reduce deterritorialisation, to increase schoolwide experiences of ‘place attachment</w:t>
      </w:r>
      <w:proofErr w:type="gramStart"/>
      <w:r w:rsidRPr="00F17388">
        <w:rPr>
          <w:rFonts w:asciiTheme="majorHAnsi" w:hAnsiTheme="majorHAnsi" w:cstheme="majorHAnsi"/>
          <w:kern w:val="2"/>
          <w14:ligatures w14:val="standardContextual"/>
        </w:rPr>
        <w:t>’.</w:t>
      </w:r>
      <w:proofErr w:type="gramEnd"/>
      <w:r w:rsidRPr="00F17388">
        <w:rPr>
          <w:kern w:val="2"/>
          <w14:ligatures w14:val="standardContextual"/>
        </w:rPr>
        <w:t xml:space="preserve"> </w:t>
      </w:r>
      <w:r w:rsidRPr="00F17388">
        <w:rPr>
          <w:rFonts w:asciiTheme="majorHAnsi" w:hAnsiTheme="majorHAnsi" w:cstheme="majorHAnsi"/>
          <w:kern w:val="2"/>
          <w14:ligatures w14:val="standardContextual"/>
        </w:rPr>
        <w:t xml:space="preserve">P3’s developing sense of attachment within her French class and P1’s </w:t>
      </w:r>
      <w:proofErr w:type="spellStart"/>
      <w:r w:rsidRPr="00F17388">
        <w:rPr>
          <w:rFonts w:asciiTheme="majorHAnsi" w:hAnsiTheme="majorHAnsi" w:cstheme="majorHAnsi"/>
          <w:kern w:val="2"/>
          <w14:ligatures w14:val="standardContextual"/>
        </w:rPr>
        <w:t>reterritorialising</w:t>
      </w:r>
      <w:proofErr w:type="spellEnd"/>
      <w:r w:rsidRPr="00F17388">
        <w:rPr>
          <w:rFonts w:asciiTheme="majorHAnsi" w:hAnsiTheme="majorHAnsi" w:cstheme="majorHAnsi"/>
          <w:kern w:val="2"/>
          <w14:ligatures w14:val="standardContextual"/>
        </w:rPr>
        <w:t xml:space="preserve"> experiences in the Talent Show illustrate th</w:t>
      </w:r>
      <w:r w:rsidR="00F6581A">
        <w:rPr>
          <w:rFonts w:asciiTheme="majorHAnsi" w:hAnsiTheme="majorHAnsi" w:cstheme="majorHAnsi"/>
          <w:kern w:val="2"/>
          <w14:ligatures w14:val="standardContextual"/>
        </w:rPr>
        <w:t>is</w:t>
      </w:r>
      <w:r w:rsidRPr="00F17388">
        <w:rPr>
          <w:rFonts w:asciiTheme="majorHAnsi" w:hAnsiTheme="majorHAnsi" w:cstheme="majorHAnsi"/>
          <w:kern w:val="2"/>
          <w14:ligatures w14:val="standardContextual"/>
        </w:rPr>
        <w:t xml:space="preserve"> possibility</w:t>
      </w:r>
      <w:r w:rsidR="00F6581A">
        <w:rPr>
          <w:rFonts w:asciiTheme="majorHAnsi" w:hAnsiTheme="majorHAnsi" w:cstheme="majorHAnsi"/>
          <w:kern w:val="2"/>
          <w14:ligatures w14:val="standardContextual"/>
        </w:rPr>
        <w:t>.</w:t>
      </w:r>
      <w:r w:rsidRPr="00F17388">
        <w:rPr>
          <w:rFonts w:asciiTheme="majorHAnsi" w:hAnsiTheme="majorHAnsi" w:cstheme="majorHAnsi"/>
          <w:kern w:val="2"/>
          <w14:ligatures w14:val="standardContextual"/>
        </w:rPr>
        <w:t xml:space="preserve"> “I felt part of like, the group. And I felt like, kind of part of [SCHOOL NAME]” (P2, 4112).</w:t>
      </w:r>
    </w:p>
    <w:p w14:paraId="56E38D80"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p>
    <w:p w14:paraId="72B83FC3" w14:textId="4AC5FB01" w:rsidR="00F17388" w:rsidRPr="00F17388" w:rsidRDefault="00F17388" w:rsidP="00970C39">
      <w:pPr>
        <w:pStyle w:val="Heading4"/>
        <w:spacing w:before="0" w:line="360" w:lineRule="auto"/>
      </w:pPr>
      <w:r w:rsidRPr="00F17388">
        <w:t xml:space="preserve">School </w:t>
      </w:r>
      <w:r w:rsidR="0004187E">
        <w:t>systems</w:t>
      </w:r>
    </w:p>
    <w:p w14:paraId="21731AFF" w14:textId="1AA15C4E"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kern w:val="2"/>
          <w14:ligatures w14:val="standardContextual"/>
        </w:rPr>
        <w:t>The Convention on the Rights of the Child (United Nations General Assembly, 1989) enshrines the right for CYP to be active participants in societal decision-making. Adults as power</w:t>
      </w:r>
      <w:r w:rsidR="00EF7D8D">
        <w:rPr>
          <w:rFonts w:asciiTheme="majorHAnsi" w:hAnsiTheme="majorHAnsi" w:cstheme="majorHAnsi"/>
          <w:kern w:val="2"/>
          <w14:ligatures w14:val="standardContextual"/>
        </w:rPr>
        <w:t>-</w:t>
      </w:r>
      <w:r w:rsidRPr="00F17388">
        <w:rPr>
          <w:rFonts w:asciiTheme="majorHAnsi" w:hAnsiTheme="majorHAnsi" w:cstheme="majorHAnsi"/>
          <w:kern w:val="2"/>
          <w14:ligatures w14:val="standardContextual"/>
        </w:rPr>
        <w:t xml:space="preserve">holders can involve students in co-producing policies, rules, and expectations to increase students’ sense of social capital, choice, and ownership in school life. </w:t>
      </w:r>
      <w:r w:rsidR="00F6581A">
        <w:rPr>
          <w:rFonts w:asciiTheme="majorHAnsi" w:hAnsiTheme="majorHAnsi" w:cstheme="majorHAnsi"/>
          <w:kern w:val="2"/>
          <w14:ligatures w14:val="standardContextual"/>
        </w:rPr>
        <w:t>A</w:t>
      </w:r>
      <w:r w:rsidRPr="00F17388">
        <w:rPr>
          <w:rFonts w:asciiTheme="majorHAnsi" w:hAnsiTheme="majorHAnsi" w:cstheme="majorHAnsi"/>
        </w:rPr>
        <w:t xml:space="preserve">ctive meaningful participation could increase opportunities for </w:t>
      </w:r>
      <w:r w:rsidR="00EF7D8D">
        <w:rPr>
          <w:rFonts w:asciiTheme="majorHAnsi" w:hAnsiTheme="majorHAnsi" w:cstheme="majorHAnsi"/>
        </w:rPr>
        <w:t xml:space="preserve">inter-generational experiences of </w:t>
      </w:r>
      <w:r w:rsidRPr="00F17388">
        <w:rPr>
          <w:rFonts w:asciiTheme="majorHAnsi" w:hAnsiTheme="majorHAnsi" w:cstheme="majorHAnsi"/>
        </w:rPr>
        <w:t>‘place attachment</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w:t>
      </w:r>
    </w:p>
    <w:p w14:paraId="57DF658D" w14:textId="77777777" w:rsidR="00F17388" w:rsidRPr="00F17388" w:rsidRDefault="00F17388" w:rsidP="00970C39">
      <w:pPr>
        <w:spacing w:after="0" w:line="360" w:lineRule="auto"/>
        <w:jc w:val="both"/>
        <w:rPr>
          <w:rFonts w:asciiTheme="majorHAnsi" w:hAnsiTheme="majorHAnsi" w:cstheme="majorHAnsi"/>
        </w:rPr>
      </w:pPr>
    </w:p>
    <w:p w14:paraId="3047C5EA" w14:textId="77777777" w:rsidR="00F17388" w:rsidRPr="00F17388" w:rsidRDefault="00F17388" w:rsidP="00970C39">
      <w:pPr>
        <w:spacing w:after="0" w:line="360" w:lineRule="auto"/>
        <w:jc w:val="both"/>
        <w:rPr>
          <w:rFonts w:asciiTheme="majorHAnsi" w:eastAsia="Calibri" w:hAnsiTheme="majorHAnsi" w:cstheme="majorHAnsi"/>
        </w:rPr>
      </w:pPr>
      <w:r w:rsidRPr="00F17388">
        <w:rPr>
          <w:rFonts w:asciiTheme="majorHAnsi" w:eastAsia="Calibri" w:hAnsiTheme="majorHAnsi" w:cstheme="majorHAnsi"/>
        </w:rPr>
        <w:t>Barad (2003) argues that “agency is not an attribute but the ongoing reconfigurings of the world” (p.818). P1 talked of feeling a sense of being ‘grown-up’ and ‘trustworthy’ when waiting sensibly for revision (P1 628). Adults should provide more opportunities for students to make independent choices.</w:t>
      </w:r>
    </w:p>
    <w:p w14:paraId="4C8066DE" w14:textId="77777777" w:rsidR="00F17388" w:rsidRPr="00F17388" w:rsidRDefault="00F17388" w:rsidP="00970C39">
      <w:pPr>
        <w:spacing w:after="0" w:line="360" w:lineRule="auto"/>
        <w:jc w:val="both"/>
        <w:rPr>
          <w:rFonts w:asciiTheme="majorHAnsi" w:eastAsia="Calibri" w:hAnsiTheme="majorHAnsi" w:cstheme="majorHAnsi"/>
        </w:rPr>
      </w:pPr>
    </w:p>
    <w:p w14:paraId="74F729B6"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Safeguarding is needed and students can require adult support to resolve friendship difficulties. However, P2’s story of the peer group intervention was uncomfortable (P2, 3627) and highlights the importance of seeking consent and power-sharing within interventions. Adults should ask students if they would benefit from support and who they feel should be present. The unequal seating levels contributed to the feeling of discomfort and adults and students should consider this when designing school spaces. </w:t>
      </w:r>
    </w:p>
    <w:p w14:paraId="49082DDE"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p>
    <w:p w14:paraId="59D47623" w14:textId="4D08DB0C" w:rsidR="00F17388" w:rsidRPr="00F17388" w:rsidRDefault="0004187E" w:rsidP="00970C39">
      <w:pPr>
        <w:spacing w:after="0" w:line="360" w:lineRule="auto"/>
        <w:jc w:val="both"/>
        <w:rPr>
          <w:rFonts w:asciiTheme="majorHAnsi" w:hAnsiTheme="majorHAnsi" w:cstheme="majorHAnsi"/>
          <w:kern w:val="2"/>
          <w14:ligatures w14:val="standardContextual"/>
        </w:rPr>
      </w:pPr>
      <w:r>
        <w:rPr>
          <w:rFonts w:asciiTheme="majorHAnsi" w:hAnsiTheme="majorHAnsi" w:cstheme="majorHAnsi"/>
          <w:kern w:val="2"/>
          <w14:ligatures w14:val="standardContextual"/>
        </w:rPr>
        <w:t>This school works hard to build positive relationships with students (Appendix 7</w:t>
      </w:r>
      <w:proofErr w:type="gramStart"/>
      <w:r>
        <w:rPr>
          <w:rFonts w:asciiTheme="majorHAnsi" w:hAnsiTheme="majorHAnsi" w:cstheme="majorHAnsi"/>
          <w:kern w:val="2"/>
          <w14:ligatures w14:val="standardContextual"/>
        </w:rPr>
        <w:t>)</w:t>
      </w:r>
      <w:r w:rsidR="00F17388" w:rsidRPr="00F17388">
        <w:rPr>
          <w:rFonts w:asciiTheme="majorHAnsi" w:hAnsiTheme="majorHAnsi" w:cstheme="majorHAnsi"/>
          <w:kern w:val="2"/>
          <w14:ligatures w14:val="standardContextual"/>
        </w:rPr>
        <w:t>,</w:t>
      </w:r>
      <w:proofErr w:type="gramEnd"/>
      <w:r w:rsidR="00F17388" w:rsidRPr="00F17388">
        <w:rPr>
          <w:rFonts w:asciiTheme="majorHAnsi" w:hAnsiTheme="majorHAnsi" w:cstheme="majorHAnsi"/>
          <w:kern w:val="2"/>
          <w14:ligatures w14:val="standardContextual"/>
        </w:rPr>
        <w:t xml:space="preserve"> however, the data suggests that current practices are experienced as adultist (Hanifan</w:t>
      </w:r>
      <w:r w:rsidR="00E8667D">
        <w:rPr>
          <w:rFonts w:asciiTheme="majorHAnsi" w:hAnsiTheme="majorHAnsi" w:cstheme="majorHAnsi"/>
          <w:kern w:val="2"/>
          <w14:ligatures w14:val="standardContextual"/>
        </w:rPr>
        <w:t>,</w:t>
      </w:r>
      <w:r w:rsidR="00F17388" w:rsidRPr="00F17388">
        <w:rPr>
          <w:rFonts w:asciiTheme="majorHAnsi" w:hAnsiTheme="majorHAnsi" w:cstheme="majorHAnsi"/>
          <w:kern w:val="2"/>
          <w14:ligatures w14:val="standardContextual"/>
        </w:rPr>
        <w:t xml:space="preserve"> 1916). Public school spaces are experienced as ‘owned’ by adults (Malone, 2002; Abbott-Chapman &amp; Robertson, 2009). Tate and </w:t>
      </w:r>
      <w:proofErr w:type="spellStart"/>
      <w:r w:rsidR="00F17388" w:rsidRPr="00F17388">
        <w:rPr>
          <w:rFonts w:asciiTheme="majorHAnsi" w:hAnsiTheme="majorHAnsi" w:cstheme="majorHAnsi"/>
          <w:kern w:val="2"/>
          <w14:ligatures w14:val="standardContextual"/>
        </w:rPr>
        <w:t>Copas</w:t>
      </w:r>
      <w:proofErr w:type="spellEnd"/>
      <w:r w:rsidR="00F17388" w:rsidRPr="00F17388">
        <w:rPr>
          <w:rFonts w:asciiTheme="majorHAnsi" w:hAnsiTheme="majorHAnsi" w:cstheme="majorHAnsi"/>
          <w:kern w:val="2"/>
          <w14:ligatures w14:val="standardContextual"/>
        </w:rPr>
        <w:t xml:space="preserve"> (2003) argue that ‘adultism’ is the last ‘ism’ that goes unnoticed. School practices present ideologies as natural laws (Allen, 2016) that are enforced through monitoring and interventions. Verhoeven, </w:t>
      </w:r>
      <w:proofErr w:type="spellStart"/>
      <w:r w:rsidR="00F17388" w:rsidRPr="00F17388">
        <w:rPr>
          <w:rFonts w:asciiTheme="majorHAnsi" w:hAnsiTheme="majorHAnsi" w:cstheme="majorHAnsi"/>
          <w:kern w:val="2"/>
          <w14:ligatures w14:val="standardContextual"/>
        </w:rPr>
        <w:t>Poorthuis</w:t>
      </w:r>
      <w:proofErr w:type="spellEnd"/>
      <w:r w:rsidR="00F17388" w:rsidRPr="00F17388">
        <w:rPr>
          <w:rFonts w:asciiTheme="majorHAnsi" w:hAnsiTheme="majorHAnsi" w:cstheme="majorHAnsi"/>
          <w:kern w:val="2"/>
          <w14:ligatures w14:val="standardContextual"/>
        </w:rPr>
        <w:t xml:space="preserve"> and </w:t>
      </w:r>
      <w:proofErr w:type="spellStart"/>
      <w:r w:rsidR="00F17388" w:rsidRPr="00F17388">
        <w:rPr>
          <w:rFonts w:asciiTheme="majorHAnsi" w:hAnsiTheme="majorHAnsi" w:cstheme="majorHAnsi"/>
          <w:kern w:val="2"/>
          <w14:ligatures w14:val="standardContextual"/>
        </w:rPr>
        <w:t>Volman</w:t>
      </w:r>
      <w:proofErr w:type="spellEnd"/>
      <w:r w:rsidR="00F17388" w:rsidRPr="00F17388">
        <w:rPr>
          <w:rFonts w:asciiTheme="majorHAnsi" w:hAnsiTheme="majorHAnsi" w:cstheme="majorHAnsi"/>
          <w:kern w:val="2"/>
          <w14:ligatures w14:val="standardContextual"/>
        </w:rPr>
        <w:t xml:space="preserve"> (2019) suggest schools produce intentional and unintentional practices that influence ‘identity formation’ in adolescents by communicating “who they are, should, and can be” </w:t>
      </w:r>
      <w:r w:rsidR="00F17388" w:rsidRPr="00F17388">
        <w:rPr>
          <w:rFonts w:asciiTheme="majorHAnsi" w:hAnsiTheme="majorHAnsi" w:cstheme="majorHAnsi"/>
          <w:kern w:val="2"/>
          <w14:ligatures w14:val="standardContextual"/>
        </w:rPr>
        <w:lastRenderedPageBreak/>
        <w:t xml:space="preserve">(p.43). Although freedom from peer surveillance was discussed concerning judgements (P2, 4039), predominantly it was adult surveillance which led some to feel “pushed from” (P1, 320) school spaces, inhibited from voicing their opinions or making requests (P2, 4022). “You’re the student, you’re like the lowest” (P2, 4013). </w:t>
      </w:r>
      <w:r w:rsidR="003E072D">
        <w:rPr>
          <w:rFonts w:asciiTheme="majorHAnsi" w:hAnsiTheme="majorHAnsi" w:cstheme="majorHAnsi"/>
          <w:kern w:val="2"/>
          <w14:ligatures w14:val="standardContextual"/>
        </w:rPr>
        <w:t>Reflective practice can support adults to become aware of, and reduce, unintentional deterritorialising practices.</w:t>
      </w:r>
    </w:p>
    <w:p w14:paraId="46C50A69"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p>
    <w:p w14:paraId="31569565" w14:textId="2F3CC211" w:rsidR="00F17388" w:rsidRDefault="00F17388" w:rsidP="00970C39">
      <w:pPr>
        <w:spacing w:after="0" w:line="360" w:lineRule="auto"/>
        <w:jc w:val="both"/>
        <w:rPr>
          <w:rFonts w:asciiTheme="majorHAnsi" w:eastAsia="Times New Roman" w:hAnsiTheme="majorHAnsi" w:cstheme="majorHAnsi"/>
          <w:lang w:eastAsia="zh-CN"/>
        </w:rPr>
      </w:pPr>
      <w:r w:rsidRPr="0004187E">
        <w:rPr>
          <w:rFonts w:asciiTheme="majorHAnsi" w:hAnsiTheme="majorHAnsi" w:cstheme="majorHAnsi"/>
          <w:kern w:val="2"/>
          <w14:ligatures w14:val="standardContextual"/>
        </w:rPr>
        <w:t>Participants articulate experiences of adultist (Flasher, 1978) ideologies of adolescence, that prohibit alternative ways of being (Goodley, 2016). “</w:t>
      </w:r>
      <w:r w:rsidRPr="0004187E">
        <w:rPr>
          <w:rFonts w:asciiTheme="majorHAnsi" w:hAnsiTheme="majorHAnsi" w:cstheme="majorHAnsi"/>
          <w:i/>
          <w:iCs/>
          <w:kern w:val="2"/>
          <w14:ligatures w14:val="standardContextual"/>
        </w:rPr>
        <w:t xml:space="preserve">You guys, like </w:t>
      </w:r>
      <w:proofErr w:type="gramStart"/>
      <w:r w:rsidRPr="0004187E">
        <w:rPr>
          <w:rFonts w:asciiTheme="majorHAnsi" w:hAnsiTheme="majorHAnsi" w:cstheme="majorHAnsi"/>
          <w:i/>
          <w:iCs/>
          <w:kern w:val="2"/>
          <w14:ligatures w14:val="standardContextual"/>
        </w:rPr>
        <w:t>you're</w:t>
      </w:r>
      <w:proofErr w:type="gramEnd"/>
      <w:r w:rsidRPr="0004187E">
        <w:rPr>
          <w:rFonts w:asciiTheme="majorHAnsi" w:hAnsiTheme="majorHAnsi" w:cstheme="majorHAnsi"/>
          <w:i/>
          <w:iCs/>
          <w:kern w:val="2"/>
          <w14:ligatures w14:val="standardContextual"/>
        </w:rPr>
        <w:t xml:space="preserve"> not in primary school anymore. You need to, mature up</w:t>
      </w:r>
      <w:r w:rsidRPr="0004187E">
        <w:rPr>
          <w:rFonts w:asciiTheme="majorHAnsi" w:hAnsiTheme="majorHAnsi" w:cstheme="majorHAnsi"/>
          <w:kern w:val="2"/>
          <w14:ligatures w14:val="standardContextual"/>
        </w:rPr>
        <w:t>” (P2, 3757). Findings suggest that adolescents</w:t>
      </w:r>
      <w:r w:rsidR="00F6581A" w:rsidRPr="0004187E">
        <w:rPr>
          <w:rFonts w:asciiTheme="majorHAnsi" w:hAnsiTheme="majorHAnsi" w:cstheme="majorHAnsi"/>
          <w:kern w:val="2"/>
          <w14:ligatures w14:val="standardContextual"/>
        </w:rPr>
        <w:t xml:space="preserve"> need</w:t>
      </w:r>
      <w:r w:rsidRPr="0004187E">
        <w:rPr>
          <w:rFonts w:asciiTheme="majorHAnsi" w:hAnsiTheme="majorHAnsi" w:cstheme="majorHAnsi"/>
          <w:kern w:val="2"/>
          <w14:ligatures w14:val="standardContextual"/>
        </w:rPr>
        <w:t xml:space="preserve"> to be</w:t>
      </w:r>
      <w:r w:rsidR="00F6581A" w:rsidRPr="0004187E">
        <w:rPr>
          <w:rFonts w:asciiTheme="majorHAnsi" w:hAnsiTheme="majorHAnsi" w:cstheme="majorHAnsi"/>
          <w:kern w:val="2"/>
          <w14:ligatures w14:val="standardContextual"/>
        </w:rPr>
        <w:t xml:space="preserve"> both</w:t>
      </w:r>
      <w:r w:rsidRPr="0004187E">
        <w:rPr>
          <w:rFonts w:asciiTheme="majorHAnsi" w:hAnsiTheme="majorHAnsi" w:cstheme="majorHAnsi"/>
          <w:kern w:val="2"/>
          <w14:ligatures w14:val="standardContextual"/>
        </w:rPr>
        <w:t xml:space="preserve"> childlike and mature (Hay, 1998). To </w:t>
      </w:r>
      <w:r w:rsidR="00E8667D">
        <w:rPr>
          <w:rFonts w:asciiTheme="majorHAnsi" w:hAnsiTheme="majorHAnsi" w:cstheme="majorHAnsi"/>
          <w:kern w:val="2"/>
          <w14:ligatures w14:val="standardContextual"/>
        </w:rPr>
        <w:t>“</w:t>
      </w:r>
      <w:r w:rsidRPr="0004187E">
        <w:rPr>
          <w:rFonts w:asciiTheme="majorHAnsi" w:hAnsiTheme="majorHAnsi" w:cstheme="majorHAnsi"/>
          <w:kern w:val="2"/>
          <w14:ligatures w14:val="standardContextual"/>
        </w:rPr>
        <w:t>be like kids</w:t>
      </w:r>
      <w:r w:rsidR="00E8667D">
        <w:rPr>
          <w:rFonts w:asciiTheme="majorHAnsi" w:hAnsiTheme="majorHAnsi" w:cstheme="majorHAnsi"/>
          <w:kern w:val="2"/>
          <w14:ligatures w14:val="standardContextual"/>
        </w:rPr>
        <w:t>”</w:t>
      </w:r>
      <w:r w:rsidRPr="0004187E">
        <w:rPr>
          <w:rFonts w:asciiTheme="majorHAnsi" w:hAnsiTheme="majorHAnsi" w:cstheme="majorHAnsi"/>
          <w:kern w:val="2"/>
          <w14:ligatures w14:val="standardContextual"/>
        </w:rPr>
        <w:t xml:space="preserve"> (P2, 3757), “mess around” (P2, 3749), and have fun “because you can have fun” (P1, 164) alongside being “very serious” (P2, 3043). I argue that adults should limit the control of student bodies to safety requirements.</w:t>
      </w:r>
      <w:r w:rsidR="0057028C" w:rsidRPr="0004187E">
        <w:rPr>
          <w:rFonts w:asciiTheme="majorHAnsi" w:eastAsia="Times New Roman" w:hAnsiTheme="majorHAnsi" w:cstheme="majorHAnsi"/>
          <w:lang w:eastAsia="zh-CN"/>
        </w:rPr>
        <w:t xml:space="preserve"> </w:t>
      </w:r>
    </w:p>
    <w:p w14:paraId="011F6965" w14:textId="77777777" w:rsidR="0004187E" w:rsidRPr="0004187E" w:rsidRDefault="0004187E" w:rsidP="00970C39">
      <w:pPr>
        <w:spacing w:after="0" w:line="360" w:lineRule="auto"/>
        <w:jc w:val="both"/>
        <w:rPr>
          <w:rFonts w:asciiTheme="majorHAnsi" w:hAnsiTheme="majorHAnsi" w:cstheme="majorHAnsi"/>
          <w:kern w:val="2"/>
          <w14:ligatures w14:val="standardContextual"/>
        </w:rPr>
      </w:pPr>
    </w:p>
    <w:p w14:paraId="61AE021B" w14:textId="785EC449" w:rsidR="00F17388" w:rsidRPr="0004187E" w:rsidRDefault="00F17388" w:rsidP="00970C39">
      <w:pPr>
        <w:spacing w:after="0" w:line="360" w:lineRule="auto"/>
        <w:jc w:val="both"/>
        <w:rPr>
          <w:rFonts w:asciiTheme="majorHAnsi" w:hAnsiTheme="majorHAnsi" w:cstheme="majorHAnsi"/>
          <w:kern w:val="2"/>
          <w14:ligatures w14:val="standardContextual"/>
        </w:rPr>
      </w:pPr>
      <w:r w:rsidRPr="0004187E">
        <w:rPr>
          <w:rFonts w:asciiTheme="majorHAnsi" w:hAnsiTheme="majorHAnsi" w:cstheme="majorHAnsi"/>
          <w:kern w:val="2"/>
          <w14:ligatures w14:val="standardContextual"/>
        </w:rPr>
        <w:t>Beyond safety requirements (P1, 456), participants talked of feeling the need to present as cheerful (P2, 2188), and concerns about their actions being misinterpreted (P2, 2175) and potentially leading to interventions (P1, 456). “</w:t>
      </w:r>
      <w:r w:rsidRPr="0004187E">
        <w:rPr>
          <w:rFonts w:asciiTheme="majorHAnsi" w:hAnsiTheme="majorHAnsi" w:cstheme="majorHAnsi"/>
          <w:i/>
          <w:iCs/>
          <w:kern w:val="2"/>
          <w14:ligatures w14:val="standardContextual"/>
        </w:rPr>
        <w:t>Come on Year Sevens let’s smile</w:t>
      </w:r>
      <w:r w:rsidRPr="0004187E">
        <w:rPr>
          <w:rFonts w:asciiTheme="majorHAnsi" w:hAnsiTheme="majorHAnsi" w:cstheme="majorHAnsi"/>
          <w:kern w:val="2"/>
          <w14:ligatures w14:val="standardContextual"/>
        </w:rPr>
        <w:t xml:space="preserve">” (P1, 163) exemplifies an adult control over the body that goes beyond the realm of safeguarding. It suggests a “toxic positivity” (O’Toole, 2019 p.15) that invalidates student experiences and feelings and presents an authority’s perspective as more valid. This leads to experiencing school as disembodying and a sense of performativity </w:t>
      </w:r>
      <w:bookmarkStart w:id="242" w:name="_Hlk130882233"/>
      <w:r w:rsidRPr="0004187E">
        <w:rPr>
          <w:rFonts w:asciiTheme="majorHAnsi" w:hAnsiTheme="majorHAnsi" w:cstheme="majorHAnsi"/>
          <w:kern w:val="2"/>
          <w14:ligatures w14:val="standardContextual"/>
        </w:rPr>
        <w:t xml:space="preserve">(P2, 2858). </w:t>
      </w:r>
      <w:bookmarkEnd w:id="242"/>
      <w:r w:rsidRPr="0004187E">
        <w:rPr>
          <w:rFonts w:asciiTheme="majorHAnsi" w:hAnsiTheme="majorHAnsi" w:cstheme="majorHAnsi"/>
          <w:kern w:val="2"/>
          <w14:ligatures w14:val="standardContextual"/>
        </w:rPr>
        <w:t xml:space="preserve">Educational professionals should reflect on the monitoring of student bodies and voices. I would argue that if we want students to be able to self-advocate to be free from harm and exploitation, we should support YP to voice their opinions and to express their feelings rather than performing ‘acceptable’ emotions for adults. </w:t>
      </w:r>
    </w:p>
    <w:p w14:paraId="45A3651E"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p>
    <w:p w14:paraId="286B198D"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r w:rsidRPr="00F17388">
        <w:rPr>
          <w:rFonts w:asciiTheme="majorHAnsi" w:hAnsiTheme="majorHAnsi" w:cstheme="majorHAnsi"/>
          <w:kern w:val="2"/>
          <w14:ligatures w14:val="standardContextual"/>
        </w:rPr>
        <w:t xml:space="preserve">P3 talked of the challenges of cultural differences with peers and her desire to establish friendships with Indians across year groups. However, the segregation of year groups makes it difficult to spend time with her best friend in the year above (P3, 6257; 6448). The devaluation of extra-curricular activities by dominant exam pressure discourses reduces time spent in </w:t>
      </w:r>
      <w:bookmarkStart w:id="243" w:name="_Hlk130825317"/>
      <w:r w:rsidRPr="00F17388">
        <w:rPr>
          <w:rFonts w:asciiTheme="majorHAnsi" w:hAnsiTheme="majorHAnsi" w:cstheme="majorHAnsi"/>
          <w:kern w:val="2"/>
          <w14:ligatures w14:val="standardContextual"/>
        </w:rPr>
        <w:t xml:space="preserve">inter-year-group activities </w:t>
      </w:r>
      <w:bookmarkEnd w:id="243"/>
      <w:r w:rsidRPr="00F17388">
        <w:rPr>
          <w:rFonts w:asciiTheme="majorHAnsi" w:hAnsiTheme="majorHAnsi" w:cstheme="majorHAnsi"/>
          <w:kern w:val="2"/>
          <w14:ligatures w14:val="standardContextual"/>
        </w:rPr>
        <w:t>(P3, 5955). Exploring the use of vertical forms and ensuring extra-curricular activities are open to all could offer opportunities to socialise across year groups. Promoting the value of non-examined activities in school could reduce the focus and pressure of exam attainment and celebrate the strengths of those who find learning difficult.</w:t>
      </w:r>
    </w:p>
    <w:p w14:paraId="2FBFEE0C"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p>
    <w:p w14:paraId="711C0232" w14:textId="7777777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lastRenderedPageBreak/>
        <w:t xml:space="preserve">Verhoeven et al. (2019) suggest that streaming negatively impacts low academic performers, which is reflected in P1’s feelings towards PE. This links to Higgins et al.’s (2016) review of research which suggests that setting and streaming have negligible benefits. Findings demonstrated that those in lower sets expressed lower confidence and lower belief that learning could be improved through effort compared with students in mixed-ability classes. Schools should reflect on the practice of setting. Potentially, mixed-ability classes could also support school desegregation. </w:t>
      </w:r>
    </w:p>
    <w:p w14:paraId="5A8D2F13"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p>
    <w:p w14:paraId="7553CFEE" w14:textId="77777777" w:rsidR="00F17388" w:rsidRPr="00F17388" w:rsidRDefault="00F17388" w:rsidP="00970C39">
      <w:pPr>
        <w:pStyle w:val="Heading4"/>
        <w:spacing w:before="0" w:line="360" w:lineRule="auto"/>
      </w:pPr>
      <w:r w:rsidRPr="00F17388">
        <w:t>Classroom level</w:t>
      </w:r>
    </w:p>
    <w:p w14:paraId="2B5CCA1C" w14:textId="27E3EDD2" w:rsidR="00F17388" w:rsidRPr="00F17388" w:rsidRDefault="00F17388" w:rsidP="00970C39">
      <w:pPr>
        <w:spacing w:after="0" w:line="360" w:lineRule="auto"/>
        <w:jc w:val="both"/>
        <w:rPr>
          <w:rFonts w:asciiTheme="majorHAnsi" w:hAnsiTheme="majorHAnsi" w:cstheme="majorHAnsi"/>
          <w:kern w:val="2"/>
          <w14:ligatures w14:val="standardContextual"/>
        </w:rPr>
      </w:pPr>
      <w:r w:rsidRPr="00F17388">
        <w:rPr>
          <w:rFonts w:asciiTheme="majorHAnsi" w:hAnsiTheme="majorHAnsi" w:cstheme="majorHAnsi"/>
          <w:kern w:val="2"/>
          <w14:ligatures w14:val="standardContextual"/>
        </w:rPr>
        <w:t>The importance of time spent in place (Hay, 1998; Morgan, 2010) is supported by the findings which demonstrate that routine occupation of place and familiar patterns of behaviour reterritorialise ‘place attachment assemblages’. Timetabling lessons to occur in the same room was highlighted by P3 as supportive of her sense of confidence</w:t>
      </w:r>
      <w:r w:rsidR="00295B48">
        <w:rPr>
          <w:rFonts w:asciiTheme="majorHAnsi" w:hAnsiTheme="majorHAnsi" w:cstheme="majorHAnsi"/>
          <w:kern w:val="2"/>
          <w14:ligatures w14:val="standardContextual"/>
        </w:rPr>
        <w:t xml:space="preserve"> </w:t>
      </w:r>
      <w:r w:rsidR="00295B48" w:rsidRPr="005D25EF">
        <w:rPr>
          <w:rFonts w:asciiTheme="majorHAnsi" w:hAnsiTheme="majorHAnsi" w:cstheme="majorHAnsi"/>
          <w:kern w:val="2"/>
          <w14:ligatures w14:val="standardContextual"/>
        </w:rPr>
        <w:t>which she linked to increased attainment in the subject</w:t>
      </w:r>
      <w:r w:rsidRPr="005D25EF">
        <w:rPr>
          <w:rFonts w:asciiTheme="majorHAnsi" w:hAnsiTheme="majorHAnsi" w:cstheme="majorHAnsi"/>
          <w:kern w:val="2"/>
          <w14:ligatures w14:val="standardContextual"/>
        </w:rPr>
        <w:t xml:space="preserve">, </w:t>
      </w:r>
      <w:r w:rsidRPr="00F17388">
        <w:rPr>
          <w:rFonts w:asciiTheme="majorHAnsi" w:hAnsiTheme="majorHAnsi" w:cstheme="majorHAnsi"/>
          <w:kern w:val="2"/>
          <w14:ligatures w14:val="standardContextual"/>
        </w:rPr>
        <w:t xml:space="preserve">aligning with findings in </w:t>
      </w:r>
      <w:proofErr w:type="spellStart"/>
      <w:r w:rsidRPr="00F17388">
        <w:rPr>
          <w:rFonts w:asciiTheme="majorHAnsi" w:hAnsiTheme="majorHAnsi" w:cstheme="majorHAnsi"/>
          <w:kern w:val="2"/>
          <w14:ligatures w14:val="standardContextual"/>
        </w:rPr>
        <w:t>Baroutsis</w:t>
      </w:r>
      <w:proofErr w:type="spellEnd"/>
      <w:r w:rsidRPr="00F17388">
        <w:rPr>
          <w:rFonts w:asciiTheme="majorHAnsi" w:hAnsiTheme="majorHAnsi" w:cstheme="majorHAnsi"/>
          <w:kern w:val="2"/>
          <w14:ligatures w14:val="standardContextual"/>
        </w:rPr>
        <w:t xml:space="preserve"> and Mills’ (2018) study. If secondary schools offered mixed-ability classes, potentially students could stay in the same rooms for most lessons. This could support a sense of ‘place attachment’ by enabling time spent in place, routine, and ownership in classrooms. </w:t>
      </w:r>
    </w:p>
    <w:p w14:paraId="21C25656"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p>
    <w:p w14:paraId="3776E3A1" w14:textId="4DB24EBF" w:rsidR="00F17388" w:rsidRPr="00F17388" w:rsidRDefault="00F17388" w:rsidP="00970C39">
      <w:pPr>
        <w:spacing w:after="0" w:line="360" w:lineRule="auto"/>
        <w:jc w:val="both"/>
        <w:rPr>
          <w:kern w:val="2"/>
          <w14:ligatures w14:val="standardContextual"/>
        </w:rPr>
      </w:pPr>
      <w:r w:rsidRPr="00F17388">
        <w:rPr>
          <w:rFonts w:asciiTheme="majorHAnsi" w:hAnsiTheme="majorHAnsi" w:cstheme="majorHAnsi"/>
          <w:kern w:val="2"/>
          <w14:ligatures w14:val="standardContextual"/>
        </w:rPr>
        <w:t>Within classrooms, rules or expectations could be co-created with staff and students as power-sharers. Joint development of expectations could support managing situations in which co-produced rules have been transgressed.</w:t>
      </w:r>
      <w:r w:rsidRPr="00F17388">
        <w:rPr>
          <w:kern w:val="2"/>
          <w14:ligatures w14:val="standardContextual"/>
        </w:rPr>
        <w:t xml:space="preserve"> </w:t>
      </w:r>
      <w:r w:rsidRPr="00F17388">
        <w:rPr>
          <w:rFonts w:asciiTheme="majorHAnsi" w:hAnsiTheme="majorHAnsi" w:cstheme="majorHAnsi"/>
          <w:kern w:val="2"/>
          <w14:ligatures w14:val="standardContextual"/>
        </w:rPr>
        <w:t xml:space="preserve">Participants described how </w:t>
      </w:r>
      <w:r w:rsidR="00725ABC">
        <w:rPr>
          <w:rFonts w:asciiTheme="majorHAnsi" w:hAnsiTheme="majorHAnsi" w:cstheme="majorHAnsi"/>
          <w:kern w:val="2"/>
          <w14:ligatures w14:val="standardContextual"/>
        </w:rPr>
        <w:t>imposed</w:t>
      </w:r>
      <w:r w:rsidRPr="00F17388">
        <w:rPr>
          <w:rFonts w:asciiTheme="majorHAnsi" w:hAnsiTheme="majorHAnsi" w:cstheme="majorHAnsi"/>
          <w:kern w:val="2"/>
          <w14:ligatures w14:val="standardContextual"/>
        </w:rPr>
        <w:t xml:space="preserve"> seating plans c</w:t>
      </w:r>
      <w:r w:rsidR="00725ABC">
        <w:rPr>
          <w:rFonts w:asciiTheme="majorHAnsi" w:hAnsiTheme="majorHAnsi" w:cstheme="majorHAnsi"/>
          <w:kern w:val="2"/>
          <w14:ligatures w14:val="standardContextual"/>
        </w:rPr>
        <w:t>an</w:t>
      </w:r>
      <w:r w:rsidRPr="00F17388">
        <w:rPr>
          <w:rFonts w:asciiTheme="majorHAnsi" w:hAnsiTheme="majorHAnsi" w:cstheme="majorHAnsi"/>
          <w:kern w:val="2"/>
          <w14:ligatures w14:val="standardContextual"/>
        </w:rPr>
        <w:t xml:space="preserve"> lead to a sense of isolation (P1, 1469). Allowing students to choose where to sit in classrooms and only requesting change when co-produced rules are transgressed, could reduce the sense of isolation, and increase opportunities for peer support (P3, 5586).</w:t>
      </w:r>
    </w:p>
    <w:p w14:paraId="67076EC7"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p>
    <w:p w14:paraId="2331B996" w14:textId="7A762ABB" w:rsidR="00F17388" w:rsidRPr="00F17388" w:rsidRDefault="00F17388" w:rsidP="00970C39">
      <w:pPr>
        <w:spacing w:after="0" w:line="360" w:lineRule="auto"/>
        <w:jc w:val="both"/>
        <w:rPr>
          <w:rFonts w:asciiTheme="majorHAnsi" w:hAnsiTheme="majorHAnsi" w:cstheme="majorHAnsi"/>
          <w:kern w:val="2"/>
          <w14:ligatures w14:val="standardContextual"/>
        </w:rPr>
      </w:pPr>
      <w:r w:rsidRPr="00F17388">
        <w:rPr>
          <w:rFonts w:asciiTheme="majorHAnsi" w:hAnsiTheme="majorHAnsi" w:cstheme="majorHAnsi"/>
          <w:kern w:val="2"/>
          <w14:ligatures w14:val="standardContextual"/>
        </w:rPr>
        <w:t xml:space="preserve">Adults and students should reflect on the layout and design of school furniture. P2 discussed the difficulty of skirt-wearers sitting on school benches. P3 described how the grouping of tables, rather than being set in pairs, enabled peers to connect and develop a “bond” (P3, 5586) which enabled P3 to “feel more comfortable” (P3, 5859) and supported her attainment in French by scaffolding her learning (Vygotsky, 1978). This links to theories of school belonging (Finn, 1989; Goodenow &amp; Grady, 1993) and acknowledges the influence of the layout of </w:t>
      </w:r>
      <w:r w:rsidR="00F6581A">
        <w:rPr>
          <w:rFonts w:asciiTheme="majorHAnsi" w:hAnsiTheme="majorHAnsi" w:cstheme="majorHAnsi"/>
          <w:kern w:val="2"/>
          <w14:ligatures w14:val="standardContextual"/>
        </w:rPr>
        <w:t>furniture</w:t>
      </w:r>
      <w:r w:rsidRPr="00F17388">
        <w:rPr>
          <w:rFonts w:asciiTheme="majorHAnsi" w:hAnsiTheme="majorHAnsi" w:cstheme="majorHAnsi"/>
          <w:kern w:val="2"/>
          <w14:ligatures w14:val="standardContextual"/>
        </w:rPr>
        <w:t xml:space="preserve"> on school experiences (</w:t>
      </w:r>
      <w:proofErr w:type="spellStart"/>
      <w:r w:rsidRPr="00F17388">
        <w:rPr>
          <w:rFonts w:asciiTheme="majorHAnsi" w:hAnsiTheme="majorHAnsi" w:cstheme="majorHAnsi"/>
          <w:kern w:val="2"/>
          <w14:ligatures w14:val="standardContextual"/>
        </w:rPr>
        <w:t>Baroutsis</w:t>
      </w:r>
      <w:proofErr w:type="spellEnd"/>
      <w:r w:rsidRPr="00F17388">
        <w:rPr>
          <w:rFonts w:asciiTheme="majorHAnsi" w:hAnsiTheme="majorHAnsi" w:cstheme="majorHAnsi"/>
          <w:kern w:val="2"/>
          <w14:ligatures w14:val="standardContextual"/>
        </w:rPr>
        <w:t xml:space="preserve">, &amp; Mills, 2018). </w:t>
      </w:r>
    </w:p>
    <w:p w14:paraId="45A97B8B" w14:textId="77777777" w:rsidR="00F17388" w:rsidRPr="00F17388" w:rsidRDefault="00F17388" w:rsidP="00970C39">
      <w:pPr>
        <w:spacing w:after="0" w:line="360" w:lineRule="auto"/>
        <w:jc w:val="both"/>
        <w:rPr>
          <w:rFonts w:asciiTheme="majorHAnsi" w:hAnsiTheme="majorHAnsi" w:cstheme="majorHAnsi"/>
          <w:kern w:val="2"/>
          <w14:ligatures w14:val="standardContextual"/>
        </w:rPr>
      </w:pPr>
    </w:p>
    <w:p w14:paraId="11F56B5A" w14:textId="6011B59A" w:rsidR="00F17388" w:rsidRPr="00F17388" w:rsidRDefault="00F17388" w:rsidP="00970C39">
      <w:pPr>
        <w:spacing w:after="0" w:line="360" w:lineRule="auto"/>
        <w:jc w:val="both"/>
        <w:rPr>
          <w:rFonts w:asciiTheme="majorHAnsi" w:hAnsiTheme="majorHAnsi" w:cstheme="majorHAnsi"/>
          <w:kern w:val="2"/>
          <w14:ligatures w14:val="standardContextual"/>
        </w:rPr>
      </w:pPr>
      <w:r w:rsidRPr="00F17388">
        <w:rPr>
          <w:rFonts w:asciiTheme="majorHAnsi" w:hAnsiTheme="majorHAnsi" w:cstheme="majorHAnsi"/>
          <w:kern w:val="2"/>
          <w14:ligatures w14:val="standardContextual"/>
        </w:rPr>
        <w:t xml:space="preserve">Opportunities to personalise classroom spaces could enhance place-making within classrooms. Participants discussed how they personalised ‘places’ through their inhabitation and bringing objects (P2, 2001). Staff could work with students to personalise classrooms </w:t>
      </w:r>
      <w:r w:rsidRPr="00F17388">
        <w:rPr>
          <w:rFonts w:asciiTheme="majorHAnsi" w:eastAsia="Calibri" w:hAnsiTheme="majorHAnsi" w:cstheme="majorHAnsi"/>
          <w:kern w:val="2"/>
          <w14:ligatures w14:val="standardContextual"/>
        </w:rPr>
        <w:t>(</w:t>
      </w:r>
      <w:proofErr w:type="spellStart"/>
      <w:r w:rsidRPr="00F17388">
        <w:rPr>
          <w:rFonts w:asciiTheme="majorHAnsi" w:hAnsiTheme="majorHAnsi" w:cstheme="majorHAnsi"/>
          <w:kern w:val="2"/>
          <w14:ligatures w14:val="standardContextual"/>
        </w:rPr>
        <w:t>Baroutsi</w:t>
      </w:r>
      <w:r w:rsidR="00E8667D">
        <w:rPr>
          <w:rFonts w:asciiTheme="majorHAnsi" w:hAnsiTheme="majorHAnsi" w:cstheme="majorHAnsi"/>
          <w:kern w:val="2"/>
          <w14:ligatures w14:val="standardContextual"/>
        </w:rPr>
        <w:t>s</w:t>
      </w:r>
      <w:proofErr w:type="spellEnd"/>
      <w:r w:rsidR="00E8667D">
        <w:rPr>
          <w:rFonts w:asciiTheme="majorHAnsi" w:hAnsiTheme="majorHAnsi" w:cstheme="majorHAnsi"/>
          <w:kern w:val="2"/>
          <w14:ligatures w14:val="standardContextual"/>
        </w:rPr>
        <w:t xml:space="preserve"> </w:t>
      </w:r>
      <w:r w:rsidRPr="00F17388">
        <w:rPr>
          <w:rFonts w:asciiTheme="majorHAnsi" w:hAnsiTheme="majorHAnsi" w:cstheme="majorHAnsi"/>
          <w:kern w:val="2"/>
          <w14:ligatures w14:val="standardContextual"/>
        </w:rPr>
        <w:t xml:space="preserve">&amp; Mills, 2018; </w:t>
      </w:r>
      <w:r w:rsidRPr="00F17388">
        <w:rPr>
          <w:rFonts w:asciiTheme="majorHAnsi" w:eastAsia="Calibri" w:hAnsiTheme="majorHAnsi" w:cstheme="majorHAnsi"/>
          <w:kern w:val="2"/>
          <w14:ligatures w14:val="standardContextual"/>
        </w:rPr>
        <w:t xml:space="preserve">Cooper </w:t>
      </w:r>
      <w:r w:rsidRPr="00F17388">
        <w:rPr>
          <w:rFonts w:asciiTheme="majorHAnsi" w:eastAsia="Calibri" w:hAnsiTheme="majorHAnsi" w:cstheme="majorHAnsi"/>
          <w:kern w:val="2"/>
          <w14:ligatures w14:val="standardContextual"/>
        </w:rPr>
        <w:lastRenderedPageBreak/>
        <w:t>Marcus, 1992)</w:t>
      </w:r>
      <w:r w:rsidRPr="00F17388">
        <w:rPr>
          <w:rFonts w:asciiTheme="majorHAnsi" w:hAnsiTheme="majorHAnsi" w:cstheme="majorHAnsi"/>
          <w:kern w:val="2"/>
          <w14:ligatures w14:val="standardContextual"/>
        </w:rPr>
        <w:t>. Co-creating and displaying shared memories (P2, 3679) could also promote place-making within classrooms.</w:t>
      </w:r>
    </w:p>
    <w:p w14:paraId="0F2405BC" w14:textId="77777777" w:rsidR="00F17388" w:rsidRPr="00F17388" w:rsidRDefault="00F17388" w:rsidP="00970C39">
      <w:pPr>
        <w:spacing w:after="0" w:line="360" w:lineRule="auto"/>
        <w:rPr>
          <w:rFonts w:asciiTheme="majorHAnsi" w:hAnsiTheme="majorHAnsi" w:cstheme="majorHAnsi"/>
          <w:kern w:val="2"/>
          <w14:ligatures w14:val="standardContextual"/>
        </w:rPr>
      </w:pPr>
    </w:p>
    <w:p w14:paraId="4296770A" w14:textId="77777777" w:rsidR="001F4DFC" w:rsidRPr="00F17388" w:rsidRDefault="001F4DFC" w:rsidP="00970C39">
      <w:pPr>
        <w:pStyle w:val="Heading3"/>
        <w:spacing w:before="0" w:line="360" w:lineRule="auto"/>
      </w:pPr>
      <w:r w:rsidRPr="00F17388">
        <w:t>Implications for Educational Psychology</w:t>
      </w:r>
    </w:p>
    <w:p w14:paraId="0C70DC73" w14:textId="77777777" w:rsidR="005D25EF" w:rsidRDefault="001F4DFC" w:rsidP="00970C39">
      <w:pPr>
        <w:spacing w:after="0" w:line="360" w:lineRule="auto"/>
        <w:jc w:val="both"/>
        <w:rPr>
          <w:rFonts w:asciiTheme="majorHAnsi" w:hAnsiTheme="majorHAnsi" w:cstheme="majorHAnsi"/>
          <w:kern w:val="2"/>
          <w14:ligatures w14:val="standardContextual"/>
        </w:rPr>
      </w:pPr>
      <w:r w:rsidRPr="00F17388">
        <w:rPr>
          <w:rFonts w:asciiTheme="majorHAnsi" w:hAnsiTheme="majorHAnsi" w:cstheme="majorHAnsi"/>
          <w:kern w:val="2"/>
          <w14:ligatures w14:val="standardContextual"/>
        </w:rPr>
        <w:t>EP practice aims to advocate for CYP through consultation with CYP, families, schools, and communities (BPS, 2020).</w:t>
      </w:r>
      <w:r>
        <w:rPr>
          <w:rFonts w:asciiTheme="majorHAnsi" w:hAnsiTheme="majorHAnsi" w:cstheme="majorHAnsi"/>
          <w:kern w:val="2"/>
          <w14:ligatures w14:val="standardContextual"/>
        </w:rPr>
        <w:t xml:space="preserve"> EPs </w:t>
      </w:r>
      <w:r w:rsidR="00FC3BDE">
        <w:rPr>
          <w:rFonts w:asciiTheme="majorHAnsi" w:hAnsiTheme="majorHAnsi" w:cstheme="majorHAnsi"/>
          <w:kern w:val="2"/>
          <w14:ligatures w14:val="standardContextual"/>
        </w:rPr>
        <w:t>should</w:t>
      </w:r>
      <w:r w:rsidR="00985745">
        <w:rPr>
          <w:rFonts w:asciiTheme="majorHAnsi" w:hAnsiTheme="majorHAnsi" w:cstheme="majorHAnsi"/>
          <w:kern w:val="2"/>
          <w14:ligatures w14:val="standardContextual"/>
        </w:rPr>
        <w:t xml:space="preserve"> </w:t>
      </w:r>
      <w:r w:rsidR="00FC3BDE">
        <w:rPr>
          <w:rFonts w:asciiTheme="majorHAnsi" w:hAnsiTheme="majorHAnsi" w:cstheme="majorHAnsi"/>
          <w:kern w:val="2"/>
          <w14:ligatures w14:val="standardContextual"/>
        </w:rPr>
        <w:t xml:space="preserve">collaborate </w:t>
      </w:r>
      <w:r w:rsidR="00985745">
        <w:rPr>
          <w:rFonts w:asciiTheme="majorHAnsi" w:hAnsiTheme="majorHAnsi" w:cstheme="majorHAnsi"/>
          <w:kern w:val="2"/>
          <w14:ligatures w14:val="standardContextual"/>
        </w:rPr>
        <w:t xml:space="preserve">with YP </w:t>
      </w:r>
      <w:r w:rsidR="00635717">
        <w:rPr>
          <w:rFonts w:asciiTheme="majorHAnsi" w:hAnsiTheme="majorHAnsi" w:cstheme="majorHAnsi"/>
          <w:kern w:val="2"/>
          <w14:ligatures w14:val="standardContextual"/>
        </w:rPr>
        <w:t xml:space="preserve">to reflect on </w:t>
      </w:r>
      <w:r w:rsidR="00FC3BDE">
        <w:rPr>
          <w:rFonts w:asciiTheme="majorHAnsi" w:hAnsiTheme="majorHAnsi" w:cstheme="majorHAnsi"/>
          <w:kern w:val="2"/>
          <w14:ligatures w14:val="standardContextual"/>
        </w:rPr>
        <w:t>YP’s experiences of ‘</w:t>
      </w:r>
      <w:r w:rsidR="00635717">
        <w:rPr>
          <w:rFonts w:asciiTheme="majorHAnsi" w:hAnsiTheme="majorHAnsi" w:cstheme="majorHAnsi"/>
          <w:kern w:val="2"/>
          <w14:ligatures w14:val="standardContextual"/>
        </w:rPr>
        <w:t>adultism</w:t>
      </w:r>
      <w:r w:rsidR="00FC3BDE">
        <w:rPr>
          <w:rFonts w:asciiTheme="majorHAnsi" w:hAnsiTheme="majorHAnsi" w:cstheme="majorHAnsi"/>
          <w:kern w:val="2"/>
          <w14:ligatures w14:val="standardContextual"/>
        </w:rPr>
        <w:t>’</w:t>
      </w:r>
      <w:r w:rsidR="00635717">
        <w:rPr>
          <w:rFonts w:asciiTheme="majorHAnsi" w:hAnsiTheme="majorHAnsi" w:cstheme="majorHAnsi"/>
          <w:kern w:val="2"/>
          <w14:ligatures w14:val="standardContextual"/>
        </w:rPr>
        <w:t xml:space="preserve"> </w:t>
      </w:r>
      <w:r w:rsidR="00985745">
        <w:rPr>
          <w:rFonts w:asciiTheme="majorHAnsi" w:hAnsiTheme="majorHAnsi" w:cstheme="majorHAnsi"/>
          <w:kern w:val="2"/>
          <w14:ligatures w14:val="standardContextual"/>
        </w:rPr>
        <w:t xml:space="preserve">and </w:t>
      </w:r>
      <w:r w:rsidR="00FC3BDE">
        <w:rPr>
          <w:rFonts w:asciiTheme="majorHAnsi" w:hAnsiTheme="majorHAnsi" w:cstheme="majorHAnsi"/>
          <w:kern w:val="2"/>
          <w14:ligatures w14:val="standardContextual"/>
        </w:rPr>
        <w:t>‘</w:t>
      </w:r>
      <w:r w:rsidR="00985745">
        <w:rPr>
          <w:rFonts w:asciiTheme="majorHAnsi" w:hAnsiTheme="majorHAnsi" w:cstheme="majorHAnsi"/>
          <w:kern w:val="2"/>
          <w14:ligatures w14:val="standardContextual"/>
        </w:rPr>
        <w:t>social capital</w:t>
      </w:r>
      <w:r w:rsidR="00FC3BDE">
        <w:rPr>
          <w:rFonts w:asciiTheme="majorHAnsi" w:hAnsiTheme="majorHAnsi" w:cstheme="majorHAnsi"/>
          <w:kern w:val="2"/>
          <w14:ligatures w14:val="standardContextual"/>
        </w:rPr>
        <w:t>’</w:t>
      </w:r>
      <w:r w:rsidR="00985745">
        <w:rPr>
          <w:rFonts w:asciiTheme="majorHAnsi" w:hAnsiTheme="majorHAnsi" w:cstheme="majorHAnsi"/>
          <w:kern w:val="2"/>
          <w14:ligatures w14:val="standardContextual"/>
        </w:rPr>
        <w:t xml:space="preserve"> </w:t>
      </w:r>
      <w:r w:rsidR="00635717">
        <w:rPr>
          <w:rFonts w:asciiTheme="majorHAnsi" w:hAnsiTheme="majorHAnsi" w:cstheme="majorHAnsi"/>
          <w:kern w:val="2"/>
          <w14:ligatures w14:val="standardContextual"/>
        </w:rPr>
        <w:t xml:space="preserve">within </w:t>
      </w:r>
      <w:r w:rsidR="00985745">
        <w:rPr>
          <w:rFonts w:asciiTheme="majorHAnsi" w:hAnsiTheme="majorHAnsi" w:cstheme="majorHAnsi"/>
          <w:kern w:val="2"/>
          <w14:ligatures w14:val="standardContextual"/>
        </w:rPr>
        <w:t>EP</w:t>
      </w:r>
      <w:r w:rsidR="00635717">
        <w:rPr>
          <w:rFonts w:asciiTheme="majorHAnsi" w:hAnsiTheme="majorHAnsi" w:cstheme="majorHAnsi"/>
          <w:kern w:val="2"/>
          <w14:ligatures w14:val="standardContextual"/>
        </w:rPr>
        <w:t xml:space="preserve"> </w:t>
      </w:r>
      <w:r w:rsidR="00635717" w:rsidRPr="00985745">
        <w:rPr>
          <w:rFonts w:asciiTheme="majorHAnsi" w:hAnsiTheme="majorHAnsi" w:cstheme="majorHAnsi"/>
          <w:kern w:val="2"/>
          <w14:ligatures w14:val="standardContextual"/>
        </w:rPr>
        <w:t>services and policies</w:t>
      </w:r>
      <w:r w:rsidR="00FC3BDE">
        <w:rPr>
          <w:rFonts w:asciiTheme="majorHAnsi" w:hAnsiTheme="majorHAnsi" w:cstheme="majorHAnsi"/>
          <w:kern w:val="2"/>
          <w14:ligatures w14:val="standardContextual"/>
        </w:rPr>
        <w:t xml:space="preserve">. </w:t>
      </w:r>
    </w:p>
    <w:p w14:paraId="62A3A871" w14:textId="77777777" w:rsidR="003E072D" w:rsidRDefault="003E072D" w:rsidP="00970C39">
      <w:pPr>
        <w:spacing w:after="0" w:line="360" w:lineRule="auto"/>
        <w:jc w:val="both"/>
        <w:rPr>
          <w:rFonts w:asciiTheme="majorHAnsi" w:hAnsiTheme="majorHAnsi" w:cstheme="majorHAnsi"/>
          <w:kern w:val="2"/>
          <w14:ligatures w14:val="standardContextual"/>
        </w:rPr>
      </w:pPr>
    </w:p>
    <w:p w14:paraId="033DDC31" w14:textId="77777777" w:rsidR="005D25EF" w:rsidRDefault="00985745" w:rsidP="00970C39">
      <w:pPr>
        <w:spacing w:after="0" w:line="360" w:lineRule="auto"/>
        <w:jc w:val="both"/>
        <w:rPr>
          <w:rFonts w:asciiTheme="majorHAnsi" w:hAnsiTheme="majorHAnsi" w:cstheme="majorHAnsi"/>
          <w:kern w:val="2"/>
          <w14:ligatures w14:val="standardContextual"/>
        </w:rPr>
      </w:pPr>
      <w:r>
        <w:rPr>
          <w:rFonts w:asciiTheme="majorHAnsi" w:hAnsiTheme="majorHAnsi" w:cstheme="majorHAnsi"/>
          <w:kern w:val="2"/>
          <w14:ligatures w14:val="standardContextual"/>
        </w:rPr>
        <w:t>In casework, EPs need</w:t>
      </w:r>
      <w:r w:rsidR="00635717">
        <w:rPr>
          <w:rFonts w:asciiTheme="majorHAnsi" w:hAnsiTheme="majorHAnsi" w:cstheme="majorHAnsi"/>
          <w:kern w:val="2"/>
          <w14:ligatures w14:val="standardContextual"/>
        </w:rPr>
        <w:t xml:space="preserve"> </w:t>
      </w:r>
      <w:r>
        <w:rPr>
          <w:rFonts w:asciiTheme="majorHAnsi" w:hAnsiTheme="majorHAnsi" w:cstheme="majorHAnsi"/>
          <w:kern w:val="2"/>
          <w14:ligatures w14:val="standardContextual"/>
        </w:rPr>
        <w:t xml:space="preserve">to ensure </w:t>
      </w:r>
      <w:r w:rsidR="00E8667D">
        <w:rPr>
          <w:rFonts w:asciiTheme="majorHAnsi" w:hAnsiTheme="majorHAnsi" w:cstheme="majorHAnsi"/>
          <w:kern w:val="2"/>
          <w14:ligatures w14:val="standardContextual"/>
        </w:rPr>
        <w:t>C</w:t>
      </w:r>
      <w:r>
        <w:rPr>
          <w:rFonts w:asciiTheme="majorHAnsi" w:hAnsiTheme="majorHAnsi" w:cstheme="majorHAnsi"/>
          <w:kern w:val="2"/>
          <w14:ligatures w14:val="standardContextual"/>
        </w:rPr>
        <w:t>YP consent</w:t>
      </w:r>
      <w:r w:rsidR="00A8185B">
        <w:rPr>
          <w:rFonts w:asciiTheme="majorHAnsi" w:hAnsiTheme="majorHAnsi" w:cstheme="majorHAnsi"/>
          <w:kern w:val="2"/>
          <w14:ligatures w14:val="standardContextual"/>
        </w:rPr>
        <w:t xml:space="preserve"> and</w:t>
      </w:r>
      <w:r w:rsidRPr="00985745">
        <w:t xml:space="preserve"> </w:t>
      </w:r>
      <w:r w:rsidRPr="00985745">
        <w:rPr>
          <w:rFonts w:asciiTheme="majorHAnsi" w:hAnsiTheme="majorHAnsi" w:cstheme="majorHAnsi"/>
          <w:kern w:val="2"/>
          <w14:ligatures w14:val="standardContextual"/>
        </w:rPr>
        <w:t>that CYP’s views are centralised</w:t>
      </w:r>
      <w:r w:rsidR="00A8185B">
        <w:rPr>
          <w:rFonts w:asciiTheme="majorHAnsi" w:hAnsiTheme="majorHAnsi" w:cstheme="majorHAnsi"/>
          <w:kern w:val="2"/>
          <w14:ligatures w14:val="standardContextual"/>
        </w:rPr>
        <w:t>. E</w:t>
      </w:r>
      <w:r w:rsidRPr="00985745">
        <w:rPr>
          <w:rFonts w:asciiTheme="majorHAnsi" w:hAnsiTheme="majorHAnsi" w:cstheme="majorHAnsi"/>
          <w:kern w:val="2"/>
          <w14:ligatures w14:val="standardContextual"/>
        </w:rPr>
        <w:t>xploring CYPs’ meaningful places can provide relevant information about CYPs’ subjectivities</w:t>
      </w:r>
      <w:r>
        <w:rPr>
          <w:rFonts w:asciiTheme="majorHAnsi" w:hAnsiTheme="majorHAnsi" w:cstheme="majorHAnsi"/>
          <w:kern w:val="2"/>
          <w14:ligatures w14:val="standardContextual"/>
        </w:rPr>
        <w:t>.</w:t>
      </w:r>
      <w:r w:rsidR="00295B48">
        <w:rPr>
          <w:rFonts w:asciiTheme="majorHAnsi" w:hAnsiTheme="majorHAnsi" w:cstheme="majorHAnsi"/>
          <w:kern w:val="2"/>
          <w14:ligatures w14:val="standardContextual"/>
        </w:rPr>
        <w:t xml:space="preserve"> </w:t>
      </w:r>
      <w:r w:rsidR="005D25EF">
        <w:rPr>
          <w:rFonts w:asciiTheme="majorHAnsi" w:hAnsiTheme="majorHAnsi" w:cstheme="majorHAnsi"/>
          <w:kern w:val="2"/>
          <w14:ligatures w14:val="standardContextual"/>
        </w:rPr>
        <w:t xml:space="preserve">EP </w:t>
      </w:r>
      <w:r w:rsidR="005D25EF" w:rsidRPr="00F5536F">
        <w:rPr>
          <w:rFonts w:asciiTheme="majorHAnsi" w:hAnsiTheme="majorHAnsi" w:cstheme="majorHAnsi"/>
          <w:kern w:val="2"/>
          <w14:ligatures w14:val="standardContextual"/>
        </w:rPr>
        <w:t xml:space="preserve">reports </w:t>
      </w:r>
      <w:r w:rsidR="005D25EF">
        <w:rPr>
          <w:rFonts w:asciiTheme="majorHAnsi" w:hAnsiTheme="majorHAnsi" w:cstheme="majorHAnsi"/>
          <w:kern w:val="2"/>
          <w14:ligatures w14:val="standardContextual"/>
        </w:rPr>
        <w:t xml:space="preserve">and recommended provision should be co-produced with CYP and include consideration of environments as well as CYP’s aspirations. </w:t>
      </w:r>
    </w:p>
    <w:p w14:paraId="059D2162" w14:textId="77777777" w:rsidR="005D25EF" w:rsidRDefault="005D25EF" w:rsidP="00970C39">
      <w:pPr>
        <w:spacing w:after="0" w:line="360" w:lineRule="auto"/>
        <w:jc w:val="both"/>
        <w:rPr>
          <w:rFonts w:asciiTheme="majorHAnsi" w:hAnsiTheme="majorHAnsi" w:cstheme="majorHAnsi"/>
          <w:kern w:val="2"/>
          <w14:ligatures w14:val="standardContextual"/>
        </w:rPr>
      </w:pPr>
    </w:p>
    <w:p w14:paraId="766A5CE2" w14:textId="56853D3A" w:rsidR="00635717" w:rsidRPr="005D25EF" w:rsidRDefault="005D25EF" w:rsidP="00970C39">
      <w:pPr>
        <w:spacing w:after="0" w:line="360" w:lineRule="auto"/>
        <w:jc w:val="both"/>
        <w:rPr>
          <w:rFonts w:asciiTheme="majorHAnsi" w:hAnsiTheme="majorHAnsi" w:cstheme="majorHAnsi"/>
          <w:kern w:val="2"/>
          <w14:ligatures w14:val="standardContextual"/>
        </w:rPr>
      </w:pPr>
      <w:r w:rsidRPr="00985745">
        <w:rPr>
          <w:rFonts w:asciiTheme="majorHAnsi" w:hAnsiTheme="majorHAnsi" w:cstheme="majorHAnsi"/>
          <w:kern w:val="2"/>
          <w14:ligatures w14:val="standardContextual"/>
        </w:rPr>
        <w:t xml:space="preserve">EPs </w:t>
      </w:r>
      <w:r>
        <w:rPr>
          <w:rFonts w:asciiTheme="majorHAnsi" w:hAnsiTheme="majorHAnsi" w:cstheme="majorHAnsi"/>
          <w:kern w:val="2"/>
          <w14:ligatures w14:val="standardContextual"/>
        </w:rPr>
        <w:t>should</w:t>
      </w:r>
      <w:r w:rsidRPr="00985745">
        <w:rPr>
          <w:rFonts w:asciiTheme="majorHAnsi" w:hAnsiTheme="majorHAnsi" w:cstheme="majorHAnsi"/>
          <w:kern w:val="2"/>
          <w14:ligatures w14:val="standardContextual"/>
        </w:rPr>
        <w:t xml:space="preserve"> support schools to reflect on adultism and social capital and whether practices contribute to </w:t>
      </w:r>
      <w:r>
        <w:rPr>
          <w:rFonts w:asciiTheme="majorHAnsi" w:hAnsiTheme="majorHAnsi" w:cstheme="majorHAnsi"/>
          <w:kern w:val="2"/>
          <w14:ligatures w14:val="standardContextual"/>
        </w:rPr>
        <w:t xml:space="preserve">the </w:t>
      </w:r>
      <w:r w:rsidRPr="00985745">
        <w:rPr>
          <w:rFonts w:asciiTheme="majorHAnsi" w:hAnsiTheme="majorHAnsi" w:cstheme="majorHAnsi"/>
          <w:kern w:val="2"/>
          <w14:ligatures w14:val="standardContextual"/>
        </w:rPr>
        <w:t>challenges CYP face, for example, in terms of SEMH needs and attainment.</w:t>
      </w:r>
      <w:r>
        <w:rPr>
          <w:rFonts w:asciiTheme="majorHAnsi" w:hAnsiTheme="majorHAnsi" w:cstheme="majorHAnsi"/>
          <w:kern w:val="2"/>
          <w14:ligatures w14:val="standardContextual"/>
        </w:rPr>
        <w:t xml:space="preserve"> </w:t>
      </w:r>
      <w:r w:rsidR="00295B48" w:rsidRPr="005D25EF">
        <w:rPr>
          <w:rFonts w:asciiTheme="majorHAnsi" w:hAnsiTheme="majorHAnsi" w:cstheme="majorHAnsi"/>
          <w:kern w:val="2"/>
          <w14:ligatures w14:val="standardContextual"/>
        </w:rPr>
        <w:t>An exploration of ‘place attachment’ is important in EP practice as it illuminates the physical, ideological, and social systems within their environments that CYP navigate in constructing their identities and ways of being.</w:t>
      </w:r>
      <w:r w:rsidR="00FC3BDE" w:rsidRPr="005D25EF">
        <w:rPr>
          <w:rFonts w:asciiTheme="majorHAnsi" w:hAnsiTheme="majorHAnsi" w:cstheme="majorHAnsi"/>
          <w:kern w:val="2"/>
          <w14:ligatures w14:val="standardContextual"/>
        </w:rPr>
        <w:t xml:space="preserve"> </w:t>
      </w:r>
      <w:r w:rsidR="00295B48" w:rsidRPr="005D25EF">
        <w:rPr>
          <w:rFonts w:asciiTheme="majorHAnsi" w:hAnsiTheme="majorHAnsi" w:cstheme="majorHAnsi"/>
          <w:kern w:val="2"/>
          <w14:ligatures w14:val="standardContextual"/>
        </w:rPr>
        <w:t>It can illuminate oppressive practices within schools that EPs can support schools to change</w:t>
      </w:r>
      <w:r>
        <w:rPr>
          <w:rFonts w:asciiTheme="majorHAnsi" w:hAnsiTheme="majorHAnsi" w:cstheme="majorHAnsi"/>
          <w:kern w:val="2"/>
          <w14:ligatures w14:val="standardContextual"/>
        </w:rPr>
        <w:t xml:space="preserve">. It can highlight </w:t>
      </w:r>
      <w:r w:rsidR="00295B48" w:rsidRPr="005D25EF">
        <w:rPr>
          <w:rFonts w:asciiTheme="majorHAnsi" w:hAnsiTheme="majorHAnsi" w:cstheme="majorHAnsi"/>
          <w:kern w:val="2"/>
          <w14:ligatures w14:val="standardContextual"/>
        </w:rPr>
        <w:t xml:space="preserve">supportive practices </w:t>
      </w:r>
      <w:r w:rsidR="00F5536F" w:rsidRPr="005D25EF">
        <w:rPr>
          <w:rFonts w:asciiTheme="majorHAnsi" w:hAnsiTheme="majorHAnsi" w:cstheme="majorHAnsi"/>
          <w:kern w:val="2"/>
          <w14:ligatures w14:val="standardContextual"/>
        </w:rPr>
        <w:t>in</w:t>
      </w:r>
      <w:r w:rsidR="00295B48" w:rsidRPr="005D25EF">
        <w:rPr>
          <w:rFonts w:asciiTheme="majorHAnsi" w:hAnsiTheme="majorHAnsi" w:cstheme="majorHAnsi"/>
          <w:kern w:val="2"/>
          <w14:ligatures w14:val="standardContextual"/>
        </w:rPr>
        <w:t xml:space="preserve"> schools</w:t>
      </w:r>
      <w:r w:rsidR="00F5536F" w:rsidRPr="005D25EF">
        <w:rPr>
          <w:rFonts w:asciiTheme="majorHAnsi" w:hAnsiTheme="majorHAnsi" w:cstheme="majorHAnsi"/>
          <w:kern w:val="2"/>
          <w14:ligatures w14:val="standardContextual"/>
        </w:rPr>
        <w:t xml:space="preserve"> that work to engage CYP and provide them with a sense of social capital that</w:t>
      </w:r>
      <w:r w:rsidRPr="005D25EF">
        <w:rPr>
          <w:rFonts w:asciiTheme="majorHAnsi" w:hAnsiTheme="majorHAnsi" w:cstheme="majorHAnsi"/>
          <w:kern w:val="2"/>
          <w14:ligatures w14:val="standardContextual"/>
        </w:rPr>
        <w:t xml:space="preserve"> EPs </w:t>
      </w:r>
      <w:r w:rsidR="00F5536F" w:rsidRPr="005D25EF">
        <w:rPr>
          <w:rFonts w:asciiTheme="majorHAnsi" w:hAnsiTheme="majorHAnsi" w:cstheme="majorHAnsi"/>
          <w:kern w:val="2"/>
          <w14:ligatures w14:val="standardContextual"/>
        </w:rPr>
        <w:t>can</w:t>
      </w:r>
      <w:r w:rsidRPr="005D25EF">
        <w:rPr>
          <w:rFonts w:asciiTheme="majorHAnsi" w:hAnsiTheme="majorHAnsi" w:cstheme="majorHAnsi"/>
          <w:kern w:val="2"/>
          <w14:ligatures w14:val="standardContextual"/>
        </w:rPr>
        <w:t xml:space="preserve"> support schools to</w:t>
      </w:r>
      <w:r w:rsidR="00F5536F" w:rsidRPr="005D25EF">
        <w:rPr>
          <w:rFonts w:asciiTheme="majorHAnsi" w:hAnsiTheme="majorHAnsi" w:cstheme="majorHAnsi"/>
          <w:kern w:val="2"/>
          <w14:ligatures w14:val="standardContextual"/>
        </w:rPr>
        <w:t xml:space="preserve"> replicate across school systems and Local Authorities</w:t>
      </w:r>
      <w:r w:rsidRPr="005D25EF">
        <w:rPr>
          <w:rFonts w:asciiTheme="majorHAnsi" w:hAnsiTheme="majorHAnsi" w:cstheme="majorHAnsi"/>
          <w:kern w:val="2"/>
          <w14:ligatures w14:val="standardContextual"/>
        </w:rPr>
        <w:t xml:space="preserve">. </w:t>
      </w:r>
    </w:p>
    <w:p w14:paraId="16E97D42" w14:textId="77777777" w:rsidR="001F4DFC" w:rsidRDefault="001F4DFC" w:rsidP="00970C39">
      <w:pPr>
        <w:spacing w:after="0" w:line="360" w:lineRule="auto"/>
        <w:jc w:val="both"/>
        <w:rPr>
          <w:rFonts w:asciiTheme="majorHAnsi" w:hAnsiTheme="majorHAnsi" w:cstheme="majorHAnsi"/>
          <w:kern w:val="2"/>
          <w14:ligatures w14:val="standardContextual"/>
        </w:rPr>
      </w:pPr>
    </w:p>
    <w:p w14:paraId="21618EDB" w14:textId="1939432D" w:rsidR="001F4DFC" w:rsidRPr="00F17388" w:rsidRDefault="00985745" w:rsidP="00970C39">
      <w:pPr>
        <w:spacing w:after="0" w:line="360" w:lineRule="auto"/>
        <w:jc w:val="both"/>
        <w:rPr>
          <w:rFonts w:asciiTheme="majorHAnsi" w:hAnsiTheme="majorHAnsi" w:cstheme="majorHAnsi"/>
          <w:kern w:val="2"/>
          <w14:ligatures w14:val="standardContextual"/>
        </w:rPr>
      </w:pPr>
      <w:r w:rsidRPr="00985745">
        <w:rPr>
          <w:rFonts w:asciiTheme="majorHAnsi" w:hAnsiTheme="majorHAnsi" w:cstheme="majorHAnsi"/>
          <w:kern w:val="2"/>
          <w14:ligatures w14:val="standardContextual"/>
        </w:rPr>
        <w:t>EP researchers could consider the use of PEI and other collaborative, power-sharing research methodologies.</w:t>
      </w:r>
      <w:r>
        <w:rPr>
          <w:rFonts w:asciiTheme="majorHAnsi" w:hAnsiTheme="majorHAnsi" w:cstheme="majorHAnsi"/>
          <w:kern w:val="2"/>
          <w14:ligatures w14:val="standardContextual"/>
        </w:rPr>
        <w:t xml:space="preserve"> </w:t>
      </w:r>
      <w:r w:rsidR="001F4DFC" w:rsidRPr="00F17388">
        <w:rPr>
          <w:rFonts w:asciiTheme="majorHAnsi" w:hAnsiTheme="majorHAnsi" w:cstheme="majorHAnsi"/>
          <w:kern w:val="2"/>
          <w14:ligatures w14:val="standardContextual"/>
        </w:rPr>
        <w:t xml:space="preserve">This study illustrates the potential for using a New Materialist perspective in research within Educational Psychology. Nicholls et al. (2016) suggest that as New Materialism offers a world view of connectivity, this perspective invites practitioners to consider the context of their practice, resisting within-child deficit models. </w:t>
      </w:r>
    </w:p>
    <w:p w14:paraId="4DE5F152" w14:textId="77777777" w:rsidR="001F4DFC" w:rsidRPr="00F17388" w:rsidRDefault="001F4DFC" w:rsidP="00970C39">
      <w:pPr>
        <w:spacing w:after="0" w:line="360" w:lineRule="auto"/>
        <w:jc w:val="both"/>
        <w:rPr>
          <w:rFonts w:asciiTheme="majorHAnsi" w:hAnsiTheme="majorHAnsi" w:cstheme="majorHAnsi"/>
          <w:kern w:val="2"/>
          <w14:ligatures w14:val="standardContextual"/>
        </w:rPr>
      </w:pPr>
    </w:p>
    <w:p w14:paraId="73FCACF3" w14:textId="24799575" w:rsidR="00F17388" w:rsidRPr="00F17388" w:rsidRDefault="005D25EF" w:rsidP="00970C39">
      <w:pPr>
        <w:pStyle w:val="Heading3"/>
        <w:spacing w:before="0" w:line="360" w:lineRule="auto"/>
      </w:pPr>
      <w:r>
        <w:t>Conclusion</w:t>
      </w:r>
    </w:p>
    <w:p w14:paraId="2D662A0B" w14:textId="466FAEF4" w:rsidR="00FC3BDE"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Verhoeven et al. (2019) argue that schools need to become aware of their unintended influence on YPs’ ‘identity formation’.</w:t>
      </w:r>
      <w:r w:rsidR="00FC3BDE">
        <w:rPr>
          <w:rFonts w:asciiTheme="majorHAnsi" w:hAnsiTheme="majorHAnsi" w:cstheme="majorHAnsi"/>
        </w:rPr>
        <w:t xml:space="preserve"> Supporting increased staff awareness of unintentional practices is a barrier to change</w:t>
      </w:r>
      <w:r w:rsidR="003E072D">
        <w:rPr>
          <w:rFonts w:asciiTheme="majorHAnsi" w:hAnsiTheme="majorHAnsi" w:cstheme="majorHAnsi"/>
        </w:rPr>
        <w:t xml:space="preserve"> that can be supported through reflective team practices</w:t>
      </w:r>
      <w:r w:rsidR="00FC3BDE">
        <w:rPr>
          <w:rFonts w:asciiTheme="majorHAnsi" w:hAnsiTheme="majorHAnsi" w:cstheme="majorHAnsi"/>
        </w:rPr>
        <w:t>.</w:t>
      </w:r>
      <w:r w:rsidRPr="00F17388">
        <w:rPr>
          <w:rFonts w:asciiTheme="majorHAnsi" w:hAnsiTheme="majorHAnsi" w:cstheme="majorHAnsi"/>
        </w:rPr>
        <w:t xml:space="preserve"> </w:t>
      </w:r>
    </w:p>
    <w:p w14:paraId="7DAC6A1C" w14:textId="77777777" w:rsidR="00FC3BDE" w:rsidRDefault="00FC3BDE" w:rsidP="00970C39">
      <w:pPr>
        <w:spacing w:after="0" w:line="360" w:lineRule="auto"/>
        <w:jc w:val="both"/>
        <w:rPr>
          <w:rFonts w:asciiTheme="majorHAnsi" w:hAnsiTheme="majorHAnsi" w:cstheme="majorHAnsi"/>
        </w:rPr>
      </w:pPr>
    </w:p>
    <w:p w14:paraId="3F83D433" w14:textId="4367BC37" w:rsidR="00F17388" w:rsidRPr="00F17388"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 xml:space="preserve">Assemblages, flows, </w:t>
      </w:r>
      <w:proofErr w:type="spellStart"/>
      <w:r w:rsidRPr="00F17388">
        <w:rPr>
          <w:rFonts w:asciiTheme="majorHAnsi" w:hAnsiTheme="majorHAnsi" w:cstheme="majorHAnsi"/>
        </w:rPr>
        <w:t>reterritorialisation</w:t>
      </w:r>
      <w:proofErr w:type="spellEnd"/>
      <w:r w:rsidRPr="00F17388">
        <w:rPr>
          <w:rFonts w:asciiTheme="majorHAnsi" w:hAnsiTheme="majorHAnsi" w:cstheme="majorHAnsi"/>
        </w:rPr>
        <w:t xml:space="preserve"> and deterritorialisation are continuously shifting intra-actions (Barad, 2003), rather than fixed entities.</w:t>
      </w:r>
      <w:r w:rsidRPr="00F17388">
        <w:rPr>
          <w:rFonts w:asciiTheme="majorHAnsi" w:eastAsia="Calibri" w:hAnsiTheme="majorHAnsi" w:cstheme="majorHAnsi"/>
        </w:rPr>
        <w:t xml:space="preserve"> </w:t>
      </w:r>
      <w:r w:rsidRPr="00F17388">
        <w:rPr>
          <w:rFonts w:asciiTheme="majorHAnsi" w:hAnsiTheme="majorHAnsi" w:cstheme="majorHAnsi"/>
        </w:rPr>
        <w:t xml:space="preserve">Intersectioning (Crenshaw, 1989) issues of age, gender, and </w:t>
      </w:r>
      <w:r w:rsidRPr="00F17388">
        <w:rPr>
          <w:rFonts w:asciiTheme="majorHAnsi" w:hAnsiTheme="majorHAnsi" w:cstheme="majorHAnsi"/>
        </w:rPr>
        <w:lastRenderedPageBreak/>
        <w:t xml:space="preserve">cultural differences can be seen as deterritorialising forces within the data. Participants demonstrated how navigating these discourses led to performance (P2, 2858) in ‘non-place’ (Auge, 1995). </w:t>
      </w:r>
      <w:bookmarkStart w:id="244" w:name="_Chapter_Five"/>
      <w:bookmarkEnd w:id="244"/>
    </w:p>
    <w:p w14:paraId="3F706DFC" w14:textId="77777777" w:rsidR="00F17388" w:rsidRPr="00F17388" w:rsidRDefault="00F17388" w:rsidP="00970C39">
      <w:pPr>
        <w:spacing w:after="0" w:line="360" w:lineRule="auto"/>
        <w:jc w:val="both"/>
        <w:rPr>
          <w:rFonts w:asciiTheme="majorHAnsi" w:hAnsiTheme="majorHAnsi" w:cstheme="majorHAnsi"/>
        </w:rPr>
      </w:pPr>
    </w:p>
    <w:p w14:paraId="573844FF" w14:textId="223E4B0D" w:rsidR="00F17388" w:rsidRDefault="00F17388" w:rsidP="00970C39">
      <w:pPr>
        <w:spacing w:after="0" w:line="360" w:lineRule="auto"/>
        <w:jc w:val="both"/>
        <w:rPr>
          <w:rFonts w:asciiTheme="majorHAnsi" w:hAnsiTheme="majorHAnsi" w:cstheme="majorHAnsi"/>
          <w:kern w:val="2"/>
          <w14:ligatures w14:val="standardContextual"/>
        </w:rPr>
      </w:pPr>
      <w:r w:rsidRPr="00F17388">
        <w:rPr>
          <w:rFonts w:asciiTheme="majorHAnsi" w:hAnsiTheme="majorHAnsi" w:cstheme="majorHAnsi"/>
        </w:rPr>
        <w:t xml:space="preserve">I highlighted the need for adolescents to access spaces free from adult supervision.  </w:t>
      </w:r>
      <w:r w:rsidR="00FE23C4">
        <w:rPr>
          <w:rFonts w:asciiTheme="majorHAnsi" w:hAnsiTheme="majorHAnsi" w:cstheme="majorHAnsi"/>
        </w:rPr>
        <w:t>I ask</w:t>
      </w:r>
      <w:r w:rsidRPr="00F17388">
        <w:rPr>
          <w:rFonts w:asciiTheme="majorHAnsi" w:hAnsiTheme="majorHAnsi" w:cstheme="majorHAnsi"/>
        </w:rPr>
        <w:t xml:space="preserve"> those who work with YP to reflect on adultism (Flasher, 1978), ideologies of adolescence, </w:t>
      </w:r>
      <w:r w:rsidR="003E072D" w:rsidRPr="00F17388">
        <w:rPr>
          <w:rFonts w:asciiTheme="majorHAnsi" w:hAnsiTheme="majorHAnsi" w:cstheme="majorHAnsi"/>
        </w:rPr>
        <w:t>gender,</w:t>
      </w:r>
      <w:r w:rsidRPr="00F17388">
        <w:rPr>
          <w:rFonts w:asciiTheme="majorHAnsi" w:hAnsiTheme="majorHAnsi" w:cstheme="majorHAnsi"/>
        </w:rPr>
        <w:t xml:space="preserve"> and the control of student bodies to ensure that </w:t>
      </w:r>
      <w:r w:rsidR="00FE23C4">
        <w:rPr>
          <w:rFonts w:asciiTheme="majorHAnsi" w:hAnsiTheme="majorHAnsi" w:cstheme="majorHAnsi"/>
        </w:rPr>
        <w:t>practices</w:t>
      </w:r>
      <w:r w:rsidRPr="00F17388">
        <w:rPr>
          <w:rFonts w:asciiTheme="majorHAnsi" w:hAnsiTheme="majorHAnsi" w:cstheme="majorHAnsi"/>
        </w:rPr>
        <w:t xml:space="preserve"> do not reinforce oppressive dominant discourses.</w:t>
      </w:r>
      <w:r w:rsidR="00A8185B" w:rsidRPr="00A8185B">
        <w:t xml:space="preserve"> </w:t>
      </w:r>
      <w:r w:rsidRPr="00F17388">
        <w:rPr>
          <w:rFonts w:asciiTheme="majorHAnsi" w:hAnsiTheme="majorHAnsi" w:cstheme="majorHAnsi"/>
        </w:rPr>
        <w:t>I</w:t>
      </w:r>
      <w:r w:rsidR="00FE23C4">
        <w:rPr>
          <w:rFonts w:asciiTheme="majorHAnsi" w:hAnsiTheme="majorHAnsi" w:cstheme="majorHAnsi"/>
        </w:rPr>
        <w:t xml:space="preserve"> </w:t>
      </w:r>
      <w:r w:rsidRPr="00F17388">
        <w:rPr>
          <w:rFonts w:asciiTheme="majorHAnsi" w:hAnsiTheme="majorHAnsi" w:cstheme="majorHAnsi"/>
        </w:rPr>
        <w:t xml:space="preserve">discussed possible ways for practitioners to </w:t>
      </w:r>
      <w:r w:rsidR="00FE23C4">
        <w:rPr>
          <w:rFonts w:asciiTheme="majorHAnsi" w:hAnsiTheme="majorHAnsi" w:cstheme="majorHAnsi"/>
        </w:rPr>
        <w:t>increase</w:t>
      </w:r>
      <w:r w:rsidRPr="00F17388">
        <w:rPr>
          <w:rFonts w:asciiTheme="majorHAnsi" w:hAnsiTheme="majorHAnsi" w:cstheme="majorHAnsi"/>
        </w:rPr>
        <w:t xml:space="preserve"> CYP</w:t>
      </w:r>
      <w:r w:rsidR="00FE23C4">
        <w:rPr>
          <w:rFonts w:asciiTheme="majorHAnsi" w:hAnsiTheme="majorHAnsi" w:cstheme="majorHAnsi"/>
        </w:rPr>
        <w:t>’s</w:t>
      </w:r>
      <w:r w:rsidRPr="00F17388">
        <w:rPr>
          <w:rFonts w:asciiTheme="majorHAnsi" w:hAnsiTheme="majorHAnsi" w:cstheme="majorHAnsi"/>
        </w:rPr>
        <w:t xml:space="preserve"> sense of social capital (Hanifan, 1916). Including students as stakeholders in designing school </w:t>
      </w:r>
      <w:r w:rsidR="00F6581A">
        <w:rPr>
          <w:rFonts w:asciiTheme="majorHAnsi" w:hAnsiTheme="majorHAnsi" w:cstheme="majorHAnsi"/>
        </w:rPr>
        <w:t xml:space="preserve">and EP service </w:t>
      </w:r>
      <w:r w:rsidRPr="00F17388">
        <w:rPr>
          <w:rFonts w:asciiTheme="majorHAnsi" w:hAnsiTheme="majorHAnsi" w:cstheme="majorHAnsi"/>
        </w:rPr>
        <w:t>spaces, policies, practices, and expectations, and gaining consent for interventions. I explored how the layout of furniture and occupation of classrooms could support ‘place attachment</w:t>
      </w:r>
      <w:proofErr w:type="gramStart"/>
      <w:r w:rsidRPr="00F17388">
        <w:rPr>
          <w:rFonts w:asciiTheme="majorHAnsi" w:hAnsiTheme="majorHAnsi" w:cstheme="majorHAnsi"/>
        </w:rPr>
        <w:t>’.</w:t>
      </w:r>
      <w:proofErr w:type="gramEnd"/>
      <w:r w:rsidRPr="00F17388">
        <w:rPr>
          <w:rFonts w:asciiTheme="majorHAnsi" w:hAnsiTheme="majorHAnsi" w:cstheme="majorHAnsi"/>
        </w:rPr>
        <w:t xml:space="preserve"> </w:t>
      </w:r>
      <w:r w:rsidRPr="00F17388">
        <w:rPr>
          <w:rFonts w:asciiTheme="majorHAnsi" w:hAnsiTheme="majorHAnsi" w:cstheme="majorHAnsi"/>
          <w:kern w:val="2"/>
          <w14:ligatures w14:val="standardContextual"/>
        </w:rPr>
        <w:t xml:space="preserve">I suggested ways to facilitate school desegregation through inter-year-group and mixed-ability groupings. </w:t>
      </w:r>
    </w:p>
    <w:p w14:paraId="086F72BA" w14:textId="77777777" w:rsidR="00FE23C4" w:rsidRPr="00F17388" w:rsidRDefault="00FE23C4" w:rsidP="00970C39">
      <w:pPr>
        <w:spacing w:after="0" w:line="360" w:lineRule="auto"/>
        <w:jc w:val="both"/>
        <w:rPr>
          <w:rFonts w:asciiTheme="majorHAnsi" w:hAnsiTheme="majorHAnsi" w:cstheme="majorHAnsi"/>
        </w:rPr>
      </w:pPr>
    </w:p>
    <w:p w14:paraId="7720EB22" w14:textId="3690F5DB" w:rsidR="00A8185B" w:rsidRDefault="00F17388" w:rsidP="00970C39">
      <w:pPr>
        <w:spacing w:after="0" w:line="360" w:lineRule="auto"/>
        <w:jc w:val="both"/>
        <w:rPr>
          <w:rFonts w:asciiTheme="majorHAnsi" w:hAnsiTheme="majorHAnsi" w:cstheme="majorHAnsi"/>
        </w:rPr>
      </w:pPr>
      <w:r w:rsidRPr="00F17388">
        <w:rPr>
          <w:rFonts w:asciiTheme="majorHAnsi" w:hAnsiTheme="majorHAnsi" w:cstheme="majorHAnsi"/>
        </w:rPr>
        <w:t>With limited break times to form meaningful attachments, and for students who lack a sense of ‘place attachment’ and occupy the liminal spaces left by peers (P3, 6287), arguably it is vital to support the development of ‘place attachment assemblages’ schoolwide.</w:t>
      </w:r>
      <w:r w:rsidR="00A8185B">
        <w:rPr>
          <w:rFonts w:asciiTheme="majorHAnsi" w:hAnsiTheme="majorHAnsi" w:cstheme="majorHAnsi"/>
        </w:rPr>
        <w:t xml:space="preserve"> </w:t>
      </w:r>
    </w:p>
    <w:p w14:paraId="72349372" w14:textId="77777777" w:rsidR="00FE23C4" w:rsidRDefault="00FE23C4" w:rsidP="00970C39">
      <w:pPr>
        <w:spacing w:after="0" w:line="360" w:lineRule="auto"/>
        <w:jc w:val="both"/>
        <w:rPr>
          <w:rFonts w:asciiTheme="majorHAnsi" w:hAnsiTheme="majorHAnsi" w:cstheme="majorHAnsi"/>
        </w:rPr>
      </w:pPr>
    </w:p>
    <w:p w14:paraId="539E0048" w14:textId="541751F8" w:rsidR="00F17388" w:rsidRDefault="00A8185B" w:rsidP="00970C39">
      <w:pPr>
        <w:spacing w:after="0" w:line="360" w:lineRule="auto"/>
        <w:jc w:val="both"/>
        <w:rPr>
          <w:rFonts w:asciiTheme="majorHAnsi" w:hAnsiTheme="majorHAnsi" w:cstheme="majorHAnsi"/>
        </w:rPr>
      </w:pPr>
      <w:r>
        <w:rPr>
          <w:rFonts w:asciiTheme="majorHAnsi" w:hAnsiTheme="majorHAnsi" w:cstheme="majorHAnsi"/>
        </w:rPr>
        <w:t xml:space="preserve">There is a key role for EPs </w:t>
      </w:r>
      <w:r w:rsidRPr="00A8185B">
        <w:rPr>
          <w:rFonts w:asciiTheme="majorHAnsi" w:hAnsiTheme="majorHAnsi" w:cstheme="majorHAnsi"/>
        </w:rPr>
        <w:t>to</w:t>
      </w:r>
      <w:r>
        <w:rPr>
          <w:rFonts w:asciiTheme="majorHAnsi" w:hAnsiTheme="majorHAnsi" w:cstheme="majorHAnsi"/>
        </w:rPr>
        <w:t xml:space="preserve"> work with CYP to</w:t>
      </w:r>
      <w:r w:rsidRPr="00A8185B">
        <w:rPr>
          <w:rFonts w:asciiTheme="majorHAnsi" w:hAnsiTheme="majorHAnsi" w:cstheme="majorHAnsi"/>
        </w:rPr>
        <w:t xml:space="preserve"> reflect on adultism (Flasher, 1978) and ways to enhance CYP’s sense of social capital (Hanifan, 1916) within </w:t>
      </w:r>
      <w:r>
        <w:rPr>
          <w:rFonts w:asciiTheme="majorHAnsi" w:hAnsiTheme="majorHAnsi" w:cstheme="majorHAnsi"/>
        </w:rPr>
        <w:t>EP</w:t>
      </w:r>
      <w:r w:rsidRPr="00A8185B">
        <w:rPr>
          <w:rFonts w:asciiTheme="majorHAnsi" w:hAnsiTheme="majorHAnsi" w:cstheme="majorHAnsi"/>
        </w:rPr>
        <w:t xml:space="preserve"> p</w:t>
      </w:r>
      <w:r>
        <w:rPr>
          <w:rFonts w:asciiTheme="majorHAnsi" w:hAnsiTheme="majorHAnsi" w:cstheme="majorHAnsi"/>
        </w:rPr>
        <w:t>olicie</w:t>
      </w:r>
      <w:r w:rsidRPr="00A8185B">
        <w:rPr>
          <w:rFonts w:asciiTheme="majorHAnsi" w:hAnsiTheme="majorHAnsi" w:cstheme="majorHAnsi"/>
        </w:rPr>
        <w:t>s</w:t>
      </w:r>
      <w:r>
        <w:rPr>
          <w:rFonts w:asciiTheme="majorHAnsi" w:hAnsiTheme="majorHAnsi" w:cstheme="majorHAnsi"/>
        </w:rPr>
        <w:t xml:space="preserve"> and casework, alongside supporting schools to implement systemic change. </w:t>
      </w:r>
      <w:r w:rsidR="00FE23C4" w:rsidRPr="00FE23C4">
        <w:rPr>
          <w:rFonts w:asciiTheme="majorHAnsi" w:hAnsiTheme="majorHAnsi" w:cstheme="majorHAnsi"/>
        </w:rPr>
        <w:t>I discussed the benefits of New Materialism in EP research</w:t>
      </w:r>
      <w:r w:rsidR="00FE23C4">
        <w:rPr>
          <w:rFonts w:asciiTheme="majorHAnsi" w:hAnsiTheme="majorHAnsi" w:cstheme="majorHAnsi"/>
        </w:rPr>
        <w:t xml:space="preserve"> and </w:t>
      </w:r>
      <w:r w:rsidR="00FE23C4" w:rsidRPr="00FE23C4">
        <w:rPr>
          <w:rFonts w:asciiTheme="majorHAnsi" w:hAnsiTheme="majorHAnsi" w:cstheme="majorHAnsi"/>
        </w:rPr>
        <w:t>the benefits of considering CYP’s ‘place attachments’ in EP practice</w:t>
      </w:r>
      <w:r w:rsidR="00FE23C4">
        <w:rPr>
          <w:rFonts w:asciiTheme="majorHAnsi" w:hAnsiTheme="majorHAnsi" w:cstheme="majorHAnsi"/>
        </w:rPr>
        <w:t>. We need to allow CYP to be active stakeholders in their lives.</w:t>
      </w:r>
    </w:p>
    <w:p w14:paraId="7128665A" w14:textId="77777777" w:rsidR="00794AAB" w:rsidRPr="00F17388" w:rsidRDefault="00794AAB" w:rsidP="00970C39">
      <w:pPr>
        <w:spacing w:after="0" w:line="360" w:lineRule="auto"/>
        <w:jc w:val="both"/>
        <w:rPr>
          <w:rFonts w:asciiTheme="majorHAnsi" w:hAnsiTheme="majorHAnsi" w:cstheme="majorHAnsi"/>
        </w:rPr>
      </w:pPr>
    </w:p>
    <w:p w14:paraId="6F7DBB12" w14:textId="77777777" w:rsidR="00F17388" w:rsidRPr="00F17388" w:rsidRDefault="00F17388" w:rsidP="00970C39">
      <w:pPr>
        <w:pStyle w:val="Heading2"/>
        <w:spacing w:before="0" w:line="360" w:lineRule="auto"/>
        <w:rPr>
          <w:lang w:eastAsia="en-GB"/>
        </w:rPr>
      </w:pPr>
      <w:r w:rsidRPr="00F17388">
        <w:t>Limitations</w:t>
      </w:r>
      <w:r w:rsidRPr="00F17388">
        <w:rPr>
          <w:lang w:eastAsia="en-GB"/>
        </w:rPr>
        <w:t xml:space="preserve"> </w:t>
      </w:r>
    </w:p>
    <w:p w14:paraId="457E977A" w14:textId="77777777" w:rsidR="00F17388" w:rsidRP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 xml:space="preserve">The scope of this study was limited to one urban high school in the UK (Appendix 7). Participant recruitment criteria and the staff member further limiting potential participants to those that she considered ‘academically high attainers’ and ‘self-reflective’ further limited the perspectives represented. </w:t>
      </w:r>
    </w:p>
    <w:p w14:paraId="2485F991" w14:textId="77777777" w:rsidR="00F17388" w:rsidRPr="00F17388" w:rsidRDefault="00F17388" w:rsidP="00970C39">
      <w:pPr>
        <w:spacing w:after="0" w:line="360" w:lineRule="auto"/>
        <w:jc w:val="both"/>
        <w:rPr>
          <w:rFonts w:asciiTheme="majorHAnsi" w:hAnsiTheme="majorHAnsi" w:cstheme="majorHAnsi"/>
          <w:lang w:eastAsia="en-GB"/>
        </w:rPr>
      </w:pPr>
    </w:p>
    <w:p w14:paraId="42C3E5C6" w14:textId="60AEF5C4" w:rsidR="00F17388" w:rsidRP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Three young women participated in this study and their stories represent their views as expressed at one point in time in PEIs.  Although not generalisable, their stories illustrate themes that may be relevant to this and other schools</w:t>
      </w:r>
      <w:r w:rsidR="00A15631">
        <w:rPr>
          <w:rFonts w:asciiTheme="majorHAnsi" w:hAnsiTheme="majorHAnsi" w:cstheme="majorHAnsi"/>
          <w:lang w:eastAsia="en-GB"/>
        </w:rPr>
        <w:t xml:space="preserve">, </w:t>
      </w:r>
      <w:proofErr w:type="gramStart"/>
      <w:r w:rsidR="00A15631">
        <w:rPr>
          <w:rFonts w:asciiTheme="majorHAnsi" w:hAnsiTheme="majorHAnsi" w:cstheme="majorHAnsi"/>
          <w:lang w:eastAsia="en-GB"/>
        </w:rPr>
        <w:t>organisations</w:t>
      </w:r>
      <w:proofErr w:type="gramEnd"/>
      <w:r w:rsidR="00A15631">
        <w:rPr>
          <w:rFonts w:asciiTheme="majorHAnsi" w:hAnsiTheme="majorHAnsi" w:cstheme="majorHAnsi"/>
          <w:lang w:eastAsia="en-GB"/>
        </w:rPr>
        <w:t xml:space="preserve"> </w:t>
      </w:r>
      <w:r w:rsidRPr="00F17388">
        <w:rPr>
          <w:rFonts w:asciiTheme="majorHAnsi" w:hAnsiTheme="majorHAnsi" w:cstheme="majorHAnsi"/>
          <w:lang w:eastAsia="en-GB"/>
        </w:rPr>
        <w:t>and co</w:t>
      </w:r>
      <w:r w:rsidR="00A15631">
        <w:rPr>
          <w:rFonts w:asciiTheme="majorHAnsi" w:hAnsiTheme="majorHAnsi" w:cstheme="majorHAnsi"/>
          <w:lang w:eastAsia="en-GB"/>
        </w:rPr>
        <w:t>mmunities</w:t>
      </w:r>
      <w:r w:rsidRPr="00F17388">
        <w:rPr>
          <w:rFonts w:asciiTheme="majorHAnsi" w:hAnsiTheme="majorHAnsi" w:cstheme="majorHAnsi"/>
          <w:lang w:eastAsia="en-GB"/>
        </w:rPr>
        <w:t xml:space="preserve">. </w:t>
      </w:r>
    </w:p>
    <w:p w14:paraId="7052BC50" w14:textId="77777777" w:rsidR="00F17388" w:rsidRPr="00F17388" w:rsidRDefault="00F17388" w:rsidP="00970C39">
      <w:pPr>
        <w:spacing w:after="0" w:line="360" w:lineRule="auto"/>
        <w:jc w:val="both"/>
        <w:rPr>
          <w:rFonts w:asciiTheme="majorHAnsi" w:hAnsiTheme="majorHAnsi" w:cstheme="majorHAnsi"/>
          <w:lang w:eastAsia="en-GB"/>
        </w:rPr>
      </w:pPr>
    </w:p>
    <w:p w14:paraId="310F2BAB" w14:textId="77777777" w:rsidR="00F17388" w:rsidRPr="00F17388" w:rsidRDefault="00F17388" w:rsidP="00970C39">
      <w:pPr>
        <w:pStyle w:val="Heading2"/>
        <w:spacing w:before="0" w:line="360" w:lineRule="auto"/>
        <w:rPr>
          <w:lang w:eastAsia="en-GB"/>
        </w:rPr>
      </w:pPr>
      <w:r w:rsidRPr="00F17388">
        <w:rPr>
          <w:lang w:eastAsia="en-GB"/>
        </w:rPr>
        <w:lastRenderedPageBreak/>
        <w:t>Recommendations for further research</w:t>
      </w:r>
    </w:p>
    <w:p w14:paraId="2E0B1A76" w14:textId="77777777" w:rsidR="00F17388" w:rsidRP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Further research exploring adolescent experiences of school-based ‘place attachment’ is needed. Future studies could explore the experiences of other sub-groups of students in this school, different schools in the same area, or different parts of England.</w:t>
      </w:r>
    </w:p>
    <w:p w14:paraId="7B02E473" w14:textId="77777777" w:rsidR="00F17388" w:rsidRPr="00F17388" w:rsidRDefault="00F17388" w:rsidP="00970C39">
      <w:pPr>
        <w:spacing w:after="0" w:line="360" w:lineRule="auto"/>
        <w:jc w:val="both"/>
        <w:rPr>
          <w:rFonts w:asciiTheme="majorHAnsi" w:hAnsiTheme="majorHAnsi" w:cstheme="majorHAnsi"/>
          <w:lang w:eastAsia="en-GB"/>
        </w:rPr>
      </w:pPr>
    </w:p>
    <w:p w14:paraId="390309D6" w14:textId="77777777" w:rsidR="00F17388" w:rsidRP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Future research might consider the impact of intersectionality (Crenshaw, 1989) on experiences of ‘place attachments’ in secondary schools.</w:t>
      </w:r>
      <w:r w:rsidRPr="00F17388">
        <w:t xml:space="preserve"> </w:t>
      </w:r>
    </w:p>
    <w:p w14:paraId="449D2C89" w14:textId="77777777" w:rsidR="00F17388" w:rsidRPr="00F17388" w:rsidRDefault="00F17388" w:rsidP="00970C39">
      <w:pPr>
        <w:spacing w:after="0" w:line="360" w:lineRule="auto"/>
        <w:jc w:val="both"/>
        <w:rPr>
          <w:rFonts w:asciiTheme="majorHAnsi" w:hAnsiTheme="majorHAnsi" w:cstheme="majorHAnsi"/>
          <w:lang w:eastAsia="en-GB"/>
        </w:rPr>
      </w:pPr>
    </w:p>
    <w:p w14:paraId="5CC25CC8" w14:textId="77777777" w:rsidR="00F17388" w:rsidRP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 xml:space="preserve">It would be interesting to invite participants to bring images of school, home, and neighbourhood ‘place attachments’ to explore individuals’ rhizomes of meaningful places that contextualise ‘school place attachment assemblages’ in wider ecological systems (Bronfenbrenner, 1979). </w:t>
      </w:r>
    </w:p>
    <w:p w14:paraId="276E5CC5" w14:textId="77777777" w:rsidR="00F17388" w:rsidRPr="00F17388" w:rsidRDefault="00F17388" w:rsidP="00970C39">
      <w:pPr>
        <w:spacing w:after="0" w:line="360" w:lineRule="auto"/>
        <w:jc w:val="both"/>
        <w:rPr>
          <w:rFonts w:asciiTheme="majorHAnsi" w:hAnsiTheme="majorHAnsi" w:cstheme="majorHAnsi"/>
          <w:lang w:eastAsia="en-GB"/>
        </w:rPr>
      </w:pPr>
    </w:p>
    <w:p w14:paraId="4FE9AB8F" w14:textId="77777777" w:rsidR="00F17388" w:rsidRPr="00F17388" w:rsidRDefault="00F17388" w:rsidP="00970C39">
      <w:pPr>
        <w:spacing w:after="0" w:line="360" w:lineRule="auto"/>
        <w:jc w:val="both"/>
      </w:pPr>
      <w:r w:rsidRPr="00F17388">
        <w:rPr>
          <w:rFonts w:asciiTheme="majorHAnsi" w:hAnsiTheme="majorHAnsi" w:cstheme="majorHAnsi"/>
          <w:lang w:eastAsia="en-GB"/>
        </w:rPr>
        <w:t>In future studies I would like to explore ways to involve CYP as co-researchers, recognising their knowledges as epistemologically equal.</w:t>
      </w:r>
      <w:r w:rsidRPr="00F17388">
        <w:t xml:space="preserve"> </w:t>
      </w:r>
    </w:p>
    <w:p w14:paraId="52677D6A" w14:textId="77777777" w:rsidR="00F17388" w:rsidRPr="00F17388" w:rsidRDefault="00F17388" w:rsidP="00970C39">
      <w:pPr>
        <w:spacing w:after="0" w:line="360" w:lineRule="auto"/>
        <w:jc w:val="both"/>
        <w:rPr>
          <w:rFonts w:asciiTheme="majorHAnsi" w:hAnsiTheme="majorHAnsi" w:cstheme="majorHAnsi"/>
          <w:lang w:eastAsia="en-GB"/>
        </w:rPr>
      </w:pPr>
    </w:p>
    <w:p w14:paraId="67433DFF" w14:textId="70B1A071" w:rsidR="00F17388" w:rsidRPr="00F17388" w:rsidRDefault="00F17388" w:rsidP="00970C39">
      <w:pPr>
        <w:pStyle w:val="Heading2"/>
        <w:spacing w:before="0" w:line="360" w:lineRule="auto"/>
        <w:rPr>
          <w:lang w:eastAsia="en-GB"/>
        </w:rPr>
      </w:pPr>
      <w:r>
        <w:t>Chapter s</w:t>
      </w:r>
      <w:r w:rsidRPr="00F17388">
        <w:t>ummary</w:t>
      </w:r>
    </w:p>
    <w:p w14:paraId="19AE4E75" w14:textId="52D9FBE6" w:rsidR="00F17388" w:rsidRDefault="00F17388" w:rsidP="00970C39">
      <w:pPr>
        <w:spacing w:after="0" w:line="360" w:lineRule="auto"/>
        <w:jc w:val="both"/>
        <w:rPr>
          <w:rFonts w:asciiTheme="majorHAnsi" w:hAnsiTheme="majorHAnsi" w:cstheme="majorHAnsi"/>
          <w:lang w:eastAsia="en-GB"/>
        </w:rPr>
      </w:pPr>
      <w:r w:rsidRPr="00F17388">
        <w:rPr>
          <w:rFonts w:asciiTheme="majorHAnsi" w:hAnsiTheme="majorHAnsi" w:cstheme="majorHAnsi"/>
          <w:lang w:eastAsia="en-GB"/>
        </w:rPr>
        <w:t>In this chapter, I discussed key findings and their implications for YP, educational practitioners</w:t>
      </w:r>
      <w:r w:rsidR="00A8185B">
        <w:rPr>
          <w:rFonts w:asciiTheme="majorHAnsi" w:hAnsiTheme="majorHAnsi" w:cstheme="majorHAnsi"/>
          <w:lang w:eastAsia="en-GB"/>
        </w:rPr>
        <w:t xml:space="preserve"> and EPs</w:t>
      </w:r>
      <w:r w:rsidRPr="00F17388">
        <w:rPr>
          <w:rFonts w:asciiTheme="majorHAnsi" w:hAnsiTheme="majorHAnsi" w:cstheme="majorHAnsi"/>
          <w:lang w:eastAsia="en-GB"/>
        </w:rPr>
        <w:t>. Central to the findings is the need for meaningful power-sharing and for students to experience social capital. I call on practitioners to reflect on practices that promote oppressive ideologies of adultism, adolescence, and gender, and to limit the control of student bodies.  Finally, I presented the limitations of the study and recommendations for future research.</w:t>
      </w:r>
      <w:bookmarkEnd w:id="238"/>
    </w:p>
    <w:p w14:paraId="07EB1F2F" w14:textId="77777777" w:rsidR="005D25EF" w:rsidRDefault="005D25EF" w:rsidP="00F17388">
      <w:pPr>
        <w:spacing w:after="0" w:line="360" w:lineRule="auto"/>
        <w:jc w:val="both"/>
        <w:rPr>
          <w:rFonts w:asciiTheme="majorHAnsi" w:hAnsiTheme="majorHAnsi" w:cstheme="majorHAnsi"/>
          <w:lang w:eastAsia="en-GB"/>
        </w:rPr>
      </w:pPr>
    </w:p>
    <w:p w14:paraId="4BBE89E3" w14:textId="77777777" w:rsidR="005D25EF" w:rsidRDefault="005D25EF" w:rsidP="00F17388">
      <w:pPr>
        <w:spacing w:after="0" w:line="360" w:lineRule="auto"/>
        <w:jc w:val="both"/>
        <w:rPr>
          <w:rFonts w:asciiTheme="majorHAnsi" w:hAnsiTheme="majorHAnsi" w:cstheme="majorHAnsi"/>
          <w:lang w:eastAsia="en-GB"/>
        </w:rPr>
      </w:pPr>
    </w:p>
    <w:p w14:paraId="4E277299" w14:textId="77777777" w:rsidR="005D25EF" w:rsidRDefault="005D25EF" w:rsidP="00F17388">
      <w:pPr>
        <w:spacing w:after="0" w:line="360" w:lineRule="auto"/>
        <w:jc w:val="both"/>
        <w:rPr>
          <w:rFonts w:asciiTheme="majorHAnsi" w:hAnsiTheme="majorHAnsi" w:cstheme="majorHAnsi"/>
          <w:lang w:eastAsia="en-GB"/>
        </w:rPr>
      </w:pPr>
    </w:p>
    <w:p w14:paraId="51446858" w14:textId="77777777" w:rsidR="005D25EF" w:rsidRDefault="005D25EF" w:rsidP="00F17388">
      <w:pPr>
        <w:spacing w:after="0" w:line="360" w:lineRule="auto"/>
        <w:jc w:val="both"/>
        <w:rPr>
          <w:rFonts w:asciiTheme="majorHAnsi" w:hAnsiTheme="majorHAnsi" w:cstheme="majorHAnsi"/>
          <w:lang w:eastAsia="en-GB"/>
        </w:rPr>
      </w:pPr>
    </w:p>
    <w:p w14:paraId="3A940B6E" w14:textId="77777777" w:rsidR="005D25EF" w:rsidRDefault="005D25EF" w:rsidP="00F17388">
      <w:pPr>
        <w:spacing w:after="0" w:line="360" w:lineRule="auto"/>
        <w:jc w:val="both"/>
        <w:rPr>
          <w:rFonts w:asciiTheme="majorHAnsi" w:hAnsiTheme="majorHAnsi" w:cstheme="majorHAnsi"/>
          <w:lang w:eastAsia="en-GB"/>
        </w:rPr>
      </w:pPr>
    </w:p>
    <w:p w14:paraId="4CFE42F7" w14:textId="77777777" w:rsidR="005D25EF" w:rsidRDefault="005D25EF" w:rsidP="00F17388">
      <w:pPr>
        <w:spacing w:after="0" w:line="360" w:lineRule="auto"/>
        <w:jc w:val="both"/>
        <w:rPr>
          <w:rFonts w:asciiTheme="majorHAnsi" w:hAnsiTheme="majorHAnsi" w:cstheme="majorHAnsi"/>
          <w:lang w:eastAsia="en-GB"/>
        </w:rPr>
      </w:pPr>
    </w:p>
    <w:p w14:paraId="4D0A9AF5" w14:textId="77777777" w:rsidR="005D25EF" w:rsidRDefault="005D25EF" w:rsidP="00F17388">
      <w:pPr>
        <w:spacing w:after="0" w:line="360" w:lineRule="auto"/>
        <w:jc w:val="both"/>
        <w:rPr>
          <w:rFonts w:asciiTheme="majorHAnsi" w:hAnsiTheme="majorHAnsi" w:cstheme="majorHAnsi"/>
          <w:lang w:eastAsia="en-GB"/>
        </w:rPr>
      </w:pPr>
    </w:p>
    <w:p w14:paraId="10F1EEDB" w14:textId="77777777" w:rsidR="005D25EF" w:rsidRDefault="005D25EF" w:rsidP="00F17388">
      <w:pPr>
        <w:spacing w:after="0" w:line="360" w:lineRule="auto"/>
        <w:jc w:val="both"/>
        <w:rPr>
          <w:rFonts w:asciiTheme="majorHAnsi" w:hAnsiTheme="majorHAnsi" w:cstheme="majorHAnsi"/>
          <w:lang w:eastAsia="en-GB"/>
        </w:rPr>
      </w:pPr>
    </w:p>
    <w:p w14:paraId="3AD9A49A" w14:textId="77777777" w:rsidR="005D25EF" w:rsidRDefault="005D25EF" w:rsidP="00F17388">
      <w:pPr>
        <w:spacing w:after="0" w:line="360" w:lineRule="auto"/>
        <w:jc w:val="both"/>
        <w:rPr>
          <w:rFonts w:asciiTheme="majorHAnsi" w:hAnsiTheme="majorHAnsi" w:cstheme="majorHAnsi"/>
          <w:lang w:eastAsia="en-GB"/>
        </w:rPr>
      </w:pPr>
    </w:p>
    <w:p w14:paraId="0CDFDC3C" w14:textId="77777777" w:rsidR="005D25EF" w:rsidRDefault="005D25EF" w:rsidP="00F17388">
      <w:pPr>
        <w:spacing w:after="0" w:line="360" w:lineRule="auto"/>
        <w:jc w:val="both"/>
        <w:rPr>
          <w:rFonts w:asciiTheme="majorHAnsi" w:hAnsiTheme="majorHAnsi" w:cstheme="majorHAnsi"/>
          <w:lang w:eastAsia="en-GB"/>
        </w:rPr>
      </w:pPr>
    </w:p>
    <w:p w14:paraId="323A17E7" w14:textId="77777777" w:rsidR="005D25EF" w:rsidRDefault="005D25EF" w:rsidP="00F17388">
      <w:pPr>
        <w:spacing w:after="0" w:line="360" w:lineRule="auto"/>
        <w:jc w:val="both"/>
        <w:rPr>
          <w:rFonts w:asciiTheme="majorHAnsi" w:hAnsiTheme="majorHAnsi" w:cstheme="majorHAnsi"/>
          <w:lang w:eastAsia="en-GB"/>
        </w:rPr>
      </w:pPr>
    </w:p>
    <w:p w14:paraId="7E4B1775" w14:textId="77777777" w:rsidR="005D25EF" w:rsidRDefault="005D25EF" w:rsidP="00F17388">
      <w:pPr>
        <w:spacing w:after="0" w:line="360" w:lineRule="auto"/>
        <w:jc w:val="both"/>
        <w:rPr>
          <w:rFonts w:asciiTheme="majorHAnsi" w:hAnsiTheme="majorHAnsi" w:cstheme="majorHAnsi"/>
          <w:lang w:eastAsia="en-GB"/>
        </w:rPr>
      </w:pPr>
    </w:p>
    <w:p w14:paraId="2791CD0F" w14:textId="77777777" w:rsidR="005D25EF" w:rsidRPr="00F17388" w:rsidRDefault="005D25EF" w:rsidP="00F17388">
      <w:pPr>
        <w:spacing w:after="0" w:line="360" w:lineRule="auto"/>
        <w:jc w:val="both"/>
        <w:rPr>
          <w:rFonts w:asciiTheme="majorHAnsi" w:hAnsiTheme="majorHAnsi" w:cstheme="majorHAnsi"/>
          <w:lang w:eastAsia="en-GB"/>
        </w:rPr>
      </w:pPr>
    </w:p>
    <w:p w14:paraId="41FCD60D" w14:textId="77777777" w:rsidR="00786AA6" w:rsidRPr="00A85297" w:rsidRDefault="00786AA6" w:rsidP="00786AA6">
      <w:pPr>
        <w:pStyle w:val="Heading1"/>
      </w:pPr>
      <w:r w:rsidRPr="00A85297">
        <w:lastRenderedPageBreak/>
        <w:t>References</w:t>
      </w:r>
    </w:p>
    <w:p w14:paraId="1BAC8AA4" w14:textId="77777777" w:rsidR="00786AA6" w:rsidRPr="00A85297" w:rsidRDefault="00786AA6" w:rsidP="00786AA6">
      <w:pPr>
        <w:spacing w:after="0" w:line="360" w:lineRule="auto"/>
        <w:jc w:val="both"/>
        <w:rPr>
          <w:rFonts w:asciiTheme="majorHAnsi" w:hAnsiTheme="majorHAnsi" w:cstheme="majorHAnsi"/>
          <w:color w:val="0563C1" w:themeColor="hyperlink"/>
          <w:u w:val="single"/>
        </w:rPr>
      </w:pPr>
      <w:bookmarkStart w:id="245" w:name="_Hlk91585326"/>
      <w:r w:rsidRPr="00A85297">
        <w:rPr>
          <w:rFonts w:asciiTheme="majorHAnsi" w:hAnsiTheme="majorHAnsi" w:cstheme="majorHAnsi"/>
        </w:rPr>
        <w:t xml:space="preserve">Abbott-Chapman, J., &amp; Robertson, M. (2009). Adolescents’ favourite places: Redefining the boundaries between private and public space. </w:t>
      </w:r>
      <w:r w:rsidRPr="00A85297">
        <w:rPr>
          <w:rFonts w:asciiTheme="majorHAnsi" w:hAnsiTheme="majorHAnsi" w:cstheme="majorHAnsi"/>
          <w:i/>
          <w:iCs/>
        </w:rPr>
        <w:t>Space and Culture, 12</w:t>
      </w:r>
      <w:r w:rsidRPr="00A85297">
        <w:rPr>
          <w:rFonts w:asciiTheme="majorHAnsi" w:hAnsiTheme="majorHAnsi" w:cstheme="majorHAnsi"/>
        </w:rPr>
        <w:t xml:space="preserve">(4), 419-434. </w:t>
      </w:r>
      <w:hyperlink r:id="rId30" w:history="1">
        <w:r w:rsidRPr="00A85297">
          <w:rPr>
            <w:rFonts w:asciiTheme="majorHAnsi" w:hAnsiTheme="majorHAnsi" w:cstheme="majorHAnsi"/>
            <w:color w:val="0563C1" w:themeColor="hyperlink"/>
            <w:u w:val="single"/>
          </w:rPr>
          <w:t>https://doi.org/10.1177/1206331209348091</w:t>
        </w:r>
      </w:hyperlink>
    </w:p>
    <w:bookmarkEnd w:id="245"/>
    <w:p w14:paraId="454F67DB" w14:textId="77777777" w:rsidR="00786AA6" w:rsidRPr="00A85297" w:rsidRDefault="00786AA6" w:rsidP="00786AA6">
      <w:pPr>
        <w:spacing w:after="0" w:line="360" w:lineRule="auto"/>
        <w:jc w:val="both"/>
        <w:rPr>
          <w:rFonts w:asciiTheme="majorHAnsi" w:hAnsiTheme="majorHAnsi" w:cstheme="majorHAnsi"/>
        </w:rPr>
      </w:pPr>
    </w:p>
    <w:p w14:paraId="125011D5"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Abramson, L. Y., Seligman, M. E., &amp; Teasdale, J. D. (1978). Learned helplessness in humans: Critique and reformulation. </w:t>
      </w:r>
      <w:r w:rsidRPr="00A85297">
        <w:rPr>
          <w:rFonts w:asciiTheme="majorHAnsi" w:hAnsiTheme="majorHAnsi" w:cstheme="majorHAnsi"/>
          <w:i/>
          <w:iCs/>
        </w:rPr>
        <w:t>Journal of abnormal psychology, 87</w:t>
      </w:r>
      <w:r w:rsidRPr="00A85297">
        <w:rPr>
          <w:rFonts w:asciiTheme="majorHAnsi" w:hAnsiTheme="majorHAnsi" w:cstheme="majorHAnsi"/>
        </w:rPr>
        <w:t xml:space="preserve">(1), 49–74. </w:t>
      </w:r>
      <w:hyperlink r:id="rId31" w:history="1">
        <w:r w:rsidRPr="00A85297">
          <w:rPr>
            <w:rFonts w:asciiTheme="majorHAnsi" w:hAnsiTheme="majorHAnsi" w:cstheme="majorHAnsi"/>
            <w:color w:val="0563C1" w:themeColor="hyperlink"/>
            <w:u w:val="single"/>
          </w:rPr>
          <w:t>https://doi.org/10.1037/0021-843X.87.1.49</w:t>
        </w:r>
      </w:hyperlink>
    </w:p>
    <w:p w14:paraId="24C8C09E" w14:textId="77777777" w:rsidR="00786AA6" w:rsidRPr="00A85297" w:rsidRDefault="00786AA6" w:rsidP="00786AA6">
      <w:pPr>
        <w:spacing w:after="0" w:line="360" w:lineRule="auto"/>
        <w:jc w:val="both"/>
        <w:rPr>
          <w:rFonts w:asciiTheme="majorHAnsi" w:hAnsiTheme="majorHAnsi" w:cstheme="majorHAnsi"/>
        </w:rPr>
      </w:pPr>
    </w:p>
    <w:p w14:paraId="449235A1" w14:textId="77777777" w:rsidR="00786AA6" w:rsidRPr="00A85297" w:rsidRDefault="00786AA6" w:rsidP="00786AA6">
      <w:pPr>
        <w:spacing w:after="0" w:line="360" w:lineRule="auto"/>
        <w:jc w:val="both"/>
        <w:rPr>
          <w:rFonts w:asciiTheme="majorHAnsi" w:hAnsiTheme="majorHAnsi" w:cstheme="majorHAnsi"/>
        </w:rPr>
      </w:pPr>
      <w:bookmarkStart w:id="246" w:name="_Hlk130988137"/>
      <w:bookmarkStart w:id="247" w:name="_Hlk91586146"/>
      <w:proofErr w:type="spellStart"/>
      <w:r w:rsidRPr="00A85297">
        <w:rPr>
          <w:rFonts w:asciiTheme="majorHAnsi" w:hAnsiTheme="majorHAnsi" w:cstheme="majorHAnsi"/>
        </w:rPr>
        <w:t>Alcoff</w:t>
      </w:r>
      <w:proofErr w:type="spellEnd"/>
      <w:r w:rsidRPr="00A85297">
        <w:rPr>
          <w:rFonts w:asciiTheme="majorHAnsi" w:hAnsiTheme="majorHAnsi" w:cstheme="majorHAnsi"/>
        </w:rPr>
        <w:t>, L. (1991</w:t>
      </w:r>
      <w:bookmarkEnd w:id="246"/>
      <w:r w:rsidRPr="00A85297">
        <w:rPr>
          <w:rFonts w:asciiTheme="majorHAnsi" w:hAnsiTheme="majorHAnsi" w:cstheme="majorHAnsi"/>
        </w:rPr>
        <w:t xml:space="preserve">). The problem of speaking for others. </w:t>
      </w:r>
      <w:r w:rsidRPr="00A85297">
        <w:rPr>
          <w:rFonts w:asciiTheme="majorHAnsi" w:hAnsiTheme="majorHAnsi" w:cstheme="majorHAnsi"/>
          <w:i/>
          <w:iCs/>
        </w:rPr>
        <w:t>Cultural critique</w:t>
      </w:r>
      <w:r w:rsidRPr="00A85297">
        <w:rPr>
          <w:rFonts w:asciiTheme="majorHAnsi" w:hAnsiTheme="majorHAnsi" w:cstheme="majorHAnsi"/>
        </w:rPr>
        <w:t xml:space="preserve">, (20), pp.5-32. Retrieved from </w:t>
      </w:r>
      <w:hyperlink r:id="rId32" w:history="1">
        <w:r w:rsidRPr="00A85297">
          <w:rPr>
            <w:rStyle w:val="Hyperlink"/>
            <w:rFonts w:asciiTheme="majorHAnsi" w:hAnsiTheme="majorHAnsi" w:cstheme="majorHAnsi"/>
          </w:rPr>
          <w:t>https://www.jstor.org/stable/pdf/1354221.pdf?casa_token=uxHzk1DLOpgAAAAA:hrI4gurAF9Q5g6D48k57YjlvQW2LM13yUML9lcLiOSBHmtpwjRJgbifoGKRQPqtEqMODtMLEKiyFCRxq8-w9euB62i1BLtrTEWHoVQieuwAjgqM6thQ</w:t>
        </w:r>
      </w:hyperlink>
      <w:r w:rsidRPr="00A85297">
        <w:rPr>
          <w:rFonts w:asciiTheme="majorHAnsi" w:hAnsiTheme="majorHAnsi" w:cstheme="majorHAnsi"/>
        </w:rPr>
        <w:t xml:space="preserve"> </w:t>
      </w:r>
    </w:p>
    <w:p w14:paraId="38203F39" w14:textId="77777777" w:rsidR="00786AA6" w:rsidRPr="00A85297" w:rsidRDefault="00786AA6" w:rsidP="00786AA6">
      <w:pPr>
        <w:spacing w:after="0" w:line="360" w:lineRule="auto"/>
        <w:jc w:val="both"/>
        <w:rPr>
          <w:rFonts w:asciiTheme="majorHAnsi" w:hAnsiTheme="majorHAnsi" w:cstheme="majorHAnsi"/>
        </w:rPr>
      </w:pPr>
    </w:p>
    <w:p w14:paraId="48265076"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Allen, A. (2016). Psychology and education: Unquestionable goods. In: A. J. </w:t>
      </w:r>
      <w:proofErr w:type="spellStart"/>
      <w:r w:rsidRPr="00A85297">
        <w:rPr>
          <w:rFonts w:asciiTheme="majorHAnsi" w:hAnsiTheme="majorHAnsi" w:cstheme="majorHAnsi"/>
        </w:rPr>
        <w:t>Willliams</w:t>
      </w:r>
      <w:proofErr w:type="spellEnd"/>
      <w:r w:rsidRPr="00A85297">
        <w:rPr>
          <w:rFonts w:asciiTheme="majorHAnsi" w:hAnsiTheme="majorHAnsi" w:cstheme="majorHAnsi"/>
        </w:rPr>
        <w:t xml:space="preserve">, T. </w:t>
      </w:r>
      <w:proofErr w:type="spellStart"/>
      <w:r w:rsidRPr="00A85297">
        <w:rPr>
          <w:rFonts w:asciiTheme="majorHAnsi" w:hAnsiTheme="majorHAnsi" w:cstheme="majorHAnsi"/>
        </w:rPr>
        <w:t>Billington</w:t>
      </w:r>
      <w:proofErr w:type="spellEnd"/>
      <w:r w:rsidRPr="00A85297">
        <w:rPr>
          <w:rFonts w:asciiTheme="majorHAnsi" w:hAnsiTheme="majorHAnsi" w:cstheme="majorHAnsi"/>
        </w:rPr>
        <w:t xml:space="preserve">, D. Goodley &amp; T. Corcoran (Eds.), </w:t>
      </w:r>
      <w:r w:rsidRPr="00A85297">
        <w:rPr>
          <w:rFonts w:asciiTheme="majorHAnsi" w:hAnsiTheme="majorHAnsi" w:cstheme="majorHAnsi"/>
          <w:i/>
          <w:iCs/>
        </w:rPr>
        <w:t>Critical educational psychology.</w:t>
      </w:r>
      <w:r w:rsidRPr="00A85297">
        <w:rPr>
          <w:rFonts w:asciiTheme="majorHAnsi" w:hAnsiTheme="majorHAnsi" w:cstheme="majorHAnsi"/>
        </w:rPr>
        <w:t xml:space="preserve"> (pp.79-87). Chichester: John Wiley &amp; Sons Ltd.</w:t>
      </w:r>
    </w:p>
    <w:bookmarkEnd w:id="247"/>
    <w:p w14:paraId="00E9A825" w14:textId="77777777" w:rsidR="00786AA6" w:rsidRPr="00A85297" w:rsidRDefault="00786AA6" w:rsidP="00786AA6">
      <w:pPr>
        <w:spacing w:after="0" w:line="360" w:lineRule="auto"/>
        <w:jc w:val="both"/>
        <w:rPr>
          <w:rFonts w:asciiTheme="majorHAnsi" w:hAnsiTheme="majorHAnsi" w:cstheme="majorHAnsi"/>
        </w:rPr>
      </w:pPr>
    </w:p>
    <w:p w14:paraId="1EE44EC9"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Allen, R. E., &amp; Wiles, J. L. (2016). A rose by any other name: participants choosing research pseudonyms. </w:t>
      </w:r>
      <w:r w:rsidRPr="00A85297">
        <w:rPr>
          <w:rFonts w:asciiTheme="majorHAnsi" w:hAnsiTheme="majorHAnsi" w:cstheme="majorHAnsi"/>
          <w:i/>
          <w:iCs/>
        </w:rPr>
        <w:t>Qualitative Research in Psychology, 13</w:t>
      </w:r>
      <w:r w:rsidRPr="00A85297">
        <w:rPr>
          <w:rFonts w:asciiTheme="majorHAnsi" w:hAnsiTheme="majorHAnsi" w:cstheme="majorHAnsi"/>
        </w:rPr>
        <w:t xml:space="preserve">(2), 149–165. </w:t>
      </w:r>
      <w:hyperlink r:id="rId33" w:history="1">
        <w:r w:rsidRPr="00A85297">
          <w:rPr>
            <w:rStyle w:val="Hyperlink"/>
            <w:rFonts w:asciiTheme="majorHAnsi" w:hAnsiTheme="majorHAnsi" w:cstheme="majorHAnsi"/>
          </w:rPr>
          <w:t>https://doi.org/10.1080/14780887.2015.1133746</w:t>
        </w:r>
      </w:hyperlink>
      <w:r w:rsidRPr="00A85297">
        <w:rPr>
          <w:rFonts w:asciiTheme="majorHAnsi" w:hAnsiTheme="majorHAnsi" w:cstheme="majorHAnsi"/>
        </w:rPr>
        <w:t xml:space="preserve"> </w:t>
      </w:r>
    </w:p>
    <w:p w14:paraId="37AF4977" w14:textId="77777777" w:rsidR="00786AA6" w:rsidRPr="00A85297" w:rsidRDefault="00786AA6" w:rsidP="00786AA6">
      <w:pPr>
        <w:spacing w:after="0" w:line="360" w:lineRule="auto"/>
        <w:jc w:val="both"/>
        <w:rPr>
          <w:rFonts w:asciiTheme="majorHAnsi" w:hAnsiTheme="majorHAnsi" w:cstheme="majorHAnsi"/>
        </w:rPr>
      </w:pPr>
    </w:p>
    <w:p w14:paraId="5AA23468" w14:textId="77777777" w:rsidR="00786AA6" w:rsidRPr="00A85297" w:rsidRDefault="00786AA6" w:rsidP="00786AA6">
      <w:pPr>
        <w:spacing w:after="0" w:line="360" w:lineRule="auto"/>
        <w:jc w:val="both"/>
        <w:rPr>
          <w:rFonts w:asciiTheme="majorHAnsi" w:hAnsiTheme="majorHAnsi" w:cstheme="majorHAnsi"/>
        </w:rPr>
      </w:pPr>
      <w:bookmarkStart w:id="248" w:name="_Hlk107551545"/>
      <w:bookmarkStart w:id="249" w:name="_Hlk91584800"/>
      <w:r w:rsidRPr="00A85297">
        <w:rPr>
          <w:rFonts w:asciiTheme="majorHAnsi" w:hAnsiTheme="majorHAnsi" w:cstheme="majorHAnsi"/>
        </w:rPr>
        <w:t xml:space="preserve">Anderson, C. &amp; Kirkpatrick, S. (2016). Narrative interviewing. </w:t>
      </w:r>
      <w:r w:rsidRPr="00A85297">
        <w:rPr>
          <w:rFonts w:asciiTheme="majorHAnsi" w:hAnsiTheme="majorHAnsi" w:cstheme="majorHAnsi"/>
          <w:i/>
          <w:iCs/>
        </w:rPr>
        <w:t>International Journal of Clinical Pharmacy,</w:t>
      </w:r>
      <w:r w:rsidRPr="00A85297">
        <w:rPr>
          <w:rFonts w:asciiTheme="majorHAnsi" w:hAnsiTheme="majorHAnsi" w:cstheme="majorHAnsi"/>
        </w:rPr>
        <w:t xml:space="preserve"> </w:t>
      </w:r>
      <w:r w:rsidRPr="00A85297">
        <w:rPr>
          <w:rFonts w:asciiTheme="majorHAnsi" w:hAnsiTheme="majorHAnsi" w:cstheme="majorHAnsi"/>
          <w:i/>
          <w:iCs/>
        </w:rPr>
        <w:t>38</w:t>
      </w:r>
      <w:r w:rsidRPr="00A85297">
        <w:rPr>
          <w:rFonts w:asciiTheme="majorHAnsi" w:hAnsiTheme="majorHAnsi" w:cstheme="majorHAnsi"/>
        </w:rPr>
        <w:t xml:space="preserve">(3), 631–634. </w:t>
      </w:r>
      <w:hyperlink r:id="rId34" w:history="1">
        <w:r w:rsidRPr="00A85297">
          <w:rPr>
            <w:rStyle w:val="Hyperlink"/>
            <w:rFonts w:asciiTheme="majorHAnsi" w:hAnsiTheme="majorHAnsi" w:cstheme="majorHAnsi"/>
          </w:rPr>
          <w:t>https://doi.org/10.1007/s11096-015-0222-0</w:t>
        </w:r>
      </w:hyperlink>
    </w:p>
    <w:bookmarkEnd w:id="248"/>
    <w:p w14:paraId="1BC15798" w14:textId="77777777" w:rsidR="00786AA6" w:rsidRPr="00A85297" w:rsidRDefault="00786AA6" w:rsidP="00786AA6">
      <w:pPr>
        <w:spacing w:after="0" w:line="360" w:lineRule="auto"/>
        <w:jc w:val="both"/>
        <w:rPr>
          <w:rFonts w:asciiTheme="majorHAnsi" w:hAnsiTheme="majorHAnsi" w:cstheme="majorHAnsi"/>
        </w:rPr>
      </w:pPr>
    </w:p>
    <w:p w14:paraId="634A2594"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Auge, M. (1995). </w:t>
      </w:r>
      <w:r w:rsidRPr="00A85297">
        <w:rPr>
          <w:rFonts w:asciiTheme="majorHAnsi" w:hAnsiTheme="majorHAnsi" w:cstheme="majorHAnsi"/>
          <w:i/>
          <w:iCs/>
        </w:rPr>
        <w:t xml:space="preserve">Non-places: Introduction to an anthropology of </w:t>
      </w:r>
      <w:proofErr w:type="spellStart"/>
      <w:r w:rsidRPr="00A85297">
        <w:rPr>
          <w:rFonts w:asciiTheme="majorHAnsi" w:hAnsiTheme="majorHAnsi" w:cstheme="majorHAnsi"/>
          <w:i/>
          <w:iCs/>
        </w:rPr>
        <w:t>supermodernity</w:t>
      </w:r>
      <w:proofErr w:type="spellEnd"/>
      <w:r w:rsidRPr="00A85297">
        <w:rPr>
          <w:rFonts w:asciiTheme="majorHAnsi" w:hAnsiTheme="majorHAnsi" w:cstheme="majorHAnsi"/>
          <w:i/>
          <w:iCs/>
        </w:rPr>
        <w:t>.</w:t>
      </w:r>
      <w:r w:rsidRPr="00A85297">
        <w:rPr>
          <w:rFonts w:asciiTheme="majorHAnsi" w:hAnsiTheme="majorHAnsi" w:cstheme="majorHAnsi"/>
        </w:rPr>
        <w:t xml:space="preserve"> London: Verso. </w:t>
      </w:r>
    </w:p>
    <w:bookmarkEnd w:id="249"/>
    <w:p w14:paraId="2E9083EC" w14:textId="77777777" w:rsidR="00786AA6" w:rsidRPr="00A85297" w:rsidRDefault="00786AA6" w:rsidP="00786AA6">
      <w:pPr>
        <w:spacing w:after="0" w:line="360" w:lineRule="auto"/>
        <w:jc w:val="both"/>
        <w:rPr>
          <w:rFonts w:asciiTheme="majorHAnsi" w:hAnsiTheme="majorHAnsi" w:cstheme="majorHAnsi"/>
        </w:rPr>
      </w:pPr>
    </w:p>
    <w:p w14:paraId="7921B073" w14:textId="77777777" w:rsidR="00786AA6" w:rsidRPr="00A85297" w:rsidRDefault="00786AA6" w:rsidP="00786AA6">
      <w:pPr>
        <w:spacing w:after="0" w:line="360" w:lineRule="auto"/>
        <w:jc w:val="both"/>
        <w:rPr>
          <w:rFonts w:asciiTheme="majorHAnsi" w:hAnsiTheme="majorHAnsi" w:cstheme="majorHAnsi"/>
        </w:rPr>
      </w:pPr>
      <w:bookmarkStart w:id="250" w:name="_Hlk91588181"/>
      <w:r w:rsidRPr="00A85297">
        <w:rPr>
          <w:rFonts w:asciiTheme="majorHAnsi" w:hAnsiTheme="majorHAnsi" w:cstheme="majorHAnsi"/>
          <w:color w:val="222222"/>
          <w:shd w:val="clear" w:color="auto" w:fill="FFFFFF"/>
        </w:rPr>
        <w:t xml:space="preserve">Bailey-Rodriguez, D., Frost, N., &amp; </w:t>
      </w:r>
      <w:proofErr w:type="spellStart"/>
      <w:r w:rsidRPr="00A85297">
        <w:rPr>
          <w:rFonts w:asciiTheme="majorHAnsi" w:hAnsiTheme="majorHAnsi" w:cstheme="majorHAnsi"/>
          <w:color w:val="222222"/>
          <w:shd w:val="clear" w:color="auto" w:fill="FFFFFF"/>
        </w:rPr>
        <w:t>Elichaoff</w:t>
      </w:r>
      <w:proofErr w:type="spellEnd"/>
      <w:r w:rsidRPr="00A85297">
        <w:rPr>
          <w:rFonts w:asciiTheme="majorHAnsi" w:hAnsiTheme="majorHAnsi" w:cstheme="majorHAnsi"/>
          <w:color w:val="222222"/>
          <w:shd w:val="clear" w:color="auto" w:fill="FFFFFF"/>
        </w:rPr>
        <w:t xml:space="preserve">, F. (2019). Narrative analysis. In: C. Sullivan &amp; M. A. Forrester (Eds.), </w:t>
      </w:r>
      <w:r w:rsidRPr="00A85297">
        <w:rPr>
          <w:rFonts w:asciiTheme="majorHAnsi" w:hAnsiTheme="majorHAnsi" w:cstheme="majorHAnsi"/>
          <w:i/>
          <w:iCs/>
          <w:color w:val="222222"/>
          <w:shd w:val="clear" w:color="auto" w:fill="FFFFFF"/>
        </w:rPr>
        <w:t>Doing Qualitative Research in Psychology: A Practical Guide</w:t>
      </w:r>
      <w:r w:rsidRPr="00A85297">
        <w:rPr>
          <w:rFonts w:asciiTheme="majorHAnsi" w:hAnsiTheme="majorHAnsi" w:cstheme="majorHAnsi"/>
          <w:color w:val="222222"/>
          <w:shd w:val="clear" w:color="auto" w:fill="FFFFFF"/>
        </w:rPr>
        <w:t>. (2</w:t>
      </w:r>
      <w:r w:rsidRPr="00A85297">
        <w:rPr>
          <w:rFonts w:asciiTheme="majorHAnsi" w:hAnsiTheme="majorHAnsi" w:cstheme="majorHAnsi"/>
          <w:color w:val="222222"/>
          <w:shd w:val="clear" w:color="auto" w:fill="FFFFFF"/>
          <w:vertAlign w:val="superscript"/>
        </w:rPr>
        <w:t>nd</w:t>
      </w:r>
      <w:r w:rsidRPr="00A85297">
        <w:rPr>
          <w:rFonts w:asciiTheme="majorHAnsi" w:hAnsiTheme="majorHAnsi" w:cstheme="majorHAnsi"/>
          <w:color w:val="222222"/>
          <w:shd w:val="clear" w:color="auto" w:fill="FFFFFF"/>
        </w:rPr>
        <w:t xml:space="preserve"> ed., pp. 209-232). London: SAGE Publications Ltd.</w:t>
      </w:r>
    </w:p>
    <w:p w14:paraId="1C7B2311" w14:textId="77777777" w:rsidR="00786AA6" w:rsidRPr="00A85297" w:rsidRDefault="00786AA6" w:rsidP="00786AA6">
      <w:pPr>
        <w:spacing w:after="0" w:line="360" w:lineRule="auto"/>
        <w:jc w:val="both"/>
        <w:rPr>
          <w:rFonts w:asciiTheme="majorHAnsi" w:hAnsiTheme="majorHAnsi" w:cstheme="majorHAnsi"/>
        </w:rPr>
      </w:pPr>
      <w:bookmarkStart w:id="251" w:name="_Hlk91587669"/>
      <w:bookmarkEnd w:id="250"/>
    </w:p>
    <w:p w14:paraId="3AFCFD3F"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Barad, K. (2003). </w:t>
      </w:r>
      <w:proofErr w:type="spellStart"/>
      <w:r w:rsidRPr="00A85297">
        <w:rPr>
          <w:rFonts w:asciiTheme="majorHAnsi" w:hAnsiTheme="majorHAnsi" w:cstheme="majorHAnsi"/>
        </w:rPr>
        <w:t>Posthumanist</w:t>
      </w:r>
      <w:proofErr w:type="spellEnd"/>
      <w:r w:rsidRPr="00A85297">
        <w:rPr>
          <w:rFonts w:asciiTheme="majorHAnsi" w:hAnsiTheme="majorHAnsi" w:cstheme="majorHAnsi"/>
        </w:rPr>
        <w:t xml:space="preserve"> performativity: Toward an understanding of how matter comes to matter. </w:t>
      </w:r>
      <w:r w:rsidRPr="00A85297">
        <w:rPr>
          <w:rFonts w:asciiTheme="majorHAnsi" w:hAnsiTheme="majorHAnsi" w:cstheme="majorHAnsi"/>
          <w:i/>
          <w:iCs/>
        </w:rPr>
        <w:t>Signs: Journal of women in culture and society, 28</w:t>
      </w:r>
      <w:r w:rsidRPr="00A85297">
        <w:rPr>
          <w:rFonts w:asciiTheme="majorHAnsi" w:hAnsiTheme="majorHAnsi" w:cstheme="majorHAnsi"/>
        </w:rPr>
        <w:t xml:space="preserve">(3), 801-831. </w:t>
      </w:r>
      <w:hyperlink r:id="rId35" w:history="1">
        <w:r w:rsidRPr="00A85297">
          <w:rPr>
            <w:rStyle w:val="Hyperlink"/>
            <w:rFonts w:asciiTheme="majorHAnsi" w:hAnsiTheme="majorHAnsi" w:cstheme="majorHAnsi"/>
          </w:rPr>
          <w:t>https://doi.org/10.1086/345321</w:t>
        </w:r>
      </w:hyperlink>
      <w:r w:rsidRPr="00A85297">
        <w:rPr>
          <w:rFonts w:asciiTheme="majorHAnsi" w:hAnsiTheme="majorHAnsi" w:cstheme="majorHAnsi"/>
        </w:rPr>
        <w:t xml:space="preserve"> </w:t>
      </w:r>
    </w:p>
    <w:p w14:paraId="168C2AF6" w14:textId="77777777" w:rsidR="00786AA6" w:rsidRPr="00A85297" w:rsidRDefault="00786AA6" w:rsidP="00786AA6">
      <w:pPr>
        <w:spacing w:after="0" w:line="360" w:lineRule="auto"/>
        <w:jc w:val="both"/>
        <w:rPr>
          <w:rFonts w:asciiTheme="majorHAnsi" w:hAnsiTheme="majorHAnsi" w:cstheme="majorHAnsi"/>
        </w:rPr>
      </w:pPr>
    </w:p>
    <w:p w14:paraId="1A58E760"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Barad, K. (2007). </w:t>
      </w:r>
      <w:r w:rsidRPr="00A85297">
        <w:rPr>
          <w:rFonts w:asciiTheme="majorHAnsi" w:hAnsiTheme="majorHAnsi" w:cstheme="majorHAnsi"/>
          <w:i/>
          <w:iCs/>
        </w:rPr>
        <w:t>Meeting the universe halfway.</w:t>
      </w:r>
      <w:r w:rsidRPr="00A85297">
        <w:rPr>
          <w:rFonts w:asciiTheme="majorHAnsi" w:hAnsiTheme="majorHAnsi" w:cstheme="majorHAnsi"/>
        </w:rPr>
        <w:t xml:space="preserve"> Durham, N.C.: Duke University Press.</w:t>
      </w:r>
    </w:p>
    <w:p w14:paraId="5FB116B4" w14:textId="77777777" w:rsidR="00786AA6" w:rsidRPr="00A85297" w:rsidRDefault="00786AA6" w:rsidP="00786AA6">
      <w:pPr>
        <w:spacing w:after="0" w:line="360" w:lineRule="auto"/>
        <w:jc w:val="both"/>
        <w:rPr>
          <w:rFonts w:asciiTheme="majorHAnsi" w:hAnsiTheme="majorHAnsi" w:cstheme="majorHAnsi"/>
        </w:rPr>
      </w:pPr>
    </w:p>
    <w:p w14:paraId="27C0E683"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Barker, J., &amp; Weller, S. (2003). “Is it fun?” developing children centred research methods. </w:t>
      </w:r>
      <w:r w:rsidRPr="00A85297">
        <w:rPr>
          <w:rFonts w:asciiTheme="majorHAnsi" w:hAnsiTheme="majorHAnsi" w:cstheme="majorHAnsi"/>
          <w:i/>
          <w:iCs/>
        </w:rPr>
        <w:t>International Journal of Sociology &amp; Social Policy, 23</w:t>
      </w:r>
      <w:r w:rsidRPr="00A85297">
        <w:rPr>
          <w:rFonts w:asciiTheme="majorHAnsi" w:hAnsiTheme="majorHAnsi" w:cstheme="majorHAnsi"/>
        </w:rPr>
        <w:t xml:space="preserve">(1/2), 33–58. </w:t>
      </w:r>
      <w:hyperlink r:id="rId36" w:history="1">
        <w:r w:rsidRPr="00A85297">
          <w:rPr>
            <w:rStyle w:val="Hyperlink"/>
            <w:rFonts w:asciiTheme="majorHAnsi" w:hAnsiTheme="majorHAnsi" w:cstheme="majorHAnsi"/>
          </w:rPr>
          <w:t>https://doi.org/10.1108/01443330310790435</w:t>
        </w:r>
      </w:hyperlink>
      <w:r w:rsidRPr="00A85297">
        <w:rPr>
          <w:rFonts w:asciiTheme="majorHAnsi" w:hAnsiTheme="majorHAnsi" w:cstheme="majorHAnsi"/>
        </w:rPr>
        <w:t xml:space="preserve"> </w:t>
      </w:r>
    </w:p>
    <w:bookmarkEnd w:id="251"/>
    <w:p w14:paraId="2E57F161" w14:textId="77777777" w:rsidR="00786AA6" w:rsidRPr="00A85297" w:rsidRDefault="00786AA6" w:rsidP="00786AA6">
      <w:pPr>
        <w:spacing w:after="0" w:line="360" w:lineRule="auto"/>
        <w:jc w:val="both"/>
        <w:rPr>
          <w:rFonts w:asciiTheme="majorHAnsi" w:hAnsiTheme="majorHAnsi" w:cstheme="majorHAnsi"/>
        </w:rPr>
      </w:pPr>
    </w:p>
    <w:p w14:paraId="7ED3DC25" w14:textId="77777777" w:rsidR="00786AA6" w:rsidRPr="00A85297" w:rsidRDefault="00786AA6" w:rsidP="00786AA6">
      <w:pPr>
        <w:spacing w:after="0" w:line="360" w:lineRule="auto"/>
        <w:jc w:val="both"/>
        <w:rPr>
          <w:rFonts w:asciiTheme="majorHAnsi" w:hAnsiTheme="majorHAnsi" w:cstheme="majorHAnsi"/>
        </w:rPr>
      </w:pPr>
      <w:bookmarkStart w:id="252" w:name="_Hlk91584829"/>
      <w:proofErr w:type="spellStart"/>
      <w:r w:rsidRPr="00A85297">
        <w:rPr>
          <w:rFonts w:asciiTheme="majorHAnsi" w:hAnsiTheme="majorHAnsi" w:cstheme="majorHAnsi"/>
        </w:rPr>
        <w:t>Baroutsis</w:t>
      </w:r>
      <w:proofErr w:type="spellEnd"/>
      <w:r w:rsidRPr="00A85297">
        <w:rPr>
          <w:rFonts w:asciiTheme="majorHAnsi" w:hAnsiTheme="majorHAnsi" w:cstheme="majorHAnsi"/>
        </w:rPr>
        <w:t xml:space="preserve">, A., &amp; Mills, M. (2018). Exploring spaces of belonging through analogies of ‘family’: Perspectives and experiences of disengaged young people at an alternative school. In: C. Halse, </w:t>
      </w:r>
      <w:r w:rsidRPr="00A85297">
        <w:rPr>
          <w:rFonts w:asciiTheme="majorHAnsi" w:hAnsiTheme="majorHAnsi" w:cstheme="majorHAnsi"/>
          <w:i/>
          <w:iCs/>
        </w:rPr>
        <w:t>Interrogating belonging for young people in schools,</w:t>
      </w:r>
      <w:r w:rsidRPr="00A85297">
        <w:rPr>
          <w:rFonts w:asciiTheme="majorHAnsi" w:hAnsiTheme="majorHAnsi" w:cstheme="majorHAnsi"/>
        </w:rPr>
        <w:t xml:space="preserve"> (225-246). London: Palgrave Macmillan.</w:t>
      </w:r>
    </w:p>
    <w:p w14:paraId="20B16357" w14:textId="77777777" w:rsidR="00786AA6" w:rsidRPr="00A85297" w:rsidRDefault="00786AA6" w:rsidP="00786AA6">
      <w:pPr>
        <w:spacing w:after="0" w:line="360" w:lineRule="auto"/>
        <w:jc w:val="both"/>
        <w:rPr>
          <w:rFonts w:asciiTheme="majorHAnsi" w:hAnsiTheme="majorHAnsi" w:cstheme="majorHAnsi"/>
        </w:rPr>
      </w:pPr>
      <w:bookmarkStart w:id="253" w:name="_Hlk91586015"/>
      <w:bookmarkEnd w:id="252"/>
    </w:p>
    <w:p w14:paraId="503CC9A9" w14:textId="77777777" w:rsidR="00786AA6" w:rsidRPr="00A85297"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t>Billington</w:t>
      </w:r>
      <w:proofErr w:type="spellEnd"/>
      <w:r w:rsidRPr="00A85297">
        <w:rPr>
          <w:rFonts w:asciiTheme="majorHAnsi" w:hAnsiTheme="majorHAnsi" w:cstheme="majorHAnsi"/>
        </w:rPr>
        <w:t xml:space="preserve">, T. &amp; Williams, A. J. (2017). The national and international growth in qualitative research within the field of educational psychology. In: C. Hobbs &amp; J. Hardy (Eds.)  </w:t>
      </w:r>
      <w:r w:rsidRPr="00A85297">
        <w:rPr>
          <w:rFonts w:asciiTheme="majorHAnsi" w:hAnsiTheme="majorHAnsi" w:cstheme="majorHAnsi"/>
          <w:i/>
          <w:iCs/>
        </w:rPr>
        <w:t>Qualitative methodologies and voice of the child.</w:t>
      </w:r>
      <w:r w:rsidRPr="00A85297">
        <w:rPr>
          <w:rFonts w:asciiTheme="majorHAnsi" w:hAnsiTheme="majorHAnsi" w:cstheme="majorHAnsi"/>
        </w:rPr>
        <w:t xml:space="preserve"> (pp.226-234). London: BPS</w:t>
      </w:r>
    </w:p>
    <w:bookmarkEnd w:id="253"/>
    <w:p w14:paraId="4711360E" w14:textId="77777777" w:rsidR="00786AA6" w:rsidRPr="00A85297" w:rsidRDefault="00786AA6" w:rsidP="00786AA6">
      <w:pPr>
        <w:spacing w:after="0" w:line="360" w:lineRule="auto"/>
        <w:jc w:val="both"/>
        <w:rPr>
          <w:rFonts w:asciiTheme="majorHAnsi" w:hAnsiTheme="majorHAnsi" w:cstheme="majorHAnsi"/>
        </w:rPr>
      </w:pPr>
    </w:p>
    <w:p w14:paraId="7A5392DF"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Bowman, W. D. (2006). Why Narrative? Why Now? </w:t>
      </w:r>
      <w:r w:rsidRPr="00A85297">
        <w:rPr>
          <w:rFonts w:asciiTheme="majorHAnsi" w:hAnsiTheme="majorHAnsi" w:cstheme="majorHAnsi"/>
          <w:i/>
          <w:iCs/>
        </w:rPr>
        <w:t>Research Studies in Music Education, 27</w:t>
      </w:r>
      <w:r w:rsidRPr="00A85297">
        <w:rPr>
          <w:rFonts w:asciiTheme="majorHAnsi" w:hAnsiTheme="majorHAnsi" w:cstheme="majorHAnsi"/>
        </w:rPr>
        <w:t xml:space="preserve">(1), 5–20. </w:t>
      </w:r>
      <w:hyperlink r:id="rId37" w:history="1">
        <w:r w:rsidRPr="00A85297">
          <w:rPr>
            <w:rFonts w:asciiTheme="majorHAnsi" w:hAnsiTheme="majorHAnsi" w:cstheme="majorHAnsi"/>
            <w:color w:val="0563C1" w:themeColor="hyperlink"/>
            <w:u w:val="single"/>
          </w:rPr>
          <w:t>https://doi.org/10.1177/1321103X060270010101</w:t>
        </w:r>
      </w:hyperlink>
    </w:p>
    <w:p w14:paraId="73366267" w14:textId="77777777" w:rsidR="00786AA6" w:rsidRPr="00A85297" w:rsidRDefault="00786AA6" w:rsidP="00786AA6">
      <w:pPr>
        <w:spacing w:after="0" w:line="360" w:lineRule="auto"/>
        <w:jc w:val="both"/>
        <w:rPr>
          <w:rFonts w:asciiTheme="majorHAnsi" w:hAnsiTheme="majorHAnsi" w:cstheme="majorHAnsi"/>
        </w:rPr>
      </w:pPr>
    </w:p>
    <w:p w14:paraId="086A111E"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Boys, J. (1998). Beyond maps and metaphors? Re-thinking the relationships between architecture and gender. In: R. </w:t>
      </w:r>
      <w:proofErr w:type="spellStart"/>
      <w:r w:rsidRPr="00A85297">
        <w:rPr>
          <w:rFonts w:asciiTheme="majorHAnsi" w:hAnsiTheme="majorHAnsi" w:cstheme="majorHAnsi"/>
        </w:rPr>
        <w:t>Ainley</w:t>
      </w:r>
      <w:proofErr w:type="spellEnd"/>
      <w:r w:rsidRPr="00A85297">
        <w:rPr>
          <w:rFonts w:asciiTheme="majorHAnsi" w:hAnsiTheme="majorHAnsi" w:cstheme="majorHAnsi"/>
        </w:rPr>
        <w:t xml:space="preserve"> (Ed.), </w:t>
      </w:r>
      <w:r w:rsidRPr="00A85297">
        <w:rPr>
          <w:rFonts w:asciiTheme="majorHAnsi" w:hAnsiTheme="majorHAnsi" w:cstheme="majorHAnsi"/>
          <w:i/>
          <w:iCs/>
        </w:rPr>
        <w:t xml:space="preserve">New frontiers of space, </w:t>
      </w:r>
      <w:proofErr w:type="gramStart"/>
      <w:r w:rsidRPr="00A85297">
        <w:rPr>
          <w:rFonts w:asciiTheme="majorHAnsi" w:hAnsiTheme="majorHAnsi" w:cstheme="majorHAnsi"/>
          <w:i/>
          <w:iCs/>
        </w:rPr>
        <w:t>bodies</w:t>
      </w:r>
      <w:proofErr w:type="gramEnd"/>
      <w:r w:rsidRPr="00A85297">
        <w:rPr>
          <w:rFonts w:asciiTheme="majorHAnsi" w:hAnsiTheme="majorHAnsi" w:cstheme="majorHAnsi"/>
          <w:i/>
          <w:iCs/>
        </w:rPr>
        <w:t xml:space="preserve"> and gender</w:t>
      </w:r>
      <w:r w:rsidRPr="00A85297">
        <w:rPr>
          <w:rFonts w:asciiTheme="majorHAnsi" w:hAnsiTheme="majorHAnsi" w:cstheme="majorHAnsi"/>
        </w:rPr>
        <w:t>.  (pp. 203-271). London: Routledge</w:t>
      </w:r>
    </w:p>
    <w:p w14:paraId="681F5D93" w14:textId="77777777" w:rsidR="00786AA6" w:rsidRPr="00A85297" w:rsidRDefault="00786AA6" w:rsidP="00786AA6">
      <w:pPr>
        <w:spacing w:after="0" w:line="360" w:lineRule="auto"/>
        <w:jc w:val="both"/>
        <w:rPr>
          <w:rFonts w:asciiTheme="majorHAnsi" w:hAnsiTheme="majorHAnsi" w:cstheme="majorHAnsi"/>
        </w:rPr>
      </w:pPr>
    </w:p>
    <w:p w14:paraId="1655BAA7" w14:textId="77777777" w:rsidR="00786AA6" w:rsidRPr="00A85297" w:rsidRDefault="00786AA6" w:rsidP="00786AA6">
      <w:pPr>
        <w:spacing w:after="0" w:line="360" w:lineRule="auto"/>
        <w:jc w:val="both"/>
        <w:rPr>
          <w:rFonts w:asciiTheme="majorHAnsi" w:hAnsiTheme="majorHAnsi" w:cstheme="majorHAnsi"/>
        </w:rPr>
      </w:pPr>
      <w:bookmarkStart w:id="254" w:name="_Hlk91586086"/>
      <w:r w:rsidRPr="00A85297">
        <w:rPr>
          <w:rFonts w:asciiTheme="majorHAnsi" w:hAnsiTheme="majorHAnsi" w:cstheme="majorHAnsi"/>
        </w:rPr>
        <w:t>Bradley, D. (2016). Gender, non-</w:t>
      </w:r>
      <w:proofErr w:type="gramStart"/>
      <w:r w:rsidRPr="00A85297">
        <w:rPr>
          <w:rFonts w:asciiTheme="majorHAnsi" w:hAnsiTheme="majorHAnsi" w:cstheme="majorHAnsi"/>
        </w:rPr>
        <w:t>normativity</w:t>
      </w:r>
      <w:proofErr w:type="gramEnd"/>
      <w:r w:rsidRPr="00A85297">
        <w:rPr>
          <w:rFonts w:asciiTheme="majorHAnsi" w:hAnsiTheme="majorHAnsi" w:cstheme="majorHAnsi"/>
        </w:rPr>
        <w:t xml:space="preserve"> and young women who have been excluded. In: A. J. </w:t>
      </w:r>
      <w:proofErr w:type="spellStart"/>
      <w:r w:rsidRPr="00A85297">
        <w:rPr>
          <w:rFonts w:asciiTheme="majorHAnsi" w:hAnsiTheme="majorHAnsi" w:cstheme="majorHAnsi"/>
        </w:rPr>
        <w:t>Willliams</w:t>
      </w:r>
      <w:proofErr w:type="spellEnd"/>
      <w:r w:rsidRPr="00A85297">
        <w:rPr>
          <w:rFonts w:asciiTheme="majorHAnsi" w:hAnsiTheme="majorHAnsi" w:cstheme="majorHAnsi"/>
        </w:rPr>
        <w:t xml:space="preserve">, T. </w:t>
      </w:r>
      <w:proofErr w:type="spellStart"/>
      <w:r w:rsidRPr="00A85297">
        <w:rPr>
          <w:rFonts w:asciiTheme="majorHAnsi" w:hAnsiTheme="majorHAnsi" w:cstheme="majorHAnsi"/>
        </w:rPr>
        <w:t>Billington</w:t>
      </w:r>
      <w:proofErr w:type="spellEnd"/>
      <w:r w:rsidRPr="00A85297">
        <w:rPr>
          <w:rFonts w:asciiTheme="majorHAnsi" w:hAnsiTheme="majorHAnsi" w:cstheme="majorHAnsi"/>
        </w:rPr>
        <w:t xml:space="preserve">, D. Goodley &amp; T. Corcoran (Eds.), </w:t>
      </w:r>
      <w:r w:rsidRPr="00A85297">
        <w:rPr>
          <w:rFonts w:asciiTheme="majorHAnsi" w:hAnsiTheme="majorHAnsi" w:cstheme="majorHAnsi"/>
          <w:i/>
          <w:iCs/>
        </w:rPr>
        <w:t>Critical educational psychology.</w:t>
      </w:r>
      <w:r w:rsidRPr="00A85297">
        <w:rPr>
          <w:rFonts w:asciiTheme="majorHAnsi" w:hAnsiTheme="majorHAnsi" w:cstheme="majorHAnsi"/>
        </w:rPr>
        <w:t xml:space="preserve"> (pp.79-87). Chichester: John Wiley &amp; Sons Ltd.</w:t>
      </w:r>
    </w:p>
    <w:bookmarkEnd w:id="254"/>
    <w:p w14:paraId="71E661DF" w14:textId="77777777" w:rsidR="00786AA6" w:rsidRPr="00A85297" w:rsidRDefault="00786AA6" w:rsidP="00786AA6">
      <w:pPr>
        <w:spacing w:after="0" w:line="360" w:lineRule="auto"/>
        <w:jc w:val="both"/>
        <w:rPr>
          <w:rFonts w:asciiTheme="majorHAnsi" w:hAnsiTheme="majorHAnsi" w:cstheme="majorHAnsi"/>
        </w:rPr>
      </w:pPr>
    </w:p>
    <w:p w14:paraId="2E45939C"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British Psychological Society (BPS) and </w:t>
      </w:r>
      <w:bookmarkStart w:id="255" w:name="_Hlk127282911"/>
      <w:r w:rsidRPr="00A85297">
        <w:rPr>
          <w:rFonts w:asciiTheme="majorHAnsi" w:hAnsiTheme="majorHAnsi" w:cstheme="majorHAnsi"/>
        </w:rPr>
        <w:t xml:space="preserve">Division of Educational and Child Psychology </w:t>
      </w:r>
      <w:bookmarkEnd w:id="255"/>
      <w:r w:rsidRPr="00A85297">
        <w:rPr>
          <w:rFonts w:asciiTheme="majorHAnsi" w:hAnsiTheme="majorHAnsi" w:cstheme="majorHAnsi"/>
        </w:rPr>
        <w:t xml:space="preserve">(DECP). (1999). </w:t>
      </w:r>
      <w:r w:rsidRPr="00A85297">
        <w:rPr>
          <w:rFonts w:asciiTheme="majorHAnsi" w:hAnsiTheme="majorHAnsi" w:cstheme="majorHAnsi"/>
          <w:i/>
          <w:iCs/>
        </w:rPr>
        <w:t>Framework for psychological assessment and intervention</w:t>
      </w:r>
      <w:r w:rsidRPr="00A85297">
        <w:rPr>
          <w:rFonts w:asciiTheme="majorHAnsi" w:hAnsiTheme="majorHAnsi" w:cstheme="majorHAnsi"/>
        </w:rPr>
        <w:t>, Leicester: BPS (DECP)</w:t>
      </w:r>
      <w:r w:rsidRPr="00A85297">
        <w:rPr>
          <w:rFonts w:asciiTheme="majorHAnsi" w:hAnsiTheme="majorHAnsi" w:cstheme="majorHAnsi"/>
        </w:rPr>
        <w:cr/>
      </w:r>
    </w:p>
    <w:p w14:paraId="3E3C9B38"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British Psychological Society [BPS]. (2020). </w:t>
      </w:r>
      <w:r w:rsidRPr="00A85297">
        <w:rPr>
          <w:rFonts w:asciiTheme="majorHAnsi" w:hAnsiTheme="majorHAnsi" w:cstheme="majorHAnsi"/>
          <w:i/>
          <w:iCs/>
        </w:rPr>
        <w:t>Careers – your journey into psychology</w:t>
      </w:r>
      <w:r w:rsidRPr="00A85297">
        <w:rPr>
          <w:rFonts w:asciiTheme="majorHAnsi" w:hAnsiTheme="majorHAnsi" w:cstheme="majorHAnsi"/>
        </w:rPr>
        <w:t xml:space="preserve">. Retrieved November 2, 2020, from </w:t>
      </w:r>
      <w:hyperlink r:id="rId38" w:history="1">
        <w:r w:rsidRPr="00A85297">
          <w:rPr>
            <w:rStyle w:val="Hyperlink"/>
            <w:rFonts w:asciiTheme="majorHAnsi" w:hAnsiTheme="majorHAnsi" w:cstheme="majorHAnsi"/>
          </w:rPr>
          <w:t>https://careers.bps.org.uk/area/educational</w:t>
        </w:r>
      </w:hyperlink>
      <w:r w:rsidRPr="00A85297">
        <w:rPr>
          <w:rFonts w:asciiTheme="majorHAnsi" w:hAnsiTheme="majorHAnsi" w:cstheme="majorHAnsi"/>
        </w:rPr>
        <w:t xml:space="preserve"> </w:t>
      </w:r>
    </w:p>
    <w:p w14:paraId="361B7B20" w14:textId="77777777" w:rsidR="00786AA6" w:rsidRPr="00A85297" w:rsidRDefault="00786AA6" w:rsidP="00786AA6">
      <w:pPr>
        <w:spacing w:after="0" w:line="360" w:lineRule="auto"/>
        <w:jc w:val="both"/>
        <w:rPr>
          <w:rFonts w:asciiTheme="majorHAnsi" w:hAnsiTheme="majorHAnsi" w:cstheme="majorHAnsi"/>
        </w:rPr>
      </w:pPr>
    </w:p>
    <w:p w14:paraId="574F54EA"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Bronfenbrenner, U. (1979). Contexts of child rearing: Problems and prospects. </w:t>
      </w:r>
      <w:r w:rsidRPr="00A85297">
        <w:rPr>
          <w:rFonts w:asciiTheme="majorHAnsi" w:hAnsiTheme="majorHAnsi" w:cstheme="majorHAnsi"/>
          <w:i/>
          <w:iCs/>
        </w:rPr>
        <w:t>American psychologist, 34(</w:t>
      </w:r>
      <w:r w:rsidRPr="00A85297">
        <w:rPr>
          <w:rFonts w:asciiTheme="majorHAnsi" w:hAnsiTheme="majorHAnsi" w:cstheme="majorHAnsi"/>
        </w:rPr>
        <w:t xml:space="preserve">10), 844-850. </w:t>
      </w:r>
      <w:hyperlink r:id="rId39" w:history="1">
        <w:r w:rsidRPr="00A85297">
          <w:rPr>
            <w:rFonts w:asciiTheme="majorHAnsi" w:hAnsiTheme="majorHAnsi" w:cstheme="majorHAnsi"/>
            <w:color w:val="0563C1" w:themeColor="hyperlink"/>
            <w:u w:val="single"/>
          </w:rPr>
          <w:t>https://doi.org/10.1037/0003-066X.34.10.844</w:t>
        </w:r>
      </w:hyperlink>
    </w:p>
    <w:p w14:paraId="19796A21" w14:textId="77777777" w:rsidR="00786AA6" w:rsidRPr="00A85297" w:rsidRDefault="00786AA6" w:rsidP="00786AA6">
      <w:pPr>
        <w:spacing w:after="0" w:line="360" w:lineRule="auto"/>
        <w:jc w:val="both"/>
        <w:rPr>
          <w:rFonts w:asciiTheme="majorHAnsi" w:hAnsiTheme="majorHAnsi" w:cstheme="majorHAnsi"/>
        </w:rPr>
      </w:pPr>
    </w:p>
    <w:p w14:paraId="61E934A6" w14:textId="77777777" w:rsidR="00786AA6" w:rsidRPr="00A85297" w:rsidRDefault="00786AA6" w:rsidP="00786AA6">
      <w:pPr>
        <w:spacing w:after="0" w:line="360" w:lineRule="auto"/>
        <w:jc w:val="both"/>
        <w:rPr>
          <w:rFonts w:asciiTheme="majorHAnsi" w:hAnsiTheme="majorHAnsi" w:cstheme="majorHAnsi"/>
        </w:rPr>
      </w:pPr>
      <w:bookmarkStart w:id="256" w:name="_Hlk91588548"/>
      <w:r w:rsidRPr="00A85297">
        <w:rPr>
          <w:rFonts w:asciiTheme="majorHAnsi" w:hAnsiTheme="majorHAnsi" w:cstheme="majorHAnsi"/>
        </w:rPr>
        <w:t xml:space="preserve">Bruner, J. S. (1990). </w:t>
      </w:r>
      <w:r w:rsidRPr="00A85297">
        <w:rPr>
          <w:rFonts w:asciiTheme="majorHAnsi" w:hAnsiTheme="majorHAnsi" w:cstheme="majorHAnsi"/>
          <w:i/>
          <w:iCs/>
        </w:rPr>
        <w:t>Acts of meaning</w:t>
      </w:r>
      <w:r w:rsidRPr="00A85297">
        <w:rPr>
          <w:rFonts w:asciiTheme="majorHAnsi" w:hAnsiTheme="majorHAnsi" w:cstheme="majorHAnsi"/>
        </w:rPr>
        <w:t>. Cambridge, Mass: Harvard university press.</w:t>
      </w:r>
    </w:p>
    <w:bookmarkEnd w:id="256"/>
    <w:p w14:paraId="4A95BB24" w14:textId="77777777" w:rsidR="00786AA6" w:rsidRPr="00A85297" w:rsidRDefault="00786AA6" w:rsidP="00786AA6">
      <w:pPr>
        <w:spacing w:after="0" w:line="360" w:lineRule="auto"/>
        <w:jc w:val="both"/>
        <w:rPr>
          <w:rFonts w:asciiTheme="majorHAnsi" w:hAnsiTheme="majorHAnsi" w:cstheme="majorHAnsi"/>
        </w:rPr>
      </w:pPr>
    </w:p>
    <w:p w14:paraId="6D393110"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lastRenderedPageBreak/>
        <w:t xml:space="preserve">Burke, K. (1945). Introduction: The five key terms of dramatism. In: K. Burke, </w:t>
      </w:r>
      <w:r w:rsidRPr="00A85297">
        <w:rPr>
          <w:rFonts w:asciiTheme="majorHAnsi" w:hAnsiTheme="majorHAnsi" w:cstheme="majorHAnsi"/>
          <w:i/>
          <w:iCs/>
        </w:rPr>
        <w:t>A Grammar of Motives, pp. xv-xxiii).</w:t>
      </w:r>
      <w:r w:rsidRPr="00A85297">
        <w:rPr>
          <w:rFonts w:asciiTheme="majorHAnsi" w:hAnsiTheme="majorHAnsi" w:cstheme="majorHAnsi"/>
        </w:rPr>
        <w:t xml:space="preserve"> New York: Prentice-Hall Inc.</w:t>
      </w:r>
      <w:bookmarkStart w:id="257" w:name="_Hlk91583415"/>
    </w:p>
    <w:p w14:paraId="461C1C9C" w14:textId="77777777" w:rsidR="00786AA6" w:rsidRPr="00A85297" w:rsidRDefault="00786AA6" w:rsidP="00786AA6">
      <w:pPr>
        <w:spacing w:after="0" w:line="360" w:lineRule="auto"/>
        <w:jc w:val="both"/>
        <w:rPr>
          <w:rFonts w:asciiTheme="majorHAnsi" w:hAnsiTheme="majorHAnsi" w:cstheme="majorHAnsi"/>
        </w:rPr>
      </w:pPr>
    </w:p>
    <w:p w14:paraId="3F8278CB"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Chawla, L. (1992). Childhood place attachments. </w:t>
      </w:r>
      <w:bookmarkStart w:id="258" w:name="_Hlk79584164"/>
      <w:r w:rsidRPr="00A85297">
        <w:rPr>
          <w:rFonts w:asciiTheme="majorHAnsi" w:hAnsiTheme="majorHAnsi" w:cstheme="majorHAnsi"/>
        </w:rPr>
        <w:t xml:space="preserve">In: I. Altman &amp; S. Low (Eds.), </w:t>
      </w:r>
      <w:r w:rsidRPr="00A85297">
        <w:rPr>
          <w:rFonts w:asciiTheme="majorHAnsi" w:hAnsiTheme="majorHAnsi" w:cstheme="majorHAnsi"/>
          <w:i/>
          <w:iCs/>
        </w:rPr>
        <w:t xml:space="preserve">Place attachment, </w:t>
      </w:r>
      <w:r w:rsidRPr="00A85297">
        <w:rPr>
          <w:rFonts w:asciiTheme="majorHAnsi" w:hAnsiTheme="majorHAnsi" w:cstheme="majorHAnsi"/>
        </w:rPr>
        <w:t xml:space="preserve">(pp. 63–86). Retrieved from </w:t>
      </w:r>
      <w:hyperlink r:id="rId40" w:history="1">
        <w:r w:rsidRPr="00A85297">
          <w:rPr>
            <w:rFonts w:asciiTheme="majorHAnsi" w:hAnsiTheme="majorHAnsi" w:cstheme="majorHAnsi"/>
            <w:color w:val="0563C1" w:themeColor="hyperlink"/>
            <w:u w:val="single"/>
          </w:rPr>
          <w:t>https://doi.org/10.1007/978-1-4684-8753-4_2</w:t>
        </w:r>
      </w:hyperlink>
      <w:bookmarkEnd w:id="258"/>
    </w:p>
    <w:p w14:paraId="0B60E1B6" w14:textId="77777777" w:rsidR="00786AA6" w:rsidRPr="00A85297" w:rsidRDefault="00786AA6" w:rsidP="00786AA6">
      <w:pPr>
        <w:spacing w:after="0" w:line="360" w:lineRule="auto"/>
        <w:jc w:val="both"/>
        <w:rPr>
          <w:rFonts w:asciiTheme="majorHAnsi" w:hAnsiTheme="majorHAnsi" w:cstheme="majorHAnsi"/>
        </w:rPr>
      </w:pPr>
      <w:bookmarkStart w:id="259" w:name="_Hlk91584624"/>
      <w:bookmarkEnd w:id="257"/>
    </w:p>
    <w:p w14:paraId="1EBFAE0E"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Chawla, L. (2014). Children’s engagement with the natural world as a ground for healing. In: K. G. Tidball &amp; M. E. Krasny (Eds.), </w:t>
      </w:r>
      <w:r w:rsidRPr="00A85297">
        <w:rPr>
          <w:rFonts w:asciiTheme="majorHAnsi" w:hAnsiTheme="majorHAnsi" w:cstheme="majorHAnsi"/>
          <w:i/>
          <w:iCs/>
        </w:rPr>
        <w:t xml:space="preserve">Greening in the red zone: Disaster, </w:t>
      </w:r>
      <w:proofErr w:type="gramStart"/>
      <w:r w:rsidRPr="00A85297">
        <w:rPr>
          <w:rFonts w:asciiTheme="majorHAnsi" w:hAnsiTheme="majorHAnsi" w:cstheme="majorHAnsi"/>
          <w:i/>
          <w:iCs/>
        </w:rPr>
        <w:t>resilience</w:t>
      </w:r>
      <w:proofErr w:type="gramEnd"/>
      <w:r w:rsidRPr="00A85297">
        <w:rPr>
          <w:rFonts w:asciiTheme="majorHAnsi" w:hAnsiTheme="majorHAnsi" w:cstheme="majorHAnsi"/>
          <w:i/>
          <w:iCs/>
        </w:rPr>
        <w:t xml:space="preserve"> and community greening, </w:t>
      </w:r>
      <w:r w:rsidRPr="00A85297">
        <w:rPr>
          <w:rFonts w:asciiTheme="majorHAnsi" w:hAnsiTheme="majorHAnsi" w:cstheme="majorHAnsi"/>
        </w:rPr>
        <w:t>(pp. 111-124). London: Springer.</w:t>
      </w:r>
    </w:p>
    <w:bookmarkEnd w:id="259"/>
    <w:p w14:paraId="3A8505A2" w14:textId="77777777" w:rsidR="00786AA6" w:rsidRPr="00A85297" w:rsidRDefault="00786AA6" w:rsidP="00786AA6">
      <w:pPr>
        <w:spacing w:after="0" w:line="360" w:lineRule="auto"/>
        <w:jc w:val="both"/>
        <w:rPr>
          <w:rFonts w:asciiTheme="majorHAnsi" w:hAnsiTheme="majorHAnsi" w:cstheme="majorHAnsi"/>
        </w:rPr>
      </w:pPr>
    </w:p>
    <w:p w14:paraId="1C35FAAF" w14:textId="77777777" w:rsidR="00786AA6" w:rsidRPr="00A85297"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t>Clabby</w:t>
      </w:r>
      <w:proofErr w:type="spellEnd"/>
      <w:r w:rsidRPr="00A85297">
        <w:rPr>
          <w:rFonts w:asciiTheme="majorHAnsi" w:hAnsiTheme="majorHAnsi" w:cstheme="majorHAnsi"/>
        </w:rPr>
        <w:t xml:space="preserve">, J. &amp; O’Connor, R. (2004). Teaching learners to use mirroring: rapport lessons from neurolinguistic programming. </w:t>
      </w:r>
      <w:r w:rsidRPr="00A85297">
        <w:rPr>
          <w:rFonts w:asciiTheme="majorHAnsi" w:hAnsiTheme="majorHAnsi" w:cstheme="majorHAnsi"/>
          <w:i/>
          <w:iCs/>
        </w:rPr>
        <w:t>Family Medicine, 36</w:t>
      </w:r>
      <w:r w:rsidRPr="00A85297">
        <w:rPr>
          <w:rFonts w:asciiTheme="majorHAnsi" w:hAnsiTheme="majorHAnsi" w:cstheme="majorHAnsi"/>
        </w:rPr>
        <w:t xml:space="preserve">(8), 541-543. </w:t>
      </w:r>
    </w:p>
    <w:p w14:paraId="5DDED574" w14:textId="77777777" w:rsidR="00786AA6" w:rsidRPr="00A85297" w:rsidRDefault="00786AA6" w:rsidP="00786AA6">
      <w:pPr>
        <w:spacing w:after="0" w:line="360" w:lineRule="auto"/>
        <w:jc w:val="both"/>
        <w:rPr>
          <w:rFonts w:asciiTheme="majorHAnsi" w:hAnsiTheme="majorHAnsi" w:cstheme="majorHAnsi"/>
        </w:rPr>
      </w:pPr>
    </w:p>
    <w:p w14:paraId="48AFA0BA"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Clark-Ibanez, M. (2004). Framing the social world with photo-elicitation interviews. </w:t>
      </w:r>
      <w:r w:rsidRPr="00A85297">
        <w:rPr>
          <w:rFonts w:asciiTheme="majorHAnsi" w:hAnsiTheme="majorHAnsi" w:cstheme="majorHAnsi"/>
          <w:i/>
          <w:iCs/>
        </w:rPr>
        <w:t xml:space="preserve">American </w:t>
      </w:r>
      <w:proofErr w:type="spellStart"/>
      <w:r w:rsidRPr="00A85297">
        <w:rPr>
          <w:rFonts w:asciiTheme="majorHAnsi" w:hAnsiTheme="majorHAnsi" w:cstheme="majorHAnsi"/>
          <w:i/>
          <w:iCs/>
        </w:rPr>
        <w:t>behavioral</w:t>
      </w:r>
      <w:proofErr w:type="spellEnd"/>
      <w:r w:rsidRPr="00A85297">
        <w:rPr>
          <w:rFonts w:asciiTheme="majorHAnsi" w:hAnsiTheme="majorHAnsi" w:cstheme="majorHAnsi"/>
          <w:i/>
          <w:iCs/>
        </w:rPr>
        <w:t xml:space="preserve"> scientist, 47</w:t>
      </w:r>
      <w:r w:rsidRPr="00A85297">
        <w:rPr>
          <w:rFonts w:asciiTheme="majorHAnsi" w:hAnsiTheme="majorHAnsi" w:cstheme="majorHAnsi"/>
        </w:rPr>
        <w:t xml:space="preserve">(12), 1507-1527. </w:t>
      </w:r>
      <w:hyperlink r:id="rId41" w:history="1">
        <w:r w:rsidRPr="00A85297">
          <w:rPr>
            <w:rFonts w:asciiTheme="majorHAnsi" w:hAnsiTheme="majorHAnsi" w:cstheme="majorHAnsi"/>
            <w:color w:val="0563C1" w:themeColor="hyperlink"/>
            <w:u w:val="single"/>
          </w:rPr>
          <w:t>https://doi.org/10.1177/0002764204266236</w:t>
        </w:r>
      </w:hyperlink>
    </w:p>
    <w:p w14:paraId="14B5D464" w14:textId="77777777" w:rsidR="00786AA6" w:rsidRPr="00A85297" w:rsidRDefault="00786AA6" w:rsidP="00786AA6">
      <w:pPr>
        <w:spacing w:after="0" w:line="360" w:lineRule="auto"/>
        <w:jc w:val="both"/>
        <w:rPr>
          <w:rFonts w:asciiTheme="majorHAnsi" w:hAnsiTheme="majorHAnsi" w:cstheme="majorHAnsi"/>
        </w:rPr>
      </w:pPr>
    </w:p>
    <w:p w14:paraId="1EA1CB7C"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Collier, J. C. (1957). Photography in anthropology: A report on two experiments. </w:t>
      </w:r>
      <w:r w:rsidRPr="00A85297">
        <w:rPr>
          <w:rFonts w:asciiTheme="majorHAnsi" w:hAnsiTheme="majorHAnsi" w:cstheme="majorHAnsi"/>
          <w:i/>
          <w:iCs/>
        </w:rPr>
        <w:t>American Anthropologist., 59</w:t>
      </w:r>
      <w:r w:rsidRPr="00A85297">
        <w:rPr>
          <w:rFonts w:asciiTheme="majorHAnsi" w:hAnsiTheme="majorHAnsi" w:cstheme="majorHAnsi"/>
        </w:rPr>
        <w:t xml:space="preserve">(5), 843–859. </w:t>
      </w:r>
      <w:hyperlink r:id="rId42" w:history="1">
        <w:r w:rsidRPr="00A85297">
          <w:rPr>
            <w:rFonts w:asciiTheme="majorHAnsi" w:hAnsiTheme="majorHAnsi" w:cstheme="majorHAnsi"/>
            <w:color w:val="0563C1" w:themeColor="hyperlink"/>
            <w:u w:val="single"/>
          </w:rPr>
          <w:t>https://doi-org.sheffield.idm.oclc.org/10.1525/aa.1957.59.5.02a00100</w:t>
        </w:r>
      </w:hyperlink>
    </w:p>
    <w:p w14:paraId="40080EA4" w14:textId="77777777" w:rsidR="00786AA6" w:rsidRPr="00A85297" w:rsidRDefault="00786AA6" w:rsidP="00786AA6">
      <w:pPr>
        <w:spacing w:after="0" w:line="360" w:lineRule="auto"/>
        <w:jc w:val="both"/>
        <w:rPr>
          <w:rFonts w:asciiTheme="majorHAnsi" w:hAnsiTheme="majorHAnsi" w:cstheme="majorHAnsi"/>
        </w:rPr>
      </w:pPr>
    </w:p>
    <w:p w14:paraId="10268512" w14:textId="77777777" w:rsidR="00786AA6" w:rsidRPr="00A85297" w:rsidRDefault="00786AA6" w:rsidP="00786AA6">
      <w:pPr>
        <w:spacing w:after="0" w:line="360" w:lineRule="auto"/>
        <w:jc w:val="both"/>
        <w:rPr>
          <w:rFonts w:asciiTheme="majorHAnsi" w:hAnsiTheme="majorHAnsi" w:cstheme="majorHAnsi"/>
        </w:rPr>
      </w:pPr>
      <w:bookmarkStart w:id="260" w:name="_Hlk91588756"/>
      <w:r w:rsidRPr="00A85297">
        <w:rPr>
          <w:rFonts w:asciiTheme="majorHAnsi" w:hAnsiTheme="majorHAnsi" w:cstheme="majorHAnsi"/>
        </w:rPr>
        <w:t xml:space="preserve">Connelly, F. M., &amp; </w:t>
      </w:r>
      <w:proofErr w:type="spellStart"/>
      <w:r w:rsidRPr="00A85297">
        <w:rPr>
          <w:rFonts w:asciiTheme="majorHAnsi" w:hAnsiTheme="majorHAnsi" w:cstheme="majorHAnsi"/>
        </w:rPr>
        <w:t>Clandinin</w:t>
      </w:r>
      <w:proofErr w:type="spellEnd"/>
      <w:r w:rsidRPr="00A85297">
        <w:rPr>
          <w:rFonts w:asciiTheme="majorHAnsi" w:hAnsiTheme="majorHAnsi" w:cstheme="majorHAnsi"/>
        </w:rPr>
        <w:t xml:space="preserve">, D. J. (1990). Stories of Experience and Narrative Inquiry. </w:t>
      </w:r>
      <w:r w:rsidRPr="00A85297">
        <w:rPr>
          <w:rFonts w:asciiTheme="majorHAnsi" w:hAnsiTheme="majorHAnsi" w:cstheme="majorHAnsi"/>
          <w:i/>
          <w:iCs/>
        </w:rPr>
        <w:t>Educational Researcher: A Publication of the American Educational Research Association., 19</w:t>
      </w:r>
      <w:r w:rsidRPr="00A85297">
        <w:rPr>
          <w:rFonts w:asciiTheme="majorHAnsi" w:hAnsiTheme="majorHAnsi" w:cstheme="majorHAnsi"/>
        </w:rPr>
        <w:t xml:space="preserve">(5), 2–14. </w:t>
      </w:r>
      <w:hyperlink r:id="rId43" w:history="1">
        <w:r w:rsidRPr="00A85297">
          <w:rPr>
            <w:rFonts w:asciiTheme="majorHAnsi" w:hAnsiTheme="majorHAnsi" w:cstheme="majorHAnsi"/>
            <w:color w:val="0563C1" w:themeColor="hyperlink"/>
            <w:u w:val="single"/>
          </w:rPr>
          <w:t>https://doi.org/10.3102/0013189X019005002</w:t>
        </w:r>
      </w:hyperlink>
    </w:p>
    <w:bookmarkEnd w:id="260"/>
    <w:p w14:paraId="30CBAEB3" w14:textId="77777777" w:rsidR="00786AA6" w:rsidRPr="00A85297" w:rsidRDefault="00786AA6" w:rsidP="00786AA6">
      <w:pPr>
        <w:spacing w:after="0" w:line="360" w:lineRule="auto"/>
        <w:jc w:val="both"/>
        <w:rPr>
          <w:rFonts w:asciiTheme="majorHAnsi" w:hAnsiTheme="majorHAnsi" w:cstheme="majorHAnsi"/>
        </w:rPr>
      </w:pPr>
    </w:p>
    <w:p w14:paraId="10F9D47C" w14:textId="77777777" w:rsidR="00786AA6" w:rsidRPr="00A85297" w:rsidRDefault="00786AA6" w:rsidP="00786AA6">
      <w:pPr>
        <w:spacing w:after="0" w:line="360" w:lineRule="auto"/>
        <w:jc w:val="both"/>
        <w:rPr>
          <w:rFonts w:asciiTheme="majorHAnsi" w:hAnsiTheme="majorHAnsi" w:cstheme="majorHAnsi"/>
        </w:rPr>
      </w:pPr>
      <w:bookmarkStart w:id="261" w:name="_Hlk91585416"/>
      <w:r w:rsidRPr="00A85297">
        <w:rPr>
          <w:rFonts w:asciiTheme="majorHAnsi" w:hAnsiTheme="majorHAnsi" w:cstheme="majorHAnsi"/>
        </w:rPr>
        <w:t xml:space="preserve">Cooper Marcus, C. (1992). Environmental memories. In: I. Altman &amp; S. Low (Eds.), </w:t>
      </w:r>
      <w:r w:rsidRPr="00A85297">
        <w:rPr>
          <w:rFonts w:asciiTheme="majorHAnsi" w:hAnsiTheme="majorHAnsi" w:cstheme="majorHAnsi"/>
          <w:i/>
          <w:iCs/>
        </w:rPr>
        <w:t>Place attachment</w:t>
      </w:r>
      <w:r w:rsidRPr="00A85297">
        <w:rPr>
          <w:rFonts w:asciiTheme="majorHAnsi" w:hAnsiTheme="majorHAnsi" w:cstheme="majorHAnsi"/>
        </w:rPr>
        <w:t xml:space="preserve">, (pp. 87-112). Retrieved from </w:t>
      </w:r>
      <w:hyperlink r:id="rId44" w:history="1">
        <w:r w:rsidRPr="00A85297">
          <w:rPr>
            <w:rFonts w:asciiTheme="majorHAnsi" w:hAnsiTheme="majorHAnsi" w:cstheme="majorHAnsi"/>
            <w:color w:val="0563C1" w:themeColor="hyperlink"/>
            <w:u w:val="single"/>
          </w:rPr>
          <w:t>https://doi.org/10.1007/978-1-4684-8753-4_2</w:t>
        </w:r>
      </w:hyperlink>
    </w:p>
    <w:p w14:paraId="5B594926" w14:textId="77777777" w:rsidR="00786AA6" w:rsidRPr="00A85297" w:rsidRDefault="00786AA6" w:rsidP="00786AA6">
      <w:pPr>
        <w:spacing w:after="0" w:line="360" w:lineRule="auto"/>
        <w:jc w:val="both"/>
        <w:rPr>
          <w:rFonts w:asciiTheme="majorHAnsi" w:hAnsiTheme="majorHAnsi" w:cstheme="majorHAnsi"/>
        </w:rPr>
      </w:pPr>
      <w:bookmarkStart w:id="262" w:name="_Hlk91584974"/>
      <w:bookmarkEnd w:id="261"/>
    </w:p>
    <w:p w14:paraId="0B58282D"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Crenshaw, K. (1989). Demarginalizing the intersection of race and sex: A black feminist critique of antidiscrimination doctrine, feminist </w:t>
      </w:r>
      <w:proofErr w:type="gramStart"/>
      <w:r w:rsidRPr="00A85297">
        <w:rPr>
          <w:rFonts w:asciiTheme="majorHAnsi" w:hAnsiTheme="majorHAnsi" w:cstheme="majorHAnsi"/>
        </w:rPr>
        <w:t>theory</w:t>
      </w:r>
      <w:proofErr w:type="gramEnd"/>
      <w:r w:rsidRPr="00A85297">
        <w:rPr>
          <w:rFonts w:asciiTheme="majorHAnsi" w:hAnsiTheme="majorHAnsi" w:cstheme="majorHAnsi"/>
        </w:rPr>
        <w:t xml:space="preserve"> and antiracist politics. In: K. Bartlett (Ed.) </w:t>
      </w:r>
      <w:r w:rsidRPr="00A85297">
        <w:rPr>
          <w:rFonts w:asciiTheme="majorHAnsi" w:hAnsiTheme="majorHAnsi" w:cstheme="majorHAnsi"/>
          <w:i/>
          <w:iCs/>
        </w:rPr>
        <w:t>Feminist Legal Theory</w:t>
      </w:r>
      <w:r w:rsidRPr="00A85297">
        <w:rPr>
          <w:rFonts w:asciiTheme="majorHAnsi" w:hAnsiTheme="majorHAnsi" w:cstheme="majorHAnsi"/>
        </w:rPr>
        <w:t xml:space="preserve"> (pp. 139-167). New York: Routledge.</w:t>
      </w:r>
    </w:p>
    <w:p w14:paraId="5009F301" w14:textId="77777777" w:rsidR="00786AA6" w:rsidRPr="00A85297" w:rsidRDefault="00786AA6" w:rsidP="00786AA6">
      <w:pPr>
        <w:spacing w:after="0" w:line="360" w:lineRule="auto"/>
        <w:jc w:val="both"/>
        <w:rPr>
          <w:rFonts w:asciiTheme="majorHAnsi" w:hAnsiTheme="majorHAnsi" w:cstheme="majorHAnsi"/>
        </w:rPr>
      </w:pPr>
    </w:p>
    <w:p w14:paraId="28BC5118" w14:textId="77777777" w:rsidR="00786AA6" w:rsidRPr="00A85297" w:rsidRDefault="00786AA6" w:rsidP="00786AA6">
      <w:pPr>
        <w:spacing w:after="0" w:line="360" w:lineRule="auto"/>
        <w:jc w:val="both"/>
        <w:rPr>
          <w:rFonts w:asciiTheme="majorHAnsi" w:hAnsiTheme="majorHAnsi" w:cstheme="majorHAnsi"/>
        </w:rPr>
      </w:pPr>
      <w:r w:rsidRPr="00527C77">
        <w:rPr>
          <w:rFonts w:asciiTheme="majorHAnsi" w:hAnsiTheme="majorHAnsi" w:cstheme="majorHAnsi"/>
          <w:lang w:val="it-IT"/>
        </w:rPr>
        <w:t xml:space="preserve">Dallago, L., Lenzi, M., Perkins, D. D. &amp; Santinello, M. (2012). </w:t>
      </w:r>
      <w:r w:rsidRPr="00A85297">
        <w:rPr>
          <w:rFonts w:asciiTheme="majorHAnsi" w:hAnsiTheme="majorHAnsi" w:cstheme="majorHAnsi"/>
        </w:rPr>
        <w:t>Place attachment in adolescence. In: R. J.R. Levesque (Ed.),</w:t>
      </w:r>
      <w:r>
        <w:rPr>
          <w:rFonts w:asciiTheme="majorHAnsi" w:hAnsiTheme="majorHAnsi" w:cstheme="majorHAnsi"/>
        </w:rPr>
        <w:t xml:space="preserve"> </w:t>
      </w:r>
      <w:proofErr w:type="spellStart"/>
      <w:r w:rsidRPr="00A85297">
        <w:rPr>
          <w:rFonts w:asciiTheme="majorHAnsi" w:hAnsiTheme="majorHAnsi" w:cstheme="majorHAnsi"/>
          <w:i/>
          <w:iCs/>
        </w:rPr>
        <w:t>Encyclopedia</w:t>
      </w:r>
      <w:proofErr w:type="spellEnd"/>
      <w:r w:rsidRPr="00A85297">
        <w:rPr>
          <w:rFonts w:asciiTheme="majorHAnsi" w:hAnsiTheme="majorHAnsi" w:cstheme="majorHAnsi"/>
          <w:i/>
          <w:iCs/>
        </w:rPr>
        <w:t xml:space="preserve"> of adolescence</w:t>
      </w:r>
      <w:r w:rsidRPr="00A85297">
        <w:rPr>
          <w:rFonts w:asciiTheme="majorHAnsi" w:hAnsiTheme="majorHAnsi" w:cstheme="majorHAnsi"/>
        </w:rPr>
        <w:t xml:space="preserve">, New </w:t>
      </w:r>
      <w:proofErr w:type="spellStart"/>
      <w:r w:rsidRPr="00A85297">
        <w:rPr>
          <w:rFonts w:asciiTheme="majorHAnsi" w:hAnsiTheme="majorHAnsi" w:cstheme="majorHAnsi"/>
        </w:rPr>
        <w:t>Dehli</w:t>
      </w:r>
      <w:proofErr w:type="spellEnd"/>
      <w:r w:rsidRPr="00A85297">
        <w:rPr>
          <w:rFonts w:asciiTheme="majorHAnsi" w:hAnsiTheme="majorHAnsi" w:cstheme="majorHAnsi"/>
        </w:rPr>
        <w:t xml:space="preserve">: Springer. Retrieved from </w:t>
      </w:r>
      <w:hyperlink r:id="rId45" w:history="1">
        <w:r w:rsidRPr="00A85297">
          <w:rPr>
            <w:rStyle w:val="Hyperlink"/>
            <w:rFonts w:asciiTheme="majorHAnsi" w:hAnsiTheme="majorHAnsi" w:cstheme="majorHAnsi"/>
          </w:rPr>
          <w:t>https://www.researchgate.net/profile/Michela-</w:t>
        </w:r>
        <w:r w:rsidRPr="00A85297">
          <w:rPr>
            <w:rStyle w:val="Hyperlink"/>
            <w:rFonts w:asciiTheme="majorHAnsi" w:hAnsiTheme="majorHAnsi" w:cstheme="majorHAnsi"/>
          </w:rPr>
          <w:lastRenderedPageBreak/>
          <w:t>Lenzi/publication/301949754_Place_Attachment_in_Adolescence/links/574e918008ae061b330390f1/Place-Attachment-in-Adolescence.pdf</w:t>
        </w:r>
      </w:hyperlink>
      <w:r w:rsidRPr="00A85297">
        <w:rPr>
          <w:rFonts w:asciiTheme="majorHAnsi" w:hAnsiTheme="majorHAnsi" w:cstheme="majorHAnsi"/>
        </w:rPr>
        <w:t xml:space="preserve"> </w:t>
      </w:r>
    </w:p>
    <w:p w14:paraId="5B7FD67D" w14:textId="77777777" w:rsidR="00786AA6" w:rsidRPr="00A85297" w:rsidRDefault="00786AA6" w:rsidP="00786AA6">
      <w:pPr>
        <w:spacing w:after="0" w:line="360" w:lineRule="auto"/>
        <w:jc w:val="both"/>
        <w:rPr>
          <w:rFonts w:asciiTheme="majorHAnsi" w:hAnsiTheme="majorHAnsi" w:cstheme="majorHAnsi"/>
        </w:rPr>
      </w:pPr>
    </w:p>
    <w:p w14:paraId="52547245" w14:textId="77777777" w:rsidR="00786AA6" w:rsidRPr="00A85297" w:rsidRDefault="00786AA6" w:rsidP="00786AA6">
      <w:pPr>
        <w:spacing w:after="0" w:line="360" w:lineRule="auto"/>
        <w:jc w:val="both"/>
        <w:rPr>
          <w:rFonts w:asciiTheme="majorHAnsi" w:hAnsiTheme="majorHAnsi" w:cstheme="majorHAnsi"/>
        </w:rPr>
      </w:pPr>
      <w:r w:rsidRPr="00527C77">
        <w:rPr>
          <w:rFonts w:asciiTheme="majorHAnsi" w:hAnsiTheme="majorHAnsi" w:cstheme="majorHAnsi"/>
          <w:lang w:val="it-IT"/>
        </w:rPr>
        <w:t xml:space="preserve">Dallago, L., Perkins, D. D., Santinello, M., Boyce, W., Molcho, M., &amp; Morgan, A. (2009). </w:t>
      </w:r>
      <w:r w:rsidRPr="00A85297">
        <w:rPr>
          <w:rFonts w:asciiTheme="majorHAnsi" w:hAnsiTheme="majorHAnsi" w:cstheme="majorHAnsi"/>
        </w:rPr>
        <w:t xml:space="preserve">Adolescent place attachment, social capital, and perceived safety: A comparison of 13 countries. </w:t>
      </w:r>
      <w:r w:rsidRPr="00A85297">
        <w:rPr>
          <w:rFonts w:asciiTheme="majorHAnsi" w:hAnsiTheme="majorHAnsi" w:cstheme="majorHAnsi"/>
          <w:i/>
          <w:iCs/>
        </w:rPr>
        <w:t>American journal of community psychology, 44</w:t>
      </w:r>
      <w:r w:rsidRPr="00A85297">
        <w:rPr>
          <w:rFonts w:asciiTheme="majorHAnsi" w:hAnsiTheme="majorHAnsi" w:cstheme="majorHAnsi"/>
        </w:rPr>
        <w:t xml:space="preserve">(1-2), 148-160. </w:t>
      </w:r>
      <w:hyperlink r:id="rId46" w:history="1">
        <w:r w:rsidRPr="00A85297">
          <w:rPr>
            <w:rFonts w:asciiTheme="majorHAnsi" w:hAnsiTheme="majorHAnsi" w:cstheme="majorHAnsi"/>
            <w:color w:val="0563C1" w:themeColor="hyperlink"/>
            <w:u w:val="single"/>
          </w:rPr>
          <w:t>https://doi.org/10.1007/s10464-009-9250-z</w:t>
        </w:r>
      </w:hyperlink>
    </w:p>
    <w:bookmarkEnd w:id="262"/>
    <w:p w14:paraId="0CB09A62" w14:textId="77777777" w:rsidR="00786AA6" w:rsidRPr="00A85297" w:rsidRDefault="00786AA6" w:rsidP="00786AA6">
      <w:pPr>
        <w:spacing w:after="0" w:line="360" w:lineRule="auto"/>
        <w:jc w:val="both"/>
        <w:rPr>
          <w:rFonts w:asciiTheme="majorHAnsi" w:hAnsiTheme="majorHAnsi" w:cstheme="majorHAnsi"/>
        </w:rPr>
      </w:pPr>
    </w:p>
    <w:p w14:paraId="6E1F68DB" w14:textId="77777777" w:rsidR="00786AA6" w:rsidRPr="00A85297" w:rsidRDefault="00786AA6" w:rsidP="00786AA6">
      <w:pPr>
        <w:spacing w:after="0" w:line="360" w:lineRule="auto"/>
        <w:jc w:val="both"/>
        <w:rPr>
          <w:rFonts w:asciiTheme="majorHAnsi" w:hAnsiTheme="majorHAnsi" w:cstheme="majorHAnsi"/>
          <w:lang w:val="nl-NL"/>
        </w:rPr>
      </w:pPr>
      <w:r w:rsidRPr="00A85297">
        <w:rPr>
          <w:rFonts w:asciiTheme="majorHAnsi" w:hAnsiTheme="majorHAnsi" w:cstheme="majorHAnsi"/>
        </w:rPr>
        <w:t xml:space="preserve">de Botton, A. (2006). </w:t>
      </w:r>
      <w:r w:rsidRPr="00A85297">
        <w:rPr>
          <w:rFonts w:asciiTheme="majorHAnsi" w:hAnsiTheme="majorHAnsi" w:cstheme="majorHAnsi"/>
          <w:lang w:val="nl-NL"/>
        </w:rPr>
        <w:t>De architectuur van het geluk [The Architecture of Happiness]. Olympus, The Netherlands: Uitgeverij Atlas Contact.</w:t>
      </w:r>
    </w:p>
    <w:p w14:paraId="46068FCC" w14:textId="77777777" w:rsidR="00786AA6" w:rsidRPr="00A85297" w:rsidRDefault="00786AA6" w:rsidP="00786AA6">
      <w:pPr>
        <w:spacing w:after="0" w:line="360" w:lineRule="auto"/>
        <w:jc w:val="both"/>
        <w:rPr>
          <w:rFonts w:asciiTheme="majorHAnsi" w:hAnsiTheme="majorHAnsi" w:cstheme="majorHAnsi"/>
          <w:lang w:val="nl-NL"/>
        </w:rPr>
      </w:pPr>
    </w:p>
    <w:p w14:paraId="04C750DE"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lang w:val="nl-NL"/>
        </w:rPr>
        <w:t xml:space="preserve">Deleuze, G. &amp; Guattari, F. (1988) </w:t>
      </w:r>
      <w:r w:rsidRPr="00A85297">
        <w:rPr>
          <w:rFonts w:asciiTheme="majorHAnsi" w:hAnsiTheme="majorHAnsi" w:cstheme="majorHAnsi"/>
          <w:i/>
          <w:iCs/>
          <w:lang w:val="nl-NL"/>
        </w:rPr>
        <w:t xml:space="preserve">A thousand plateaus: Capitalism &amp; schizophrenia. </w:t>
      </w:r>
      <w:r w:rsidRPr="00A85297">
        <w:rPr>
          <w:rFonts w:asciiTheme="majorHAnsi" w:hAnsiTheme="majorHAnsi" w:cstheme="majorHAnsi"/>
        </w:rPr>
        <w:t xml:space="preserve">London: The </w:t>
      </w:r>
      <w:proofErr w:type="spellStart"/>
      <w:r w:rsidRPr="00A85297">
        <w:rPr>
          <w:rFonts w:asciiTheme="majorHAnsi" w:hAnsiTheme="majorHAnsi" w:cstheme="majorHAnsi"/>
        </w:rPr>
        <w:t>Althone</w:t>
      </w:r>
      <w:proofErr w:type="spellEnd"/>
      <w:r w:rsidRPr="00A85297">
        <w:rPr>
          <w:rFonts w:asciiTheme="majorHAnsi" w:hAnsiTheme="majorHAnsi" w:cstheme="majorHAnsi"/>
        </w:rPr>
        <w:t xml:space="preserve"> Press Ltd.</w:t>
      </w:r>
    </w:p>
    <w:p w14:paraId="6D75FA43" w14:textId="77777777" w:rsidR="00786AA6" w:rsidRPr="00A85297" w:rsidRDefault="00786AA6" w:rsidP="00786AA6">
      <w:pPr>
        <w:spacing w:after="0" w:line="360" w:lineRule="auto"/>
        <w:jc w:val="both"/>
        <w:rPr>
          <w:rFonts w:asciiTheme="majorHAnsi" w:hAnsiTheme="majorHAnsi" w:cstheme="majorHAnsi"/>
        </w:rPr>
      </w:pPr>
    </w:p>
    <w:p w14:paraId="620EBD38"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Department for Education (DfE). (2018). Working together to safeguard children: A guide to inter-agency working to safeguard and promote the welfare of children. Retrieved from </w:t>
      </w:r>
      <w:hyperlink r:id="rId47" w:history="1">
        <w:r w:rsidRPr="00A85297">
          <w:rPr>
            <w:rStyle w:val="Hyperlink"/>
            <w:rFonts w:asciiTheme="majorHAnsi" w:hAnsiTheme="majorHAnsi" w:cstheme="majorHAnsi"/>
          </w:rPr>
          <w:t>https://assets.publishing.service.gov.uk/government/uploads/system/uploads/attachment_data/file/779401/Working_Together_to_Safeguard-Children.pdf</w:t>
        </w:r>
      </w:hyperlink>
      <w:r w:rsidRPr="00A85297">
        <w:rPr>
          <w:rFonts w:asciiTheme="majorHAnsi" w:hAnsiTheme="majorHAnsi" w:cstheme="majorHAnsi"/>
        </w:rPr>
        <w:t xml:space="preserve"> </w:t>
      </w:r>
    </w:p>
    <w:p w14:paraId="6A7E084C" w14:textId="77777777" w:rsidR="00786AA6" w:rsidRPr="00A85297" w:rsidRDefault="00786AA6" w:rsidP="00786AA6">
      <w:pPr>
        <w:spacing w:after="0" w:line="360" w:lineRule="auto"/>
        <w:jc w:val="both"/>
        <w:rPr>
          <w:rFonts w:asciiTheme="majorHAnsi" w:hAnsiTheme="majorHAnsi" w:cstheme="majorHAnsi"/>
        </w:rPr>
      </w:pPr>
      <w:bookmarkStart w:id="263" w:name="_Hlk91586706"/>
    </w:p>
    <w:p w14:paraId="00114E97"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Department for Education (DfE). (2022). </w:t>
      </w:r>
      <w:r w:rsidRPr="00A85297">
        <w:rPr>
          <w:rFonts w:asciiTheme="majorHAnsi" w:hAnsiTheme="majorHAnsi" w:cstheme="majorHAnsi"/>
          <w:i/>
          <w:iCs/>
        </w:rPr>
        <w:t>Keeping children safe in education 2022: Statutory guidance for schools and colleges.</w:t>
      </w:r>
      <w:r w:rsidRPr="00A85297">
        <w:rPr>
          <w:rFonts w:asciiTheme="majorHAnsi" w:hAnsiTheme="majorHAnsi" w:cstheme="majorHAnsi"/>
        </w:rPr>
        <w:t xml:space="preserve"> Retrieved from </w:t>
      </w:r>
      <w:hyperlink r:id="rId48" w:history="1">
        <w:r w:rsidRPr="00A85297">
          <w:rPr>
            <w:rStyle w:val="Hyperlink"/>
            <w:rFonts w:asciiTheme="majorHAnsi" w:hAnsiTheme="majorHAnsi" w:cstheme="majorHAnsi"/>
          </w:rPr>
          <w:t>https://consult.education.gov.uk/safeguarding-in-schools-team/kcsie-proposed-revisions-2022/supporting_documents/KCSIE%202022%20for%20consultation%20110122.pdf</w:t>
        </w:r>
      </w:hyperlink>
      <w:r w:rsidRPr="00A85297">
        <w:rPr>
          <w:rFonts w:asciiTheme="majorHAnsi" w:hAnsiTheme="majorHAnsi" w:cstheme="majorHAnsi"/>
        </w:rPr>
        <w:t xml:space="preserve"> </w:t>
      </w:r>
    </w:p>
    <w:p w14:paraId="33009773" w14:textId="77777777" w:rsidR="00786AA6" w:rsidRPr="00A85297" w:rsidRDefault="00786AA6" w:rsidP="00786AA6">
      <w:pPr>
        <w:spacing w:after="0" w:line="360" w:lineRule="auto"/>
        <w:jc w:val="both"/>
        <w:rPr>
          <w:rFonts w:asciiTheme="majorHAnsi" w:hAnsiTheme="majorHAnsi" w:cstheme="majorHAnsi"/>
        </w:rPr>
      </w:pPr>
    </w:p>
    <w:p w14:paraId="38BEF125"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Devlin, N. (2021). </w:t>
      </w:r>
      <w:proofErr w:type="spellStart"/>
      <w:r w:rsidRPr="00A85297">
        <w:rPr>
          <w:rFonts w:asciiTheme="majorHAnsi" w:hAnsiTheme="majorHAnsi" w:cstheme="majorHAnsi"/>
          <w:i/>
          <w:iCs/>
        </w:rPr>
        <w:t>Yr</w:t>
      </w:r>
      <w:proofErr w:type="spellEnd"/>
      <w:r w:rsidRPr="00A85297">
        <w:rPr>
          <w:rFonts w:asciiTheme="majorHAnsi" w:hAnsiTheme="majorHAnsi" w:cstheme="majorHAnsi"/>
          <w:i/>
          <w:iCs/>
        </w:rPr>
        <w:t xml:space="preserve"> 1 Transdiagnostic approaches</w:t>
      </w:r>
      <w:r w:rsidRPr="00A85297">
        <w:rPr>
          <w:rFonts w:asciiTheme="majorHAnsi" w:hAnsiTheme="majorHAnsi" w:cstheme="majorHAnsi"/>
        </w:rPr>
        <w:t xml:space="preserve"> [PowerPoint Presentation]. Retrieved from </w:t>
      </w:r>
      <w:hyperlink r:id="rId49" w:history="1">
        <w:r w:rsidRPr="00A85297">
          <w:rPr>
            <w:rStyle w:val="Hyperlink"/>
            <w:rFonts w:asciiTheme="majorHAnsi" w:hAnsiTheme="majorHAnsi" w:cstheme="majorHAnsi"/>
          </w:rPr>
          <w:t>https://eu.bbcollab.com/collab/ui/session/playback/load/5b050ded78b54aa688de19dda7d7c1ae?authToken=eyJhbGciOiJIUzI1NiJ9.eyJzdWIiOiJiYkNvbGxhYkFwaSIsInJlY29yZGluZ1VpZCI6IjViMDUwZGVkNzhiNTRhYTY4OGRlMTlkZGE3ZDdjMWFlIiwiaXNzIjoiYmJDb2xsYWJBcGkiLCJ0eXBlIjoxLCJleHAiOjE2MjEzMjQ2MzMsImlhdCI6MTYyMTMyNDMzMywiY29uc3VtZXIiOiI5YzMzNjM4NDlkYTE0NWEzYjg0ODZmYTY3OTRjNmExMyJ9.GfaaXGQ7E5nca_EzOCGaf2m1pdjaNu5zYI51wFiDT5U</w:t>
        </w:r>
      </w:hyperlink>
    </w:p>
    <w:p w14:paraId="1035DBCE" w14:textId="77777777" w:rsidR="00786AA6" w:rsidRPr="00A85297" w:rsidRDefault="00786AA6" w:rsidP="00786AA6">
      <w:pPr>
        <w:spacing w:after="0" w:line="360" w:lineRule="auto"/>
        <w:ind w:left="50"/>
        <w:jc w:val="both"/>
        <w:rPr>
          <w:rFonts w:asciiTheme="majorHAnsi" w:hAnsiTheme="majorHAnsi" w:cstheme="majorHAnsi"/>
        </w:rPr>
      </w:pPr>
    </w:p>
    <w:p w14:paraId="7D3E2C9F" w14:textId="77777777" w:rsidR="00786AA6" w:rsidRPr="00A85297" w:rsidRDefault="00786AA6" w:rsidP="00786AA6">
      <w:pPr>
        <w:spacing w:after="0" w:line="360" w:lineRule="auto"/>
        <w:jc w:val="both"/>
        <w:rPr>
          <w:rFonts w:asciiTheme="majorHAnsi" w:hAnsiTheme="majorHAnsi" w:cstheme="majorHAnsi"/>
          <w:color w:val="0563C1" w:themeColor="hyperlink"/>
          <w:u w:val="single"/>
        </w:rPr>
      </w:pPr>
      <w:r w:rsidRPr="00A85297">
        <w:rPr>
          <w:rFonts w:asciiTheme="majorHAnsi" w:hAnsiTheme="majorHAnsi" w:cstheme="majorHAnsi"/>
        </w:rPr>
        <w:t xml:space="preserve">Doan, K., &amp; Jablonski, B. (2012). In their own words, urban students make suggestions for improving the appearance of their schools. </w:t>
      </w:r>
      <w:r w:rsidRPr="00A85297">
        <w:rPr>
          <w:rFonts w:asciiTheme="majorHAnsi" w:hAnsiTheme="majorHAnsi" w:cstheme="majorHAnsi"/>
          <w:i/>
          <w:iCs/>
        </w:rPr>
        <w:t>The Urban Review, 44</w:t>
      </w:r>
      <w:r w:rsidRPr="00A85297">
        <w:rPr>
          <w:rFonts w:asciiTheme="majorHAnsi" w:hAnsiTheme="majorHAnsi" w:cstheme="majorHAnsi"/>
        </w:rPr>
        <w:t xml:space="preserve">(5), 649-663. </w:t>
      </w:r>
      <w:hyperlink r:id="rId50" w:history="1">
        <w:r w:rsidRPr="00A85297">
          <w:rPr>
            <w:rFonts w:asciiTheme="majorHAnsi" w:hAnsiTheme="majorHAnsi" w:cstheme="majorHAnsi"/>
            <w:color w:val="0563C1" w:themeColor="hyperlink"/>
            <w:u w:val="single"/>
          </w:rPr>
          <w:t>https://doi.org/10.1007/s11256-012-0218-1</w:t>
        </w:r>
      </w:hyperlink>
      <w:bookmarkEnd w:id="263"/>
    </w:p>
    <w:p w14:paraId="5542D835" w14:textId="77777777" w:rsidR="00786AA6" w:rsidRPr="00A85297" w:rsidRDefault="00786AA6" w:rsidP="00786AA6">
      <w:pPr>
        <w:spacing w:after="0" w:line="360" w:lineRule="auto"/>
        <w:jc w:val="both"/>
        <w:rPr>
          <w:rFonts w:asciiTheme="majorHAnsi" w:hAnsiTheme="majorHAnsi" w:cstheme="majorHAnsi"/>
        </w:rPr>
      </w:pPr>
    </w:p>
    <w:p w14:paraId="006D3A41" w14:textId="77777777" w:rsidR="00786AA6" w:rsidRPr="00A85297" w:rsidRDefault="00786AA6" w:rsidP="00786AA6">
      <w:pPr>
        <w:spacing w:after="0" w:line="360" w:lineRule="auto"/>
        <w:jc w:val="both"/>
        <w:rPr>
          <w:rStyle w:val="Hyperlink"/>
          <w:rFonts w:asciiTheme="majorHAnsi" w:hAnsiTheme="majorHAnsi" w:cstheme="majorHAnsi"/>
          <w:color w:val="333333"/>
          <w:shd w:val="clear" w:color="auto" w:fill="FFFFFF"/>
        </w:rPr>
      </w:pPr>
      <w:bookmarkStart w:id="264" w:name="_Hlk69201856"/>
      <w:bookmarkStart w:id="265" w:name="_Hlk97367775"/>
      <w:r w:rsidRPr="00A85297">
        <w:rPr>
          <w:rStyle w:val="authors"/>
          <w:rFonts w:asciiTheme="majorHAnsi" w:hAnsiTheme="majorHAnsi" w:cstheme="majorHAnsi"/>
          <w:color w:val="333333"/>
          <w:shd w:val="clear" w:color="auto" w:fill="FFFFFF"/>
        </w:rPr>
        <w:lastRenderedPageBreak/>
        <w:t>Fallon, K., Woods, K. &amp; Rooney, S.</w:t>
      </w:r>
      <w:r w:rsidRPr="00A85297">
        <w:rPr>
          <w:rFonts w:asciiTheme="majorHAnsi" w:hAnsiTheme="majorHAnsi" w:cstheme="majorHAnsi"/>
          <w:color w:val="333333"/>
          <w:shd w:val="clear" w:color="auto" w:fill="FFFFFF"/>
        </w:rPr>
        <w:t> </w:t>
      </w:r>
      <w:r w:rsidRPr="00A85297">
        <w:rPr>
          <w:rStyle w:val="Date1"/>
          <w:rFonts w:asciiTheme="majorHAnsi" w:hAnsiTheme="majorHAnsi" w:cstheme="majorHAnsi"/>
          <w:color w:val="333333"/>
          <w:shd w:val="clear" w:color="auto" w:fill="FFFFFF"/>
        </w:rPr>
        <w:t>(2010).</w:t>
      </w:r>
      <w:r w:rsidRPr="00A85297">
        <w:rPr>
          <w:rFonts w:asciiTheme="majorHAnsi" w:hAnsiTheme="majorHAnsi" w:cstheme="majorHAnsi"/>
          <w:color w:val="333333"/>
          <w:shd w:val="clear" w:color="auto" w:fill="FFFFFF"/>
        </w:rPr>
        <w:t> </w:t>
      </w:r>
      <w:bookmarkEnd w:id="264"/>
      <w:r w:rsidRPr="00A85297">
        <w:rPr>
          <w:rStyle w:val="arttitle"/>
          <w:rFonts w:asciiTheme="majorHAnsi" w:hAnsiTheme="majorHAnsi" w:cstheme="majorHAnsi"/>
          <w:color w:val="333333"/>
          <w:shd w:val="clear" w:color="auto" w:fill="FFFFFF"/>
        </w:rPr>
        <w:t>A discussion of the developing role of educational psychologists within Children’s Services.</w:t>
      </w:r>
      <w:r w:rsidRPr="00A85297">
        <w:rPr>
          <w:rFonts w:asciiTheme="majorHAnsi" w:hAnsiTheme="majorHAnsi" w:cstheme="majorHAnsi"/>
          <w:color w:val="333333"/>
          <w:shd w:val="clear" w:color="auto" w:fill="FFFFFF"/>
        </w:rPr>
        <w:t> </w:t>
      </w:r>
      <w:r w:rsidRPr="00A85297">
        <w:rPr>
          <w:rStyle w:val="serialtitle"/>
          <w:rFonts w:cstheme="majorHAnsi"/>
          <w:i/>
          <w:iCs/>
          <w:color w:val="333333"/>
          <w:shd w:val="clear" w:color="auto" w:fill="FFFFFF"/>
        </w:rPr>
        <w:t>Educational Psychology in Practice</w:t>
      </w:r>
      <w:r w:rsidRPr="00A85297">
        <w:rPr>
          <w:rStyle w:val="serialtitle"/>
          <w:rFonts w:cstheme="majorHAnsi"/>
          <w:color w:val="333333"/>
          <w:shd w:val="clear" w:color="auto" w:fill="FFFFFF"/>
        </w:rPr>
        <w:t>,</w:t>
      </w:r>
      <w:r w:rsidRPr="00A85297">
        <w:rPr>
          <w:rFonts w:asciiTheme="majorHAnsi" w:hAnsiTheme="majorHAnsi" w:cstheme="majorHAnsi"/>
          <w:color w:val="333333"/>
          <w:shd w:val="clear" w:color="auto" w:fill="FFFFFF"/>
        </w:rPr>
        <w:t> </w:t>
      </w:r>
      <w:r w:rsidRPr="00A85297">
        <w:rPr>
          <w:rStyle w:val="volumeissue"/>
          <w:rFonts w:cstheme="majorHAnsi"/>
          <w:color w:val="333333"/>
          <w:shd w:val="clear" w:color="auto" w:fill="FFFFFF"/>
        </w:rPr>
        <w:t>26(1),</w:t>
      </w:r>
      <w:r w:rsidRPr="00A85297">
        <w:rPr>
          <w:rFonts w:asciiTheme="majorHAnsi" w:hAnsiTheme="majorHAnsi" w:cstheme="majorHAnsi"/>
          <w:color w:val="333333"/>
          <w:shd w:val="clear" w:color="auto" w:fill="FFFFFF"/>
        </w:rPr>
        <w:t> </w:t>
      </w:r>
      <w:r w:rsidRPr="00A85297">
        <w:rPr>
          <w:rStyle w:val="pagerange"/>
          <w:rFonts w:cstheme="majorHAnsi"/>
          <w:color w:val="333333"/>
          <w:shd w:val="clear" w:color="auto" w:fill="FFFFFF"/>
        </w:rPr>
        <w:t>1-23.</w:t>
      </w:r>
      <w:r w:rsidRPr="00A85297">
        <w:rPr>
          <w:rFonts w:asciiTheme="majorHAnsi" w:hAnsiTheme="majorHAnsi" w:cstheme="majorHAnsi"/>
          <w:color w:val="333333"/>
          <w:shd w:val="clear" w:color="auto" w:fill="FFFFFF"/>
        </w:rPr>
        <w:t> </w:t>
      </w:r>
      <w:hyperlink r:id="rId51" w:history="1">
        <w:r w:rsidRPr="00A85297">
          <w:rPr>
            <w:rStyle w:val="Hyperlink"/>
            <w:rFonts w:asciiTheme="majorHAnsi" w:hAnsiTheme="majorHAnsi" w:cstheme="majorHAnsi"/>
            <w:shd w:val="clear" w:color="auto" w:fill="FFFFFF"/>
          </w:rPr>
          <w:t>https://doi.org/</w:t>
        </w:r>
        <w:r w:rsidRPr="00A85297">
          <w:rPr>
            <w:rStyle w:val="Hyperlink"/>
            <w:rFonts w:asciiTheme="majorHAnsi" w:hAnsiTheme="majorHAnsi" w:cstheme="majorHAnsi"/>
          </w:rPr>
          <w:t>10.1080/02667360903522744</w:t>
        </w:r>
      </w:hyperlink>
      <w:r w:rsidRPr="00A85297">
        <w:rPr>
          <w:rFonts w:asciiTheme="majorHAnsi" w:hAnsiTheme="majorHAnsi" w:cstheme="majorHAnsi"/>
        </w:rPr>
        <w:t xml:space="preserve"> </w:t>
      </w:r>
    </w:p>
    <w:p w14:paraId="796090A6" w14:textId="77777777" w:rsidR="00786AA6" w:rsidRPr="00A85297" w:rsidRDefault="00786AA6" w:rsidP="00786AA6">
      <w:pPr>
        <w:spacing w:after="0" w:line="360" w:lineRule="auto"/>
        <w:jc w:val="both"/>
        <w:rPr>
          <w:rFonts w:asciiTheme="majorHAnsi" w:hAnsiTheme="majorHAnsi" w:cstheme="majorHAnsi"/>
        </w:rPr>
      </w:pPr>
    </w:p>
    <w:p w14:paraId="089A23A0"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Feely, M. (2020). Assemblage analysis: an experimental new-materialist method for analysing narrative data. </w:t>
      </w:r>
      <w:r w:rsidRPr="00A85297">
        <w:rPr>
          <w:rFonts w:asciiTheme="majorHAnsi" w:hAnsiTheme="majorHAnsi" w:cstheme="majorHAnsi"/>
          <w:i/>
          <w:iCs/>
        </w:rPr>
        <w:t>Qualitative Research,</w:t>
      </w:r>
      <w:r w:rsidRPr="00A85297">
        <w:rPr>
          <w:rFonts w:asciiTheme="majorHAnsi" w:hAnsiTheme="majorHAnsi" w:cstheme="majorHAnsi"/>
        </w:rPr>
        <w:t xml:space="preserve"> 20(2), 174–193. </w:t>
      </w:r>
      <w:hyperlink r:id="rId52" w:history="1">
        <w:r w:rsidRPr="00A85297">
          <w:rPr>
            <w:rStyle w:val="Hyperlink"/>
            <w:rFonts w:asciiTheme="majorHAnsi" w:hAnsiTheme="majorHAnsi" w:cstheme="majorHAnsi"/>
          </w:rPr>
          <w:t>https://doi.org/10.1177/1468794119830641</w:t>
        </w:r>
      </w:hyperlink>
      <w:r w:rsidRPr="00A85297">
        <w:rPr>
          <w:rFonts w:asciiTheme="majorHAnsi" w:hAnsiTheme="majorHAnsi" w:cstheme="majorHAnsi"/>
        </w:rPr>
        <w:t xml:space="preserve"> </w:t>
      </w:r>
    </w:p>
    <w:bookmarkEnd w:id="265"/>
    <w:p w14:paraId="1C555EC2" w14:textId="77777777" w:rsidR="00786AA6" w:rsidRPr="00A85297" w:rsidRDefault="00786AA6" w:rsidP="00786AA6">
      <w:pPr>
        <w:spacing w:after="0" w:line="360" w:lineRule="auto"/>
        <w:jc w:val="both"/>
        <w:rPr>
          <w:rFonts w:asciiTheme="majorHAnsi" w:hAnsiTheme="majorHAnsi" w:cstheme="majorHAnsi"/>
        </w:rPr>
      </w:pPr>
    </w:p>
    <w:p w14:paraId="122103B5"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Finn, J. D. (1989). Withdrawing from school. </w:t>
      </w:r>
      <w:r w:rsidRPr="00A85297">
        <w:rPr>
          <w:rFonts w:asciiTheme="majorHAnsi" w:hAnsiTheme="majorHAnsi" w:cstheme="majorHAnsi"/>
          <w:i/>
          <w:iCs/>
        </w:rPr>
        <w:t>Review of Educational Research, 59</w:t>
      </w:r>
      <w:r w:rsidRPr="00A85297">
        <w:rPr>
          <w:rFonts w:asciiTheme="majorHAnsi" w:hAnsiTheme="majorHAnsi" w:cstheme="majorHAnsi"/>
        </w:rPr>
        <w:t xml:space="preserve">(2), 117–42. </w:t>
      </w:r>
      <w:hyperlink r:id="rId53" w:history="1">
        <w:r w:rsidRPr="00A85297">
          <w:rPr>
            <w:rFonts w:asciiTheme="majorHAnsi" w:hAnsiTheme="majorHAnsi" w:cstheme="majorHAnsi"/>
            <w:color w:val="0563C1" w:themeColor="hyperlink"/>
            <w:u w:val="single"/>
          </w:rPr>
          <w:t>https://doi.org/10.3102/00346543059002117</w:t>
        </w:r>
      </w:hyperlink>
    </w:p>
    <w:p w14:paraId="1797F852" w14:textId="77777777" w:rsidR="00786AA6" w:rsidRPr="00A85297" w:rsidRDefault="00786AA6" w:rsidP="00786AA6">
      <w:pPr>
        <w:spacing w:after="0" w:line="360" w:lineRule="auto"/>
        <w:jc w:val="both"/>
        <w:rPr>
          <w:rFonts w:asciiTheme="majorHAnsi" w:hAnsiTheme="majorHAnsi" w:cstheme="majorHAnsi"/>
        </w:rPr>
      </w:pPr>
    </w:p>
    <w:p w14:paraId="3C1E12CB"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Flasher, J. (1978). Adultism. </w:t>
      </w:r>
      <w:r w:rsidRPr="00A85297">
        <w:rPr>
          <w:rFonts w:asciiTheme="majorHAnsi" w:hAnsiTheme="majorHAnsi" w:cstheme="majorHAnsi"/>
          <w:i/>
          <w:iCs/>
        </w:rPr>
        <w:t>Adolescence, 13</w:t>
      </w:r>
      <w:r w:rsidRPr="00A85297">
        <w:rPr>
          <w:rFonts w:asciiTheme="majorHAnsi" w:hAnsiTheme="majorHAnsi" w:cstheme="majorHAnsi"/>
        </w:rPr>
        <w:t>(51), 517-523.</w:t>
      </w:r>
    </w:p>
    <w:p w14:paraId="68C3C7A4" w14:textId="77777777" w:rsidR="00786AA6" w:rsidRPr="00A85297" w:rsidRDefault="00786AA6" w:rsidP="00786AA6">
      <w:pPr>
        <w:spacing w:after="0" w:line="360" w:lineRule="auto"/>
        <w:jc w:val="both"/>
        <w:rPr>
          <w:rFonts w:asciiTheme="majorHAnsi" w:hAnsiTheme="majorHAnsi" w:cstheme="majorHAnsi"/>
        </w:rPr>
      </w:pPr>
    </w:p>
    <w:p w14:paraId="39CECCE0" w14:textId="77777777" w:rsidR="00786AA6" w:rsidRPr="00A85297" w:rsidRDefault="00786AA6" w:rsidP="00786AA6">
      <w:pPr>
        <w:spacing w:after="0" w:line="360" w:lineRule="auto"/>
        <w:jc w:val="both"/>
        <w:rPr>
          <w:rFonts w:asciiTheme="majorHAnsi" w:hAnsiTheme="majorHAnsi" w:cstheme="majorHAnsi"/>
          <w:color w:val="00B050"/>
        </w:rPr>
      </w:pPr>
      <w:r w:rsidRPr="00A85297">
        <w:rPr>
          <w:rFonts w:asciiTheme="majorHAnsi" w:hAnsiTheme="majorHAnsi" w:cstheme="majorHAnsi"/>
        </w:rPr>
        <w:t xml:space="preserve">Fox, N. J., &amp; Alldred, P. (2016). The resisting young body. In: J. Coffey, S. </w:t>
      </w:r>
      <w:proofErr w:type="spellStart"/>
      <w:r w:rsidRPr="00A85297">
        <w:rPr>
          <w:rFonts w:asciiTheme="majorHAnsi" w:hAnsiTheme="majorHAnsi" w:cstheme="majorHAnsi"/>
        </w:rPr>
        <w:t>Budgeon</w:t>
      </w:r>
      <w:proofErr w:type="spellEnd"/>
      <w:r w:rsidRPr="00A85297">
        <w:rPr>
          <w:rFonts w:asciiTheme="majorHAnsi" w:hAnsiTheme="majorHAnsi" w:cstheme="majorHAnsi"/>
        </w:rPr>
        <w:t xml:space="preserve"> &amp; H. Cahill (Eds.), </w:t>
      </w:r>
      <w:r w:rsidRPr="00A85297">
        <w:rPr>
          <w:rFonts w:asciiTheme="majorHAnsi" w:hAnsiTheme="majorHAnsi" w:cstheme="majorHAnsi"/>
          <w:i/>
          <w:iCs/>
        </w:rPr>
        <w:t>Learning Bodies</w:t>
      </w:r>
      <w:r w:rsidRPr="00A85297">
        <w:rPr>
          <w:rFonts w:asciiTheme="majorHAnsi" w:hAnsiTheme="majorHAnsi" w:cstheme="majorHAnsi"/>
        </w:rPr>
        <w:t xml:space="preserve"> (pp. 125–140). Retrieved from </w:t>
      </w:r>
      <w:hyperlink r:id="rId54" w:history="1">
        <w:r w:rsidRPr="00A85297">
          <w:rPr>
            <w:rFonts w:asciiTheme="majorHAnsi" w:hAnsiTheme="majorHAnsi" w:cstheme="majorHAnsi"/>
            <w:color w:val="0563C1" w:themeColor="hyperlink"/>
            <w:u w:val="single"/>
          </w:rPr>
          <w:t>https://doi.org/10.1007/978-981-10-0306-6_8</w:t>
        </w:r>
      </w:hyperlink>
    </w:p>
    <w:p w14:paraId="4D966F3D" w14:textId="77777777" w:rsidR="00786AA6" w:rsidRPr="00A85297" w:rsidRDefault="00786AA6" w:rsidP="00786AA6">
      <w:pPr>
        <w:spacing w:after="0" w:line="360" w:lineRule="auto"/>
        <w:jc w:val="both"/>
        <w:rPr>
          <w:rFonts w:asciiTheme="majorHAnsi" w:hAnsiTheme="majorHAnsi" w:cstheme="majorHAnsi"/>
        </w:rPr>
      </w:pPr>
    </w:p>
    <w:p w14:paraId="1F36440A"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Frank, A. W. (2010). </w:t>
      </w:r>
      <w:r w:rsidRPr="00A85297">
        <w:rPr>
          <w:rFonts w:asciiTheme="majorHAnsi" w:hAnsiTheme="majorHAnsi" w:cstheme="majorHAnsi"/>
          <w:i/>
          <w:iCs/>
        </w:rPr>
        <w:t>Letting stories breathe: A socio-narratology</w:t>
      </w:r>
      <w:r w:rsidRPr="00A85297">
        <w:rPr>
          <w:rFonts w:asciiTheme="majorHAnsi" w:hAnsiTheme="majorHAnsi" w:cstheme="majorHAnsi"/>
        </w:rPr>
        <w:t>. University of Chicago Press.</w:t>
      </w:r>
    </w:p>
    <w:p w14:paraId="7FDCF50B" w14:textId="77777777" w:rsidR="00786AA6" w:rsidRPr="00A85297" w:rsidRDefault="00786AA6" w:rsidP="00786AA6">
      <w:pPr>
        <w:spacing w:after="0" w:line="360" w:lineRule="auto"/>
        <w:jc w:val="both"/>
        <w:rPr>
          <w:rFonts w:asciiTheme="majorHAnsi" w:hAnsiTheme="majorHAnsi" w:cstheme="majorHAnsi"/>
        </w:rPr>
      </w:pPr>
    </w:p>
    <w:p w14:paraId="5AB196CA" w14:textId="77777777" w:rsidR="00786AA6" w:rsidRPr="00A85297" w:rsidRDefault="00786AA6" w:rsidP="00786AA6">
      <w:pPr>
        <w:spacing w:after="0" w:line="360" w:lineRule="auto"/>
        <w:jc w:val="both"/>
        <w:rPr>
          <w:rFonts w:asciiTheme="majorHAnsi" w:hAnsiTheme="majorHAnsi" w:cstheme="majorHAnsi"/>
        </w:rPr>
      </w:pPr>
      <w:bookmarkStart w:id="266" w:name="_Hlk91584750"/>
      <w:r w:rsidRPr="00A85297">
        <w:rPr>
          <w:rFonts w:asciiTheme="majorHAnsi" w:hAnsiTheme="majorHAnsi" w:cstheme="majorHAnsi"/>
        </w:rPr>
        <w:t xml:space="preserve">Freundschuh, S. M., &amp; Egenhofer, M. J. (1997). Human conceptions of spaces: implications for GIS. </w:t>
      </w:r>
      <w:r w:rsidRPr="00A85297">
        <w:rPr>
          <w:rFonts w:asciiTheme="majorHAnsi" w:hAnsiTheme="majorHAnsi" w:cstheme="majorHAnsi"/>
          <w:i/>
          <w:iCs/>
        </w:rPr>
        <w:t>Transactions in GIS, 2</w:t>
      </w:r>
      <w:r w:rsidRPr="00A85297">
        <w:rPr>
          <w:rFonts w:asciiTheme="majorHAnsi" w:hAnsiTheme="majorHAnsi" w:cstheme="majorHAnsi"/>
        </w:rPr>
        <w:t xml:space="preserve">(4), 361-375. </w:t>
      </w:r>
      <w:hyperlink r:id="rId55" w:history="1">
        <w:r w:rsidRPr="00A85297">
          <w:rPr>
            <w:rFonts w:asciiTheme="majorHAnsi" w:hAnsiTheme="majorHAnsi" w:cstheme="majorHAnsi"/>
            <w:color w:val="0563C1" w:themeColor="hyperlink"/>
            <w:u w:val="single"/>
          </w:rPr>
          <w:t>https://doi.org/10.1111/j.1467-9671.1997.tb00063.x</w:t>
        </w:r>
      </w:hyperlink>
    </w:p>
    <w:bookmarkEnd w:id="266"/>
    <w:p w14:paraId="69F29D85" w14:textId="77777777" w:rsidR="00786AA6" w:rsidRPr="00A85297" w:rsidRDefault="00786AA6" w:rsidP="00786AA6">
      <w:pPr>
        <w:spacing w:after="0" w:line="360" w:lineRule="auto"/>
        <w:jc w:val="both"/>
        <w:rPr>
          <w:rFonts w:asciiTheme="majorHAnsi" w:hAnsiTheme="majorHAnsi" w:cstheme="majorHAnsi"/>
        </w:rPr>
      </w:pPr>
    </w:p>
    <w:p w14:paraId="1B91E4DD"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Fricker, M. (1999).  Epistemic oppression and epistemic privilege. </w:t>
      </w:r>
      <w:r w:rsidRPr="00A85297">
        <w:rPr>
          <w:rFonts w:asciiTheme="majorHAnsi" w:hAnsiTheme="majorHAnsi" w:cstheme="majorHAnsi"/>
          <w:i/>
          <w:iCs/>
        </w:rPr>
        <w:t>Canadian Journal of Philosophy, 29</w:t>
      </w:r>
      <w:r w:rsidRPr="00A85297">
        <w:rPr>
          <w:rFonts w:asciiTheme="majorHAnsi" w:hAnsiTheme="majorHAnsi" w:cstheme="majorHAnsi"/>
        </w:rPr>
        <w:t xml:space="preserve">(sup1), 191-210. </w:t>
      </w:r>
      <w:hyperlink r:id="rId56" w:history="1">
        <w:r w:rsidRPr="00A85297">
          <w:rPr>
            <w:rStyle w:val="Hyperlink"/>
            <w:rFonts w:asciiTheme="majorHAnsi" w:hAnsiTheme="majorHAnsi" w:cstheme="majorHAnsi"/>
          </w:rPr>
          <w:t>https://doi.org/10.1080/00455091.1999.10716836</w:t>
        </w:r>
      </w:hyperlink>
      <w:r w:rsidRPr="00A85297">
        <w:rPr>
          <w:rFonts w:asciiTheme="majorHAnsi" w:hAnsiTheme="majorHAnsi" w:cstheme="majorHAnsi"/>
        </w:rPr>
        <w:t xml:space="preserve"> </w:t>
      </w:r>
    </w:p>
    <w:p w14:paraId="4705BB31" w14:textId="77777777" w:rsidR="00786AA6" w:rsidRPr="00A85297" w:rsidRDefault="00786AA6" w:rsidP="00786AA6">
      <w:pPr>
        <w:spacing w:after="0" w:line="360" w:lineRule="auto"/>
        <w:jc w:val="both"/>
        <w:rPr>
          <w:rFonts w:asciiTheme="majorHAnsi" w:hAnsiTheme="majorHAnsi" w:cstheme="majorHAnsi"/>
        </w:rPr>
      </w:pPr>
      <w:bookmarkStart w:id="267" w:name="_Hlk91587478"/>
    </w:p>
    <w:p w14:paraId="41EB1686" w14:textId="77777777" w:rsidR="00786AA6" w:rsidRPr="00A85297"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t>Fullagar</w:t>
      </w:r>
      <w:proofErr w:type="spellEnd"/>
      <w:r w:rsidRPr="00A85297">
        <w:rPr>
          <w:rFonts w:asciiTheme="majorHAnsi" w:hAnsiTheme="majorHAnsi" w:cstheme="majorHAnsi"/>
        </w:rPr>
        <w:t xml:space="preserve">, S. (2017). Post-qualitative inquiry and the new materialist turn: implications for sport, </w:t>
      </w:r>
      <w:proofErr w:type="gramStart"/>
      <w:r w:rsidRPr="00A85297">
        <w:rPr>
          <w:rFonts w:asciiTheme="majorHAnsi" w:hAnsiTheme="majorHAnsi" w:cstheme="majorHAnsi"/>
        </w:rPr>
        <w:t>health</w:t>
      </w:r>
      <w:proofErr w:type="gramEnd"/>
      <w:r w:rsidRPr="00A85297">
        <w:rPr>
          <w:rFonts w:asciiTheme="majorHAnsi" w:hAnsiTheme="majorHAnsi" w:cstheme="majorHAnsi"/>
        </w:rPr>
        <w:t xml:space="preserve"> and physical culture research. </w:t>
      </w:r>
      <w:r w:rsidRPr="00A85297">
        <w:rPr>
          <w:rFonts w:asciiTheme="majorHAnsi" w:hAnsiTheme="majorHAnsi" w:cstheme="majorHAnsi"/>
          <w:i/>
          <w:iCs/>
        </w:rPr>
        <w:t>Qualitative Research in Sport, Exercise and Health, 9</w:t>
      </w:r>
      <w:r w:rsidRPr="00A85297">
        <w:rPr>
          <w:rFonts w:asciiTheme="majorHAnsi" w:hAnsiTheme="majorHAnsi" w:cstheme="majorHAnsi"/>
        </w:rPr>
        <w:t xml:space="preserve">(2), 247–257. </w:t>
      </w:r>
      <w:hyperlink r:id="rId57" w:history="1">
        <w:r w:rsidRPr="00A85297">
          <w:rPr>
            <w:rStyle w:val="Hyperlink"/>
            <w:rFonts w:asciiTheme="majorHAnsi" w:hAnsiTheme="majorHAnsi" w:cstheme="majorHAnsi"/>
          </w:rPr>
          <w:t>https://doi.org/10.1080/2159676X.2016.1273896</w:t>
        </w:r>
      </w:hyperlink>
    </w:p>
    <w:p w14:paraId="72CBF6B5" w14:textId="77777777" w:rsidR="00786AA6" w:rsidRPr="00A85297" w:rsidRDefault="00786AA6" w:rsidP="00786AA6">
      <w:pPr>
        <w:spacing w:after="0" w:line="360" w:lineRule="auto"/>
        <w:jc w:val="both"/>
        <w:rPr>
          <w:rFonts w:asciiTheme="majorHAnsi" w:hAnsiTheme="majorHAnsi" w:cstheme="majorHAnsi"/>
        </w:rPr>
      </w:pPr>
    </w:p>
    <w:p w14:paraId="15C46A67" w14:textId="77777777" w:rsidR="00786AA6" w:rsidRPr="00A85297" w:rsidRDefault="00786AA6" w:rsidP="00786AA6">
      <w:pPr>
        <w:spacing w:after="0" w:line="360" w:lineRule="auto"/>
        <w:jc w:val="both"/>
        <w:rPr>
          <w:rFonts w:asciiTheme="majorHAnsi" w:hAnsiTheme="majorHAnsi" w:cstheme="majorHAnsi"/>
        </w:rPr>
      </w:pPr>
      <w:r w:rsidRPr="00527C77">
        <w:rPr>
          <w:rFonts w:asciiTheme="majorHAnsi" w:hAnsiTheme="majorHAnsi" w:cstheme="majorHAnsi"/>
          <w:lang w:val="sv-SE"/>
        </w:rPr>
        <w:t>Garland, E. L., Fredrickson, G. B., Kring, A. M., Johnson, D. P., Meyer, P. S. and Penn, D. L. (</w:t>
      </w:r>
      <w:bookmarkStart w:id="268" w:name="_Hlk118116538"/>
      <w:r w:rsidRPr="00527C77">
        <w:rPr>
          <w:rFonts w:asciiTheme="majorHAnsi" w:hAnsiTheme="majorHAnsi" w:cstheme="majorHAnsi"/>
          <w:lang w:val="sv-SE"/>
        </w:rPr>
        <w:t xml:space="preserve">2010). </w:t>
      </w:r>
      <w:bookmarkEnd w:id="268"/>
      <w:r w:rsidRPr="00A85297">
        <w:rPr>
          <w:rFonts w:asciiTheme="majorHAnsi" w:hAnsiTheme="majorHAnsi" w:cstheme="majorHAnsi"/>
        </w:rPr>
        <w:t xml:space="preserve">Upward spirals of positive emotions counter downward spirals of negativity: Insights from the broaden-and-build theory and affective neuroscience on the treatment of emotional dysfunctions and deficits in psychopathology. </w:t>
      </w:r>
      <w:r w:rsidRPr="00A85297">
        <w:rPr>
          <w:rFonts w:asciiTheme="majorHAnsi" w:hAnsiTheme="majorHAnsi" w:cstheme="majorHAnsi"/>
          <w:i/>
          <w:iCs/>
        </w:rPr>
        <w:t>Clinical Psychology Review, 30</w:t>
      </w:r>
      <w:r w:rsidRPr="00A85297">
        <w:rPr>
          <w:rFonts w:asciiTheme="majorHAnsi" w:hAnsiTheme="majorHAnsi" w:cstheme="majorHAnsi"/>
        </w:rPr>
        <w:t xml:space="preserve"> (7), 849-864. </w:t>
      </w:r>
      <w:hyperlink r:id="rId58" w:history="1">
        <w:bookmarkStart w:id="269" w:name="_Hlk127278482"/>
        <w:r w:rsidRPr="00A85297">
          <w:rPr>
            <w:rStyle w:val="Hyperlink"/>
            <w:rFonts w:asciiTheme="majorHAnsi" w:hAnsiTheme="majorHAnsi" w:cstheme="majorHAnsi"/>
          </w:rPr>
          <w:t>https://doi.org/</w:t>
        </w:r>
        <w:bookmarkEnd w:id="269"/>
        <w:r w:rsidRPr="00A85297">
          <w:rPr>
            <w:rStyle w:val="Hyperlink"/>
            <w:rFonts w:asciiTheme="majorHAnsi" w:hAnsiTheme="majorHAnsi" w:cstheme="majorHAnsi"/>
          </w:rPr>
          <w:t>10.1016/j.cpr.2010.03.002</w:t>
        </w:r>
      </w:hyperlink>
      <w:r w:rsidRPr="00A85297">
        <w:rPr>
          <w:rFonts w:asciiTheme="majorHAnsi" w:hAnsiTheme="majorHAnsi" w:cstheme="majorHAnsi"/>
        </w:rPr>
        <w:t xml:space="preserve"> </w:t>
      </w:r>
    </w:p>
    <w:p w14:paraId="2B32B395" w14:textId="77777777" w:rsidR="00786AA6" w:rsidRPr="00A85297" w:rsidRDefault="00786AA6" w:rsidP="00786AA6">
      <w:pPr>
        <w:spacing w:after="0" w:line="360" w:lineRule="auto"/>
        <w:ind w:left="360"/>
        <w:jc w:val="both"/>
        <w:rPr>
          <w:rFonts w:asciiTheme="majorHAnsi" w:hAnsiTheme="majorHAnsi" w:cstheme="majorHAnsi"/>
        </w:rPr>
      </w:pPr>
    </w:p>
    <w:p w14:paraId="53201D84"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lastRenderedPageBreak/>
        <w:t xml:space="preserve">Gaster, S. (1991). Urban children's access to their </w:t>
      </w:r>
      <w:proofErr w:type="spellStart"/>
      <w:r w:rsidRPr="00A85297">
        <w:rPr>
          <w:rFonts w:asciiTheme="majorHAnsi" w:hAnsiTheme="majorHAnsi" w:cstheme="majorHAnsi"/>
        </w:rPr>
        <w:t>neighborhood</w:t>
      </w:r>
      <w:proofErr w:type="spellEnd"/>
      <w:r w:rsidRPr="00A85297">
        <w:rPr>
          <w:rFonts w:asciiTheme="majorHAnsi" w:hAnsiTheme="majorHAnsi" w:cstheme="majorHAnsi"/>
        </w:rPr>
        <w:t xml:space="preserve">: Changes over three generations. </w:t>
      </w:r>
      <w:r w:rsidRPr="00A85297">
        <w:rPr>
          <w:rFonts w:asciiTheme="majorHAnsi" w:hAnsiTheme="majorHAnsi" w:cstheme="majorHAnsi"/>
          <w:i/>
          <w:iCs/>
        </w:rPr>
        <w:t xml:space="preserve">Environment and </w:t>
      </w:r>
      <w:proofErr w:type="spellStart"/>
      <w:r w:rsidRPr="00A85297">
        <w:rPr>
          <w:rFonts w:asciiTheme="majorHAnsi" w:hAnsiTheme="majorHAnsi" w:cstheme="majorHAnsi"/>
          <w:i/>
          <w:iCs/>
        </w:rPr>
        <w:t>Behavior</w:t>
      </w:r>
      <w:proofErr w:type="spellEnd"/>
      <w:r w:rsidRPr="00A85297">
        <w:rPr>
          <w:rFonts w:asciiTheme="majorHAnsi" w:hAnsiTheme="majorHAnsi" w:cstheme="majorHAnsi"/>
          <w:i/>
          <w:iCs/>
        </w:rPr>
        <w:t>, 23</w:t>
      </w:r>
      <w:r w:rsidRPr="00A85297">
        <w:rPr>
          <w:rFonts w:asciiTheme="majorHAnsi" w:hAnsiTheme="majorHAnsi" w:cstheme="majorHAnsi"/>
        </w:rPr>
        <w:t xml:space="preserve">(1), 70. Retrieved from </w:t>
      </w:r>
      <w:hyperlink r:id="rId59" w:history="1">
        <w:r w:rsidRPr="00A85297">
          <w:rPr>
            <w:rStyle w:val="Hyperlink"/>
            <w:rFonts w:asciiTheme="majorHAnsi" w:hAnsiTheme="majorHAnsi" w:cstheme="majorHAnsi"/>
          </w:rPr>
          <w:t>https://www.proquest.com/scholarly-journals/urban-childrens-access-their-neighborhood-changes/docview/1292646851/se-2</w:t>
        </w:r>
      </w:hyperlink>
      <w:r w:rsidRPr="00A85297">
        <w:rPr>
          <w:rFonts w:asciiTheme="majorHAnsi" w:hAnsiTheme="majorHAnsi" w:cstheme="majorHAnsi"/>
        </w:rPr>
        <w:t xml:space="preserve"> </w:t>
      </w:r>
    </w:p>
    <w:p w14:paraId="1219283F" w14:textId="77777777" w:rsidR="00786AA6" w:rsidRPr="00A85297" w:rsidRDefault="00786AA6" w:rsidP="00786AA6">
      <w:pPr>
        <w:spacing w:after="0" w:line="360" w:lineRule="auto"/>
        <w:jc w:val="both"/>
        <w:rPr>
          <w:rFonts w:asciiTheme="majorHAnsi" w:hAnsiTheme="majorHAnsi" w:cstheme="majorHAnsi"/>
        </w:rPr>
      </w:pPr>
    </w:p>
    <w:p w14:paraId="6A29C3D0" w14:textId="77777777" w:rsidR="00786AA6" w:rsidRPr="00A85297" w:rsidRDefault="00786AA6" w:rsidP="00786AA6">
      <w:pPr>
        <w:spacing w:after="0" w:line="360" w:lineRule="auto"/>
        <w:jc w:val="both"/>
        <w:rPr>
          <w:rFonts w:asciiTheme="majorHAnsi" w:hAnsiTheme="majorHAnsi" w:cstheme="majorHAnsi"/>
        </w:rPr>
      </w:pPr>
      <w:bookmarkStart w:id="270" w:name="_Hlk120970391"/>
      <w:bookmarkStart w:id="271" w:name="_Hlk80180746"/>
      <w:r w:rsidRPr="00A85297">
        <w:rPr>
          <w:rFonts w:asciiTheme="majorHAnsi" w:hAnsiTheme="majorHAnsi" w:cstheme="majorHAnsi"/>
        </w:rPr>
        <w:t xml:space="preserve">Ghosh, S., &amp; Abbasi, N. (2022). </w:t>
      </w:r>
      <w:bookmarkEnd w:id="270"/>
      <w:r w:rsidRPr="00A85297">
        <w:rPr>
          <w:rFonts w:asciiTheme="majorHAnsi" w:hAnsiTheme="majorHAnsi" w:cstheme="majorHAnsi"/>
        </w:rPr>
        <w:t xml:space="preserve">Alleviate examination anxiety and conserve mental health of the adolescent students: The future of the nation. </w:t>
      </w:r>
      <w:r w:rsidRPr="00A85297">
        <w:rPr>
          <w:rFonts w:asciiTheme="majorHAnsi" w:hAnsiTheme="majorHAnsi" w:cstheme="majorHAnsi"/>
          <w:i/>
          <w:iCs/>
        </w:rPr>
        <w:t>Indian journal of biochemistry and biophysics (IJBB), 59(</w:t>
      </w:r>
      <w:r w:rsidRPr="00A85297">
        <w:rPr>
          <w:rFonts w:asciiTheme="majorHAnsi" w:hAnsiTheme="majorHAnsi" w:cstheme="majorHAnsi"/>
        </w:rPr>
        <w:t xml:space="preserve">11), 1081-1087. </w:t>
      </w:r>
      <w:hyperlink r:id="rId60" w:history="1">
        <w:r w:rsidRPr="00A85297">
          <w:rPr>
            <w:rStyle w:val="Hyperlink"/>
            <w:rFonts w:asciiTheme="majorHAnsi" w:hAnsiTheme="majorHAnsi" w:cstheme="majorHAnsi"/>
          </w:rPr>
          <w:t>https://doi.org/10.56042/ijbb.v59i11.66948</w:t>
        </w:r>
      </w:hyperlink>
      <w:r w:rsidRPr="00A85297">
        <w:rPr>
          <w:rFonts w:asciiTheme="majorHAnsi" w:hAnsiTheme="majorHAnsi" w:cstheme="majorHAnsi"/>
        </w:rPr>
        <w:t xml:space="preserve"> </w:t>
      </w:r>
    </w:p>
    <w:p w14:paraId="5F49F4FA" w14:textId="77777777" w:rsidR="00786AA6" w:rsidRPr="00A85297" w:rsidRDefault="00786AA6" w:rsidP="00786AA6">
      <w:pPr>
        <w:spacing w:after="0" w:line="360" w:lineRule="auto"/>
        <w:jc w:val="both"/>
        <w:rPr>
          <w:rFonts w:asciiTheme="majorHAnsi" w:hAnsiTheme="majorHAnsi" w:cstheme="majorHAnsi"/>
        </w:rPr>
      </w:pPr>
    </w:p>
    <w:p w14:paraId="334802AC" w14:textId="77777777" w:rsidR="00786AA6" w:rsidRPr="00527C77" w:rsidRDefault="00786AA6" w:rsidP="00786AA6">
      <w:pPr>
        <w:spacing w:after="0" w:line="360" w:lineRule="auto"/>
        <w:jc w:val="both"/>
        <w:rPr>
          <w:rStyle w:val="Hyperlink"/>
          <w:rFonts w:asciiTheme="majorHAnsi" w:hAnsiTheme="majorHAnsi" w:cstheme="majorHAnsi"/>
          <w:lang w:val="fr-FR"/>
        </w:rPr>
      </w:pPr>
      <w:r w:rsidRPr="00A85297">
        <w:rPr>
          <w:rFonts w:asciiTheme="majorHAnsi" w:hAnsiTheme="majorHAnsi" w:cstheme="majorHAnsi"/>
        </w:rPr>
        <w:t xml:space="preserve">Gilligan, C. l. (2015). The Listening Guide method of psychological inquiry. </w:t>
      </w:r>
      <w:r w:rsidRPr="00527C77">
        <w:rPr>
          <w:rFonts w:asciiTheme="majorHAnsi" w:hAnsiTheme="majorHAnsi" w:cstheme="majorHAnsi"/>
          <w:i/>
          <w:iCs/>
          <w:lang w:val="fr-FR"/>
        </w:rPr>
        <w:t>Qualitative Psychology. 2</w:t>
      </w:r>
      <w:r w:rsidRPr="00527C77">
        <w:rPr>
          <w:rFonts w:asciiTheme="majorHAnsi" w:hAnsiTheme="majorHAnsi" w:cstheme="majorHAnsi"/>
          <w:lang w:val="fr-FR"/>
        </w:rPr>
        <w:t xml:space="preserve">(1), 69-77. </w:t>
      </w:r>
      <w:hyperlink r:id="rId61" w:history="1">
        <w:r w:rsidRPr="00527C77">
          <w:rPr>
            <w:rStyle w:val="Hyperlink"/>
            <w:rFonts w:asciiTheme="majorHAnsi" w:hAnsiTheme="majorHAnsi" w:cstheme="majorHAnsi"/>
            <w:lang w:val="fr-FR"/>
          </w:rPr>
          <w:t>https://doi.org/10.1037/qup0000023</w:t>
        </w:r>
      </w:hyperlink>
    </w:p>
    <w:p w14:paraId="6C9B50E1" w14:textId="77777777" w:rsidR="00786AA6" w:rsidRPr="00527C77" w:rsidRDefault="00786AA6" w:rsidP="00786AA6">
      <w:pPr>
        <w:spacing w:after="0" w:line="360" w:lineRule="auto"/>
        <w:ind w:left="360"/>
        <w:jc w:val="both"/>
        <w:rPr>
          <w:rStyle w:val="Hyperlink"/>
          <w:rFonts w:asciiTheme="majorHAnsi" w:hAnsiTheme="majorHAnsi" w:cstheme="majorHAnsi"/>
          <w:lang w:val="fr-FR"/>
        </w:rPr>
      </w:pPr>
    </w:p>
    <w:p w14:paraId="1D7AC41F" w14:textId="77777777" w:rsidR="00786AA6" w:rsidRPr="00A85297" w:rsidRDefault="00786AA6" w:rsidP="00786AA6">
      <w:pPr>
        <w:spacing w:after="0" w:line="360" w:lineRule="auto"/>
        <w:jc w:val="both"/>
        <w:rPr>
          <w:rFonts w:asciiTheme="majorHAnsi" w:hAnsiTheme="majorHAnsi" w:cstheme="majorHAnsi"/>
        </w:rPr>
      </w:pPr>
      <w:r w:rsidRPr="00527C77">
        <w:rPr>
          <w:rFonts w:asciiTheme="majorHAnsi" w:hAnsiTheme="majorHAnsi" w:cstheme="majorHAnsi"/>
          <w:lang w:val="fr-FR"/>
        </w:rPr>
        <w:t xml:space="preserve">Gilligan, C., &amp; Eddy, J. (2017). </w:t>
      </w:r>
      <w:r w:rsidRPr="00A85297">
        <w:rPr>
          <w:rFonts w:asciiTheme="majorHAnsi" w:hAnsiTheme="majorHAnsi" w:cstheme="majorHAnsi"/>
        </w:rPr>
        <w:t xml:space="preserve">Listening as a path to psychological discovery: an introduction to the Listening Guide. </w:t>
      </w:r>
      <w:r w:rsidRPr="00A85297">
        <w:rPr>
          <w:rFonts w:asciiTheme="majorHAnsi" w:hAnsiTheme="majorHAnsi" w:cstheme="majorHAnsi"/>
          <w:i/>
          <w:iCs/>
        </w:rPr>
        <w:t>Perspectives on Medical Education, 6</w:t>
      </w:r>
      <w:r w:rsidRPr="00A85297">
        <w:rPr>
          <w:rFonts w:asciiTheme="majorHAnsi" w:hAnsiTheme="majorHAnsi" w:cstheme="majorHAnsi"/>
        </w:rPr>
        <w:t xml:space="preserve">(2), 76–81. </w:t>
      </w:r>
      <w:hyperlink r:id="rId62" w:history="1">
        <w:r w:rsidRPr="00A85297">
          <w:rPr>
            <w:rStyle w:val="Hyperlink"/>
            <w:rFonts w:asciiTheme="majorHAnsi" w:hAnsiTheme="majorHAnsi" w:cstheme="majorHAnsi"/>
          </w:rPr>
          <w:t>https://doi.org/10.1007/s40037-017-0335-3</w:t>
        </w:r>
      </w:hyperlink>
      <w:r w:rsidRPr="00A85297">
        <w:rPr>
          <w:rFonts w:asciiTheme="majorHAnsi" w:hAnsiTheme="majorHAnsi" w:cstheme="majorHAnsi"/>
        </w:rPr>
        <w:t xml:space="preserve"> </w:t>
      </w:r>
    </w:p>
    <w:p w14:paraId="09C2A0D2" w14:textId="77777777" w:rsidR="00786AA6" w:rsidRPr="00A85297" w:rsidRDefault="00786AA6" w:rsidP="00786AA6">
      <w:pPr>
        <w:spacing w:after="0" w:line="360" w:lineRule="auto"/>
        <w:jc w:val="both"/>
        <w:rPr>
          <w:rFonts w:asciiTheme="majorHAnsi" w:hAnsiTheme="majorHAnsi" w:cstheme="majorHAnsi"/>
        </w:rPr>
      </w:pPr>
    </w:p>
    <w:p w14:paraId="0AA05DAD" w14:textId="77777777" w:rsidR="00786AA6" w:rsidRPr="00A85297"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t>Glaw</w:t>
      </w:r>
      <w:proofErr w:type="spellEnd"/>
      <w:r w:rsidRPr="00A85297">
        <w:rPr>
          <w:rFonts w:asciiTheme="majorHAnsi" w:hAnsiTheme="majorHAnsi" w:cstheme="majorHAnsi"/>
        </w:rPr>
        <w:t xml:space="preserve">, X., </w:t>
      </w:r>
      <w:bookmarkStart w:id="272" w:name="_Hlk80705414"/>
      <w:bookmarkStart w:id="273" w:name="_Hlk127289020"/>
      <w:r w:rsidRPr="00A85297">
        <w:rPr>
          <w:rFonts w:asciiTheme="majorHAnsi" w:hAnsiTheme="majorHAnsi" w:cstheme="majorHAnsi"/>
        </w:rPr>
        <w:t>Inder, K., Kable, A., &amp; Hazelton</w:t>
      </w:r>
      <w:bookmarkEnd w:id="272"/>
      <w:r w:rsidRPr="00A85297">
        <w:rPr>
          <w:rFonts w:asciiTheme="majorHAnsi" w:hAnsiTheme="majorHAnsi" w:cstheme="majorHAnsi"/>
        </w:rPr>
        <w:t xml:space="preserve">, </w:t>
      </w:r>
      <w:bookmarkEnd w:id="273"/>
      <w:r w:rsidRPr="00A85297">
        <w:rPr>
          <w:rFonts w:asciiTheme="majorHAnsi" w:hAnsiTheme="majorHAnsi" w:cstheme="majorHAnsi"/>
        </w:rPr>
        <w:t xml:space="preserve">M. (2017). </w:t>
      </w:r>
      <w:bookmarkEnd w:id="271"/>
      <w:r w:rsidRPr="00A85297">
        <w:rPr>
          <w:rFonts w:asciiTheme="majorHAnsi" w:hAnsiTheme="majorHAnsi" w:cstheme="majorHAnsi"/>
        </w:rPr>
        <w:t xml:space="preserve">Visual methodologies in qualitative research: </w:t>
      </w:r>
      <w:proofErr w:type="spellStart"/>
      <w:r w:rsidRPr="00A85297">
        <w:rPr>
          <w:rFonts w:asciiTheme="majorHAnsi" w:hAnsiTheme="majorHAnsi" w:cstheme="majorHAnsi"/>
        </w:rPr>
        <w:t>Autophotography</w:t>
      </w:r>
      <w:proofErr w:type="spellEnd"/>
      <w:r w:rsidRPr="00A85297">
        <w:rPr>
          <w:rFonts w:asciiTheme="majorHAnsi" w:hAnsiTheme="majorHAnsi" w:cstheme="majorHAnsi"/>
        </w:rPr>
        <w:t xml:space="preserve"> and photo elicitation applied to mental health research. </w:t>
      </w:r>
      <w:r w:rsidRPr="00A85297">
        <w:rPr>
          <w:rFonts w:asciiTheme="majorHAnsi" w:hAnsiTheme="majorHAnsi" w:cstheme="majorHAnsi"/>
          <w:i/>
          <w:iCs/>
        </w:rPr>
        <w:t>International Journal of Qualitative Methods, 16</w:t>
      </w:r>
      <w:r w:rsidRPr="00A85297">
        <w:rPr>
          <w:rFonts w:asciiTheme="majorHAnsi" w:hAnsiTheme="majorHAnsi" w:cstheme="majorHAnsi"/>
        </w:rPr>
        <w:t xml:space="preserve">(1), 1-8. </w:t>
      </w:r>
      <w:hyperlink r:id="rId63" w:history="1">
        <w:r w:rsidRPr="00A85297">
          <w:rPr>
            <w:rFonts w:asciiTheme="majorHAnsi" w:hAnsiTheme="majorHAnsi" w:cstheme="majorHAnsi"/>
            <w:color w:val="0563C1" w:themeColor="hyperlink"/>
            <w:u w:val="single"/>
          </w:rPr>
          <w:t>https://doi.org/10.1177/1609406917748215</w:t>
        </w:r>
      </w:hyperlink>
    </w:p>
    <w:bookmarkEnd w:id="267"/>
    <w:p w14:paraId="453670F7" w14:textId="77777777" w:rsidR="00786AA6" w:rsidRPr="00A85297" w:rsidRDefault="00786AA6" w:rsidP="00786AA6">
      <w:pPr>
        <w:spacing w:after="0" w:line="360" w:lineRule="auto"/>
        <w:jc w:val="both"/>
        <w:rPr>
          <w:rFonts w:asciiTheme="majorHAnsi" w:hAnsiTheme="majorHAnsi" w:cstheme="majorHAnsi"/>
        </w:rPr>
      </w:pPr>
    </w:p>
    <w:p w14:paraId="549899A2" w14:textId="77777777" w:rsidR="00786AA6" w:rsidRPr="00A85297" w:rsidRDefault="00786AA6" w:rsidP="00786AA6">
      <w:pPr>
        <w:spacing w:after="0" w:line="360" w:lineRule="auto"/>
        <w:jc w:val="both"/>
        <w:rPr>
          <w:rFonts w:asciiTheme="majorHAnsi" w:hAnsiTheme="majorHAnsi" w:cstheme="majorHAnsi"/>
        </w:rPr>
      </w:pPr>
      <w:bookmarkStart w:id="274" w:name="_Hlk91584935"/>
      <w:r w:rsidRPr="00A85297">
        <w:rPr>
          <w:rFonts w:asciiTheme="majorHAnsi" w:hAnsiTheme="majorHAnsi" w:cstheme="majorHAnsi"/>
        </w:rPr>
        <w:t>Goodley, D. (2016). Post-</w:t>
      </w:r>
      <w:proofErr w:type="spellStart"/>
      <w:r w:rsidRPr="00A85297">
        <w:rPr>
          <w:rFonts w:asciiTheme="majorHAnsi" w:hAnsiTheme="majorHAnsi" w:cstheme="majorHAnsi"/>
        </w:rPr>
        <w:t>conventialism</w:t>
      </w:r>
      <w:proofErr w:type="spellEnd"/>
      <w:r w:rsidRPr="00A85297">
        <w:rPr>
          <w:rFonts w:asciiTheme="majorHAnsi" w:hAnsiTheme="majorHAnsi" w:cstheme="majorHAnsi"/>
        </w:rPr>
        <w:t xml:space="preserve">: Towards a productive critical educational psychology. In: A. J. </w:t>
      </w:r>
      <w:proofErr w:type="spellStart"/>
      <w:r w:rsidRPr="00A85297">
        <w:rPr>
          <w:rFonts w:asciiTheme="majorHAnsi" w:hAnsiTheme="majorHAnsi" w:cstheme="majorHAnsi"/>
        </w:rPr>
        <w:t>Willliams</w:t>
      </w:r>
      <w:proofErr w:type="spellEnd"/>
      <w:r w:rsidRPr="00A85297">
        <w:rPr>
          <w:rFonts w:asciiTheme="majorHAnsi" w:hAnsiTheme="majorHAnsi" w:cstheme="majorHAnsi"/>
        </w:rPr>
        <w:t xml:space="preserve">, T. </w:t>
      </w:r>
      <w:proofErr w:type="spellStart"/>
      <w:r w:rsidRPr="00A85297">
        <w:rPr>
          <w:rFonts w:asciiTheme="majorHAnsi" w:hAnsiTheme="majorHAnsi" w:cstheme="majorHAnsi"/>
        </w:rPr>
        <w:t>Billington</w:t>
      </w:r>
      <w:proofErr w:type="spellEnd"/>
      <w:r w:rsidRPr="00A85297">
        <w:rPr>
          <w:rFonts w:asciiTheme="majorHAnsi" w:hAnsiTheme="majorHAnsi" w:cstheme="majorHAnsi"/>
        </w:rPr>
        <w:t xml:space="preserve">, D. Goodley &amp; T. Corcoran (Eds.), </w:t>
      </w:r>
      <w:r w:rsidRPr="00A85297">
        <w:rPr>
          <w:rFonts w:asciiTheme="majorHAnsi" w:hAnsiTheme="majorHAnsi" w:cstheme="majorHAnsi"/>
          <w:i/>
          <w:iCs/>
        </w:rPr>
        <w:t>Critical educational psychology.</w:t>
      </w:r>
      <w:r w:rsidRPr="00A85297">
        <w:rPr>
          <w:rFonts w:asciiTheme="majorHAnsi" w:hAnsiTheme="majorHAnsi" w:cstheme="majorHAnsi"/>
        </w:rPr>
        <w:t xml:space="preserve"> (pp.79-87). Chichester: John Wiley &amp; Sons Ltd.</w:t>
      </w:r>
    </w:p>
    <w:bookmarkEnd w:id="274"/>
    <w:p w14:paraId="7D4AB6E3" w14:textId="77777777" w:rsidR="00786AA6" w:rsidRPr="00A85297" w:rsidRDefault="00786AA6" w:rsidP="00786AA6">
      <w:pPr>
        <w:rPr>
          <w:rFonts w:asciiTheme="majorHAnsi" w:hAnsiTheme="majorHAnsi" w:cstheme="majorHAnsi"/>
        </w:rPr>
      </w:pPr>
    </w:p>
    <w:p w14:paraId="365716E8" w14:textId="77777777" w:rsidR="00786AA6" w:rsidRPr="00A85297" w:rsidRDefault="00786AA6" w:rsidP="00786AA6">
      <w:pPr>
        <w:spacing w:after="0" w:line="360" w:lineRule="auto"/>
        <w:jc w:val="both"/>
        <w:rPr>
          <w:rFonts w:asciiTheme="majorHAnsi" w:hAnsiTheme="majorHAnsi" w:cstheme="majorHAnsi"/>
        </w:rPr>
      </w:pPr>
      <w:bookmarkStart w:id="275" w:name="_Hlk131430647"/>
      <w:r w:rsidRPr="00A85297">
        <w:rPr>
          <w:rFonts w:asciiTheme="majorHAnsi" w:hAnsiTheme="majorHAnsi" w:cstheme="majorHAnsi"/>
        </w:rPr>
        <w:t xml:space="preserve">Goodenow, C., &amp; Grady, K. E. (1993). </w:t>
      </w:r>
      <w:bookmarkEnd w:id="275"/>
      <w:r w:rsidRPr="00A85297">
        <w:rPr>
          <w:rFonts w:asciiTheme="majorHAnsi" w:hAnsiTheme="majorHAnsi" w:cstheme="majorHAnsi"/>
        </w:rPr>
        <w:t xml:space="preserve">The relationship of school belonging and friends' values to academic motivation among urban adolescent students. </w:t>
      </w:r>
      <w:r w:rsidRPr="00A85297">
        <w:rPr>
          <w:rFonts w:asciiTheme="majorHAnsi" w:hAnsiTheme="majorHAnsi" w:cstheme="majorHAnsi"/>
          <w:i/>
          <w:iCs/>
        </w:rPr>
        <w:t>The journal of experimental education., 62</w:t>
      </w:r>
      <w:r w:rsidRPr="00A85297">
        <w:rPr>
          <w:rFonts w:asciiTheme="majorHAnsi" w:hAnsiTheme="majorHAnsi" w:cstheme="majorHAnsi"/>
        </w:rPr>
        <w:t xml:space="preserve">(1), 60–71. </w:t>
      </w:r>
      <w:hyperlink r:id="rId64" w:history="1">
        <w:r w:rsidRPr="00A85297">
          <w:rPr>
            <w:rStyle w:val="Hyperlink"/>
            <w:rFonts w:asciiTheme="majorHAnsi" w:hAnsiTheme="majorHAnsi" w:cstheme="majorHAnsi"/>
          </w:rPr>
          <w:t>https://doi.org/10.1080/00220973.1993.9943831</w:t>
        </w:r>
      </w:hyperlink>
      <w:r w:rsidRPr="00A85297">
        <w:rPr>
          <w:rFonts w:asciiTheme="majorHAnsi" w:hAnsiTheme="majorHAnsi" w:cstheme="majorHAnsi"/>
        </w:rPr>
        <w:t xml:space="preserve"> </w:t>
      </w:r>
    </w:p>
    <w:p w14:paraId="4616803F" w14:textId="77777777" w:rsidR="00786AA6" w:rsidRPr="00A85297" w:rsidRDefault="00786AA6" w:rsidP="00786AA6">
      <w:pPr>
        <w:pStyle w:val="ListParagraph"/>
        <w:spacing w:after="0" w:line="360" w:lineRule="auto"/>
        <w:jc w:val="both"/>
        <w:rPr>
          <w:rFonts w:asciiTheme="majorHAnsi" w:hAnsiTheme="majorHAnsi" w:cstheme="majorHAnsi"/>
        </w:rPr>
      </w:pPr>
    </w:p>
    <w:p w14:paraId="6842D30A" w14:textId="77777777" w:rsidR="00786AA6" w:rsidRPr="00A85297" w:rsidRDefault="00786AA6" w:rsidP="00786AA6">
      <w:pPr>
        <w:spacing w:after="0" w:line="360" w:lineRule="auto"/>
        <w:jc w:val="both"/>
        <w:rPr>
          <w:rFonts w:asciiTheme="majorHAnsi" w:hAnsiTheme="majorHAnsi" w:cstheme="majorHAnsi"/>
        </w:rPr>
      </w:pPr>
      <w:bookmarkStart w:id="276" w:name="_Hlk91583365"/>
      <w:r w:rsidRPr="00A85297">
        <w:rPr>
          <w:rFonts w:asciiTheme="majorHAnsi" w:hAnsiTheme="majorHAnsi" w:cstheme="majorHAnsi"/>
        </w:rPr>
        <w:t xml:space="preserve">Giuliani, M. V. (2003). Theory of attachment and place attachment. In: M. </w:t>
      </w:r>
      <w:proofErr w:type="spellStart"/>
      <w:r w:rsidRPr="00A85297">
        <w:rPr>
          <w:rFonts w:asciiTheme="majorHAnsi" w:hAnsiTheme="majorHAnsi" w:cstheme="majorHAnsi"/>
        </w:rPr>
        <w:t>Bonnes</w:t>
      </w:r>
      <w:proofErr w:type="spellEnd"/>
      <w:r w:rsidRPr="00A85297">
        <w:rPr>
          <w:rFonts w:asciiTheme="majorHAnsi" w:hAnsiTheme="majorHAnsi" w:cstheme="majorHAnsi"/>
        </w:rPr>
        <w:t xml:space="preserve">, T. Lee, &amp; M. </w:t>
      </w:r>
      <w:proofErr w:type="spellStart"/>
      <w:r w:rsidRPr="00A85297">
        <w:rPr>
          <w:rFonts w:asciiTheme="majorHAnsi" w:hAnsiTheme="majorHAnsi" w:cstheme="majorHAnsi"/>
        </w:rPr>
        <w:t>Bonaiuto</w:t>
      </w:r>
      <w:proofErr w:type="spellEnd"/>
      <w:r w:rsidRPr="00A85297">
        <w:rPr>
          <w:rFonts w:asciiTheme="majorHAnsi" w:hAnsiTheme="majorHAnsi" w:cstheme="majorHAnsi"/>
        </w:rPr>
        <w:t xml:space="preserve"> (Eds.), </w:t>
      </w:r>
      <w:r w:rsidRPr="00A85297">
        <w:rPr>
          <w:rFonts w:asciiTheme="majorHAnsi" w:hAnsiTheme="majorHAnsi" w:cstheme="majorHAnsi"/>
          <w:i/>
          <w:iCs/>
        </w:rPr>
        <w:t>Psychological theories for environmental issues</w:t>
      </w:r>
      <w:r w:rsidRPr="00A85297">
        <w:rPr>
          <w:rFonts w:asciiTheme="majorHAnsi" w:hAnsiTheme="majorHAnsi" w:cstheme="majorHAnsi"/>
        </w:rPr>
        <w:t>. (pp. 137-170). Ashgate, Aldershot: Ashgate Publishing.</w:t>
      </w:r>
    </w:p>
    <w:bookmarkEnd w:id="276"/>
    <w:p w14:paraId="66A724E3" w14:textId="77777777" w:rsidR="00786AA6" w:rsidRPr="00A85297" w:rsidRDefault="00786AA6" w:rsidP="00786AA6">
      <w:pPr>
        <w:spacing w:after="0" w:line="360" w:lineRule="auto"/>
        <w:jc w:val="both"/>
        <w:rPr>
          <w:rFonts w:asciiTheme="majorHAnsi" w:hAnsiTheme="majorHAnsi" w:cstheme="majorHAnsi"/>
        </w:rPr>
      </w:pPr>
    </w:p>
    <w:p w14:paraId="353EF4C7" w14:textId="77777777" w:rsidR="00786AA6" w:rsidRPr="00A85297" w:rsidRDefault="00786AA6" w:rsidP="00786AA6">
      <w:pPr>
        <w:spacing w:after="0" w:line="360" w:lineRule="auto"/>
        <w:jc w:val="both"/>
        <w:rPr>
          <w:rFonts w:asciiTheme="majorHAnsi" w:hAnsiTheme="majorHAnsi" w:cstheme="majorHAnsi"/>
          <w:u w:val="single"/>
        </w:rPr>
      </w:pPr>
      <w:bookmarkStart w:id="277" w:name="_Hlk91583330"/>
      <w:r w:rsidRPr="00A85297">
        <w:rPr>
          <w:rFonts w:asciiTheme="majorHAnsi" w:hAnsiTheme="majorHAnsi" w:cstheme="majorHAnsi"/>
          <w:lang w:val="it-IT"/>
        </w:rPr>
        <w:t xml:space="preserve">Giuliani, M.V. &amp; Feldman, R. (1993). </w:t>
      </w:r>
      <w:r w:rsidRPr="00A85297">
        <w:rPr>
          <w:rFonts w:asciiTheme="majorHAnsi" w:hAnsiTheme="majorHAnsi" w:cstheme="majorHAnsi"/>
        </w:rPr>
        <w:t xml:space="preserve">Place attachment in a developmental and cultural context. </w:t>
      </w:r>
      <w:r w:rsidRPr="00A85297">
        <w:rPr>
          <w:rFonts w:asciiTheme="majorHAnsi" w:hAnsiTheme="majorHAnsi" w:cstheme="majorHAnsi"/>
          <w:i/>
          <w:iCs/>
        </w:rPr>
        <w:t>Journal of Environmental Psychology</w:t>
      </w:r>
      <w:r w:rsidRPr="00A85297">
        <w:rPr>
          <w:rFonts w:asciiTheme="majorHAnsi" w:hAnsiTheme="majorHAnsi" w:cstheme="majorHAnsi"/>
        </w:rPr>
        <w:t xml:space="preserve">, </w:t>
      </w:r>
      <w:r w:rsidRPr="00A85297">
        <w:rPr>
          <w:rFonts w:asciiTheme="majorHAnsi" w:hAnsiTheme="majorHAnsi" w:cstheme="majorHAnsi"/>
          <w:i/>
          <w:iCs/>
        </w:rPr>
        <w:t>13</w:t>
      </w:r>
      <w:r w:rsidRPr="00A85297">
        <w:rPr>
          <w:rFonts w:asciiTheme="majorHAnsi" w:hAnsiTheme="majorHAnsi" w:cstheme="majorHAnsi"/>
        </w:rPr>
        <w:t xml:space="preserve">(3), 267-274. </w:t>
      </w:r>
      <w:hyperlink r:id="rId65" w:history="1">
        <w:r w:rsidRPr="00A85297">
          <w:rPr>
            <w:rFonts w:asciiTheme="majorHAnsi" w:hAnsiTheme="majorHAnsi" w:cstheme="majorHAnsi"/>
            <w:color w:val="0563C1" w:themeColor="hyperlink"/>
            <w:u w:val="single"/>
          </w:rPr>
          <w:t>https://doi.org/10.1016/S0272-4944(05)80179-3</w:t>
        </w:r>
      </w:hyperlink>
    </w:p>
    <w:bookmarkEnd w:id="277"/>
    <w:p w14:paraId="4B4147BD" w14:textId="77777777" w:rsidR="00786AA6" w:rsidRPr="00A85297" w:rsidRDefault="00786AA6" w:rsidP="00786AA6">
      <w:pPr>
        <w:spacing w:after="0" w:line="360" w:lineRule="auto"/>
        <w:jc w:val="both"/>
        <w:rPr>
          <w:rFonts w:asciiTheme="majorHAnsi" w:hAnsiTheme="majorHAnsi" w:cstheme="majorHAnsi"/>
        </w:rPr>
      </w:pPr>
    </w:p>
    <w:p w14:paraId="226A0883" w14:textId="77777777" w:rsidR="00786AA6" w:rsidRPr="00A85297" w:rsidRDefault="00786AA6" w:rsidP="00786AA6">
      <w:pPr>
        <w:spacing w:after="0" w:line="360" w:lineRule="auto"/>
        <w:jc w:val="both"/>
        <w:rPr>
          <w:rFonts w:asciiTheme="majorHAnsi" w:hAnsiTheme="majorHAnsi" w:cstheme="majorHAnsi"/>
        </w:rPr>
      </w:pPr>
      <w:bookmarkStart w:id="278" w:name="_Hlk91587704"/>
      <w:r w:rsidRPr="00A85297">
        <w:rPr>
          <w:rFonts w:asciiTheme="majorHAnsi" w:hAnsiTheme="majorHAnsi" w:cstheme="majorHAnsi"/>
        </w:rPr>
        <w:lastRenderedPageBreak/>
        <w:t xml:space="preserve">Guest, G., </w:t>
      </w:r>
      <w:proofErr w:type="spellStart"/>
      <w:r w:rsidRPr="00A85297">
        <w:rPr>
          <w:rFonts w:asciiTheme="majorHAnsi" w:hAnsiTheme="majorHAnsi" w:cstheme="majorHAnsi"/>
        </w:rPr>
        <w:t>Namey</w:t>
      </w:r>
      <w:proofErr w:type="spellEnd"/>
      <w:r w:rsidRPr="00A85297">
        <w:rPr>
          <w:rFonts w:asciiTheme="majorHAnsi" w:hAnsiTheme="majorHAnsi" w:cstheme="majorHAnsi"/>
        </w:rPr>
        <w:t xml:space="preserve">, E. E., &amp; Mitchell, M. L. (2013). </w:t>
      </w:r>
      <w:r w:rsidRPr="00A85297">
        <w:rPr>
          <w:rFonts w:asciiTheme="majorHAnsi" w:hAnsiTheme="majorHAnsi" w:cstheme="majorHAnsi"/>
          <w:i/>
          <w:iCs/>
        </w:rPr>
        <w:t xml:space="preserve">Collecting qualitative data: A field manual for applied research. </w:t>
      </w:r>
      <w:r w:rsidRPr="00A85297">
        <w:rPr>
          <w:rFonts w:asciiTheme="majorHAnsi" w:hAnsiTheme="majorHAnsi" w:cstheme="majorHAnsi"/>
        </w:rPr>
        <w:t>Los Angeles, CA: Sage</w:t>
      </w:r>
    </w:p>
    <w:p w14:paraId="58D53DD0" w14:textId="77777777" w:rsidR="00786AA6" w:rsidRPr="00A85297" w:rsidRDefault="00786AA6" w:rsidP="00786AA6">
      <w:pPr>
        <w:pStyle w:val="ListParagraph"/>
        <w:rPr>
          <w:rFonts w:asciiTheme="majorHAnsi" w:hAnsiTheme="majorHAnsi" w:cstheme="majorHAnsi"/>
        </w:rPr>
      </w:pPr>
    </w:p>
    <w:p w14:paraId="07B1458F"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Halliwell, E. (2015). Future directions for positive body image research. </w:t>
      </w:r>
      <w:r w:rsidRPr="00A85297">
        <w:rPr>
          <w:rFonts w:asciiTheme="majorHAnsi" w:hAnsiTheme="majorHAnsi" w:cstheme="majorHAnsi"/>
          <w:i/>
          <w:iCs/>
        </w:rPr>
        <w:t>Body Image, 14</w:t>
      </w:r>
      <w:r w:rsidRPr="00A85297">
        <w:rPr>
          <w:rFonts w:asciiTheme="majorHAnsi" w:hAnsiTheme="majorHAnsi" w:cstheme="majorHAnsi"/>
        </w:rPr>
        <w:t xml:space="preserve">, 177–189. </w:t>
      </w:r>
      <w:hyperlink r:id="rId66" w:history="1">
        <w:r w:rsidRPr="00A85297">
          <w:rPr>
            <w:rStyle w:val="Hyperlink"/>
            <w:rFonts w:asciiTheme="majorHAnsi" w:hAnsiTheme="majorHAnsi" w:cstheme="majorHAnsi"/>
          </w:rPr>
          <w:t>https://doi.org/10.1016/j.bodyim.2015.03.003</w:t>
        </w:r>
      </w:hyperlink>
      <w:r w:rsidRPr="00A85297">
        <w:rPr>
          <w:rFonts w:asciiTheme="majorHAnsi" w:hAnsiTheme="majorHAnsi" w:cstheme="majorHAnsi"/>
        </w:rPr>
        <w:t xml:space="preserve"> </w:t>
      </w:r>
    </w:p>
    <w:p w14:paraId="36C62F21" w14:textId="77777777" w:rsidR="00786AA6" w:rsidRPr="00A85297" w:rsidRDefault="00786AA6" w:rsidP="00786AA6">
      <w:pPr>
        <w:spacing w:after="0" w:line="360" w:lineRule="auto"/>
        <w:jc w:val="both"/>
        <w:rPr>
          <w:rFonts w:asciiTheme="majorHAnsi" w:hAnsiTheme="majorHAnsi" w:cstheme="majorHAnsi"/>
        </w:rPr>
      </w:pPr>
    </w:p>
    <w:p w14:paraId="6C0AD6F5"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Hanifan, L. (1916). The Rural School Community Center. </w:t>
      </w:r>
      <w:r w:rsidRPr="00A85297">
        <w:rPr>
          <w:rFonts w:asciiTheme="majorHAnsi" w:hAnsiTheme="majorHAnsi" w:cstheme="majorHAnsi"/>
          <w:i/>
          <w:iCs/>
        </w:rPr>
        <w:t>Annals of the American Academy of Political and Social Science, 67(</w:t>
      </w:r>
      <w:r w:rsidRPr="00A85297">
        <w:rPr>
          <w:rFonts w:asciiTheme="majorHAnsi" w:hAnsiTheme="majorHAnsi" w:cstheme="majorHAnsi"/>
        </w:rPr>
        <w:t xml:space="preserve">1), 130–138. </w:t>
      </w:r>
      <w:hyperlink r:id="rId67" w:history="1">
        <w:r w:rsidRPr="00A85297">
          <w:rPr>
            <w:rStyle w:val="Hyperlink"/>
            <w:rFonts w:asciiTheme="majorHAnsi" w:hAnsiTheme="majorHAnsi" w:cstheme="majorHAnsi"/>
          </w:rPr>
          <w:t>https://doi.org/10.1177/000271621606700118</w:t>
        </w:r>
      </w:hyperlink>
      <w:r w:rsidRPr="00A85297">
        <w:rPr>
          <w:rFonts w:asciiTheme="majorHAnsi" w:hAnsiTheme="majorHAnsi" w:cstheme="majorHAnsi"/>
        </w:rPr>
        <w:t xml:space="preserve"> </w:t>
      </w:r>
    </w:p>
    <w:bookmarkEnd w:id="278"/>
    <w:p w14:paraId="76E56A43" w14:textId="77777777" w:rsidR="00786AA6" w:rsidRPr="00A85297" w:rsidRDefault="00786AA6" w:rsidP="00786AA6">
      <w:pPr>
        <w:spacing w:after="0" w:line="360" w:lineRule="auto"/>
        <w:jc w:val="both"/>
        <w:rPr>
          <w:rFonts w:asciiTheme="majorHAnsi" w:hAnsiTheme="majorHAnsi" w:cstheme="majorHAnsi"/>
        </w:rPr>
      </w:pPr>
    </w:p>
    <w:p w14:paraId="5A2A96E2" w14:textId="77777777" w:rsidR="00786AA6" w:rsidRPr="00A85297" w:rsidRDefault="00786AA6" w:rsidP="00786AA6">
      <w:pPr>
        <w:spacing w:after="0" w:line="360" w:lineRule="auto"/>
        <w:jc w:val="both"/>
        <w:rPr>
          <w:rFonts w:asciiTheme="majorHAnsi" w:hAnsiTheme="majorHAnsi" w:cstheme="majorHAnsi"/>
        </w:rPr>
      </w:pPr>
      <w:bookmarkStart w:id="279" w:name="_Hlk91584887"/>
      <w:r w:rsidRPr="00A85297">
        <w:rPr>
          <w:rFonts w:asciiTheme="majorHAnsi" w:hAnsiTheme="majorHAnsi" w:cstheme="majorHAnsi"/>
        </w:rPr>
        <w:t xml:space="preserve">Harding, S. (1991). </w:t>
      </w:r>
      <w:r w:rsidRPr="00A85297">
        <w:rPr>
          <w:rFonts w:asciiTheme="majorHAnsi" w:hAnsiTheme="majorHAnsi" w:cstheme="majorHAnsi"/>
          <w:i/>
          <w:iCs/>
        </w:rPr>
        <w:t>Whose science? Whose knowledge?</w:t>
      </w:r>
      <w:r w:rsidRPr="00A85297">
        <w:rPr>
          <w:rFonts w:asciiTheme="majorHAnsi" w:hAnsiTheme="majorHAnsi" w:cstheme="majorHAnsi"/>
        </w:rPr>
        <w:t xml:space="preserve"> Milton Keynes: Open University Press.</w:t>
      </w:r>
    </w:p>
    <w:bookmarkEnd w:id="279"/>
    <w:p w14:paraId="2EEB3066" w14:textId="77777777" w:rsidR="00786AA6" w:rsidRPr="00A85297" w:rsidRDefault="00786AA6" w:rsidP="00786AA6">
      <w:pPr>
        <w:spacing w:after="0" w:line="360" w:lineRule="auto"/>
        <w:jc w:val="both"/>
        <w:rPr>
          <w:rFonts w:asciiTheme="majorHAnsi" w:hAnsiTheme="majorHAnsi" w:cstheme="majorHAnsi"/>
        </w:rPr>
      </w:pPr>
    </w:p>
    <w:p w14:paraId="0FAC79CC"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Harper, D. (2002). Talking about pictures: A case for photo elicitation. </w:t>
      </w:r>
      <w:r w:rsidRPr="00A85297">
        <w:rPr>
          <w:rFonts w:asciiTheme="majorHAnsi" w:hAnsiTheme="majorHAnsi" w:cstheme="majorHAnsi"/>
          <w:i/>
          <w:iCs/>
        </w:rPr>
        <w:t>Visual Studies, 17</w:t>
      </w:r>
      <w:r w:rsidRPr="00A85297">
        <w:rPr>
          <w:rFonts w:asciiTheme="majorHAnsi" w:hAnsiTheme="majorHAnsi" w:cstheme="majorHAnsi"/>
        </w:rPr>
        <w:t xml:space="preserve">(1), 13-26. </w:t>
      </w:r>
      <w:hyperlink r:id="rId68" w:history="1">
        <w:r w:rsidRPr="00A85297">
          <w:rPr>
            <w:rStyle w:val="Hyperlink"/>
            <w:rFonts w:asciiTheme="majorHAnsi" w:hAnsiTheme="majorHAnsi" w:cstheme="majorHAnsi"/>
          </w:rPr>
          <w:t>https://doi.org/10.1080/14725860220137345</w:t>
        </w:r>
      </w:hyperlink>
      <w:r w:rsidRPr="00A85297">
        <w:rPr>
          <w:rFonts w:asciiTheme="majorHAnsi" w:hAnsiTheme="majorHAnsi" w:cstheme="majorHAnsi"/>
        </w:rPr>
        <w:t xml:space="preserve"> </w:t>
      </w:r>
    </w:p>
    <w:p w14:paraId="66C9382F" w14:textId="77777777" w:rsidR="00786AA6" w:rsidRPr="00A85297" w:rsidRDefault="00786AA6" w:rsidP="00786AA6">
      <w:pPr>
        <w:spacing w:after="0" w:line="360" w:lineRule="auto"/>
        <w:jc w:val="both"/>
        <w:rPr>
          <w:rFonts w:asciiTheme="majorHAnsi" w:hAnsiTheme="majorHAnsi" w:cstheme="majorHAnsi"/>
        </w:rPr>
      </w:pPr>
    </w:p>
    <w:p w14:paraId="507D624D" w14:textId="77777777" w:rsidR="00786AA6" w:rsidRPr="00A85297" w:rsidRDefault="00786AA6" w:rsidP="00786AA6">
      <w:pPr>
        <w:spacing w:after="0" w:line="360" w:lineRule="auto"/>
        <w:jc w:val="both"/>
        <w:rPr>
          <w:rFonts w:asciiTheme="majorHAnsi" w:hAnsiTheme="majorHAnsi" w:cstheme="majorHAnsi"/>
          <w:color w:val="0563C1" w:themeColor="hyperlink"/>
          <w:u w:val="single"/>
          <w:shd w:val="clear" w:color="auto" w:fill="FFFFFF"/>
        </w:rPr>
      </w:pPr>
      <w:r w:rsidRPr="00A85297">
        <w:rPr>
          <w:rFonts w:asciiTheme="majorHAnsi" w:hAnsiTheme="majorHAnsi" w:cstheme="majorHAnsi"/>
          <w:color w:val="222222"/>
          <w:shd w:val="clear" w:color="auto" w:fill="FFFFFF"/>
        </w:rPr>
        <w:t>Hay, R. (1998). Sense of place in developmental context. </w:t>
      </w:r>
      <w:r w:rsidRPr="00A85297">
        <w:rPr>
          <w:rFonts w:asciiTheme="majorHAnsi" w:hAnsiTheme="majorHAnsi" w:cstheme="majorHAnsi"/>
          <w:i/>
          <w:iCs/>
          <w:color w:val="222222"/>
          <w:shd w:val="clear" w:color="auto" w:fill="FFFFFF"/>
        </w:rPr>
        <w:t>Journal of environmental psychology</w:t>
      </w:r>
      <w:r w:rsidRPr="00A85297">
        <w:rPr>
          <w:rFonts w:asciiTheme="majorHAnsi" w:hAnsiTheme="majorHAnsi" w:cstheme="majorHAnsi"/>
          <w:color w:val="222222"/>
          <w:shd w:val="clear" w:color="auto" w:fill="FFFFFF"/>
        </w:rPr>
        <w:t>, </w:t>
      </w:r>
      <w:r w:rsidRPr="00A85297">
        <w:rPr>
          <w:rFonts w:asciiTheme="majorHAnsi" w:hAnsiTheme="majorHAnsi" w:cstheme="majorHAnsi"/>
          <w:i/>
          <w:iCs/>
          <w:color w:val="222222"/>
          <w:shd w:val="clear" w:color="auto" w:fill="FFFFFF"/>
        </w:rPr>
        <w:t>18</w:t>
      </w:r>
      <w:r w:rsidRPr="00A85297">
        <w:rPr>
          <w:rFonts w:asciiTheme="majorHAnsi" w:hAnsiTheme="majorHAnsi" w:cstheme="majorHAnsi"/>
          <w:color w:val="222222"/>
          <w:shd w:val="clear" w:color="auto" w:fill="FFFFFF"/>
        </w:rPr>
        <w:t xml:space="preserve">(1), 5-29. </w:t>
      </w:r>
      <w:hyperlink r:id="rId69" w:history="1">
        <w:r w:rsidRPr="00A85297">
          <w:rPr>
            <w:rFonts w:asciiTheme="majorHAnsi" w:hAnsiTheme="majorHAnsi" w:cstheme="majorHAnsi"/>
            <w:color w:val="0563C1" w:themeColor="hyperlink"/>
            <w:u w:val="single"/>
            <w:shd w:val="clear" w:color="auto" w:fill="FFFFFF"/>
          </w:rPr>
          <w:t>https://doi.org/10.1006/jevp.1997.0060</w:t>
        </w:r>
      </w:hyperlink>
    </w:p>
    <w:p w14:paraId="75310E25" w14:textId="77777777" w:rsidR="00786AA6" w:rsidRPr="00A85297" w:rsidRDefault="00786AA6" w:rsidP="00786AA6">
      <w:pPr>
        <w:spacing w:after="0" w:line="360" w:lineRule="auto"/>
        <w:jc w:val="both"/>
        <w:rPr>
          <w:rFonts w:asciiTheme="majorHAnsi" w:hAnsiTheme="majorHAnsi" w:cstheme="majorHAnsi"/>
          <w:color w:val="0563C1" w:themeColor="hyperlink"/>
          <w:u w:val="single"/>
          <w:shd w:val="clear" w:color="auto" w:fill="FFFFFF"/>
        </w:rPr>
      </w:pPr>
    </w:p>
    <w:p w14:paraId="75F88A0A" w14:textId="77777777" w:rsidR="00786AA6" w:rsidRPr="00A85297" w:rsidRDefault="00786AA6" w:rsidP="00786AA6">
      <w:pPr>
        <w:spacing w:after="0" w:line="360" w:lineRule="auto"/>
        <w:jc w:val="both"/>
        <w:rPr>
          <w:rFonts w:asciiTheme="majorHAnsi" w:hAnsiTheme="majorHAnsi" w:cstheme="majorHAnsi"/>
          <w:shd w:val="clear" w:color="auto" w:fill="FFFFFF"/>
        </w:rPr>
      </w:pPr>
      <w:r w:rsidRPr="00A85297">
        <w:rPr>
          <w:rFonts w:asciiTheme="majorHAnsi" w:hAnsiTheme="majorHAnsi" w:cstheme="majorHAnsi"/>
          <w:shd w:val="clear" w:color="auto" w:fill="FFFFFF"/>
        </w:rPr>
        <w:t xml:space="preserve">Higgins, S., </w:t>
      </w:r>
      <w:proofErr w:type="spellStart"/>
      <w:r w:rsidRPr="00A85297">
        <w:rPr>
          <w:rFonts w:asciiTheme="majorHAnsi" w:hAnsiTheme="majorHAnsi" w:cstheme="majorHAnsi"/>
          <w:shd w:val="clear" w:color="auto" w:fill="FFFFFF"/>
        </w:rPr>
        <w:t>Katsipataki</w:t>
      </w:r>
      <w:proofErr w:type="spellEnd"/>
      <w:r w:rsidRPr="00A85297">
        <w:rPr>
          <w:rFonts w:asciiTheme="majorHAnsi" w:hAnsiTheme="majorHAnsi" w:cstheme="majorHAnsi"/>
          <w:shd w:val="clear" w:color="auto" w:fill="FFFFFF"/>
        </w:rPr>
        <w:t xml:space="preserve">, M., Villanueva-Aguilera, A. B., Coleman, R., Henderson, P., Major, L. E., ... &amp; Mason, D. (2016). The Sutton Trust-Education Endowment Foundation Teaching and Learning Toolkit. Retrieved from </w:t>
      </w:r>
      <w:hyperlink r:id="rId70" w:history="1">
        <w:r w:rsidRPr="00A85297">
          <w:rPr>
            <w:rStyle w:val="Hyperlink"/>
            <w:rFonts w:asciiTheme="majorHAnsi" w:hAnsiTheme="majorHAnsi" w:cstheme="majorHAnsi"/>
            <w:shd w:val="clear" w:color="auto" w:fill="FFFFFF"/>
          </w:rPr>
          <w:t>https://educationendowmentfoundation.org.uk/education-evidence/teaching-learning-toolkit/setting-and-streaming</w:t>
        </w:r>
      </w:hyperlink>
      <w:r w:rsidRPr="00A85297">
        <w:rPr>
          <w:rFonts w:asciiTheme="majorHAnsi" w:hAnsiTheme="majorHAnsi" w:cstheme="majorHAnsi"/>
          <w:shd w:val="clear" w:color="auto" w:fill="FFFFFF"/>
        </w:rPr>
        <w:t xml:space="preserve"> </w:t>
      </w:r>
    </w:p>
    <w:p w14:paraId="5AD49159" w14:textId="77777777" w:rsidR="00786AA6" w:rsidRPr="00A85297" w:rsidRDefault="00786AA6" w:rsidP="00786AA6">
      <w:pPr>
        <w:spacing w:after="0" w:line="360" w:lineRule="auto"/>
        <w:jc w:val="both"/>
        <w:rPr>
          <w:rFonts w:asciiTheme="majorHAnsi" w:hAnsiTheme="majorHAnsi" w:cstheme="majorHAnsi"/>
        </w:rPr>
      </w:pPr>
      <w:bookmarkStart w:id="280" w:name="_Hlk91585540"/>
    </w:p>
    <w:p w14:paraId="27D8FCF1" w14:textId="77777777" w:rsidR="00786AA6" w:rsidRPr="00A85297" w:rsidRDefault="00786AA6" w:rsidP="00786AA6">
      <w:pPr>
        <w:spacing w:after="0" w:line="360" w:lineRule="auto"/>
        <w:jc w:val="both"/>
        <w:rPr>
          <w:rFonts w:asciiTheme="majorHAnsi" w:hAnsiTheme="majorHAnsi" w:cstheme="majorHAnsi"/>
          <w:color w:val="222222"/>
          <w:shd w:val="clear" w:color="auto" w:fill="FFFFFF"/>
        </w:rPr>
      </w:pPr>
      <w:r w:rsidRPr="00527C77">
        <w:rPr>
          <w:rFonts w:asciiTheme="majorHAnsi" w:hAnsiTheme="majorHAnsi" w:cstheme="majorHAnsi"/>
          <w:color w:val="222222"/>
          <w:shd w:val="clear" w:color="auto" w:fill="FFFFFF"/>
          <w:lang w:val="fr-FR"/>
        </w:rPr>
        <w:t xml:space="preserve">Hiles, D., &amp; </w:t>
      </w:r>
      <w:proofErr w:type="spellStart"/>
      <w:r w:rsidRPr="00527C77">
        <w:rPr>
          <w:rFonts w:asciiTheme="majorHAnsi" w:hAnsiTheme="majorHAnsi" w:cstheme="majorHAnsi"/>
          <w:color w:val="222222"/>
          <w:shd w:val="clear" w:color="auto" w:fill="FFFFFF"/>
          <w:lang w:val="fr-FR"/>
        </w:rPr>
        <w:t>Cermak</w:t>
      </w:r>
      <w:proofErr w:type="spellEnd"/>
      <w:r w:rsidRPr="00527C77">
        <w:rPr>
          <w:rFonts w:asciiTheme="majorHAnsi" w:hAnsiTheme="majorHAnsi" w:cstheme="majorHAnsi"/>
          <w:color w:val="222222"/>
          <w:shd w:val="clear" w:color="auto" w:fill="FFFFFF"/>
          <w:lang w:val="fr-FR"/>
        </w:rPr>
        <w:t xml:space="preserve">, I. (2008). Narrative </w:t>
      </w:r>
      <w:proofErr w:type="spellStart"/>
      <w:r w:rsidRPr="00527C77">
        <w:rPr>
          <w:rFonts w:asciiTheme="majorHAnsi" w:hAnsiTheme="majorHAnsi" w:cstheme="majorHAnsi"/>
          <w:color w:val="222222"/>
          <w:shd w:val="clear" w:color="auto" w:fill="FFFFFF"/>
          <w:lang w:val="fr-FR"/>
        </w:rPr>
        <w:t>psychology</w:t>
      </w:r>
      <w:proofErr w:type="spellEnd"/>
      <w:r w:rsidRPr="00527C77">
        <w:rPr>
          <w:rFonts w:asciiTheme="majorHAnsi" w:hAnsiTheme="majorHAnsi" w:cstheme="majorHAnsi"/>
          <w:color w:val="222222"/>
          <w:shd w:val="clear" w:color="auto" w:fill="FFFFFF"/>
          <w:lang w:val="fr-FR"/>
        </w:rPr>
        <w:t xml:space="preserve">. </w:t>
      </w:r>
      <w:r w:rsidRPr="00A85297">
        <w:rPr>
          <w:rFonts w:asciiTheme="majorHAnsi" w:hAnsiTheme="majorHAnsi" w:cstheme="majorHAnsi"/>
          <w:color w:val="222222"/>
          <w:shd w:val="clear" w:color="auto" w:fill="FFFFFF"/>
        </w:rPr>
        <w:t xml:space="preserve">In: C. Willig &amp; W. Stainton Rogers (Eds.), </w:t>
      </w:r>
      <w:r w:rsidRPr="00A85297">
        <w:rPr>
          <w:rFonts w:asciiTheme="majorHAnsi" w:hAnsiTheme="majorHAnsi" w:cstheme="majorHAnsi"/>
          <w:i/>
          <w:iCs/>
          <w:color w:val="222222"/>
          <w:shd w:val="clear" w:color="auto" w:fill="FFFFFF"/>
        </w:rPr>
        <w:t>The Sage handbook of qualitative research in psychology</w:t>
      </w:r>
      <w:r w:rsidRPr="00A85297">
        <w:rPr>
          <w:rFonts w:asciiTheme="majorHAnsi" w:hAnsiTheme="majorHAnsi" w:cstheme="majorHAnsi"/>
          <w:color w:val="222222"/>
          <w:shd w:val="clear" w:color="auto" w:fill="FFFFFF"/>
        </w:rPr>
        <w:t xml:space="preserve">. (pp. 147-164). Retrieved from </w:t>
      </w:r>
      <w:hyperlink r:id="rId71" w:history="1">
        <w:r w:rsidRPr="00A85297">
          <w:rPr>
            <w:rStyle w:val="Hyperlink"/>
            <w:rFonts w:asciiTheme="majorHAnsi" w:hAnsiTheme="majorHAnsi" w:cstheme="majorHAnsi"/>
            <w:shd w:val="clear" w:color="auto" w:fill="FFFFFF"/>
          </w:rPr>
          <w:t>https://r1.vlereader.com/Reader?ean=9781446206478</w:t>
        </w:r>
      </w:hyperlink>
      <w:r w:rsidRPr="00A85297">
        <w:rPr>
          <w:rFonts w:asciiTheme="majorHAnsi" w:hAnsiTheme="majorHAnsi" w:cstheme="majorHAnsi"/>
          <w:color w:val="222222"/>
          <w:shd w:val="clear" w:color="auto" w:fill="FFFFFF"/>
        </w:rPr>
        <w:t xml:space="preserve"> </w:t>
      </w:r>
    </w:p>
    <w:p w14:paraId="4A6C7BD2" w14:textId="77777777" w:rsidR="00786AA6" w:rsidRPr="00A85297" w:rsidRDefault="00786AA6" w:rsidP="00786AA6">
      <w:pPr>
        <w:spacing w:after="0" w:line="360" w:lineRule="auto"/>
        <w:jc w:val="both"/>
        <w:rPr>
          <w:rFonts w:asciiTheme="majorHAnsi" w:hAnsiTheme="majorHAnsi" w:cstheme="majorHAnsi"/>
        </w:rPr>
      </w:pPr>
    </w:p>
    <w:p w14:paraId="3ED71210"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Hutchinson, S., Wilson, M. &amp; Wilson, H. (2000). Benefits of participating in research interviews. </w:t>
      </w:r>
      <w:r w:rsidRPr="00A85297">
        <w:rPr>
          <w:rFonts w:asciiTheme="majorHAnsi" w:hAnsiTheme="majorHAnsi" w:cstheme="majorHAnsi"/>
          <w:i/>
        </w:rPr>
        <w:t>Journal of Nursing Scholarship</w:t>
      </w:r>
      <w:r w:rsidRPr="00A85297">
        <w:rPr>
          <w:rFonts w:asciiTheme="majorHAnsi" w:hAnsiTheme="majorHAnsi" w:cstheme="majorHAnsi"/>
        </w:rPr>
        <w:t xml:space="preserve">, </w:t>
      </w:r>
      <w:r w:rsidRPr="00A85297">
        <w:rPr>
          <w:rFonts w:asciiTheme="majorHAnsi" w:hAnsiTheme="majorHAnsi" w:cstheme="majorHAnsi"/>
          <w:i/>
          <w:iCs/>
        </w:rPr>
        <w:t>26</w:t>
      </w:r>
      <w:r w:rsidRPr="00A85297">
        <w:rPr>
          <w:rFonts w:asciiTheme="majorHAnsi" w:hAnsiTheme="majorHAnsi" w:cstheme="majorHAnsi"/>
        </w:rPr>
        <w:t>(2), 161-164.</w:t>
      </w:r>
    </w:p>
    <w:p w14:paraId="5BDCC36E" w14:textId="77777777" w:rsidR="00786AA6" w:rsidRPr="00A85297" w:rsidRDefault="00786AA6" w:rsidP="00786AA6">
      <w:pPr>
        <w:spacing w:after="0" w:line="360" w:lineRule="auto"/>
        <w:jc w:val="both"/>
        <w:rPr>
          <w:rFonts w:asciiTheme="majorHAnsi" w:hAnsiTheme="majorHAnsi" w:cstheme="majorHAnsi"/>
          <w:color w:val="0563C1" w:themeColor="hyperlink"/>
          <w:u w:val="single"/>
          <w:shd w:val="clear" w:color="auto" w:fill="FFFFFF"/>
        </w:rPr>
      </w:pPr>
    </w:p>
    <w:p w14:paraId="3F424813" w14:textId="77777777" w:rsidR="00786AA6" w:rsidRPr="00A85297" w:rsidRDefault="00786AA6" w:rsidP="00786AA6">
      <w:pPr>
        <w:spacing w:after="0" w:line="360" w:lineRule="auto"/>
        <w:jc w:val="both"/>
        <w:rPr>
          <w:rFonts w:asciiTheme="majorHAnsi" w:hAnsiTheme="majorHAnsi" w:cstheme="majorHAnsi"/>
          <w:color w:val="3A3A3A"/>
          <w:shd w:val="clear" w:color="auto" w:fill="FFFFFF"/>
        </w:rPr>
      </w:pPr>
      <w:r w:rsidRPr="00A85297">
        <w:rPr>
          <w:rFonts w:asciiTheme="majorHAnsi" w:hAnsiTheme="majorHAnsi" w:cstheme="majorHAnsi"/>
          <w:color w:val="3A3A3A"/>
          <w:shd w:val="clear" w:color="auto" w:fill="FFFFFF"/>
        </w:rPr>
        <w:t xml:space="preserve">Jack, G. (2010). Place matters: The significance of place attachments for children’s well-being.  </w:t>
      </w:r>
      <w:r w:rsidRPr="00A85297">
        <w:rPr>
          <w:rFonts w:asciiTheme="majorHAnsi" w:hAnsiTheme="majorHAnsi" w:cstheme="majorHAnsi"/>
          <w:i/>
          <w:iCs/>
          <w:color w:val="3A3A3A"/>
          <w:shd w:val="clear" w:color="auto" w:fill="FFFFFF"/>
        </w:rPr>
        <w:t>British Journal of Social Work, 40</w:t>
      </w:r>
      <w:r w:rsidRPr="00A85297">
        <w:rPr>
          <w:rFonts w:asciiTheme="majorHAnsi" w:hAnsiTheme="majorHAnsi" w:cstheme="majorHAnsi"/>
          <w:color w:val="3A3A3A"/>
          <w:shd w:val="clear" w:color="auto" w:fill="FFFFFF"/>
        </w:rPr>
        <w:t xml:space="preserve">(3), 755–71. </w:t>
      </w:r>
      <w:hyperlink r:id="rId72" w:history="1">
        <w:r w:rsidRPr="00A85297">
          <w:rPr>
            <w:rFonts w:asciiTheme="majorHAnsi" w:hAnsiTheme="majorHAnsi" w:cstheme="majorHAnsi"/>
            <w:color w:val="0563C1" w:themeColor="hyperlink"/>
            <w:u w:val="single"/>
          </w:rPr>
          <w:t>https://doi.org/</w:t>
        </w:r>
        <w:r w:rsidRPr="00A85297">
          <w:rPr>
            <w:rFonts w:asciiTheme="majorHAnsi" w:hAnsiTheme="majorHAnsi" w:cstheme="majorHAnsi"/>
            <w:color w:val="0563C1" w:themeColor="hyperlink"/>
            <w:u w:val="single"/>
            <w:shd w:val="clear" w:color="auto" w:fill="FFFFFF"/>
          </w:rPr>
          <w:t>10.1093/bjsw/bcn142</w:t>
        </w:r>
      </w:hyperlink>
    </w:p>
    <w:p w14:paraId="6CD3D711" w14:textId="77777777" w:rsidR="00786AA6" w:rsidRPr="00A85297" w:rsidRDefault="00786AA6" w:rsidP="00786AA6">
      <w:pPr>
        <w:spacing w:after="0" w:line="360" w:lineRule="auto"/>
        <w:jc w:val="both"/>
        <w:rPr>
          <w:rFonts w:asciiTheme="majorHAnsi" w:hAnsiTheme="majorHAnsi" w:cstheme="majorHAnsi"/>
        </w:rPr>
      </w:pPr>
      <w:bookmarkStart w:id="281" w:name="_Hlk91586915"/>
      <w:bookmarkEnd w:id="280"/>
    </w:p>
    <w:p w14:paraId="15EEA309"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lastRenderedPageBreak/>
        <w:t xml:space="preserve">Jack, G. (2015). ‘I may not know who I am, but I know where I am from’: the meaning of place in social work with children and families. </w:t>
      </w:r>
      <w:r w:rsidRPr="00A85297">
        <w:rPr>
          <w:rFonts w:asciiTheme="majorHAnsi" w:hAnsiTheme="majorHAnsi" w:cstheme="majorHAnsi"/>
          <w:i/>
          <w:iCs/>
        </w:rPr>
        <w:t>Child &amp; Family Social Work,</w:t>
      </w:r>
      <w:r w:rsidRPr="00A85297">
        <w:rPr>
          <w:rFonts w:asciiTheme="majorHAnsi" w:hAnsiTheme="majorHAnsi" w:cstheme="majorHAnsi"/>
        </w:rPr>
        <w:t xml:space="preserve"> 20(4), 415-423. </w:t>
      </w:r>
      <w:hyperlink r:id="rId73" w:history="1">
        <w:r w:rsidRPr="00A85297">
          <w:rPr>
            <w:rFonts w:asciiTheme="majorHAnsi" w:hAnsiTheme="majorHAnsi" w:cstheme="majorHAnsi"/>
            <w:color w:val="0563C1" w:themeColor="hyperlink"/>
            <w:u w:val="single"/>
          </w:rPr>
          <w:t>https://doi.org/10.1111/cfs.12091</w:t>
        </w:r>
      </w:hyperlink>
    </w:p>
    <w:bookmarkEnd w:id="281"/>
    <w:p w14:paraId="7EF14D7C" w14:textId="77777777" w:rsidR="00786AA6" w:rsidRPr="00A85297" w:rsidRDefault="00786AA6" w:rsidP="00786AA6">
      <w:pPr>
        <w:spacing w:after="0" w:line="360" w:lineRule="auto"/>
        <w:jc w:val="both"/>
        <w:rPr>
          <w:rFonts w:asciiTheme="majorHAnsi" w:hAnsiTheme="majorHAnsi" w:cstheme="majorHAnsi"/>
          <w:color w:val="0563C1" w:themeColor="hyperlink"/>
          <w:u w:val="single"/>
        </w:rPr>
      </w:pPr>
    </w:p>
    <w:p w14:paraId="0A367740" w14:textId="77777777" w:rsidR="00786AA6" w:rsidRPr="00A85297" w:rsidRDefault="00786AA6" w:rsidP="00786AA6">
      <w:pPr>
        <w:spacing w:after="0" w:line="360" w:lineRule="auto"/>
        <w:jc w:val="both"/>
        <w:rPr>
          <w:rFonts w:asciiTheme="majorHAnsi" w:hAnsiTheme="majorHAnsi" w:cstheme="majorHAnsi"/>
        </w:rPr>
      </w:pPr>
      <w:bookmarkStart w:id="282" w:name="_Hlk110496479"/>
      <w:bookmarkStart w:id="283" w:name="_Hlk97381693"/>
      <w:r w:rsidRPr="00A85297">
        <w:rPr>
          <w:rFonts w:asciiTheme="majorHAnsi" w:hAnsiTheme="majorHAnsi" w:cstheme="majorHAnsi"/>
        </w:rPr>
        <w:t xml:space="preserve">Karsten, L. (2005). </w:t>
      </w:r>
      <w:bookmarkEnd w:id="282"/>
      <w:r w:rsidRPr="00A85297">
        <w:rPr>
          <w:rFonts w:asciiTheme="majorHAnsi" w:hAnsiTheme="majorHAnsi" w:cstheme="majorHAnsi"/>
        </w:rPr>
        <w:t xml:space="preserve">It all used to be better? Different generations on continuity and change in urban children's daily use of space. </w:t>
      </w:r>
      <w:r w:rsidRPr="00A85297">
        <w:rPr>
          <w:rFonts w:asciiTheme="majorHAnsi" w:hAnsiTheme="majorHAnsi" w:cstheme="majorHAnsi"/>
          <w:i/>
          <w:iCs/>
        </w:rPr>
        <w:t>Children's Geographies., 3</w:t>
      </w:r>
      <w:r w:rsidRPr="00A85297">
        <w:rPr>
          <w:rFonts w:asciiTheme="majorHAnsi" w:hAnsiTheme="majorHAnsi" w:cstheme="majorHAnsi"/>
        </w:rPr>
        <w:t xml:space="preserve">(3), 275–290. </w:t>
      </w:r>
      <w:hyperlink r:id="rId74" w:history="1">
        <w:r w:rsidRPr="00A85297">
          <w:rPr>
            <w:rFonts w:asciiTheme="majorHAnsi" w:hAnsiTheme="majorHAnsi" w:cstheme="majorHAnsi"/>
            <w:color w:val="0563C1" w:themeColor="hyperlink"/>
            <w:u w:val="single"/>
          </w:rPr>
          <w:t>https://doi.org/10.1080/14733280500352912</w:t>
        </w:r>
      </w:hyperlink>
      <w:bookmarkEnd w:id="283"/>
    </w:p>
    <w:p w14:paraId="6689869F" w14:textId="77777777" w:rsidR="00786AA6" w:rsidRPr="00A85297" w:rsidRDefault="00786AA6" w:rsidP="00786AA6">
      <w:pPr>
        <w:spacing w:after="0" w:line="360" w:lineRule="auto"/>
        <w:jc w:val="both"/>
        <w:rPr>
          <w:rFonts w:asciiTheme="majorHAnsi" w:hAnsiTheme="majorHAnsi" w:cstheme="majorHAnsi"/>
        </w:rPr>
      </w:pPr>
    </w:p>
    <w:p w14:paraId="44FE80B1"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Kinoshita, I. (2009). Charting generational differences in conceptions and opportunities for play in a Japanese </w:t>
      </w:r>
      <w:proofErr w:type="spellStart"/>
      <w:r w:rsidRPr="00A85297">
        <w:rPr>
          <w:rFonts w:asciiTheme="majorHAnsi" w:hAnsiTheme="majorHAnsi" w:cstheme="majorHAnsi"/>
        </w:rPr>
        <w:t>neighborhood</w:t>
      </w:r>
      <w:proofErr w:type="spellEnd"/>
      <w:r w:rsidRPr="00A85297">
        <w:rPr>
          <w:rFonts w:asciiTheme="majorHAnsi" w:hAnsiTheme="majorHAnsi" w:cstheme="majorHAnsi"/>
        </w:rPr>
        <w:t xml:space="preserve">. </w:t>
      </w:r>
      <w:r w:rsidRPr="00A85297">
        <w:rPr>
          <w:rFonts w:asciiTheme="majorHAnsi" w:hAnsiTheme="majorHAnsi" w:cstheme="majorHAnsi"/>
          <w:i/>
          <w:iCs/>
        </w:rPr>
        <w:t>Journal of Intergenerational Relationships</w:t>
      </w:r>
      <w:r w:rsidRPr="00A85297">
        <w:rPr>
          <w:rFonts w:asciiTheme="majorHAnsi" w:hAnsiTheme="majorHAnsi" w:cstheme="majorHAnsi"/>
        </w:rPr>
        <w:t xml:space="preserve">, 7(1), 53–77. </w:t>
      </w:r>
      <w:hyperlink r:id="rId75" w:history="1">
        <w:r w:rsidRPr="00A85297">
          <w:rPr>
            <w:rFonts w:asciiTheme="majorHAnsi" w:hAnsiTheme="majorHAnsi" w:cstheme="majorHAnsi"/>
            <w:color w:val="0563C1" w:themeColor="hyperlink"/>
            <w:u w:val="single"/>
          </w:rPr>
          <w:t>https://doi.org/10.1080/15350770802629024</w:t>
        </w:r>
      </w:hyperlink>
    </w:p>
    <w:p w14:paraId="729BD499" w14:textId="77777777" w:rsidR="00786AA6" w:rsidRPr="00A85297" w:rsidRDefault="00786AA6" w:rsidP="00786AA6">
      <w:pPr>
        <w:spacing w:after="0" w:line="360" w:lineRule="auto"/>
        <w:jc w:val="both"/>
        <w:rPr>
          <w:rFonts w:asciiTheme="majorHAnsi" w:hAnsiTheme="majorHAnsi" w:cstheme="majorHAnsi"/>
          <w:color w:val="0563C1" w:themeColor="hyperlink"/>
          <w:u w:val="single"/>
        </w:rPr>
      </w:pPr>
    </w:p>
    <w:p w14:paraId="5F37EAAA"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Korpela, K. M. (1992). Adolescents' favourite places and environmental self-regulation. </w:t>
      </w:r>
      <w:r w:rsidRPr="00A85297">
        <w:rPr>
          <w:rFonts w:asciiTheme="majorHAnsi" w:hAnsiTheme="majorHAnsi" w:cstheme="majorHAnsi"/>
          <w:i/>
          <w:iCs/>
        </w:rPr>
        <w:t>Journal of Environmental Psychology, 12</w:t>
      </w:r>
      <w:r w:rsidRPr="00A85297">
        <w:rPr>
          <w:rFonts w:asciiTheme="majorHAnsi" w:hAnsiTheme="majorHAnsi" w:cstheme="majorHAnsi"/>
        </w:rPr>
        <w:t xml:space="preserve">(3), 249–258. </w:t>
      </w:r>
      <w:hyperlink r:id="rId76" w:history="1">
        <w:r w:rsidRPr="00A85297">
          <w:rPr>
            <w:rStyle w:val="Hyperlink"/>
            <w:rFonts w:asciiTheme="majorHAnsi" w:hAnsiTheme="majorHAnsi" w:cstheme="majorHAnsi"/>
          </w:rPr>
          <w:t>https://doi.org/10.1016/S0272-4944(05)80139-2</w:t>
        </w:r>
      </w:hyperlink>
      <w:r w:rsidRPr="00A85297">
        <w:rPr>
          <w:rFonts w:asciiTheme="majorHAnsi" w:hAnsiTheme="majorHAnsi" w:cstheme="majorHAnsi"/>
        </w:rPr>
        <w:t xml:space="preserve"> </w:t>
      </w:r>
    </w:p>
    <w:p w14:paraId="7F3269F9" w14:textId="77777777" w:rsidR="00786AA6" w:rsidRPr="00A85297" w:rsidRDefault="00786AA6" w:rsidP="00786AA6">
      <w:pPr>
        <w:spacing w:after="0" w:line="360" w:lineRule="auto"/>
        <w:jc w:val="both"/>
        <w:rPr>
          <w:rFonts w:asciiTheme="majorHAnsi" w:hAnsiTheme="majorHAnsi" w:cstheme="majorHAnsi"/>
        </w:rPr>
      </w:pPr>
      <w:bookmarkStart w:id="284" w:name="_Hlk91586601"/>
    </w:p>
    <w:p w14:paraId="4C187D14" w14:textId="77777777" w:rsidR="00786AA6" w:rsidRPr="00A85297" w:rsidRDefault="00786AA6" w:rsidP="00786AA6">
      <w:pPr>
        <w:spacing w:after="0" w:line="360" w:lineRule="auto"/>
        <w:jc w:val="both"/>
        <w:rPr>
          <w:rFonts w:asciiTheme="majorHAnsi" w:hAnsiTheme="majorHAnsi" w:cstheme="majorHAnsi"/>
        </w:rPr>
      </w:pPr>
      <w:bookmarkStart w:id="285" w:name="_Hlk91584670"/>
      <w:bookmarkEnd w:id="284"/>
      <w:r w:rsidRPr="00A85297">
        <w:rPr>
          <w:rFonts w:asciiTheme="majorHAnsi" w:hAnsiTheme="majorHAnsi" w:cstheme="majorHAnsi"/>
        </w:rPr>
        <w:t xml:space="preserve">Kudryavtsev, A., Krasny, M. E., &amp; Stedman, R. C. (2012). The impact of environmental education on sense of place among urban youth. </w:t>
      </w:r>
      <w:r w:rsidRPr="00A85297">
        <w:rPr>
          <w:rFonts w:asciiTheme="majorHAnsi" w:hAnsiTheme="majorHAnsi" w:cstheme="majorHAnsi"/>
          <w:i/>
          <w:iCs/>
        </w:rPr>
        <w:t>Ecosphere, 3</w:t>
      </w:r>
      <w:r w:rsidRPr="00A85297">
        <w:rPr>
          <w:rFonts w:asciiTheme="majorHAnsi" w:hAnsiTheme="majorHAnsi" w:cstheme="majorHAnsi"/>
        </w:rPr>
        <w:t xml:space="preserve">(4), 1-15. </w:t>
      </w:r>
      <w:hyperlink r:id="rId77" w:history="1">
        <w:r w:rsidRPr="00A85297">
          <w:rPr>
            <w:rFonts w:asciiTheme="majorHAnsi" w:hAnsiTheme="majorHAnsi" w:cstheme="majorHAnsi"/>
            <w:color w:val="0563C1" w:themeColor="hyperlink"/>
            <w:u w:val="single"/>
          </w:rPr>
          <w:t>https://doi.org/10.1890/ES11-00318.1</w:t>
        </w:r>
      </w:hyperlink>
    </w:p>
    <w:bookmarkEnd w:id="285"/>
    <w:p w14:paraId="62833969" w14:textId="77777777" w:rsidR="00786AA6" w:rsidRPr="00A85297" w:rsidRDefault="00786AA6" w:rsidP="00786AA6">
      <w:pPr>
        <w:spacing w:after="0" w:line="360" w:lineRule="auto"/>
        <w:jc w:val="both"/>
        <w:rPr>
          <w:rFonts w:asciiTheme="majorHAnsi" w:hAnsiTheme="majorHAnsi" w:cstheme="majorHAnsi"/>
        </w:rPr>
      </w:pPr>
    </w:p>
    <w:p w14:paraId="5F3E667B"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Lefebvre, H. (1991). </w:t>
      </w:r>
      <w:r w:rsidRPr="00A85297">
        <w:rPr>
          <w:rFonts w:asciiTheme="majorHAnsi" w:hAnsiTheme="majorHAnsi" w:cstheme="majorHAnsi"/>
          <w:i/>
          <w:iCs/>
        </w:rPr>
        <w:t xml:space="preserve">The production of space </w:t>
      </w:r>
      <w:r w:rsidRPr="00A85297">
        <w:rPr>
          <w:rFonts w:asciiTheme="majorHAnsi" w:hAnsiTheme="majorHAnsi" w:cstheme="majorHAnsi"/>
        </w:rPr>
        <w:t xml:space="preserve">(D. Nicholson-Smith, trans.). Oxford: Blackwell. Retrieved from </w:t>
      </w:r>
      <w:hyperlink r:id="rId78" w:history="1">
        <w:r w:rsidRPr="00A85297">
          <w:rPr>
            <w:rFonts w:asciiTheme="majorHAnsi" w:hAnsiTheme="majorHAnsi" w:cstheme="majorHAnsi"/>
            <w:color w:val="0563C1" w:themeColor="hyperlink"/>
            <w:u w:val="single"/>
          </w:rPr>
          <w:t>https://philpapers.org/archive/LEFTPO-4.pdf</w:t>
        </w:r>
      </w:hyperlink>
    </w:p>
    <w:p w14:paraId="77EE67C1" w14:textId="77777777" w:rsidR="00786AA6" w:rsidRPr="00A85297" w:rsidRDefault="00786AA6" w:rsidP="00786AA6">
      <w:pPr>
        <w:spacing w:after="0" w:line="360" w:lineRule="auto"/>
        <w:jc w:val="both"/>
        <w:rPr>
          <w:rFonts w:asciiTheme="majorHAnsi" w:hAnsiTheme="majorHAnsi" w:cstheme="majorHAnsi"/>
        </w:rPr>
      </w:pPr>
    </w:p>
    <w:p w14:paraId="100F469C" w14:textId="77777777" w:rsidR="00786AA6" w:rsidRPr="00A85297" w:rsidRDefault="00786AA6" w:rsidP="00786AA6">
      <w:pPr>
        <w:spacing w:after="0" w:line="360" w:lineRule="auto"/>
        <w:jc w:val="both"/>
        <w:rPr>
          <w:rFonts w:asciiTheme="majorHAnsi" w:hAnsiTheme="majorHAnsi" w:cstheme="majorHAnsi"/>
        </w:rPr>
      </w:pPr>
      <w:bookmarkStart w:id="286" w:name="_Hlk91583470"/>
      <w:proofErr w:type="spellStart"/>
      <w:r w:rsidRPr="00A85297">
        <w:rPr>
          <w:rFonts w:asciiTheme="majorHAnsi" w:hAnsiTheme="majorHAnsi" w:cstheme="majorHAnsi"/>
        </w:rPr>
        <w:t>Lewicka</w:t>
      </w:r>
      <w:proofErr w:type="spellEnd"/>
      <w:r w:rsidRPr="00A85297">
        <w:rPr>
          <w:rFonts w:asciiTheme="majorHAnsi" w:hAnsiTheme="majorHAnsi" w:cstheme="majorHAnsi"/>
        </w:rPr>
        <w:t xml:space="preserve">, M. (2011). Place attachment: How far have we come in the last 40 years? </w:t>
      </w:r>
      <w:r w:rsidRPr="00A85297">
        <w:rPr>
          <w:rFonts w:asciiTheme="majorHAnsi" w:hAnsiTheme="majorHAnsi" w:cstheme="majorHAnsi"/>
          <w:i/>
          <w:iCs/>
        </w:rPr>
        <w:t>Journal of Environmental Psychology, 31</w:t>
      </w:r>
      <w:r w:rsidRPr="00A85297">
        <w:rPr>
          <w:rFonts w:asciiTheme="majorHAnsi" w:hAnsiTheme="majorHAnsi" w:cstheme="majorHAnsi"/>
        </w:rPr>
        <w:t xml:space="preserve">(3), 207–30. </w:t>
      </w:r>
      <w:hyperlink r:id="rId79" w:history="1">
        <w:r w:rsidRPr="00A85297">
          <w:rPr>
            <w:rFonts w:asciiTheme="majorHAnsi" w:hAnsiTheme="majorHAnsi" w:cstheme="majorHAnsi"/>
            <w:color w:val="0563C1" w:themeColor="hyperlink"/>
            <w:u w:val="single"/>
          </w:rPr>
          <w:t>https://doi.org/10.1016/j.jenvp.2010.10.001</w:t>
        </w:r>
      </w:hyperlink>
    </w:p>
    <w:p w14:paraId="35148CF0" w14:textId="77777777" w:rsidR="00786AA6" w:rsidRPr="00A85297" w:rsidRDefault="00786AA6" w:rsidP="00786AA6">
      <w:pPr>
        <w:spacing w:after="0" w:line="360" w:lineRule="auto"/>
        <w:jc w:val="both"/>
        <w:rPr>
          <w:rFonts w:asciiTheme="majorHAnsi" w:hAnsiTheme="majorHAnsi" w:cstheme="majorHAnsi"/>
        </w:rPr>
      </w:pPr>
      <w:bookmarkStart w:id="287" w:name="_Hlk91585013"/>
      <w:bookmarkEnd w:id="286"/>
    </w:p>
    <w:p w14:paraId="706FAADA" w14:textId="77777777" w:rsidR="00786AA6" w:rsidRPr="00A85297" w:rsidRDefault="00786AA6" w:rsidP="00786AA6">
      <w:pPr>
        <w:spacing w:after="0" w:line="360" w:lineRule="auto"/>
        <w:jc w:val="both"/>
        <w:rPr>
          <w:rFonts w:asciiTheme="majorHAnsi" w:hAnsiTheme="majorHAnsi" w:cstheme="majorHAnsi"/>
        </w:rPr>
      </w:pPr>
      <w:bookmarkStart w:id="288" w:name="_Hlk131430727"/>
      <w:r w:rsidRPr="00A85297">
        <w:rPr>
          <w:rFonts w:asciiTheme="majorHAnsi" w:hAnsiTheme="majorHAnsi" w:cstheme="majorHAnsi"/>
        </w:rPr>
        <w:t>Lieblein</w:t>
      </w:r>
      <w:bookmarkEnd w:id="288"/>
      <w:r w:rsidRPr="00A85297">
        <w:rPr>
          <w:rFonts w:asciiTheme="majorHAnsi" w:hAnsiTheme="majorHAnsi" w:cstheme="majorHAnsi"/>
        </w:rPr>
        <w:t xml:space="preserve">, V. S. D., Warne, M., Huot, S., Laliberte Rudman, D., &amp; Raanaas, R. K. (2018). A photovoice study of school belongingness among high school students in Norway. </w:t>
      </w:r>
      <w:r w:rsidRPr="00A85297">
        <w:rPr>
          <w:rFonts w:asciiTheme="majorHAnsi" w:hAnsiTheme="majorHAnsi" w:cstheme="majorHAnsi"/>
          <w:i/>
          <w:iCs/>
        </w:rPr>
        <w:t>International journal of circumpolar health</w:t>
      </w:r>
      <w:r w:rsidRPr="00A85297">
        <w:rPr>
          <w:rFonts w:asciiTheme="majorHAnsi" w:hAnsiTheme="majorHAnsi" w:cstheme="majorHAnsi"/>
        </w:rPr>
        <w:t xml:space="preserve">, 77(1), 1421369. </w:t>
      </w:r>
      <w:hyperlink r:id="rId80" w:history="1">
        <w:r w:rsidRPr="00A85297">
          <w:rPr>
            <w:rFonts w:asciiTheme="majorHAnsi" w:hAnsiTheme="majorHAnsi" w:cstheme="majorHAnsi"/>
            <w:color w:val="0563C1" w:themeColor="hyperlink"/>
            <w:u w:val="single"/>
          </w:rPr>
          <w:t>https://doi.org/10.1080/22423982.2017.1421369</w:t>
        </w:r>
      </w:hyperlink>
    </w:p>
    <w:p w14:paraId="06FA5AF8" w14:textId="77777777" w:rsidR="00786AA6" w:rsidRPr="00A85297" w:rsidRDefault="00786AA6" w:rsidP="00786AA6">
      <w:pPr>
        <w:pStyle w:val="ListParagraph"/>
        <w:rPr>
          <w:rFonts w:asciiTheme="majorHAnsi" w:hAnsiTheme="majorHAnsi" w:cstheme="majorHAnsi"/>
        </w:rPr>
      </w:pPr>
    </w:p>
    <w:p w14:paraId="4D80939D" w14:textId="77777777" w:rsidR="00786AA6" w:rsidRPr="00A85297"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t>Liechty</w:t>
      </w:r>
      <w:proofErr w:type="spellEnd"/>
      <w:r w:rsidRPr="00A85297">
        <w:rPr>
          <w:rFonts w:asciiTheme="majorHAnsi" w:hAnsiTheme="majorHAnsi" w:cstheme="majorHAnsi"/>
        </w:rPr>
        <w:t xml:space="preserve">, T., </w:t>
      </w:r>
      <w:bookmarkStart w:id="289" w:name="_Hlk127282002"/>
      <w:proofErr w:type="spellStart"/>
      <w:r w:rsidRPr="00A85297">
        <w:rPr>
          <w:rFonts w:asciiTheme="majorHAnsi" w:hAnsiTheme="majorHAnsi" w:cstheme="majorHAnsi"/>
        </w:rPr>
        <w:t>Willfong</w:t>
      </w:r>
      <w:proofErr w:type="spellEnd"/>
      <w:r w:rsidRPr="00A85297">
        <w:rPr>
          <w:rFonts w:asciiTheme="majorHAnsi" w:hAnsiTheme="majorHAnsi" w:cstheme="majorHAnsi"/>
        </w:rPr>
        <w:t xml:space="preserve">, F., &amp; </w:t>
      </w:r>
      <w:proofErr w:type="spellStart"/>
      <w:r w:rsidRPr="00A85297">
        <w:rPr>
          <w:rFonts w:asciiTheme="majorHAnsi" w:hAnsiTheme="majorHAnsi" w:cstheme="majorHAnsi"/>
        </w:rPr>
        <w:t>Sveinson</w:t>
      </w:r>
      <w:bookmarkEnd w:id="289"/>
      <w:proofErr w:type="spellEnd"/>
      <w:r w:rsidRPr="00A85297">
        <w:rPr>
          <w:rFonts w:asciiTheme="majorHAnsi" w:hAnsiTheme="majorHAnsi" w:cstheme="majorHAnsi"/>
        </w:rPr>
        <w:t xml:space="preserve">, K. (2016). Embodied experiences of empowerment among female tackle football players. </w:t>
      </w:r>
      <w:r w:rsidRPr="00A85297">
        <w:rPr>
          <w:rFonts w:asciiTheme="majorHAnsi" w:hAnsiTheme="majorHAnsi" w:cstheme="majorHAnsi"/>
          <w:i/>
          <w:iCs/>
        </w:rPr>
        <w:t>Sociology of Sport Journal, 33</w:t>
      </w:r>
      <w:r w:rsidRPr="00A85297">
        <w:rPr>
          <w:rFonts w:asciiTheme="majorHAnsi" w:hAnsiTheme="majorHAnsi" w:cstheme="majorHAnsi"/>
        </w:rPr>
        <w:t>(4), 305-316.</w:t>
      </w:r>
    </w:p>
    <w:p w14:paraId="58ABDEBA" w14:textId="77777777" w:rsidR="00786AA6" w:rsidRPr="00A85297" w:rsidRDefault="00786AA6" w:rsidP="00786AA6">
      <w:pPr>
        <w:spacing w:after="0" w:line="360" w:lineRule="auto"/>
        <w:jc w:val="both"/>
        <w:rPr>
          <w:rFonts w:asciiTheme="majorHAnsi" w:hAnsiTheme="majorHAnsi" w:cstheme="majorHAnsi"/>
        </w:rPr>
      </w:pPr>
      <w:bookmarkStart w:id="290" w:name="_Hlk91583286"/>
      <w:bookmarkEnd w:id="287"/>
    </w:p>
    <w:p w14:paraId="548C669A"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Little, S., &amp; Derr, V. (2018). The influence of nature on a child’s development: Connecting the outcomes of human attachment and place attachment. In: A. Cutter-Mackenzie-Knowles, Malone, K. &amp; E. Barratt-Hacking (Eds.), </w:t>
      </w:r>
      <w:r w:rsidRPr="00A85297">
        <w:rPr>
          <w:rFonts w:asciiTheme="majorHAnsi" w:hAnsiTheme="majorHAnsi" w:cstheme="majorHAnsi"/>
          <w:i/>
          <w:iCs/>
        </w:rPr>
        <w:t>Research handbook on childhood nature: Assemblages of childhood and nature research</w:t>
      </w:r>
      <w:r w:rsidRPr="00A85297">
        <w:rPr>
          <w:rFonts w:asciiTheme="majorHAnsi" w:hAnsiTheme="majorHAnsi" w:cstheme="majorHAnsi"/>
        </w:rPr>
        <w:t xml:space="preserve">. </w:t>
      </w:r>
      <w:r w:rsidRPr="00A85297">
        <w:rPr>
          <w:rFonts w:asciiTheme="majorHAnsi" w:hAnsiTheme="majorHAnsi" w:cstheme="majorHAnsi"/>
        </w:rPr>
        <w:lastRenderedPageBreak/>
        <w:t xml:space="preserve">(pp. 1-27). Springer International Handbooks of Education. Cham.: Springer. </w:t>
      </w:r>
      <w:hyperlink r:id="rId81" w:history="1">
        <w:r w:rsidRPr="00A85297">
          <w:rPr>
            <w:rFonts w:asciiTheme="majorHAnsi" w:hAnsiTheme="majorHAnsi" w:cstheme="majorHAnsi"/>
            <w:color w:val="0563C1" w:themeColor="hyperlink"/>
            <w:u w:val="single"/>
          </w:rPr>
          <w:t>https://doi.org/10.1007/978-3-319-51949-4_10-2</w:t>
        </w:r>
      </w:hyperlink>
    </w:p>
    <w:p w14:paraId="29490467" w14:textId="77777777" w:rsidR="00786AA6" w:rsidRPr="00A85297" w:rsidRDefault="00786AA6" w:rsidP="00786AA6">
      <w:pPr>
        <w:spacing w:after="0" w:line="360" w:lineRule="auto"/>
        <w:jc w:val="both"/>
        <w:rPr>
          <w:rFonts w:asciiTheme="majorHAnsi" w:hAnsiTheme="majorHAnsi" w:cstheme="majorHAnsi"/>
        </w:rPr>
      </w:pPr>
      <w:bookmarkStart w:id="291" w:name="_Hlk91585291"/>
      <w:bookmarkEnd w:id="290"/>
    </w:p>
    <w:p w14:paraId="713AB0D1"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Low, S. M., &amp; Altman, I. (1992). Place attachment. In: I. Altman &amp; S. Low (Eds.), </w:t>
      </w:r>
      <w:r w:rsidRPr="00A85297">
        <w:rPr>
          <w:rFonts w:asciiTheme="majorHAnsi" w:hAnsiTheme="majorHAnsi" w:cstheme="majorHAnsi"/>
          <w:i/>
          <w:iCs/>
        </w:rPr>
        <w:t>Place attachment</w:t>
      </w:r>
      <w:r w:rsidRPr="00A85297">
        <w:rPr>
          <w:rFonts w:asciiTheme="majorHAnsi" w:hAnsiTheme="majorHAnsi" w:cstheme="majorHAnsi"/>
        </w:rPr>
        <w:t xml:space="preserve">. (pp. 1-12). Retrieved from </w:t>
      </w:r>
      <w:hyperlink r:id="rId82" w:history="1">
        <w:r w:rsidRPr="00A85297">
          <w:rPr>
            <w:rFonts w:asciiTheme="majorHAnsi" w:hAnsiTheme="majorHAnsi" w:cstheme="majorHAnsi"/>
            <w:color w:val="0563C1" w:themeColor="hyperlink"/>
            <w:u w:val="single"/>
          </w:rPr>
          <w:t>https://doi.org/10.1007/978-1-4684-8753-4_2</w:t>
        </w:r>
      </w:hyperlink>
    </w:p>
    <w:p w14:paraId="739E341D" w14:textId="77777777" w:rsidR="00786AA6" w:rsidRPr="00A85297" w:rsidRDefault="00786AA6" w:rsidP="00786AA6">
      <w:pPr>
        <w:spacing w:after="0" w:line="360" w:lineRule="auto"/>
        <w:jc w:val="both"/>
        <w:rPr>
          <w:rFonts w:asciiTheme="majorHAnsi" w:hAnsiTheme="majorHAnsi" w:cstheme="majorHAnsi"/>
        </w:rPr>
      </w:pPr>
      <w:bookmarkStart w:id="292" w:name="_Hlk91585981"/>
      <w:bookmarkEnd w:id="291"/>
    </w:p>
    <w:p w14:paraId="174235D9"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Lupton, D. (2019). Toward a more-than-human analysis of digital health: Inspirations from feminist new materialism. </w:t>
      </w:r>
      <w:r w:rsidRPr="00A85297">
        <w:rPr>
          <w:rFonts w:asciiTheme="majorHAnsi" w:hAnsiTheme="majorHAnsi" w:cstheme="majorHAnsi"/>
          <w:i/>
          <w:iCs/>
        </w:rPr>
        <w:t>Qualitative health research, 29</w:t>
      </w:r>
      <w:r w:rsidRPr="00A85297">
        <w:rPr>
          <w:rFonts w:asciiTheme="majorHAnsi" w:hAnsiTheme="majorHAnsi" w:cstheme="majorHAnsi"/>
        </w:rPr>
        <w:t xml:space="preserve">(14), 1998-2009. </w:t>
      </w:r>
      <w:hyperlink r:id="rId83" w:history="1">
        <w:r w:rsidRPr="00A85297">
          <w:rPr>
            <w:rStyle w:val="Hyperlink"/>
            <w:rFonts w:asciiTheme="majorHAnsi" w:hAnsiTheme="majorHAnsi" w:cstheme="majorHAnsi"/>
          </w:rPr>
          <w:t>https://doi.org/10.1177/1049732319833368</w:t>
        </w:r>
      </w:hyperlink>
      <w:r w:rsidRPr="00A85297">
        <w:rPr>
          <w:rFonts w:asciiTheme="majorHAnsi" w:hAnsiTheme="majorHAnsi" w:cstheme="majorHAnsi"/>
        </w:rPr>
        <w:t xml:space="preserve"> </w:t>
      </w:r>
    </w:p>
    <w:p w14:paraId="62187C4E" w14:textId="77777777" w:rsidR="00786AA6" w:rsidRPr="00A85297" w:rsidRDefault="00786AA6" w:rsidP="00786AA6">
      <w:pPr>
        <w:pStyle w:val="ListParagraph"/>
        <w:rPr>
          <w:rFonts w:asciiTheme="majorHAnsi" w:hAnsiTheme="majorHAnsi" w:cstheme="majorHAnsi"/>
        </w:rPr>
      </w:pPr>
    </w:p>
    <w:p w14:paraId="60659832" w14:textId="77777777" w:rsidR="00786AA6" w:rsidRDefault="00786AA6" w:rsidP="00786AA6">
      <w:pPr>
        <w:spacing w:line="360" w:lineRule="auto"/>
        <w:rPr>
          <w:rFonts w:asciiTheme="majorHAnsi" w:hAnsiTheme="majorHAnsi" w:cstheme="majorHAnsi"/>
        </w:rPr>
      </w:pPr>
      <w:r w:rsidRPr="00A85297">
        <w:rPr>
          <w:rFonts w:asciiTheme="majorHAnsi" w:hAnsiTheme="majorHAnsi" w:cstheme="majorHAnsi"/>
        </w:rPr>
        <w:t xml:space="preserve">Madill, A., Gough, B., Lawton, R., &amp; Stratton, P. (2005). How should we supervise qualitative projects? </w:t>
      </w:r>
      <w:r w:rsidRPr="00A85297">
        <w:rPr>
          <w:rFonts w:asciiTheme="majorHAnsi" w:hAnsiTheme="majorHAnsi" w:cstheme="majorHAnsi"/>
          <w:i/>
          <w:iCs/>
        </w:rPr>
        <w:t>Psychologist, 18</w:t>
      </w:r>
      <w:r w:rsidRPr="00A85297">
        <w:rPr>
          <w:rFonts w:asciiTheme="majorHAnsi" w:hAnsiTheme="majorHAnsi" w:cstheme="majorHAnsi"/>
        </w:rPr>
        <w:t xml:space="preserve">(10), 616-618. Retrieved from </w:t>
      </w:r>
      <w:hyperlink r:id="rId84" w:history="1">
        <w:r w:rsidRPr="00A85297">
          <w:rPr>
            <w:rStyle w:val="Hyperlink"/>
            <w:rFonts w:asciiTheme="majorHAnsi" w:hAnsiTheme="majorHAnsi" w:cstheme="majorHAnsi"/>
          </w:rPr>
          <w:t>https://www.proquest.com/scholarly-journals/how-should-we-supervise-qualitative-projects/docview/211771874/se-2</w:t>
        </w:r>
      </w:hyperlink>
    </w:p>
    <w:p w14:paraId="348CAA87" w14:textId="77777777" w:rsidR="00786AA6" w:rsidRPr="00A85297" w:rsidRDefault="00786AA6" w:rsidP="00786AA6">
      <w:pPr>
        <w:spacing w:line="360" w:lineRule="auto"/>
        <w:rPr>
          <w:rFonts w:asciiTheme="majorHAnsi" w:hAnsiTheme="majorHAnsi" w:cstheme="majorHAnsi"/>
        </w:rPr>
      </w:pPr>
    </w:p>
    <w:p w14:paraId="1376DA42"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Malone, K. (1999). 'Growing up in cities' as a model of participatory planning </w:t>
      </w:r>
      <w:proofErr w:type="spellStart"/>
      <w:r w:rsidRPr="00A85297">
        <w:rPr>
          <w:rFonts w:asciiTheme="majorHAnsi" w:hAnsiTheme="majorHAnsi" w:cstheme="majorHAnsi"/>
        </w:rPr>
        <w:t>and'place</w:t>
      </w:r>
      <w:proofErr w:type="spellEnd"/>
      <w:r w:rsidRPr="00A85297">
        <w:rPr>
          <w:rFonts w:asciiTheme="majorHAnsi" w:hAnsiTheme="majorHAnsi" w:cstheme="majorHAnsi"/>
        </w:rPr>
        <w:t xml:space="preserve"> </w:t>
      </w:r>
      <w:proofErr w:type="spellStart"/>
      <w:r w:rsidRPr="00A85297">
        <w:rPr>
          <w:rFonts w:asciiTheme="majorHAnsi" w:hAnsiTheme="majorHAnsi" w:cstheme="majorHAnsi"/>
        </w:rPr>
        <w:t>making'with</w:t>
      </w:r>
      <w:proofErr w:type="spellEnd"/>
      <w:r w:rsidRPr="00A85297">
        <w:rPr>
          <w:rFonts w:asciiTheme="majorHAnsi" w:hAnsiTheme="majorHAnsi" w:cstheme="majorHAnsi"/>
        </w:rPr>
        <w:t xml:space="preserve"> young people. </w:t>
      </w:r>
      <w:r w:rsidRPr="00A85297">
        <w:rPr>
          <w:rFonts w:asciiTheme="majorHAnsi" w:hAnsiTheme="majorHAnsi" w:cstheme="majorHAnsi"/>
          <w:i/>
          <w:iCs/>
        </w:rPr>
        <w:t>Youth Studies Australia, 18</w:t>
      </w:r>
      <w:r w:rsidRPr="00A85297">
        <w:rPr>
          <w:rFonts w:asciiTheme="majorHAnsi" w:hAnsiTheme="majorHAnsi" w:cstheme="majorHAnsi"/>
        </w:rPr>
        <w:t xml:space="preserve">(2), 17-23. </w:t>
      </w:r>
      <w:proofErr w:type="spellStart"/>
      <w:r w:rsidRPr="00A85297">
        <w:rPr>
          <w:rFonts w:asciiTheme="majorHAnsi" w:hAnsiTheme="majorHAnsi" w:cstheme="majorHAnsi"/>
        </w:rPr>
        <w:t>Retreived</w:t>
      </w:r>
      <w:proofErr w:type="spellEnd"/>
      <w:r w:rsidRPr="00A85297">
        <w:rPr>
          <w:rFonts w:asciiTheme="majorHAnsi" w:hAnsiTheme="majorHAnsi" w:cstheme="majorHAnsi"/>
        </w:rPr>
        <w:t xml:space="preserve"> from </w:t>
      </w:r>
      <w:hyperlink r:id="rId85" w:history="1">
        <w:r w:rsidRPr="00A85297">
          <w:rPr>
            <w:rStyle w:val="Hyperlink"/>
            <w:rFonts w:asciiTheme="majorHAnsi" w:hAnsiTheme="majorHAnsi" w:cstheme="majorHAnsi"/>
          </w:rPr>
          <w:t>https://www.observatoriodelainfancia.es/ficherosoia/documentos/1722_d_ysa-v18n2pp17-23.pdf</w:t>
        </w:r>
      </w:hyperlink>
      <w:r w:rsidRPr="00A85297">
        <w:rPr>
          <w:rFonts w:asciiTheme="majorHAnsi" w:hAnsiTheme="majorHAnsi" w:cstheme="majorHAnsi"/>
        </w:rPr>
        <w:t xml:space="preserve"> </w:t>
      </w:r>
    </w:p>
    <w:p w14:paraId="519FC7F4" w14:textId="77777777" w:rsidR="00786AA6" w:rsidRPr="00A85297" w:rsidRDefault="00786AA6" w:rsidP="00786AA6">
      <w:pPr>
        <w:pStyle w:val="ListParagraph"/>
        <w:rPr>
          <w:rFonts w:asciiTheme="majorHAnsi" w:hAnsiTheme="majorHAnsi" w:cstheme="majorHAnsi"/>
        </w:rPr>
      </w:pPr>
    </w:p>
    <w:p w14:paraId="79C6BB65"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Malone, K. (2002). Street life: youth, culture and competing uses of public space. </w:t>
      </w:r>
      <w:r w:rsidRPr="00A85297">
        <w:rPr>
          <w:rFonts w:asciiTheme="majorHAnsi" w:hAnsiTheme="majorHAnsi" w:cstheme="majorHAnsi"/>
          <w:i/>
          <w:iCs/>
        </w:rPr>
        <w:t>Environment and Urbanization., 14</w:t>
      </w:r>
      <w:r w:rsidRPr="00A85297">
        <w:rPr>
          <w:rFonts w:asciiTheme="majorHAnsi" w:hAnsiTheme="majorHAnsi" w:cstheme="majorHAnsi"/>
        </w:rPr>
        <w:t xml:space="preserve">(2), 157–168. </w:t>
      </w:r>
      <w:hyperlink r:id="rId86" w:history="1">
        <w:r w:rsidRPr="00A85297">
          <w:rPr>
            <w:rStyle w:val="Hyperlink"/>
            <w:rFonts w:asciiTheme="majorHAnsi" w:hAnsiTheme="majorHAnsi" w:cstheme="majorHAnsi"/>
          </w:rPr>
          <w:t>https://doi.org/10.1177/095624780201400213</w:t>
        </w:r>
      </w:hyperlink>
    </w:p>
    <w:p w14:paraId="58101723" w14:textId="77777777" w:rsidR="00786AA6" w:rsidRPr="00A85297" w:rsidRDefault="00786AA6" w:rsidP="00786AA6">
      <w:pPr>
        <w:spacing w:after="0" w:line="360" w:lineRule="auto"/>
        <w:jc w:val="both"/>
        <w:rPr>
          <w:rFonts w:asciiTheme="majorHAnsi" w:hAnsiTheme="majorHAnsi" w:cstheme="majorHAnsi"/>
        </w:rPr>
      </w:pPr>
    </w:p>
    <w:p w14:paraId="7C5486E2" w14:textId="77777777" w:rsidR="00786AA6" w:rsidRPr="00A85297"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t>Marcouyeux</w:t>
      </w:r>
      <w:proofErr w:type="spellEnd"/>
      <w:r w:rsidRPr="00A85297">
        <w:rPr>
          <w:rFonts w:asciiTheme="majorHAnsi" w:hAnsiTheme="majorHAnsi" w:cstheme="majorHAnsi"/>
        </w:rPr>
        <w:t>, A., &amp; Fleury-</w:t>
      </w:r>
      <w:proofErr w:type="spellStart"/>
      <w:r w:rsidRPr="00A85297">
        <w:rPr>
          <w:rFonts w:asciiTheme="majorHAnsi" w:hAnsiTheme="majorHAnsi" w:cstheme="majorHAnsi"/>
        </w:rPr>
        <w:t>Bahi</w:t>
      </w:r>
      <w:proofErr w:type="spellEnd"/>
      <w:r w:rsidRPr="00A85297">
        <w:rPr>
          <w:rFonts w:asciiTheme="majorHAnsi" w:hAnsiTheme="majorHAnsi" w:cstheme="majorHAnsi"/>
        </w:rPr>
        <w:t xml:space="preserve">, G. (2011). Place-identity in a school setting: Effects of the place image. </w:t>
      </w:r>
      <w:r w:rsidRPr="00A85297">
        <w:rPr>
          <w:rFonts w:asciiTheme="majorHAnsi" w:hAnsiTheme="majorHAnsi" w:cstheme="majorHAnsi"/>
          <w:i/>
          <w:iCs/>
        </w:rPr>
        <w:t xml:space="preserve">Environment and </w:t>
      </w:r>
      <w:proofErr w:type="spellStart"/>
      <w:r w:rsidRPr="00A85297">
        <w:rPr>
          <w:rFonts w:asciiTheme="majorHAnsi" w:hAnsiTheme="majorHAnsi" w:cstheme="majorHAnsi"/>
          <w:i/>
          <w:iCs/>
        </w:rPr>
        <w:t>Behavior</w:t>
      </w:r>
      <w:proofErr w:type="spellEnd"/>
      <w:r w:rsidRPr="00A85297">
        <w:rPr>
          <w:rFonts w:asciiTheme="majorHAnsi" w:hAnsiTheme="majorHAnsi" w:cstheme="majorHAnsi"/>
          <w:i/>
          <w:iCs/>
        </w:rPr>
        <w:t>, 43</w:t>
      </w:r>
      <w:r w:rsidRPr="00A85297">
        <w:rPr>
          <w:rFonts w:asciiTheme="majorHAnsi" w:hAnsiTheme="majorHAnsi" w:cstheme="majorHAnsi"/>
        </w:rPr>
        <w:t xml:space="preserve">(3), 344-362. </w:t>
      </w:r>
      <w:hyperlink r:id="rId87" w:history="1">
        <w:r w:rsidRPr="00A85297">
          <w:rPr>
            <w:rFonts w:asciiTheme="majorHAnsi" w:hAnsiTheme="majorHAnsi" w:cstheme="majorHAnsi"/>
            <w:color w:val="0563C1" w:themeColor="hyperlink"/>
            <w:u w:val="single"/>
          </w:rPr>
          <w:t>https://doi.org/10.1177/0013916509352964</w:t>
        </w:r>
      </w:hyperlink>
    </w:p>
    <w:bookmarkEnd w:id="292"/>
    <w:p w14:paraId="51C77EE4" w14:textId="77777777" w:rsidR="00786AA6" w:rsidRPr="00A85297" w:rsidRDefault="00786AA6" w:rsidP="00786AA6">
      <w:pPr>
        <w:spacing w:after="0" w:line="360" w:lineRule="auto"/>
        <w:jc w:val="both"/>
        <w:rPr>
          <w:rFonts w:asciiTheme="majorHAnsi" w:hAnsiTheme="majorHAnsi" w:cstheme="majorHAnsi"/>
        </w:rPr>
      </w:pPr>
    </w:p>
    <w:p w14:paraId="6D5BD528" w14:textId="77777777" w:rsidR="00786AA6" w:rsidRPr="00A85297" w:rsidRDefault="00786AA6" w:rsidP="00786AA6">
      <w:pPr>
        <w:tabs>
          <w:tab w:val="left" w:pos="1608"/>
        </w:tabs>
        <w:spacing w:after="0" w:line="360" w:lineRule="auto"/>
        <w:jc w:val="both"/>
        <w:rPr>
          <w:rFonts w:asciiTheme="majorHAnsi" w:hAnsiTheme="majorHAnsi" w:cstheme="majorHAnsi"/>
        </w:rPr>
      </w:pPr>
      <w:r w:rsidRPr="00A85297">
        <w:rPr>
          <w:rFonts w:asciiTheme="majorHAnsi" w:hAnsiTheme="majorHAnsi" w:cstheme="majorHAnsi"/>
        </w:rPr>
        <w:t xml:space="preserve">Marshall, M. N. (1996). Sampling for qualitative research. </w:t>
      </w:r>
      <w:r w:rsidRPr="00A85297">
        <w:rPr>
          <w:rFonts w:asciiTheme="majorHAnsi" w:hAnsiTheme="majorHAnsi" w:cstheme="majorHAnsi"/>
          <w:i/>
        </w:rPr>
        <w:t>Family Practice</w:t>
      </w:r>
      <w:r w:rsidRPr="00A85297">
        <w:rPr>
          <w:rFonts w:asciiTheme="majorHAnsi" w:hAnsiTheme="majorHAnsi" w:cstheme="majorHAnsi"/>
        </w:rPr>
        <w:t xml:space="preserve">, </w:t>
      </w:r>
      <w:r w:rsidRPr="00A85297">
        <w:rPr>
          <w:rFonts w:asciiTheme="majorHAnsi" w:hAnsiTheme="majorHAnsi" w:cstheme="majorHAnsi"/>
          <w:i/>
          <w:iCs/>
        </w:rPr>
        <w:t>13</w:t>
      </w:r>
      <w:r w:rsidRPr="00A85297">
        <w:rPr>
          <w:rFonts w:asciiTheme="majorHAnsi" w:hAnsiTheme="majorHAnsi" w:cstheme="majorHAnsi"/>
        </w:rPr>
        <w:t xml:space="preserve">(6), 522-525. </w:t>
      </w:r>
    </w:p>
    <w:p w14:paraId="770D41AF" w14:textId="77777777" w:rsidR="00786AA6" w:rsidRPr="00A85297" w:rsidRDefault="00786AA6" w:rsidP="00786AA6">
      <w:pPr>
        <w:spacing w:after="0" w:line="360" w:lineRule="auto"/>
        <w:jc w:val="both"/>
        <w:rPr>
          <w:rFonts w:asciiTheme="majorHAnsi" w:hAnsiTheme="majorHAnsi" w:cstheme="majorHAnsi"/>
        </w:rPr>
      </w:pPr>
    </w:p>
    <w:p w14:paraId="529DD4FA" w14:textId="77777777" w:rsidR="00786AA6" w:rsidRPr="00A85297" w:rsidRDefault="00786AA6" w:rsidP="00786AA6">
      <w:pPr>
        <w:spacing w:after="0" w:line="360" w:lineRule="auto"/>
        <w:jc w:val="both"/>
        <w:rPr>
          <w:rFonts w:asciiTheme="majorHAnsi" w:hAnsiTheme="majorHAnsi" w:cstheme="majorHAnsi"/>
        </w:rPr>
      </w:pPr>
      <w:bookmarkStart w:id="293" w:name="_Hlk91585371"/>
      <w:r w:rsidRPr="00A85297">
        <w:rPr>
          <w:rFonts w:asciiTheme="majorHAnsi" w:hAnsiTheme="majorHAnsi" w:cstheme="majorHAnsi"/>
        </w:rPr>
        <w:t xml:space="preserve">Mason, M. J., Korpela, K., </w:t>
      </w:r>
      <w:proofErr w:type="spellStart"/>
      <w:r w:rsidRPr="00A85297">
        <w:rPr>
          <w:rFonts w:asciiTheme="majorHAnsi" w:hAnsiTheme="majorHAnsi" w:cstheme="majorHAnsi"/>
        </w:rPr>
        <w:t>Mennis</w:t>
      </w:r>
      <w:proofErr w:type="spellEnd"/>
      <w:r w:rsidRPr="00A85297">
        <w:rPr>
          <w:rFonts w:asciiTheme="majorHAnsi" w:hAnsiTheme="majorHAnsi" w:cstheme="majorHAnsi"/>
        </w:rPr>
        <w:t xml:space="preserve">, J., </w:t>
      </w:r>
      <w:proofErr w:type="spellStart"/>
      <w:r w:rsidRPr="00A85297">
        <w:rPr>
          <w:rFonts w:asciiTheme="majorHAnsi" w:hAnsiTheme="majorHAnsi" w:cstheme="majorHAnsi"/>
        </w:rPr>
        <w:t>Coatsworth</w:t>
      </w:r>
      <w:proofErr w:type="spellEnd"/>
      <w:r w:rsidRPr="00A85297">
        <w:rPr>
          <w:rFonts w:asciiTheme="majorHAnsi" w:hAnsiTheme="majorHAnsi" w:cstheme="majorHAnsi"/>
        </w:rPr>
        <w:t xml:space="preserve">, J. D., Valente, T. W., </w:t>
      </w:r>
      <w:proofErr w:type="spellStart"/>
      <w:r w:rsidRPr="00A85297">
        <w:rPr>
          <w:rFonts w:asciiTheme="majorHAnsi" w:hAnsiTheme="majorHAnsi" w:cstheme="majorHAnsi"/>
        </w:rPr>
        <w:t>Pomponio</w:t>
      </w:r>
      <w:proofErr w:type="spellEnd"/>
      <w:r w:rsidRPr="00A85297">
        <w:rPr>
          <w:rFonts w:asciiTheme="majorHAnsi" w:hAnsiTheme="majorHAnsi" w:cstheme="majorHAnsi"/>
        </w:rPr>
        <w:t xml:space="preserve">, A., &amp; Pate, P. A. (2010). Patterns of place‐based self‐regulation and associated mental health of urban adolescents. </w:t>
      </w:r>
      <w:r w:rsidRPr="00A85297">
        <w:rPr>
          <w:rFonts w:asciiTheme="majorHAnsi" w:hAnsiTheme="majorHAnsi" w:cstheme="majorHAnsi"/>
          <w:i/>
          <w:iCs/>
        </w:rPr>
        <w:t>Journal of Community Psychology, 38</w:t>
      </w:r>
      <w:r w:rsidRPr="00A85297">
        <w:rPr>
          <w:rFonts w:asciiTheme="majorHAnsi" w:hAnsiTheme="majorHAnsi" w:cstheme="majorHAnsi"/>
        </w:rPr>
        <w:t xml:space="preserve">(2), 155-171. </w:t>
      </w:r>
      <w:hyperlink r:id="rId88" w:history="1">
        <w:r w:rsidRPr="00A85297">
          <w:rPr>
            <w:rFonts w:asciiTheme="majorHAnsi" w:hAnsiTheme="majorHAnsi" w:cstheme="majorHAnsi"/>
            <w:color w:val="0563C1" w:themeColor="hyperlink"/>
            <w:u w:val="single"/>
          </w:rPr>
          <w:t>https://doi.org/10.1002/jcop.20357</w:t>
        </w:r>
      </w:hyperlink>
    </w:p>
    <w:p w14:paraId="0C006526" w14:textId="77777777" w:rsidR="00786AA6" w:rsidRPr="00A85297" w:rsidRDefault="00786AA6" w:rsidP="00786AA6">
      <w:pPr>
        <w:spacing w:after="0" w:line="360" w:lineRule="auto"/>
        <w:jc w:val="both"/>
        <w:rPr>
          <w:rFonts w:asciiTheme="majorHAnsi" w:hAnsiTheme="majorHAnsi" w:cstheme="majorHAnsi"/>
        </w:rPr>
      </w:pPr>
      <w:bookmarkStart w:id="294" w:name="_Hlk91586120"/>
      <w:bookmarkEnd w:id="293"/>
    </w:p>
    <w:p w14:paraId="06350C9E" w14:textId="77777777" w:rsidR="00786AA6" w:rsidRPr="00A85297"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t>Maybin</w:t>
      </w:r>
      <w:proofErr w:type="spellEnd"/>
      <w:r w:rsidRPr="00A85297">
        <w:rPr>
          <w:rFonts w:asciiTheme="majorHAnsi" w:hAnsiTheme="majorHAnsi" w:cstheme="majorHAnsi"/>
        </w:rPr>
        <w:t>, J. (2013). Towards a sociocultural understanding of children's voice</w:t>
      </w:r>
      <w:r w:rsidRPr="00A85297">
        <w:rPr>
          <w:rFonts w:asciiTheme="majorHAnsi" w:hAnsiTheme="majorHAnsi" w:cstheme="majorHAnsi"/>
          <w:i/>
          <w:iCs/>
        </w:rPr>
        <w:t>. Language and Education, 27</w:t>
      </w:r>
      <w:r w:rsidRPr="00A85297">
        <w:rPr>
          <w:rFonts w:asciiTheme="majorHAnsi" w:hAnsiTheme="majorHAnsi" w:cstheme="majorHAnsi"/>
        </w:rPr>
        <w:t xml:space="preserve">(5), 383-97. </w:t>
      </w:r>
      <w:hyperlink r:id="rId89" w:history="1">
        <w:r w:rsidRPr="00A85297">
          <w:rPr>
            <w:rFonts w:asciiTheme="majorHAnsi" w:hAnsiTheme="majorHAnsi" w:cstheme="majorHAnsi"/>
            <w:color w:val="0563C1" w:themeColor="hyperlink"/>
            <w:u w:val="single"/>
          </w:rPr>
          <w:t>https://doi.org/10.1080/09500782.2012.704048</w:t>
        </w:r>
      </w:hyperlink>
    </w:p>
    <w:bookmarkEnd w:id="294"/>
    <w:p w14:paraId="3C31CA83" w14:textId="77777777" w:rsidR="00786AA6" w:rsidRPr="00A85297" w:rsidRDefault="00786AA6" w:rsidP="00786AA6">
      <w:pPr>
        <w:spacing w:after="0" w:line="360" w:lineRule="auto"/>
        <w:jc w:val="both"/>
        <w:rPr>
          <w:rFonts w:asciiTheme="majorHAnsi" w:hAnsiTheme="majorHAnsi" w:cstheme="majorHAnsi"/>
          <w:color w:val="0563C1" w:themeColor="hyperlink"/>
          <w:u w:val="single"/>
        </w:rPr>
      </w:pPr>
    </w:p>
    <w:p w14:paraId="5D32D782"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lastRenderedPageBreak/>
        <w:t xml:space="preserve">McAdams, D. P. (1993). </w:t>
      </w:r>
      <w:r w:rsidRPr="00A85297">
        <w:rPr>
          <w:rFonts w:asciiTheme="majorHAnsi" w:hAnsiTheme="majorHAnsi" w:cstheme="majorHAnsi"/>
          <w:i/>
          <w:iCs/>
        </w:rPr>
        <w:t>The stories we live by: Personal myths and the making of the self</w:t>
      </w:r>
      <w:r w:rsidRPr="00A85297">
        <w:rPr>
          <w:rFonts w:asciiTheme="majorHAnsi" w:hAnsiTheme="majorHAnsi" w:cstheme="majorHAnsi"/>
        </w:rPr>
        <w:t>. New York: Guilford Press.</w:t>
      </w:r>
    </w:p>
    <w:p w14:paraId="028280DB" w14:textId="77777777" w:rsidR="00786AA6" w:rsidRPr="00527C77" w:rsidRDefault="00786AA6" w:rsidP="00786AA6">
      <w:pPr>
        <w:spacing w:after="0" w:line="360" w:lineRule="auto"/>
        <w:jc w:val="both"/>
        <w:rPr>
          <w:rFonts w:asciiTheme="majorHAnsi" w:hAnsiTheme="majorHAnsi" w:cstheme="majorHAnsi"/>
        </w:rPr>
      </w:pPr>
      <w:bookmarkStart w:id="295" w:name="_Hlk91585952"/>
    </w:p>
    <w:p w14:paraId="6395F0E0" w14:textId="77777777" w:rsidR="00786AA6" w:rsidRPr="00A85297" w:rsidRDefault="00786AA6" w:rsidP="00786AA6">
      <w:pPr>
        <w:spacing w:after="0" w:line="360" w:lineRule="auto"/>
        <w:jc w:val="both"/>
        <w:rPr>
          <w:rFonts w:asciiTheme="majorHAnsi" w:hAnsiTheme="majorHAnsi" w:cstheme="majorHAnsi"/>
        </w:rPr>
      </w:pPr>
      <w:r w:rsidRPr="00527C77">
        <w:rPr>
          <w:rFonts w:asciiTheme="majorHAnsi" w:hAnsiTheme="majorHAnsi" w:cstheme="majorHAnsi"/>
        </w:rPr>
        <w:t xml:space="preserve">Menzel, J. E. &amp; Levine, M. P. (2011). </w:t>
      </w:r>
      <w:r w:rsidRPr="00A85297">
        <w:rPr>
          <w:rFonts w:asciiTheme="majorHAnsi" w:hAnsiTheme="majorHAnsi" w:cstheme="majorHAnsi"/>
        </w:rPr>
        <w:t xml:space="preserve">Embodying experiences and the promotion of positive body image: The example of competitive athletics. In: R. </w:t>
      </w:r>
      <w:proofErr w:type="spellStart"/>
      <w:r w:rsidRPr="00A85297">
        <w:rPr>
          <w:rFonts w:asciiTheme="majorHAnsi" w:hAnsiTheme="majorHAnsi" w:cstheme="majorHAnsi"/>
        </w:rPr>
        <w:t>Calogero</w:t>
      </w:r>
      <w:proofErr w:type="spellEnd"/>
      <w:r w:rsidRPr="00A85297">
        <w:rPr>
          <w:rFonts w:asciiTheme="majorHAnsi" w:hAnsiTheme="majorHAnsi" w:cstheme="majorHAnsi"/>
        </w:rPr>
        <w:t xml:space="preserve">, S. </w:t>
      </w:r>
      <w:proofErr w:type="spellStart"/>
      <w:r w:rsidRPr="00A85297">
        <w:rPr>
          <w:rFonts w:asciiTheme="majorHAnsi" w:hAnsiTheme="majorHAnsi" w:cstheme="majorHAnsi"/>
        </w:rPr>
        <w:t>Tantleff</w:t>
      </w:r>
      <w:proofErr w:type="spellEnd"/>
      <w:r w:rsidRPr="00A85297">
        <w:rPr>
          <w:rFonts w:asciiTheme="majorHAnsi" w:hAnsiTheme="majorHAnsi" w:cstheme="majorHAnsi"/>
        </w:rPr>
        <w:t>-Dunn &amp; J. K. Thompson (Eds</w:t>
      </w:r>
      <w:r w:rsidRPr="00A85297">
        <w:rPr>
          <w:rFonts w:asciiTheme="majorHAnsi" w:hAnsiTheme="majorHAnsi" w:cstheme="majorHAnsi"/>
          <w:i/>
          <w:iCs/>
        </w:rPr>
        <w:t>.), Self-objectification in women: Causes, consequences, and counteractions</w:t>
      </w:r>
      <w:r w:rsidRPr="00A85297">
        <w:rPr>
          <w:rFonts w:asciiTheme="majorHAnsi" w:hAnsiTheme="majorHAnsi" w:cstheme="majorHAnsi"/>
        </w:rPr>
        <w:t xml:space="preserve"> (pp 163-186). Washington, DC: American Psychological Association.</w:t>
      </w:r>
    </w:p>
    <w:p w14:paraId="0A46BEBC" w14:textId="77777777" w:rsidR="00786AA6" w:rsidRPr="00A85297" w:rsidRDefault="00786AA6" w:rsidP="00786AA6">
      <w:pPr>
        <w:spacing w:after="0" w:line="360" w:lineRule="auto"/>
        <w:jc w:val="both"/>
        <w:rPr>
          <w:rFonts w:asciiTheme="majorHAnsi" w:hAnsiTheme="majorHAnsi" w:cstheme="majorHAnsi"/>
        </w:rPr>
      </w:pPr>
      <w:bookmarkStart w:id="296" w:name="_Hlk91585644"/>
      <w:bookmarkEnd w:id="295"/>
    </w:p>
    <w:p w14:paraId="570FF85B"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Min, B., &amp; Lee, J. (2006). Children's </w:t>
      </w:r>
      <w:proofErr w:type="spellStart"/>
      <w:r w:rsidRPr="00A85297">
        <w:rPr>
          <w:rFonts w:asciiTheme="majorHAnsi" w:hAnsiTheme="majorHAnsi" w:cstheme="majorHAnsi"/>
        </w:rPr>
        <w:t>neighborhood</w:t>
      </w:r>
      <w:proofErr w:type="spellEnd"/>
      <w:r w:rsidRPr="00A85297">
        <w:rPr>
          <w:rFonts w:asciiTheme="majorHAnsi" w:hAnsiTheme="majorHAnsi" w:cstheme="majorHAnsi"/>
        </w:rPr>
        <w:t xml:space="preserve"> place as a psychological and </w:t>
      </w:r>
      <w:proofErr w:type="spellStart"/>
      <w:r w:rsidRPr="00A85297">
        <w:rPr>
          <w:rFonts w:asciiTheme="majorHAnsi" w:hAnsiTheme="majorHAnsi" w:cstheme="majorHAnsi"/>
        </w:rPr>
        <w:t>behavioral</w:t>
      </w:r>
      <w:proofErr w:type="spellEnd"/>
      <w:r w:rsidRPr="00A85297">
        <w:rPr>
          <w:rFonts w:asciiTheme="majorHAnsi" w:hAnsiTheme="majorHAnsi" w:cstheme="majorHAnsi"/>
        </w:rPr>
        <w:t xml:space="preserve"> domain. </w:t>
      </w:r>
      <w:r w:rsidRPr="00A85297">
        <w:rPr>
          <w:rFonts w:asciiTheme="majorHAnsi" w:hAnsiTheme="majorHAnsi" w:cstheme="majorHAnsi"/>
          <w:i/>
          <w:iCs/>
        </w:rPr>
        <w:t>Journal of environmental psychology, 26</w:t>
      </w:r>
      <w:r w:rsidRPr="00A85297">
        <w:rPr>
          <w:rFonts w:asciiTheme="majorHAnsi" w:hAnsiTheme="majorHAnsi" w:cstheme="majorHAnsi"/>
        </w:rPr>
        <w:t xml:space="preserve">(1), 51-71. </w:t>
      </w:r>
      <w:hyperlink r:id="rId90" w:history="1">
        <w:r w:rsidRPr="00A85297">
          <w:rPr>
            <w:rFonts w:asciiTheme="majorHAnsi" w:hAnsiTheme="majorHAnsi" w:cstheme="majorHAnsi"/>
            <w:color w:val="0563C1" w:themeColor="hyperlink"/>
            <w:u w:val="single"/>
          </w:rPr>
          <w:t>https://doi.org/10.1016/j.jenvp.2006.04.003</w:t>
        </w:r>
      </w:hyperlink>
    </w:p>
    <w:p w14:paraId="1AB78E88" w14:textId="77777777" w:rsidR="00786AA6" w:rsidRPr="00A85297" w:rsidRDefault="00786AA6" w:rsidP="00786AA6">
      <w:pPr>
        <w:spacing w:after="0" w:line="360" w:lineRule="auto"/>
        <w:jc w:val="both"/>
        <w:rPr>
          <w:rFonts w:asciiTheme="majorHAnsi" w:hAnsiTheme="majorHAnsi" w:cstheme="majorHAnsi"/>
        </w:rPr>
      </w:pPr>
      <w:bookmarkStart w:id="297" w:name="_Hlk91584511"/>
      <w:bookmarkEnd w:id="296"/>
    </w:p>
    <w:p w14:paraId="0EE3B839"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Moen, T. (2006). Reflections on the narrative research approach.</w:t>
      </w:r>
      <w:r w:rsidRPr="00A85297">
        <w:rPr>
          <w:rFonts w:asciiTheme="majorHAnsi" w:hAnsiTheme="majorHAnsi" w:cstheme="majorHAnsi"/>
          <w:i/>
          <w:iCs/>
        </w:rPr>
        <w:t xml:space="preserve"> International Journal of Qualitative Methods</w:t>
      </w:r>
      <w:r w:rsidRPr="00A85297">
        <w:rPr>
          <w:rFonts w:asciiTheme="majorHAnsi" w:hAnsiTheme="majorHAnsi" w:cstheme="majorHAnsi"/>
        </w:rPr>
        <w:t xml:space="preserve">, 5(4), 56-69. </w:t>
      </w:r>
      <w:hyperlink r:id="rId91" w:history="1">
        <w:r w:rsidRPr="00A85297">
          <w:rPr>
            <w:rFonts w:asciiTheme="majorHAnsi" w:hAnsiTheme="majorHAnsi" w:cstheme="majorHAnsi"/>
            <w:color w:val="0563C1" w:themeColor="hyperlink"/>
            <w:u w:val="single"/>
          </w:rPr>
          <w:t>https://doi.org/10.1177/160940690600500405</w:t>
        </w:r>
      </w:hyperlink>
    </w:p>
    <w:p w14:paraId="511F1AC1" w14:textId="77777777" w:rsidR="00786AA6" w:rsidRPr="00A85297" w:rsidRDefault="00786AA6" w:rsidP="00786AA6">
      <w:pPr>
        <w:spacing w:after="0" w:line="360" w:lineRule="auto"/>
        <w:jc w:val="both"/>
        <w:rPr>
          <w:rFonts w:asciiTheme="majorHAnsi" w:hAnsiTheme="majorHAnsi" w:cstheme="majorHAnsi"/>
        </w:rPr>
      </w:pPr>
    </w:p>
    <w:p w14:paraId="315232DC"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Morgan, A. (2000) </w:t>
      </w:r>
      <w:r w:rsidRPr="00A85297">
        <w:rPr>
          <w:rFonts w:asciiTheme="majorHAnsi" w:hAnsiTheme="majorHAnsi" w:cstheme="majorHAnsi"/>
          <w:i/>
          <w:iCs/>
        </w:rPr>
        <w:t xml:space="preserve">What is narrative therapy? An easy-to-read introduction. </w:t>
      </w:r>
      <w:r w:rsidRPr="00A85297">
        <w:rPr>
          <w:rFonts w:asciiTheme="majorHAnsi" w:hAnsiTheme="majorHAnsi" w:cstheme="majorHAnsi"/>
        </w:rPr>
        <w:t>Adelaide: Dulwich Centre Publications.</w:t>
      </w:r>
    </w:p>
    <w:p w14:paraId="3975E61B" w14:textId="77777777" w:rsidR="00786AA6" w:rsidRPr="00A85297" w:rsidRDefault="00786AA6" w:rsidP="00786AA6">
      <w:pPr>
        <w:spacing w:after="0" w:line="360" w:lineRule="auto"/>
        <w:jc w:val="both"/>
        <w:rPr>
          <w:rFonts w:asciiTheme="majorHAnsi" w:hAnsiTheme="majorHAnsi" w:cstheme="majorHAnsi"/>
        </w:rPr>
      </w:pPr>
    </w:p>
    <w:p w14:paraId="7B097EE2"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Morgan, P. (2010). Towards a developmental theory of place attachment. </w:t>
      </w:r>
      <w:r w:rsidRPr="00A85297">
        <w:rPr>
          <w:rFonts w:asciiTheme="majorHAnsi" w:hAnsiTheme="majorHAnsi" w:cstheme="majorHAnsi"/>
          <w:i/>
          <w:iCs/>
        </w:rPr>
        <w:t>Journal of Environmental Psychology, 30</w:t>
      </w:r>
      <w:r w:rsidRPr="00A85297">
        <w:rPr>
          <w:rFonts w:asciiTheme="majorHAnsi" w:hAnsiTheme="majorHAnsi" w:cstheme="majorHAnsi"/>
        </w:rPr>
        <w:t xml:space="preserve">(1), 11–22.  </w:t>
      </w:r>
      <w:hyperlink r:id="rId92" w:tgtFrame="_blank" w:tooltip="Persistent link using digital object identifier" w:history="1">
        <w:r w:rsidRPr="00A85297">
          <w:rPr>
            <w:rFonts w:asciiTheme="majorHAnsi" w:hAnsiTheme="majorHAnsi" w:cstheme="majorHAnsi"/>
            <w:color w:val="0C7DBB"/>
            <w:u w:val="single"/>
          </w:rPr>
          <w:t>https://doi.org/10.1016/j.jenvp.2009.07.001</w:t>
        </w:r>
      </w:hyperlink>
    </w:p>
    <w:p w14:paraId="3655A594" w14:textId="77777777" w:rsidR="00786AA6" w:rsidRPr="00A85297" w:rsidRDefault="00786AA6" w:rsidP="00786AA6">
      <w:pPr>
        <w:spacing w:after="0" w:line="360" w:lineRule="auto"/>
        <w:jc w:val="both"/>
        <w:rPr>
          <w:rFonts w:asciiTheme="majorHAnsi" w:hAnsiTheme="majorHAnsi" w:cstheme="majorHAnsi"/>
        </w:rPr>
      </w:pPr>
      <w:bookmarkStart w:id="298" w:name="_Hlk91584564"/>
      <w:bookmarkEnd w:id="297"/>
    </w:p>
    <w:p w14:paraId="0EBDF3D0"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Mulvey, L. (1975). Visual pleasure and narrative cinema. </w:t>
      </w:r>
      <w:r w:rsidRPr="00A85297">
        <w:rPr>
          <w:rFonts w:asciiTheme="majorHAnsi" w:hAnsiTheme="majorHAnsi" w:cstheme="majorHAnsi"/>
          <w:i/>
          <w:iCs/>
        </w:rPr>
        <w:t>Screen, 16</w:t>
      </w:r>
      <w:r w:rsidRPr="00A85297">
        <w:rPr>
          <w:rFonts w:asciiTheme="majorHAnsi" w:hAnsiTheme="majorHAnsi" w:cstheme="majorHAnsi"/>
        </w:rPr>
        <w:t xml:space="preserve"> (3), 6-18.</w:t>
      </w:r>
    </w:p>
    <w:p w14:paraId="283F2C42" w14:textId="77777777" w:rsidR="00786AA6" w:rsidRPr="00A85297" w:rsidRDefault="00786AA6" w:rsidP="00786AA6">
      <w:pPr>
        <w:tabs>
          <w:tab w:val="left" w:pos="1608"/>
        </w:tabs>
        <w:spacing w:after="0" w:line="360" w:lineRule="auto"/>
        <w:jc w:val="both"/>
        <w:rPr>
          <w:rFonts w:asciiTheme="majorHAnsi" w:hAnsiTheme="majorHAnsi" w:cstheme="majorHAnsi"/>
        </w:rPr>
      </w:pPr>
    </w:p>
    <w:p w14:paraId="1A91B493" w14:textId="77777777" w:rsidR="00786AA6" w:rsidRPr="00A85297" w:rsidRDefault="00786AA6" w:rsidP="00786AA6">
      <w:pPr>
        <w:tabs>
          <w:tab w:val="left" w:pos="1608"/>
        </w:tabs>
        <w:spacing w:after="0" w:line="360" w:lineRule="auto"/>
        <w:jc w:val="both"/>
        <w:rPr>
          <w:rFonts w:asciiTheme="majorHAnsi" w:hAnsiTheme="majorHAnsi" w:cstheme="majorHAnsi"/>
        </w:rPr>
      </w:pPr>
      <w:r w:rsidRPr="00A85297">
        <w:rPr>
          <w:rFonts w:asciiTheme="majorHAnsi" w:hAnsiTheme="majorHAnsi" w:cstheme="majorHAnsi"/>
        </w:rPr>
        <w:t xml:space="preserve">Murray, M. (2003) Narrative psychology. In: J. A. Smith (Ed.), </w:t>
      </w:r>
      <w:r w:rsidRPr="00A85297">
        <w:rPr>
          <w:rFonts w:asciiTheme="majorHAnsi" w:hAnsiTheme="majorHAnsi" w:cstheme="majorHAnsi"/>
          <w:i/>
          <w:iCs/>
        </w:rPr>
        <w:t>Qualitative psychology: A practical guide to research methods.</w:t>
      </w:r>
      <w:r w:rsidRPr="00A85297">
        <w:rPr>
          <w:rFonts w:asciiTheme="majorHAnsi" w:hAnsiTheme="majorHAnsi" w:cstheme="majorHAnsi"/>
        </w:rPr>
        <w:t xml:space="preserve"> (pp. 111- 131). London: Sage Publications, Inc.</w:t>
      </w:r>
      <w:bookmarkStart w:id="299" w:name="_Hlk91587781"/>
    </w:p>
    <w:p w14:paraId="62C921A6" w14:textId="77777777" w:rsidR="00786AA6" w:rsidRPr="00A85297" w:rsidRDefault="00786AA6" w:rsidP="00786AA6">
      <w:pPr>
        <w:pStyle w:val="ListParagraph"/>
        <w:rPr>
          <w:rFonts w:asciiTheme="majorHAnsi" w:hAnsiTheme="majorHAnsi" w:cstheme="majorHAnsi"/>
        </w:rPr>
      </w:pPr>
    </w:p>
    <w:p w14:paraId="591CCAA0" w14:textId="77777777" w:rsidR="00786AA6" w:rsidRPr="00A85297" w:rsidRDefault="00786AA6" w:rsidP="00786AA6">
      <w:pPr>
        <w:tabs>
          <w:tab w:val="left" w:pos="1608"/>
        </w:tabs>
        <w:spacing w:after="0" w:line="360" w:lineRule="auto"/>
        <w:jc w:val="both"/>
        <w:rPr>
          <w:rFonts w:asciiTheme="majorHAnsi" w:hAnsiTheme="majorHAnsi" w:cstheme="majorHAnsi"/>
        </w:rPr>
      </w:pPr>
      <w:bookmarkStart w:id="300" w:name="_Hlk127282039"/>
      <w:r w:rsidRPr="00A85297">
        <w:rPr>
          <w:rFonts w:asciiTheme="majorHAnsi" w:hAnsiTheme="majorHAnsi" w:cstheme="majorHAnsi"/>
        </w:rPr>
        <w:t xml:space="preserve">Nicholas, J. C., Dimmock, J. A., Donnelly, C. J., Alderson, J. A., &amp; Jackson, </w:t>
      </w:r>
      <w:bookmarkEnd w:id="300"/>
      <w:r w:rsidRPr="00A85297">
        <w:rPr>
          <w:rFonts w:asciiTheme="majorHAnsi" w:hAnsiTheme="majorHAnsi" w:cstheme="majorHAnsi"/>
        </w:rPr>
        <w:t xml:space="preserve">B. (2018). “It's our little secret … an in-group, where everyone's in”: Females' motives for participation in a stigmatized form of physical activity. </w:t>
      </w:r>
      <w:r w:rsidRPr="00A85297">
        <w:rPr>
          <w:rFonts w:asciiTheme="majorHAnsi" w:hAnsiTheme="majorHAnsi" w:cstheme="majorHAnsi"/>
          <w:i/>
          <w:iCs/>
        </w:rPr>
        <w:t>Psychology of Sport and Exercise, 36</w:t>
      </w:r>
      <w:r w:rsidRPr="00A85297">
        <w:rPr>
          <w:rFonts w:asciiTheme="majorHAnsi" w:hAnsiTheme="majorHAnsi" w:cstheme="majorHAnsi"/>
        </w:rPr>
        <w:t xml:space="preserve">, 104–113. </w:t>
      </w:r>
      <w:hyperlink r:id="rId93" w:history="1">
        <w:r w:rsidRPr="00A85297">
          <w:rPr>
            <w:rStyle w:val="Hyperlink"/>
            <w:rFonts w:asciiTheme="majorHAnsi" w:hAnsiTheme="majorHAnsi" w:cstheme="majorHAnsi"/>
          </w:rPr>
          <w:t>https://doi.org/10.1016/j.psychsport.2018.02.003</w:t>
        </w:r>
      </w:hyperlink>
      <w:r w:rsidRPr="00A85297">
        <w:rPr>
          <w:rFonts w:asciiTheme="majorHAnsi" w:hAnsiTheme="majorHAnsi" w:cstheme="majorHAnsi"/>
        </w:rPr>
        <w:t xml:space="preserve"> </w:t>
      </w:r>
    </w:p>
    <w:p w14:paraId="4096367D" w14:textId="77777777" w:rsidR="00786AA6" w:rsidRPr="00A85297" w:rsidRDefault="00786AA6" w:rsidP="00786AA6">
      <w:pPr>
        <w:tabs>
          <w:tab w:val="left" w:pos="1608"/>
        </w:tabs>
        <w:spacing w:after="0" w:line="360" w:lineRule="auto"/>
        <w:jc w:val="both"/>
        <w:rPr>
          <w:rFonts w:asciiTheme="majorHAnsi" w:hAnsiTheme="majorHAnsi" w:cstheme="majorHAnsi"/>
        </w:rPr>
      </w:pPr>
    </w:p>
    <w:p w14:paraId="5DB5357F" w14:textId="77777777" w:rsidR="00786AA6" w:rsidRPr="00A85297" w:rsidRDefault="00786AA6" w:rsidP="00786AA6">
      <w:pPr>
        <w:tabs>
          <w:tab w:val="left" w:pos="1608"/>
        </w:tabs>
        <w:spacing w:after="0" w:line="360" w:lineRule="auto"/>
        <w:jc w:val="both"/>
        <w:rPr>
          <w:rFonts w:asciiTheme="majorHAnsi" w:hAnsiTheme="majorHAnsi" w:cstheme="majorHAnsi"/>
        </w:rPr>
      </w:pPr>
      <w:r w:rsidRPr="00A85297">
        <w:rPr>
          <w:rFonts w:asciiTheme="majorHAnsi" w:hAnsiTheme="majorHAnsi" w:cstheme="majorHAnsi"/>
        </w:rPr>
        <w:t xml:space="preserve">Nicholls, D. A., Atkinson, K., </w:t>
      </w:r>
      <w:proofErr w:type="spellStart"/>
      <w:r w:rsidRPr="00A85297">
        <w:rPr>
          <w:rFonts w:asciiTheme="majorHAnsi" w:hAnsiTheme="majorHAnsi" w:cstheme="majorHAnsi"/>
        </w:rPr>
        <w:t>Bjorbækmo</w:t>
      </w:r>
      <w:proofErr w:type="spellEnd"/>
      <w:r w:rsidRPr="00A85297">
        <w:rPr>
          <w:rFonts w:asciiTheme="majorHAnsi" w:hAnsiTheme="majorHAnsi" w:cstheme="majorHAnsi"/>
        </w:rPr>
        <w:t xml:space="preserve">, W. S., Gibson, B. E., </w:t>
      </w:r>
      <w:proofErr w:type="spellStart"/>
      <w:r w:rsidRPr="00A85297">
        <w:rPr>
          <w:rFonts w:asciiTheme="majorHAnsi" w:hAnsiTheme="majorHAnsi" w:cstheme="majorHAnsi"/>
        </w:rPr>
        <w:t>Latchem</w:t>
      </w:r>
      <w:proofErr w:type="spellEnd"/>
      <w:r w:rsidRPr="00A85297">
        <w:rPr>
          <w:rFonts w:asciiTheme="majorHAnsi" w:hAnsiTheme="majorHAnsi" w:cstheme="majorHAnsi"/>
        </w:rPr>
        <w:t xml:space="preserve">, J., Olesen, J., … </w:t>
      </w:r>
      <w:proofErr w:type="spellStart"/>
      <w:r w:rsidRPr="00A85297">
        <w:rPr>
          <w:rFonts w:asciiTheme="majorHAnsi" w:hAnsiTheme="majorHAnsi" w:cstheme="majorHAnsi"/>
        </w:rPr>
        <w:t>Setchell</w:t>
      </w:r>
      <w:proofErr w:type="spellEnd"/>
      <w:r w:rsidRPr="00A85297">
        <w:rPr>
          <w:rFonts w:asciiTheme="majorHAnsi" w:hAnsiTheme="majorHAnsi" w:cstheme="majorHAnsi"/>
        </w:rPr>
        <w:t xml:space="preserve">, J. (2016). Connectivity: An emerging concept for physiotherapy practice. </w:t>
      </w:r>
      <w:r w:rsidRPr="00A85297">
        <w:rPr>
          <w:rFonts w:asciiTheme="majorHAnsi" w:hAnsiTheme="majorHAnsi" w:cstheme="majorHAnsi"/>
          <w:i/>
          <w:iCs/>
        </w:rPr>
        <w:t>Physiotherapy Theory and Practice, 32</w:t>
      </w:r>
      <w:r w:rsidRPr="00A85297">
        <w:rPr>
          <w:rFonts w:asciiTheme="majorHAnsi" w:hAnsiTheme="majorHAnsi" w:cstheme="majorHAnsi"/>
        </w:rPr>
        <w:t xml:space="preserve">(3), 159–170. </w:t>
      </w:r>
      <w:hyperlink r:id="rId94" w:history="1">
        <w:r w:rsidRPr="00A85297">
          <w:rPr>
            <w:rStyle w:val="Hyperlink"/>
            <w:rFonts w:asciiTheme="majorHAnsi" w:hAnsiTheme="majorHAnsi" w:cstheme="majorHAnsi"/>
          </w:rPr>
          <w:t>https://doi.org/10.3109/09593985.2015.1137665</w:t>
        </w:r>
      </w:hyperlink>
      <w:r w:rsidRPr="00A85297">
        <w:rPr>
          <w:rFonts w:asciiTheme="majorHAnsi" w:hAnsiTheme="majorHAnsi" w:cstheme="majorHAnsi"/>
        </w:rPr>
        <w:t xml:space="preserve"> </w:t>
      </w:r>
    </w:p>
    <w:p w14:paraId="0BD22C0C" w14:textId="77777777" w:rsidR="00786AA6" w:rsidRPr="00A85297" w:rsidRDefault="00786AA6" w:rsidP="00786AA6">
      <w:pPr>
        <w:pStyle w:val="ListParagraph"/>
        <w:tabs>
          <w:tab w:val="left" w:pos="1608"/>
        </w:tabs>
        <w:spacing w:after="0" w:line="360" w:lineRule="auto"/>
        <w:jc w:val="both"/>
        <w:rPr>
          <w:rFonts w:asciiTheme="majorHAnsi" w:hAnsiTheme="majorHAnsi" w:cstheme="majorHAnsi"/>
        </w:rPr>
      </w:pPr>
    </w:p>
    <w:p w14:paraId="18F072D9" w14:textId="77777777" w:rsidR="00786AA6" w:rsidRPr="00A85297" w:rsidRDefault="00786AA6" w:rsidP="00786AA6">
      <w:pPr>
        <w:tabs>
          <w:tab w:val="left" w:pos="1608"/>
        </w:tabs>
        <w:spacing w:after="0" w:line="360" w:lineRule="auto"/>
        <w:jc w:val="both"/>
        <w:rPr>
          <w:rFonts w:asciiTheme="majorHAnsi" w:hAnsiTheme="majorHAnsi" w:cstheme="majorHAnsi"/>
        </w:rPr>
      </w:pPr>
      <w:r w:rsidRPr="00A85297">
        <w:rPr>
          <w:rFonts w:asciiTheme="majorHAnsi" w:hAnsiTheme="majorHAnsi" w:cstheme="majorHAnsi"/>
        </w:rPr>
        <w:lastRenderedPageBreak/>
        <w:t xml:space="preserve">Noland, C. M. (2006). Auto-photography as research practice: Identity and self-esteem research. </w:t>
      </w:r>
      <w:r w:rsidRPr="00A85297">
        <w:rPr>
          <w:rFonts w:asciiTheme="majorHAnsi" w:hAnsiTheme="majorHAnsi" w:cstheme="majorHAnsi"/>
          <w:i/>
          <w:iCs/>
        </w:rPr>
        <w:t>Journal of Research Practice, 2</w:t>
      </w:r>
      <w:r w:rsidRPr="00A85297">
        <w:rPr>
          <w:rFonts w:asciiTheme="majorHAnsi" w:hAnsiTheme="majorHAnsi" w:cstheme="majorHAnsi"/>
        </w:rPr>
        <w:t xml:space="preserve">(1), 1–19. Retrieved from </w:t>
      </w:r>
      <w:hyperlink r:id="rId95" w:history="1">
        <w:r w:rsidRPr="00A85297">
          <w:rPr>
            <w:rFonts w:asciiTheme="majorHAnsi" w:hAnsiTheme="majorHAnsi" w:cstheme="majorHAnsi"/>
            <w:color w:val="0563C1" w:themeColor="hyperlink"/>
            <w:u w:val="single"/>
          </w:rPr>
          <w:t>https://www-proquest-com.sheffield.idm.oclc.org/scholarly-journals/auto-photography-as-research-practice-identity/docview/61928247/se-2?accountid=13828</w:t>
        </w:r>
      </w:hyperlink>
    </w:p>
    <w:bookmarkEnd w:id="299"/>
    <w:p w14:paraId="5B72A1EF" w14:textId="77777777" w:rsidR="00786AA6" w:rsidRPr="00A85297" w:rsidRDefault="00786AA6" w:rsidP="00786AA6">
      <w:pPr>
        <w:tabs>
          <w:tab w:val="left" w:pos="1608"/>
        </w:tabs>
        <w:spacing w:after="0" w:line="360" w:lineRule="auto"/>
        <w:jc w:val="both"/>
        <w:rPr>
          <w:rFonts w:asciiTheme="majorHAnsi" w:hAnsiTheme="majorHAnsi" w:cstheme="majorHAnsi"/>
        </w:rPr>
      </w:pPr>
    </w:p>
    <w:p w14:paraId="57BB2304" w14:textId="77777777" w:rsidR="00786AA6" w:rsidRPr="00A85297" w:rsidRDefault="00786AA6" w:rsidP="00786AA6">
      <w:pPr>
        <w:spacing w:after="0" w:line="360" w:lineRule="auto"/>
        <w:jc w:val="both"/>
        <w:rPr>
          <w:rFonts w:asciiTheme="majorHAnsi" w:hAnsiTheme="majorHAnsi" w:cstheme="majorHAnsi"/>
        </w:rPr>
      </w:pPr>
      <w:bookmarkStart w:id="301" w:name="_Hlk120969585"/>
      <w:proofErr w:type="spellStart"/>
      <w:r w:rsidRPr="00A85297">
        <w:rPr>
          <w:rFonts w:asciiTheme="majorHAnsi" w:hAnsiTheme="majorHAnsi" w:cstheme="majorHAnsi"/>
        </w:rPr>
        <w:t>Obeidat</w:t>
      </w:r>
      <w:proofErr w:type="spellEnd"/>
      <w:r w:rsidRPr="00A85297">
        <w:rPr>
          <w:rFonts w:asciiTheme="majorHAnsi" w:hAnsiTheme="majorHAnsi" w:cstheme="majorHAnsi"/>
        </w:rPr>
        <w:t xml:space="preserve">, L. M. (2020). </w:t>
      </w:r>
      <w:bookmarkEnd w:id="301"/>
      <w:r w:rsidRPr="00A85297">
        <w:rPr>
          <w:rFonts w:asciiTheme="majorHAnsi" w:hAnsiTheme="majorHAnsi" w:cstheme="majorHAnsi"/>
        </w:rPr>
        <w:t>Practicing the Leisure Sports Activities and their Relation to Alleviating the Examination Anxiety among the Students of Al-Balqa Applied University.</w:t>
      </w:r>
      <w:r w:rsidRPr="00A85297">
        <w:rPr>
          <w:rFonts w:asciiTheme="majorHAnsi" w:hAnsiTheme="majorHAnsi" w:cstheme="majorHAnsi"/>
          <w:i/>
          <w:iCs/>
        </w:rPr>
        <w:t xml:space="preserve"> Indian journal of physiotherapy and occupational therapy: An international journal, 14</w:t>
      </w:r>
      <w:r w:rsidRPr="00A85297">
        <w:rPr>
          <w:rFonts w:asciiTheme="majorHAnsi" w:hAnsiTheme="majorHAnsi" w:cstheme="majorHAnsi"/>
        </w:rPr>
        <w:t xml:space="preserve">(3), 110-114. </w:t>
      </w:r>
      <w:hyperlink r:id="rId96" w:history="1">
        <w:r w:rsidRPr="00A85297">
          <w:rPr>
            <w:rStyle w:val="Hyperlink"/>
            <w:rFonts w:asciiTheme="majorHAnsi" w:hAnsiTheme="majorHAnsi" w:cstheme="majorHAnsi"/>
          </w:rPr>
          <w:t>https://doi.org/10.37506/ijpot.v14i3.9678</w:t>
        </w:r>
      </w:hyperlink>
      <w:r w:rsidRPr="00A85297">
        <w:rPr>
          <w:rFonts w:asciiTheme="majorHAnsi" w:hAnsiTheme="majorHAnsi" w:cstheme="majorHAnsi"/>
        </w:rPr>
        <w:t xml:space="preserve"> </w:t>
      </w:r>
    </w:p>
    <w:p w14:paraId="413B3E73" w14:textId="77777777" w:rsidR="00786AA6" w:rsidRPr="00A85297" w:rsidRDefault="00786AA6" w:rsidP="00786AA6">
      <w:pPr>
        <w:spacing w:after="0" w:line="360" w:lineRule="auto"/>
        <w:jc w:val="both"/>
        <w:rPr>
          <w:rFonts w:asciiTheme="majorHAnsi" w:hAnsiTheme="majorHAnsi" w:cstheme="majorHAnsi"/>
        </w:rPr>
      </w:pPr>
    </w:p>
    <w:p w14:paraId="18D78E22"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O’Brien, R. (2019). My </w:t>
      </w:r>
      <w:proofErr w:type="spellStart"/>
      <w:r w:rsidRPr="00A85297">
        <w:rPr>
          <w:rFonts w:asciiTheme="majorHAnsi" w:hAnsiTheme="majorHAnsi" w:cstheme="majorHAnsi"/>
        </w:rPr>
        <w:t>Turakawaewae</w:t>
      </w:r>
      <w:proofErr w:type="spellEnd"/>
      <w:r w:rsidRPr="00A85297">
        <w:rPr>
          <w:rFonts w:asciiTheme="majorHAnsi" w:hAnsiTheme="majorHAnsi" w:cstheme="majorHAnsi"/>
        </w:rPr>
        <w:t xml:space="preserve">: A review of learning. </w:t>
      </w:r>
      <w:r w:rsidRPr="00A85297">
        <w:rPr>
          <w:rFonts w:asciiTheme="majorHAnsi" w:hAnsiTheme="majorHAnsi" w:cstheme="majorHAnsi"/>
          <w:i/>
          <w:iCs/>
        </w:rPr>
        <w:t>Scope: Contemporary Research Topics Flexible Learning, 5,</w:t>
      </w:r>
      <w:r w:rsidRPr="00A85297">
        <w:rPr>
          <w:rFonts w:asciiTheme="majorHAnsi" w:hAnsiTheme="majorHAnsi" w:cstheme="majorHAnsi"/>
        </w:rPr>
        <w:t xml:space="preserve"> 8-22. </w:t>
      </w:r>
      <w:hyperlink r:id="rId97" w:history="1">
        <w:r w:rsidRPr="00A85297">
          <w:rPr>
            <w:rStyle w:val="Hyperlink"/>
            <w:rFonts w:asciiTheme="majorHAnsi" w:hAnsiTheme="majorHAnsi" w:cstheme="majorHAnsi"/>
          </w:rPr>
          <w:t>https://doi.org/10.34074/scop.5005011</w:t>
        </w:r>
      </w:hyperlink>
      <w:r w:rsidRPr="00A85297">
        <w:rPr>
          <w:rFonts w:asciiTheme="majorHAnsi" w:hAnsiTheme="majorHAnsi" w:cstheme="majorHAnsi"/>
        </w:rPr>
        <w:t xml:space="preserve"> </w:t>
      </w:r>
    </w:p>
    <w:p w14:paraId="2074655A" w14:textId="77777777" w:rsidR="00786AA6" w:rsidRPr="00A85297" w:rsidRDefault="00786AA6" w:rsidP="00786AA6">
      <w:pPr>
        <w:pStyle w:val="ListParagraph"/>
        <w:rPr>
          <w:rFonts w:asciiTheme="majorHAnsi" w:hAnsiTheme="majorHAnsi" w:cstheme="majorHAnsi"/>
        </w:rPr>
      </w:pPr>
    </w:p>
    <w:p w14:paraId="2C60ED9C"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Office for National Statistics. (2015). </w:t>
      </w:r>
      <w:r w:rsidRPr="00A85297">
        <w:rPr>
          <w:rFonts w:asciiTheme="majorHAnsi" w:hAnsiTheme="majorHAnsi" w:cstheme="majorHAnsi"/>
          <w:i/>
          <w:iCs/>
        </w:rPr>
        <w:t>Leisure time in the UK: 2015</w:t>
      </w:r>
      <w:r w:rsidRPr="00A85297">
        <w:rPr>
          <w:rFonts w:asciiTheme="majorHAnsi" w:hAnsiTheme="majorHAnsi" w:cstheme="majorHAnsi"/>
        </w:rPr>
        <w:t xml:space="preserve">. Retrieved from </w:t>
      </w:r>
      <w:hyperlink r:id="rId98" w:history="1">
        <w:r w:rsidRPr="00A85297">
          <w:rPr>
            <w:rStyle w:val="Hyperlink"/>
            <w:rFonts w:asciiTheme="majorHAnsi" w:hAnsiTheme="majorHAnsi" w:cstheme="majorHAnsi"/>
          </w:rPr>
          <w:t>https://www.ons.gov.uk/economy/nationalaccounts/satelliteaccounts/articles/leisuretimeintheuk/2015</w:t>
        </w:r>
      </w:hyperlink>
      <w:r w:rsidRPr="00A85297">
        <w:rPr>
          <w:rFonts w:asciiTheme="majorHAnsi" w:hAnsiTheme="majorHAnsi" w:cstheme="majorHAnsi"/>
        </w:rPr>
        <w:t xml:space="preserve"> </w:t>
      </w:r>
    </w:p>
    <w:p w14:paraId="1D885131" w14:textId="77777777" w:rsidR="00786AA6" w:rsidRPr="00A85297" w:rsidRDefault="00786AA6" w:rsidP="00786AA6">
      <w:pPr>
        <w:tabs>
          <w:tab w:val="left" w:pos="1608"/>
        </w:tabs>
        <w:spacing w:after="0" w:line="360" w:lineRule="auto"/>
        <w:jc w:val="both"/>
        <w:rPr>
          <w:rFonts w:asciiTheme="majorHAnsi" w:hAnsiTheme="majorHAnsi" w:cstheme="majorHAnsi"/>
        </w:rPr>
      </w:pPr>
    </w:p>
    <w:p w14:paraId="119F7E46" w14:textId="77777777" w:rsidR="00786AA6" w:rsidRPr="00A85297" w:rsidRDefault="00786AA6" w:rsidP="00786AA6">
      <w:pPr>
        <w:tabs>
          <w:tab w:val="left" w:pos="1608"/>
        </w:tabs>
        <w:spacing w:after="0" w:line="360" w:lineRule="auto"/>
        <w:jc w:val="both"/>
        <w:rPr>
          <w:rFonts w:asciiTheme="majorHAnsi" w:hAnsiTheme="majorHAnsi" w:cstheme="majorHAnsi"/>
        </w:rPr>
      </w:pPr>
      <w:proofErr w:type="spellStart"/>
      <w:r w:rsidRPr="00A85297">
        <w:rPr>
          <w:rFonts w:asciiTheme="majorHAnsi" w:hAnsiTheme="majorHAnsi" w:cstheme="majorHAnsi"/>
        </w:rPr>
        <w:t>Opdenakker</w:t>
      </w:r>
      <w:proofErr w:type="spellEnd"/>
      <w:r w:rsidRPr="00A85297">
        <w:rPr>
          <w:rFonts w:asciiTheme="majorHAnsi" w:hAnsiTheme="majorHAnsi" w:cstheme="majorHAnsi"/>
        </w:rPr>
        <w:t xml:space="preserve">, R. (2006). Advantages and disadvantages of four interview techniques in qualitative research. </w:t>
      </w:r>
      <w:r w:rsidRPr="00A85297">
        <w:rPr>
          <w:rFonts w:asciiTheme="majorHAnsi" w:hAnsiTheme="majorHAnsi" w:cstheme="majorHAnsi"/>
          <w:i/>
        </w:rPr>
        <w:t xml:space="preserve">Forum: Qualitative Social Research, </w:t>
      </w:r>
      <w:r w:rsidRPr="00A85297">
        <w:rPr>
          <w:rFonts w:asciiTheme="majorHAnsi" w:hAnsiTheme="majorHAnsi" w:cstheme="majorHAnsi"/>
          <w:i/>
          <w:iCs/>
        </w:rPr>
        <w:t>7</w:t>
      </w:r>
      <w:r w:rsidRPr="00A85297">
        <w:rPr>
          <w:rFonts w:asciiTheme="majorHAnsi" w:hAnsiTheme="majorHAnsi" w:cstheme="majorHAnsi"/>
        </w:rPr>
        <w:t xml:space="preserve">(4), 1-13. </w:t>
      </w:r>
      <w:hyperlink r:id="rId99" w:history="1">
        <w:r w:rsidRPr="00A85297">
          <w:rPr>
            <w:rFonts w:asciiTheme="majorHAnsi" w:hAnsiTheme="majorHAnsi" w:cstheme="majorHAnsi"/>
            <w:color w:val="0563C1" w:themeColor="hyperlink"/>
            <w:u w:val="single"/>
          </w:rPr>
          <w:t>https://doi.org/10.17169/fqs-7.4.175</w:t>
        </w:r>
      </w:hyperlink>
    </w:p>
    <w:p w14:paraId="2EBC031F" w14:textId="77777777" w:rsidR="00786AA6" w:rsidRPr="00A85297" w:rsidRDefault="00786AA6" w:rsidP="00786AA6">
      <w:pPr>
        <w:tabs>
          <w:tab w:val="left" w:pos="1608"/>
        </w:tabs>
        <w:spacing w:after="0" w:line="360" w:lineRule="auto"/>
        <w:jc w:val="both"/>
        <w:rPr>
          <w:rFonts w:asciiTheme="majorHAnsi" w:hAnsiTheme="majorHAnsi" w:cstheme="majorHAnsi"/>
        </w:rPr>
      </w:pPr>
    </w:p>
    <w:p w14:paraId="7DD07EDF" w14:textId="77777777" w:rsidR="00786AA6" w:rsidRPr="00A85297" w:rsidRDefault="00786AA6" w:rsidP="00786AA6">
      <w:pPr>
        <w:tabs>
          <w:tab w:val="left" w:pos="1608"/>
        </w:tabs>
        <w:spacing w:after="0" w:line="360" w:lineRule="auto"/>
        <w:jc w:val="both"/>
        <w:rPr>
          <w:rFonts w:asciiTheme="majorHAnsi" w:hAnsiTheme="majorHAnsi" w:cstheme="majorHAnsi"/>
        </w:rPr>
      </w:pPr>
      <w:r w:rsidRPr="00A85297">
        <w:rPr>
          <w:rFonts w:asciiTheme="majorHAnsi" w:hAnsiTheme="majorHAnsi" w:cstheme="majorHAnsi"/>
        </w:rPr>
        <w:t xml:space="preserve">O’Toole, C. (2019). Time to teach the politics of mental health: Implications of the Power Threat Meaning Framework for teacher education. </w:t>
      </w:r>
      <w:r w:rsidRPr="00A85297">
        <w:rPr>
          <w:rFonts w:asciiTheme="majorHAnsi" w:hAnsiTheme="majorHAnsi" w:cstheme="majorHAnsi"/>
          <w:i/>
          <w:iCs/>
        </w:rPr>
        <w:t>Clinical Psychology Forum, 313</w:t>
      </w:r>
      <w:r w:rsidRPr="00A85297">
        <w:rPr>
          <w:rFonts w:asciiTheme="majorHAnsi" w:hAnsiTheme="majorHAnsi" w:cstheme="majorHAnsi"/>
        </w:rPr>
        <w:t xml:space="preserve">, 15-19. Retrieved from </w:t>
      </w:r>
      <w:hyperlink r:id="rId100" w:history="1">
        <w:r w:rsidRPr="00A85297">
          <w:rPr>
            <w:rStyle w:val="Hyperlink"/>
            <w:rFonts w:asciiTheme="majorHAnsi" w:hAnsiTheme="majorHAnsi" w:cstheme="majorHAnsi"/>
          </w:rPr>
          <w:t>https://mural.maynoothuniversity.ie/11712/1/ClinPsychForumJan2019PTMF.pdf</w:t>
        </w:r>
      </w:hyperlink>
      <w:r w:rsidRPr="00A85297">
        <w:rPr>
          <w:rFonts w:asciiTheme="majorHAnsi" w:hAnsiTheme="majorHAnsi" w:cstheme="majorHAnsi"/>
        </w:rPr>
        <w:t xml:space="preserve"> </w:t>
      </w:r>
    </w:p>
    <w:p w14:paraId="42A01D35" w14:textId="77777777" w:rsidR="00786AA6" w:rsidRPr="00A85297" w:rsidRDefault="00786AA6" w:rsidP="00786AA6">
      <w:pPr>
        <w:tabs>
          <w:tab w:val="left" w:pos="1608"/>
        </w:tabs>
        <w:spacing w:after="0" w:line="360" w:lineRule="auto"/>
        <w:jc w:val="both"/>
        <w:rPr>
          <w:rFonts w:asciiTheme="majorHAnsi" w:hAnsiTheme="majorHAnsi" w:cstheme="majorHAnsi"/>
        </w:rPr>
      </w:pPr>
    </w:p>
    <w:p w14:paraId="138D5F2F" w14:textId="77777777" w:rsidR="00786AA6" w:rsidRPr="00A85297" w:rsidRDefault="00786AA6" w:rsidP="00786AA6">
      <w:pPr>
        <w:tabs>
          <w:tab w:val="left" w:pos="1608"/>
        </w:tabs>
        <w:spacing w:after="0" w:line="360" w:lineRule="auto"/>
        <w:jc w:val="both"/>
        <w:rPr>
          <w:rFonts w:asciiTheme="majorHAnsi" w:hAnsiTheme="majorHAnsi" w:cstheme="majorHAnsi"/>
        </w:rPr>
      </w:pPr>
      <w:r w:rsidRPr="00A85297">
        <w:rPr>
          <w:rFonts w:asciiTheme="majorHAnsi" w:hAnsiTheme="majorHAnsi" w:cstheme="majorHAnsi"/>
        </w:rPr>
        <w:t xml:space="preserve">Pain, H. (2012). A literature review to evaluate the choice and use of visual methods. </w:t>
      </w:r>
      <w:r w:rsidRPr="00A85297">
        <w:rPr>
          <w:rFonts w:asciiTheme="majorHAnsi" w:hAnsiTheme="majorHAnsi" w:cstheme="majorHAnsi"/>
          <w:i/>
          <w:iCs/>
        </w:rPr>
        <w:t>International Journal of Qualitative Methods, 11</w:t>
      </w:r>
      <w:r w:rsidRPr="00A85297">
        <w:rPr>
          <w:rFonts w:asciiTheme="majorHAnsi" w:hAnsiTheme="majorHAnsi" w:cstheme="majorHAnsi"/>
        </w:rPr>
        <w:t xml:space="preserve">(4), 303–319. </w:t>
      </w:r>
      <w:hyperlink r:id="rId101" w:history="1">
        <w:r w:rsidRPr="00A85297">
          <w:rPr>
            <w:rFonts w:asciiTheme="majorHAnsi" w:hAnsiTheme="majorHAnsi" w:cstheme="majorHAnsi"/>
            <w:color w:val="0563C1" w:themeColor="hyperlink"/>
            <w:u w:val="single"/>
          </w:rPr>
          <w:t>https://doi.org/10.1177/160940691201100401</w:t>
        </w:r>
      </w:hyperlink>
    </w:p>
    <w:p w14:paraId="31895B40" w14:textId="77777777" w:rsidR="00786AA6" w:rsidRPr="00A85297" w:rsidRDefault="00786AA6" w:rsidP="00786AA6">
      <w:pPr>
        <w:spacing w:after="0" w:line="360" w:lineRule="auto"/>
        <w:jc w:val="both"/>
        <w:rPr>
          <w:rFonts w:asciiTheme="majorHAnsi" w:hAnsiTheme="majorHAnsi" w:cstheme="majorHAnsi"/>
        </w:rPr>
      </w:pPr>
    </w:p>
    <w:p w14:paraId="7D7E8388" w14:textId="77777777" w:rsidR="00786AA6" w:rsidRPr="00A85297" w:rsidRDefault="00786AA6" w:rsidP="00786AA6">
      <w:pPr>
        <w:tabs>
          <w:tab w:val="left" w:pos="1608"/>
        </w:tabs>
        <w:spacing w:after="0" w:line="360" w:lineRule="auto"/>
        <w:jc w:val="both"/>
        <w:rPr>
          <w:rFonts w:asciiTheme="majorHAnsi" w:hAnsiTheme="majorHAnsi" w:cstheme="majorHAnsi"/>
        </w:rPr>
      </w:pPr>
      <w:r w:rsidRPr="00A85297">
        <w:rPr>
          <w:rFonts w:asciiTheme="majorHAnsi" w:hAnsiTheme="majorHAnsi" w:cstheme="majorHAnsi"/>
        </w:rPr>
        <w:t xml:space="preserve">Parliament of the United Kingdom. (2002). </w:t>
      </w:r>
      <w:r w:rsidRPr="00A85297">
        <w:rPr>
          <w:rFonts w:asciiTheme="majorHAnsi" w:hAnsiTheme="majorHAnsi" w:cstheme="majorHAnsi"/>
          <w:i/>
          <w:iCs/>
        </w:rPr>
        <w:t>Education Act 2002</w:t>
      </w:r>
      <w:r w:rsidRPr="00A85297">
        <w:rPr>
          <w:rFonts w:asciiTheme="majorHAnsi" w:hAnsiTheme="majorHAnsi" w:cstheme="majorHAnsi"/>
        </w:rPr>
        <w:t xml:space="preserve">. Retrieved from </w:t>
      </w:r>
      <w:hyperlink r:id="rId102" w:history="1">
        <w:r w:rsidRPr="00A85297">
          <w:rPr>
            <w:rStyle w:val="Hyperlink"/>
            <w:rFonts w:asciiTheme="majorHAnsi" w:hAnsiTheme="majorHAnsi" w:cstheme="majorHAnsi"/>
          </w:rPr>
          <w:t>http://www.legislation.gov.uk/ukpga/2002/32/pdfs/ukpga_20020032_en.pdf</w:t>
        </w:r>
      </w:hyperlink>
      <w:r w:rsidRPr="00A85297">
        <w:rPr>
          <w:rFonts w:asciiTheme="majorHAnsi" w:hAnsiTheme="majorHAnsi" w:cstheme="majorHAnsi"/>
        </w:rPr>
        <w:t xml:space="preserve">  </w:t>
      </w:r>
    </w:p>
    <w:p w14:paraId="7988FE13" w14:textId="77777777" w:rsidR="00786AA6" w:rsidRPr="00A85297" w:rsidRDefault="00786AA6" w:rsidP="00786AA6">
      <w:pPr>
        <w:tabs>
          <w:tab w:val="left" w:pos="1608"/>
        </w:tabs>
        <w:spacing w:after="0" w:line="360" w:lineRule="auto"/>
        <w:jc w:val="both"/>
        <w:rPr>
          <w:rFonts w:asciiTheme="majorHAnsi" w:hAnsiTheme="majorHAnsi" w:cstheme="majorHAnsi"/>
        </w:rPr>
      </w:pPr>
    </w:p>
    <w:p w14:paraId="178820E8" w14:textId="77777777" w:rsidR="00786AA6" w:rsidRPr="00527C77" w:rsidRDefault="00786AA6" w:rsidP="00786AA6">
      <w:pPr>
        <w:tabs>
          <w:tab w:val="left" w:pos="1608"/>
        </w:tabs>
        <w:spacing w:after="0" w:line="360" w:lineRule="auto"/>
        <w:jc w:val="both"/>
        <w:rPr>
          <w:rFonts w:asciiTheme="majorHAnsi" w:hAnsiTheme="majorHAnsi" w:cstheme="majorHAnsi"/>
          <w:lang w:val="fr-FR"/>
        </w:rPr>
      </w:pPr>
      <w:r w:rsidRPr="00A85297">
        <w:rPr>
          <w:rFonts w:asciiTheme="majorHAnsi" w:hAnsiTheme="majorHAnsi" w:cstheme="majorHAnsi"/>
        </w:rPr>
        <w:t xml:space="preserve">Pink, S. (2007). </w:t>
      </w:r>
      <w:r w:rsidRPr="00A85297">
        <w:rPr>
          <w:rFonts w:asciiTheme="majorHAnsi" w:hAnsiTheme="majorHAnsi" w:cstheme="majorHAnsi"/>
          <w:i/>
          <w:iCs/>
        </w:rPr>
        <w:t>Doing visual ethnography</w:t>
      </w:r>
      <w:r w:rsidRPr="00A85297">
        <w:rPr>
          <w:rFonts w:asciiTheme="majorHAnsi" w:hAnsiTheme="majorHAnsi" w:cstheme="majorHAnsi"/>
        </w:rPr>
        <w:t xml:space="preserve">. </w:t>
      </w:r>
      <w:proofErr w:type="gramStart"/>
      <w:r w:rsidRPr="00527C77">
        <w:rPr>
          <w:rFonts w:asciiTheme="majorHAnsi" w:hAnsiTheme="majorHAnsi" w:cstheme="majorHAnsi"/>
          <w:lang w:val="fr-FR"/>
        </w:rPr>
        <w:t>London:</w:t>
      </w:r>
      <w:proofErr w:type="gramEnd"/>
      <w:r w:rsidRPr="00527C77">
        <w:rPr>
          <w:rFonts w:asciiTheme="majorHAnsi" w:hAnsiTheme="majorHAnsi" w:cstheme="majorHAnsi"/>
          <w:lang w:val="fr-FR"/>
        </w:rPr>
        <w:t xml:space="preserve"> SAGE Publications, Ltd, </w:t>
      </w:r>
      <w:hyperlink r:id="rId103" w:history="1">
        <w:r w:rsidRPr="00527C77">
          <w:rPr>
            <w:rStyle w:val="Hyperlink"/>
            <w:rFonts w:asciiTheme="majorHAnsi" w:hAnsiTheme="majorHAnsi" w:cstheme="majorHAnsi"/>
            <w:lang w:val="fr-FR"/>
          </w:rPr>
          <w:t>https://dx.doi.org/10.4135/9780857025029</w:t>
        </w:r>
      </w:hyperlink>
    </w:p>
    <w:p w14:paraId="5C631D73" w14:textId="77777777" w:rsidR="00786AA6" w:rsidRPr="00527C77" w:rsidRDefault="00786AA6" w:rsidP="00786AA6">
      <w:pPr>
        <w:spacing w:after="0" w:line="360" w:lineRule="auto"/>
        <w:jc w:val="both"/>
        <w:rPr>
          <w:rFonts w:asciiTheme="majorHAnsi" w:hAnsiTheme="majorHAnsi" w:cstheme="majorHAnsi"/>
          <w:lang w:val="fr-FR"/>
        </w:rPr>
      </w:pPr>
    </w:p>
    <w:p w14:paraId="616DB551" w14:textId="77777777" w:rsidR="00786AA6" w:rsidRPr="00A85297" w:rsidRDefault="00786AA6" w:rsidP="00786AA6">
      <w:pPr>
        <w:spacing w:after="0" w:line="360" w:lineRule="auto"/>
        <w:jc w:val="both"/>
        <w:rPr>
          <w:rFonts w:asciiTheme="majorHAnsi" w:hAnsiTheme="majorHAnsi" w:cstheme="majorHAnsi"/>
          <w:lang w:val="sv-SE"/>
        </w:rPr>
      </w:pPr>
      <w:r w:rsidRPr="00527C77">
        <w:rPr>
          <w:rFonts w:asciiTheme="majorHAnsi" w:hAnsiTheme="majorHAnsi" w:cstheme="majorHAnsi"/>
          <w:lang w:val="sv-SE"/>
        </w:rPr>
        <w:lastRenderedPageBreak/>
        <w:t xml:space="preserve">Proshansky, H. M., &amp; Fabian, A. K. (1987). </w:t>
      </w:r>
      <w:r w:rsidRPr="00A85297">
        <w:rPr>
          <w:rFonts w:asciiTheme="majorHAnsi" w:hAnsiTheme="majorHAnsi" w:cstheme="majorHAnsi"/>
        </w:rPr>
        <w:t xml:space="preserve">The development of place identity in the child. In: C. S. Weinstein &amp; T. G. David (Eds.), </w:t>
      </w:r>
      <w:r w:rsidRPr="00A85297">
        <w:rPr>
          <w:rFonts w:asciiTheme="majorHAnsi" w:hAnsiTheme="majorHAnsi" w:cstheme="majorHAnsi"/>
          <w:i/>
          <w:iCs/>
        </w:rPr>
        <w:t>Spaces for children</w:t>
      </w:r>
      <w:r w:rsidRPr="00A85297">
        <w:rPr>
          <w:rFonts w:asciiTheme="majorHAnsi" w:hAnsiTheme="majorHAnsi" w:cstheme="majorHAnsi"/>
        </w:rPr>
        <w:t xml:space="preserve"> (pp. 21-40). </w:t>
      </w:r>
      <w:r w:rsidRPr="00A85297">
        <w:rPr>
          <w:rFonts w:asciiTheme="majorHAnsi" w:hAnsiTheme="majorHAnsi" w:cstheme="majorHAnsi"/>
          <w:lang w:val="sv-SE"/>
        </w:rPr>
        <w:t xml:space="preserve">Boston, MA.: Springer. </w:t>
      </w:r>
      <w:hyperlink r:id="rId104" w:history="1">
        <w:r w:rsidRPr="00A85297">
          <w:rPr>
            <w:rFonts w:asciiTheme="majorHAnsi" w:hAnsiTheme="majorHAnsi" w:cstheme="majorHAnsi"/>
            <w:color w:val="0563C1" w:themeColor="hyperlink"/>
            <w:u w:val="single"/>
            <w:lang w:val="sv-SE"/>
          </w:rPr>
          <w:t>https://doi.org/10.1007/978-1-4684-5227-3_2</w:t>
        </w:r>
      </w:hyperlink>
    </w:p>
    <w:bookmarkEnd w:id="298"/>
    <w:p w14:paraId="48D1DDE2" w14:textId="77777777" w:rsidR="00786AA6" w:rsidRPr="00A85297" w:rsidRDefault="00786AA6" w:rsidP="00786AA6">
      <w:pPr>
        <w:spacing w:after="0" w:line="360" w:lineRule="auto"/>
        <w:jc w:val="both"/>
        <w:rPr>
          <w:rFonts w:asciiTheme="majorHAnsi" w:hAnsiTheme="majorHAnsi" w:cstheme="majorHAnsi"/>
          <w:lang w:val="sv-SE"/>
        </w:rPr>
      </w:pPr>
    </w:p>
    <w:p w14:paraId="363A11CD" w14:textId="77777777" w:rsidR="00786AA6" w:rsidRPr="00A85297" w:rsidRDefault="00786AA6" w:rsidP="00786AA6">
      <w:pPr>
        <w:spacing w:after="0" w:line="360" w:lineRule="auto"/>
        <w:jc w:val="both"/>
        <w:rPr>
          <w:rFonts w:asciiTheme="majorHAnsi" w:hAnsiTheme="majorHAnsi" w:cstheme="majorHAnsi"/>
          <w:color w:val="0563C1" w:themeColor="hyperlink"/>
          <w:u w:val="single"/>
        </w:rPr>
      </w:pPr>
      <w:bookmarkStart w:id="302" w:name="_Hlk91585226"/>
      <w:r w:rsidRPr="00A85297">
        <w:rPr>
          <w:rFonts w:asciiTheme="majorHAnsi" w:hAnsiTheme="majorHAnsi" w:cstheme="majorHAnsi"/>
          <w:lang w:val="sv-SE"/>
        </w:rPr>
        <w:t xml:space="preserve">Proshansky, H. M., Fabian, A. K., &amp; Kaminoff, R. (1983). </w:t>
      </w:r>
      <w:r w:rsidRPr="00A85297">
        <w:rPr>
          <w:rFonts w:asciiTheme="majorHAnsi" w:hAnsiTheme="majorHAnsi" w:cstheme="majorHAnsi"/>
        </w:rPr>
        <w:t xml:space="preserve">Place-identity: Physical world socialization of the self. </w:t>
      </w:r>
      <w:r w:rsidRPr="00A85297">
        <w:rPr>
          <w:rFonts w:asciiTheme="majorHAnsi" w:hAnsiTheme="majorHAnsi" w:cstheme="majorHAnsi"/>
          <w:i/>
          <w:iCs/>
        </w:rPr>
        <w:t>Journal of Environmental Psychology, 3</w:t>
      </w:r>
      <w:r w:rsidRPr="00A85297">
        <w:rPr>
          <w:rFonts w:asciiTheme="majorHAnsi" w:hAnsiTheme="majorHAnsi" w:cstheme="majorHAnsi"/>
        </w:rPr>
        <w:t xml:space="preserve">(1), 57-83. </w:t>
      </w:r>
      <w:hyperlink r:id="rId105" w:history="1">
        <w:r w:rsidRPr="00A85297">
          <w:rPr>
            <w:rFonts w:asciiTheme="majorHAnsi" w:hAnsiTheme="majorHAnsi" w:cstheme="majorHAnsi"/>
            <w:color w:val="0563C1" w:themeColor="hyperlink"/>
            <w:u w:val="single"/>
          </w:rPr>
          <w:t>https://doi.org/10.1016/S0272-4944(83)80021-8</w:t>
        </w:r>
      </w:hyperlink>
    </w:p>
    <w:bookmarkEnd w:id="302"/>
    <w:p w14:paraId="6CC9B21F" w14:textId="77777777" w:rsidR="00786AA6" w:rsidRPr="00A85297" w:rsidRDefault="00786AA6" w:rsidP="00786AA6">
      <w:pPr>
        <w:spacing w:after="0" w:line="360" w:lineRule="auto"/>
        <w:jc w:val="both"/>
        <w:rPr>
          <w:rFonts w:asciiTheme="majorHAnsi" w:hAnsiTheme="majorHAnsi" w:cstheme="majorHAnsi"/>
        </w:rPr>
      </w:pPr>
    </w:p>
    <w:p w14:paraId="10C34880" w14:textId="77777777" w:rsidR="00786AA6" w:rsidRPr="00A85297" w:rsidRDefault="00786AA6" w:rsidP="00786AA6">
      <w:pPr>
        <w:tabs>
          <w:tab w:val="left" w:pos="1608"/>
        </w:tabs>
        <w:spacing w:after="0" w:line="360" w:lineRule="auto"/>
        <w:jc w:val="both"/>
        <w:rPr>
          <w:rFonts w:asciiTheme="majorHAnsi" w:hAnsiTheme="majorHAnsi" w:cstheme="majorHAnsi"/>
        </w:rPr>
      </w:pPr>
      <w:r w:rsidRPr="00A85297">
        <w:rPr>
          <w:rFonts w:asciiTheme="majorHAnsi" w:hAnsiTheme="majorHAnsi" w:cstheme="majorHAnsi"/>
        </w:rPr>
        <w:t>Punch, S. (2002). Interviewing strategies with young people: the ‘secret box</w:t>
      </w:r>
      <w:proofErr w:type="gramStart"/>
      <w:r w:rsidRPr="00A85297">
        <w:rPr>
          <w:rFonts w:asciiTheme="majorHAnsi" w:hAnsiTheme="majorHAnsi" w:cstheme="majorHAnsi"/>
        </w:rPr>
        <w:t>’,</w:t>
      </w:r>
      <w:proofErr w:type="gramEnd"/>
      <w:r w:rsidRPr="00A85297">
        <w:rPr>
          <w:rFonts w:asciiTheme="majorHAnsi" w:hAnsiTheme="majorHAnsi" w:cstheme="majorHAnsi"/>
        </w:rPr>
        <w:t xml:space="preserve"> stimulus material and task‐based activities. </w:t>
      </w:r>
      <w:r w:rsidRPr="00A85297">
        <w:rPr>
          <w:rFonts w:asciiTheme="majorHAnsi" w:hAnsiTheme="majorHAnsi" w:cstheme="majorHAnsi"/>
          <w:i/>
          <w:iCs/>
        </w:rPr>
        <w:t>Children &amp; society, 16</w:t>
      </w:r>
      <w:r w:rsidRPr="00A85297">
        <w:rPr>
          <w:rFonts w:asciiTheme="majorHAnsi" w:hAnsiTheme="majorHAnsi" w:cstheme="majorHAnsi"/>
        </w:rPr>
        <w:t xml:space="preserve">(1), 45-56. </w:t>
      </w:r>
      <w:hyperlink r:id="rId106" w:history="1">
        <w:r w:rsidRPr="00A85297">
          <w:rPr>
            <w:rFonts w:asciiTheme="majorHAnsi" w:hAnsiTheme="majorHAnsi" w:cstheme="majorHAnsi"/>
            <w:color w:val="0563C1" w:themeColor="hyperlink"/>
            <w:u w:val="single"/>
          </w:rPr>
          <w:t>https://doi.org/10.1002/chi.685</w:t>
        </w:r>
      </w:hyperlink>
    </w:p>
    <w:p w14:paraId="2EC10615" w14:textId="77777777" w:rsidR="00786AA6" w:rsidRPr="00A85297" w:rsidRDefault="00786AA6" w:rsidP="00786AA6">
      <w:pPr>
        <w:tabs>
          <w:tab w:val="left" w:pos="1608"/>
        </w:tabs>
        <w:spacing w:after="0" w:line="360" w:lineRule="auto"/>
        <w:jc w:val="both"/>
        <w:rPr>
          <w:rFonts w:asciiTheme="majorHAnsi" w:hAnsiTheme="majorHAnsi" w:cstheme="majorHAnsi"/>
        </w:rPr>
      </w:pPr>
    </w:p>
    <w:p w14:paraId="3E131438" w14:textId="77777777" w:rsidR="00786AA6" w:rsidRPr="00A85297" w:rsidRDefault="00786AA6" w:rsidP="00786AA6">
      <w:pPr>
        <w:tabs>
          <w:tab w:val="left" w:pos="1608"/>
        </w:tabs>
        <w:spacing w:after="0" w:line="360" w:lineRule="auto"/>
        <w:jc w:val="both"/>
        <w:rPr>
          <w:rFonts w:asciiTheme="majorHAnsi" w:hAnsiTheme="majorHAnsi" w:cstheme="majorHAnsi"/>
        </w:rPr>
      </w:pPr>
      <w:proofErr w:type="spellStart"/>
      <w:r w:rsidRPr="00A85297">
        <w:rPr>
          <w:rFonts w:asciiTheme="majorHAnsi" w:hAnsiTheme="majorHAnsi" w:cstheme="majorHAnsi"/>
        </w:rPr>
        <w:t>Ramazanoglu</w:t>
      </w:r>
      <w:proofErr w:type="spellEnd"/>
      <w:r w:rsidRPr="00A85297">
        <w:rPr>
          <w:rFonts w:asciiTheme="majorHAnsi" w:hAnsiTheme="majorHAnsi" w:cstheme="majorHAnsi"/>
        </w:rPr>
        <w:t xml:space="preserve">, C., &amp; Holland, J. (2002). </w:t>
      </w:r>
      <w:r w:rsidRPr="00A85297">
        <w:rPr>
          <w:rFonts w:asciiTheme="majorHAnsi" w:hAnsiTheme="majorHAnsi" w:cstheme="majorHAnsi"/>
          <w:i/>
          <w:iCs/>
        </w:rPr>
        <w:t>Feminist methodology: Challenges and choices.</w:t>
      </w:r>
      <w:r w:rsidRPr="00A85297">
        <w:rPr>
          <w:rFonts w:asciiTheme="majorHAnsi" w:hAnsiTheme="majorHAnsi" w:cstheme="majorHAnsi"/>
        </w:rPr>
        <w:t xml:space="preserve"> London: Sage.</w:t>
      </w:r>
    </w:p>
    <w:p w14:paraId="7CFB71D8" w14:textId="77777777" w:rsidR="00786AA6" w:rsidRPr="00A85297" w:rsidRDefault="00786AA6" w:rsidP="00786AA6">
      <w:pPr>
        <w:tabs>
          <w:tab w:val="left" w:pos="1608"/>
        </w:tabs>
        <w:spacing w:after="0" w:line="360" w:lineRule="auto"/>
        <w:jc w:val="both"/>
        <w:rPr>
          <w:rFonts w:asciiTheme="majorHAnsi" w:hAnsiTheme="majorHAnsi" w:cstheme="majorHAnsi"/>
        </w:rPr>
      </w:pPr>
    </w:p>
    <w:p w14:paraId="554B72F0" w14:textId="77777777" w:rsidR="00786AA6" w:rsidRPr="00A85297"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t>Riessman</w:t>
      </w:r>
      <w:proofErr w:type="spellEnd"/>
      <w:r w:rsidRPr="00A85297">
        <w:rPr>
          <w:rFonts w:asciiTheme="majorHAnsi" w:hAnsiTheme="majorHAnsi" w:cstheme="majorHAnsi"/>
        </w:rPr>
        <w:t xml:space="preserve">, C. K. (1993). </w:t>
      </w:r>
      <w:r w:rsidRPr="00A85297">
        <w:rPr>
          <w:rFonts w:asciiTheme="majorHAnsi" w:hAnsiTheme="majorHAnsi" w:cstheme="majorHAnsi"/>
          <w:i/>
          <w:iCs/>
        </w:rPr>
        <w:t xml:space="preserve">Narrative analysis. </w:t>
      </w:r>
      <w:r w:rsidRPr="00A85297">
        <w:rPr>
          <w:rFonts w:asciiTheme="majorHAnsi" w:hAnsiTheme="majorHAnsi" w:cstheme="majorHAnsi"/>
        </w:rPr>
        <w:t>London: Sage Publications.</w:t>
      </w:r>
    </w:p>
    <w:p w14:paraId="4A854A9C" w14:textId="77777777" w:rsidR="00786AA6" w:rsidRPr="00A85297" w:rsidRDefault="00786AA6" w:rsidP="00786AA6">
      <w:pPr>
        <w:spacing w:after="0" w:line="360" w:lineRule="auto"/>
        <w:jc w:val="both"/>
        <w:rPr>
          <w:rFonts w:asciiTheme="majorHAnsi" w:hAnsiTheme="majorHAnsi" w:cstheme="majorHAnsi"/>
        </w:rPr>
      </w:pPr>
    </w:p>
    <w:p w14:paraId="768C3250" w14:textId="77777777" w:rsidR="00786AA6" w:rsidRPr="00A85297" w:rsidRDefault="00786AA6" w:rsidP="00786AA6">
      <w:pPr>
        <w:spacing w:after="0" w:line="360" w:lineRule="auto"/>
        <w:jc w:val="both"/>
        <w:rPr>
          <w:rFonts w:asciiTheme="majorHAnsi" w:hAnsiTheme="majorHAnsi" w:cstheme="majorHAnsi"/>
        </w:rPr>
      </w:pPr>
      <w:bookmarkStart w:id="303" w:name="_Hlk91584487"/>
      <w:r w:rsidRPr="00A85297">
        <w:rPr>
          <w:rFonts w:asciiTheme="majorHAnsi" w:hAnsiTheme="majorHAnsi" w:cstheme="majorHAnsi"/>
        </w:rPr>
        <w:t>Riley, R. B. (1992). Attachment to the ordinary landscape. In: I. Altman &amp; S. M. Low (Eds.), </w:t>
      </w:r>
      <w:r w:rsidRPr="00A85297">
        <w:rPr>
          <w:rFonts w:asciiTheme="majorHAnsi" w:hAnsiTheme="majorHAnsi" w:cstheme="majorHAnsi"/>
          <w:i/>
          <w:iCs/>
        </w:rPr>
        <w:t>Place attachment.</w:t>
      </w:r>
      <w:r w:rsidRPr="00A85297">
        <w:rPr>
          <w:rFonts w:asciiTheme="majorHAnsi" w:hAnsiTheme="majorHAnsi" w:cstheme="majorHAnsi"/>
        </w:rPr>
        <w:t xml:space="preserve"> (pp. 13-35). Retrieved from </w:t>
      </w:r>
      <w:hyperlink r:id="rId107" w:history="1">
        <w:r w:rsidRPr="00A85297">
          <w:rPr>
            <w:rFonts w:asciiTheme="majorHAnsi" w:hAnsiTheme="majorHAnsi" w:cstheme="majorHAnsi"/>
            <w:color w:val="0563C1" w:themeColor="hyperlink"/>
            <w:u w:val="single"/>
          </w:rPr>
          <w:t>https://doi.org/10.1007/978-1-4684-8753-4_2</w:t>
        </w:r>
      </w:hyperlink>
    </w:p>
    <w:bookmarkEnd w:id="303"/>
    <w:p w14:paraId="7B7319A0" w14:textId="77777777" w:rsidR="00786AA6" w:rsidRPr="00A85297" w:rsidRDefault="00786AA6" w:rsidP="00786AA6">
      <w:pPr>
        <w:spacing w:after="0" w:line="360" w:lineRule="auto"/>
        <w:jc w:val="both"/>
        <w:rPr>
          <w:rFonts w:asciiTheme="majorHAnsi" w:hAnsiTheme="majorHAnsi" w:cstheme="majorHAnsi"/>
        </w:rPr>
      </w:pPr>
    </w:p>
    <w:p w14:paraId="09AB04FE" w14:textId="77777777" w:rsidR="00786AA6" w:rsidRPr="00A85297"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t>Rinquest</w:t>
      </w:r>
      <w:proofErr w:type="spellEnd"/>
      <w:r w:rsidRPr="00A85297">
        <w:rPr>
          <w:rFonts w:asciiTheme="majorHAnsi" w:hAnsiTheme="majorHAnsi" w:cstheme="majorHAnsi"/>
        </w:rPr>
        <w:t xml:space="preserve">, E., &amp; </w:t>
      </w:r>
      <w:proofErr w:type="spellStart"/>
      <w:r w:rsidRPr="00A85297">
        <w:rPr>
          <w:rFonts w:asciiTheme="majorHAnsi" w:hAnsiTheme="majorHAnsi" w:cstheme="majorHAnsi"/>
        </w:rPr>
        <w:t>Fataar</w:t>
      </w:r>
      <w:proofErr w:type="spellEnd"/>
      <w:r w:rsidRPr="00A85297">
        <w:rPr>
          <w:rFonts w:asciiTheme="majorHAnsi" w:hAnsiTheme="majorHAnsi" w:cstheme="majorHAnsi"/>
        </w:rPr>
        <w:t>, A. (2016). The ‘Affective Place-</w:t>
      </w:r>
      <w:proofErr w:type="spellStart"/>
      <w:r w:rsidRPr="00A85297">
        <w:rPr>
          <w:rFonts w:asciiTheme="majorHAnsi" w:hAnsiTheme="majorHAnsi" w:cstheme="majorHAnsi"/>
        </w:rPr>
        <w:t>Making’Practices</w:t>
      </w:r>
      <w:proofErr w:type="spellEnd"/>
      <w:r w:rsidRPr="00A85297">
        <w:rPr>
          <w:rFonts w:asciiTheme="majorHAnsi" w:hAnsiTheme="majorHAnsi" w:cstheme="majorHAnsi"/>
        </w:rPr>
        <w:t xml:space="preserve"> of Girls at a High School in Cape Town, South Africa. </w:t>
      </w:r>
      <w:r w:rsidRPr="00A85297">
        <w:rPr>
          <w:rFonts w:asciiTheme="majorHAnsi" w:hAnsiTheme="majorHAnsi" w:cstheme="majorHAnsi"/>
          <w:i/>
          <w:iCs/>
        </w:rPr>
        <w:t>Educational Studies, 52</w:t>
      </w:r>
      <w:r w:rsidRPr="00A85297">
        <w:rPr>
          <w:rFonts w:asciiTheme="majorHAnsi" w:hAnsiTheme="majorHAnsi" w:cstheme="majorHAnsi"/>
        </w:rPr>
        <w:t xml:space="preserve">(6), 521-535. </w:t>
      </w:r>
      <w:hyperlink r:id="rId108" w:history="1">
        <w:r w:rsidRPr="00A85297">
          <w:rPr>
            <w:rFonts w:asciiTheme="majorHAnsi" w:hAnsiTheme="majorHAnsi" w:cstheme="majorHAnsi"/>
            <w:color w:val="0563C1" w:themeColor="hyperlink"/>
            <w:u w:val="single"/>
          </w:rPr>
          <w:t>https://doi.org/10.1080/00131946.2016.1237245</w:t>
        </w:r>
      </w:hyperlink>
    </w:p>
    <w:p w14:paraId="00EB2D1D" w14:textId="77777777" w:rsidR="00786AA6" w:rsidRPr="00A85297" w:rsidRDefault="00786AA6" w:rsidP="00786AA6">
      <w:pPr>
        <w:spacing w:after="0" w:line="360" w:lineRule="auto"/>
        <w:jc w:val="both"/>
        <w:rPr>
          <w:rFonts w:asciiTheme="majorHAnsi" w:hAnsiTheme="majorHAnsi" w:cstheme="majorHAnsi"/>
        </w:rPr>
      </w:pPr>
    </w:p>
    <w:p w14:paraId="592E64C9" w14:textId="77777777" w:rsidR="00786AA6" w:rsidRPr="00527C77" w:rsidRDefault="00786AA6" w:rsidP="00786AA6">
      <w:pPr>
        <w:spacing w:after="0" w:line="360" w:lineRule="auto"/>
        <w:jc w:val="both"/>
        <w:rPr>
          <w:rFonts w:asciiTheme="majorHAnsi" w:hAnsiTheme="majorHAnsi" w:cstheme="majorHAnsi"/>
          <w:lang w:val="it-IT"/>
        </w:rPr>
      </w:pPr>
      <w:r w:rsidRPr="00A85297">
        <w:rPr>
          <w:rFonts w:asciiTheme="majorHAnsi" w:hAnsiTheme="majorHAnsi" w:cstheme="majorHAnsi"/>
        </w:rPr>
        <w:t xml:space="preserve">Rosiek, J. L., &amp; Snyder, J. (2020). Narrative Inquiry and New Materialism: Stories as (Not Necessarily Benign) Agents. </w:t>
      </w:r>
      <w:r w:rsidRPr="00527C77">
        <w:rPr>
          <w:rFonts w:asciiTheme="majorHAnsi" w:hAnsiTheme="majorHAnsi" w:cstheme="majorHAnsi"/>
          <w:i/>
          <w:iCs/>
          <w:lang w:val="it-IT"/>
        </w:rPr>
        <w:t>Qualitative Inquiry, 26</w:t>
      </w:r>
      <w:r w:rsidRPr="00527C77">
        <w:rPr>
          <w:rFonts w:asciiTheme="majorHAnsi" w:hAnsiTheme="majorHAnsi" w:cstheme="majorHAnsi"/>
          <w:lang w:val="it-IT"/>
        </w:rPr>
        <w:t xml:space="preserve">(10), 1151–1162. </w:t>
      </w:r>
      <w:hyperlink r:id="rId109" w:history="1">
        <w:r w:rsidRPr="00527C77">
          <w:rPr>
            <w:rStyle w:val="Hyperlink"/>
            <w:rFonts w:asciiTheme="majorHAnsi" w:hAnsiTheme="majorHAnsi" w:cstheme="majorHAnsi"/>
            <w:lang w:val="it-IT"/>
          </w:rPr>
          <w:t>https://doi.org/10.1177/1077800418784326</w:t>
        </w:r>
      </w:hyperlink>
      <w:r w:rsidRPr="00527C77">
        <w:rPr>
          <w:rFonts w:asciiTheme="majorHAnsi" w:hAnsiTheme="majorHAnsi" w:cstheme="majorHAnsi"/>
          <w:lang w:val="it-IT"/>
        </w:rPr>
        <w:t xml:space="preserve"> </w:t>
      </w:r>
    </w:p>
    <w:p w14:paraId="63DD5626" w14:textId="77777777" w:rsidR="00786AA6" w:rsidRPr="00527C77" w:rsidRDefault="00786AA6" w:rsidP="00786AA6">
      <w:pPr>
        <w:spacing w:after="0" w:line="360" w:lineRule="auto"/>
        <w:jc w:val="both"/>
        <w:rPr>
          <w:rFonts w:asciiTheme="majorHAnsi" w:hAnsiTheme="majorHAnsi" w:cstheme="majorHAnsi"/>
          <w:lang w:val="it-IT"/>
        </w:rPr>
      </w:pPr>
    </w:p>
    <w:p w14:paraId="3D3EE106" w14:textId="77777777" w:rsidR="00786AA6" w:rsidRPr="00527C77" w:rsidRDefault="00786AA6" w:rsidP="00786AA6">
      <w:pPr>
        <w:spacing w:after="0" w:line="360" w:lineRule="auto"/>
        <w:jc w:val="both"/>
        <w:rPr>
          <w:rFonts w:asciiTheme="majorHAnsi" w:hAnsiTheme="majorHAnsi" w:cstheme="majorHAnsi"/>
        </w:rPr>
      </w:pPr>
      <w:r w:rsidRPr="00527C77">
        <w:rPr>
          <w:rFonts w:asciiTheme="majorHAnsi" w:hAnsiTheme="majorHAnsi" w:cstheme="majorHAnsi"/>
          <w:lang w:val="it-IT"/>
        </w:rPr>
        <w:t xml:space="preserve">Ryan, R. M. &amp; Deci, E. L. (2000). </w:t>
      </w:r>
      <w:r w:rsidRPr="00A85297">
        <w:rPr>
          <w:rFonts w:asciiTheme="majorHAnsi" w:hAnsiTheme="majorHAnsi" w:cstheme="majorHAnsi"/>
        </w:rPr>
        <w:t xml:space="preserve">Self-determination theory and the facilitation of intrinsic motivation, social development, and well-being. </w:t>
      </w:r>
      <w:r w:rsidRPr="00527C77">
        <w:rPr>
          <w:rFonts w:asciiTheme="majorHAnsi" w:hAnsiTheme="majorHAnsi" w:cstheme="majorHAnsi"/>
          <w:i/>
          <w:iCs/>
        </w:rPr>
        <w:t>American Psychologist, 55</w:t>
      </w:r>
      <w:r w:rsidRPr="00527C77">
        <w:rPr>
          <w:rFonts w:asciiTheme="majorHAnsi" w:hAnsiTheme="majorHAnsi" w:cstheme="majorHAnsi"/>
        </w:rPr>
        <w:t xml:space="preserve">(1), 68–78. </w:t>
      </w:r>
      <w:hyperlink r:id="rId110" w:history="1">
        <w:r w:rsidRPr="00527C77">
          <w:rPr>
            <w:rFonts w:asciiTheme="majorHAnsi" w:hAnsiTheme="majorHAnsi" w:cstheme="majorHAnsi"/>
            <w:color w:val="0563C1" w:themeColor="hyperlink"/>
            <w:u w:val="single"/>
          </w:rPr>
          <w:t>https://doi.org/10.1037/0003-066X.55.1.68</w:t>
        </w:r>
      </w:hyperlink>
    </w:p>
    <w:p w14:paraId="304B6844" w14:textId="77777777" w:rsidR="00786AA6" w:rsidRPr="00A85297" w:rsidRDefault="00786AA6" w:rsidP="00786AA6">
      <w:pPr>
        <w:spacing w:after="0" w:line="360" w:lineRule="auto"/>
        <w:jc w:val="both"/>
        <w:rPr>
          <w:rFonts w:asciiTheme="majorHAnsi" w:hAnsiTheme="majorHAnsi" w:cstheme="majorHAnsi"/>
        </w:rPr>
      </w:pPr>
      <w:bookmarkStart w:id="304" w:name="_Hlk91584711"/>
    </w:p>
    <w:p w14:paraId="57EBBE4F"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Scannell, L., Cox, R., Fletcher, S., &amp; Heykoop, C. (2016). “That was the last time I saw my house”: The importance of place attachment among children and youth in disaster contexts. </w:t>
      </w:r>
      <w:r w:rsidRPr="00A85297">
        <w:rPr>
          <w:rFonts w:asciiTheme="majorHAnsi" w:hAnsiTheme="majorHAnsi" w:cstheme="majorHAnsi"/>
          <w:i/>
          <w:iCs/>
        </w:rPr>
        <w:t>American Journal of Community Psychology, 58</w:t>
      </w:r>
      <w:r w:rsidRPr="00A85297">
        <w:rPr>
          <w:rFonts w:asciiTheme="majorHAnsi" w:hAnsiTheme="majorHAnsi" w:cstheme="majorHAnsi"/>
        </w:rPr>
        <w:t xml:space="preserve">(1-2), 158-173. </w:t>
      </w:r>
      <w:hyperlink r:id="rId111" w:history="1">
        <w:r w:rsidRPr="00A85297">
          <w:rPr>
            <w:rFonts w:asciiTheme="majorHAnsi" w:hAnsiTheme="majorHAnsi" w:cstheme="majorHAnsi"/>
            <w:color w:val="0563C1" w:themeColor="hyperlink"/>
            <w:u w:val="single"/>
          </w:rPr>
          <w:t>https://doi.org/10.1002/ajcp.12069</w:t>
        </w:r>
      </w:hyperlink>
    </w:p>
    <w:bookmarkEnd w:id="304"/>
    <w:p w14:paraId="09F0D317" w14:textId="77777777" w:rsidR="00786AA6" w:rsidRPr="00A85297" w:rsidRDefault="00786AA6" w:rsidP="00786AA6">
      <w:pPr>
        <w:spacing w:after="0" w:line="360" w:lineRule="auto"/>
        <w:jc w:val="both"/>
        <w:rPr>
          <w:rFonts w:asciiTheme="majorHAnsi" w:hAnsiTheme="majorHAnsi" w:cstheme="majorHAnsi"/>
        </w:rPr>
      </w:pPr>
    </w:p>
    <w:p w14:paraId="76DECC87"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lastRenderedPageBreak/>
        <w:t xml:space="preserve">Scannell, L. &amp; Gifford, R. (2010). Defining place attachment: A tripartite organizing framework. </w:t>
      </w:r>
      <w:r w:rsidRPr="00A85297">
        <w:rPr>
          <w:rFonts w:asciiTheme="majorHAnsi" w:hAnsiTheme="majorHAnsi" w:cstheme="majorHAnsi"/>
          <w:i/>
          <w:iCs/>
        </w:rPr>
        <w:t>Journal of Environmental Psychology 30</w:t>
      </w:r>
      <w:r w:rsidRPr="00A85297">
        <w:rPr>
          <w:rFonts w:asciiTheme="majorHAnsi" w:hAnsiTheme="majorHAnsi" w:cstheme="majorHAnsi"/>
        </w:rPr>
        <w:t>(1),</w:t>
      </w:r>
      <w:r w:rsidRPr="00A85297">
        <w:rPr>
          <w:rFonts w:asciiTheme="majorHAnsi" w:hAnsiTheme="majorHAnsi" w:cstheme="majorHAnsi"/>
          <w:i/>
          <w:iCs/>
        </w:rPr>
        <w:t xml:space="preserve"> </w:t>
      </w:r>
      <w:r w:rsidRPr="00A85297">
        <w:rPr>
          <w:rFonts w:asciiTheme="majorHAnsi" w:hAnsiTheme="majorHAnsi" w:cstheme="majorHAnsi"/>
        </w:rPr>
        <w:t xml:space="preserve">1-10. </w:t>
      </w:r>
      <w:hyperlink r:id="rId112" w:history="1">
        <w:r w:rsidRPr="00A85297">
          <w:rPr>
            <w:rFonts w:asciiTheme="majorHAnsi" w:hAnsiTheme="majorHAnsi" w:cstheme="majorHAnsi"/>
            <w:color w:val="0563C1" w:themeColor="hyperlink"/>
            <w:u w:val="single"/>
          </w:rPr>
          <w:t>https://doi.org/10.1016/j.jenvp.2009.09.006</w:t>
        </w:r>
      </w:hyperlink>
    </w:p>
    <w:p w14:paraId="5C595991" w14:textId="77777777" w:rsidR="00786AA6" w:rsidRPr="00A85297" w:rsidRDefault="00786AA6" w:rsidP="00786AA6">
      <w:pPr>
        <w:spacing w:after="0" w:line="360" w:lineRule="auto"/>
        <w:jc w:val="both"/>
        <w:rPr>
          <w:rFonts w:asciiTheme="majorHAnsi" w:hAnsiTheme="majorHAnsi" w:cstheme="majorHAnsi"/>
        </w:rPr>
      </w:pPr>
    </w:p>
    <w:p w14:paraId="6ACDF9B2"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Scannell, L. &amp; Gifford, R. (2017). The experienced psychological benefits of place attachment. </w:t>
      </w:r>
      <w:r w:rsidRPr="00A85297">
        <w:rPr>
          <w:rFonts w:asciiTheme="majorHAnsi" w:hAnsiTheme="majorHAnsi" w:cstheme="majorHAnsi"/>
          <w:i/>
          <w:iCs/>
        </w:rPr>
        <w:t>Journal of Environmental Psychology,</w:t>
      </w:r>
      <w:r w:rsidRPr="00A85297">
        <w:rPr>
          <w:rFonts w:asciiTheme="majorHAnsi" w:hAnsiTheme="majorHAnsi" w:cstheme="majorHAnsi"/>
        </w:rPr>
        <w:t xml:space="preserve"> </w:t>
      </w:r>
      <w:r w:rsidRPr="00A85297">
        <w:rPr>
          <w:rFonts w:asciiTheme="majorHAnsi" w:hAnsiTheme="majorHAnsi" w:cstheme="majorHAnsi"/>
          <w:i/>
          <w:iCs/>
        </w:rPr>
        <w:t>51</w:t>
      </w:r>
      <w:r w:rsidRPr="00A85297">
        <w:rPr>
          <w:rFonts w:asciiTheme="majorHAnsi" w:hAnsiTheme="majorHAnsi" w:cstheme="majorHAnsi"/>
        </w:rPr>
        <w:t xml:space="preserve">, 256-269. </w:t>
      </w:r>
      <w:hyperlink r:id="rId113" w:history="1">
        <w:r w:rsidRPr="00A85297">
          <w:rPr>
            <w:rFonts w:asciiTheme="majorHAnsi" w:hAnsiTheme="majorHAnsi" w:cstheme="majorHAnsi"/>
            <w:color w:val="0563C1" w:themeColor="hyperlink"/>
            <w:u w:val="single"/>
          </w:rPr>
          <w:t>https://doi.org/10.1016/j.jenvp.2017.04.001</w:t>
        </w:r>
      </w:hyperlink>
      <w:r w:rsidRPr="00A85297">
        <w:rPr>
          <w:rFonts w:asciiTheme="majorHAnsi" w:hAnsiTheme="majorHAnsi" w:cstheme="majorHAnsi"/>
        </w:rPr>
        <w:t xml:space="preserve"> </w:t>
      </w:r>
    </w:p>
    <w:p w14:paraId="7AF122B0" w14:textId="77777777" w:rsidR="00786AA6" w:rsidRPr="00A85297" w:rsidRDefault="00786AA6" w:rsidP="00786AA6">
      <w:pPr>
        <w:spacing w:after="0" w:line="360" w:lineRule="auto"/>
        <w:jc w:val="both"/>
        <w:rPr>
          <w:rFonts w:asciiTheme="majorHAnsi" w:hAnsiTheme="majorHAnsi" w:cstheme="majorHAnsi"/>
        </w:rPr>
      </w:pPr>
    </w:p>
    <w:p w14:paraId="0FCCB20D" w14:textId="77777777" w:rsidR="00786AA6" w:rsidRPr="00A85297" w:rsidRDefault="00786AA6" w:rsidP="00786AA6">
      <w:pPr>
        <w:spacing w:after="0" w:line="360" w:lineRule="auto"/>
        <w:jc w:val="both"/>
        <w:rPr>
          <w:rFonts w:asciiTheme="majorHAnsi" w:hAnsiTheme="majorHAnsi" w:cstheme="majorHAnsi"/>
        </w:rPr>
      </w:pPr>
      <w:bookmarkStart w:id="305" w:name="_Hlk97282468"/>
      <w:bookmarkStart w:id="306" w:name="_Hlk97381788"/>
      <w:r w:rsidRPr="00A85297">
        <w:rPr>
          <w:rFonts w:asciiTheme="majorHAnsi" w:hAnsiTheme="majorHAnsi" w:cstheme="majorHAnsi"/>
        </w:rPr>
        <w:t xml:space="preserve">Skar, M., &amp; Krogh, E. (2009). </w:t>
      </w:r>
      <w:bookmarkEnd w:id="305"/>
      <w:r w:rsidRPr="00A85297">
        <w:rPr>
          <w:rFonts w:asciiTheme="majorHAnsi" w:hAnsiTheme="majorHAnsi" w:cstheme="majorHAnsi"/>
        </w:rPr>
        <w:t xml:space="preserve">Changes in children's nature-based experiences near home: from spontaneous play to adult-controlled, </w:t>
      </w:r>
      <w:proofErr w:type="gramStart"/>
      <w:r w:rsidRPr="00A85297">
        <w:rPr>
          <w:rFonts w:asciiTheme="majorHAnsi" w:hAnsiTheme="majorHAnsi" w:cstheme="majorHAnsi"/>
        </w:rPr>
        <w:t>planned</w:t>
      </w:r>
      <w:proofErr w:type="gramEnd"/>
      <w:r w:rsidRPr="00A85297">
        <w:rPr>
          <w:rFonts w:asciiTheme="majorHAnsi" w:hAnsiTheme="majorHAnsi" w:cstheme="majorHAnsi"/>
        </w:rPr>
        <w:t xml:space="preserve"> and organised activities. </w:t>
      </w:r>
      <w:r w:rsidRPr="00A85297">
        <w:rPr>
          <w:rFonts w:asciiTheme="majorHAnsi" w:hAnsiTheme="majorHAnsi" w:cstheme="majorHAnsi"/>
          <w:i/>
          <w:iCs/>
        </w:rPr>
        <w:t>Children's Geographies., 7</w:t>
      </w:r>
      <w:r w:rsidRPr="00A85297">
        <w:rPr>
          <w:rFonts w:asciiTheme="majorHAnsi" w:hAnsiTheme="majorHAnsi" w:cstheme="majorHAnsi"/>
        </w:rPr>
        <w:t xml:space="preserve">(3), 339–354. </w:t>
      </w:r>
      <w:hyperlink r:id="rId114" w:history="1">
        <w:r w:rsidRPr="00A85297">
          <w:rPr>
            <w:rFonts w:asciiTheme="majorHAnsi" w:hAnsiTheme="majorHAnsi" w:cstheme="majorHAnsi"/>
            <w:color w:val="0563C1" w:themeColor="hyperlink"/>
            <w:u w:val="single"/>
          </w:rPr>
          <w:t>https://doi.org/10.1080/14733280903024506</w:t>
        </w:r>
      </w:hyperlink>
    </w:p>
    <w:bookmarkEnd w:id="306"/>
    <w:p w14:paraId="3AD756CB" w14:textId="77777777" w:rsidR="00786AA6" w:rsidRPr="00A85297" w:rsidRDefault="00786AA6" w:rsidP="00786AA6">
      <w:pPr>
        <w:spacing w:after="0" w:line="360" w:lineRule="auto"/>
        <w:jc w:val="both"/>
        <w:rPr>
          <w:rFonts w:asciiTheme="majorHAnsi" w:hAnsiTheme="majorHAnsi" w:cstheme="majorHAnsi"/>
        </w:rPr>
      </w:pPr>
    </w:p>
    <w:p w14:paraId="72297AD1"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Seamon, D. (2014). Place attachment and phenomenology: The synergistic dynamism of place. In: L. C. Manzo &amp; P. Devine-Wright (Eds.). </w:t>
      </w:r>
      <w:r w:rsidRPr="00A85297">
        <w:rPr>
          <w:rFonts w:asciiTheme="majorHAnsi" w:hAnsiTheme="majorHAnsi" w:cstheme="majorHAnsi"/>
          <w:i/>
          <w:iCs/>
        </w:rPr>
        <w:t xml:space="preserve">Place attachment: Advances in theory, </w:t>
      </w:r>
      <w:proofErr w:type="gramStart"/>
      <w:r w:rsidRPr="00A85297">
        <w:rPr>
          <w:rFonts w:asciiTheme="majorHAnsi" w:hAnsiTheme="majorHAnsi" w:cstheme="majorHAnsi"/>
          <w:i/>
          <w:iCs/>
        </w:rPr>
        <w:t>methods</w:t>
      </w:r>
      <w:proofErr w:type="gramEnd"/>
      <w:r w:rsidRPr="00A85297">
        <w:rPr>
          <w:rFonts w:asciiTheme="majorHAnsi" w:hAnsiTheme="majorHAnsi" w:cstheme="majorHAnsi"/>
          <w:i/>
          <w:iCs/>
        </w:rPr>
        <w:t xml:space="preserve"> and applications </w:t>
      </w:r>
      <w:r w:rsidRPr="00A85297">
        <w:rPr>
          <w:rFonts w:asciiTheme="majorHAnsi" w:hAnsiTheme="majorHAnsi" w:cstheme="majorHAnsi"/>
        </w:rPr>
        <w:t xml:space="preserve">(pp. 11-22). Oxon: Routledge. Retrieved from </w:t>
      </w:r>
      <w:hyperlink r:id="rId115" w:history="1">
        <w:r w:rsidRPr="00A85297">
          <w:rPr>
            <w:rFonts w:asciiTheme="majorHAnsi" w:hAnsiTheme="majorHAnsi" w:cstheme="majorHAnsi"/>
            <w:color w:val="0563C1" w:themeColor="hyperlink"/>
            <w:u w:val="single"/>
          </w:rPr>
          <w:t>https://ebookcentral.proquest.com/lib/sheffield/reader.action?docID=1344604</w:t>
        </w:r>
      </w:hyperlink>
    </w:p>
    <w:p w14:paraId="3C59924C" w14:textId="77777777" w:rsidR="00786AA6" w:rsidRPr="00A85297" w:rsidRDefault="00786AA6" w:rsidP="00786AA6">
      <w:pPr>
        <w:spacing w:after="0" w:line="360" w:lineRule="auto"/>
        <w:jc w:val="both"/>
        <w:rPr>
          <w:rFonts w:asciiTheme="majorHAnsi" w:hAnsiTheme="majorHAnsi" w:cstheme="majorHAnsi"/>
        </w:rPr>
      </w:pPr>
    </w:p>
    <w:p w14:paraId="534E3684"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Sharpley, C. F., </w:t>
      </w:r>
      <w:proofErr w:type="spellStart"/>
      <w:r w:rsidRPr="00A85297">
        <w:rPr>
          <w:rFonts w:asciiTheme="majorHAnsi" w:hAnsiTheme="majorHAnsi" w:cstheme="majorHAnsi"/>
        </w:rPr>
        <w:t>Halat</w:t>
      </w:r>
      <w:proofErr w:type="spellEnd"/>
      <w:r w:rsidRPr="00A85297">
        <w:rPr>
          <w:rFonts w:asciiTheme="majorHAnsi" w:hAnsiTheme="majorHAnsi" w:cstheme="majorHAnsi"/>
        </w:rPr>
        <w:t xml:space="preserve">, J., Rabinowicz, T., Weiland, B. &amp; Stafford, J. (2001). Standard posture, postural </w:t>
      </w:r>
      <w:proofErr w:type="gramStart"/>
      <w:r w:rsidRPr="00A85297">
        <w:rPr>
          <w:rFonts w:asciiTheme="majorHAnsi" w:hAnsiTheme="majorHAnsi" w:cstheme="majorHAnsi"/>
        </w:rPr>
        <w:t>mirroring</w:t>
      </w:r>
      <w:proofErr w:type="gramEnd"/>
      <w:r w:rsidRPr="00A85297">
        <w:rPr>
          <w:rFonts w:asciiTheme="majorHAnsi" w:hAnsiTheme="majorHAnsi" w:cstheme="majorHAnsi"/>
        </w:rPr>
        <w:t xml:space="preserve"> and client-perceived rapport. </w:t>
      </w:r>
      <w:r w:rsidRPr="00A85297">
        <w:rPr>
          <w:rFonts w:asciiTheme="majorHAnsi" w:hAnsiTheme="majorHAnsi" w:cstheme="majorHAnsi"/>
          <w:i/>
          <w:iCs/>
        </w:rPr>
        <w:t>Counselling Psychology Quarterly</w:t>
      </w:r>
      <w:r w:rsidRPr="00A85297">
        <w:rPr>
          <w:rFonts w:asciiTheme="majorHAnsi" w:hAnsiTheme="majorHAnsi" w:cstheme="majorHAnsi"/>
        </w:rPr>
        <w:t xml:space="preserve">, </w:t>
      </w:r>
      <w:r w:rsidRPr="00A85297">
        <w:rPr>
          <w:rFonts w:asciiTheme="majorHAnsi" w:hAnsiTheme="majorHAnsi" w:cstheme="majorHAnsi"/>
          <w:i/>
          <w:iCs/>
        </w:rPr>
        <w:t>14</w:t>
      </w:r>
      <w:r w:rsidRPr="00A85297">
        <w:rPr>
          <w:rFonts w:asciiTheme="majorHAnsi" w:hAnsiTheme="majorHAnsi" w:cstheme="majorHAnsi"/>
        </w:rPr>
        <w:t>(4), 267-280.</w:t>
      </w:r>
    </w:p>
    <w:p w14:paraId="7A8E35AC" w14:textId="77777777" w:rsidR="00786AA6" w:rsidRPr="00A85297" w:rsidRDefault="00786AA6" w:rsidP="00786AA6">
      <w:pPr>
        <w:spacing w:after="0" w:line="360" w:lineRule="auto"/>
        <w:jc w:val="both"/>
        <w:rPr>
          <w:rFonts w:asciiTheme="majorHAnsi" w:hAnsiTheme="majorHAnsi" w:cstheme="majorHAnsi"/>
        </w:rPr>
      </w:pPr>
      <w:bookmarkStart w:id="307" w:name="_Hlk91587108"/>
    </w:p>
    <w:p w14:paraId="3CAE11E1"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Smith, B. &amp; Monforte, J.  (2020). Stories, new </w:t>
      </w:r>
      <w:proofErr w:type="gramStart"/>
      <w:r w:rsidRPr="00A85297">
        <w:rPr>
          <w:rFonts w:asciiTheme="majorHAnsi" w:hAnsiTheme="majorHAnsi" w:cstheme="majorHAnsi"/>
        </w:rPr>
        <w:t>materialism</w:t>
      </w:r>
      <w:proofErr w:type="gramEnd"/>
      <w:r w:rsidRPr="00A85297">
        <w:rPr>
          <w:rFonts w:asciiTheme="majorHAnsi" w:hAnsiTheme="majorHAnsi" w:cstheme="majorHAnsi"/>
        </w:rPr>
        <w:t xml:space="preserve"> and pluralism: Understanding, practising and pushing the boundaries of narrative analysis. </w:t>
      </w:r>
      <w:r w:rsidRPr="00A85297">
        <w:rPr>
          <w:rFonts w:asciiTheme="majorHAnsi" w:hAnsiTheme="majorHAnsi" w:cstheme="majorHAnsi"/>
          <w:i/>
          <w:iCs/>
        </w:rPr>
        <w:t>Methods in Psychology, 2</w:t>
      </w:r>
      <w:r w:rsidRPr="00A85297">
        <w:rPr>
          <w:rFonts w:asciiTheme="majorHAnsi" w:hAnsiTheme="majorHAnsi" w:cstheme="majorHAnsi"/>
        </w:rPr>
        <w:t xml:space="preserve"> (100016), 1-8. </w:t>
      </w:r>
      <w:hyperlink r:id="rId116" w:history="1">
        <w:r w:rsidRPr="00A85297">
          <w:rPr>
            <w:rFonts w:asciiTheme="majorHAnsi" w:hAnsiTheme="majorHAnsi" w:cstheme="majorHAnsi"/>
            <w:color w:val="0563C1" w:themeColor="hyperlink"/>
            <w:u w:val="single"/>
          </w:rPr>
          <w:t>https://doi.org/10.1016/j.metip.2020.100016</w:t>
        </w:r>
      </w:hyperlink>
    </w:p>
    <w:p w14:paraId="7CF0AB18" w14:textId="77777777" w:rsidR="00786AA6" w:rsidRPr="00A85297" w:rsidRDefault="00786AA6" w:rsidP="00786AA6">
      <w:pPr>
        <w:spacing w:after="0" w:line="360" w:lineRule="auto"/>
        <w:jc w:val="both"/>
        <w:rPr>
          <w:rFonts w:asciiTheme="majorHAnsi" w:hAnsiTheme="majorHAnsi" w:cstheme="majorHAnsi"/>
        </w:rPr>
      </w:pPr>
    </w:p>
    <w:p w14:paraId="37E0A710"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Smith, J. A. &amp; Osborn, M. (2009). Interpretative phenomenological analysis. In: J. A. Smith, P. Flowers &amp; M. Larkin, </w:t>
      </w:r>
      <w:r w:rsidRPr="00A85297">
        <w:rPr>
          <w:rFonts w:asciiTheme="majorHAnsi" w:hAnsiTheme="majorHAnsi" w:cstheme="majorHAnsi"/>
          <w:i/>
          <w:iCs/>
        </w:rPr>
        <w:t xml:space="preserve">Interpretative phenomenological analysis: Theory, </w:t>
      </w:r>
      <w:proofErr w:type="gramStart"/>
      <w:r w:rsidRPr="00A85297">
        <w:rPr>
          <w:rFonts w:asciiTheme="majorHAnsi" w:hAnsiTheme="majorHAnsi" w:cstheme="majorHAnsi"/>
          <w:i/>
          <w:iCs/>
        </w:rPr>
        <w:t>method</w:t>
      </w:r>
      <w:proofErr w:type="gramEnd"/>
      <w:r w:rsidRPr="00A85297">
        <w:rPr>
          <w:rFonts w:asciiTheme="majorHAnsi" w:hAnsiTheme="majorHAnsi" w:cstheme="majorHAnsi"/>
          <w:i/>
          <w:iCs/>
        </w:rPr>
        <w:t xml:space="preserve"> and research.</w:t>
      </w:r>
      <w:r w:rsidRPr="00A85297">
        <w:rPr>
          <w:rFonts w:asciiTheme="majorHAnsi" w:hAnsiTheme="majorHAnsi" w:cstheme="majorHAnsi"/>
        </w:rPr>
        <w:t xml:space="preserve"> (pp. 53-80). Los Angeles: SAGE.</w:t>
      </w:r>
    </w:p>
    <w:p w14:paraId="4075E7A8" w14:textId="77777777" w:rsidR="00786AA6" w:rsidRPr="00A85297" w:rsidRDefault="00786AA6" w:rsidP="00786AA6">
      <w:pPr>
        <w:spacing w:after="0" w:line="360" w:lineRule="auto"/>
        <w:jc w:val="both"/>
        <w:rPr>
          <w:rFonts w:asciiTheme="majorHAnsi" w:hAnsiTheme="majorHAnsi" w:cstheme="majorHAnsi"/>
        </w:rPr>
      </w:pPr>
    </w:p>
    <w:p w14:paraId="0644DF84" w14:textId="77777777" w:rsidR="00786AA6" w:rsidRPr="00A85297" w:rsidRDefault="00786AA6" w:rsidP="00786AA6">
      <w:pPr>
        <w:spacing w:after="0" w:line="360" w:lineRule="auto"/>
        <w:jc w:val="both"/>
        <w:rPr>
          <w:rFonts w:asciiTheme="majorHAnsi" w:hAnsiTheme="majorHAnsi" w:cstheme="majorHAnsi"/>
        </w:rPr>
      </w:pPr>
      <w:bookmarkStart w:id="308" w:name="_Hlk127277165"/>
      <w:r w:rsidRPr="00A85297">
        <w:rPr>
          <w:rFonts w:asciiTheme="majorHAnsi" w:hAnsiTheme="majorHAnsi" w:cstheme="majorHAnsi"/>
        </w:rPr>
        <w:t xml:space="preserve">Snaza, N., Sonu, D., Truman, S.E. &amp; Zaliwska, </w:t>
      </w:r>
      <w:bookmarkEnd w:id="308"/>
      <w:r w:rsidRPr="00A85297">
        <w:rPr>
          <w:rFonts w:asciiTheme="majorHAnsi" w:hAnsiTheme="majorHAnsi" w:cstheme="majorHAnsi"/>
        </w:rPr>
        <w:t xml:space="preserve">Z. (2016). Introduction: Re-attuning to the materiality of education. In:  N. Snaza, D. Sonu, S.E. Truman &amp; Z. Zaliwska (Eds.), </w:t>
      </w:r>
      <w:r w:rsidRPr="00A85297">
        <w:rPr>
          <w:rFonts w:asciiTheme="majorHAnsi" w:hAnsiTheme="majorHAnsi" w:cstheme="majorHAnsi"/>
          <w:i/>
          <w:iCs/>
        </w:rPr>
        <w:t>Pedagogical Matters: New Materialisms and Curriculum Studies</w:t>
      </w:r>
      <w:r w:rsidRPr="00A85297">
        <w:rPr>
          <w:rFonts w:asciiTheme="majorHAnsi" w:hAnsiTheme="majorHAnsi" w:cstheme="majorHAnsi"/>
        </w:rPr>
        <w:t>. (pp. xv-xxix).</w:t>
      </w:r>
      <w:r w:rsidRPr="00A85297">
        <w:t xml:space="preserve"> </w:t>
      </w:r>
      <w:r w:rsidRPr="00A85297">
        <w:rPr>
          <w:rFonts w:asciiTheme="majorHAnsi" w:hAnsiTheme="majorHAnsi" w:cstheme="majorHAnsi"/>
        </w:rPr>
        <w:t>New York: Peter Lang Publishing, Inc.</w:t>
      </w:r>
    </w:p>
    <w:bookmarkEnd w:id="307"/>
    <w:p w14:paraId="1B3F895F" w14:textId="77777777" w:rsidR="00786AA6" w:rsidRPr="00A85297" w:rsidRDefault="00786AA6" w:rsidP="00786AA6">
      <w:pPr>
        <w:spacing w:after="0" w:line="360" w:lineRule="auto"/>
        <w:jc w:val="both"/>
        <w:rPr>
          <w:rFonts w:asciiTheme="majorHAnsi" w:hAnsiTheme="majorHAnsi" w:cstheme="majorHAnsi"/>
        </w:rPr>
      </w:pPr>
    </w:p>
    <w:p w14:paraId="6F85C0C0"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Sobel, D. (1993). </w:t>
      </w:r>
      <w:r w:rsidRPr="00A85297">
        <w:rPr>
          <w:rFonts w:asciiTheme="majorHAnsi" w:hAnsiTheme="majorHAnsi" w:cstheme="majorHAnsi"/>
          <w:i/>
          <w:iCs/>
        </w:rPr>
        <w:t>Children's special places: Exploring the role of forts, dens, and bush houses in middle childhood.</w:t>
      </w:r>
      <w:r w:rsidRPr="00A85297">
        <w:rPr>
          <w:rFonts w:asciiTheme="majorHAnsi" w:hAnsiTheme="majorHAnsi" w:cstheme="majorHAnsi"/>
        </w:rPr>
        <w:t xml:space="preserve"> Detroit: Wayne State University Press.</w:t>
      </w:r>
    </w:p>
    <w:p w14:paraId="79406B46" w14:textId="77777777" w:rsidR="00786AA6" w:rsidRPr="00A85297" w:rsidRDefault="00786AA6" w:rsidP="00786AA6">
      <w:pPr>
        <w:spacing w:after="0" w:line="360" w:lineRule="auto"/>
        <w:jc w:val="both"/>
        <w:rPr>
          <w:rFonts w:asciiTheme="majorHAnsi" w:hAnsiTheme="majorHAnsi" w:cstheme="majorHAnsi"/>
        </w:rPr>
      </w:pPr>
    </w:p>
    <w:p w14:paraId="3760616E"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lastRenderedPageBreak/>
        <w:t xml:space="preserve">Spencer, C., &amp; Woolley, H. (2000). Children and the city: A summary of recent environmental psychology research. </w:t>
      </w:r>
      <w:r w:rsidRPr="00A85297">
        <w:rPr>
          <w:rFonts w:asciiTheme="majorHAnsi" w:hAnsiTheme="majorHAnsi" w:cstheme="majorHAnsi"/>
          <w:i/>
          <w:iCs/>
        </w:rPr>
        <w:t xml:space="preserve">Child: Care, </w:t>
      </w:r>
      <w:proofErr w:type="gramStart"/>
      <w:r w:rsidRPr="00A85297">
        <w:rPr>
          <w:rFonts w:asciiTheme="majorHAnsi" w:hAnsiTheme="majorHAnsi" w:cstheme="majorHAnsi"/>
          <w:i/>
          <w:iCs/>
        </w:rPr>
        <w:t>Health</w:t>
      </w:r>
      <w:proofErr w:type="gramEnd"/>
      <w:r w:rsidRPr="00A85297">
        <w:rPr>
          <w:rFonts w:asciiTheme="majorHAnsi" w:hAnsiTheme="majorHAnsi" w:cstheme="majorHAnsi"/>
          <w:i/>
          <w:iCs/>
        </w:rPr>
        <w:t xml:space="preserve"> and Development</w:t>
      </w:r>
      <w:r w:rsidRPr="00A85297">
        <w:rPr>
          <w:rFonts w:asciiTheme="majorHAnsi" w:hAnsiTheme="majorHAnsi" w:cstheme="majorHAnsi"/>
        </w:rPr>
        <w:t xml:space="preserve">, </w:t>
      </w:r>
      <w:r w:rsidRPr="00A85297">
        <w:rPr>
          <w:rFonts w:asciiTheme="majorHAnsi" w:hAnsiTheme="majorHAnsi" w:cstheme="majorHAnsi"/>
          <w:i/>
          <w:iCs/>
        </w:rPr>
        <w:t>26</w:t>
      </w:r>
      <w:r w:rsidRPr="00A85297">
        <w:rPr>
          <w:rFonts w:asciiTheme="majorHAnsi" w:hAnsiTheme="majorHAnsi" w:cstheme="majorHAnsi"/>
        </w:rPr>
        <w:t xml:space="preserve">(3), 181–197. </w:t>
      </w:r>
      <w:hyperlink r:id="rId117" w:history="1">
        <w:r w:rsidRPr="00A85297">
          <w:rPr>
            <w:rFonts w:asciiTheme="majorHAnsi" w:hAnsiTheme="majorHAnsi" w:cstheme="majorHAnsi"/>
            <w:color w:val="0563C1" w:themeColor="hyperlink"/>
            <w:u w:val="single"/>
          </w:rPr>
          <w:t>https://doi.org/10.1046/j.1365-2214.2000.00125.x</w:t>
        </w:r>
      </w:hyperlink>
      <w:r w:rsidRPr="00A85297">
        <w:rPr>
          <w:rFonts w:asciiTheme="majorHAnsi" w:hAnsiTheme="majorHAnsi" w:cstheme="majorHAnsi"/>
        </w:rPr>
        <w:t xml:space="preserve"> </w:t>
      </w:r>
    </w:p>
    <w:p w14:paraId="07867C53" w14:textId="77777777" w:rsidR="00786AA6" w:rsidRPr="00A85297" w:rsidRDefault="00786AA6" w:rsidP="00786AA6">
      <w:pPr>
        <w:spacing w:after="0" w:line="360" w:lineRule="auto"/>
        <w:jc w:val="both"/>
        <w:rPr>
          <w:rFonts w:asciiTheme="majorHAnsi" w:hAnsiTheme="majorHAnsi" w:cstheme="majorHAnsi"/>
        </w:rPr>
      </w:pPr>
    </w:p>
    <w:p w14:paraId="4D5C3AF1" w14:textId="77777777" w:rsidR="00786AA6" w:rsidRPr="00A85297" w:rsidRDefault="00786AA6" w:rsidP="00786AA6">
      <w:pPr>
        <w:spacing w:after="0" w:line="360" w:lineRule="auto"/>
        <w:jc w:val="both"/>
        <w:rPr>
          <w:rFonts w:asciiTheme="majorHAnsi" w:hAnsiTheme="majorHAnsi" w:cstheme="majorHAnsi"/>
        </w:rPr>
      </w:pPr>
      <w:bookmarkStart w:id="309" w:name="_Hlk97381444"/>
      <w:bookmarkStart w:id="310" w:name="_Hlk91585447"/>
      <w:r w:rsidRPr="00A85297">
        <w:rPr>
          <w:rFonts w:asciiTheme="majorHAnsi" w:hAnsiTheme="majorHAnsi" w:cstheme="majorHAnsi"/>
        </w:rPr>
        <w:t xml:space="preserve">Spilsbury, J. C. (2005). ‘We don't really get to go out in the front yard’—children's home range and </w:t>
      </w:r>
      <w:proofErr w:type="spellStart"/>
      <w:r w:rsidRPr="00A85297">
        <w:rPr>
          <w:rFonts w:asciiTheme="majorHAnsi" w:hAnsiTheme="majorHAnsi" w:cstheme="majorHAnsi"/>
        </w:rPr>
        <w:t>neighborhood</w:t>
      </w:r>
      <w:proofErr w:type="spellEnd"/>
      <w:r w:rsidRPr="00A85297">
        <w:rPr>
          <w:rFonts w:asciiTheme="majorHAnsi" w:hAnsiTheme="majorHAnsi" w:cstheme="majorHAnsi"/>
        </w:rPr>
        <w:t xml:space="preserve"> violence. </w:t>
      </w:r>
      <w:r w:rsidRPr="00A85297">
        <w:rPr>
          <w:rFonts w:asciiTheme="majorHAnsi" w:hAnsiTheme="majorHAnsi" w:cstheme="majorHAnsi"/>
          <w:i/>
          <w:iCs/>
        </w:rPr>
        <w:t>Children's Geographies., 3</w:t>
      </w:r>
      <w:r w:rsidRPr="00A85297">
        <w:rPr>
          <w:rFonts w:asciiTheme="majorHAnsi" w:hAnsiTheme="majorHAnsi" w:cstheme="majorHAnsi"/>
        </w:rPr>
        <w:t xml:space="preserve">(1), 79–99. </w:t>
      </w:r>
      <w:hyperlink r:id="rId118" w:history="1">
        <w:r w:rsidRPr="00A85297">
          <w:rPr>
            <w:rFonts w:asciiTheme="majorHAnsi" w:hAnsiTheme="majorHAnsi" w:cstheme="majorHAnsi"/>
            <w:color w:val="0563C1" w:themeColor="hyperlink"/>
            <w:u w:val="single"/>
          </w:rPr>
          <w:t>https://doi.org/10.1080/14733280500037281</w:t>
        </w:r>
      </w:hyperlink>
      <w:bookmarkEnd w:id="309"/>
    </w:p>
    <w:p w14:paraId="664E11A1" w14:textId="77777777" w:rsidR="00786AA6" w:rsidRPr="00A85297" w:rsidRDefault="00786AA6" w:rsidP="00786AA6">
      <w:pPr>
        <w:spacing w:after="0" w:line="360" w:lineRule="auto"/>
        <w:jc w:val="both"/>
        <w:rPr>
          <w:rFonts w:asciiTheme="majorHAnsi" w:hAnsiTheme="majorHAnsi" w:cstheme="majorHAnsi"/>
        </w:rPr>
      </w:pPr>
    </w:p>
    <w:p w14:paraId="5C0744C6"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Spooner, M. (2019). A Life History of Place: A Future Place for Life Histories? </w:t>
      </w:r>
      <w:r w:rsidRPr="00A85297">
        <w:rPr>
          <w:rFonts w:asciiTheme="majorHAnsi" w:hAnsiTheme="majorHAnsi" w:cstheme="majorHAnsi"/>
          <w:i/>
          <w:iCs/>
        </w:rPr>
        <w:t>Qualitative Inquiry, 25</w:t>
      </w:r>
      <w:r w:rsidRPr="00A85297">
        <w:rPr>
          <w:rFonts w:asciiTheme="majorHAnsi" w:hAnsiTheme="majorHAnsi" w:cstheme="majorHAnsi"/>
        </w:rPr>
        <w:t xml:space="preserve">(5), 513–522. </w:t>
      </w:r>
      <w:hyperlink r:id="rId119" w:history="1">
        <w:r w:rsidRPr="00A85297">
          <w:rPr>
            <w:rStyle w:val="Hyperlink"/>
            <w:rFonts w:asciiTheme="majorHAnsi" w:hAnsiTheme="majorHAnsi" w:cstheme="majorHAnsi"/>
          </w:rPr>
          <w:t>https://doi.org/10.1177/1077800418817840</w:t>
        </w:r>
      </w:hyperlink>
    </w:p>
    <w:p w14:paraId="1DE6405D"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p>
    <w:p w14:paraId="254000DC"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r w:rsidRPr="00A85297">
        <w:rPr>
          <w:rFonts w:asciiTheme="majorHAnsi" w:hAnsiTheme="majorHAnsi" w:cstheme="majorHAnsi"/>
          <w:color w:val="333333"/>
          <w:shd w:val="clear" w:color="auto" w:fill="FFFFFF"/>
        </w:rPr>
        <w:t xml:space="preserve">Spyce, T. (2009). </w:t>
      </w:r>
      <w:r w:rsidRPr="00A85297">
        <w:rPr>
          <w:rFonts w:asciiTheme="majorHAnsi" w:hAnsiTheme="majorHAnsi" w:cstheme="majorHAnsi"/>
          <w:i/>
          <w:iCs/>
          <w:color w:val="333333"/>
          <w:shd w:val="clear" w:color="auto" w:fill="FFFFFF"/>
        </w:rPr>
        <w:t xml:space="preserve">Disruption in place attachment: Insights of young Aboriginal adults on the social and cultural impacts of industrial development in Northern Alberta </w:t>
      </w:r>
      <w:r w:rsidRPr="00A85297">
        <w:rPr>
          <w:rFonts w:asciiTheme="majorHAnsi" w:hAnsiTheme="majorHAnsi" w:cstheme="majorHAnsi"/>
          <w:color w:val="333333"/>
          <w:shd w:val="clear" w:color="auto" w:fill="FFFFFF"/>
        </w:rPr>
        <w:t xml:space="preserve">(Unpublished master’s dissertation). University of Alberta, Edmonton, Canada. Retrieved from </w:t>
      </w:r>
      <w:hyperlink r:id="rId120" w:history="1">
        <w:r w:rsidRPr="00A85297">
          <w:rPr>
            <w:rFonts w:asciiTheme="majorHAnsi" w:hAnsiTheme="majorHAnsi" w:cstheme="majorHAnsi"/>
            <w:color w:val="0563C1" w:themeColor="hyperlink"/>
            <w:u w:val="single"/>
            <w:shd w:val="clear" w:color="auto" w:fill="FFFFFF"/>
          </w:rPr>
          <w:t>https://era.library.ualberta.ca/items/2993fa7f-8609-44f3-b6c6-3b2d03504965/view/cffdb801-ddc8-493a-94d9-ddb4521a99e0/Spyce_Tera_Fall-202009.pdf</w:t>
        </w:r>
      </w:hyperlink>
    </w:p>
    <w:bookmarkEnd w:id="310"/>
    <w:p w14:paraId="236DBFEE"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p>
    <w:p w14:paraId="4468D64B" w14:textId="77777777" w:rsidR="00786AA6" w:rsidRPr="00A85297" w:rsidRDefault="00786AA6" w:rsidP="00786AA6">
      <w:pPr>
        <w:spacing w:after="0" w:line="360" w:lineRule="auto"/>
        <w:jc w:val="both"/>
        <w:rPr>
          <w:rFonts w:asciiTheme="majorHAnsi" w:hAnsiTheme="majorHAnsi" w:cstheme="majorHAnsi"/>
        </w:rPr>
      </w:pPr>
      <w:r w:rsidRPr="00527C77">
        <w:rPr>
          <w:rFonts w:asciiTheme="majorHAnsi" w:hAnsiTheme="majorHAnsi" w:cstheme="majorHAnsi"/>
          <w:lang w:val="sv-SE"/>
        </w:rPr>
        <w:t xml:space="preserve">Stedman, R. C., Amsden, B. L., Beckley, T. M., &amp; Tidball, K. G. (2014). </w:t>
      </w:r>
      <w:r w:rsidRPr="00A85297">
        <w:rPr>
          <w:rFonts w:asciiTheme="majorHAnsi" w:hAnsiTheme="majorHAnsi" w:cstheme="majorHAnsi"/>
        </w:rPr>
        <w:t xml:space="preserve">Photo-based methods for understanding place meanings as foundations of attachment. In: L. C. Manzo &amp; P. Devine-Wright (Eds.), </w:t>
      </w:r>
      <w:r w:rsidRPr="00A85297">
        <w:rPr>
          <w:rFonts w:asciiTheme="majorHAnsi" w:hAnsiTheme="majorHAnsi" w:cstheme="majorHAnsi"/>
          <w:i/>
          <w:iCs/>
        </w:rPr>
        <w:t xml:space="preserve">Place attachment: advances in theory, </w:t>
      </w:r>
      <w:proofErr w:type="gramStart"/>
      <w:r w:rsidRPr="00A85297">
        <w:rPr>
          <w:rFonts w:asciiTheme="majorHAnsi" w:hAnsiTheme="majorHAnsi" w:cstheme="majorHAnsi"/>
          <w:i/>
          <w:iCs/>
        </w:rPr>
        <w:t>methods</w:t>
      </w:r>
      <w:proofErr w:type="gramEnd"/>
      <w:r w:rsidRPr="00A85297">
        <w:rPr>
          <w:rFonts w:asciiTheme="majorHAnsi" w:hAnsiTheme="majorHAnsi" w:cstheme="majorHAnsi"/>
          <w:i/>
          <w:iCs/>
        </w:rPr>
        <w:t xml:space="preserve"> and applications</w:t>
      </w:r>
      <w:r w:rsidRPr="00A85297">
        <w:rPr>
          <w:rFonts w:asciiTheme="majorHAnsi" w:hAnsiTheme="majorHAnsi" w:cstheme="majorHAnsi"/>
        </w:rPr>
        <w:t xml:space="preserve"> (2nd ed., pp. 112-124). Oxfordshire, England: Routledge. </w:t>
      </w:r>
      <w:hyperlink r:id="rId121" w:history="1">
        <w:r w:rsidRPr="00A85297">
          <w:rPr>
            <w:rFonts w:asciiTheme="majorHAnsi" w:hAnsiTheme="majorHAnsi" w:cstheme="majorHAnsi"/>
            <w:color w:val="0563C1" w:themeColor="hyperlink"/>
            <w:u w:val="single"/>
          </w:rPr>
          <w:t>https://doi.org/10.4324/9780429274442-3</w:t>
        </w:r>
      </w:hyperlink>
    </w:p>
    <w:p w14:paraId="04F1C401" w14:textId="77777777" w:rsidR="00786AA6" w:rsidRPr="00A85297" w:rsidRDefault="00786AA6" w:rsidP="00786AA6">
      <w:pPr>
        <w:spacing w:after="0" w:line="360" w:lineRule="auto"/>
        <w:jc w:val="both"/>
        <w:rPr>
          <w:rFonts w:asciiTheme="majorHAnsi" w:hAnsiTheme="majorHAnsi" w:cstheme="majorHAnsi"/>
        </w:rPr>
      </w:pPr>
    </w:p>
    <w:p w14:paraId="49F91C26"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Steger, M. F., Shim, Y., Rush, B. R., </w:t>
      </w:r>
      <w:proofErr w:type="spellStart"/>
      <w:r w:rsidRPr="00A85297">
        <w:rPr>
          <w:rFonts w:asciiTheme="majorHAnsi" w:hAnsiTheme="majorHAnsi" w:cstheme="majorHAnsi"/>
        </w:rPr>
        <w:t>Brueske</w:t>
      </w:r>
      <w:proofErr w:type="spellEnd"/>
      <w:r w:rsidRPr="00A85297">
        <w:rPr>
          <w:rFonts w:asciiTheme="majorHAnsi" w:hAnsiTheme="majorHAnsi" w:cstheme="majorHAnsi"/>
        </w:rPr>
        <w:t xml:space="preserve">, L. A., Shin, J. Y., &amp; Merriman, L. A. (2013). The mind’s eye: A photographic method for understanding meaning in people’s lives. </w:t>
      </w:r>
      <w:r w:rsidRPr="00A85297">
        <w:rPr>
          <w:rFonts w:asciiTheme="majorHAnsi" w:hAnsiTheme="majorHAnsi" w:cstheme="majorHAnsi"/>
          <w:i/>
          <w:iCs/>
        </w:rPr>
        <w:t>Journal of Positive Psychology, 8,</w:t>
      </w:r>
      <w:r w:rsidRPr="00A85297">
        <w:rPr>
          <w:rFonts w:asciiTheme="majorHAnsi" w:hAnsiTheme="majorHAnsi" w:cstheme="majorHAnsi"/>
        </w:rPr>
        <w:t xml:space="preserve"> 530–542. </w:t>
      </w:r>
      <w:hyperlink r:id="rId122" w:history="1">
        <w:r w:rsidRPr="00A85297">
          <w:rPr>
            <w:rFonts w:asciiTheme="majorHAnsi" w:hAnsiTheme="majorHAnsi" w:cstheme="majorHAnsi"/>
            <w:color w:val="0563C1" w:themeColor="hyperlink"/>
            <w:u w:val="single"/>
          </w:rPr>
          <w:t>https://doi.org/10.1080/17439760.2013.830760</w:t>
        </w:r>
      </w:hyperlink>
      <w:r w:rsidRPr="00A85297">
        <w:rPr>
          <w:rFonts w:asciiTheme="majorHAnsi" w:hAnsiTheme="majorHAnsi" w:cstheme="majorHAnsi"/>
        </w:rPr>
        <w:t xml:space="preserve"> </w:t>
      </w:r>
    </w:p>
    <w:p w14:paraId="74B9CA13"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p>
    <w:p w14:paraId="168A26CD" w14:textId="77777777" w:rsidR="00786AA6" w:rsidRPr="00A85297" w:rsidRDefault="00786AA6" w:rsidP="00786AA6">
      <w:pPr>
        <w:spacing w:after="0" w:line="360" w:lineRule="auto"/>
        <w:jc w:val="both"/>
        <w:rPr>
          <w:rFonts w:asciiTheme="majorHAnsi" w:hAnsiTheme="majorHAnsi" w:cstheme="majorHAnsi"/>
          <w:color w:val="0563C1" w:themeColor="hyperlink"/>
          <w:u w:val="single"/>
        </w:rPr>
      </w:pPr>
      <w:bookmarkStart w:id="311" w:name="_Hlk97381562"/>
      <w:bookmarkStart w:id="312" w:name="_Hlk91583259"/>
      <w:r w:rsidRPr="00A85297">
        <w:rPr>
          <w:rFonts w:asciiTheme="majorHAnsi" w:hAnsiTheme="majorHAnsi" w:cstheme="majorHAnsi"/>
        </w:rPr>
        <w:t xml:space="preserve">Tandy, C. A. (1999). Children's diminishing play space: A study of inter-generational change in children's use of their neighbourhoods. </w:t>
      </w:r>
      <w:r w:rsidRPr="00A85297">
        <w:rPr>
          <w:rFonts w:asciiTheme="majorHAnsi" w:hAnsiTheme="majorHAnsi" w:cstheme="majorHAnsi"/>
          <w:i/>
          <w:iCs/>
        </w:rPr>
        <w:t>Australian Geographical Studies., 37</w:t>
      </w:r>
      <w:r w:rsidRPr="00A85297">
        <w:rPr>
          <w:rFonts w:asciiTheme="majorHAnsi" w:hAnsiTheme="majorHAnsi" w:cstheme="majorHAnsi"/>
        </w:rPr>
        <w:t xml:space="preserve">(2), 154–164. </w:t>
      </w:r>
      <w:hyperlink r:id="rId123" w:history="1">
        <w:r w:rsidRPr="00A85297">
          <w:rPr>
            <w:rFonts w:asciiTheme="majorHAnsi" w:hAnsiTheme="majorHAnsi" w:cstheme="majorHAnsi"/>
            <w:color w:val="0563C1" w:themeColor="hyperlink"/>
            <w:u w:val="single"/>
          </w:rPr>
          <w:t>https://doi.org/10.1111/1467-8470.00076</w:t>
        </w:r>
      </w:hyperlink>
      <w:bookmarkEnd w:id="311"/>
    </w:p>
    <w:p w14:paraId="4CFF4F87" w14:textId="77777777" w:rsidR="00786AA6" w:rsidRPr="00A85297" w:rsidRDefault="00786AA6" w:rsidP="00786AA6">
      <w:pPr>
        <w:pStyle w:val="ListParagraph"/>
        <w:rPr>
          <w:rFonts w:asciiTheme="majorHAnsi" w:hAnsiTheme="majorHAnsi" w:cstheme="majorHAnsi"/>
        </w:rPr>
      </w:pPr>
    </w:p>
    <w:p w14:paraId="799ACBB3" w14:textId="66FAAE2E" w:rsidR="00786AA6" w:rsidRPr="00A85297" w:rsidRDefault="00786AA6" w:rsidP="00786AA6">
      <w:pPr>
        <w:spacing w:after="0" w:line="360" w:lineRule="auto"/>
        <w:jc w:val="both"/>
        <w:rPr>
          <w:rFonts w:asciiTheme="majorHAnsi" w:hAnsiTheme="majorHAnsi" w:cstheme="majorHAnsi"/>
          <w:color w:val="0563C1" w:themeColor="hyperlink"/>
          <w:u w:val="single"/>
        </w:rPr>
      </w:pPr>
      <w:bookmarkStart w:id="313" w:name="_Hlk127000537"/>
      <w:r w:rsidRPr="00A85297">
        <w:rPr>
          <w:rFonts w:asciiTheme="majorHAnsi" w:hAnsiTheme="majorHAnsi" w:cstheme="majorHAnsi"/>
        </w:rPr>
        <w:t xml:space="preserve">Tate, T. F., &amp; </w:t>
      </w:r>
      <w:proofErr w:type="spellStart"/>
      <w:r w:rsidRPr="00A85297">
        <w:rPr>
          <w:rFonts w:asciiTheme="majorHAnsi" w:hAnsiTheme="majorHAnsi" w:cstheme="majorHAnsi"/>
        </w:rPr>
        <w:t>Copas</w:t>
      </w:r>
      <w:proofErr w:type="spellEnd"/>
      <w:r w:rsidRPr="00A85297">
        <w:rPr>
          <w:rFonts w:asciiTheme="majorHAnsi" w:hAnsiTheme="majorHAnsi" w:cstheme="majorHAnsi"/>
        </w:rPr>
        <w:t xml:space="preserve">, R. L. (2003). </w:t>
      </w:r>
      <w:bookmarkEnd w:id="313"/>
      <w:r w:rsidRPr="00A85297">
        <w:rPr>
          <w:rFonts w:asciiTheme="majorHAnsi" w:hAnsiTheme="majorHAnsi" w:cstheme="majorHAnsi"/>
        </w:rPr>
        <w:t xml:space="preserve">Insist or enlist? </w:t>
      </w:r>
      <w:r w:rsidR="00E8667D">
        <w:rPr>
          <w:rFonts w:asciiTheme="majorHAnsi" w:hAnsiTheme="majorHAnsi" w:cstheme="majorHAnsi"/>
        </w:rPr>
        <w:t>A</w:t>
      </w:r>
      <w:r w:rsidRPr="00A85297">
        <w:rPr>
          <w:rFonts w:asciiTheme="majorHAnsi" w:hAnsiTheme="majorHAnsi" w:cstheme="majorHAnsi"/>
        </w:rPr>
        <w:t xml:space="preserve">dultism versus climates of excellence. </w:t>
      </w:r>
      <w:r w:rsidRPr="00A85297">
        <w:rPr>
          <w:rFonts w:asciiTheme="majorHAnsi" w:hAnsiTheme="majorHAnsi" w:cstheme="majorHAnsi"/>
          <w:i/>
          <w:iCs/>
        </w:rPr>
        <w:t>Reclaiming Children and Youth, 12</w:t>
      </w:r>
      <w:r w:rsidRPr="00A85297">
        <w:rPr>
          <w:rFonts w:asciiTheme="majorHAnsi" w:hAnsiTheme="majorHAnsi" w:cstheme="majorHAnsi"/>
        </w:rPr>
        <w:t xml:space="preserve">(1), 40-45. Retrieved from </w:t>
      </w:r>
      <w:hyperlink r:id="rId124" w:history="1">
        <w:r w:rsidRPr="00A85297">
          <w:rPr>
            <w:rStyle w:val="Hyperlink"/>
            <w:rFonts w:asciiTheme="majorHAnsi" w:hAnsiTheme="majorHAnsi" w:cstheme="majorHAnsi"/>
          </w:rPr>
          <w:t>https://www.proquest.com/scholarly-journals/insist-enlist-adultism-versus-climates-excellence/docview/214194371/se-2</w:t>
        </w:r>
      </w:hyperlink>
    </w:p>
    <w:p w14:paraId="4285942E" w14:textId="77777777" w:rsidR="00786AA6" w:rsidRPr="00A85297" w:rsidRDefault="00786AA6" w:rsidP="00786AA6">
      <w:pPr>
        <w:spacing w:after="0" w:line="360" w:lineRule="auto"/>
        <w:jc w:val="both"/>
        <w:rPr>
          <w:rFonts w:asciiTheme="majorHAnsi" w:hAnsiTheme="majorHAnsi" w:cstheme="majorHAnsi"/>
        </w:rPr>
      </w:pPr>
      <w:bookmarkStart w:id="314" w:name="_Hlk91585921"/>
    </w:p>
    <w:bookmarkEnd w:id="312"/>
    <w:p w14:paraId="19926FD2"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lastRenderedPageBreak/>
        <w:t xml:space="preserve">Thomas, M. E. (2009). Auto-photography. </w:t>
      </w:r>
      <w:bookmarkStart w:id="315" w:name="_Hlk80790475"/>
      <w:r w:rsidRPr="00A85297">
        <w:rPr>
          <w:rFonts w:asciiTheme="majorHAnsi" w:hAnsiTheme="majorHAnsi" w:cstheme="majorHAnsi"/>
        </w:rPr>
        <w:t xml:space="preserve">In: R. </w:t>
      </w:r>
      <w:proofErr w:type="spellStart"/>
      <w:r w:rsidRPr="00A85297">
        <w:rPr>
          <w:rFonts w:asciiTheme="majorHAnsi" w:hAnsiTheme="majorHAnsi" w:cstheme="majorHAnsi"/>
        </w:rPr>
        <w:t>Kitchin</w:t>
      </w:r>
      <w:proofErr w:type="spellEnd"/>
      <w:r w:rsidRPr="00A85297">
        <w:rPr>
          <w:rFonts w:asciiTheme="majorHAnsi" w:hAnsiTheme="majorHAnsi" w:cstheme="majorHAnsi"/>
        </w:rPr>
        <w:t xml:space="preserve"> &amp; N. Thrift (Eds.), </w:t>
      </w:r>
      <w:r w:rsidRPr="00A85297">
        <w:rPr>
          <w:rFonts w:asciiTheme="majorHAnsi" w:hAnsiTheme="majorHAnsi" w:cstheme="majorHAnsi"/>
          <w:i/>
          <w:iCs/>
        </w:rPr>
        <w:t xml:space="preserve">International </w:t>
      </w:r>
      <w:proofErr w:type="spellStart"/>
      <w:r w:rsidRPr="00A85297">
        <w:rPr>
          <w:rFonts w:asciiTheme="majorHAnsi" w:hAnsiTheme="majorHAnsi" w:cstheme="majorHAnsi"/>
          <w:i/>
          <w:iCs/>
        </w:rPr>
        <w:t>encyclopedia</w:t>
      </w:r>
      <w:proofErr w:type="spellEnd"/>
      <w:r w:rsidRPr="00A85297">
        <w:rPr>
          <w:rFonts w:asciiTheme="majorHAnsi" w:hAnsiTheme="majorHAnsi" w:cstheme="majorHAnsi"/>
          <w:i/>
          <w:iCs/>
        </w:rPr>
        <w:t xml:space="preserve"> of human geography</w:t>
      </w:r>
      <w:bookmarkEnd w:id="315"/>
      <w:r w:rsidRPr="00A85297">
        <w:rPr>
          <w:rFonts w:asciiTheme="majorHAnsi" w:hAnsiTheme="majorHAnsi" w:cstheme="majorHAnsi"/>
        </w:rPr>
        <w:t xml:space="preserve">. (pp.244-251). Retrieved from </w:t>
      </w:r>
      <w:hyperlink r:id="rId125" w:history="1">
        <w:r w:rsidRPr="00A85297">
          <w:rPr>
            <w:rFonts w:asciiTheme="majorHAnsi" w:hAnsiTheme="majorHAnsi" w:cstheme="majorHAnsi"/>
            <w:color w:val="0563C1" w:themeColor="hyperlink"/>
            <w:u w:val="single"/>
          </w:rPr>
          <w:t>https://doi.org/10.1016/B978-008044910-4.00406-5</w:t>
        </w:r>
      </w:hyperlink>
    </w:p>
    <w:p w14:paraId="21D88D3A" w14:textId="77777777" w:rsidR="00786AA6" w:rsidRPr="00A85297" w:rsidRDefault="00786AA6" w:rsidP="00786AA6">
      <w:pPr>
        <w:spacing w:after="0" w:line="360" w:lineRule="auto"/>
        <w:jc w:val="both"/>
        <w:rPr>
          <w:rFonts w:asciiTheme="majorHAnsi" w:hAnsiTheme="majorHAnsi" w:cstheme="majorHAnsi"/>
        </w:rPr>
      </w:pPr>
      <w:bookmarkStart w:id="316" w:name="_Hlk91586998"/>
      <w:bookmarkStart w:id="317" w:name="_Hlk91586048"/>
      <w:bookmarkEnd w:id="314"/>
    </w:p>
    <w:p w14:paraId="0BAEBDEB"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United Nations General Assembly. (1989). Convention on the Rights of the Child. </w:t>
      </w:r>
      <w:r w:rsidRPr="00A85297">
        <w:rPr>
          <w:rFonts w:asciiTheme="majorHAnsi" w:hAnsiTheme="majorHAnsi" w:cstheme="majorHAnsi"/>
          <w:i/>
          <w:iCs/>
        </w:rPr>
        <w:t>United Nations, Treaty Series, 1577</w:t>
      </w:r>
      <w:r w:rsidRPr="00A85297">
        <w:rPr>
          <w:rFonts w:asciiTheme="majorHAnsi" w:hAnsiTheme="majorHAnsi" w:cstheme="majorHAnsi"/>
        </w:rPr>
        <w:t xml:space="preserve">(3), 1-23. Retrieved from </w:t>
      </w:r>
      <w:hyperlink r:id="rId126" w:history="1">
        <w:r w:rsidRPr="00A85297">
          <w:rPr>
            <w:rStyle w:val="Hyperlink"/>
            <w:rFonts w:asciiTheme="majorHAnsi" w:hAnsiTheme="majorHAnsi" w:cstheme="majorHAnsi"/>
          </w:rPr>
          <w:t>https://www.refworld.org/docid/3b00f03d30.html</w:t>
        </w:r>
      </w:hyperlink>
      <w:r w:rsidRPr="00A85297">
        <w:rPr>
          <w:rFonts w:asciiTheme="majorHAnsi" w:hAnsiTheme="majorHAnsi" w:cstheme="majorHAnsi"/>
        </w:rPr>
        <w:t xml:space="preserve"> </w:t>
      </w:r>
    </w:p>
    <w:p w14:paraId="49B89DAA" w14:textId="77777777" w:rsidR="00786AA6" w:rsidRPr="00A85297" w:rsidRDefault="00786AA6" w:rsidP="00786AA6">
      <w:pPr>
        <w:spacing w:after="0" w:line="360" w:lineRule="auto"/>
        <w:jc w:val="both"/>
        <w:rPr>
          <w:rFonts w:asciiTheme="majorHAnsi" w:hAnsiTheme="majorHAnsi" w:cstheme="majorHAnsi"/>
        </w:rPr>
      </w:pPr>
    </w:p>
    <w:p w14:paraId="4A854C90" w14:textId="77777777" w:rsidR="00786AA6" w:rsidRPr="00A85297" w:rsidRDefault="00786AA6" w:rsidP="00786AA6">
      <w:pPr>
        <w:spacing w:after="0" w:line="360" w:lineRule="auto"/>
        <w:jc w:val="both"/>
        <w:rPr>
          <w:rFonts w:asciiTheme="majorHAnsi" w:hAnsiTheme="majorHAnsi" w:cstheme="majorHAnsi"/>
        </w:rPr>
      </w:pPr>
      <w:r w:rsidRPr="00527C77">
        <w:rPr>
          <w:rFonts w:asciiTheme="majorHAnsi" w:hAnsiTheme="majorHAnsi" w:cstheme="majorHAnsi"/>
          <w:lang w:val="nl-NL"/>
        </w:rPr>
        <w:t xml:space="preserve">Verhoeven, M., Poorthuis, A.M.G. and Volman, M. (2019). </w:t>
      </w:r>
      <w:r w:rsidRPr="00A85297">
        <w:rPr>
          <w:rFonts w:asciiTheme="majorHAnsi" w:hAnsiTheme="majorHAnsi" w:cstheme="majorHAnsi"/>
        </w:rPr>
        <w:t xml:space="preserve">The role of school in adolescents’ identity development. A literature </w:t>
      </w:r>
      <w:proofErr w:type="gramStart"/>
      <w:r w:rsidRPr="00A85297">
        <w:rPr>
          <w:rFonts w:asciiTheme="majorHAnsi" w:hAnsiTheme="majorHAnsi" w:cstheme="majorHAnsi"/>
        </w:rPr>
        <w:t>review</w:t>
      </w:r>
      <w:proofErr w:type="gramEnd"/>
      <w:r w:rsidRPr="00A85297">
        <w:rPr>
          <w:rFonts w:asciiTheme="majorHAnsi" w:hAnsiTheme="majorHAnsi" w:cstheme="majorHAnsi"/>
        </w:rPr>
        <w:t xml:space="preserve">. </w:t>
      </w:r>
      <w:r w:rsidRPr="00A85297">
        <w:rPr>
          <w:rFonts w:asciiTheme="majorHAnsi" w:hAnsiTheme="majorHAnsi" w:cstheme="majorHAnsi"/>
          <w:i/>
          <w:iCs/>
        </w:rPr>
        <w:t>Educational Psychology Review, 31</w:t>
      </w:r>
      <w:r w:rsidRPr="00A85297">
        <w:rPr>
          <w:rFonts w:asciiTheme="majorHAnsi" w:hAnsiTheme="majorHAnsi" w:cstheme="majorHAnsi"/>
        </w:rPr>
        <w:t>(1), 35-63.</w:t>
      </w:r>
    </w:p>
    <w:bookmarkEnd w:id="316"/>
    <w:p w14:paraId="76D706ED"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p>
    <w:p w14:paraId="3231B167"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r w:rsidRPr="00A85297">
        <w:rPr>
          <w:rFonts w:asciiTheme="majorHAnsi" w:hAnsiTheme="majorHAnsi" w:cstheme="majorHAnsi"/>
          <w:color w:val="333333"/>
          <w:shd w:val="clear" w:color="auto" w:fill="FFFFFF"/>
        </w:rPr>
        <w:t xml:space="preserve">Vygotsky, L. S. (1978). Interaction between learning and development. In: M. Cole, V. John-Steiner, S. Scribner, &amp; E. </w:t>
      </w:r>
      <w:proofErr w:type="spellStart"/>
      <w:r w:rsidRPr="00A85297">
        <w:rPr>
          <w:rFonts w:asciiTheme="majorHAnsi" w:hAnsiTheme="majorHAnsi" w:cstheme="majorHAnsi"/>
          <w:color w:val="333333"/>
          <w:shd w:val="clear" w:color="auto" w:fill="FFFFFF"/>
        </w:rPr>
        <w:t>Souberman</w:t>
      </w:r>
      <w:proofErr w:type="spellEnd"/>
      <w:r w:rsidRPr="00A85297">
        <w:rPr>
          <w:rFonts w:asciiTheme="majorHAnsi" w:hAnsiTheme="majorHAnsi" w:cstheme="majorHAnsi"/>
          <w:color w:val="333333"/>
          <w:shd w:val="clear" w:color="auto" w:fill="FFFFFF"/>
        </w:rPr>
        <w:t xml:space="preserve"> (Eds.), </w:t>
      </w:r>
      <w:r w:rsidRPr="00A85297">
        <w:rPr>
          <w:rFonts w:asciiTheme="majorHAnsi" w:hAnsiTheme="majorHAnsi" w:cstheme="majorHAnsi"/>
          <w:i/>
          <w:iCs/>
          <w:color w:val="333333"/>
          <w:shd w:val="clear" w:color="auto" w:fill="FFFFFF"/>
        </w:rPr>
        <w:t>Mind in society: Development of higher psychological processes</w:t>
      </w:r>
      <w:r w:rsidRPr="00A85297">
        <w:rPr>
          <w:rFonts w:asciiTheme="majorHAnsi" w:hAnsiTheme="majorHAnsi" w:cstheme="majorHAnsi"/>
          <w:color w:val="333333"/>
          <w:shd w:val="clear" w:color="auto" w:fill="FFFFFF"/>
        </w:rPr>
        <w:t xml:space="preserve"> (pp. 79-91). Retrieved from </w:t>
      </w:r>
      <w:hyperlink r:id="rId127" w:history="1">
        <w:r w:rsidRPr="00A85297">
          <w:rPr>
            <w:rStyle w:val="Hyperlink"/>
            <w:rFonts w:asciiTheme="majorHAnsi" w:hAnsiTheme="majorHAnsi" w:cstheme="majorHAnsi"/>
            <w:shd w:val="clear" w:color="auto" w:fill="FFFFFF"/>
          </w:rPr>
          <w:t>https://ebookcentral.proquest.com/lib/sheffield/detail.action?docID=3301299</w:t>
        </w:r>
      </w:hyperlink>
      <w:r w:rsidRPr="00A85297">
        <w:rPr>
          <w:rFonts w:asciiTheme="majorHAnsi" w:hAnsiTheme="majorHAnsi" w:cstheme="majorHAnsi"/>
          <w:color w:val="333333"/>
          <w:shd w:val="clear" w:color="auto" w:fill="FFFFFF"/>
        </w:rPr>
        <w:t xml:space="preserve"> </w:t>
      </w:r>
    </w:p>
    <w:p w14:paraId="376F8746"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p>
    <w:p w14:paraId="4CA54D83"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r w:rsidRPr="00A85297">
        <w:rPr>
          <w:rFonts w:asciiTheme="majorHAnsi" w:hAnsiTheme="majorHAnsi" w:cstheme="majorHAnsi"/>
          <w:color w:val="333333"/>
          <w:shd w:val="clear" w:color="auto" w:fill="FFFFFF"/>
        </w:rPr>
        <w:t xml:space="preserve">Williams, A. J. (2013). Critical educational psychology: Fostering emancipatory potential within the therapeutic project. </w:t>
      </w:r>
      <w:r w:rsidRPr="00A85297">
        <w:rPr>
          <w:rFonts w:asciiTheme="majorHAnsi" w:hAnsiTheme="majorHAnsi" w:cstheme="majorHAnsi"/>
          <w:i/>
          <w:iCs/>
          <w:color w:val="333333"/>
          <w:shd w:val="clear" w:color="auto" w:fill="FFFFFF"/>
        </w:rPr>
        <w:t>Power &amp; Education, 5</w:t>
      </w:r>
      <w:r w:rsidRPr="00A85297">
        <w:rPr>
          <w:rFonts w:asciiTheme="majorHAnsi" w:hAnsiTheme="majorHAnsi" w:cstheme="majorHAnsi"/>
          <w:color w:val="333333"/>
          <w:shd w:val="clear" w:color="auto" w:fill="FFFFFF"/>
        </w:rPr>
        <w:t xml:space="preserve">(3), 304-317. </w:t>
      </w:r>
      <w:hyperlink r:id="rId128" w:history="1">
        <w:r w:rsidRPr="00A85297">
          <w:rPr>
            <w:rFonts w:asciiTheme="majorHAnsi" w:hAnsiTheme="majorHAnsi" w:cstheme="majorHAnsi"/>
            <w:color w:val="0563C1" w:themeColor="hyperlink"/>
            <w:u w:val="single"/>
            <w:shd w:val="clear" w:color="auto" w:fill="FFFFFF"/>
          </w:rPr>
          <w:t>https://doi.org/10.2304/power.2013.5.3.304</w:t>
        </w:r>
      </w:hyperlink>
    </w:p>
    <w:p w14:paraId="7C9B868F" w14:textId="77777777" w:rsidR="00786AA6" w:rsidRPr="00A85297" w:rsidRDefault="00786AA6" w:rsidP="00786AA6">
      <w:pPr>
        <w:spacing w:after="0" w:line="360" w:lineRule="auto"/>
        <w:jc w:val="both"/>
        <w:rPr>
          <w:rFonts w:asciiTheme="majorHAnsi" w:hAnsiTheme="majorHAnsi" w:cstheme="majorHAnsi"/>
        </w:rPr>
      </w:pPr>
      <w:bookmarkStart w:id="318" w:name="_Hlk91587889"/>
      <w:bookmarkEnd w:id="317"/>
    </w:p>
    <w:p w14:paraId="75861255"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 xml:space="preserve">Willig, C. (2013) </w:t>
      </w:r>
      <w:r w:rsidRPr="00A85297">
        <w:rPr>
          <w:rFonts w:asciiTheme="majorHAnsi" w:hAnsiTheme="majorHAnsi" w:cstheme="majorHAnsi"/>
          <w:i/>
          <w:iCs/>
        </w:rPr>
        <w:t>Introducing Qualitative Research in Psychology</w:t>
      </w:r>
      <w:r w:rsidRPr="00A85297">
        <w:rPr>
          <w:rFonts w:asciiTheme="majorHAnsi" w:hAnsiTheme="majorHAnsi" w:cstheme="majorHAnsi"/>
        </w:rPr>
        <w:t xml:space="preserve"> (3rd ed.). Maidenhead: Open University Press.</w:t>
      </w:r>
    </w:p>
    <w:bookmarkEnd w:id="318"/>
    <w:p w14:paraId="337A46C8" w14:textId="77777777" w:rsidR="00786AA6" w:rsidRPr="00A85297" w:rsidRDefault="00786AA6" w:rsidP="00786AA6">
      <w:pPr>
        <w:spacing w:after="0" w:line="360" w:lineRule="auto"/>
        <w:jc w:val="both"/>
        <w:rPr>
          <w:rFonts w:asciiTheme="majorHAnsi" w:hAnsiTheme="majorHAnsi" w:cstheme="majorHAnsi"/>
        </w:rPr>
      </w:pPr>
    </w:p>
    <w:p w14:paraId="74FA42E4" w14:textId="77777777" w:rsidR="00786AA6" w:rsidRPr="00A85297" w:rsidRDefault="00786AA6" w:rsidP="00786AA6">
      <w:pPr>
        <w:spacing w:after="0" w:line="360" w:lineRule="auto"/>
        <w:jc w:val="both"/>
        <w:rPr>
          <w:rFonts w:asciiTheme="majorHAnsi" w:hAnsiTheme="majorHAnsi" w:cstheme="majorHAnsi"/>
        </w:rPr>
      </w:pPr>
      <w:r w:rsidRPr="00A85297">
        <w:rPr>
          <w:rFonts w:asciiTheme="majorHAnsi" w:hAnsiTheme="majorHAnsi" w:cstheme="majorHAnsi"/>
        </w:rPr>
        <w:t>Wood, C., Giles, D. &amp; Percy, C. (2012). Your psychology project handbook: Becoming a researcher (2nd ed.). London: Pearson.</w:t>
      </w:r>
    </w:p>
    <w:p w14:paraId="3FE515AC" w14:textId="77777777" w:rsidR="00786AA6" w:rsidRPr="00A85297" w:rsidRDefault="00786AA6" w:rsidP="00786AA6">
      <w:pPr>
        <w:spacing w:after="0" w:line="360" w:lineRule="auto"/>
        <w:jc w:val="both"/>
        <w:rPr>
          <w:rFonts w:asciiTheme="majorHAnsi" w:hAnsiTheme="majorHAnsi" w:cstheme="majorHAnsi"/>
        </w:rPr>
      </w:pPr>
    </w:p>
    <w:p w14:paraId="527D303D"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r w:rsidRPr="00A85297">
        <w:rPr>
          <w:rFonts w:asciiTheme="majorHAnsi" w:hAnsiTheme="majorHAnsi" w:cstheme="majorHAnsi"/>
          <w:color w:val="333333"/>
          <w:shd w:val="clear" w:color="auto" w:fill="FFFFFF"/>
        </w:rPr>
        <w:t xml:space="preserve">Woolley, H.E. and Griffin, E. (2015). Decreasing experiences of home range, outdoor spaces, </w:t>
      </w:r>
      <w:proofErr w:type="gramStart"/>
      <w:r w:rsidRPr="00A85297">
        <w:rPr>
          <w:rFonts w:asciiTheme="majorHAnsi" w:hAnsiTheme="majorHAnsi" w:cstheme="majorHAnsi"/>
          <w:color w:val="333333"/>
          <w:shd w:val="clear" w:color="auto" w:fill="FFFFFF"/>
        </w:rPr>
        <w:t>activities</w:t>
      </w:r>
      <w:proofErr w:type="gramEnd"/>
      <w:r w:rsidRPr="00A85297">
        <w:rPr>
          <w:rFonts w:asciiTheme="majorHAnsi" w:hAnsiTheme="majorHAnsi" w:cstheme="majorHAnsi"/>
          <w:color w:val="333333"/>
          <w:shd w:val="clear" w:color="auto" w:fill="FFFFFF"/>
        </w:rPr>
        <w:t xml:space="preserve"> and companions: changes across three generations in Sheffield in north England. </w:t>
      </w:r>
      <w:r w:rsidRPr="00A85297">
        <w:rPr>
          <w:rFonts w:asciiTheme="majorHAnsi" w:hAnsiTheme="majorHAnsi" w:cstheme="majorHAnsi"/>
          <w:i/>
          <w:iCs/>
          <w:color w:val="333333"/>
          <w:shd w:val="clear" w:color="auto" w:fill="FFFFFF"/>
        </w:rPr>
        <w:t>Children's Geographies, 13(</w:t>
      </w:r>
      <w:r w:rsidRPr="00A85297">
        <w:rPr>
          <w:rFonts w:asciiTheme="majorHAnsi" w:hAnsiTheme="majorHAnsi" w:cstheme="majorHAnsi"/>
          <w:color w:val="333333"/>
          <w:shd w:val="clear" w:color="auto" w:fill="FFFFFF"/>
        </w:rPr>
        <w:t xml:space="preserve">6), 677-691. </w:t>
      </w:r>
      <w:hyperlink r:id="rId129" w:history="1">
        <w:r w:rsidRPr="00A85297">
          <w:rPr>
            <w:rStyle w:val="Hyperlink"/>
            <w:rFonts w:asciiTheme="majorHAnsi" w:hAnsiTheme="majorHAnsi" w:cstheme="majorHAnsi"/>
            <w:shd w:val="clear" w:color="auto" w:fill="FFFFFF"/>
          </w:rPr>
          <w:t>https://doi.org/10.1080/14733285.2014.952186</w:t>
        </w:r>
      </w:hyperlink>
      <w:r w:rsidRPr="00A85297">
        <w:rPr>
          <w:rFonts w:asciiTheme="majorHAnsi" w:hAnsiTheme="majorHAnsi" w:cstheme="majorHAnsi"/>
          <w:color w:val="333333"/>
          <w:shd w:val="clear" w:color="auto" w:fill="FFFFFF"/>
        </w:rPr>
        <w:t xml:space="preserve"> </w:t>
      </w:r>
    </w:p>
    <w:p w14:paraId="27B07C50"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p>
    <w:p w14:paraId="389DCEF9"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proofErr w:type="spellStart"/>
      <w:r w:rsidRPr="00A85297">
        <w:rPr>
          <w:rFonts w:asciiTheme="majorHAnsi" w:hAnsiTheme="majorHAnsi" w:cstheme="majorHAnsi"/>
          <w:color w:val="333333"/>
          <w:shd w:val="clear" w:color="auto" w:fill="FFFFFF"/>
        </w:rPr>
        <w:t>Yafai</w:t>
      </w:r>
      <w:proofErr w:type="spellEnd"/>
      <w:r w:rsidRPr="00A85297">
        <w:rPr>
          <w:rFonts w:asciiTheme="majorHAnsi" w:hAnsiTheme="majorHAnsi" w:cstheme="majorHAnsi"/>
          <w:color w:val="333333"/>
          <w:shd w:val="clear" w:color="auto" w:fill="FFFFFF"/>
        </w:rPr>
        <w:t xml:space="preserve">, A.F. (2017). </w:t>
      </w:r>
      <w:r w:rsidRPr="00A85297">
        <w:rPr>
          <w:rFonts w:asciiTheme="majorHAnsi" w:hAnsiTheme="majorHAnsi" w:cstheme="majorHAnsi"/>
          <w:i/>
          <w:iCs/>
          <w:color w:val="333333"/>
          <w:shd w:val="clear" w:color="auto" w:fill="FFFFFF"/>
        </w:rPr>
        <w:t xml:space="preserve">Listening to how </w:t>
      </w:r>
      <w:proofErr w:type="gramStart"/>
      <w:r w:rsidRPr="00A85297">
        <w:rPr>
          <w:rFonts w:asciiTheme="majorHAnsi" w:hAnsiTheme="majorHAnsi" w:cstheme="majorHAnsi"/>
          <w:i/>
          <w:iCs/>
          <w:color w:val="333333"/>
          <w:shd w:val="clear" w:color="auto" w:fill="FFFFFF"/>
        </w:rPr>
        <w:t>first generation</w:t>
      </w:r>
      <w:proofErr w:type="gramEnd"/>
      <w:r w:rsidRPr="00A85297">
        <w:rPr>
          <w:rFonts w:asciiTheme="majorHAnsi" w:hAnsiTheme="majorHAnsi" w:cstheme="majorHAnsi"/>
          <w:i/>
          <w:iCs/>
          <w:color w:val="333333"/>
          <w:shd w:val="clear" w:color="auto" w:fill="FFFFFF"/>
        </w:rPr>
        <w:t xml:space="preserve"> Slovak-Roma boys and their parents perceive education in a Yorkshire secondary school: What experiences have facilitated or acted as barriers to positive encounters in their school</w:t>
      </w:r>
      <w:r w:rsidRPr="00A85297">
        <w:rPr>
          <w:rFonts w:asciiTheme="majorHAnsi" w:hAnsiTheme="majorHAnsi" w:cstheme="majorHAnsi"/>
          <w:color w:val="333333"/>
          <w:shd w:val="clear" w:color="auto" w:fill="FFFFFF"/>
        </w:rPr>
        <w:t xml:space="preserve"> (Doctoral thesis, University of Sheffield, United Kingdom). Retrieved from </w:t>
      </w:r>
      <w:hyperlink r:id="rId130" w:history="1">
        <w:r w:rsidRPr="00A85297">
          <w:rPr>
            <w:rStyle w:val="Hyperlink"/>
            <w:rFonts w:asciiTheme="majorHAnsi" w:hAnsiTheme="majorHAnsi" w:cstheme="majorHAnsi"/>
            <w:shd w:val="clear" w:color="auto" w:fill="FFFFFF"/>
          </w:rPr>
          <w:t>https://etheses.whiterose.ac.uk/18536/</w:t>
        </w:r>
      </w:hyperlink>
      <w:r w:rsidRPr="00A85297">
        <w:rPr>
          <w:rFonts w:asciiTheme="majorHAnsi" w:hAnsiTheme="majorHAnsi" w:cstheme="majorHAnsi"/>
          <w:color w:val="333333"/>
          <w:shd w:val="clear" w:color="auto" w:fill="FFFFFF"/>
        </w:rPr>
        <w:t xml:space="preserve"> </w:t>
      </w:r>
    </w:p>
    <w:p w14:paraId="1919EBFE" w14:textId="77777777" w:rsidR="00786AA6" w:rsidRPr="00A85297" w:rsidRDefault="00786AA6" w:rsidP="00786AA6">
      <w:pPr>
        <w:pStyle w:val="ListParagraph"/>
        <w:rPr>
          <w:rFonts w:asciiTheme="majorHAnsi" w:hAnsiTheme="majorHAnsi" w:cstheme="majorHAnsi"/>
          <w:color w:val="333333"/>
          <w:shd w:val="clear" w:color="auto" w:fill="FFFFFF"/>
        </w:rPr>
      </w:pPr>
    </w:p>
    <w:p w14:paraId="127F3855" w14:textId="77777777" w:rsidR="00786AA6" w:rsidRPr="00A85297" w:rsidRDefault="00786AA6" w:rsidP="00786AA6">
      <w:pPr>
        <w:spacing w:after="0" w:line="360" w:lineRule="auto"/>
        <w:jc w:val="both"/>
        <w:rPr>
          <w:rFonts w:asciiTheme="majorHAnsi" w:hAnsiTheme="majorHAnsi" w:cstheme="majorHAnsi"/>
          <w:color w:val="333333"/>
          <w:shd w:val="clear" w:color="auto" w:fill="FFFFFF"/>
        </w:rPr>
      </w:pPr>
      <w:r w:rsidRPr="00A85297">
        <w:rPr>
          <w:rFonts w:asciiTheme="majorHAnsi" w:hAnsiTheme="majorHAnsi" w:cstheme="majorHAnsi"/>
          <w:color w:val="333333"/>
          <w:shd w:val="clear" w:color="auto" w:fill="FFFFFF"/>
        </w:rPr>
        <w:t xml:space="preserve">Yardley, L. (2017). Demonstrating the validity of qualitative research. </w:t>
      </w:r>
      <w:r w:rsidRPr="00A85297">
        <w:rPr>
          <w:rFonts w:asciiTheme="majorHAnsi" w:hAnsiTheme="majorHAnsi" w:cstheme="majorHAnsi"/>
          <w:i/>
          <w:iCs/>
          <w:color w:val="333333"/>
          <w:shd w:val="clear" w:color="auto" w:fill="FFFFFF"/>
        </w:rPr>
        <w:t>The Journal of Positive Psychology, 12(</w:t>
      </w:r>
      <w:r w:rsidRPr="00A85297">
        <w:rPr>
          <w:rFonts w:asciiTheme="majorHAnsi" w:hAnsiTheme="majorHAnsi" w:cstheme="majorHAnsi"/>
          <w:color w:val="333333"/>
          <w:shd w:val="clear" w:color="auto" w:fill="FFFFFF"/>
        </w:rPr>
        <w:t xml:space="preserve">3), 295–296. </w:t>
      </w:r>
      <w:hyperlink r:id="rId131" w:history="1">
        <w:r w:rsidRPr="00A85297">
          <w:rPr>
            <w:rStyle w:val="Hyperlink"/>
            <w:rFonts w:asciiTheme="majorHAnsi" w:hAnsiTheme="majorHAnsi" w:cstheme="majorHAnsi"/>
            <w:shd w:val="clear" w:color="auto" w:fill="FFFFFF"/>
          </w:rPr>
          <w:t>https://doi.org/10.1080/17439760.2016.1262624</w:t>
        </w:r>
      </w:hyperlink>
      <w:r w:rsidRPr="00A85297">
        <w:rPr>
          <w:rFonts w:asciiTheme="majorHAnsi" w:hAnsiTheme="majorHAnsi" w:cstheme="majorHAnsi"/>
          <w:color w:val="333333"/>
          <w:shd w:val="clear" w:color="auto" w:fill="FFFFFF"/>
        </w:rPr>
        <w:t xml:space="preserve"> </w:t>
      </w:r>
    </w:p>
    <w:p w14:paraId="35A0CC2D" w14:textId="77777777" w:rsidR="00786AA6" w:rsidRPr="00A85297" w:rsidRDefault="00786AA6" w:rsidP="00786AA6">
      <w:pPr>
        <w:spacing w:after="0" w:line="360" w:lineRule="auto"/>
        <w:jc w:val="both"/>
        <w:rPr>
          <w:rFonts w:asciiTheme="majorHAnsi" w:hAnsiTheme="majorHAnsi" w:cstheme="majorHAnsi"/>
        </w:rPr>
      </w:pPr>
    </w:p>
    <w:p w14:paraId="74C5B622" w14:textId="34728C77" w:rsidR="00786AA6" w:rsidRDefault="00786AA6" w:rsidP="00786AA6">
      <w:pPr>
        <w:spacing w:after="0" w:line="360" w:lineRule="auto"/>
        <w:jc w:val="both"/>
        <w:rPr>
          <w:rFonts w:asciiTheme="majorHAnsi" w:hAnsiTheme="majorHAnsi" w:cstheme="majorHAnsi"/>
        </w:rPr>
      </w:pPr>
      <w:proofErr w:type="spellStart"/>
      <w:r w:rsidRPr="00A85297">
        <w:rPr>
          <w:rFonts w:asciiTheme="majorHAnsi" w:hAnsiTheme="majorHAnsi" w:cstheme="majorHAnsi"/>
        </w:rPr>
        <w:lastRenderedPageBreak/>
        <w:t>Ziebland</w:t>
      </w:r>
      <w:proofErr w:type="spellEnd"/>
      <w:r w:rsidRPr="00A85297">
        <w:rPr>
          <w:rFonts w:asciiTheme="majorHAnsi" w:hAnsiTheme="majorHAnsi" w:cstheme="majorHAnsi"/>
        </w:rPr>
        <w:t xml:space="preserve"> S. (2013). Narrative interviewing. In: S. </w:t>
      </w:r>
      <w:proofErr w:type="spellStart"/>
      <w:r w:rsidRPr="00A85297">
        <w:rPr>
          <w:rFonts w:asciiTheme="majorHAnsi" w:hAnsiTheme="majorHAnsi" w:cstheme="majorHAnsi"/>
        </w:rPr>
        <w:t>Ziebland</w:t>
      </w:r>
      <w:proofErr w:type="spellEnd"/>
      <w:r w:rsidRPr="00A85297">
        <w:rPr>
          <w:rFonts w:asciiTheme="majorHAnsi" w:hAnsiTheme="majorHAnsi" w:cstheme="majorHAnsi"/>
        </w:rPr>
        <w:t xml:space="preserve">, A.  Coulter, J. Calabrese, L. </w:t>
      </w:r>
      <w:proofErr w:type="spellStart"/>
      <w:r w:rsidRPr="00A85297">
        <w:rPr>
          <w:rFonts w:asciiTheme="majorHAnsi" w:hAnsiTheme="majorHAnsi" w:cstheme="majorHAnsi"/>
        </w:rPr>
        <w:t>Locock</w:t>
      </w:r>
      <w:proofErr w:type="spellEnd"/>
      <w:r w:rsidRPr="00A85297">
        <w:rPr>
          <w:rFonts w:asciiTheme="majorHAnsi" w:hAnsiTheme="majorHAnsi" w:cstheme="majorHAnsi"/>
        </w:rPr>
        <w:t xml:space="preserve"> (Eds.), </w:t>
      </w:r>
      <w:r w:rsidRPr="00A85297">
        <w:rPr>
          <w:rFonts w:asciiTheme="majorHAnsi" w:hAnsiTheme="majorHAnsi" w:cstheme="majorHAnsi"/>
          <w:i/>
          <w:iCs/>
        </w:rPr>
        <w:t>Understanding and using health experiences: improving patient care</w:t>
      </w:r>
      <w:r w:rsidRPr="00A85297">
        <w:rPr>
          <w:rFonts w:asciiTheme="majorHAnsi" w:hAnsiTheme="majorHAnsi" w:cstheme="majorHAnsi"/>
        </w:rPr>
        <w:t>. (pp. 38-48). Oxford: Oxford University Press.</w:t>
      </w:r>
    </w:p>
    <w:p w14:paraId="29838F44" w14:textId="371BFBF8" w:rsidR="00786AA6" w:rsidRDefault="00786AA6" w:rsidP="00786AA6">
      <w:pPr>
        <w:spacing w:after="0" w:line="360" w:lineRule="auto"/>
        <w:jc w:val="both"/>
        <w:rPr>
          <w:rFonts w:asciiTheme="majorHAnsi" w:hAnsiTheme="majorHAnsi" w:cstheme="majorHAnsi"/>
        </w:rPr>
      </w:pPr>
    </w:p>
    <w:p w14:paraId="479E31E2" w14:textId="1AEC8E4F" w:rsidR="00786AA6" w:rsidRDefault="00786AA6" w:rsidP="00786AA6">
      <w:pPr>
        <w:spacing w:after="0" w:line="360" w:lineRule="auto"/>
        <w:jc w:val="both"/>
        <w:rPr>
          <w:rFonts w:asciiTheme="majorHAnsi" w:hAnsiTheme="majorHAnsi" w:cstheme="majorHAnsi"/>
        </w:rPr>
      </w:pPr>
    </w:p>
    <w:p w14:paraId="001C3310" w14:textId="54DF8F6E" w:rsidR="00786AA6" w:rsidRDefault="00786AA6" w:rsidP="00786AA6">
      <w:pPr>
        <w:spacing w:after="0" w:line="360" w:lineRule="auto"/>
        <w:jc w:val="both"/>
        <w:rPr>
          <w:rFonts w:asciiTheme="majorHAnsi" w:hAnsiTheme="majorHAnsi" w:cstheme="majorHAnsi"/>
        </w:rPr>
      </w:pPr>
    </w:p>
    <w:p w14:paraId="1F8E45A8" w14:textId="301305F7" w:rsidR="00786AA6" w:rsidRDefault="00786AA6" w:rsidP="00786AA6">
      <w:pPr>
        <w:spacing w:after="0" w:line="360" w:lineRule="auto"/>
        <w:jc w:val="both"/>
        <w:rPr>
          <w:rFonts w:asciiTheme="majorHAnsi" w:hAnsiTheme="majorHAnsi" w:cstheme="majorHAnsi"/>
        </w:rPr>
      </w:pPr>
    </w:p>
    <w:p w14:paraId="64D89697" w14:textId="64161218" w:rsidR="00786AA6" w:rsidRDefault="00786AA6" w:rsidP="00786AA6">
      <w:pPr>
        <w:spacing w:after="0" w:line="360" w:lineRule="auto"/>
        <w:jc w:val="both"/>
        <w:rPr>
          <w:rFonts w:asciiTheme="majorHAnsi" w:hAnsiTheme="majorHAnsi" w:cstheme="majorHAnsi"/>
        </w:rPr>
      </w:pPr>
    </w:p>
    <w:p w14:paraId="3DC10A7F" w14:textId="31BC7391" w:rsidR="00786AA6" w:rsidRDefault="00786AA6" w:rsidP="00786AA6">
      <w:pPr>
        <w:spacing w:after="0" w:line="360" w:lineRule="auto"/>
        <w:jc w:val="both"/>
        <w:rPr>
          <w:rFonts w:asciiTheme="majorHAnsi" w:hAnsiTheme="majorHAnsi" w:cstheme="majorHAnsi"/>
        </w:rPr>
      </w:pPr>
    </w:p>
    <w:p w14:paraId="25AA5BD1" w14:textId="1391281C" w:rsidR="00786AA6" w:rsidRDefault="00786AA6" w:rsidP="00786AA6">
      <w:pPr>
        <w:spacing w:after="0" w:line="360" w:lineRule="auto"/>
        <w:jc w:val="both"/>
        <w:rPr>
          <w:rFonts w:asciiTheme="majorHAnsi" w:hAnsiTheme="majorHAnsi" w:cstheme="majorHAnsi"/>
        </w:rPr>
      </w:pPr>
    </w:p>
    <w:p w14:paraId="42BC8314" w14:textId="54FD65FD" w:rsidR="00786AA6" w:rsidRDefault="00786AA6" w:rsidP="00786AA6">
      <w:pPr>
        <w:spacing w:after="0" w:line="360" w:lineRule="auto"/>
        <w:jc w:val="both"/>
        <w:rPr>
          <w:rFonts w:asciiTheme="majorHAnsi" w:hAnsiTheme="majorHAnsi" w:cstheme="majorHAnsi"/>
        </w:rPr>
      </w:pPr>
    </w:p>
    <w:p w14:paraId="183E7EF1" w14:textId="3098A9D6" w:rsidR="00786AA6" w:rsidRDefault="00786AA6" w:rsidP="00786AA6">
      <w:pPr>
        <w:spacing w:after="0" w:line="360" w:lineRule="auto"/>
        <w:jc w:val="both"/>
        <w:rPr>
          <w:rFonts w:asciiTheme="majorHAnsi" w:hAnsiTheme="majorHAnsi" w:cstheme="majorHAnsi"/>
        </w:rPr>
      </w:pPr>
    </w:p>
    <w:p w14:paraId="6BB838C0" w14:textId="15661EEE" w:rsidR="00786AA6" w:rsidRDefault="00786AA6" w:rsidP="00786AA6">
      <w:pPr>
        <w:spacing w:after="0" w:line="360" w:lineRule="auto"/>
        <w:jc w:val="both"/>
        <w:rPr>
          <w:rFonts w:asciiTheme="majorHAnsi" w:hAnsiTheme="majorHAnsi" w:cstheme="majorHAnsi"/>
        </w:rPr>
      </w:pPr>
    </w:p>
    <w:p w14:paraId="09BD49A3" w14:textId="3DBE9608" w:rsidR="00786AA6" w:rsidRDefault="00786AA6" w:rsidP="00786AA6">
      <w:pPr>
        <w:spacing w:after="0" w:line="360" w:lineRule="auto"/>
        <w:jc w:val="both"/>
        <w:rPr>
          <w:rFonts w:asciiTheme="majorHAnsi" w:hAnsiTheme="majorHAnsi" w:cstheme="majorHAnsi"/>
        </w:rPr>
      </w:pPr>
    </w:p>
    <w:p w14:paraId="538E8400" w14:textId="1D6ADEB3" w:rsidR="00786AA6" w:rsidRDefault="00786AA6" w:rsidP="00786AA6">
      <w:pPr>
        <w:spacing w:after="0" w:line="360" w:lineRule="auto"/>
        <w:jc w:val="both"/>
        <w:rPr>
          <w:rFonts w:asciiTheme="majorHAnsi" w:hAnsiTheme="majorHAnsi" w:cstheme="majorHAnsi"/>
        </w:rPr>
      </w:pPr>
    </w:p>
    <w:p w14:paraId="27EE45AE" w14:textId="7AF3F714" w:rsidR="00786AA6" w:rsidRDefault="00786AA6" w:rsidP="00786AA6">
      <w:pPr>
        <w:spacing w:after="0" w:line="360" w:lineRule="auto"/>
        <w:jc w:val="both"/>
        <w:rPr>
          <w:rFonts w:asciiTheme="majorHAnsi" w:hAnsiTheme="majorHAnsi" w:cstheme="majorHAnsi"/>
        </w:rPr>
      </w:pPr>
    </w:p>
    <w:p w14:paraId="7C5AB66B" w14:textId="3F152653" w:rsidR="00786AA6" w:rsidRDefault="00786AA6" w:rsidP="00786AA6">
      <w:pPr>
        <w:spacing w:after="0" w:line="360" w:lineRule="auto"/>
        <w:jc w:val="both"/>
        <w:rPr>
          <w:rFonts w:asciiTheme="majorHAnsi" w:hAnsiTheme="majorHAnsi" w:cstheme="majorHAnsi"/>
        </w:rPr>
      </w:pPr>
    </w:p>
    <w:p w14:paraId="296C16F2" w14:textId="32B8FEC2" w:rsidR="00786AA6" w:rsidRDefault="00786AA6" w:rsidP="00786AA6">
      <w:pPr>
        <w:spacing w:after="0" w:line="360" w:lineRule="auto"/>
        <w:jc w:val="both"/>
        <w:rPr>
          <w:rFonts w:asciiTheme="majorHAnsi" w:hAnsiTheme="majorHAnsi" w:cstheme="majorHAnsi"/>
        </w:rPr>
      </w:pPr>
    </w:p>
    <w:p w14:paraId="7E121ED5" w14:textId="1835C0BA" w:rsidR="00786AA6" w:rsidRDefault="00786AA6" w:rsidP="00786AA6">
      <w:pPr>
        <w:spacing w:after="0" w:line="360" w:lineRule="auto"/>
        <w:jc w:val="both"/>
        <w:rPr>
          <w:rFonts w:asciiTheme="majorHAnsi" w:hAnsiTheme="majorHAnsi" w:cstheme="majorHAnsi"/>
        </w:rPr>
      </w:pPr>
    </w:p>
    <w:p w14:paraId="612F500C" w14:textId="6F1ECA34" w:rsidR="00786AA6" w:rsidRDefault="00786AA6" w:rsidP="00786AA6">
      <w:pPr>
        <w:spacing w:after="0" w:line="360" w:lineRule="auto"/>
        <w:jc w:val="both"/>
        <w:rPr>
          <w:rFonts w:asciiTheme="majorHAnsi" w:hAnsiTheme="majorHAnsi" w:cstheme="majorHAnsi"/>
        </w:rPr>
      </w:pPr>
    </w:p>
    <w:p w14:paraId="0B4011AC" w14:textId="33F2B2CD" w:rsidR="00786AA6" w:rsidRDefault="00786AA6" w:rsidP="00786AA6">
      <w:pPr>
        <w:spacing w:after="0" w:line="360" w:lineRule="auto"/>
        <w:jc w:val="both"/>
        <w:rPr>
          <w:rFonts w:asciiTheme="majorHAnsi" w:hAnsiTheme="majorHAnsi" w:cstheme="majorHAnsi"/>
        </w:rPr>
      </w:pPr>
    </w:p>
    <w:p w14:paraId="00C2289C" w14:textId="339C9CC0" w:rsidR="00786AA6" w:rsidRDefault="00786AA6" w:rsidP="00786AA6">
      <w:pPr>
        <w:spacing w:after="0" w:line="360" w:lineRule="auto"/>
        <w:jc w:val="both"/>
        <w:rPr>
          <w:rFonts w:asciiTheme="majorHAnsi" w:hAnsiTheme="majorHAnsi" w:cstheme="majorHAnsi"/>
        </w:rPr>
      </w:pPr>
    </w:p>
    <w:p w14:paraId="1A362E72" w14:textId="2BA08F57" w:rsidR="00786AA6" w:rsidRDefault="00786AA6" w:rsidP="00786AA6">
      <w:pPr>
        <w:spacing w:after="0" w:line="360" w:lineRule="auto"/>
        <w:jc w:val="both"/>
        <w:rPr>
          <w:rFonts w:asciiTheme="majorHAnsi" w:hAnsiTheme="majorHAnsi" w:cstheme="majorHAnsi"/>
        </w:rPr>
      </w:pPr>
    </w:p>
    <w:p w14:paraId="49A7B61D" w14:textId="42024CE4" w:rsidR="00786AA6" w:rsidRDefault="00786AA6" w:rsidP="00786AA6">
      <w:pPr>
        <w:spacing w:after="0" w:line="360" w:lineRule="auto"/>
        <w:jc w:val="both"/>
        <w:rPr>
          <w:rFonts w:asciiTheme="majorHAnsi" w:hAnsiTheme="majorHAnsi" w:cstheme="majorHAnsi"/>
        </w:rPr>
      </w:pPr>
    </w:p>
    <w:p w14:paraId="6D4C9A98" w14:textId="2ED3BC45" w:rsidR="00786AA6" w:rsidRDefault="00786AA6" w:rsidP="00786AA6">
      <w:pPr>
        <w:spacing w:after="0" w:line="360" w:lineRule="auto"/>
        <w:jc w:val="both"/>
        <w:rPr>
          <w:rFonts w:asciiTheme="majorHAnsi" w:hAnsiTheme="majorHAnsi" w:cstheme="majorHAnsi"/>
        </w:rPr>
      </w:pPr>
    </w:p>
    <w:p w14:paraId="0BEA7112" w14:textId="3C007663" w:rsidR="00786AA6" w:rsidRDefault="00786AA6" w:rsidP="00786AA6">
      <w:pPr>
        <w:spacing w:after="0" w:line="360" w:lineRule="auto"/>
        <w:jc w:val="both"/>
        <w:rPr>
          <w:rFonts w:asciiTheme="majorHAnsi" w:hAnsiTheme="majorHAnsi" w:cstheme="majorHAnsi"/>
        </w:rPr>
      </w:pPr>
    </w:p>
    <w:p w14:paraId="78CA8C4D" w14:textId="0D756C19" w:rsidR="00786AA6" w:rsidRDefault="00786AA6" w:rsidP="00786AA6">
      <w:pPr>
        <w:spacing w:after="0" w:line="360" w:lineRule="auto"/>
        <w:jc w:val="both"/>
        <w:rPr>
          <w:rFonts w:asciiTheme="majorHAnsi" w:hAnsiTheme="majorHAnsi" w:cstheme="majorHAnsi"/>
        </w:rPr>
      </w:pPr>
    </w:p>
    <w:p w14:paraId="6CC0B3F3" w14:textId="37C46C4F" w:rsidR="00786AA6" w:rsidRDefault="00786AA6" w:rsidP="00786AA6">
      <w:pPr>
        <w:spacing w:after="0" w:line="360" w:lineRule="auto"/>
        <w:jc w:val="both"/>
        <w:rPr>
          <w:rFonts w:asciiTheme="majorHAnsi" w:hAnsiTheme="majorHAnsi" w:cstheme="majorHAnsi"/>
        </w:rPr>
      </w:pPr>
    </w:p>
    <w:p w14:paraId="057BF66F" w14:textId="7FA9AABB" w:rsidR="00786AA6" w:rsidRDefault="00786AA6" w:rsidP="00786AA6">
      <w:pPr>
        <w:spacing w:after="0" w:line="360" w:lineRule="auto"/>
        <w:jc w:val="both"/>
        <w:rPr>
          <w:rFonts w:asciiTheme="majorHAnsi" w:hAnsiTheme="majorHAnsi" w:cstheme="majorHAnsi"/>
        </w:rPr>
      </w:pPr>
    </w:p>
    <w:p w14:paraId="2B07C0CB" w14:textId="637C0522" w:rsidR="00786AA6" w:rsidRDefault="00786AA6" w:rsidP="00786AA6">
      <w:pPr>
        <w:spacing w:after="0" w:line="360" w:lineRule="auto"/>
        <w:jc w:val="both"/>
        <w:rPr>
          <w:rFonts w:asciiTheme="majorHAnsi" w:hAnsiTheme="majorHAnsi" w:cstheme="majorHAnsi"/>
        </w:rPr>
      </w:pPr>
    </w:p>
    <w:p w14:paraId="3ACEA650" w14:textId="16743CB0" w:rsidR="00786AA6" w:rsidRDefault="00786AA6" w:rsidP="00786AA6">
      <w:pPr>
        <w:spacing w:after="0" w:line="360" w:lineRule="auto"/>
        <w:jc w:val="both"/>
        <w:rPr>
          <w:rFonts w:asciiTheme="majorHAnsi" w:hAnsiTheme="majorHAnsi" w:cstheme="majorHAnsi"/>
        </w:rPr>
      </w:pPr>
    </w:p>
    <w:p w14:paraId="0448F1ED" w14:textId="77777777" w:rsidR="00E62870" w:rsidRPr="006B66A9" w:rsidRDefault="00E62870" w:rsidP="00786AA6">
      <w:pPr>
        <w:spacing w:after="0" w:line="360" w:lineRule="auto"/>
        <w:jc w:val="both"/>
        <w:rPr>
          <w:rFonts w:asciiTheme="majorHAnsi" w:hAnsiTheme="majorHAnsi" w:cstheme="majorHAnsi"/>
        </w:rPr>
      </w:pPr>
    </w:p>
    <w:p w14:paraId="7CB91174" w14:textId="047DFE4F" w:rsidR="00F8183D" w:rsidRPr="00F8183D" w:rsidRDefault="00F8183D" w:rsidP="00F17388">
      <w:pPr>
        <w:pStyle w:val="Heading1"/>
      </w:pPr>
      <w:r w:rsidRPr="00F8183D">
        <w:lastRenderedPageBreak/>
        <w:t>Appendices</w:t>
      </w:r>
    </w:p>
    <w:p w14:paraId="62DF7EEF" w14:textId="77777777" w:rsidR="00F8183D" w:rsidRPr="00F8183D" w:rsidRDefault="00F8183D" w:rsidP="00F17388">
      <w:pPr>
        <w:pStyle w:val="Heading2"/>
      </w:pPr>
      <w:bookmarkStart w:id="319" w:name="_Hlk134855526"/>
      <w:r w:rsidRPr="00F8183D">
        <w:t>Appendix 1: Glossary</w:t>
      </w:r>
    </w:p>
    <w:tbl>
      <w:tblPr>
        <w:tblStyle w:val="TableGrid"/>
        <w:tblW w:w="0" w:type="auto"/>
        <w:tblLook w:val="04A0" w:firstRow="1" w:lastRow="0" w:firstColumn="1" w:lastColumn="0" w:noHBand="0" w:noVBand="1"/>
      </w:tblPr>
      <w:tblGrid>
        <w:gridCol w:w="2972"/>
        <w:gridCol w:w="6044"/>
      </w:tblGrid>
      <w:tr w:rsidR="00F8183D" w:rsidRPr="00F8183D" w14:paraId="5FC72BE9" w14:textId="77777777" w:rsidTr="00636922">
        <w:tc>
          <w:tcPr>
            <w:tcW w:w="2972" w:type="dxa"/>
          </w:tcPr>
          <w:p w14:paraId="331570F7"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Term</w:t>
            </w:r>
          </w:p>
        </w:tc>
        <w:tc>
          <w:tcPr>
            <w:tcW w:w="6044" w:type="dxa"/>
          </w:tcPr>
          <w:p w14:paraId="589B7AE9"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Definition</w:t>
            </w:r>
          </w:p>
        </w:tc>
      </w:tr>
      <w:tr w:rsidR="00F8183D" w:rsidRPr="00F8183D" w14:paraId="46172617" w14:textId="77777777" w:rsidTr="00636922">
        <w:tc>
          <w:tcPr>
            <w:tcW w:w="2972" w:type="dxa"/>
          </w:tcPr>
          <w:p w14:paraId="76EC7FBA"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Adultism (Flasher, 1978)</w:t>
            </w:r>
          </w:p>
        </w:tc>
        <w:tc>
          <w:tcPr>
            <w:tcW w:w="6044" w:type="dxa"/>
          </w:tcPr>
          <w:p w14:paraId="69ED0CF6"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Adult privilege and the belief that children and young people are inferior to adults. This can lead to excessive control or protectiveness.</w:t>
            </w:r>
          </w:p>
        </w:tc>
      </w:tr>
      <w:tr w:rsidR="00F8183D" w:rsidRPr="00F8183D" w14:paraId="4B6FF6BC" w14:textId="77777777" w:rsidTr="00636922">
        <w:tc>
          <w:tcPr>
            <w:tcW w:w="2972" w:type="dxa"/>
          </w:tcPr>
          <w:p w14:paraId="011D0957"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Affect</w:t>
            </w:r>
          </w:p>
        </w:tc>
        <w:tc>
          <w:tcPr>
            <w:tcW w:w="6044" w:type="dxa"/>
          </w:tcPr>
          <w:p w14:paraId="51FBFEE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Typically used in psychology to refer to feelings and emotions.</w:t>
            </w:r>
          </w:p>
        </w:tc>
      </w:tr>
      <w:tr w:rsidR="00F8183D" w:rsidRPr="00F8183D" w14:paraId="0ABA689F" w14:textId="77777777" w:rsidTr="00636922">
        <w:tc>
          <w:tcPr>
            <w:tcW w:w="2972" w:type="dxa"/>
          </w:tcPr>
          <w:p w14:paraId="21595C6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Affect (Deleuze &amp; Guattari, 1988)</w:t>
            </w:r>
          </w:p>
        </w:tc>
        <w:tc>
          <w:tcPr>
            <w:tcW w:w="6044" w:type="dxa"/>
          </w:tcPr>
          <w:p w14:paraId="7C3B51B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Refers to ‘becoming’ or changing physically, psychologically, </w:t>
            </w:r>
            <w:proofErr w:type="gramStart"/>
            <w:r w:rsidRPr="00F8183D">
              <w:rPr>
                <w:rFonts w:asciiTheme="majorHAnsi" w:hAnsiTheme="majorHAnsi" w:cstheme="majorHAnsi"/>
              </w:rPr>
              <w:t>emotionally</w:t>
            </w:r>
            <w:proofErr w:type="gramEnd"/>
            <w:r w:rsidRPr="00F8183D">
              <w:rPr>
                <w:rFonts w:asciiTheme="majorHAnsi" w:hAnsiTheme="majorHAnsi" w:cstheme="majorHAnsi"/>
              </w:rPr>
              <w:t xml:space="preserve"> or socially (Fox &amp; Alldred, 2016).</w:t>
            </w:r>
          </w:p>
        </w:tc>
      </w:tr>
      <w:tr w:rsidR="00F8183D" w:rsidRPr="00F8183D" w14:paraId="10D945D4" w14:textId="77777777" w:rsidTr="00636922">
        <w:tc>
          <w:tcPr>
            <w:tcW w:w="2972" w:type="dxa"/>
          </w:tcPr>
          <w:p w14:paraId="2C4C438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Auge (1995) place and non-place</w:t>
            </w:r>
          </w:p>
        </w:tc>
        <w:tc>
          <w:tcPr>
            <w:tcW w:w="6044" w:type="dxa"/>
          </w:tcPr>
          <w:p w14:paraId="04C83D03" w14:textId="51E0C8C4" w:rsidR="00F8183D" w:rsidRPr="00F8183D" w:rsidRDefault="00596B18" w:rsidP="00F8183D">
            <w:pPr>
              <w:spacing w:line="360" w:lineRule="auto"/>
              <w:jc w:val="both"/>
              <w:rPr>
                <w:rFonts w:asciiTheme="majorHAnsi" w:hAnsiTheme="majorHAnsi" w:cstheme="majorHAnsi"/>
              </w:rPr>
            </w:pPr>
            <w:r w:rsidRPr="00596B18">
              <w:rPr>
                <w:rFonts w:asciiTheme="majorHAnsi" w:hAnsiTheme="majorHAnsi" w:cstheme="majorHAnsi"/>
              </w:rPr>
              <w:t>“If a place can be defined as relational, historical and concerned with identity, then a space which cannot be defined as relational, or historical, or concerned with identity will be a non-place” (Auge, 1995, p.77).</w:t>
            </w:r>
          </w:p>
        </w:tc>
      </w:tr>
      <w:tr w:rsidR="00F8183D" w:rsidRPr="00F8183D" w14:paraId="24575726" w14:textId="77777777" w:rsidTr="00636922">
        <w:tc>
          <w:tcPr>
            <w:tcW w:w="2972" w:type="dxa"/>
          </w:tcPr>
          <w:p w14:paraId="7A589028"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CYP</w:t>
            </w:r>
          </w:p>
        </w:tc>
        <w:tc>
          <w:tcPr>
            <w:tcW w:w="6044" w:type="dxa"/>
          </w:tcPr>
          <w:p w14:paraId="329F4CF0"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Children and young people</w:t>
            </w:r>
          </w:p>
        </w:tc>
      </w:tr>
      <w:tr w:rsidR="00F8183D" w:rsidRPr="00F8183D" w14:paraId="46C95987" w14:textId="77777777" w:rsidTr="00636922">
        <w:tc>
          <w:tcPr>
            <w:tcW w:w="2972" w:type="dxa"/>
          </w:tcPr>
          <w:p w14:paraId="45B71CFA"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EP</w:t>
            </w:r>
          </w:p>
        </w:tc>
        <w:tc>
          <w:tcPr>
            <w:tcW w:w="6044" w:type="dxa"/>
          </w:tcPr>
          <w:p w14:paraId="1CDF8A4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Educational Psychologist</w:t>
            </w:r>
          </w:p>
        </w:tc>
      </w:tr>
      <w:tr w:rsidR="00F8183D" w:rsidRPr="00F8183D" w14:paraId="15EA30D5" w14:textId="77777777" w:rsidTr="00636922">
        <w:tc>
          <w:tcPr>
            <w:tcW w:w="2972" w:type="dxa"/>
          </w:tcPr>
          <w:p w14:paraId="357C7AA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Embodiment (Menzel &amp; Levine, 2011)</w:t>
            </w:r>
          </w:p>
        </w:tc>
        <w:tc>
          <w:tcPr>
            <w:tcW w:w="6044" w:type="dxa"/>
          </w:tcPr>
          <w:p w14:paraId="037AB7C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“Embodiment refers to an integrated set of connections in which a person experiences her or his body as comfortable, trustworthy, and deserving of respect and care because the person experiences his or her body as a key aspect of—and expresses through her physicality—competence, interpersonal relatedness, power, self-expression, and well-being” (p.12). </w:t>
            </w:r>
          </w:p>
        </w:tc>
      </w:tr>
      <w:tr w:rsidR="00F8183D" w:rsidRPr="00F8183D" w14:paraId="72627E45" w14:textId="77777777" w:rsidTr="00636922">
        <w:tc>
          <w:tcPr>
            <w:tcW w:w="2972" w:type="dxa"/>
          </w:tcPr>
          <w:p w14:paraId="54600A6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Disembodied</w:t>
            </w:r>
          </w:p>
        </w:tc>
        <w:tc>
          <w:tcPr>
            <w:tcW w:w="6044" w:type="dxa"/>
          </w:tcPr>
          <w:p w14:paraId="037D20D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The absence of embodiment. Self-surveillance of the body; how it looks and acts. The body becomes objectified rather than fully inhabited.</w:t>
            </w:r>
          </w:p>
        </w:tc>
      </w:tr>
      <w:tr w:rsidR="00F8183D" w:rsidRPr="00F8183D" w14:paraId="097DFE25" w14:textId="77777777" w:rsidTr="00636922">
        <w:tc>
          <w:tcPr>
            <w:tcW w:w="2972" w:type="dxa"/>
          </w:tcPr>
          <w:p w14:paraId="479321EA"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Home range (Woolley &amp; Griffin, 2015)</w:t>
            </w:r>
          </w:p>
        </w:tc>
        <w:tc>
          <w:tcPr>
            <w:tcW w:w="6044" w:type="dxa"/>
          </w:tcPr>
          <w:p w14:paraId="7288E9C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The distance from home that children are allowed to go without adult supervision.</w:t>
            </w:r>
          </w:p>
        </w:tc>
      </w:tr>
      <w:tr w:rsidR="00F8183D" w:rsidRPr="00F8183D" w14:paraId="2357C574" w14:textId="77777777" w:rsidTr="00636922">
        <w:tc>
          <w:tcPr>
            <w:tcW w:w="2972" w:type="dxa"/>
          </w:tcPr>
          <w:p w14:paraId="418B8C69"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Intersectionality (Crenshaw, 1989)</w:t>
            </w:r>
          </w:p>
        </w:tc>
        <w:tc>
          <w:tcPr>
            <w:tcW w:w="6044" w:type="dxa"/>
          </w:tcPr>
          <w:p w14:paraId="2196701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Originally used to argue how race and gender intersect to create disadvantage, intersectionality refers to how factors combine to produce advantage and discrimination. Factors can include race, gender, sex, religion, class, disability, etc. “sometimes, they experience discrimination as Black women – not the sum of race and sex discrimination, but as Black women.” (p.149)</w:t>
            </w:r>
          </w:p>
        </w:tc>
      </w:tr>
      <w:tr w:rsidR="00F8183D" w:rsidRPr="00F8183D" w14:paraId="4BCEB948" w14:textId="77777777" w:rsidTr="00636922">
        <w:tc>
          <w:tcPr>
            <w:tcW w:w="2972" w:type="dxa"/>
          </w:tcPr>
          <w:p w14:paraId="793EC077"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lastRenderedPageBreak/>
              <w:t>Intra-actions (Barad, 2003)</w:t>
            </w:r>
          </w:p>
        </w:tc>
        <w:tc>
          <w:tcPr>
            <w:tcW w:w="6044" w:type="dxa"/>
          </w:tcPr>
          <w:p w14:paraId="776A8073"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Intra-actions involve components from the material world, animals, concepts, and humans and consider how these intra‐actions shape the components and knowledges.  </w:t>
            </w:r>
          </w:p>
        </w:tc>
      </w:tr>
      <w:tr w:rsidR="00F8183D" w:rsidRPr="00F8183D" w14:paraId="7F7F2217" w14:textId="77777777" w:rsidTr="00636922">
        <w:tc>
          <w:tcPr>
            <w:tcW w:w="2972" w:type="dxa"/>
          </w:tcPr>
          <w:p w14:paraId="54A6E296"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Narrative</w:t>
            </w:r>
          </w:p>
        </w:tc>
        <w:tc>
          <w:tcPr>
            <w:tcW w:w="6044" w:type="dxa"/>
          </w:tcPr>
          <w:p w14:paraId="214F6FC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eastAsia="Calibri" w:hAnsiTheme="majorHAnsi" w:cstheme="majorHAnsi"/>
                <w:lang w:eastAsia="en-GB"/>
              </w:rPr>
              <w:t>“a narrative is a resource that culture and social relations make available to us and, in turn, we use to help construct our stories” Smith &amp; Monforte, 2020, p.2).</w:t>
            </w:r>
          </w:p>
        </w:tc>
      </w:tr>
      <w:tr w:rsidR="00F8183D" w:rsidRPr="00F8183D" w14:paraId="32A1911B" w14:textId="77777777" w:rsidTr="00636922">
        <w:tc>
          <w:tcPr>
            <w:tcW w:w="2972" w:type="dxa"/>
          </w:tcPr>
          <w:p w14:paraId="4B4BCA89"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Place attachment (Scannell &amp; Gifford, 2010)</w:t>
            </w:r>
          </w:p>
        </w:tc>
        <w:tc>
          <w:tcPr>
            <w:tcW w:w="6044" w:type="dxa"/>
          </w:tcPr>
          <w:p w14:paraId="35A5BF1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w:t>
            </w:r>
            <w:proofErr w:type="gramStart"/>
            <w:r w:rsidRPr="00F8183D">
              <w:rPr>
                <w:rFonts w:asciiTheme="majorHAnsi" w:hAnsiTheme="majorHAnsi" w:cstheme="majorHAnsi"/>
              </w:rPr>
              <w:t>the</w:t>
            </w:r>
            <w:proofErr w:type="gramEnd"/>
            <w:r w:rsidRPr="00F8183D">
              <w:rPr>
                <w:rFonts w:asciiTheme="majorHAnsi" w:hAnsiTheme="majorHAnsi" w:cstheme="majorHAnsi"/>
              </w:rPr>
              <w:t xml:space="preserve"> bonding that occurs between individuals and their meaningful environments” (p.1)</w:t>
            </w:r>
          </w:p>
        </w:tc>
      </w:tr>
      <w:tr w:rsidR="00F8183D" w:rsidRPr="00F8183D" w14:paraId="722A4AEA" w14:textId="77777777" w:rsidTr="00636922">
        <w:tc>
          <w:tcPr>
            <w:tcW w:w="2972" w:type="dxa"/>
          </w:tcPr>
          <w:p w14:paraId="7B487CEA"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SENDCo</w:t>
            </w:r>
          </w:p>
        </w:tc>
        <w:tc>
          <w:tcPr>
            <w:tcW w:w="6044" w:type="dxa"/>
          </w:tcPr>
          <w:p w14:paraId="26ED217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Special Educational Needs and/or Disabilities Coordinator  </w:t>
            </w:r>
          </w:p>
        </w:tc>
      </w:tr>
      <w:tr w:rsidR="00F8183D" w:rsidRPr="00F8183D" w14:paraId="1A3F958F" w14:textId="77777777" w:rsidTr="00636922">
        <w:tc>
          <w:tcPr>
            <w:tcW w:w="2972" w:type="dxa"/>
          </w:tcPr>
          <w:p w14:paraId="5B88EE0A"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Social capital (Hanifan, 1916)</w:t>
            </w:r>
          </w:p>
        </w:tc>
        <w:tc>
          <w:tcPr>
            <w:tcW w:w="6044" w:type="dxa"/>
          </w:tcPr>
          <w:p w14:paraId="2F20D95D" w14:textId="77777777" w:rsidR="00F8183D" w:rsidRPr="00F8183D" w:rsidRDefault="00F8183D" w:rsidP="00F8183D">
            <w:pPr>
              <w:spacing w:line="360" w:lineRule="auto"/>
              <w:jc w:val="both"/>
              <w:rPr>
                <w:rFonts w:asciiTheme="majorHAnsi" w:hAnsiTheme="majorHAnsi" w:cstheme="majorHAnsi"/>
              </w:rPr>
            </w:pPr>
            <w:bookmarkStart w:id="320" w:name="_Hlk132258057"/>
            <w:r w:rsidRPr="00F8183D">
              <w:rPr>
                <w:rFonts w:asciiTheme="majorHAnsi" w:hAnsiTheme="majorHAnsi" w:cstheme="majorHAnsi"/>
              </w:rPr>
              <w:t>The sense of being a valued member of the community. “</w:t>
            </w:r>
            <w:proofErr w:type="gramStart"/>
            <w:r w:rsidRPr="00F8183D">
              <w:rPr>
                <w:rFonts w:asciiTheme="majorHAnsi" w:hAnsiTheme="majorHAnsi" w:cstheme="majorHAnsi"/>
              </w:rPr>
              <w:t>goodwill</w:t>
            </w:r>
            <w:proofErr w:type="gramEnd"/>
            <w:r w:rsidRPr="00F8183D">
              <w:rPr>
                <w:rFonts w:asciiTheme="majorHAnsi" w:hAnsiTheme="majorHAnsi" w:cstheme="majorHAnsi"/>
              </w:rPr>
              <w:t>, fellowship, mutual sympathy and social intercourse among a group of individuals and families that make up a social unit, the rural community, whose logical center is the school.” (p. 130)</w:t>
            </w:r>
            <w:bookmarkEnd w:id="320"/>
          </w:p>
        </w:tc>
      </w:tr>
      <w:tr w:rsidR="00F8183D" w:rsidRPr="00F8183D" w14:paraId="3C266C31" w14:textId="77777777" w:rsidTr="00636922">
        <w:tc>
          <w:tcPr>
            <w:tcW w:w="2972" w:type="dxa"/>
          </w:tcPr>
          <w:p w14:paraId="14596173"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Story</w:t>
            </w:r>
          </w:p>
        </w:tc>
        <w:tc>
          <w:tcPr>
            <w:tcW w:w="6044" w:type="dxa"/>
          </w:tcPr>
          <w:p w14:paraId="43FC2BB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eastAsia="Calibri" w:hAnsiTheme="majorHAnsi" w:cstheme="majorHAnsi"/>
                <w:lang w:eastAsia="en-GB"/>
              </w:rPr>
              <w:t>“A story is a specific tale that people tell” (Smith &amp; Monforte, 2020, p.2).</w:t>
            </w:r>
          </w:p>
        </w:tc>
      </w:tr>
      <w:tr w:rsidR="00F8183D" w:rsidRPr="00F8183D" w14:paraId="293CB32F" w14:textId="77777777" w:rsidTr="00636922">
        <w:tc>
          <w:tcPr>
            <w:tcW w:w="2972" w:type="dxa"/>
          </w:tcPr>
          <w:p w14:paraId="291163A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YP</w:t>
            </w:r>
          </w:p>
        </w:tc>
        <w:tc>
          <w:tcPr>
            <w:tcW w:w="6044" w:type="dxa"/>
          </w:tcPr>
          <w:p w14:paraId="1B29AF7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Young people</w:t>
            </w:r>
          </w:p>
        </w:tc>
      </w:tr>
    </w:tbl>
    <w:p w14:paraId="18B2D4D7" w14:textId="77777777" w:rsidR="00F8183D" w:rsidRPr="00F8183D" w:rsidRDefault="00F8183D" w:rsidP="00F8183D">
      <w:pPr>
        <w:spacing w:line="360" w:lineRule="auto"/>
        <w:jc w:val="both"/>
        <w:rPr>
          <w:rFonts w:asciiTheme="majorHAnsi" w:hAnsiTheme="majorHAnsi" w:cstheme="majorHAnsi"/>
        </w:rPr>
      </w:pPr>
    </w:p>
    <w:p w14:paraId="1F9BE984" w14:textId="77777777" w:rsidR="00F8183D" w:rsidRPr="00F8183D" w:rsidRDefault="00F8183D" w:rsidP="00F8183D">
      <w:pPr>
        <w:spacing w:line="360" w:lineRule="auto"/>
        <w:jc w:val="both"/>
        <w:rPr>
          <w:rFonts w:asciiTheme="majorHAnsi" w:hAnsiTheme="majorHAnsi" w:cstheme="majorHAnsi"/>
        </w:rPr>
      </w:pPr>
    </w:p>
    <w:bookmarkEnd w:id="319"/>
    <w:p w14:paraId="3B5A2347" w14:textId="77777777" w:rsidR="00F8183D" w:rsidRPr="00F8183D" w:rsidRDefault="00F8183D" w:rsidP="00F8183D">
      <w:pPr>
        <w:spacing w:line="360" w:lineRule="auto"/>
        <w:jc w:val="both"/>
        <w:rPr>
          <w:rFonts w:asciiTheme="majorHAnsi" w:hAnsiTheme="majorHAnsi" w:cstheme="majorHAnsi"/>
        </w:rPr>
      </w:pPr>
    </w:p>
    <w:p w14:paraId="0C0828B9" w14:textId="77777777" w:rsidR="00F8183D" w:rsidRPr="00F8183D" w:rsidRDefault="00F8183D" w:rsidP="00F8183D">
      <w:pPr>
        <w:spacing w:line="360" w:lineRule="auto"/>
        <w:jc w:val="both"/>
        <w:rPr>
          <w:rFonts w:asciiTheme="majorHAnsi" w:hAnsiTheme="majorHAnsi" w:cstheme="majorHAnsi"/>
        </w:rPr>
      </w:pPr>
    </w:p>
    <w:p w14:paraId="300EF116" w14:textId="77777777" w:rsidR="00F8183D" w:rsidRPr="00F8183D" w:rsidRDefault="00F8183D" w:rsidP="00F8183D">
      <w:pPr>
        <w:spacing w:line="360" w:lineRule="auto"/>
        <w:jc w:val="both"/>
        <w:rPr>
          <w:rFonts w:asciiTheme="majorHAnsi" w:hAnsiTheme="majorHAnsi" w:cstheme="majorHAnsi"/>
        </w:rPr>
      </w:pPr>
    </w:p>
    <w:p w14:paraId="4843B574" w14:textId="77777777" w:rsidR="00F8183D" w:rsidRPr="00F8183D" w:rsidRDefault="00F8183D" w:rsidP="00F8183D">
      <w:pPr>
        <w:spacing w:line="360" w:lineRule="auto"/>
        <w:jc w:val="both"/>
        <w:rPr>
          <w:rFonts w:asciiTheme="majorHAnsi" w:hAnsiTheme="majorHAnsi" w:cstheme="majorHAnsi"/>
        </w:rPr>
      </w:pPr>
    </w:p>
    <w:p w14:paraId="68950286" w14:textId="77777777" w:rsidR="00F8183D" w:rsidRPr="00F8183D" w:rsidRDefault="00F8183D" w:rsidP="00F8183D">
      <w:pPr>
        <w:spacing w:line="360" w:lineRule="auto"/>
        <w:jc w:val="both"/>
        <w:rPr>
          <w:rFonts w:asciiTheme="majorHAnsi" w:hAnsiTheme="majorHAnsi" w:cstheme="majorHAnsi"/>
        </w:rPr>
      </w:pPr>
    </w:p>
    <w:p w14:paraId="378EB149" w14:textId="77777777" w:rsidR="00F8183D" w:rsidRPr="00F8183D" w:rsidRDefault="00F8183D" w:rsidP="00F8183D">
      <w:pPr>
        <w:spacing w:line="360" w:lineRule="auto"/>
        <w:jc w:val="both"/>
        <w:rPr>
          <w:rFonts w:asciiTheme="majorHAnsi" w:hAnsiTheme="majorHAnsi" w:cstheme="majorHAnsi"/>
        </w:rPr>
      </w:pPr>
    </w:p>
    <w:p w14:paraId="783418DB" w14:textId="77777777" w:rsidR="00F8183D" w:rsidRPr="00F8183D" w:rsidRDefault="00F8183D" w:rsidP="00F8183D">
      <w:pPr>
        <w:spacing w:line="360" w:lineRule="auto"/>
        <w:jc w:val="both"/>
        <w:rPr>
          <w:rFonts w:asciiTheme="majorHAnsi" w:hAnsiTheme="majorHAnsi" w:cstheme="majorHAnsi"/>
        </w:rPr>
      </w:pPr>
    </w:p>
    <w:p w14:paraId="01AA7383" w14:textId="77777777" w:rsidR="00F8183D" w:rsidRPr="00F8183D" w:rsidRDefault="00F8183D" w:rsidP="00F8183D">
      <w:pPr>
        <w:spacing w:line="360" w:lineRule="auto"/>
        <w:jc w:val="both"/>
        <w:rPr>
          <w:rFonts w:asciiTheme="majorHAnsi" w:hAnsiTheme="majorHAnsi" w:cstheme="majorHAnsi"/>
        </w:rPr>
      </w:pPr>
    </w:p>
    <w:p w14:paraId="031E1613" w14:textId="77777777" w:rsidR="00F8183D" w:rsidRPr="00F8183D" w:rsidRDefault="00F8183D" w:rsidP="00F8183D">
      <w:pPr>
        <w:spacing w:line="360" w:lineRule="auto"/>
        <w:jc w:val="both"/>
        <w:rPr>
          <w:rFonts w:asciiTheme="majorHAnsi" w:hAnsiTheme="majorHAnsi" w:cstheme="majorHAnsi"/>
        </w:rPr>
      </w:pPr>
    </w:p>
    <w:p w14:paraId="52DF22F7" w14:textId="541538FA" w:rsidR="00F8183D" w:rsidRDefault="00F8183D" w:rsidP="00F8183D">
      <w:pPr>
        <w:spacing w:line="360" w:lineRule="auto"/>
        <w:jc w:val="both"/>
        <w:rPr>
          <w:rFonts w:asciiTheme="majorHAnsi" w:hAnsiTheme="majorHAnsi" w:cstheme="majorHAnsi"/>
        </w:rPr>
      </w:pPr>
    </w:p>
    <w:p w14:paraId="4D37A151" w14:textId="77777777" w:rsidR="00BF1F5D" w:rsidRPr="00F8183D" w:rsidRDefault="00BF1F5D" w:rsidP="00F8183D">
      <w:pPr>
        <w:spacing w:line="360" w:lineRule="auto"/>
        <w:jc w:val="both"/>
        <w:rPr>
          <w:rFonts w:asciiTheme="majorHAnsi" w:hAnsiTheme="majorHAnsi" w:cstheme="majorHAnsi"/>
        </w:rPr>
      </w:pPr>
    </w:p>
    <w:p w14:paraId="554D4A00" w14:textId="77777777" w:rsidR="00F8183D" w:rsidRPr="00F8183D" w:rsidRDefault="00F8183D" w:rsidP="00F8183D">
      <w:pPr>
        <w:spacing w:line="360" w:lineRule="auto"/>
        <w:jc w:val="both"/>
        <w:rPr>
          <w:rFonts w:asciiTheme="majorHAnsi" w:hAnsiTheme="majorHAnsi" w:cstheme="majorHAnsi"/>
        </w:rPr>
      </w:pPr>
    </w:p>
    <w:p w14:paraId="111CCDE6" w14:textId="77777777" w:rsidR="00F8183D" w:rsidRPr="00F8183D" w:rsidRDefault="00F8183D" w:rsidP="00F8183D">
      <w:pPr>
        <w:spacing w:line="360" w:lineRule="auto"/>
        <w:jc w:val="both"/>
        <w:rPr>
          <w:rFonts w:asciiTheme="majorHAnsi" w:hAnsiTheme="majorHAnsi" w:cstheme="majorHAnsi"/>
        </w:rPr>
      </w:pPr>
    </w:p>
    <w:p w14:paraId="1913B99D" w14:textId="77777777" w:rsidR="00F8183D" w:rsidRPr="00F8183D" w:rsidRDefault="00F8183D" w:rsidP="00F17388">
      <w:pPr>
        <w:pStyle w:val="Heading2"/>
      </w:pPr>
      <w:r w:rsidRPr="00F8183D">
        <w:t>Appendix 2: Keyword searches</w:t>
      </w:r>
    </w:p>
    <w:p w14:paraId="24C47356" w14:textId="77777777" w:rsidR="00F8183D" w:rsidRPr="00F8183D" w:rsidRDefault="00F8183D" w:rsidP="00F8183D">
      <w:pPr>
        <w:spacing w:after="0" w:line="360" w:lineRule="auto"/>
        <w:jc w:val="both"/>
        <w:rPr>
          <w:rFonts w:asciiTheme="majorHAnsi" w:hAnsiTheme="majorHAnsi" w:cstheme="majorHAnsi"/>
        </w:rPr>
      </w:pPr>
      <w:bookmarkStart w:id="321" w:name="_Hlk91399616"/>
      <w:r w:rsidRPr="00F8183D">
        <w:rPr>
          <w:rFonts w:asciiTheme="majorHAnsi" w:hAnsiTheme="majorHAnsi" w:cstheme="majorHAnsi"/>
        </w:rPr>
        <w:t>The Preferred Reporting Items for Systematic Reviews and Meta-analyses framework (PRISMA)</w:t>
      </w:r>
    </w:p>
    <w:p w14:paraId="1F895FAB"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 xml:space="preserve">(Moher et al. 2009) was utilised to find, screen, and choose pertinent research publications.  PsycINFO: Ovid online, Education Resources Information Centre (ERIC), Applied Social Sciences Index &amp; Abstracts (ASSIA) and EBSCOhost were searched in September 2021 with these search terms: </w:t>
      </w:r>
    </w:p>
    <w:p w14:paraId="7427EA26"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 xml:space="preserve">(Place attachment) AND (Education OR High School OR Secondary School) AND (High School Students OR Secondary Pupils OR Secondary Students OR Adolescents OR Young People). </w:t>
      </w:r>
    </w:p>
    <w:p w14:paraId="3A4EBB80"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To find the most recent studies, a timeframe between 2010 and 2022 was determined.</w:t>
      </w:r>
    </w:p>
    <w:p w14:paraId="797BF58A"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Following the first screening of titles and abstracts for more than 400 papers, the final 10 publications were read in full and evaluated using the inclusion criteria below:</w:t>
      </w:r>
    </w:p>
    <w:p w14:paraId="23879962"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 Is a study that focuses on the opinions of students about school place attachment.</w:t>
      </w:r>
    </w:p>
    <w:p w14:paraId="24140DF5"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 Participants are students in secondary school.</w:t>
      </w:r>
    </w:p>
    <w:p w14:paraId="3068432D"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 Is English language text.</w:t>
      </w:r>
    </w:p>
    <w:p w14:paraId="2AE5E0A7"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 xml:space="preserve">No research papers investigating school place attachments with adolescent girls in the UK were found. The search parameters were therefore expanded. </w:t>
      </w:r>
    </w:p>
    <w:bookmarkEnd w:id="321"/>
    <w:p w14:paraId="4FE82F33" w14:textId="77777777" w:rsidR="00F8183D" w:rsidRPr="00F8183D" w:rsidRDefault="00F8183D" w:rsidP="00F8183D">
      <w:pPr>
        <w:spacing w:line="360" w:lineRule="auto"/>
        <w:jc w:val="both"/>
        <w:rPr>
          <w:rFonts w:asciiTheme="majorHAnsi" w:hAnsiTheme="majorHAnsi" w:cstheme="majorHAnsi"/>
        </w:rPr>
      </w:pPr>
    </w:p>
    <w:p w14:paraId="19678AC6" w14:textId="77777777" w:rsidR="00F8183D" w:rsidRPr="00F8183D" w:rsidRDefault="00F8183D" w:rsidP="00F8183D">
      <w:pPr>
        <w:spacing w:line="360" w:lineRule="auto"/>
        <w:jc w:val="both"/>
        <w:rPr>
          <w:rFonts w:asciiTheme="majorHAnsi" w:hAnsiTheme="majorHAnsi" w:cstheme="majorHAnsi"/>
        </w:rPr>
      </w:pPr>
    </w:p>
    <w:p w14:paraId="3443A034" w14:textId="77777777" w:rsidR="00F8183D" w:rsidRPr="00F8183D" w:rsidRDefault="00F8183D" w:rsidP="00F8183D">
      <w:pPr>
        <w:spacing w:line="360" w:lineRule="auto"/>
        <w:jc w:val="both"/>
        <w:rPr>
          <w:rFonts w:asciiTheme="majorHAnsi" w:hAnsiTheme="majorHAnsi" w:cstheme="majorHAnsi"/>
        </w:rPr>
      </w:pPr>
    </w:p>
    <w:p w14:paraId="2165AF4D" w14:textId="77777777" w:rsidR="00F8183D" w:rsidRPr="00F8183D" w:rsidRDefault="00F8183D" w:rsidP="00F8183D">
      <w:pPr>
        <w:spacing w:line="360" w:lineRule="auto"/>
        <w:jc w:val="both"/>
        <w:rPr>
          <w:rFonts w:asciiTheme="majorHAnsi" w:hAnsiTheme="majorHAnsi" w:cstheme="majorHAnsi"/>
        </w:rPr>
      </w:pPr>
    </w:p>
    <w:p w14:paraId="5502F097" w14:textId="77777777" w:rsidR="00F8183D" w:rsidRPr="00F8183D" w:rsidRDefault="00F8183D" w:rsidP="00F8183D">
      <w:pPr>
        <w:spacing w:line="360" w:lineRule="auto"/>
        <w:jc w:val="both"/>
        <w:rPr>
          <w:rFonts w:asciiTheme="majorHAnsi" w:hAnsiTheme="majorHAnsi" w:cstheme="majorHAnsi"/>
        </w:rPr>
      </w:pPr>
    </w:p>
    <w:p w14:paraId="6CD4C5F7" w14:textId="77777777" w:rsidR="00F8183D" w:rsidRPr="00F8183D" w:rsidRDefault="00F8183D" w:rsidP="00F8183D">
      <w:pPr>
        <w:spacing w:line="360" w:lineRule="auto"/>
        <w:jc w:val="both"/>
        <w:rPr>
          <w:rFonts w:asciiTheme="majorHAnsi" w:hAnsiTheme="majorHAnsi" w:cstheme="majorHAnsi"/>
        </w:rPr>
      </w:pPr>
    </w:p>
    <w:p w14:paraId="39BB9143" w14:textId="77777777" w:rsidR="00F8183D" w:rsidRPr="00F8183D" w:rsidRDefault="00F8183D" w:rsidP="00F8183D">
      <w:pPr>
        <w:spacing w:line="360" w:lineRule="auto"/>
        <w:jc w:val="both"/>
        <w:rPr>
          <w:rFonts w:asciiTheme="majorHAnsi" w:hAnsiTheme="majorHAnsi" w:cstheme="majorHAnsi"/>
        </w:rPr>
      </w:pPr>
    </w:p>
    <w:p w14:paraId="6BC08CFB" w14:textId="77777777" w:rsidR="00F8183D" w:rsidRPr="00F8183D" w:rsidRDefault="00F8183D" w:rsidP="00F8183D">
      <w:pPr>
        <w:spacing w:line="360" w:lineRule="auto"/>
        <w:jc w:val="both"/>
        <w:rPr>
          <w:rFonts w:asciiTheme="majorHAnsi" w:hAnsiTheme="majorHAnsi" w:cstheme="majorHAnsi"/>
        </w:rPr>
      </w:pPr>
    </w:p>
    <w:p w14:paraId="54ED6AA0" w14:textId="6A3479BD" w:rsidR="00F8183D" w:rsidRDefault="00F8183D" w:rsidP="00F8183D">
      <w:pPr>
        <w:spacing w:line="360" w:lineRule="auto"/>
        <w:jc w:val="both"/>
        <w:rPr>
          <w:rFonts w:asciiTheme="majorHAnsi" w:hAnsiTheme="majorHAnsi" w:cstheme="majorHAnsi"/>
        </w:rPr>
      </w:pPr>
    </w:p>
    <w:p w14:paraId="7A2F3547" w14:textId="77777777" w:rsidR="00BF1F5D" w:rsidRPr="00F8183D" w:rsidRDefault="00BF1F5D" w:rsidP="00F8183D">
      <w:pPr>
        <w:spacing w:line="360" w:lineRule="auto"/>
        <w:jc w:val="both"/>
        <w:rPr>
          <w:rFonts w:asciiTheme="majorHAnsi" w:hAnsiTheme="majorHAnsi" w:cstheme="majorHAnsi"/>
        </w:rPr>
      </w:pPr>
    </w:p>
    <w:p w14:paraId="33205644" w14:textId="77777777" w:rsidR="00F8183D" w:rsidRPr="00F8183D" w:rsidRDefault="00F8183D" w:rsidP="00F8183D">
      <w:pPr>
        <w:spacing w:line="360" w:lineRule="auto"/>
        <w:jc w:val="both"/>
        <w:rPr>
          <w:rFonts w:asciiTheme="majorHAnsi" w:hAnsiTheme="majorHAnsi" w:cstheme="majorHAnsi"/>
        </w:rPr>
      </w:pPr>
    </w:p>
    <w:p w14:paraId="7A9A35E2" w14:textId="77777777" w:rsidR="00F8183D" w:rsidRPr="00F8183D" w:rsidRDefault="00F8183D" w:rsidP="00F8183D">
      <w:pPr>
        <w:spacing w:line="360" w:lineRule="auto"/>
        <w:jc w:val="both"/>
        <w:rPr>
          <w:rFonts w:asciiTheme="majorHAnsi" w:hAnsiTheme="majorHAnsi" w:cstheme="majorHAnsi"/>
        </w:rPr>
      </w:pPr>
    </w:p>
    <w:p w14:paraId="09120E60" w14:textId="77777777" w:rsidR="00F8183D" w:rsidRPr="00F8183D" w:rsidRDefault="00F8183D" w:rsidP="00F17388">
      <w:pPr>
        <w:pStyle w:val="Heading2"/>
      </w:pPr>
      <w:r w:rsidRPr="00F8183D">
        <w:lastRenderedPageBreak/>
        <w:t>Appendix 3: Potential narrative interview questions</w:t>
      </w:r>
    </w:p>
    <w:p w14:paraId="14BE2250" w14:textId="77777777" w:rsidR="00F8183D" w:rsidRPr="00F8183D" w:rsidRDefault="00F8183D" w:rsidP="00F8183D">
      <w:pPr>
        <w:spacing w:line="360" w:lineRule="auto"/>
        <w:jc w:val="both"/>
        <w:rPr>
          <w:rFonts w:asciiTheme="majorHAnsi" w:eastAsia="Calibri" w:hAnsiTheme="majorHAnsi" w:cstheme="majorHAnsi"/>
          <w:lang w:eastAsia="en-GB"/>
        </w:rPr>
      </w:pPr>
      <w:r w:rsidRPr="00F8183D">
        <w:rPr>
          <w:rFonts w:asciiTheme="majorHAnsi" w:eastAsia="Calibri" w:hAnsiTheme="majorHAnsi" w:cstheme="majorHAnsi"/>
          <w:lang w:eastAsia="en-GB"/>
        </w:rPr>
        <w:t xml:space="preserve">Suggested questions from articles discussing narrative interviewing (Bailey-Rodriguez, Frost &amp; </w:t>
      </w:r>
      <w:proofErr w:type="spellStart"/>
      <w:r w:rsidRPr="00F8183D">
        <w:rPr>
          <w:rFonts w:asciiTheme="majorHAnsi" w:eastAsia="Calibri" w:hAnsiTheme="majorHAnsi" w:cstheme="majorHAnsi"/>
          <w:lang w:eastAsia="en-GB"/>
        </w:rPr>
        <w:t>Elichaoff</w:t>
      </w:r>
      <w:proofErr w:type="spellEnd"/>
      <w:r w:rsidRPr="00F8183D">
        <w:rPr>
          <w:rFonts w:asciiTheme="majorHAnsi" w:eastAsia="Calibri" w:hAnsiTheme="majorHAnsi" w:cstheme="majorHAnsi"/>
          <w:lang w:eastAsia="en-GB"/>
        </w:rPr>
        <w:t xml:space="preserve">, 2019; Bowman, 2006; Bruner, 1990; Connelly &amp; </w:t>
      </w:r>
      <w:proofErr w:type="spellStart"/>
      <w:r w:rsidRPr="00F8183D">
        <w:rPr>
          <w:rFonts w:asciiTheme="majorHAnsi" w:eastAsia="Calibri" w:hAnsiTheme="majorHAnsi" w:cstheme="majorHAnsi"/>
          <w:lang w:eastAsia="en-GB"/>
        </w:rPr>
        <w:t>Clandinin</w:t>
      </w:r>
      <w:proofErr w:type="spellEnd"/>
      <w:r w:rsidRPr="00F8183D">
        <w:rPr>
          <w:rFonts w:asciiTheme="majorHAnsi" w:eastAsia="Calibri" w:hAnsiTheme="majorHAnsi" w:cstheme="majorHAnsi"/>
          <w:lang w:eastAsia="en-GB"/>
        </w:rPr>
        <w:t xml:space="preserve">, 1990; Gilligan &amp; Eddy, 2017; McAdams, 1993; Murray, 2003; Noland, 2006; </w:t>
      </w:r>
      <w:proofErr w:type="spellStart"/>
      <w:r w:rsidRPr="00F8183D">
        <w:rPr>
          <w:rFonts w:asciiTheme="majorHAnsi" w:eastAsia="Calibri" w:hAnsiTheme="majorHAnsi" w:cstheme="majorHAnsi"/>
          <w:lang w:eastAsia="en-GB"/>
        </w:rPr>
        <w:t>Riessman</w:t>
      </w:r>
      <w:proofErr w:type="spellEnd"/>
      <w:r w:rsidRPr="00F8183D">
        <w:rPr>
          <w:rFonts w:asciiTheme="majorHAnsi" w:eastAsia="Calibri" w:hAnsiTheme="majorHAnsi" w:cstheme="majorHAnsi"/>
          <w:lang w:eastAsia="en-GB"/>
        </w:rPr>
        <w:t>, 1993; Smith &amp; Monforte, 2020).</w:t>
      </w:r>
    </w:p>
    <w:p w14:paraId="5D371BB2" w14:textId="77777777" w:rsidR="00F8183D" w:rsidRPr="00F8183D" w:rsidRDefault="00F8183D" w:rsidP="00F8183D">
      <w:pPr>
        <w:spacing w:after="0" w:line="360" w:lineRule="auto"/>
        <w:jc w:val="both"/>
        <w:rPr>
          <w:rFonts w:asciiTheme="majorHAnsi" w:hAnsiTheme="majorHAnsi" w:cstheme="majorHAnsi"/>
          <w:b/>
          <w:bCs/>
        </w:rPr>
      </w:pPr>
      <w:r w:rsidRPr="00F8183D">
        <w:rPr>
          <w:rFonts w:asciiTheme="majorHAnsi" w:hAnsiTheme="majorHAnsi" w:cstheme="majorHAnsi"/>
          <w:b/>
          <w:bCs/>
        </w:rPr>
        <w:t xml:space="preserve">Bailey-Rodriguez, Frost and </w:t>
      </w:r>
      <w:proofErr w:type="spellStart"/>
      <w:r w:rsidRPr="00F8183D">
        <w:rPr>
          <w:rFonts w:asciiTheme="majorHAnsi" w:hAnsiTheme="majorHAnsi" w:cstheme="majorHAnsi"/>
          <w:b/>
          <w:bCs/>
        </w:rPr>
        <w:t>Elichaoff</w:t>
      </w:r>
      <w:proofErr w:type="spellEnd"/>
      <w:r w:rsidRPr="00F8183D">
        <w:rPr>
          <w:rFonts w:asciiTheme="majorHAnsi" w:hAnsiTheme="majorHAnsi" w:cstheme="majorHAnsi"/>
          <w:b/>
          <w:bCs/>
        </w:rPr>
        <w:t xml:space="preserve"> (2019) </w:t>
      </w:r>
    </w:p>
    <w:p w14:paraId="262E6431"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“Can you tell me the about…</w:t>
      </w:r>
    </w:p>
    <w:p w14:paraId="5CC66E30"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Can you tell me the story of…</w:t>
      </w:r>
    </w:p>
    <w:p w14:paraId="437DFEBB" w14:textId="77777777" w:rsidR="00F8183D" w:rsidRPr="00F8183D" w:rsidRDefault="00F8183D" w:rsidP="00F8183D">
      <w:pPr>
        <w:spacing w:after="0" w:line="360" w:lineRule="auto"/>
        <w:jc w:val="both"/>
        <w:rPr>
          <w:rFonts w:asciiTheme="majorHAnsi" w:hAnsiTheme="majorHAnsi" w:cstheme="majorHAnsi"/>
        </w:rPr>
      </w:pPr>
      <w:r w:rsidRPr="00F8183D">
        <w:rPr>
          <w:rFonts w:asciiTheme="majorHAnsi" w:hAnsiTheme="majorHAnsi" w:cstheme="majorHAnsi"/>
        </w:rPr>
        <w:t>…what you do… what you think about…what it means to you…what it is like for you</w:t>
      </w:r>
      <w:proofErr w:type="gramStart"/>
      <w:r w:rsidRPr="00F8183D">
        <w:rPr>
          <w:rFonts w:asciiTheme="majorHAnsi" w:hAnsiTheme="majorHAnsi" w:cstheme="majorHAnsi"/>
        </w:rPr>
        <w:t>…”(</w:t>
      </w:r>
      <w:bookmarkStart w:id="322" w:name="_Hlk123150148"/>
      <w:proofErr w:type="gramEnd"/>
      <w:r w:rsidRPr="00F8183D">
        <w:rPr>
          <w:rFonts w:asciiTheme="majorHAnsi" w:hAnsiTheme="majorHAnsi" w:cstheme="majorHAnsi"/>
        </w:rPr>
        <w:t xml:space="preserve">Bailey-Rodriguez, Frost and </w:t>
      </w:r>
      <w:proofErr w:type="spellStart"/>
      <w:r w:rsidRPr="00F8183D">
        <w:rPr>
          <w:rFonts w:asciiTheme="majorHAnsi" w:hAnsiTheme="majorHAnsi" w:cstheme="majorHAnsi"/>
        </w:rPr>
        <w:t>Elichaoff</w:t>
      </w:r>
      <w:proofErr w:type="spellEnd"/>
      <w:r w:rsidRPr="00F8183D">
        <w:rPr>
          <w:rFonts w:asciiTheme="majorHAnsi" w:hAnsiTheme="majorHAnsi" w:cstheme="majorHAnsi"/>
        </w:rPr>
        <w:t xml:space="preserve">, 2019, </w:t>
      </w:r>
      <w:bookmarkEnd w:id="322"/>
      <w:r w:rsidRPr="00F8183D">
        <w:rPr>
          <w:rFonts w:asciiTheme="majorHAnsi" w:hAnsiTheme="majorHAnsi" w:cstheme="majorHAnsi"/>
        </w:rPr>
        <w:t>p.215)</w:t>
      </w:r>
    </w:p>
    <w:p w14:paraId="53A216DC" w14:textId="77777777" w:rsidR="00F8183D" w:rsidRPr="00F8183D" w:rsidRDefault="00F8183D" w:rsidP="00F8183D">
      <w:pPr>
        <w:spacing w:line="360" w:lineRule="auto"/>
        <w:jc w:val="both"/>
        <w:rPr>
          <w:rFonts w:asciiTheme="majorHAnsi" w:hAnsiTheme="majorHAnsi" w:cstheme="majorHAnsi"/>
        </w:rPr>
      </w:pPr>
    </w:p>
    <w:p w14:paraId="0C53E857"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Anderson and Kirkpatrick (2016)</w:t>
      </w:r>
    </w:p>
    <w:p w14:paraId="0A051319"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Prioritise storyteller’s perspective rather than imposing an agenda (p.631)</w:t>
      </w:r>
    </w:p>
    <w:p w14:paraId="7FBA501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w:t>
      </w:r>
      <w:proofErr w:type="gramStart"/>
      <w:r w:rsidRPr="00F8183D">
        <w:rPr>
          <w:rFonts w:asciiTheme="majorHAnsi" w:hAnsiTheme="majorHAnsi" w:cstheme="majorHAnsi"/>
        </w:rPr>
        <w:t>Typically</w:t>
      </w:r>
      <w:proofErr w:type="gramEnd"/>
      <w:r w:rsidRPr="00F8183D">
        <w:rPr>
          <w:rFonts w:asciiTheme="majorHAnsi" w:hAnsiTheme="majorHAnsi" w:cstheme="majorHAnsi"/>
        </w:rPr>
        <w:t xml:space="preserve"> a narrative interview would start with open questions for example, ‘Can you tell me about when you first suspected there was something wrong, and what has happened since then?’ The skills needed to be a good narrative interviewer include being able to establish rapport and trust </w:t>
      </w:r>
      <w:proofErr w:type="gramStart"/>
      <w:r w:rsidRPr="00F8183D">
        <w:rPr>
          <w:rFonts w:asciiTheme="majorHAnsi" w:hAnsiTheme="majorHAnsi" w:cstheme="majorHAnsi"/>
        </w:rPr>
        <w:t>early on in the</w:t>
      </w:r>
      <w:proofErr w:type="gramEnd"/>
      <w:r w:rsidRPr="00F8183D">
        <w:rPr>
          <w:rFonts w:asciiTheme="majorHAnsi" w:hAnsiTheme="majorHAnsi" w:cstheme="majorHAnsi"/>
        </w:rPr>
        <w:t xml:space="preserve"> interview, then being a very good listener throughout, avoiding interruptions.” (p.632)</w:t>
      </w:r>
    </w:p>
    <w:p w14:paraId="29A064E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“The interview can be divided into four sections. </w:t>
      </w:r>
    </w:p>
    <w:p w14:paraId="094C52E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1. Introduction and explanations about the research Explaining the interview process for example that the interview will be audio or video recorded (usually), that the researcher would like to hear their story, in their own words etc. and gaining consent. </w:t>
      </w:r>
    </w:p>
    <w:p w14:paraId="501639D8"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2. The narrative. The interviewee begins telling their story; the interviewer should use non-verbal encouragement, for example smiles, saying </w:t>
      </w:r>
      <w:proofErr w:type="spellStart"/>
      <w:r w:rsidRPr="00F8183D">
        <w:rPr>
          <w:rFonts w:asciiTheme="majorHAnsi" w:hAnsiTheme="majorHAnsi" w:cstheme="majorHAnsi"/>
        </w:rPr>
        <w:t>hhmm</w:t>
      </w:r>
      <w:proofErr w:type="spellEnd"/>
      <w:r w:rsidRPr="00F8183D">
        <w:rPr>
          <w:rFonts w:asciiTheme="majorHAnsi" w:hAnsiTheme="majorHAnsi" w:cstheme="majorHAnsi"/>
        </w:rPr>
        <w:t xml:space="preserve"> and so on to encourage the interviewee to talk freely. The interviewer should avoid interrupting until there are clear signs that the interviewee has finished their story. </w:t>
      </w:r>
    </w:p>
    <w:p w14:paraId="7FB5F4F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3. Questioning phase (in a combined narrative/semi structured interview) This is when the active listening by the interviewer becomes useful and the interviewer can use the participant’s own language to fill in any gaps or to ask for more detail about an issue of interest. The interviewer could ask questions like ‘What happened then/before/after’, or ‘can you say a bit more about…?’ rather than asking for opinions or attitudes or even asking why </w:t>
      </w:r>
      <w:proofErr w:type="gramStart"/>
      <w:r w:rsidRPr="00F8183D">
        <w:rPr>
          <w:rFonts w:asciiTheme="majorHAnsi" w:hAnsiTheme="majorHAnsi" w:cstheme="majorHAnsi"/>
        </w:rPr>
        <w:t>questions..</w:t>
      </w:r>
      <w:proofErr w:type="gramEnd"/>
      <w:r w:rsidRPr="00F8183D">
        <w:rPr>
          <w:rFonts w:asciiTheme="majorHAnsi" w:hAnsiTheme="majorHAnsi" w:cstheme="majorHAnsi"/>
        </w:rPr>
        <w:t>(sic)</w:t>
      </w:r>
    </w:p>
    <w:p w14:paraId="0282F42F" w14:textId="0E7D5860"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4. Conclusion. Finally, the interviewer concludes the interview and explains the next steps e.g.</w:t>
      </w:r>
      <w:r w:rsidR="00BF1F5D">
        <w:rPr>
          <w:rFonts w:asciiTheme="majorHAnsi" w:hAnsiTheme="majorHAnsi" w:cstheme="majorHAnsi"/>
        </w:rPr>
        <w:t>,</w:t>
      </w:r>
      <w:r w:rsidRPr="00F8183D">
        <w:rPr>
          <w:rFonts w:asciiTheme="majorHAnsi" w:hAnsiTheme="majorHAnsi" w:cstheme="majorHAnsi"/>
        </w:rPr>
        <w:t xml:space="preserve"> transcribing of interview, whether the participant will have any further input and so on.” (p.632)</w:t>
      </w:r>
    </w:p>
    <w:p w14:paraId="74DE63BF" w14:textId="77777777" w:rsidR="00F8183D" w:rsidRPr="00F8183D" w:rsidRDefault="00F8183D" w:rsidP="00F8183D">
      <w:pPr>
        <w:spacing w:line="360" w:lineRule="auto"/>
        <w:jc w:val="both"/>
        <w:rPr>
          <w:rFonts w:asciiTheme="majorHAnsi" w:hAnsiTheme="majorHAnsi" w:cstheme="majorHAnsi"/>
        </w:rPr>
      </w:pPr>
    </w:p>
    <w:p w14:paraId="12A58AD5"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 xml:space="preserve">Scannell and Gifford, (2017) </w:t>
      </w:r>
    </w:p>
    <w:p w14:paraId="73CBBBE8"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Some benefits associated with geographical scale and place-type. Place attachment was defined for participants as “feeling especially connected to a place that is meaningful to you.” (Scannell &amp; Gifford, 2017, p. 258)  </w:t>
      </w:r>
    </w:p>
    <w:p w14:paraId="69F4ABC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The participants then wrote their responses to four open-ended questions: </w:t>
      </w:r>
    </w:p>
    <w:p w14:paraId="6A6E5B09"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(1) Describe this place in detail. Where is it? What is it like? </w:t>
      </w:r>
    </w:p>
    <w:p w14:paraId="26A76A7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(2) Why do you feel attached to this place? Please provide one or two reasons. </w:t>
      </w:r>
    </w:p>
    <w:p w14:paraId="7FAD582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(3) When you are not at this place, what makes you want to go there? Please give one or two reasons. If you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want to go there, please explain why. </w:t>
      </w:r>
    </w:p>
    <w:p w14:paraId="381B13E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(4) What psychological and other benefits do you experience from being connected to this place? Please provide two or three benefits….</w:t>
      </w:r>
    </w:p>
    <w:p w14:paraId="01D84371"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Suggests questions such as tell me about this please (p.9) or </w:t>
      </w:r>
    </w:p>
    <w:p w14:paraId="609FFF72" w14:textId="77777777" w:rsidR="00F8183D" w:rsidRPr="00F8183D" w:rsidRDefault="00F8183D" w:rsidP="00F8183D">
      <w:pPr>
        <w:spacing w:line="360" w:lineRule="auto"/>
        <w:jc w:val="both"/>
        <w:rPr>
          <w:rFonts w:asciiTheme="majorHAnsi" w:hAnsiTheme="majorHAnsi" w:cstheme="majorHAnsi"/>
          <w:b/>
          <w:bCs/>
        </w:rPr>
      </w:pPr>
    </w:p>
    <w:p w14:paraId="7517977F"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Noland (2006)</w:t>
      </w:r>
    </w:p>
    <w:p w14:paraId="251BE73D" w14:textId="0ECD7F62" w:rsidR="00F8183D" w:rsidRPr="00F8183D" w:rsidRDefault="00BF1F5D" w:rsidP="00F8183D">
      <w:pPr>
        <w:spacing w:line="360" w:lineRule="auto"/>
        <w:jc w:val="both"/>
        <w:rPr>
          <w:rFonts w:asciiTheme="majorHAnsi" w:hAnsiTheme="majorHAnsi" w:cstheme="majorHAnsi"/>
        </w:rPr>
      </w:pPr>
      <w:proofErr w:type="gramStart"/>
      <w:r>
        <w:rPr>
          <w:rFonts w:asciiTheme="majorHAnsi" w:hAnsiTheme="majorHAnsi" w:cstheme="majorHAnsi"/>
        </w:rPr>
        <w:t>W</w:t>
      </w:r>
      <w:r w:rsidR="00F8183D" w:rsidRPr="00F8183D">
        <w:rPr>
          <w:rFonts w:asciiTheme="majorHAnsi" w:hAnsiTheme="majorHAnsi" w:cstheme="majorHAnsi"/>
        </w:rPr>
        <w:t>hat’s</w:t>
      </w:r>
      <w:proofErr w:type="gramEnd"/>
      <w:r w:rsidR="00F8183D" w:rsidRPr="00F8183D">
        <w:rPr>
          <w:rFonts w:asciiTheme="majorHAnsi" w:hAnsiTheme="majorHAnsi" w:cstheme="majorHAnsi"/>
        </w:rPr>
        <w:t xml:space="preserve"> missing from this photograph? </w:t>
      </w:r>
    </w:p>
    <w:p w14:paraId="3A82CBA1" w14:textId="77777777" w:rsidR="00F8183D" w:rsidRPr="00F8183D" w:rsidRDefault="00F8183D" w:rsidP="00F8183D">
      <w:pPr>
        <w:spacing w:line="360" w:lineRule="auto"/>
        <w:jc w:val="both"/>
        <w:rPr>
          <w:rFonts w:asciiTheme="majorHAnsi" w:hAnsiTheme="majorHAnsi" w:cstheme="majorHAnsi"/>
          <w:b/>
          <w:bCs/>
        </w:rPr>
      </w:pPr>
      <w:bookmarkStart w:id="323" w:name="_Hlk107733860"/>
      <w:proofErr w:type="spellStart"/>
      <w:r w:rsidRPr="00F8183D">
        <w:rPr>
          <w:rFonts w:asciiTheme="majorHAnsi" w:hAnsiTheme="majorHAnsi" w:cstheme="majorHAnsi"/>
          <w:b/>
          <w:bCs/>
        </w:rPr>
        <w:t>Riessman</w:t>
      </w:r>
      <w:proofErr w:type="spellEnd"/>
      <w:r w:rsidRPr="00F8183D">
        <w:rPr>
          <w:rFonts w:asciiTheme="majorHAnsi" w:hAnsiTheme="majorHAnsi" w:cstheme="majorHAnsi"/>
          <w:b/>
          <w:bCs/>
        </w:rPr>
        <w:t xml:space="preserve"> (1993) </w:t>
      </w:r>
    </w:p>
    <w:p w14:paraId="46CAA95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Suggests broad open-ended questions and only having 5-7 questions in an interview schedule, with supplementary probing questions if the respondent needs support, such as ‘What was that experience like for you?’ (p.55)</w:t>
      </w:r>
      <w:bookmarkEnd w:id="323"/>
    </w:p>
    <w:p w14:paraId="67D058BB" w14:textId="77777777" w:rsidR="00F8183D" w:rsidRPr="00F8183D" w:rsidRDefault="00F8183D" w:rsidP="00F8183D">
      <w:pPr>
        <w:spacing w:line="360" w:lineRule="auto"/>
        <w:jc w:val="both"/>
        <w:rPr>
          <w:rFonts w:asciiTheme="majorHAnsi" w:hAnsiTheme="majorHAnsi" w:cstheme="majorHAnsi"/>
        </w:rPr>
      </w:pPr>
    </w:p>
    <w:p w14:paraId="3EE8F91E"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 xml:space="preserve">Mason et al. (2010) </w:t>
      </w:r>
    </w:p>
    <w:p w14:paraId="0AA9BF0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‘‘What makes this place your favourite?’’ </w:t>
      </w:r>
    </w:p>
    <w:p w14:paraId="2D1336AE" w14:textId="77777777" w:rsidR="00F8183D" w:rsidRPr="00F8183D" w:rsidRDefault="00F8183D" w:rsidP="00F8183D">
      <w:pPr>
        <w:spacing w:line="360" w:lineRule="auto"/>
        <w:jc w:val="both"/>
        <w:rPr>
          <w:rFonts w:asciiTheme="majorHAnsi" w:hAnsiTheme="majorHAnsi" w:cstheme="majorHAnsi"/>
          <w:b/>
          <w:bCs/>
        </w:rPr>
      </w:pPr>
    </w:p>
    <w:p w14:paraId="55258CB3"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Murray (2003)</w:t>
      </w:r>
    </w:p>
    <w:p w14:paraId="1C93808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 suggests that the researcher should collect salient demographic and identify features of the participants in order to contextualise the narratives within the individual’s life-story. </w:t>
      </w:r>
    </w:p>
    <w:p w14:paraId="61B76CAC" w14:textId="77777777" w:rsidR="00F8183D" w:rsidRPr="00F8183D" w:rsidRDefault="00F8183D" w:rsidP="00F17388">
      <w:pPr>
        <w:pStyle w:val="Heading2"/>
      </w:pPr>
      <w:r w:rsidRPr="00F8183D">
        <w:lastRenderedPageBreak/>
        <w:t>Appendix 4: Ethical approval</w:t>
      </w:r>
    </w:p>
    <w:p w14:paraId="54D0FF50"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186AFB65" wp14:editId="5B3B1F3E">
            <wp:extent cx="5694630" cy="5871208"/>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02182" cy="5878994"/>
                    </a:xfrm>
                    <a:prstGeom prst="rect">
                      <a:avLst/>
                    </a:prstGeom>
                  </pic:spPr>
                </pic:pic>
              </a:graphicData>
            </a:graphic>
          </wp:inline>
        </w:drawing>
      </w:r>
    </w:p>
    <w:p w14:paraId="70DF916D" w14:textId="77777777" w:rsidR="00F8183D" w:rsidRPr="00F8183D" w:rsidRDefault="00F8183D" w:rsidP="00F8183D">
      <w:pPr>
        <w:spacing w:line="360" w:lineRule="auto"/>
        <w:jc w:val="both"/>
        <w:rPr>
          <w:rFonts w:asciiTheme="majorHAnsi" w:hAnsiTheme="majorHAnsi" w:cstheme="majorHAnsi"/>
        </w:rPr>
      </w:pPr>
    </w:p>
    <w:p w14:paraId="4BDAFBFB" w14:textId="77777777" w:rsidR="00F8183D" w:rsidRPr="00F8183D" w:rsidRDefault="00F8183D" w:rsidP="00F8183D">
      <w:pPr>
        <w:spacing w:line="360" w:lineRule="auto"/>
        <w:jc w:val="both"/>
        <w:rPr>
          <w:rFonts w:asciiTheme="majorHAnsi" w:hAnsiTheme="majorHAnsi" w:cstheme="majorHAnsi"/>
        </w:rPr>
      </w:pPr>
    </w:p>
    <w:p w14:paraId="2B01AFEA" w14:textId="77777777" w:rsidR="00F8183D" w:rsidRPr="00F8183D" w:rsidRDefault="00F8183D" w:rsidP="00F8183D">
      <w:pPr>
        <w:spacing w:line="360" w:lineRule="auto"/>
        <w:jc w:val="both"/>
        <w:rPr>
          <w:rFonts w:asciiTheme="majorHAnsi" w:hAnsiTheme="majorHAnsi" w:cstheme="majorHAnsi"/>
        </w:rPr>
      </w:pPr>
    </w:p>
    <w:p w14:paraId="7AC674C7" w14:textId="77777777" w:rsidR="00F8183D" w:rsidRPr="00F8183D" w:rsidRDefault="00F8183D" w:rsidP="00F8183D">
      <w:pPr>
        <w:spacing w:line="360" w:lineRule="auto"/>
        <w:jc w:val="both"/>
        <w:rPr>
          <w:rFonts w:asciiTheme="majorHAnsi" w:hAnsiTheme="majorHAnsi" w:cstheme="majorHAnsi"/>
        </w:rPr>
      </w:pPr>
    </w:p>
    <w:p w14:paraId="2A7AEF27" w14:textId="001BDB09" w:rsidR="00F8183D" w:rsidRDefault="00F8183D" w:rsidP="00F8183D">
      <w:pPr>
        <w:spacing w:line="360" w:lineRule="auto"/>
        <w:jc w:val="both"/>
        <w:rPr>
          <w:rFonts w:asciiTheme="majorHAnsi" w:hAnsiTheme="majorHAnsi" w:cstheme="majorHAnsi"/>
        </w:rPr>
      </w:pPr>
    </w:p>
    <w:p w14:paraId="47AE8DA9" w14:textId="77777777" w:rsidR="00BF1F5D" w:rsidRPr="00F8183D" w:rsidRDefault="00BF1F5D" w:rsidP="00F8183D">
      <w:pPr>
        <w:spacing w:line="360" w:lineRule="auto"/>
        <w:jc w:val="both"/>
        <w:rPr>
          <w:rFonts w:asciiTheme="majorHAnsi" w:hAnsiTheme="majorHAnsi" w:cstheme="majorHAnsi"/>
        </w:rPr>
      </w:pPr>
    </w:p>
    <w:p w14:paraId="4935848F" w14:textId="77777777" w:rsidR="00F8183D" w:rsidRPr="00F8183D" w:rsidRDefault="00F8183D" w:rsidP="00F8183D">
      <w:pPr>
        <w:spacing w:line="360" w:lineRule="auto"/>
        <w:jc w:val="both"/>
        <w:rPr>
          <w:rFonts w:asciiTheme="majorHAnsi" w:hAnsiTheme="majorHAnsi" w:cstheme="majorHAnsi"/>
        </w:rPr>
      </w:pPr>
    </w:p>
    <w:p w14:paraId="252B302D" w14:textId="77777777" w:rsidR="00F8183D" w:rsidRPr="00F8183D" w:rsidRDefault="00F8183D" w:rsidP="00F17388">
      <w:pPr>
        <w:pStyle w:val="Heading2"/>
      </w:pPr>
      <w:r w:rsidRPr="00F8183D">
        <w:lastRenderedPageBreak/>
        <w:t>Appendix 5: Information sheets</w:t>
      </w:r>
    </w:p>
    <w:p w14:paraId="04E3FA1B" w14:textId="77777777" w:rsidR="00F8183D" w:rsidRPr="00F8183D" w:rsidRDefault="00F8183D" w:rsidP="00F8183D">
      <w:pPr>
        <w:spacing w:line="360" w:lineRule="auto"/>
        <w:jc w:val="both"/>
        <w:rPr>
          <w:rFonts w:asciiTheme="majorHAnsi" w:hAnsiTheme="majorHAnsi" w:cstheme="majorHAnsi"/>
        </w:rPr>
      </w:pPr>
    </w:p>
    <w:p w14:paraId="38FE836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bdr w:val="none" w:sz="0" w:space="0" w:color="auto" w:frame="1"/>
        </w:rPr>
        <w:drawing>
          <wp:inline distT="0" distB="0" distL="0" distR="0" wp14:anchorId="062A674B" wp14:editId="23C94C97">
            <wp:extent cx="2667000" cy="828675"/>
            <wp:effectExtent l="0" t="0" r="0" b="9525"/>
            <wp:docPr id="7" name="Picture 7" descr="Description: tuoslogo_key_cmyk let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tuoslogo_key_cmyk letthea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67000" cy="828675"/>
                    </a:xfrm>
                    <a:prstGeom prst="rect">
                      <a:avLst/>
                    </a:prstGeom>
                    <a:noFill/>
                    <a:ln>
                      <a:noFill/>
                    </a:ln>
                  </pic:spPr>
                </pic:pic>
              </a:graphicData>
            </a:graphic>
          </wp:inline>
        </w:drawing>
      </w:r>
    </w:p>
    <w:p w14:paraId="1704A71F" w14:textId="77777777" w:rsidR="00F8183D" w:rsidRPr="00F8183D" w:rsidRDefault="00F8183D" w:rsidP="00F8183D">
      <w:pPr>
        <w:shd w:val="clear" w:color="auto" w:fill="FFFFFF"/>
        <w:spacing w:after="0" w:line="360" w:lineRule="auto"/>
        <w:rPr>
          <w:rFonts w:asciiTheme="majorHAnsi" w:eastAsia="Times New Roman" w:hAnsiTheme="majorHAnsi" w:cstheme="majorHAnsi"/>
          <w:b/>
          <w:bCs/>
          <w:color w:val="202124"/>
          <w:lang w:eastAsia="en-GB"/>
        </w:rPr>
      </w:pPr>
      <w:r w:rsidRPr="00F8183D">
        <w:rPr>
          <w:rFonts w:asciiTheme="majorHAnsi" w:eastAsia="Times New Roman" w:hAnsiTheme="majorHAnsi" w:cstheme="majorHAnsi"/>
          <w:b/>
          <w:bCs/>
          <w:color w:val="202124"/>
          <w:lang w:eastAsia="en-GB"/>
        </w:rPr>
        <w:t>Participant (Student) Information Form</w:t>
      </w:r>
    </w:p>
    <w:p w14:paraId="288BFE6B" w14:textId="77777777" w:rsidR="00F8183D" w:rsidRPr="00F8183D" w:rsidRDefault="00F8183D" w:rsidP="00F8183D">
      <w:pPr>
        <w:shd w:val="clear" w:color="auto" w:fill="FFFFFF"/>
        <w:spacing w:after="0" w:line="360" w:lineRule="auto"/>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Exploring Year 10 girls’ stories of the meaningful places within their schools.</w:t>
      </w:r>
      <w:r w:rsidRPr="00F8183D">
        <w:rPr>
          <w:rFonts w:asciiTheme="majorHAnsi" w:eastAsia="Times New Roman" w:hAnsiTheme="majorHAnsi" w:cstheme="majorHAnsi"/>
          <w:color w:val="202124"/>
          <w:spacing w:val="3"/>
          <w:lang w:eastAsia="en-GB"/>
        </w:rPr>
        <w:br/>
        <w:t>Please read the information below before completing the consent form.</w:t>
      </w:r>
    </w:p>
    <w:p w14:paraId="1DAC2484" w14:textId="77777777" w:rsidR="00F8183D" w:rsidRPr="00F8183D" w:rsidRDefault="00F8183D" w:rsidP="00F8183D">
      <w:pPr>
        <w:spacing w:after="0" w:line="360" w:lineRule="auto"/>
        <w:rPr>
          <w:rFonts w:asciiTheme="majorHAnsi" w:eastAsia="Times New Roman" w:hAnsiTheme="majorHAnsi" w:cstheme="majorHAnsi"/>
          <w:color w:val="202124"/>
          <w:spacing w:val="2"/>
          <w:lang w:eastAsia="en-GB"/>
        </w:rPr>
      </w:pPr>
    </w:p>
    <w:p w14:paraId="7001A707"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b/>
          <w:bCs/>
          <w:color w:val="202124"/>
          <w:spacing w:val="5"/>
          <w:lang w:eastAsia="en-GB"/>
        </w:rPr>
        <w:t>INVITATION</w:t>
      </w:r>
      <w:r w:rsidRPr="00F8183D">
        <w:rPr>
          <w:rFonts w:asciiTheme="majorHAnsi" w:eastAsia="Times New Roman" w:hAnsiTheme="majorHAnsi" w:cstheme="majorHAnsi"/>
          <w:color w:val="202124"/>
          <w:spacing w:val="5"/>
          <w:lang w:eastAsia="en-GB"/>
        </w:rPr>
        <w:br/>
        <w:t xml:space="preserve">Before you decide whether to take part (participate), it is important for you to understand why the research is being done and what it will involve. </w:t>
      </w:r>
      <w:r w:rsidRPr="00F8183D">
        <w:rPr>
          <w:rFonts w:asciiTheme="majorHAnsi" w:eastAsia="Times New Roman" w:hAnsiTheme="majorHAnsi" w:cstheme="majorHAnsi"/>
          <w:color w:val="202124"/>
          <w:spacing w:val="5"/>
          <w:lang w:eastAsia="en-GB"/>
        </w:rPr>
        <w:br/>
        <w:t xml:space="preserve">Do ask if anything is unclear or if you would like more information. Please feel free to email me: </w:t>
      </w:r>
      <w:hyperlink r:id="rId134" w:history="1">
        <w:r w:rsidRPr="00F8183D">
          <w:rPr>
            <w:rFonts w:asciiTheme="majorHAnsi" w:eastAsia="Times New Roman" w:hAnsiTheme="majorHAnsi" w:cstheme="majorHAnsi"/>
            <w:color w:val="0000FF"/>
            <w:spacing w:val="5"/>
            <w:u w:val="single"/>
            <w:lang w:eastAsia="en-GB"/>
          </w:rPr>
          <w:t>slengweiler1@sheffield.ac.uk</w:t>
        </w:r>
      </w:hyperlink>
      <w:r w:rsidRPr="00F8183D">
        <w:rPr>
          <w:rFonts w:asciiTheme="majorHAnsi" w:eastAsia="Times New Roman" w:hAnsiTheme="majorHAnsi" w:cstheme="majorHAnsi"/>
          <w:color w:val="202124"/>
          <w:spacing w:val="5"/>
          <w:lang w:eastAsia="en-GB"/>
        </w:rPr>
        <w:t xml:space="preserve"> , or my supervisor, Dr Penny Fogg: </w:t>
      </w:r>
      <w:hyperlink r:id="rId135" w:history="1">
        <w:r w:rsidRPr="00F8183D">
          <w:rPr>
            <w:rFonts w:asciiTheme="majorHAnsi" w:eastAsia="Times New Roman" w:hAnsiTheme="majorHAnsi" w:cstheme="majorHAnsi"/>
            <w:color w:val="0000FF"/>
            <w:spacing w:val="5"/>
            <w:u w:val="single"/>
            <w:lang w:eastAsia="en-GB"/>
          </w:rPr>
          <w:t>p.fogg@sheffield.ac.uk</w:t>
        </w:r>
      </w:hyperlink>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WHAT IS THE PURPOSE OF THE RESEARCH PROJECT?</w:t>
      </w:r>
      <w:r w:rsidRPr="00F8183D">
        <w:rPr>
          <w:rFonts w:asciiTheme="majorHAnsi" w:eastAsia="Times New Roman" w:hAnsiTheme="majorHAnsi" w:cstheme="majorHAnsi"/>
          <w:color w:val="202124"/>
          <w:spacing w:val="5"/>
          <w:lang w:eastAsia="en-GB"/>
        </w:rPr>
        <w:br/>
        <w:t>This project aims to explore how young women experiences of the places that they find meaningful in the school environment. Through hearing these stories, I aim to gain a better understanding of how the school environment may influence experiences of school. The findings could help teachers and other professionals to better support girls in school spaces.</w:t>
      </w:r>
      <w:r w:rsidRPr="00F8183D">
        <w:rPr>
          <w:rFonts w:asciiTheme="majorHAnsi" w:eastAsia="Times New Roman" w:hAnsiTheme="majorHAnsi" w:cstheme="majorHAnsi"/>
          <w:color w:val="202124"/>
          <w:spacing w:val="5"/>
          <w:lang w:eastAsia="en-GB"/>
        </w:rPr>
        <w:br/>
        <w:t xml:space="preserve">This research is for my Doctorate in Educational and Child Psychology with the University of Sheffield. </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WHAT WILL IT INVOLVE?</w:t>
      </w:r>
      <w:r w:rsidRPr="00F8183D">
        <w:rPr>
          <w:rFonts w:asciiTheme="majorHAnsi" w:eastAsia="Times New Roman" w:hAnsiTheme="majorHAnsi" w:cstheme="majorHAnsi"/>
          <w:color w:val="202124"/>
          <w:spacing w:val="5"/>
          <w:lang w:eastAsia="en-GB"/>
        </w:rPr>
        <w:br/>
        <w:t>We will decide in advance with you, your parent(s)/carer(s), and your school what day/time to take the photographs so that you can make any necessary arrangements to be dropped off or collected from school if needed. Photographs will be taken either before or after the school day when there are fewer people present.</w:t>
      </w:r>
      <w:r w:rsidRPr="00F8183D">
        <w:rPr>
          <w:rFonts w:asciiTheme="majorHAnsi" w:hAnsiTheme="majorHAnsi" w:cstheme="majorHAnsi"/>
        </w:rPr>
        <w:t xml:space="preserve"> </w:t>
      </w:r>
      <w:r w:rsidRPr="00F8183D">
        <w:rPr>
          <w:rFonts w:asciiTheme="majorHAnsi" w:eastAsia="Times New Roman" w:hAnsiTheme="majorHAnsi" w:cstheme="majorHAnsi"/>
          <w:color w:val="202124"/>
          <w:spacing w:val="5"/>
          <w:lang w:eastAsia="en-GB"/>
        </w:rPr>
        <w:t>To maintain anonymity, photographs cannot contain any people or any school names or logos. I will meet you with a teacher at the start, check if you still want to participate, you can ask questions, and then I will walk around the school environment with you as you take your photographs.</w:t>
      </w:r>
      <w:r w:rsidRPr="00F8183D">
        <w:rPr>
          <w:rFonts w:asciiTheme="majorHAnsi" w:hAnsiTheme="majorHAnsi" w:cstheme="majorHAnsi"/>
        </w:rPr>
        <w:t xml:space="preserve"> </w:t>
      </w:r>
      <w:r w:rsidRPr="00F8183D">
        <w:rPr>
          <w:rFonts w:asciiTheme="majorHAnsi" w:eastAsia="Times New Roman" w:hAnsiTheme="majorHAnsi" w:cstheme="majorHAnsi"/>
          <w:color w:val="202124"/>
          <w:spacing w:val="5"/>
          <w:lang w:eastAsia="en-GB"/>
        </w:rPr>
        <w:t>You will use school equipment to take photographs.</w:t>
      </w:r>
      <w:r w:rsidRPr="00F8183D">
        <w:rPr>
          <w:rFonts w:asciiTheme="majorHAnsi" w:hAnsiTheme="majorHAnsi" w:cstheme="majorHAnsi"/>
        </w:rPr>
        <w:t xml:space="preserve"> </w:t>
      </w:r>
      <w:r w:rsidRPr="00F8183D">
        <w:rPr>
          <w:rFonts w:asciiTheme="majorHAnsi" w:eastAsia="Times New Roman" w:hAnsiTheme="majorHAnsi" w:cstheme="majorHAnsi"/>
          <w:color w:val="202124"/>
          <w:spacing w:val="5"/>
          <w:lang w:eastAsia="en-GB"/>
        </w:rPr>
        <w:t xml:space="preserve">You can take lots of photographs and then will choose which photos you want to talk about in the </w:t>
      </w:r>
      <w:r w:rsidRPr="00F8183D">
        <w:rPr>
          <w:rFonts w:asciiTheme="majorHAnsi" w:eastAsia="Times New Roman" w:hAnsiTheme="majorHAnsi" w:cstheme="majorHAnsi"/>
          <w:color w:val="202124"/>
          <w:spacing w:val="5"/>
          <w:lang w:eastAsia="en-GB"/>
        </w:rPr>
        <w:lastRenderedPageBreak/>
        <w:t>interview. I will save them safely to the University drive on my laptop and delete them from the school device. When you have finished, we will return to your teacher.</w:t>
      </w:r>
    </w:p>
    <w:p w14:paraId="0A71B7E6"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p>
    <w:p w14:paraId="47A8ABE0"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t>On another day you will take part in a 1:1 interview with me to talk about the places in the photographs and what makes them meaningful to you. I will print out the photographs and you can decide what order to talk about them. The interviews will take place in school during the day and are expected to last around one hour. You do not have to stay for this amount of time. You might need more or less time. There are no right or wrong answers, I am interested in hearing about your experiences. I will ask you to tell me, 'What makes the place in the photograph meaningful to you?' The interviews will be voice-recorded and later typed up (transcribed) and anonymised (the names of people and places will be removed).</w:t>
      </w:r>
    </w:p>
    <w:p w14:paraId="2CD6887E"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br/>
        <w:t>We might like to create a public display of some of the photos and anonymised quotes from the research and you might like to be involved in creating this. You do not have to agree (consent) to be involved in this to take part in the research and can change your mind at any time. The consent form will ask whether you would agree to being involved in creating a display.</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WHY HAVE I BEEN ASKED TO TAKE PART?</w:t>
      </w:r>
      <w:r w:rsidRPr="00F8183D">
        <w:rPr>
          <w:rFonts w:asciiTheme="majorHAnsi" w:eastAsia="Times New Roman" w:hAnsiTheme="majorHAnsi" w:cstheme="majorHAnsi"/>
          <w:color w:val="202124"/>
          <w:spacing w:val="5"/>
          <w:lang w:eastAsia="en-GB"/>
        </w:rPr>
        <w:br/>
        <w:t>You has been invited to take part because you meet the study’s sampling criteria:</w:t>
      </w:r>
      <w:r w:rsidRPr="00F8183D">
        <w:rPr>
          <w:rFonts w:asciiTheme="majorHAnsi" w:eastAsia="Times New Roman" w:hAnsiTheme="majorHAnsi" w:cstheme="majorHAnsi"/>
          <w:color w:val="202124"/>
          <w:spacing w:val="5"/>
          <w:lang w:eastAsia="en-GB"/>
        </w:rPr>
        <w:br/>
        <w:t>- Identify as female</w:t>
      </w:r>
      <w:r w:rsidRPr="00F8183D">
        <w:rPr>
          <w:rFonts w:asciiTheme="majorHAnsi" w:eastAsia="Times New Roman" w:hAnsiTheme="majorHAnsi" w:cstheme="majorHAnsi"/>
          <w:color w:val="202124"/>
          <w:spacing w:val="5"/>
          <w:lang w:eastAsia="en-GB"/>
        </w:rPr>
        <w:br/>
        <w:t>- Currently in Year 10</w:t>
      </w:r>
      <w:r w:rsidRPr="00F8183D">
        <w:rPr>
          <w:rFonts w:asciiTheme="majorHAnsi" w:eastAsia="Times New Roman" w:hAnsiTheme="majorHAnsi" w:cstheme="majorHAnsi"/>
          <w:color w:val="202124"/>
          <w:spacing w:val="5"/>
          <w:lang w:eastAsia="en-GB"/>
        </w:rPr>
        <w:br/>
        <w:t>- Have attended this school since Year 7 (even if you did not attend the school site during COVID).</w:t>
      </w:r>
    </w:p>
    <w:p w14:paraId="3D3F14A1"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t xml:space="preserve">The first four people to return signed consent forms will be invited to take part. </w:t>
      </w:r>
      <w:r w:rsidRPr="00F8183D">
        <w:rPr>
          <w:rFonts w:asciiTheme="majorHAnsi" w:eastAsia="Times New Roman" w:hAnsiTheme="majorHAnsi" w:cstheme="majorHAnsi"/>
          <w:color w:val="202124"/>
          <w:spacing w:val="5"/>
          <w:lang w:eastAsia="en-GB"/>
        </w:rPr>
        <w:br/>
        <w:t xml:space="preserve">One person will be invited to participate in a pilot. The pilot study will be the same as the main study. This is to practice the study and see if any changes are needed to make it better. It is </w:t>
      </w:r>
      <w:proofErr w:type="gramStart"/>
      <w:r w:rsidRPr="00F8183D">
        <w:rPr>
          <w:rFonts w:asciiTheme="majorHAnsi" w:eastAsia="Times New Roman" w:hAnsiTheme="majorHAnsi" w:cstheme="majorHAnsi"/>
          <w:color w:val="202124"/>
          <w:spacing w:val="5"/>
          <w:lang w:eastAsia="en-GB"/>
        </w:rPr>
        <w:t>a really important</w:t>
      </w:r>
      <w:proofErr w:type="gramEnd"/>
      <w:r w:rsidRPr="00F8183D">
        <w:rPr>
          <w:rFonts w:asciiTheme="majorHAnsi" w:eastAsia="Times New Roman" w:hAnsiTheme="majorHAnsi" w:cstheme="majorHAnsi"/>
          <w:color w:val="202124"/>
          <w:spacing w:val="5"/>
          <w:lang w:eastAsia="en-GB"/>
        </w:rPr>
        <w:t xml:space="preserve"> part of the research process. If no big changes are needed, then your data (photographs and anonymised typed up interview) will be included in the main study. If big changes are needed, then data collected in the pilot cannot be used in the main study. You do not have to agree to being involved in the pilot and can just consent to be involved in the final study. The consent form will ask </w:t>
      </w:r>
      <w:proofErr w:type="gramStart"/>
      <w:r w:rsidRPr="00F8183D">
        <w:rPr>
          <w:rFonts w:asciiTheme="majorHAnsi" w:eastAsia="Times New Roman" w:hAnsiTheme="majorHAnsi" w:cstheme="majorHAnsi"/>
          <w:color w:val="202124"/>
          <w:spacing w:val="5"/>
          <w:lang w:eastAsia="en-GB"/>
        </w:rPr>
        <w:t>whether or not</w:t>
      </w:r>
      <w:proofErr w:type="gramEnd"/>
      <w:r w:rsidRPr="00F8183D">
        <w:rPr>
          <w:rFonts w:asciiTheme="majorHAnsi" w:eastAsia="Times New Roman" w:hAnsiTheme="majorHAnsi" w:cstheme="majorHAnsi"/>
          <w:color w:val="202124"/>
          <w:spacing w:val="5"/>
          <w:lang w:eastAsia="en-GB"/>
        </w:rPr>
        <w:t xml:space="preserve"> you would agree to taking part in the pilot study.</w:t>
      </w:r>
      <w:r w:rsidRPr="00F8183D">
        <w:rPr>
          <w:rFonts w:asciiTheme="majorHAnsi" w:eastAsia="Times New Roman" w:hAnsiTheme="majorHAnsi" w:cstheme="majorHAnsi"/>
          <w:color w:val="202124"/>
          <w:spacing w:val="5"/>
          <w:lang w:eastAsia="en-GB"/>
        </w:rPr>
        <w:br/>
        <w:t xml:space="preserve">Three more people will be invited to participate in the main study. </w:t>
      </w:r>
    </w:p>
    <w:p w14:paraId="38072993"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lastRenderedPageBreak/>
        <w:br/>
      </w:r>
      <w:r w:rsidRPr="00F8183D">
        <w:rPr>
          <w:rFonts w:asciiTheme="majorHAnsi" w:eastAsia="Times New Roman" w:hAnsiTheme="majorHAnsi" w:cstheme="majorHAnsi"/>
          <w:b/>
          <w:bCs/>
          <w:color w:val="202124"/>
          <w:spacing w:val="5"/>
          <w:lang w:eastAsia="en-GB"/>
        </w:rPr>
        <w:t>DO I HAVE TO TAKE PART?</w:t>
      </w:r>
      <w:r w:rsidRPr="00F8183D">
        <w:rPr>
          <w:rFonts w:asciiTheme="majorHAnsi" w:eastAsia="Times New Roman" w:hAnsiTheme="majorHAnsi" w:cstheme="majorHAnsi"/>
          <w:color w:val="202124"/>
          <w:spacing w:val="5"/>
          <w:lang w:eastAsia="en-GB"/>
        </w:rPr>
        <w:t xml:space="preserve"> </w:t>
      </w:r>
      <w:r w:rsidRPr="00F8183D">
        <w:rPr>
          <w:rFonts w:asciiTheme="majorHAnsi" w:eastAsia="Times New Roman" w:hAnsiTheme="majorHAnsi" w:cstheme="majorHAnsi"/>
          <w:color w:val="202124"/>
          <w:spacing w:val="5"/>
          <w:lang w:eastAsia="en-GB"/>
        </w:rPr>
        <w:br/>
        <w:t xml:space="preserve">It is up to you </w:t>
      </w:r>
      <w:proofErr w:type="gramStart"/>
      <w:r w:rsidRPr="00F8183D">
        <w:rPr>
          <w:rFonts w:asciiTheme="majorHAnsi" w:eastAsia="Times New Roman" w:hAnsiTheme="majorHAnsi" w:cstheme="majorHAnsi"/>
          <w:color w:val="202124"/>
          <w:spacing w:val="5"/>
          <w:lang w:eastAsia="en-GB"/>
        </w:rPr>
        <w:t>whether or not</w:t>
      </w:r>
      <w:proofErr w:type="gramEnd"/>
      <w:r w:rsidRPr="00F8183D">
        <w:rPr>
          <w:rFonts w:asciiTheme="majorHAnsi" w:eastAsia="Times New Roman" w:hAnsiTheme="majorHAnsi" w:cstheme="majorHAnsi"/>
          <w:color w:val="202124"/>
          <w:spacing w:val="5"/>
          <w:lang w:eastAsia="en-GB"/>
        </w:rPr>
        <w:t xml:space="preserve"> you choose to take part. If you do decide to consent, please keep this information sheet. You and your parent(s)/carer(s) will be asked to complete consent forms. </w:t>
      </w:r>
      <w:bookmarkStart w:id="324" w:name="_Hlk107294491"/>
      <w:r w:rsidRPr="00F8183D">
        <w:rPr>
          <w:rFonts w:asciiTheme="majorHAnsi" w:eastAsia="Times New Roman" w:hAnsiTheme="majorHAnsi" w:cstheme="majorHAnsi"/>
          <w:color w:val="202124"/>
          <w:spacing w:val="5"/>
          <w:lang w:eastAsia="en-GB"/>
        </w:rPr>
        <w:t xml:space="preserve">I will check with you on the day whether you still want to be involved. You and your parent(s)/carer(s) can change your mind at any point up to 7 July 2022 and do not have to give a reason. </w:t>
      </w:r>
      <w:bookmarkEnd w:id="324"/>
      <w:r w:rsidRPr="00F8183D">
        <w:rPr>
          <w:rFonts w:asciiTheme="majorHAnsi" w:eastAsia="Times New Roman" w:hAnsiTheme="majorHAnsi" w:cstheme="majorHAnsi"/>
          <w:color w:val="202124"/>
          <w:spacing w:val="5"/>
          <w:lang w:eastAsia="en-GB"/>
        </w:rPr>
        <w:t>After this point, data analysis will begin and it will not be possible to take your data out of the research.</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WHAT ARE THE POSSIBLE BENEFITS OF TAKING PART</w:t>
      </w:r>
      <w:r w:rsidRPr="00F8183D">
        <w:rPr>
          <w:rFonts w:asciiTheme="majorHAnsi" w:eastAsia="Times New Roman" w:hAnsiTheme="majorHAnsi" w:cstheme="majorHAnsi"/>
          <w:color w:val="202124"/>
          <w:spacing w:val="5"/>
          <w:lang w:eastAsia="en-GB"/>
        </w:rPr>
        <w:t>?</w:t>
      </w:r>
      <w:r w:rsidRPr="00F8183D">
        <w:rPr>
          <w:rFonts w:asciiTheme="majorHAnsi" w:eastAsia="Times New Roman" w:hAnsiTheme="majorHAnsi" w:cstheme="majorHAnsi"/>
          <w:color w:val="202124"/>
          <w:spacing w:val="5"/>
          <w:lang w:eastAsia="en-GB"/>
        </w:rPr>
        <w:br/>
        <w:t>I hope that you will find this an interesting and exciting project to be involved in.</w:t>
      </w:r>
      <w:r w:rsidRPr="00F8183D">
        <w:rPr>
          <w:rFonts w:asciiTheme="majorHAnsi" w:eastAsia="Times New Roman" w:hAnsiTheme="majorHAnsi" w:cstheme="majorHAnsi"/>
          <w:color w:val="202124"/>
          <w:spacing w:val="5"/>
          <w:lang w:eastAsia="en-GB"/>
        </w:rPr>
        <w:br/>
        <w:t xml:space="preserve">If you are in the pilot study, you will be helping to check that the research methods work. </w:t>
      </w:r>
      <w:r w:rsidRPr="00F8183D">
        <w:rPr>
          <w:rFonts w:asciiTheme="majorHAnsi" w:eastAsia="Times New Roman" w:hAnsiTheme="majorHAnsi" w:cstheme="majorHAnsi"/>
          <w:color w:val="202124"/>
          <w:spacing w:val="5"/>
          <w:lang w:eastAsia="en-GB"/>
        </w:rPr>
        <w:br/>
        <w:t xml:space="preserve">If you take part in the main study, then your data will be included in my thesis and maybe in future publications. It is hoped that you will find it interesting, and you will feel positive about contributing to further understanding in this area, i.e., how professionals can improve school environments for young people. </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WHAT ARE THE POSSIBLE DISADVANTAGES AND RISKS OF TAKING PART?</w:t>
      </w:r>
      <w:r w:rsidRPr="00F8183D">
        <w:rPr>
          <w:rFonts w:asciiTheme="majorHAnsi" w:eastAsia="Times New Roman" w:hAnsiTheme="majorHAnsi" w:cstheme="majorHAnsi"/>
          <w:color w:val="202124"/>
          <w:spacing w:val="5"/>
          <w:lang w:eastAsia="en-GB"/>
        </w:rPr>
        <w:br/>
        <w:t xml:space="preserve">Participating in this research is expected to be a safe and enjoyable opportunity to talk about your experiences. However, if some of the stories that you choose to share bring up emotional thoughts and feelings it is possible that you might want to take a break or stop the interview. This is okay and you can pause or stop at any point. There will be a school staff member that you can speak to at any point in the research if you want to. </w:t>
      </w:r>
    </w:p>
    <w:p w14:paraId="05D2B204"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br/>
        <w:t xml:space="preserve">You can also get further support from The Mix: </w:t>
      </w:r>
      <w:r w:rsidRPr="00F8183D">
        <w:rPr>
          <w:rFonts w:asciiTheme="majorHAnsi" w:eastAsia="Times New Roman" w:hAnsiTheme="majorHAnsi" w:cstheme="majorHAnsi"/>
          <w:color w:val="202124"/>
          <w:spacing w:val="5"/>
          <w:lang w:eastAsia="en-GB"/>
        </w:rPr>
        <w:br/>
        <w:t xml:space="preserve">The Mix is a UK based charity that provides free, confidential support for young people under 25 via online, </w:t>
      </w:r>
      <w:proofErr w:type="gramStart"/>
      <w:r w:rsidRPr="00F8183D">
        <w:rPr>
          <w:rFonts w:asciiTheme="majorHAnsi" w:eastAsia="Times New Roman" w:hAnsiTheme="majorHAnsi" w:cstheme="majorHAnsi"/>
          <w:color w:val="202124"/>
          <w:spacing w:val="5"/>
          <w:lang w:eastAsia="en-GB"/>
        </w:rPr>
        <w:t>social</w:t>
      </w:r>
      <w:proofErr w:type="gramEnd"/>
      <w:r w:rsidRPr="00F8183D">
        <w:rPr>
          <w:rFonts w:asciiTheme="majorHAnsi" w:eastAsia="Times New Roman" w:hAnsiTheme="majorHAnsi" w:cstheme="majorHAnsi"/>
          <w:color w:val="202124"/>
          <w:spacing w:val="5"/>
          <w:lang w:eastAsia="en-GB"/>
        </w:rPr>
        <w:t xml:space="preserve"> and mobile. </w:t>
      </w:r>
      <w:r w:rsidRPr="00F8183D">
        <w:rPr>
          <w:rFonts w:asciiTheme="majorHAnsi" w:eastAsia="Times New Roman" w:hAnsiTheme="majorHAnsi" w:cstheme="majorHAnsi"/>
          <w:color w:val="202124"/>
          <w:spacing w:val="5"/>
          <w:lang w:eastAsia="en-GB"/>
        </w:rPr>
        <w:br/>
        <w:t xml:space="preserve">You can text THEMIX to 85258, call free on 0808 808 4994 7 days a week from 3 pm to 12 am, or you can also webchat 7 days a week from 3 pm to 12 am, however, chats may not be connected after 11:15 pm. </w:t>
      </w:r>
      <w:hyperlink r:id="rId136" w:history="1">
        <w:r w:rsidRPr="00F8183D">
          <w:rPr>
            <w:rFonts w:asciiTheme="majorHAnsi" w:eastAsia="Times New Roman" w:hAnsiTheme="majorHAnsi" w:cstheme="majorHAnsi"/>
            <w:color w:val="0000FF"/>
            <w:spacing w:val="5"/>
            <w:u w:val="single"/>
            <w:lang w:eastAsia="en-GB"/>
          </w:rPr>
          <w:t>https://www.themix.org.uk/get-support/speak-to-our-team</w:t>
        </w:r>
      </w:hyperlink>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WILL MY INVOLVEMENT IN THIS PROJECT BE KEPT CONFIDENTIAL?</w:t>
      </w:r>
      <w:r w:rsidRPr="00F8183D">
        <w:rPr>
          <w:rFonts w:asciiTheme="majorHAnsi" w:eastAsia="Times New Roman" w:hAnsiTheme="majorHAnsi" w:cstheme="majorHAnsi"/>
          <w:color w:val="202124"/>
          <w:spacing w:val="5"/>
          <w:lang w:eastAsia="en-GB"/>
        </w:rPr>
        <w:t xml:space="preserve"> </w:t>
      </w:r>
      <w:r w:rsidRPr="00F8183D">
        <w:rPr>
          <w:rFonts w:asciiTheme="majorHAnsi" w:eastAsia="Times New Roman" w:hAnsiTheme="majorHAnsi" w:cstheme="majorHAnsi"/>
          <w:color w:val="202124"/>
          <w:spacing w:val="5"/>
          <w:lang w:eastAsia="en-GB"/>
        </w:rPr>
        <w:br/>
        <w:t xml:space="preserve">All the information that I collect about you through the research will be kept strictly confidential and will only be accessible to members of the research team. </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lastRenderedPageBreak/>
        <w:t xml:space="preserve">If you agree to us sharing the anonymised data with other researchers (e.g., by making them available in a data archive) then your personal details will not be included. </w:t>
      </w:r>
      <w:r w:rsidRPr="00F8183D">
        <w:rPr>
          <w:rFonts w:asciiTheme="majorHAnsi" w:eastAsia="Times New Roman" w:hAnsiTheme="majorHAnsi" w:cstheme="majorHAnsi"/>
          <w:color w:val="202124"/>
          <w:spacing w:val="5"/>
          <w:lang w:eastAsia="en-GB"/>
        </w:rPr>
        <w:br/>
        <w:t>If you say something that makes me worry about your safety or the safety of someone you know (a safeguarding issue) then this cannot be kept confidential and I will inform the designated safeguarding lead in school for your safety.</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WHAT IS THE LEGAL BASIS FOR PROCESSING MY PERSONAL DATA?</w:t>
      </w:r>
      <w:r w:rsidRPr="00F8183D">
        <w:rPr>
          <w:rFonts w:asciiTheme="majorHAnsi" w:eastAsia="Times New Roman" w:hAnsiTheme="majorHAnsi" w:cstheme="majorHAnsi"/>
          <w:color w:val="202124"/>
          <w:spacing w:val="5"/>
          <w:lang w:eastAsia="en-GB"/>
        </w:rPr>
        <w:br/>
        <w:t xml:space="preserve">According to data protection legislation, I am required to inform you that the legal basis I am applying in order to process your personal data is that ‘processing is necessary for the performance of a task carried out in the public interest’ (Article 6(1)(e)). Further information can be found in the University’s Privacy Notice </w:t>
      </w:r>
      <w:hyperlink r:id="rId137" w:history="1">
        <w:r w:rsidRPr="00F8183D">
          <w:rPr>
            <w:rFonts w:asciiTheme="majorHAnsi" w:eastAsia="Times New Roman" w:hAnsiTheme="majorHAnsi" w:cstheme="majorHAnsi"/>
            <w:color w:val="0000FF"/>
            <w:spacing w:val="5"/>
            <w:u w:val="single"/>
            <w:lang w:eastAsia="en-GB"/>
          </w:rPr>
          <w:t>https://www.sheffield.ac.uk/govern/data-protection/privacy/general</w:t>
        </w:r>
      </w:hyperlink>
      <w:r w:rsidRPr="00F8183D">
        <w:rPr>
          <w:rFonts w:asciiTheme="majorHAnsi" w:eastAsia="Times New Roman" w:hAnsiTheme="majorHAnsi" w:cstheme="majorHAnsi"/>
          <w:color w:val="202124"/>
          <w:spacing w:val="5"/>
          <w:lang w:eastAsia="en-GB"/>
        </w:rPr>
        <w:t>.</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WHO IS ORGANISING AND FUNDING THE RESEARCH?</w:t>
      </w:r>
      <w:r w:rsidRPr="00F8183D">
        <w:rPr>
          <w:rFonts w:asciiTheme="majorHAnsi" w:eastAsia="Times New Roman" w:hAnsiTheme="majorHAnsi" w:cstheme="majorHAnsi"/>
          <w:color w:val="202124"/>
          <w:spacing w:val="5"/>
          <w:lang w:eastAsia="en-GB"/>
        </w:rPr>
        <w:br/>
        <w:t>The research project does not have any sponsorship or funding and is part of my Doctorate in Educational and Child Psychology.</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br/>
        <w:t>WHO IS THE DATA CONTROLLER?</w:t>
      </w:r>
      <w:r w:rsidRPr="00F8183D">
        <w:rPr>
          <w:rFonts w:asciiTheme="majorHAnsi" w:eastAsia="Times New Roman" w:hAnsiTheme="majorHAnsi" w:cstheme="majorHAnsi"/>
          <w:color w:val="202124"/>
          <w:spacing w:val="5"/>
          <w:lang w:eastAsia="en-GB"/>
        </w:rPr>
        <w:br/>
        <w:t xml:space="preserve">The University of Sheffield will act as the Data Controller for this study; they are responsible for looking after your information and using it properly. </w:t>
      </w:r>
    </w:p>
    <w:p w14:paraId="7F03ED1C"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WHO HAS ETHICALLY REVIEWED THE PROJECT?</w:t>
      </w:r>
      <w:r w:rsidRPr="00F8183D">
        <w:rPr>
          <w:rFonts w:asciiTheme="majorHAnsi" w:eastAsia="Times New Roman" w:hAnsiTheme="majorHAnsi" w:cstheme="majorHAnsi"/>
          <w:color w:val="202124"/>
          <w:spacing w:val="5"/>
          <w:lang w:eastAsia="en-GB"/>
        </w:rPr>
        <w:br/>
        <w:t xml:space="preserve">The research project has been ethically approved by the University of Sheffield Ethics committee. </w:t>
      </w:r>
    </w:p>
    <w:p w14:paraId="54AC4B13"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WILL I BE RECORDED, AND HOW WILL THE RECORDED MEDIA BE USED?</w:t>
      </w:r>
      <w:r w:rsidRPr="00F8183D">
        <w:rPr>
          <w:rFonts w:asciiTheme="majorHAnsi" w:eastAsia="Times New Roman" w:hAnsiTheme="majorHAnsi" w:cstheme="majorHAnsi"/>
          <w:color w:val="202124"/>
          <w:spacing w:val="5"/>
          <w:lang w:eastAsia="en-GB"/>
        </w:rPr>
        <w:br/>
        <w:t xml:space="preserve">The interview will be recorded by a voice recorder. Later it will be typed out (transcribed), the recording will be destroyed. To maintain your anonymity your real name will not be used, and you can choose a different name that we will use instead. When writing up interviews, relationships and professional roles will be left in (i.e., brother or teacher), however, identifiable information will be </w:t>
      </w:r>
      <w:bookmarkStart w:id="325" w:name="_Hlk107294788"/>
      <w:r w:rsidRPr="00F8183D">
        <w:rPr>
          <w:rFonts w:asciiTheme="majorHAnsi" w:eastAsia="Times New Roman" w:hAnsiTheme="majorHAnsi" w:cstheme="majorHAnsi"/>
          <w:color w:val="202124"/>
          <w:spacing w:val="5"/>
          <w:lang w:eastAsia="en-GB"/>
        </w:rPr>
        <w:t>removed (i.e., names of people, organisations, or schools).</w:t>
      </w:r>
      <w:bookmarkEnd w:id="325"/>
      <w:r w:rsidRPr="00F8183D">
        <w:rPr>
          <w:rFonts w:asciiTheme="majorHAnsi" w:eastAsia="Times New Roman" w:hAnsiTheme="majorHAnsi" w:cstheme="majorHAnsi"/>
          <w:color w:val="202124"/>
          <w:spacing w:val="5"/>
          <w:lang w:eastAsia="en-GB"/>
        </w:rPr>
        <w:br/>
        <w:t>Audio recordings will only be listened to by the lead researcher and the supervising research tutor for the project. They will be stored on a password-protected computer and will be deleted within 3 years of the lead researcher’s graduation.</w:t>
      </w:r>
    </w:p>
    <w:p w14:paraId="70C8F423" w14:textId="77777777" w:rsidR="00F8183D" w:rsidRPr="00F8183D" w:rsidRDefault="00F8183D" w:rsidP="00F8183D">
      <w:pPr>
        <w:spacing w:after="0" w:line="360" w:lineRule="auto"/>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lastRenderedPageBreak/>
        <w:br/>
        <w:t xml:space="preserve">The data made through this research will be anonymised and used for analysis, for illustration in conference presentations, displays or publications. No other use will be made of them without you and your parent(s)/carer(s) written permission. </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WHAT WILL HAPPEN TO THE DATA COLLECTED, AND THE RESULTS OF THE RESEARCH PROJECT?</w:t>
      </w:r>
      <w:r w:rsidRPr="00F8183D">
        <w:rPr>
          <w:rFonts w:asciiTheme="majorHAnsi" w:eastAsia="Times New Roman" w:hAnsiTheme="majorHAnsi" w:cstheme="majorHAnsi"/>
          <w:color w:val="202124"/>
          <w:spacing w:val="5"/>
          <w:lang w:eastAsia="en-GB"/>
        </w:rPr>
        <w:br/>
      </w:r>
      <w:bookmarkStart w:id="326" w:name="_Hlk107294890"/>
      <w:r w:rsidRPr="00F8183D">
        <w:rPr>
          <w:rFonts w:asciiTheme="majorHAnsi" w:eastAsia="Times New Roman" w:hAnsiTheme="majorHAnsi" w:cstheme="majorHAnsi"/>
          <w:color w:val="202124"/>
          <w:spacing w:val="5"/>
          <w:lang w:eastAsia="en-GB"/>
        </w:rPr>
        <w:t>If you participate in the study then your data will be collected, transcribed, and anonymised. All the data will be analysed and written up as part of my thesis and will be published. You, your parent(s)/carer(s), and your school will not be identified.</w:t>
      </w:r>
      <w:bookmarkEnd w:id="326"/>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b/>
          <w:bCs/>
          <w:color w:val="202124"/>
          <w:spacing w:val="5"/>
          <w:lang w:eastAsia="en-GB"/>
        </w:rPr>
        <w:t>WHAT IF SOMETHING GOES WRONG AND I WISH TO COMPLAIN ABOUT THE RESEARCH OR REPORT A CONCERN OR INCIDENT?</w:t>
      </w:r>
      <w:r w:rsidRPr="00F8183D">
        <w:rPr>
          <w:rFonts w:asciiTheme="majorHAnsi" w:eastAsia="Times New Roman" w:hAnsiTheme="majorHAnsi" w:cstheme="majorHAnsi"/>
          <w:color w:val="202124"/>
          <w:spacing w:val="5"/>
          <w:lang w:eastAsia="en-GB"/>
        </w:rPr>
        <w:t xml:space="preserve"> </w:t>
      </w:r>
      <w:r w:rsidRPr="00F8183D">
        <w:rPr>
          <w:rFonts w:asciiTheme="majorHAnsi" w:eastAsia="Times New Roman" w:hAnsiTheme="majorHAnsi" w:cstheme="majorHAnsi"/>
          <w:color w:val="202124"/>
          <w:spacing w:val="5"/>
          <w:lang w:eastAsia="en-GB"/>
        </w:rPr>
        <w:br/>
        <w:t>If you are unhappy with any aspect of the research and wish to make a complaint, please contact me, Sonya Lengweiler (</w:t>
      </w:r>
      <w:hyperlink r:id="rId138" w:history="1">
        <w:r w:rsidRPr="00F8183D">
          <w:rPr>
            <w:rFonts w:asciiTheme="majorHAnsi" w:eastAsia="Times New Roman" w:hAnsiTheme="majorHAnsi" w:cstheme="majorHAnsi"/>
            <w:color w:val="0000FF"/>
            <w:spacing w:val="5"/>
            <w:u w:val="single"/>
            <w:lang w:eastAsia="en-GB"/>
          </w:rPr>
          <w:t>slengweiler1@sheffield.ac.uk</w:t>
        </w:r>
      </w:hyperlink>
      <w:r w:rsidRPr="00F8183D">
        <w:rPr>
          <w:rFonts w:asciiTheme="majorHAnsi" w:eastAsia="Times New Roman" w:hAnsiTheme="majorHAnsi" w:cstheme="majorHAnsi"/>
          <w:color w:val="202124"/>
          <w:spacing w:val="5"/>
          <w:lang w:eastAsia="en-GB"/>
        </w:rPr>
        <w:t>) in the first instance. Alternatively, you can contact Penny Fogg, the supervising tutor for this research project (</w:t>
      </w:r>
      <w:hyperlink r:id="rId139" w:history="1">
        <w:r w:rsidRPr="00F8183D">
          <w:rPr>
            <w:rFonts w:asciiTheme="majorHAnsi" w:eastAsia="Times New Roman" w:hAnsiTheme="majorHAnsi" w:cstheme="majorHAnsi"/>
            <w:color w:val="0000FF"/>
            <w:spacing w:val="5"/>
            <w:u w:val="single"/>
            <w:lang w:eastAsia="en-GB"/>
          </w:rPr>
          <w:t>p.fogg@sheffield.ac.uk</w:t>
        </w:r>
      </w:hyperlink>
      <w:r w:rsidRPr="00F8183D">
        <w:rPr>
          <w:rFonts w:asciiTheme="majorHAnsi" w:eastAsia="Times New Roman" w:hAnsiTheme="majorHAnsi" w:cstheme="majorHAnsi"/>
          <w:color w:val="202124"/>
          <w:spacing w:val="5"/>
          <w:lang w:eastAsia="en-GB"/>
        </w:rPr>
        <w:t xml:space="preserve">). </w:t>
      </w:r>
      <w:r w:rsidRPr="00F8183D">
        <w:rPr>
          <w:rFonts w:asciiTheme="majorHAnsi" w:eastAsia="Times New Roman" w:hAnsiTheme="majorHAnsi" w:cstheme="majorHAnsi"/>
          <w:color w:val="202124"/>
          <w:spacing w:val="5"/>
          <w:lang w:eastAsia="en-GB"/>
        </w:rPr>
        <w:br/>
        <w:t xml:space="preserve">If the complaint relates to how your personal data has been handled, you can find information about how to raise a complaint in the University’s Privacy Notice: </w:t>
      </w:r>
      <w:hyperlink r:id="rId140" w:history="1">
        <w:r w:rsidRPr="00F8183D">
          <w:rPr>
            <w:rFonts w:asciiTheme="majorHAnsi" w:eastAsia="Times New Roman" w:hAnsiTheme="majorHAnsi" w:cstheme="majorHAnsi"/>
            <w:color w:val="0000FF"/>
            <w:spacing w:val="5"/>
            <w:u w:val="single"/>
            <w:lang w:eastAsia="en-GB"/>
          </w:rPr>
          <w:t>https://www.sheffield.ac.uk/govern/data-protection/privacy/general</w:t>
        </w:r>
      </w:hyperlink>
      <w:r w:rsidRPr="00F8183D">
        <w:rPr>
          <w:rFonts w:asciiTheme="majorHAnsi" w:eastAsia="Times New Roman" w:hAnsiTheme="majorHAnsi" w:cstheme="majorHAnsi"/>
          <w:color w:val="202124"/>
          <w:spacing w:val="5"/>
          <w:lang w:eastAsia="en-GB"/>
        </w:rPr>
        <w:t>.</w:t>
      </w:r>
      <w:r w:rsidRPr="00F8183D">
        <w:rPr>
          <w:rFonts w:asciiTheme="majorHAnsi" w:eastAsia="Times New Roman" w:hAnsiTheme="majorHAnsi" w:cstheme="majorHAnsi"/>
          <w:color w:val="202124"/>
          <w:spacing w:val="5"/>
          <w:lang w:eastAsia="en-GB"/>
        </w:rPr>
        <w:br/>
        <w:t>If you wish to report a concern or incident relating to potential exploitation, abuse or harm resulting from your involvement in this project, please contact the project’s Designated Safeguarding Contact Dr Penny Fogg (</w:t>
      </w:r>
      <w:hyperlink r:id="rId141" w:history="1">
        <w:r w:rsidRPr="00F8183D">
          <w:rPr>
            <w:rFonts w:asciiTheme="majorHAnsi" w:eastAsia="Times New Roman" w:hAnsiTheme="majorHAnsi" w:cstheme="majorHAnsi"/>
            <w:color w:val="0000FF"/>
            <w:spacing w:val="5"/>
            <w:u w:val="single"/>
            <w:lang w:eastAsia="en-GB"/>
          </w:rPr>
          <w:t>p.fogg@sheffield.ac.uk</w:t>
        </w:r>
      </w:hyperlink>
      <w:r w:rsidRPr="00F8183D">
        <w:rPr>
          <w:rFonts w:asciiTheme="majorHAnsi" w:eastAsia="Times New Roman" w:hAnsiTheme="majorHAnsi" w:cstheme="majorHAnsi"/>
          <w:color w:val="202124"/>
          <w:spacing w:val="5"/>
          <w:lang w:eastAsia="en-GB"/>
        </w:rPr>
        <w:t xml:space="preserve">). </w:t>
      </w:r>
      <w:r w:rsidRPr="00F8183D">
        <w:rPr>
          <w:rFonts w:asciiTheme="majorHAnsi" w:eastAsia="Times New Roman" w:hAnsiTheme="majorHAnsi" w:cstheme="majorHAnsi"/>
          <w:color w:val="202124"/>
          <w:spacing w:val="5"/>
          <w:lang w:eastAsia="en-GB"/>
        </w:rPr>
        <w:br/>
        <w:t xml:space="preserve">If the concern or incident relates to the Designated Safeguarding Contact, or if you feel a report you have made to this contact has not been handled satisfactorily, please contact the Programme Director: Dr Anthony Williams, </w:t>
      </w:r>
      <w:hyperlink r:id="rId142" w:history="1">
        <w:r w:rsidRPr="00F8183D">
          <w:rPr>
            <w:rFonts w:asciiTheme="majorHAnsi" w:eastAsia="Times New Roman" w:hAnsiTheme="majorHAnsi" w:cstheme="majorHAnsi"/>
            <w:color w:val="0563C1" w:themeColor="hyperlink"/>
            <w:spacing w:val="5"/>
            <w:u w:val="single"/>
            <w:lang w:eastAsia="en-GB"/>
          </w:rPr>
          <w:t>anthony.williams@sheffield.ac.uk</w:t>
        </w:r>
      </w:hyperlink>
      <w:r w:rsidRPr="00F8183D">
        <w:rPr>
          <w:rFonts w:asciiTheme="majorHAnsi" w:eastAsia="Times New Roman" w:hAnsiTheme="majorHAnsi" w:cstheme="majorHAnsi"/>
          <w:color w:val="202124"/>
          <w:spacing w:val="5"/>
          <w:lang w:eastAsia="en-GB"/>
        </w:rPr>
        <w:t xml:space="preserve"> (Dr Williams is not linked to the project) and/or the University’s Research Ethics &amp; Integrity Manager (Lindsay Unwin; </w:t>
      </w:r>
      <w:hyperlink r:id="rId143" w:history="1">
        <w:r w:rsidRPr="00F8183D">
          <w:rPr>
            <w:rFonts w:asciiTheme="majorHAnsi" w:eastAsia="Times New Roman" w:hAnsiTheme="majorHAnsi" w:cstheme="majorHAnsi"/>
            <w:color w:val="0000FF"/>
            <w:spacing w:val="5"/>
            <w:u w:val="single"/>
            <w:lang w:eastAsia="en-GB"/>
          </w:rPr>
          <w:t>l.v.unwin@sheffield.ac.uk</w:t>
        </w:r>
      </w:hyperlink>
      <w:r w:rsidRPr="00F8183D">
        <w:rPr>
          <w:rFonts w:asciiTheme="majorHAnsi" w:eastAsia="Times New Roman" w:hAnsiTheme="majorHAnsi" w:cstheme="majorHAnsi"/>
          <w:color w:val="202124"/>
          <w:spacing w:val="5"/>
          <w:lang w:eastAsia="en-GB"/>
        </w:rPr>
        <w:t>).</w:t>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r>
      <w:r w:rsidRPr="00F8183D">
        <w:rPr>
          <w:rFonts w:asciiTheme="majorHAnsi" w:eastAsia="Times New Roman" w:hAnsiTheme="majorHAnsi" w:cstheme="majorHAnsi"/>
          <w:color w:val="202124"/>
          <w:spacing w:val="5"/>
          <w:lang w:eastAsia="en-GB"/>
        </w:rPr>
        <w:br/>
        <w:t>Thank you for taking the time to read this information.</w:t>
      </w:r>
      <w:r w:rsidRPr="00F8183D">
        <w:rPr>
          <w:rFonts w:asciiTheme="majorHAnsi" w:eastAsia="Times New Roman" w:hAnsiTheme="majorHAnsi" w:cstheme="majorHAnsi"/>
          <w:color w:val="202124"/>
          <w:spacing w:val="5"/>
          <w:lang w:eastAsia="en-GB"/>
        </w:rPr>
        <w:br/>
        <w:t>Sonya Lengweiler (Trainee Educational Psychologist)</w:t>
      </w:r>
    </w:p>
    <w:p w14:paraId="684AD38E"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p>
    <w:p w14:paraId="19A2DDB5"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p>
    <w:p w14:paraId="18202A8B"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p>
    <w:p w14:paraId="250CDC68" w14:textId="77777777" w:rsidR="00F8183D" w:rsidRPr="00F8183D" w:rsidRDefault="00F8183D" w:rsidP="00F8183D">
      <w:pPr>
        <w:spacing w:line="360" w:lineRule="auto"/>
        <w:jc w:val="both"/>
        <w:rPr>
          <w:rFonts w:asciiTheme="majorHAnsi" w:hAnsiTheme="majorHAnsi" w:cstheme="majorHAnsi"/>
        </w:rPr>
      </w:pPr>
    </w:p>
    <w:p w14:paraId="79704750" w14:textId="77777777" w:rsidR="00F8183D" w:rsidRPr="00F8183D" w:rsidRDefault="00F8183D" w:rsidP="00F8183D">
      <w:pPr>
        <w:spacing w:line="360" w:lineRule="auto"/>
        <w:jc w:val="both"/>
        <w:rPr>
          <w:rFonts w:asciiTheme="majorHAnsi" w:hAnsiTheme="majorHAnsi" w:cstheme="majorHAnsi"/>
        </w:rPr>
      </w:pPr>
    </w:p>
    <w:p w14:paraId="636CB77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bdr w:val="none" w:sz="0" w:space="0" w:color="auto" w:frame="1"/>
        </w:rPr>
        <w:drawing>
          <wp:inline distT="0" distB="0" distL="0" distR="0" wp14:anchorId="7C8BF400" wp14:editId="201C9837">
            <wp:extent cx="2667000" cy="828675"/>
            <wp:effectExtent l="0" t="0" r="0" b="9525"/>
            <wp:docPr id="4" name="Picture 4" descr="Description: tuoslogo_key_cmyk let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tuoslogo_key_cmyk letthea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67000" cy="828675"/>
                    </a:xfrm>
                    <a:prstGeom prst="rect">
                      <a:avLst/>
                    </a:prstGeom>
                    <a:noFill/>
                    <a:ln>
                      <a:noFill/>
                    </a:ln>
                  </pic:spPr>
                </pic:pic>
              </a:graphicData>
            </a:graphic>
          </wp:inline>
        </w:drawing>
      </w:r>
    </w:p>
    <w:p w14:paraId="5CC7C76B" w14:textId="77777777" w:rsidR="00F8183D" w:rsidRPr="00F8183D" w:rsidRDefault="00F8183D" w:rsidP="00F8183D">
      <w:pPr>
        <w:spacing w:line="360" w:lineRule="auto"/>
        <w:jc w:val="both"/>
        <w:rPr>
          <w:rFonts w:asciiTheme="majorHAnsi" w:hAnsiTheme="majorHAnsi" w:cstheme="majorHAnsi"/>
        </w:rPr>
      </w:pPr>
    </w:p>
    <w:p w14:paraId="773A36A0"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b/>
          <w:bCs/>
          <w:color w:val="202124"/>
          <w:lang w:eastAsia="en-GB"/>
        </w:rPr>
      </w:pPr>
      <w:r w:rsidRPr="00F8183D">
        <w:rPr>
          <w:rFonts w:asciiTheme="majorHAnsi" w:eastAsia="Times New Roman" w:hAnsiTheme="majorHAnsi" w:cstheme="majorHAnsi"/>
          <w:b/>
          <w:bCs/>
          <w:color w:val="202124"/>
          <w:lang w:eastAsia="en-GB"/>
        </w:rPr>
        <w:t>Parent(s) / Carer(s) Information Form</w:t>
      </w:r>
    </w:p>
    <w:p w14:paraId="0F4E8167"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Exploring Year 10 girls’ stories of the meaningful places within their schools.</w:t>
      </w:r>
      <w:r w:rsidRPr="00F8183D">
        <w:rPr>
          <w:rFonts w:asciiTheme="majorHAnsi" w:eastAsia="Times New Roman" w:hAnsiTheme="majorHAnsi" w:cstheme="majorHAnsi"/>
          <w:color w:val="202124"/>
          <w:spacing w:val="3"/>
          <w:lang w:eastAsia="en-GB"/>
        </w:rPr>
        <w:br/>
        <w:t>Please read the information below before completing the consent form.</w:t>
      </w:r>
    </w:p>
    <w:p w14:paraId="51C707D6"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p>
    <w:p w14:paraId="5B847827"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INVITATION</w:t>
      </w:r>
    </w:p>
    <w:p w14:paraId="04026117"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Your daughter is being invited to participate in this research project. Before you decide whether as a parent / carer you permit your daughter to participate, it is important for you to understand why the research is being done and what it will involve. Do ask if anything is unclear or if you would like more information. Please feel free to contact me </w:t>
      </w:r>
      <w:hyperlink r:id="rId144" w:history="1">
        <w:r w:rsidRPr="00F8183D">
          <w:rPr>
            <w:rFonts w:asciiTheme="majorHAnsi" w:hAnsiTheme="majorHAnsi" w:cstheme="majorHAnsi"/>
            <w:color w:val="0563C1" w:themeColor="hyperlink"/>
            <w:u w:val="single"/>
          </w:rPr>
          <w:t>slengweiler1@sheffield.ac.uk</w:t>
        </w:r>
      </w:hyperlink>
      <w:r w:rsidRPr="00F8183D">
        <w:rPr>
          <w:rFonts w:asciiTheme="majorHAnsi" w:hAnsiTheme="majorHAnsi" w:cstheme="majorHAnsi"/>
        </w:rPr>
        <w:t xml:space="preserve"> , or my supervisor, Dr Penny Fogg: </w:t>
      </w:r>
      <w:hyperlink r:id="rId145" w:history="1">
        <w:r w:rsidRPr="00F8183D">
          <w:rPr>
            <w:rFonts w:asciiTheme="majorHAnsi" w:hAnsiTheme="majorHAnsi" w:cstheme="majorHAnsi"/>
            <w:color w:val="0563C1" w:themeColor="hyperlink"/>
            <w:u w:val="single"/>
          </w:rPr>
          <w:t>p.fogg@sheffield.ac.uk</w:t>
        </w:r>
      </w:hyperlink>
      <w:r w:rsidRPr="00F8183D">
        <w:rPr>
          <w:rFonts w:asciiTheme="majorHAnsi" w:hAnsiTheme="majorHAnsi" w:cstheme="majorHAnsi"/>
        </w:rPr>
        <w:t xml:space="preserve"> </w:t>
      </w:r>
    </w:p>
    <w:p w14:paraId="6A535890" w14:textId="77777777" w:rsidR="00F8183D" w:rsidRPr="00F8183D" w:rsidRDefault="00F8183D" w:rsidP="00F8183D">
      <w:pPr>
        <w:spacing w:line="360" w:lineRule="auto"/>
        <w:jc w:val="both"/>
        <w:rPr>
          <w:rFonts w:asciiTheme="majorHAnsi" w:hAnsiTheme="majorHAnsi" w:cstheme="majorHAnsi"/>
        </w:rPr>
      </w:pPr>
    </w:p>
    <w:p w14:paraId="1A7988C5"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WHAT IS THE PURPOSE OF THE RESEARCH PROJECT?</w:t>
      </w:r>
    </w:p>
    <w:p w14:paraId="4380BC17"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This project aims to explore how young women experience their secondary schools and the places that they find meaningful in the school environment. Through hearing these stories, I aim to gain a better understanding of how the school environment may influence experiences of school.  The findings could help teachers and other professionals to better support, and enhance the experience of girls in school spaces.</w:t>
      </w:r>
    </w:p>
    <w:p w14:paraId="3CBCA5F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This research is for my Doctorate in Educational and Child Psychology with the University of Sheffield. </w:t>
      </w:r>
    </w:p>
    <w:p w14:paraId="2C38700B" w14:textId="77777777" w:rsidR="00F8183D" w:rsidRPr="00F8183D" w:rsidRDefault="00F8183D" w:rsidP="00F8183D">
      <w:pPr>
        <w:spacing w:line="360" w:lineRule="auto"/>
        <w:jc w:val="both"/>
        <w:rPr>
          <w:rFonts w:asciiTheme="majorHAnsi" w:hAnsiTheme="majorHAnsi" w:cstheme="majorHAnsi"/>
        </w:rPr>
      </w:pPr>
    </w:p>
    <w:p w14:paraId="0C2F1204"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WHAT WILL IT INVOLVE?</w:t>
      </w:r>
    </w:p>
    <w:p w14:paraId="04D2E9E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We will decide in advance with you, your daughter, and their school what day/time to take the photographs so that you can make any necessary arrangements for your daughter to be dropped off or collected from school if needed. To maintain anonymity, photographs cannot contain any people or </w:t>
      </w:r>
      <w:r w:rsidRPr="00F8183D">
        <w:rPr>
          <w:rFonts w:asciiTheme="majorHAnsi" w:hAnsiTheme="majorHAnsi" w:cstheme="majorHAnsi"/>
        </w:rPr>
        <w:lastRenderedPageBreak/>
        <w:t>any school names or logos, so photographs will be taken either before or after the school day when there are fewer people present.  I will meet your daughter with a teacher at the start, check if she still wants to participate, she can ask questions, and then I will walk around the school environment with her as she takes her photographs. She will use school equipment to take photographs. She can take lots of photographs and then will choose which photos she wants to talk about in the interview. I will save them safely to the University drive on my laptop and delete them from the school device. When she has finished, we will return to her teacher.</w:t>
      </w:r>
    </w:p>
    <w:p w14:paraId="2A63796A" w14:textId="77777777" w:rsidR="00F8183D" w:rsidRPr="00F8183D" w:rsidRDefault="00F8183D" w:rsidP="00F8183D">
      <w:pPr>
        <w:spacing w:line="360" w:lineRule="auto"/>
        <w:jc w:val="both"/>
        <w:rPr>
          <w:rFonts w:asciiTheme="majorHAnsi" w:hAnsiTheme="majorHAnsi" w:cstheme="majorHAnsi"/>
        </w:rPr>
      </w:pPr>
    </w:p>
    <w:p w14:paraId="4535AA1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On another day she will take part in a 1:1 interview with me to talk about the places in the photographs and what makes them meaningful to her. I will print out the photographs and she can decide what order to talk about them. The interviews will take place in school during the day and are expected to last around one hour. She does not have to stay for this amount of time. She might need more or less time. There are no right or wrong answers, I am interested in hearing about her experiences. I will ask her to tell me, 'What makes the place in the photograph meaningful to you?' The interviews will be voice-recorded and later typed up (transcribed) and anonymised (the names of people and places will be removed).</w:t>
      </w:r>
    </w:p>
    <w:p w14:paraId="36CAA18D" w14:textId="77777777" w:rsidR="00F8183D" w:rsidRPr="00F8183D" w:rsidRDefault="00F8183D" w:rsidP="00F8183D">
      <w:pPr>
        <w:spacing w:line="360" w:lineRule="auto"/>
        <w:jc w:val="both"/>
        <w:rPr>
          <w:rFonts w:asciiTheme="majorHAnsi" w:hAnsiTheme="majorHAnsi" w:cstheme="majorHAnsi"/>
        </w:rPr>
      </w:pPr>
    </w:p>
    <w:p w14:paraId="16A4615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We might like to create a public display of some of the photos and anonymised quotes from the research and she might like to be involved in creating this. She does not have to agree (consent) to be involved in this to take part in the research and can change her mind at any time. The consent form will ask whether you would agree to her being involved in creating a display. </w:t>
      </w:r>
    </w:p>
    <w:p w14:paraId="3B37D6AC" w14:textId="77777777" w:rsidR="00F8183D" w:rsidRPr="00F8183D" w:rsidRDefault="00F8183D" w:rsidP="00F8183D">
      <w:pPr>
        <w:spacing w:line="360" w:lineRule="auto"/>
        <w:jc w:val="both"/>
        <w:rPr>
          <w:rFonts w:asciiTheme="majorHAnsi" w:hAnsiTheme="majorHAnsi" w:cstheme="majorHAnsi"/>
        </w:rPr>
      </w:pPr>
    </w:p>
    <w:p w14:paraId="68334C90"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WHY HAS SHE BEEN ASKED TO TAKE PART?</w:t>
      </w:r>
    </w:p>
    <w:p w14:paraId="130D267A"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Your daughter has been invited to take part because she meets the study’s sampling criteria:</w:t>
      </w:r>
    </w:p>
    <w:p w14:paraId="7A89DAF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w:t>
      </w:r>
      <w:r w:rsidRPr="00F8183D">
        <w:rPr>
          <w:rFonts w:asciiTheme="majorHAnsi" w:hAnsiTheme="majorHAnsi" w:cstheme="majorHAnsi"/>
        </w:rPr>
        <w:tab/>
        <w:t>Identify as female</w:t>
      </w:r>
    </w:p>
    <w:p w14:paraId="15A1AB2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w:t>
      </w:r>
      <w:r w:rsidRPr="00F8183D">
        <w:rPr>
          <w:rFonts w:asciiTheme="majorHAnsi" w:hAnsiTheme="majorHAnsi" w:cstheme="majorHAnsi"/>
        </w:rPr>
        <w:tab/>
        <w:t>Currently in Year 10</w:t>
      </w:r>
    </w:p>
    <w:p w14:paraId="76305314" w14:textId="77777777" w:rsidR="00F8183D" w:rsidRPr="00F8183D" w:rsidRDefault="00F8183D" w:rsidP="00F8183D">
      <w:pPr>
        <w:spacing w:line="360" w:lineRule="auto"/>
        <w:ind w:left="720" w:hanging="720"/>
        <w:jc w:val="both"/>
        <w:rPr>
          <w:rFonts w:asciiTheme="majorHAnsi" w:hAnsiTheme="majorHAnsi" w:cstheme="majorHAnsi"/>
        </w:rPr>
      </w:pPr>
      <w:r w:rsidRPr="00F8183D">
        <w:rPr>
          <w:rFonts w:asciiTheme="majorHAnsi" w:hAnsiTheme="majorHAnsi" w:cstheme="majorHAnsi"/>
        </w:rPr>
        <w:t>-</w:t>
      </w:r>
      <w:r w:rsidRPr="00F8183D">
        <w:rPr>
          <w:rFonts w:asciiTheme="majorHAnsi" w:hAnsiTheme="majorHAnsi" w:cstheme="majorHAnsi"/>
        </w:rPr>
        <w:tab/>
        <w:t>Has attended this school since Year 7 (even if she did not attend the school site during COVID).</w:t>
      </w:r>
    </w:p>
    <w:p w14:paraId="36F02AE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The first four people to return signed consent forms will be invited to take part. </w:t>
      </w:r>
    </w:p>
    <w:p w14:paraId="36AA33C9" w14:textId="77777777" w:rsidR="00F8183D" w:rsidRPr="00F8183D" w:rsidRDefault="00F8183D" w:rsidP="00F8183D">
      <w:pPr>
        <w:spacing w:line="360" w:lineRule="auto"/>
        <w:jc w:val="both"/>
        <w:rPr>
          <w:rFonts w:asciiTheme="majorHAnsi" w:hAnsiTheme="majorHAnsi" w:cstheme="majorHAnsi"/>
        </w:rPr>
      </w:pPr>
    </w:p>
    <w:p w14:paraId="3A91806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lastRenderedPageBreak/>
        <w:t xml:space="preserve">One person will be invited to participate in a pilot. The pilot study will be the same as the main study. This is to practice the study and see if any changes need to be made to make it more effective. It is </w:t>
      </w:r>
      <w:proofErr w:type="gramStart"/>
      <w:r w:rsidRPr="00F8183D">
        <w:rPr>
          <w:rFonts w:asciiTheme="majorHAnsi" w:hAnsiTheme="majorHAnsi" w:cstheme="majorHAnsi"/>
        </w:rPr>
        <w:t>a really important</w:t>
      </w:r>
      <w:proofErr w:type="gramEnd"/>
      <w:r w:rsidRPr="00F8183D">
        <w:rPr>
          <w:rFonts w:asciiTheme="majorHAnsi" w:hAnsiTheme="majorHAnsi" w:cstheme="majorHAnsi"/>
        </w:rPr>
        <w:t xml:space="preserve"> part of the research process. If no changes are made, then her data (photographs she takes of the school environment and an anonymised transcript of the recording of her interview) will be included in the main study. If significant changes are needed before the main study, then data collected in the pilot cannot be used in the main study.  You do not have to agree to your daughter being involved in the pilot and can just consent to be involved in the final study. The consent form will ask </w:t>
      </w:r>
      <w:proofErr w:type="gramStart"/>
      <w:r w:rsidRPr="00F8183D">
        <w:rPr>
          <w:rFonts w:asciiTheme="majorHAnsi" w:hAnsiTheme="majorHAnsi" w:cstheme="majorHAnsi"/>
        </w:rPr>
        <w:t>whether or not</w:t>
      </w:r>
      <w:proofErr w:type="gramEnd"/>
      <w:r w:rsidRPr="00F8183D">
        <w:rPr>
          <w:rFonts w:asciiTheme="majorHAnsi" w:hAnsiTheme="majorHAnsi" w:cstheme="majorHAnsi"/>
        </w:rPr>
        <w:t xml:space="preserve"> you would agree to her involvement in the pilot study.</w:t>
      </w:r>
    </w:p>
    <w:p w14:paraId="7AF70BA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Three more people will be invited to participate in the main study. </w:t>
      </w:r>
    </w:p>
    <w:p w14:paraId="728841D7" w14:textId="77777777" w:rsidR="00F8183D" w:rsidRPr="00F8183D" w:rsidRDefault="00F8183D" w:rsidP="00F8183D">
      <w:pPr>
        <w:spacing w:line="360" w:lineRule="auto"/>
        <w:jc w:val="both"/>
        <w:rPr>
          <w:rFonts w:asciiTheme="majorHAnsi" w:hAnsiTheme="majorHAnsi" w:cstheme="majorHAnsi"/>
        </w:rPr>
      </w:pPr>
    </w:p>
    <w:p w14:paraId="7052CC50"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 xml:space="preserve">DOES SHE HAVE TO TAKE PART? </w:t>
      </w:r>
    </w:p>
    <w:p w14:paraId="337518F7"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It is up to you </w:t>
      </w:r>
      <w:proofErr w:type="gramStart"/>
      <w:r w:rsidRPr="00F8183D">
        <w:rPr>
          <w:rFonts w:asciiTheme="majorHAnsi" w:hAnsiTheme="majorHAnsi" w:cstheme="majorHAnsi"/>
        </w:rPr>
        <w:t>whether or not</w:t>
      </w:r>
      <w:proofErr w:type="gramEnd"/>
      <w:r w:rsidRPr="00F8183D">
        <w:rPr>
          <w:rFonts w:asciiTheme="majorHAnsi" w:hAnsiTheme="majorHAnsi" w:cstheme="majorHAnsi"/>
        </w:rPr>
        <w:t xml:space="preserve"> you choose to consent to your daughter taking part.  If you do decide to consent, please keep this information sheet. You and your daughter will be asked to complete consent forms. I will check on the day whether she still wants to be involved. You and your daughter can change your mind at any point up to 7 July 2022 and do not have to give a reason. After this point, data analysis will begin, and it will not be possible to extract her data from the research.</w:t>
      </w:r>
    </w:p>
    <w:p w14:paraId="2E4B97F8" w14:textId="77777777" w:rsidR="00F8183D" w:rsidRPr="00F8183D" w:rsidRDefault="00F8183D" w:rsidP="00F8183D">
      <w:pPr>
        <w:spacing w:line="360" w:lineRule="auto"/>
        <w:jc w:val="both"/>
        <w:rPr>
          <w:rFonts w:asciiTheme="majorHAnsi" w:hAnsiTheme="majorHAnsi" w:cstheme="majorHAnsi"/>
          <w:b/>
          <w:bCs/>
        </w:rPr>
      </w:pPr>
    </w:p>
    <w:p w14:paraId="2511CF93"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WHAT ARE THE POSSIBLE BENEFITS OF TAKING PART?</w:t>
      </w:r>
    </w:p>
    <w:p w14:paraId="3755030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 hope that all participants will find this an interesting and exciting project to be involved in.</w:t>
      </w:r>
    </w:p>
    <w:p w14:paraId="53613DF0"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If participating in the pilot study, she will be helping to ensure that the research methods are effective. </w:t>
      </w:r>
    </w:p>
    <w:p w14:paraId="549214B3"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If she participates in the main study, then her data will be included in my thesis and potentially in future publications. It is hoped that she will find it interesting and she will feel positive about contributing to further understanding in this area; i.e., how professionals can improve school environments for young people. </w:t>
      </w:r>
    </w:p>
    <w:p w14:paraId="0331022E" w14:textId="77777777" w:rsidR="00F8183D" w:rsidRPr="00F8183D" w:rsidRDefault="00F8183D" w:rsidP="00F8183D">
      <w:pPr>
        <w:spacing w:line="360" w:lineRule="auto"/>
        <w:jc w:val="both"/>
        <w:rPr>
          <w:rFonts w:asciiTheme="majorHAnsi" w:hAnsiTheme="majorHAnsi" w:cstheme="majorHAnsi"/>
          <w:b/>
          <w:bCs/>
        </w:rPr>
      </w:pPr>
    </w:p>
    <w:p w14:paraId="0A2D4873"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WHAT ARE THE POSSIBLE DISADVANTAGES AND RISKS OF TAKING PART?</w:t>
      </w:r>
    </w:p>
    <w:p w14:paraId="06411DE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Participating in this research is expected to provide your daughter with a safe and enjoyable opportunity to talk about her experiences. However, if some of the stories that she chooses to share bring up emotional thoughts and feelings it is possible that she might want to take a break or stop the </w:t>
      </w:r>
      <w:r w:rsidRPr="00F8183D">
        <w:rPr>
          <w:rFonts w:asciiTheme="majorHAnsi" w:hAnsiTheme="majorHAnsi" w:cstheme="majorHAnsi"/>
        </w:rPr>
        <w:lastRenderedPageBreak/>
        <w:t xml:space="preserve">interview. This is okay and she can pause or stop at any point. There will be a school staff member that she can speak to at any point in the research if she wishes to. </w:t>
      </w:r>
    </w:p>
    <w:p w14:paraId="0B25D5C6"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She can also get further support from The Mix: </w:t>
      </w:r>
    </w:p>
    <w:p w14:paraId="4586B87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The Mix is a UK based charity that provides free, confidential support for young people under 25 via online, </w:t>
      </w:r>
      <w:proofErr w:type="gramStart"/>
      <w:r w:rsidRPr="00F8183D">
        <w:rPr>
          <w:rFonts w:asciiTheme="majorHAnsi" w:hAnsiTheme="majorHAnsi" w:cstheme="majorHAnsi"/>
        </w:rPr>
        <w:t>social</w:t>
      </w:r>
      <w:proofErr w:type="gramEnd"/>
      <w:r w:rsidRPr="00F8183D">
        <w:rPr>
          <w:rFonts w:asciiTheme="majorHAnsi" w:hAnsiTheme="majorHAnsi" w:cstheme="majorHAnsi"/>
        </w:rPr>
        <w:t xml:space="preserve"> and mobile. You can text THEMIX to 85258, call free on 0808 808 4994 7 days a week from 3 pm to 12 am, or you can also webchat 7 days a week from 3 pm to 12 am, however, chats may not be connected after 11:15 pm. </w:t>
      </w:r>
      <w:hyperlink r:id="rId146" w:history="1">
        <w:r w:rsidRPr="00F8183D">
          <w:rPr>
            <w:rFonts w:asciiTheme="majorHAnsi" w:hAnsiTheme="majorHAnsi" w:cstheme="majorHAnsi"/>
            <w:color w:val="0563C1" w:themeColor="hyperlink"/>
            <w:u w:val="single"/>
          </w:rPr>
          <w:t>https://www.themix.org.uk/get-support/speak-to-our-team</w:t>
        </w:r>
      </w:hyperlink>
    </w:p>
    <w:p w14:paraId="5C60891D" w14:textId="77777777" w:rsidR="00F8183D" w:rsidRPr="00F8183D" w:rsidRDefault="00F8183D" w:rsidP="00F8183D">
      <w:pPr>
        <w:spacing w:line="360" w:lineRule="auto"/>
        <w:jc w:val="both"/>
        <w:rPr>
          <w:rFonts w:asciiTheme="majorHAnsi" w:hAnsiTheme="majorHAnsi" w:cstheme="majorHAnsi"/>
        </w:rPr>
      </w:pPr>
    </w:p>
    <w:p w14:paraId="7E78F5CC"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 xml:space="preserve">WILL HER INVOLVEMENT IN THIS PROJECT BE KEPT CONFIDENTIAL? </w:t>
      </w:r>
    </w:p>
    <w:p w14:paraId="017A924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All the information that I collect about your daughter through the research will be kept strictly confidential and will only be accessible to members of the research team. </w:t>
      </w:r>
    </w:p>
    <w:p w14:paraId="5649F79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If you agree to us sharing the anonymised data with other researchers (e.g., by making them available in a data archive) then her personal details will not be included. </w:t>
      </w:r>
    </w:p>
    <w:p w14:paraId="6EAD5C16"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If your daughter raises a safeguarding issue then this cannot be kept confidential and I will inform the designated safeguarding lead in school for her safety.</w:t>
      </w:r>
    </w:p>
    <w:p w14:paraId="0BB2AEAF" w14:textId="77777777" w:rsidR="00F8183D" w:rsidRPr="00F8183D" w:rsidRDefault="00F8183D" w:rsidP="00F8183D">
      <w:pPr>
        <w:spacing w:line="360" w:lineRule="auto"/>
        <w:jc w:val="both"/>
        <w:rPr>
          <w:rFonts w:asciiTheme="majorHAnsi" w:hAnsiTheme="majorHAnsi" w:cstheme="majorHAnsi"/>
        </w:rPr>
      </w:pPr>
    </w:p>
    <w:p w14:paraId="60E41842"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WHAT IS THE LEGAL BASIS FOR PROCESSING MY PERSONAL DATA?</w:t>
      </w:r>
    </w:p>
    <w:p w14:paraId="29838E05"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According to data protection legislation, I am required to inform you that the legal basis I am applying in order to process your personal data is that ‘processing is necessary for the performance of a task carried out in the public interest’ (Article 6(1)(e)). Further information can be found in the University’s Privacy Notice </w:t>
      </w:r>
      <w:hyperlink r:id="rId147" w:history="1">
        <w:r w:rsidRPr="00F8183D">
          <w:rPr>
            <w:rFonts w:asciiTheme="majorHAnsi" w:hAnsiTheme="majorHAnsi" w:cstheme="majorHAnsi"/>
            <w:color w:val="0563C1" w:themeColor="hyperlink"/>
            <w:u w:val="single"/>
          </w:rPr>
          <w:t>https://www.sheffield.ac.uk/govern/data-protection/privacy/general</w:t>
        </w:r>
      </w:hyperlink>
      <w:r w:rsidRPr="00F8183D">
        <w:rPr>
          <w:rFonts w:asciiTheme="majorHAnsi" w:hAnsiTheme="majorHAnsi" w:cstheme="majorHAnsi"/>
        </w:rPr>
        <w:t xml:space="preserve">. </w:t>
      </w:r>
    </w:p>
    <w:p w14:paraId="36EC1AD4" w14:textId="77777777" w:rsidR="00F8183D" w:rsidRPr="00F8183D" w:rsidRDefault="00F8183D" w:rsidP="00F8183D">
      <w:pPr>
        <w:spacing w:line="360" w:lineRule="auto"/>
        <w:jc w:val="both"/>
        <w:rPr>
          <w:rFonts w:asciiTheme="majorHAnsi" w:hAnsiTheme="majorHAnsi" w:cstheme="majorHAnsi"/>
          <w:b/>
          <w:bCs/>
        </w:rPr>
      </w:pPr>
    </w:p>
    <w:p w14:paraId="1ACDF5A9"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WHO IS ORGANISING AND FUNDING THE RESEARCH?</w:t>
      </w:r>
    </w:p>
    <w:p w14:paraId="6A56022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The research project does not have any sponsorship or funding and is part of the requirements for completion of the Doctorate in Educational and Child Psychology.</w:t>
      </w:r>
    </w:p>
    <w:p w14:paraId="009E5184" w14:textId="7C9C9044" w:rsidR="00F8183D" w:rsidRDefault="00F8183D" w:rsidP="00F8183D">
      <w:pPr>
        <w:spacing w:line="360" w:lineRule="auto"/>
        <w:jc w:val="both"/>
        <w:rPr>
          <w:rFonts w:asciiTheme="majorHAnsi" w:hAnsiTheme="majorHAnsi" w:cstheme="majorHAnsi"/>
        </w:rPr>
      </w:pPr>
    </w:p>
    <w:p w14:paraId="1D576D5A" w14:textId="3E0AD7DC" w:rsidR="00BF1F5D" w:rsidRDefault="00BF1F5D" w:rsidP="00F8183D">
      <w:pPr>
        <w:spacing w:line="360" w:lineRule="auto"/>
        <w:jc w:val="both"/>
        <w:rPr>
          <w:rFonts w:asciiTheme="majorHAnsi" w:hAnsiTheme="majorHAnsi" w:cstheme="majorHAnsi"/>
        </w:rPr>
      </w:pPr>
    </w:p>
    <w:p w14:paraId="4107D54F" w14:textId="77777777" w:rsidR="00BF1F5D" w:rsidRPr="00F8183D" w:rsidRDefault="00BF1F5D" w:rsidP="00F8183D">
      <w:pPr>
        <w:spacing w:line="360" w:lineRule="auto"/>
        <w:jc w:val="both"/>
        <w:rPr>
          <w:rFonts w:asciiTheme="majorHAnsi" w:hAnsiTheme="majorHAnsi" w:cstheme="majorHAnsi"/>
        </w:rPr>
      </w:pPr>
    </w:p>
    <w:p w14:paraId="54A9EE46"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lastRenderedPageBreak/>
        <w:t>WHO IS THE DATA CONTROLLER?</w:t>
      </w:r>
    </w:p>
    <w:p w14:paraId="1626CB8D"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rPr>
        <w:t xml:space="preserve">The University of Sheffield will act as the Data Controller for this study; they are responsible for looking after your information and using it properly. </w:t>
      </w:r>
    </w:p>
    <w:p w14:paraId="695B902D" w14:textId="77777777" w:rsidR="00F8183D" w:rsidRPr="00F8183D" w:rsidRDefault="00F8183D" w:rsidP="00F8183D">
      <w:pPr>
        <w:spacing w:line="360" w:lineRule="auto"/>
        <w:jc w:val="both"/>
        <w:rPr>
          <w:rFonts w:asciiTheme="majorHAnsi" w:hAnsiTheme="majorHAnsi" w:cstheme="majorHAnsi"/>
          <w:b/>
          <w:bCs/>
        </w:rPr>
      </w:pPr>
    </w:p>
    <w:p w14:paraId="78B6F1C6"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WHO HAS ETHICALLY REVIEWED THE PROJECT?</w:t>
      </w:r>
    </w:p>
    <w:p w14:paraId="1D663A8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The research project has been ethically approved by the University of Sheffield Ethics committee. </w:t>
      </w:r>
    </w:p>
    <w:p w14:paraId="75E13CB7" w14:textId="77777777" w:rsidR="00F8183D" w:rsidRPr="00F8183D" w:rsidRDefault="00F8183D" w:rsidP="00F8183D">
      <w:pPr>
        <w:spacing w:line="360" w:lineRule="auto"/>
        <w:jc w:val="both"/>
        <w:rPr>
          <w:rFonts w:asciiTheme="majorHAnsi" w:hAnsiTheme="majorHAnsi" w:cstheme="majorHAnsi"/>
        </w:rPr>
      </w:pPr>
    </w:p>
    <w:p w14:paraId="5CE31E3B"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WILL SHE BE RECORDED, AND HOW WILL THE RECORDED MEDIA BE USED?</w:t>
      </w:r>
    </w:p>
    <w:p w14:paraId="100BB10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The interview will be recorded by a voice recorder. Later it will be typed out (transcribed) and the recording will be destroyed. To maintain your daughter's anonymity, her real name will not be used, and she can choose a different name that we will use instead. When writing up interviews, relationships and professional roles that are mentioned may be referred to (i.e., brother or teacher), however, identifiable information will be removed (i.e., names of people, organisations, or schools).</w:t>
      </w:r>
    </w:p>
    <w:p w14:paraId="2B93FD9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Audio recordings will only be listened to by the lead researcher and the supervising research tutor for the project. They will be stored on a password-protected computer and will be deleted within 3 years of the lead researcher’s graduation.</w:t>
      </w:r>
    </w:p>
    <w:p w14:paraId="67754B39"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The data made through this research will be anonymised and used for analysis, for illustration in conference presentations, displays or publications. No other use will be made of them without you and your daughter's written permission. </w:t>
      </w:r>
    </w:p>
    <w:p w14:paraId="19D3A5B9" w14:textId="77777777" w:rsidR="00F8183D" w:rsidRPr="00F8183D" w:rsidRDefault="00F8183D" w:rsidP="00F8183D">
      <w:pPr>
        <w:spacing w:line="360" w:lineRule="auto"/>
        <w:jc w:val="both"/>
        <w:rPr>
          <w:rFonts w:asciiTheme="majorHAnsi" w:hAnsiTheme="majorHAnsi" w:cstheme="majorHAnsi"/>
        </w:rPr>
      </w:pPr>
    </w:p>
    <w:p w14:paraId="67895FC7"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WHAT WILL HAPPEN TO THE DATA COLLECTED, AND THE RESULTS OF THE RESEARCH PROJECT?</w:t>
      </w:r>
    </w:p>
    <w:p w14:paraId="1C2C50A1"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If your daughter participates in the study then her data will be collected, transcribed, and anonymised. All the data will be analysed and written up as part of my thesis and will be published. You, your daughter, and her school will not be identified. </w:t>
      </w:r>
    </w:p>
    <w:p w14:paraId="6B1DE336" w14:textId="77777777" w:rsidR="00F8183D" w:rsidRPr="00F8183D" w:rsidRDefault="00F8183D" w:rsidP="00F8183D">
      <w:pPr>
        <w:spacing w:line="360" w:lineRule="auto"/>
        <w:jc w:val="both"/>
        <w:rPr>
          <w:rFonts w:asciiTheme="majorHAnsi" w:hAnsiTheme="majorHAnsi" w:cstheme="majorHAnsi"/>
        </w:rPr>
      </w:pPr>
    </w:p>
    <w:p w14:paraId="74A28DB1"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 xml:space="preserve">WHAT IF SOMETHING GOES WRONG AND I WSIH TO COMPLAIN ABOUT THE RESEARCH OR REPORT A CONCERN OR INCIDENT? </w:t>
      </w:r>
    </w:p>
    <w:p w14:paraId="1B22C1E7"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lastRenderedPageBreak/>
        <w:t xml:space="preserve">If you are unhappy with any aspect of the research and wish to make a complaint, please contact me, Sonya Lengweiler (slengweiler1@sheffield.ac.uk) in the first instance. Alternatively, you can contact Penny Fogg, the supervising tutor for this research project (p.fogg@sheffield.ac.uk). </w:t>
      </w:r>
    </w:p>
    <w:p w14:paraId="1F758579"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If the complaint relates to how your personal data has been handled, you can find information about how to raise a complaint in the University’s Privacy Notice: https://www.sheffield.ac.uk/govern/data-protection/privacy/general.</w:t>
      </w:r>
    </w:p>
    <w:p w14:paraId="7A8E4287"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If you wish to report a concern or incident relating to potential exploitation, abuse or harm resulting from your involvement in this project, please contact the project’s Designated Safeguarding Contact Dr Penny Fogg (p.fogg@sheffield.ac.uk). </w:t>
      </w:r>
    </w:p>
    <w:p w14:paraId="3E9B3180"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If the concern or incident relates to the Designated Safeguarding Contact, or if you feel a report you have made to this contact has not been handled satisfactorily, please contact the Programme Director: Dr Anthony Williams, anthony.williams@sheffield.ac.uk (Dr Williams is not linked to the project) and/or the University’s Research Ethics &amp; Integrity Manager (Lindsay Unwin; l.v.unwin@sheffield.ac.uk).</w:t>
      </w:r>
    </w:p>
    <w:p w14:paraId="62C6CA19" w14:textId="77777777" w:rsidR="00F8183D" w:rsidRPr="00F8183D" w:rsidRDefault="00F8183D" w:rsidP="00F8183D">
      <w:pPr>
        <w:spacing w:line="360" w:lineRule="auto"/>
        <w:jc w:val="both"/>
        <w:rPr>
          <w:rFonts w:asciiTheme="majorHAnsi" w:hAnsiTheme="majorHAnsi" w:cstheme="majorHAnsi"/>
        </w:rPr>
      </w:pPr>
    </w:p>
    <w:p w14:paraId="7F440FA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Thank you for taking the time to read this information.</w:t>
      </w:r>
    </w:p>
    <w:p w14:paraId="711A3D95"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Sonya Lengweiler (Trainee Educational Psychologist)</w:t>
      </w:r>
    </w:p>
    <w:p w14:paraId="16B95FF6" w14:textId="77777777" w:rsidR="00F8183D" w:rsidRPr="00F8183D" w:rsidRDefault="00F8183D" w:rsidP="00F8183D">
      <w:pPr>
        <w:spacing w:line="360" w:lineRule="auto"/>
        <w:jc w:val="both"/>
        <w:rPr>
          <w:rFonts w:asciiTheme="majorHAnsi" w:hAnsiTheme="majorHAnsi" w:cstheme="majorHAnsi"/>
        </w:rPr>
      </w:pPr>
    </w:p>
    <w:p w14:paraId="60A32A52" w14:textId="77777777" w:rsidR="00F8183D" w:rsidRPr="00F8183D" w:rsidRDefault="00F8183D" w:rsidP="00F8183D">
      <w:pPr>
        <w:spacing w:line="360" w:lineRule="auto"/>
        <w:jc w:val="both"/>
        <w:rPr>
          <w:rFonts w:asciiTheme="majorHAnsi" w:hAnsiTheme="majorHAnsi" w:cstheme="majorHAnsi"/>
        </w:rPr>
      </w:pPr>
    </w:p>
    <w:p w14:paraId="6E9B7057" w14:textId="77777777" w:rsidR="00F8183D" w:rsidRPr="00F8183D" w:rsidRDefault="00F8183D" w:rsidP="00F8183D">
      <w:pPr>
        <w:spacing w:line="360" w:lineRule="auto"/>
        <w:jc w:val="both"/>
        <w:rPr>
          <w:rFonts w:asciiTheme="majorHAnsi" w:hAnsiTheme="majorHAnsi" w:cstheme="majorHAnsi"/>
        </w:rPr>
      </w:pPr>
    </w:p>
    <w:p w14:paraId="5C31B0AA" w14:textId="77777777" w:rsidR="00F8183D" w:rsidRPr="00F8183D" w:rsidRDefault="00F8183D" w:rsidP="00F8183D">
      <w:pPr>
        <w:spacing w:line="360" w:lineRule="auto"/>
        <w:jc w:val="both"/>
        <w:rPr>
          <w:rFonts w:asciiTheme="majorHAnsi" w:hAnsiTheme="majorHAnsi" w:cstheme="majorHAnsi"/>
        </w:rPr>
      </w:pPr>
    </w:p>
    <w:p w14:paraId="79535BB8" w14:textId="77777777" w:rsidR="00F8183D" w:rsidRPr="00F8183D" w:rsidRDefault="00F8183D" w:rsidP="00F8183D">
      <w:pPr>
        <w:spacing w:line="360" w:lineRule="auto"/>
        <w:jc w:val="both"/>
        <w:rPr>
          <w:rFonts w:asciiTheme="majorHAnsi" w:hAnsiTheme="majorHAnsi" w:cstheme="majorHAnsi"/>
        </w:rPr>
      </w:pPr>
    </w:p>
    <w:p w14:paraId="0DF2AC9D" w14:textId="77777777" w:rsidR="00F8183D" w:rsidRPr="00F8183D" w:rsidRDefault="00F8183D" w:rsidP="00F8183D">
      <w:pPr>
        <w:spacing w:line="360" w:lineRule="auto"/>
        <w:jc w:val="both"/>
        <w:rPr>
          <w:rFonts w:asciiTheme="majorHAnsi" w:hAnsiTheme="majorHAnsi" w:cstheme="majorHAnsi"/>
        </w:rPr>
      </w:pPr>
    </w:p>
    <w:p w14:paraId="31D4C5CC" w14:textId="77777777" w:rsidR="00F8183D" w:rsidRPr="00F8183D" w:rsidRDefault="00F8183D" w:rsidP="00F8183D">
      <w:pPr>
        <w:spacing w:line="360" w:lineRule="auto"/>
        <w:jc w:val="both"/>
        <w:rPr>
          <w:rFonts w:asciiTheme="majorHAnsi" w:hAnsiTheme="majorHAnsi" w:cstheme="majorHAnsi"/>
        </w:rPr>
      </w:pPr>
    </w:p>
    <w:p w14:paraId="0677A3ED" w14:textId="648F0EFD" w:rsidR="00F8183D" w:rsidRDefault="00F8183D" w:rsidP="00F8183D">
      <w:pPr>
        <w:spacing w:line="360" w:lineRule="auto"/>
        <w:jc w:val="both"/>
        <w:rPr>
          <w:rFonts w:asciiTheme="majorHAnsi" w:hAnsiTheme="majorHAnsi" w:cstheme="majorHAnsi"/>
        </w:rPr>
      </w:pPr>
    </w:p>
    <w:p w14:paraId="5F3EF133" w14:textId="77777777" w:rsidR="00BF1F5D" w:rsidRPr="00F8183D" w:rsidRDefault="00BF1F5D" w:rsidP="00F8183D">
      <w:pPr>
        <w:spacing w:line="360" w:lineRule="auto"/>
        <w:jc w:val="both"/>
        <w:rPr>
          <w:rFonts w:asciiTheme="majorHAnsi" w:hAnsiTheme="majorHAnsi" w:cstheme="majorHAnsi"/>
        </w:rPr>
      </w:pPr>
    </w:p>
    <w:p w14:paraId="36D87132" w14:textId="77777777" w:rsidR="00F8183D" w:rsidRPr="00F8183D" w:rsidRDefault="00F8183D" w:rsidP="00F8183D">
      <w:pPr>
        <w:spacing w:line="360" w:lineRule="auto"/>
        <w:jc w:val="both"/>
        <w:rPr>
          <w:rFonts w:asciiTheme="majorHAnsi" w:hAnsiTheme="majorHAnsi" w:cstheme="majorHAnsi"/>
        </w:rPr>
      </w:pPr>
    </w:p>
    <w:p w14:paraId="287B6A8D" w14:textId="77777777" w:rsidR="00F8183D" w:rsidRPr="00F8183D" w:rsidRDefault="00F8183D" w:rsidP="00F8183D">
      <w:pPr>
        <w:spacing w:line="360" w:lineRule="auto"/>
        <w:jc w:val="both"/>
        <w:rPr>
          <w:rFonts w:asciiTheme="majorHAnsi" w:hAnsiTheme="majorHAnsi" w:cstheme="majorHAnsi"/>
        </w:rPr>
      </w:pPr>
    </w:p>
    <w:p w14:paraId="21B35F78" w14:textId="77777777" w:rsidR="00F8183D" w:rsidRPr="00F8183D" w:rsidRDefault="00F8183D" w:rsidP="00F17388">
      <w:pPr>
        <w:pStyle w:val="Heading2"/>
      </w:pPr>
      <w:r w:rsidRPr="00F8183D">
        <w:lastRenderedPageBreak/>
        <w:t>Appendix 6: Consent forms</w:t>
      </w:r>
    </w:p>
    <w:p w14:paraId="79623391" w14:textId="77777777" w:rsidR="00F8183D" w:rsidRPr="00F8183D" w:rsidRDefault="00F8183D" w:rsidP="00F8183D">
      <w:pPr>
        <w:spacing w:line="360" w:lineRule="auto"/>
        <w:jc w:val="both"/>
        <w:rPr>
          <w:rFonts w:asciiTheme="majorHAnsi" w:hAnsiTheme="majorHAnsi" w:cstheme="majorHAnsi"/>
        </w:rPr>
      </w:pPr>
    </w:p>
    <w:p w14:paraId="47612BA0"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bdr w:val="none" w:sz="0" w:space="0" w:color="auto" w:frame="1"/>
        </w:rPr>
        <w:drawing>
          <wp:inline distT="0" distB="0" distL="0" distR="0" wp14:anchorId="04084555" wp14:editId="4C588F11">
            <wp:extent cx="2667000" cy="828675"/>
            <wp:effectExtent l="0" t="0" r="0" b="9525"/>
            <wp:docPr id="9" name="Picture 9" descr="Description: tuoslogo_key_cmyk let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tuoslogo_key_cmyk letthea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67000" cy="828675"/>
                    </a:xfrm>
                    <a:prstGeom prst="rect">
                      <a:avLst/>
                    </a:prstGeom>
                    <a:noFill/>
                    <a:ln>
                      <a:noFill/>
                    </a:ln>
                  </pic:spPr>
                </pic:pic>
              </a:graphicData>
            </a:graphic>
          </wp:inline>
        </w:drawing>
      </w:r>
    </w:p>
    <w:p w14:paraId="75D36CF8"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lang w:eastAsia="en-GB"/>
        </w:rPr>
        <w:t>Participant Consent Form</w:t>
      </w:r>
    </w:p>
    <w:p w14:paraId="4B0849BF"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Exploring Year 10 girls’ stories of the meaningful places within their schools.</w:t>
      </w:r>
      <w:r w:rsidRPr="00F8183D">
        <w:rPr>
          <w:rFonts w:asciiTheme="majorHAnsi" w:eastAsia="Times New Roman" w:hAnsiTheme="majorHAnsi" w:cstheme="majorHAnsi"/>
          <w:color w:val="202124"/>
          <w:spacing w:val="3"/>
          <w:lang w:eastAsia="en-GB"/>
        </w:rPr>
        <w:br/>
        <w:t>Please read the information sheet before reading the statements and ticking the appropriate boxes.</w:t>
      </w:r>
    </w:p>
    <w:p w14:paraId="180214B5" w14:textId="77777777" w:rsidR="00F8183D" w:rsidRPr="00F8183D" w:rsidRDefault="00F8183D" w:rsidP="00F8183D">
      <w:pPr>
        <w:spacing w:line="360" w:lineRule="auto"/>
        <w:jc w:val="both"/>
        <w:rPr>
          <w:rFonts w:asciiTheme="majorHAnsi" w:hAnsiTheme="majorHAnsi" w:cstheme="majorHAnsi"/>
        </w:rPr>
      </w:pPr>
    </w:p>
    <w:p w14:paraId="22E121F2"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b/>
          <w:bCs/>
          <w:color w:val="202124"/>
          <w:spacing w:val="2"/>
          <w:lang w:eastAsia="en-GB"/>
        </w:rPr>
      </w:pPr>
      <w:r w:rsidRPr="00F8183D">
        <w:rPr>
          <w:rFonts w:asciiTheme="majorHAnsi" w:eastAsia="Times New Roman" w:hAnsiTheme="majorHAnsi" w:cstheme="majorHAnsi"/>
          <w:b/>
          <w:bCs/>
          <w:color w:val="202124"/>
          <w:spacing w:val="2"/>
          <w:lang w:eastAsia="en-GB"/>
        </w:rPr>
        <w:t>Participants (Student)</w:t>
      </w:r>
    </w:p>
    <w:p w14:paraId="31E0119D"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t>To be completed by the young person volunteering to participate</w:t>
      </w:r>
    </w:p>
    <w:p w14:paraId="7C107F8F"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have read and understood the information sheet, or someone else has read and explained it to me. (If you will answer No to this question, please do not complete this consent form until you are fully aware of what your participation in the project will mean.)</w:t>
      </w:r>
      <w:r w:rsidRPr="00F8183D">
        <w:rPr>
          <w:rFonts w:asciiTheme="majorHAnsi" w:eastAsia="Times New Roman" w:hAnsiTheme="majorHAnsi" w:cstheme="majorHAnsi"/>
          <w:color w:val="D93025"/>
          <w:spacing w:val="2"/>
          <w:lang w:eastAsia="en-GB"/>
        </w:rPr>
        <w:t> *</w:t>
      </w:r>
    </w:p>
    <w:p w14:paraId="1FFA94C0"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spacing w:val="3"/>
          <w:lang w:eastAsia="en-GB"/>
        </w:rPr>
        <w:t>No</w:t>
      </w:r>
    </w:p>
    <w:p w14:paraId="6B2950B4"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have been given the opportunity to ask questions</w:t>
      </w:r>
      <w:r w:rsidRPr="00F8183D">
        <w:rPr>
          <w:rFonts w:asciiTheme="majorHAnsi" w:eastAsia="Times New Roman" w:hAnsiTheme="majorHAnsi" w:cstheme="majorHAnsi"/>
          <w:color w:val="D93025"/>
          <w:spacing w:val="2"/>
          <w:lang w:eastAsia="en-GB"/>
        </w:rPr>
        <w:t> *</w:t>
      </w:r>
    </w:p>
    <w:p w14:paraId="2B0A0A1E"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spacing w:val="3"/>
          <w:lang w:eastAsia="en-GB"/>
        </w:rPr>
        <w:t>No</w:t>
      </w:r>
    </w:p>
    <w:p w14:paraId="3B32FD23"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understand that my participation is entirely voluntary and I can withdraw from the research any time up to 7 July 2022. </w:t>
      </w:r>
      <w:r w:rsidRPr="00F8183D">
        <w:rPr>
          <w:rFonts w:asciiTheme="majorHAnsi" w:eastAsia="Times New Roman" w:hAnsiTheme="majorHAnsi" w:cstheme="majorHAnsi"/>
          <w:color w:val="D93025"/>
          <w:spacing w:val="2"/>
          <w:lang w:eastAsia="en-GB"/>
        </w:rPr>
        <w:t>*</w:t>
      </w:r>
    </w:p>
    <w:p w14:paraId="2E25F232"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spacing w:val="3"/>
          <w:lang w:eastAsia="en-GB"/>
        </w:rPr>
        <w:t>No</w:t>
      </w:r>
    </w:p>
    <w:p w14:paraId="00C930C6"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agree to take part in the research and I understand that will include: taking photographs of the school and participating in an interview in school.</w:t>
      </w:r>
      <w:r w:rsidRPr="00F8183D">
        <w:rPr>
          <w:rFonts w:asciiTheme="majorHAnsi" w:eastAsia="Times New Roman" w:hAnsiTheme="majorHAnsi" w:cstheme="majorHAnsi"/>
          <w:color w:val="D93025"/>
          <w:spacing w:val="2"/>
          <w:lang w:eastAsia="en-GB"/>
        </w:rPr>
        <w:t> *</w:t>
      </w:r>
    </w:p>
    <w:p w14:paraId="4160CFC8"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spacing w:val="3"/>
          <w:lang w:eastAsia="en-GB"/>
        </w:rPr>
        <w:t>No</w:t>
      </w:r>
    </w:p>
    <w:p w14:paraId="3A0FF9CF"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understand that I may be invited to participate in the pilot study. If asked, I agree to participate in the pilot study.</w:t>
      </w:r>
      <w:r w:rsidRPr="00F8183D">
        <w:rPr>
          <w:rFonts w:asciiTheme="majorHAnsi" w:eastAsia="Times New Roman" w:hAnsiTheme="majorHAnsi" w:cstheme="majorHAnsi"/>
          <w:color w:val="D93025"/>
          <w:spacing w:val="2"/>
          <w:lang w:eastAsia="en-GB"/>
        </w:rPr>
        <w:t> *</w:t>
      </w:r>
    </w:p>
    <w:p w14:paraId="11EF4A73"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2407E5DC"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agree to the photographs I take of the school and for anonymised transcripts of recording of my interview to be used in research and publications </w:t>
      </w:r>
      <w:r w:rsidRPr="00F8183D">
        <w:rPr>
          <w:rFonts w:asciiTheme="majorHAnsi" w:eastAsia="Times New Roman" w:hAnsiTheme="majorHAnsi" w:cstheme="majorHAnsi"/>
          <w:color w:val="D93025"/>
          <w:spacing w:val="2"/>
          <w:lang w:eastAsia="en-GB"/>
        </w:rPr>
        <w:t>*</w:t>
      </w:r>
    </w:p>
    <w:p w14:paraId="5E09F8B8"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3F9795D7"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p>
    <w:p w14:paraId="355C41A2"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lastRenderedPageBreak/>
        <w:t>I give permission for the photographs I take in school through this research and anonymised transcripts of interviews to be used in future research and learning</w:t>
      </w:r>
      <w:r w:rsidRPr="00F8183D">
        <w:rPr>
          <w:rFonts w:asciiTheme="majorHAnsi" w:eastAsia="Times New Roman" w:hAnsiTheme="majorHAnsi" w:cstheme="majorHAnsi"/>
          <w:color w:val="D93025"/>
          <w:spacing w:val="2"/>
          <w:lang w:eastAsia="en-GB"/>
        </w:rPr>
        <w:t> *</w:t>
      </w:r>
    </w:p>
    <w:p w14:paraId="2F4EA63D"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774C4973"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agree to assign copyright to any photographs and transcripts created as part of this research to The University of Sheffield</w:t>
      </w:r>
      <w:r w:rsidRPr="00F8183D">
        <w:rPr>
          <w:rFonts w:asciiTheme="majorHAnsi" w:eastAsia="Times New Roman" w:hAnsiTheme="majorHAnsi" w:cstheme="majorHAnsi"/>
          <w:color w:val="D93025"/>
          <w:spacing w:val="2"/>
          <w:lang w:eastAsia="en-GB"/>
        </w:rPr>
        <w:t> *</w:t>
      </w:r>
    </w:p>
    <w:p w14:paraId="44AAB212"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637E2897"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 xml:space="preserve">I understand that by choosing to participate as a volunteer in this research, this does not mean that I </w:t>
      </w:r>
      <w:proofErr w:type="gramStart"/>
      <w:r w:rsidRPr="00F8183D">
        <w:rPr>
          <w:rFonts w:asciiTheme="majorHAnsi" w:eastAsia="Times New Roman" w:hAnsiTheme="majorHAnsi" w:cstheme="majorHAnsi"/>
          <w:color w:val="202124"/>
          <w:spacing w:val="2"/>
          <w:lang w:eastAsia="en-GB"/>
        </w:rPr>
        <w:t>have to</w:t>
      </w:r>
      <w:proofErr w:type="gramEnd"/>
      <w:r w:rsidRPr="00F8183D">
        <w:rPr>
          <w:rFonts w:asciiTheme="majorHAnsi" w:eastAsia="Times New Roman" w:hAnsiTheme="majorHAnsi" w:cstheme="majorHAnsi"/>
          <w:color w:val="202124"/>
          <w:spacing w:val="2"/>
          <w:lang w:eastAsia="en-GB"/>
        </w:rPr>
        <w:t xml:space="preserve"> (it does not create a legally binding agreement or an employment relationship with the University of Sheffield), so I can change my mind at any time up to 7 July 2022.</w:t>
      </w:r>
      <w:r w:rsidRPr="00F8183D">
        <w:rPr>
          <w:rFonts w:asciiTheme="majorHAnsi" w:eastAsia="Times New Roman" w:hAnsiTheme="majorHAnsi" w:cstheme="majorHAnsi"/>
          <w:color w:val="D93025"/>
          <w:spacing w:val="2"/>
          <w:lang w:eastAsia="en-GB"/>
        </w:rPr>
        <w:t> *</w:t>
      </w:r>
    </w:p>
    <w:p w14:paraId="79E810B4"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56D5C027"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understand that the research findings, including photographs and anonymised quotes may be used in a public display. If asked, I agree to take part in creating the display.</w:t>
      </w:r>
      <w:r w:rsidRPr="00F8183D">
        <w:rPr>
          <w:rFonts w:asciiTheme="majorHAnsi" w:eastAsia="Times New Roman" w:hAnsiTheme="majorHAnsi" w:cstheme="majorHAnsi"/>
          <w:color w:val="D93025"/>
          <w:spacing w:val="2"/>
          <w:lang w:eastAsia="en-GB"/>
        </w:rPr>
        <w:t> *</w:t>
      </w:r>
    </w:p>
    <w:p w14:paraId="61396E42"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lang w:eastAsia="en-GB"/>
        </w:rPr>
        <w:tab/>
      </w:r>
      <w:r w:rsidRPr="00F8183D">
        <w:rPr>
          <w:rFonts w:asciiTheme="majorHAnsi" w:eastAsia="Times New Roman" w:hAnsiTheme="majorHAnsi" w:cstheme="majorHAnsi"/>
          <w:color w:val="202124"/>
          <w:spacing w:val="3"/>
          <w:lang w:eastAsia="en-GB"/>
        </w:rPr>
        <w:t>No</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Maybe</w:t>
      </w:r>
    </w:p>
    <w:p w14:paraId="7347CEDD"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p>
    <w:p w14:paraId="24D7DBEA"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D93025"/>
          <w:spacing w:val="2"/>
          <w:lang w:eastAsia="en-GB"/>
        </w:rPr>
      </w:pPr>
      <w:r w:rsidRPr="00F8183D">
        <w:rPr>
          <w:rFonts w:asciiTheme="majorHAnsi" w:eastAsia="Times New Roman" w:hAnsiTheme="majorHAnsi" w:cstheme="majorHAnsi"/>
          <w:color w:val="202124"/>
          <w:spacing w:val="2"/>
          <w:lang w:eastAsia="en-GB"/>
        </w:rPr>
        <w:t>Name of parent(s)/carer(s) providing consent</w:t>
      </w:r>
      <w:r w:rsidRPr="00F8183D">
        <w:rPr>
          <w:rFonts w:asciiTheme="majorHAnsi" w:eastAsia="Times New Roman" w:hAnsiTheme="majorHAnsi" w:cstheme="majorHAnsi"/>
          <w:color w:val="D93025"/>
          <w:spacing w:val="2"/>
          <w:lang w:eastAsia="en-GB"/>
        </w:rPr>
        <w:t> *</w:t>
      </w:r>
    </w:p>
    <w:p w14:paraId="081C5B94" w14:textId="77777777" w:rsidR="00F8183D" w:rsidRPr="00F8183D" w:rsidRDefault="00F8183D" w:rsidP="00F8183D">
      <w:pPr>
        <w:shd w:val="clear" w:color="auto" w:fill="FFFFFF"/>
        <w:spacing w:line="360" w:lineRule="auto"/>
        <w:jc w:val="both"/>
        <w:textAlignment w:val="top"/>
        <w:rPr>
          <w:rFonts w:asciiTheme="majorHAnsi" w:eastAsia="Times New Roman" w:hAnsiTheme="majorHAnsi" w:cstheme="majorHAnsi"/>
          <w:color w:val="70757A"/>
          <w:spacing w:val="3"/>
          <w:lang w:eastAsia="en-GB"/>
        </w:rPr>
      </w:pPr>
      <w:r w:rsidRPr="00F8183D">
        <w:rPr>
          <w:rFonts w:asciiTheme="majorHAnsi" w:eastAsia="Times New Roman" w:hAnsiTheme="majorHAnsi" w:cstheme="majorHAnsi"/>
          <w:color w:val="70757A"/>
          <w:spacing w:val="3"/>
          <w:lang w:eastAsia="en-GB"/>
        </w:rPr>
        <w:t>________________________________________________________________________________</w:t>
      </w:r>
    </w:p>
    <w:p w14:paraId="42F1FFC0"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D93025"/>
          <w:spacing w:val="2"/>
          <w:lang w:eastAsia="en-GB"/>
        </w:rPr>
      </w:pPr>
      <w:r w:rsidRPr="00F8183D">
        <w:rPr>
          <w:rFonts w:asciiTheme="majorHAnsi" w:eastAsia="Times New Roman" w:hAnsiTheme="majorHAnsi" w:cstheme="majorHAnsi"/>
          <w:color w:val="202124"/>
          <w:spacing w:val="2"/>
          <w:lang w:eastAsia="en-GB"/>
        </w:rPr>
        <w:t>Name of participant</w:t>
      </w:r>
      <w:r w:rsidRPr="00F8183D">
        <w:rPr>
          <w:rFonts w:asciiTheme="majorHAnsi" w:eastAsia="Times New Roman" w:hAnsiTheme="majorHAnsi" w:cstheme="majorHAnsi"/>
          <w:color w:val="D93025"/>
          <w:spacing w:val="2"/>
          <w:lang w:eastAsia="en-GB"/>
        </w:rPr>
        <w:t> *</w:t>
      </w:r>
    </w:p>
    <w:p w14:paraId="58ED516C" w14:textId="77777777" w:rsidR="00F8183D" w:rsidRPr="00F8183D" w:rsidRDefault="00F8183D" w:rsidP="00F8183D">
      <w:pPr>
        <w:shd w:val="clear" w:color="auto" w:fill="FFFFFF"/>
        <w:spacing w:line="360" w:lineRule="auto"/>
        <w:jc w:val="both"/>
        <w:textAlignment w:val="top"/>
        <w:rPr>
          <w:rFonts w:asciiTheme="majorHAnsi" w:eastAsia="Times New Roman" w:hAnsiTheme="majorHAnsi" w:cstheme="majorHAnsi"/>
          <w:color w:val="70757A"/>
          <w:spacing w:val="3"/>
          <w:lang w:eastAsia="en-GB"/>
        </w:rPr>
      </w:pPr>
      <w:r w:rsidRPr="00F8183D">
        <w:rPr>
          <w:rFonts w:asciiTheme="majorHAnsi" w:eastAsia="Times New Roman" w:hAnsiTheme="majorHAnsi" w:cstheme="majorHAnsi"/>
          <w:color w:val="202124"/>
        </w:rPr>
        <w:t>__________________________________________________________________________________</w:t>
      </w:r>
    </w:p>
    <w:p w14:paraId="235992EC"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D93025"/>
          <w:spacing w:val="2"/>
          <w:lang w:eastAsia="en-GB"/>
        </w:rPr>
      </w:pPr>
      <w:r w:rsidRPr="00F8183D">
        <w:rPr>
          <w:rFonts w:asciiTheme="majorHAnsi" w:eastAsia="Times New Roman" w:hAnsiTheme="majorHAnsi" w:cstheme="majorHAnsi"/>
          <w:color w:val="202124"/>
          <w:spacing w:val="2"/>
          <w:lang w:eastAsia="en-GB"/>
        </w:rPr>
        <w:t xml:space="preserve">Signature of participant </w:t>
      </w:r>
      <w:r w:rsidRPr="00F8183D">
        <w:rPr>
          <w:rFonts w:asciiTheme="majorHAnsi" w:eastAsia="Times New Roman" w:hAnsiTheme="majorHAnsi" w:cstheme="majorHAnsi"/>
          <w:color w:val="D93025"/>
          <w:spacing w:val="2"/>
          <w:lang w:eastAsia="en-GB"/>
        </w:rPr>
        <w:t>*</w:t>
      </w:r>
    </w:p>
    <w:p w14:paraId="3E6636C9"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rPr>
      </w:pPr>
      <w:r w:rsidRPr="00F8183D">
        <w:rPr>
          <w:rFonts w:asciiTheme="majorHAnsi" w:eastAsia="Times New Roman" w:hAnsiTheme="majorHAnsi" w:cstheme="majorHAnsi"/>
          <w:color w:val="202124"/>
        </w:rPr>
        <w:t>__________________________________________________________________________________</w:t>
      </w:r>
    </w:p>
    <w:p w14:paraId="725088B2" w14:textId="77777777" w:rsidR="00F8183D" w:rsidRPr="00F8183D" w:rsidRDefault="00F8183D" w:rsidP="00F8183D">
      <w:pPr>
        <w:pBdr>
          <w:bottom w:val="single" w:sz="12" w:space="1" w:color="auto"/>
        </w:pBdr>
        <w:shd w:val="clear" w:color="auto" w:fill="FFFFFF"/>
        <w:spacing w:line="360" w:lineRule="auto"/>
        <w:jc w:val="both"/>
        <w:rPr>
          <w:rFonts w:asciiTheme="majorHAnsi" w:eastAsia="Times New Roman" w:hAnsiTheme="majorHAnsi" w:cstheme="majorHAnsi"/>
          <w:color w:val="D93025"/>
          <w:spacing w:val="2"/>
          <w:lang w:eastAsia="en-GB"/>
        </w:rPr>
      </w:pPr>
      <w:r w:rsidRPr="00F8183D">
        <w:rPr>
          <w:rFonts w:asciiTheme="majorHAnsi" w:eastAsia="Times New Roman" w:hAnsiTheme="majorHAnsi" w:cstheme="majorHAnsi"/>
          <w:color w:val="202124"/>
          <w:spacing w:val="2"/>
          <w:lang w:eastAsia="en-GB"/>
        </w:rPr>
        <w:t>Date (day, month, year)</w:t>
      </w:r>
      <w:r w:rsidRPr="00F8183D">
        <w:rPr>
          <w:rFonts w:asciiTheme="majorHAnsi" w:eastAsia="Times New Roman" w:hAnsiTheme="majorHAnsi" w:cstheme="majorHAnsi"/>
          <w:color w:val="D93025"/>
          <w:spacing w:val="2"/>
          <w:lang w:eastAsia="en-GB"/>
        </w:rPr>
        <w:t> *</w:t>
      </w:r>
    </w:p>
    <w:p w14:paraId="1699000A" w14:textId="77777777" w:rsidR="00F8183D" w:rsidRPr="00F8183D" w:rsidRDefault="00F8183D" w:rsidP="00F8183D">
      <w:pPr>
        <w:pBdr>
          <w:bottom w:val="single" w:sz="12" w:space="1" w:color="auto"/>
        </w:pBdr>
        <w:shd w:val="clear" w:color="auto" w:fill="FFFFFF"/>
        <w:spacing w:line="360" w:lineRule="auto"/>
        <w:jc w:val="both"/>
        <w:rPr>
          <w:rFonts w:asciiTheme="majorHAnsi" w:eastAsia="Times New Roman" w:hAnsiTheme="majorHAnsi" w:cstheme="majorHAnsi"/>
          <w:color w:val="202124"/>
          <w:spacing w:val="2"/>
          <w:lang w:eastAsia="en-GB"/>
        </w:rPr>
      </w:pPr>
    </w:p>
    <w:p w14:paraId="06A33E5A"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2"/>
          <w:lang w:eastAsia="en-GB"/>
        </w:rPr>
      </w:pPr>
    </w:p>
    <w:p w14:paraId="3F9BB772"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Project contact details for further information:</w:t>
      </w:r>
    </w:p>
    <w:p w14:paraId="53D96575" w14:textId="77777777" w:rsidR="00F8183D" w:rsidRPr="00F8183D" w:rsidRDefault="00F8183D" w:rsidP="00F8183D">
      <w:pPr>
        <w:shd w:val="clear" w:color="auto" w:fill="FFFFFF"/>
        <w:spacing w:after="0" w:line="360" w:lineRule="auto"/>
        <w:jc w:val="both"/>
        <w:rPr>
          <w:rFonts w:asciiTheme="majorHAnsi" w:hAnsiTheme="majorHAnsi" w:cstheme="majorHAnsi"/>
        </w:rPr>
      </w:pPr>
      <w:r w:rsidRPr="00F8183D">
        <w:rPr>
          <w:rFonts w:asciiTheme="majorHAnsi" w:eastAsia="Times New Roman" w:hAnsiTheme="majorHAnsi" w:cstheme="majorHAnsi"/>
          <w:color w:val="202124"/>
          <w:spacing w:val="5"/>
          <w:lang w:eastAsia="en-GB"/>
        </w:rPr>
        <w:t xml:space="preserve">Sonya Lengweiler (Researcher) – </w:t>
      </w:r>
      <w:hyperlink r:id="rId148" w:history="1">
        <w:r w:rsidRPr="00F8183D">
          <w:rPr>
            <w:rFonts w:asciiTheme="majorHAnsi" w:eastAsia="Times New Roman" w:hAnsiTheme="majorHAnsi" w:cstheme="majorHAnsi"/>
            <w:color w:val="0000FF"/>
            <w:spacing w:val="5"/>
            <w:u w:val="single"/>
            <w:lang w:eastAsia="en-GB"/>
          </w:rPr>
          <w:t>slengweiler1@sheffield.ac.uk</w:t>
        </w:r>
      </w:hyperlink>
      <w:r w:rsidRPr="00F8183D">
        <w:rPr>
          <w:rFonts w:asciiTheme="majorHAnsi" w:eastAsia="Times New Roman" w:hAnsiTheme="majorHAnsi" w:cstheme="majorHAnsi"/>
          <w:color w:val="202124"/>
          <w:spacing w:val="5"/>
          <w:lang w:eastAsia="en-GB"/>
        </w:rPr>
        <w:br/>
        <w:t xml:space="preserve">Dr Penny Fogg (Project Supervisor) - </w:t>
      </w:r>
      <w:hyperlink r:id="rId149" w:history="1">
        <w:r w:rsidRPr="00F8183D">
          <w:rPr>
            <w:rFonts w:asciiTheme="majorHAnsi" w:eastAsia="Times New Roman" w:hAnsiTheme="majorHAnsi" w:cstheme="majorHAnsi"/>
            <w:color w:val="0000FF"/>
            <w:spacing w:val="5"/>
            <w:u w:val="single"/>
            <w:lang w:eastAsia="en-GB"/>
          </w:rPr>
          <w:t>p.fogg@sheffield.ac.uk</w:t>
        </w:r>
      </w:hyperlink>
      <w:r w:rsidRPr="00F8183D">
        <w:rPr>
          <w:rFonts w:asciiTheme="majorHAnsi" w:eastAsia="Times New Roman" w:hAnsiTheme="majorHAnsi" w:cstheme="majorHAnsi"/>
          <w:color w:val="202124"/>
          <w:spacing w:val="5"/>
          <w:lang w:eastAsia="en-GB"/>
        </w:rPr>
        <w:br/>
      </w:r>
      <w:r w:rsidRPr="00F8183D">
        <w:rPr>
          <w:rFonts w:asciiTheme="majorHAnsi" w:hAnsiTheme="majorHAnsi" w:cstheme="majorHAnsi"/>
        </w:rPr>
        <w:t xml:space="preserve">Dr Anthony Williams (Programme Director) -  </w:t>
      </w:r>
      <w:hyperlink r:id="rId150" w:history="1">
        <w:r w:rsidRPr="00F8183D">
          <w:rPr>
            <w:rFonts w:asciiTheme="majorHAnsi" w:hAnsiTheme="majorHAnsi" w:cstheme="majorHAnsi"/>
            <w:color w:val="0563C1" w:themeColor="hyperlink"/>
            <w:u w:val="single"/>
          </w:rPr>
          <w:t>anthony.williams@sheffield.ac.uk</w:t>
        </w:r>
      </w:hyperlink>
    </w:p>
    <w:p w14:paraId="56161990" w14:textId="77777777" w:rsidR="00F8183D" w:rsidRPr="00F8183D" w:rsidRDefault="00F8183D" w:rsidP="00F8183D">
      <w:pPr>
        <w:spacing w:line="360" w:lineRule="auto"/>
        <w:jc w:val="both"/>
        <w:rPr>
          <w:rFonts w:asciiTheme="majorHAnsi" w:hAnsiTheme="majorHAnsi" w:cstheme="majorHAnsi"/>
        </w:rPr>
      </w:pPr>
    </w:p>
    <w:p w14:paraId="28DF7DE9" w14:textId="77777777" w:rsidR="00F8183D" w:rsidRPr="00F8183D" w:rsidRDefault="00F8183D" w:rsidP="00F8183D">
      <w:pPr>
        <w:spacing w:line="360" w:lineRule="auto"/>
        <w:jc w:val="both"/>
        <w:rPr>
          <w:rFonts w:asciiTheme="majorHAnsi" w:hAnsiTheme="majorHAnsi" w:cstheme="majorHAnsi"/>
        </w:rPr>
      </w:pPr>
    </w:p>
    <w:p w14:paraId="20EE09E5"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bdr w:val="none" w:sz="0" w:space="0" w:color="auto" w:frame="1"/>
        </w:rPr>
        <w:lastRenderedPageBreak/>
        <w:drawing>
          <wp:inline distT="0" distB="0" distL="0" distR="0" wp14:anchorId="7C755A0F" wp14:editId="3D0CFE51">
            <wp:extent cx="2667000" cy="828675"/>
            <wp:effectExtent l="0" t="0" r="0" b="9525"/>
            <wp:docPr id="8" name="Picture 8" descr="Description: tuoslogo_key_cmyk let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tuoslogo_key_cmyk letthea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67000" cy="828675"/>
                    </a:xfrm>
                    <a:prstGeom prst="rect">
                      <a:avLst/>
                    </a:prstGeom>
                    <a:noFill/>
                    <a:ln>
                      <a:noFill/>
                    </a:ln>
                  </pic:spPr>
                </pic:pic>
              </a:graphicData>
            </a:graphic>
          </wp:inline>
        </w:drawing>
      </w:r>
    </w:p>
    <w:p w14:paraId="66FE5D25"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b/>
          <w:bCs/>
          <w:color w:val="202124"/>
          <w:lang w:eastAsia="en-GB"/>
        </w:rPr>
      </w:pPr>
      <w:r w:rsidRPr="00F8183D">
        <w:rPr>
          <w:rFonts w:asciiTheme="majorHAnsi" w:eastAsia="Times New Roman" w:hAnsiTheme="majorHAnsi" w:cstheme="majorHAnsi"/>
          <w:b/>
          <w:bCs/>
          <w:color w:val="202124"/>
          <w:lang w:eastAsia="en-GB"/>
        </w:rPr>
        <w:t>Parent(s)/Carer(s) Consent Form</w:t>
      </w:r>
    </w:p>
    <w:p w14:paraId="4748552B"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Exploring Year 10 girls’ stories of the meaningful places within their schools.</w:t>
      </w:r>
      <w:r w:rsidRPr="00F8183D">
        <w:rPr>
          <w:rFonts w:asciiTheme="majorHAnsi" w:eastAsia="Times New Roman" w:hAnsiTheme="majorHAnsi" w:cstheme="majorHAnsi"/>
          <w:color w:val="202124"/>
          <w:spacing w:val="3"/>
          <w:lang w:eastAsia="en-GB"/>
        </w:rPr>
        <w:br/>
        <w:t>Please read the information sheet before reading the statements and ticking the appropriate boxes.</w:t>
      </w:r>
    </w:p>
    <w:p w14:paraId="3CF82EB5"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t>To be completed by the parent(s)/carer(s) of the participant.</w:t>
      </w:r>
    </w:p>
    <w:p w14:paraId="1824B8A9"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5"/>
          <w:lang w:eastAsia="en-GB"/>
        </w:rPr>
      </w:pPr>
    </w:p>
    <w:p w14:paraId="53CCFC3E"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have read and understood the information sheet, or someone else has read and explained it to me. (If you will answer No to this question, please do not proceed with this consent form until you are fully aware of what your participation in the project will mean.)</w:t>
      </w:r>
      <w:r w:rsidRPr="00F8183D">
        <w:rPr>
          <w:rFonts w:asciiTheme="majorHAnsi" w:eastAsia="Times New Roman" w:hAnsiTheme="majorHAnsi" w:cstheme="majorHAnsi"/>
          <w:color w:val="D93025"/>
          <w:spacing w:val="2"/>
          <w:lang w:eastAsia="en-GB"/>
        </w:rPr>
        <w:t> *</w:t>
      </w:r>
    </w:p>
    <w:p w14:paraId="79F5AFFC"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616D521A"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have been given the opportunity to ask questions</w:t>
      </w:r>
      <w:r w:rsidRPr="00F8183D">
        <w:rPr>
          <w:rFonts w:asciiTheme="majorHAnsi" w:eastAsia="Times New Roman" w:hAnsiTheme="majorHAnsi" w:cstheme="majorHAnsi"/>
          <w:color w:val="D93025"/>
          <w:spacing w:val="2"/>
          <w:lang w:eastAsia="en-GB"/>
        </w:rPr>
        <w:t> *</w:t>
      </w:r>
    </w:p>
    <w:p w14:paraId="39F39D84"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51EEA446"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understand that my child’s participation is entirely voluntary and she can withdraw from the research any time up to 7 July 2022. </w:t>
      </w:r>
      <w:r w:rsidRPr="00F8183D">
        <w:rPr>
          <w:rFonts w:asciiTheme="majorHAnsi" w:eastAsia="Times New Roman" w:hAnsiTheme="majorHAnsi" w:cstheme="majorHAnsi"/>
          <w:color w:val="D93025"/>
          <w:spacing w:val="2"/>
          <w:lang w:eastAsia="en-GB"/>
        </w:rPr>
        <w:t>*</w:t>
      </w:r>
    </w:p>
    <w:p w14:paraId="4B20EAAB"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48D788C6"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agree to my child taking part in the research and I understand that will include: taking photographs of the school environment and participating in an interview in school</w:t>
      </w:r>
      <w:r w:rsidRPr="00F8183D">
        <w:rPr>
          <w:rFonts w:asciiTheme="majorHAnsi" w:eastAsia="Times New Roman" w:hAnsiTheme="majorHAnsi" w:cstheme="majorHAnsi"/>
          <w:color w:val="D93025"/>
          <w:spacing w:val="2"/>
          <w:lang w:eastAsia="en-GB"/>
        </w:rPr>
        <w:t> *</w:t>
      </w:r>
    </w:p>
    <w:p w14:paraId="0FA6E7ED"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111C3A54"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understand that my daughter may be invited to participate in the pilot study. If asked, I consent to my daughter participating in the pilot study.</w:t>
      </w:r>
      <w:r w:rsidRPr="00F8183D">
        <w:rPr>
          <w:rFonts w:asciiTheme="majorHAnsi" w:eastAsia="Times New Roman" w:hAnsiTheme="majorHAnsi" w:cstheme="majorHAnsi"/>
          <w:color w:val="D93025"/>
          <w:spacing w:val="2"/>
          <w:lang w:eastAsia="en-GB"/>
        </w:rPr>
        <w:t> *</w:t>
      </w:r>
    </w:p>
    <w:p w14:paraId="02F66A15"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425058A2"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agree to photographs taken by my daughter of the school environment through this research, and for anonymised transcripts of audio recordings of interviews to be used in research and publications </w:t>
      </w:r>
      <w:r w:rsidRPr="00F8183D">
        <w:rPr>
          <w:rFonts w:asciiTheme="majorHAnsi" w:eastAsia="Times New Roman" w:hAnsiTheme="majorHAnsi" w:cstheme="majorHAnsi"/>
          <w:color w:val="D93025"/>
          <w:spacing w:val="2"/>
          <w:lang w:eastAsia="en-GB"/>
        </w:rPr>
        <w:t>*</w:t>
      </w:r>
    </w:p>
    <w:p w14:paraId="1F6510C1"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3"/>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034074B0"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give permission for the photographs and anonymised transcripts of interviews to be used in future research and learning </w:t>
      </w:r>
      <w:r w:rsidRPr="00F8183D">
        <w:rPr>
          <w:rFonts w:asciiTheme="majorHAnsi" w:eastAsia="Times New Roman" w:hAnsiTheme="majorHAnsi" w:cstheme="majorHAnsi"/>
          <w:color w:val="D93025"/>
          <w:spacing w:val="2"/>
          <w:lang w:eastAsia="en-GB"/>
        </w:rPr>
        <w:t>*</w:t>
      </w:r>
    </w:p>
    <w:p w14:paraId="5AC93CBB"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752BC5FF"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lastRenderedPageBreak/>
        <w:t>I agree to assign copyright to any photographs and transcripts created as part of this research to The University of Sheffield </w:t>
      </w:r>
      <w:r w:rsidRPr="00F8183D">
        <w:rPr>
          <w:rFonts w:asciiTheme="majorHAnsi" w:eastAsia="Times New Roman" w:hAnsiTheme="majorHAnsi" w:cstheme="majorHAnsi"/>
          <w:color w:val="D93025"/>
          <w:spacing w:val="2"/>
          <w:lang w:eastAsia="en-GB"/>
        </w:rPr>
        <w:t>*</w:t>
      </w:r>
    </w:p>
    <w:p w14:paraId="2B57C658"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6160D770"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give permission for my child to attend school on an agreed date before or after the typical school day in order to be accompanied by the lead researcher to take photographs of the environment and I agree to be responsible for the safety of my child on the way to or from school on that day </w:t>
      </w:r>
      <w:r w:rsidRPr="00F8183D">
        <w:rPr>
          <w:rFonts w:asciiTheme="majorHAnsi" w:eastAsia="Times New Roman" w:hAnsiTheme="majorHAnsi" w:cstheme="majorHAnsi"/>
          <w:color w:val="D93025"/>
          <w:spacing w:val="2"/>
          <w:lang w:eastAsia="en-GB"/>
        </w:rPr>
        <w:t>*</w:t>
      </w:r>
    </w:p>
    <w:p w14:paraId="5B35C9BD"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398940A3"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understand that by consenting to my child participating as a volunteer in this research, this does not create a legally binding agreement nor is it intended to create an employment relationship with the University of Sheffield, so we can change our mind at any point up to 7 July 2022.</w:t>
      </w:r>
      <w:r w:rsidRPr="00F8183D">
        <w:rPr>
          <w:rFonts w:asciiTheme="majorHAnsi" w:eastAsia="Times New Roman" w:hAnsiTheme="majorHAnsi" w:cstheme="majorHAnsi"/>
          <w:color w:val="D93025"/>
          <w:spacing w:val="2"/>
          <w:lang w:eastAsia="en-GB"/>
        </w:rPr>
        <w:t> *</w:t>
      </w:r>
    </w:p>
    <w:p w14:paraId="6181730C"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p>
    <w:p w14:paraId="3E27784A"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I understand that the research findings, including photographs and anonymised quotes may be used in a public display. If asked, I agree to my daughter taking part in creating the display.</w:t>
      </w:r>
      <w:r w:rsidRPr="00F8183D">
        <w:rPr>
          <w:rFonts w:asciiTheme="majorHAnsi" w:eastAsia="Times New Roman" w:hAnsiTheme="majorHAnsi" w:cstheme="majorHAnsi"/>
          <w:color w:val="D93025"/>
          <w:spacing w:val="2"/>
          <w:lang w:eastAsia="en-GB"/>
        </w:rPr>
        <w:t> *</w:t>
      </w:r>
    </w:p>
    <w:p w14:paraId="0B3E7C10"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lang w:eastAsia="en-GB"/>
        </w:rPr>
      </w:pPr>
      <w:r w:rsidRPr="00F8183D">
        <w:rPr>
          <w:rFonts w:asciiTheme="majorHAnsi" w:eastAsia="Times New Roman" w:hAnsiTheme="majorHAnsi" w:cstheme="majorHAnsi"/>
          <w:color w:val="202124"/>
          <w:spacing w:val="3"/>
          <w:lang w:eastAsia="en-GB"/>
        </w:rPr>
        <w:t>Yes</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No</w:t>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r>
      <w:r w:rsidRPr="00F8183D">
        <w:rPr>
          <w:rFonts w:asciiTheme="majorHAnsi" w:eastAsia="Times New Roman" w:hAnsiTheme="majorHAnsi" w:cstheme="majorHAnsi"/>
          <w:color w:val="202124"/>
          <w:spacing w:val="3"/>
          <w:lang w:eastAsia="en-GB"/>
        </w:rPr>
        <w:tab/>
        <w:t>Maybe</w:t>
      </w:r>
    </w:p>
    <w:p w14:paraId="772A28BB"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Name of child participating in the research</w:t>
      </w:r>
      <w:r w:rsidRPr="00F8183D">
        <w:rPr>
          <w:rFonts w:asciiTheme="majorHAnsi" w:eastAsia="Times New Roman" w:hAnsiTheme="majorHAnsi" w:cstheme="majorHAnsi"/>
          <w:color w:val="D93025"/>
          <w:spacing w:val="2"/>
          <w:lang w:eastAsia="en-GB"/>
        </w:rPr>
        <w:t> *</w:t>
      </w:r>
    </w:p>
    <w:p w14:paraId="2769939C" w14:textId="77777777" w:rsidR="00F8183D" w:rsidRPr="00F8183D" w:rsidRDefault="00F8183D" w:rsidP="00F8183D">
      <w:pPr>
        <w:shd w:val="clear" w:color="auto" w:fill="FFFFFF"/>
        <w:spacing w:line="360" w:lineRule="auto"/>
        <w:jc w:val="both"/>
        <w:textAlignment w:val="top"/>
        <w:rPr>
          <w:rFonts w:asciiTheme="majorHAnsi" w:eastAsia="Times New Roman" w:hAnsiTheme="majorHAnsi" w:cstheme="majorHAnsi"/>
          <w:color w:val="70757A"/>
          <w:spacing w:val="3"/>
          <w:lang w:eastAsia="en-GB"/>
        </w:rPr>
      </w:pPr>
      <w:r w:rsidRPr="00F8183D">
        <w:rPr>
          <w:rFonts w:asciiTheme="majorHAnsi" w:eastAsia="Times New Roman" w:hAnsiTheme="majorHAnsi" w:cstheme="majorHAnsi"/>
          <w:color w:val="202124"/>
        </w:rPr>
        <w:t>__________________________________________________________________________________</w:t>
      </w:r>
    </w:p>
    <w:p w14:paraId="18507CF3"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Name of parent(s)/carer(s)</w:t>
      </w:r>
      <w:r w:rsidRPr="00F8183D">
        <w:rPr>
          <w:rFonts w:asciiTheme="majorHAnsi" w:eastAsia="Times New Roman" w:hAnsiTheme="majorHAnsi" w:cstheme="majorHAnsi"/>
          <w:color w:val="D93025"/>
          <w:spacing w:val="2"/>
          <w:lang w:eastAsia="en-GB"/>
        </w:rPr>
        <w:t> *</w:t>
      </w:r>
    </w:p>
    <w:p w14:paraId="62D62F5F" w14:textId="77777777" w:rsidR="00F8183D" w:rsidRPr="00F8183D" w:rsidRDefault="00F8183D" w:rsidP="00F8183D">
      <w:pPr>
        <w:shd w:val="clear" w:color="auto" w:fill="FFFFFF"/>
        <w:spacing w:line="360" w:lineRule="auto"/>
        <w:jc w:val="both"/>
        <w:textAlignment w:val="top"/>
        <w:rPr>
          <w:rFonts w:asciiTheme="majorHAnsi" w:eastAsia="Times New Roman" w:hAnsiTheme="majorHAnsi" w:cstheme="majorHAnsi"/>
          <w:color w:val="70757A"/>
          <w:spacing w:val="3"/>
          <w:lang w:eastAsia="en-GB"/>
        </w:rPr>
      </w:pPr>
      <w:r w:rsidRPr="00F8183D">
        <w:rPr>
          <w:rFonts w:asciiTheme="majorHAnsi" w:eastAsia="Times New Roman" w:hAnsiTheme="majorHAnsi" w:cstheme="majorHAnsi"/>
          <w:color w:val="202124"/>
        </w:rPr>
        <w:t>__________________________________________________________________________________</w:t>
      </w:r>
    </w:p>
    <w:p w14:paraId="4DE43916"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 xml:space="preserve">Signature(s) </w:t>
      </w:r>
      <w:r w:rsidRPr="00F8183D">
        <w:rPr>
          <w:rFonts w:asciiTheme="majorHAnsi" w:eastAsia="Times New Roman" w:hAnsiTheme="majorHAnsi" w:cstheme="majorHAnsi"/>
          <w:color w:val="D93025"/>
          <w:spacing w:val="2"/>
          <w:lang w:eastAsia="en-GB"/>
        </w:rPr>
        <w:t>*</w:t>
      </w:r>
    </w:p>
    <w:p w14:paraId="476ED835" w14:textId="77777777" w:rsidR="00F8183D" w:rsidRPr="00F8183D" w:rsidRDefault="00F8183D" w:rsidP="00F8183D">
      <w:pPr>
        <w:shd w:val="clear" w:color="auto" w:fill="FFFFFF"/>
        <w:spacing w:line="360" w:lineRule="auto"/>
        <w:jc w:val="both"/>
        <w:textAlignment w:val="top"/>
        <w:rPr>
          <w:rFonts w:asciiTheme="majorHAnsi" w:eastAsia="Times New Roman" w:hAnsiTheme="majorHAnsi" w:cstheme="majorHAnsi"/>
          <w:color w:val="70757A"/>
          <w:spacing w:val="3"/>
          <w:lang w:eastAsia="en-GB"/>
        </w:rPr>
      </w:pPr>
      <w:r w:rsidRPr="00F8183D">
        <w:rPr>
          <w:rFonts w:asciiTheme="majorHAnsi" w:eastAsia="Times New Roman" w:hAnsiTheme="majorHAnsi" w:cstheme="majorHAnsi"/>
          <w:color w:val="202124"/>
        </w:rPr>
        <w:t>__________________________________________________________________________________</w:t>
      </w:r>
    </w:p>
    <w:p w14:paraId="02695395" w14:textId="77777777" w:rsidR="00F8183D" w:rsidRPr="00F8183D" w:rsidRDefault="00F8183D" w:rsidP="00F8183D">
      <w:pPr>
        <w:shd w:val="clear" w:color="auto" w:fill="FFFFFF"/>
        <w:spacing w:line="360" w:lineRule="auto"/>
        <w:jc w:val="both"/>
        <w:rPr>
          <w:rFonts w:asciiTheme="majorHAnsi" w:eastAsia="Times New Roman" w:hAnsiTheme="majorHAnsi" w:cstheme="majorHAnsi"/>
          <w:color w:val="202124"/>
          <w:spacing w:val="2"/>
          <w:lang w:eastAsia="en-GB"/>
        </w:rPr>
      </w:pPr>
      <w:r w:rsidRPr="00F8183D">
        <w:rPr>
          <w:rFonts w:asciiTheme="majorHAnsi" w:eastAsia="Times New Roman" w:hAnsiTheme="majorHAnsi" w:cstheme="majorHAnsi"/>
          <w:color w:val="202124"/>
          <w:spacing w:val="2"/>
          <w:lang w:eastAsia="en-GB"/>
        </w:rPr>
        <w:t>Date (day, month, year)</w:t>
      </w:r>
      <w:r w:rsidRPr="00F8183D">
        <w:rPr>
          <w:rFonts w:asciiTheme="majorHAnsi" w:eastAsia="Times New Roman" w:hAnsiTheme="majorHAnsi" w:cstheme="majorHAnsi"/>
          <w:color w:val="D93025"/>
          <w:spacing w:val="2"/>
          <w:lang w:eastAsia="en-GB"/>
        </w:rPr>
        <w:t> *</w:t>
      </w:r>
    </w:p>
    <w:p w14:paraId="1DB824F1" w14:textId="77777777" w:rsidR="00F8183D" w:rsidRPr="00F8183D" w:rsidRDefault="00F8183D" w:rsidP="00F8183D">
      <w:pPr>
        <w:shd w:val="clear" w:color="auto" w:fill="FFFFFF"/>
        <w:spacing w:after="0" w:line="360" w:lineRule="auto"/>
        <w:jc w:val="both"/>
        <w:textAlignment w:val="top"/>
        <w:rPr>
          <w:rFonts w:asciiTheme="majorHAnsi" w:eastAsia="Times New Roman" w:hAnsiTheme="majorHAnsi" w:cstheme="majorHAnsi"/>
          <w:color w:val="70757A"/>
          <w:spacing w:val="3"/>
          <w:lang w:eastAsia="en-GB"/>
        </w:rPr>
      </w:pPr>
      <w:r w:rsidRPr="00F8183D">
        <w:rPr>
          <w:rFonts w:asciiTheme="majorHAnsi" w:eastAsia="Times New Roman" w:hAnsiTheme="majorHAnsi" w:cstheme="majorHAnsi"/>
          <w:color w:val="202124"/>
        </w:rPr>
        <w:t>__________________________________________________________________________________</w:t>
      </w:r>
      <w:r w:rsidRPr="00F8183D">
        <w:rPr>
          <w:rFonts w:asciiTheme="majorHAnsi" w:eastAsia="Times New Roman" w:hAnsiTheme="majorHAnsi" w:cstheme="majorHAnsi"/>
          <w:color w:val="202124"/>
          <w:spacing w:val="2"/>
          <w:lang w:eastAsia="en-GB"/>
        </w:rPr>
        <w:t>Project contact details for further information:</w:t>
      </w:r>
    </w:p>
    <w:p w14:paraId="3C6DF2AB" w14:textId="77777777" w:rsidR="00F8183D" w:rsidRPr="00F8183D" w:rsidRDefault="00F8183D" w:rsidP="00F8183D">
      <w:pPr>
        <w:shd w:val="clear" w:color="auto" w:fill="FFFFFF"/>
        <w:spacing w:after="0" w:line="360" w:lineRule="auto"/>
        <w:jc w:val="both"/>
        <w:rPr>
          <w:rFonts w:asciiTheme="majorHAnsi" w:eastAsia="Times New Roman" w:hAnsiTheme="majorHAnsi" w:cstheme="majorHAnsi"/>
          <w:color w:val="202124"/>
          <w:spacing w:val="5"/>
          <w:lang w:eastAsia="en-GB"/>
        </w:rPr>
      </w:pPr>
      <w:r w:rsidRPr="00F8183D">
        <w:rPr>
          <w:rFonts w:asciiTheme="majorHAnsi" w:eastAsia="Times New Roman" w:hAnsiTheme="majorHAnsi" w:cstheme="majorHAnsi"/>
          <w:color w:val="202124"/>
          <w:spacing w:val="5"/>
          <w:lang w:eastAsia="en-GB"/>
        </w:rPr>
        <w:t xml:space="preserve">Sonya Lengweiler (Researcher) – </w:t>
      </w:r>
      <w:hyperlink r:id="rId151" w:history="1">
        <w:r w:rsidRPr="00F8183D">
          <w:rPr>
            <w:rFonts w:asciiTheme="majorHAnsi" w:eastAsia="Times New Roman" w:hAnsiTheme="majorHAnsi" w:cstheme="majorHAnsi"/>
            <w:color w:val="0000FF"/>
            <w:spacing w:val="5"/>
            <w:u w:val="single"/>
            <w:lang w:eastAsia="en-GB"/>
          </w:rPr>
          <w:t>slengweiler1@sheffield.ac.uk</w:t>
        </w:r>
      </w:hyperlink>
      <w:r w:rsidRPr="00F8183D">
        <w:rPr>
          <w:rFonts w:asciiTheme="majorHAnsi" w:eastAsia="Times New Roman" w:hAnsiTheme="majorHAnsi" w:cstheme="majorHAnsi"/>
          <w:color w:val="202124"/>
          <w:spacing w:val="5"/>
          <w:lang w:eastAsia="en-GB"/>
        </w:rPr>
        <w:br/>
        <w:t xml:space="preserve">Dr Penny Fogg (Project Supervisor) - </w:t>
      </w:r>
      <w:hyperlink r:id="rId152" w:history="1">
        <w:r w:rsidRPr="00F8183D">
          <w:rPr>
            <w:rFonts w:asciiTheme="majorHAnsi" w:eastAsia="Times New Roman" w:hAnsiTheme="majorHAnsi" w:cstheme="majorHAnsi"/>
            <w:color w:val="0000FF"/>
            <w:spacing w:val="5"/>
            <w:u w:val="single"/>
            <w:lang w:eastAsia="en-GB"/>
          </w:rPr>
          <w:t>p.fogg@sheffield.ac.uk</w:t>
        </w:r>
      </w:hyperlink>
    </w:p>
    <w:p w14:paraId="61034EAE" w14:textId="77777777" w:rsidR="00F8183D" w:rsidRPr="00F8183D" w:rsidRDefault="00F8183D" w:rsidP="00F8183D">
      <w:pPr>
        <w:spacing w:after="0" w:line="360" w:lineRule="auto"/>
        <w:jc w:val="both"/>
        <w:rPr>
          <w:rFonts w:asciiTheme="majorHAnsi" w:hAnsiTheme="majorHAnsi" w:cstheme="majorHAnsi"/>
        </w:rPr>
      </w:pPr>
      <w:bookmarkStart w:id="327" w:name="_Hlk102415240"/>
      <w:r w:rsidRPr="00F8183D">
        <w:rPr>
          <w:rFonts w:asciiTheme="majorHAnsi" w:hAnsiTheme="majorHAnsi" w:cstheme="majorHAnsi"/>
        </w:rPr>
        <w:t xml:space="preserve">Dr Anthony Williams (Programme Director) -  </w:t>
      </w:r>
      <w:hyperlink r:id="rId153" w:history="1">
        <w:r w:rsidRPr="00F8183D">
          <w:rPr>
            <w:rFonts w:asciiTheme="majorHAnsi" w:hAnsiTheme="majorHAnsi" w:cstheme="majorHAnsi"/>
            <w:color w:val="0563C1" w:themeColor="hyperlink"/>
            <w:u w:val="single"/>
          </w:rPr>
          <w:t>anthony.williams@sheffield.ac.uk</w:t>
        </w:r>
      </w:hyperlink>
      <w:bookmarkEnd w:id="327"/>
    </w:p>
    <w:p w14:paraId="0EB72E14" w14:textId="1E47C27A" w:rsidR="00F8183D" w:rsidRDefault="00F8183D" w:rsidP="00F8183D">
      <w:pPr>
        <w:spacing w:line="360" w:lineRule="auto"/>
        <w:jc w:val="both"/>
        <w:rPr>
          <w:rFonts w:asciiTheme="majorHAnsi" w:hAnsiTheme="majorHAnsi" w:cstheme="majorHAnsi"/>
        </w:rPr>
      </w:pPr>
    </w:p>
    <w:p w14:paraId="41FC91BF" w14:textId="77777777" w:rsidR="00BA238D" w:rsidRPr="00F8183D" w:rsidRDefault="00BA238D" w:rsidP="00F8183D">
      <w:pPr>
        <w:spacing w:line="360" w:lineRule="auto"/>
        <w:jc w:val="both"/>
        <w:rPr>
          <w:rFonts w:asciiTheme="majorHAnsi" w:hAnsiTheme="majorHAnsi" w:cstheme="majorHAnsi"/>
        </w:rPr>
      </w:pPr>
    </w:p>
    <w:p w14:paraId="246F65D2" w14:textId="77777777" w:rsidR="00F8183D" w:rsidRPr="00F8183D" w:rsidRDefault="00F8183D" w:rsidP="00F17388">
      <w:pPr>
        <w:pStyle w:val="Heading2"/>
      </w:pPr>
      <w:r w:rsidRPr="00F8183D">
        <w:lastRenderedPageBreak/>
        <w:t>Appendix 7: School context</w:t>
      </w:r>
    </w:p>
    <w:p w14:paraId="60A1F7BD" w14:textId="77777777" w:rsidR="00F8183D" w:rsidRPr="00F8183D" w:rsidRDefault="00F8183D" w:rsidP="00F8183D">
      <w:pPr>
        <w:tabs>
          <w:tab w:val="left" w:pos="1512"/>
        </w:tabs>
        <w:spacing w:line="360" w:lineRule="auto"/>
        <w:jc w:val="both"/>
        <w:rPr>
          <w:rFonts w:asciiTheme="majorHAnsi" w:hAnsiTheme="majorHAnsi" w:cstheme="majorHAnsi"/>
        </w:rPr>
      </w:pPr>
      <w:r w:rsidRPr="00F8183D">
        <w:rPr>
          <w:rFonts w:asciiTheme="majorHAnsi" w:hAnsiTheme="majorHAnsi" w:cstheme="majorHAnsi"/>
        </w:rPr>
        <w:t>School context</w:t>
      </w:r>
    </w:p>
    <w:p w14:paraId="40A9EE51" w14:textId="77777777" w:rsidR="00F8183D" w:rsidRPr="00F8183D" w:rsidRDefault="00F8183D" w:rsidP="00F8183D">
      <w:pPr>
        <w:tabs>
          <w:tab w:val="left" w:pos="1512"/>
        </w:tabs>
        <w:spacing w:line="360" w:lineRule="auto"/>
        <w:jc w:val="both"/>
        <w:rPr>
          <w:rFonts w:asciiTheme="majorHAnsi" w:hAnsiTheme="majorHAnsi" w:cstheme="majorHAnsi"/>
        </w:rPr>
      </w:pPr>
      <w:r w:rsidRPr="00F8183D">
        <w:rPr>
          <w:rFonts w:asciiTheme="majorHAnsi" w:hAnsiTheme="majorHAnsi" w:cstheme="majorHAnsi"/>
        </w:rPr>
        <w:t xml:space="preserve">I present information gathered from the school website and most recent </w:t>
      </w:r>
      <w:proofErr w:type="spellStart"/>
      <w:r w:rsidRPr="00F8183D">
        <w:rPr>
          <w:rFonts w:asciiTheme="majorHAnsi" w:hAnsiTheme="majorHAnsi" w:cstheme="majorHAnsi"/>
        </w:rPr>
        <w:t>OfSted</w:t>
      </w:r>
      <w:proofErr w:type="spellEnd"/>
      <w:r w:rsidRPr="00F8183D">
        <w:rPr>
          <w:rFonts w:asciiTheme="majorHAnsi" w:hAnsiTheme="majorHAnsi" w:cstheme="majorHAnsi"/>
        </w:rPr>
        <w:t xml:space="preserve"> report to provide a context for the study whilst maintaining the anonymity of the setting.</w:t>
      </w:r>
    </w:p>
    <w:p w14:paraId="52287F67" w14:textId="5CBC5D18" w:rsidR="00F8183D" w:rsidRDefault="00F8183D" w:rsidP="00F8183D">
      <w:pPr>
        <w:tabs>
          <w:tab w:val="left" w:pos="1512"/>
        </w:tabs>
        <w:spacing w:line="360" w:lineRule="auto"/>
        <w:jc w:val="both"/>
        <w:rPr>
          <w:rFonts w:asciiTheme="majorHAnsi" w:hAnsiTheme="majorHAnsi" w:cstheme="majorHAnsi"/>
        </w:rPr>
      </w:pPr>
      <w:r w:rsidRPr="00F8183D">
        <w:rPr>
          <w:rFonts w:asciiTheme="majorHAnsi" w:hAnsiTheme="majorHAnsi" w:cstheme="majorHAnsi"/>
        </w:rPr>
        <w:t xml:space="preserve">This urban secondary school values equality and diversity and works to build positive relationships with pupils, parents, and the wider community. It is an oversubscribed Catholic Voluntary Academy for Year 7-11 students with around 750 students. The most recent inspection rated the school as Outstanding. </w:t>
      </w:r>
    </w:p>
    <w:p w14:paraId="414C3916" w14:textId="2436D2E4" w:rsidR="005140DB" w:rsidRDefault="005140DB" w:rsidP="00F8183D">
      <w:pPr>
        <w:tabs>
          <w:tab w:val="left" w:pos="1512"/>
        </w:tabs>
        <w:spacing w:line="360" w:lineRule="auto"/>
        <w:jc w:val="both"/>
        <w:rPr>
          <w:rFonts w:asciiTheme="majorHAnsi" w:hAnsiTheme="majorHAnsi" w:cstheme="majorHAnsi"/>
        </w:rPr>
      </w:pPr>
    </w:p>
    <w:p w14:paraId="66453CC2" w14:textId="0938C6B5" w:rsidR="005140DB" w:rsidRDefault="005140DB" w:rsidP="00F8183D">
      <w:pPr>
        <w:tabs>
          <w:tab w:val="left" w:pos="1512"/>
        </w:tabs>
        <w:spacing w:line="360" w:lineRule="auto"/>
        <w:jc w:val="both"/>
        <w:rPr>
          <w:rFonts w:asciiTheme="majorHAnsi" w:hAnsiTheme="majorHAnsi" w:cstheme="majorHAnsi"/>
        </w:rPr>
      </w:pPr>
    </w:p>
    <w:p w14:paraId="622BB444" w14:textId="41AF7C7B" w:rsidR="005140DB" w:rsidRDefault="005140DB" w:rsidP="00F8183D">
      <w:pPr>
        <w:tabs>
          <w:tab w:val="left" w:pos="1512"/>
        </w:tabs>
        <w:spacing w:line="360" w:lineRule="auto"/>
        <w:jc w:val="both"/>
        <w:rPr>
          <w:rFonts w:asciiTheme="majorHAnsi" w:hAnsiTheme="majorHAnsi" w:cstheme="majorHAnsi"/>
        </w:rPr>
      </w:pPr>
    </w:p>
    <w:p w14:paraId="0447441E" w14:textId="3D0CE6AD" w:rsidR="005140DB" w:rsidRDefault="005140DB" w:rsidP="00F8183D">
      <w:pPr>
        <w:tabs>
          <w:tab w:val="left" w:pos="1512"/>
        </w:tabs>
        <w:spacing w:line="360" w:lineRule="auto"/>
        <w:jc w:val="both"/>
        <w:rPr>
          <w:rFonts w:asciiTheme="majorHAnsi" w:hAnsiTheme="majorHAnsi" w:cstheme="majorHAnsi"/>
        </w:rPr>
      </w:pPr>
    </w:p>
    <w:p w14:paraId="32FA4208" w14:textId="45C3F5D0" w:rsidR="005140DB" w:rsidRDefault="005140DB" w:rsidP="00F8183D">
      <w:pPr>
        <w:tabs>
          <w:tab w:val="left" w:pos="1512"/>
        </w:tabs>
        <w:spacing w:line="360" w:lineRule="auto"/>
        <w:jc w:val="both"/>
        <w:rPr>
          <w:rFonts w:asciiTheme="majorHAnsi" w:hAnsiTheme="majorHAnsi" w:cstheme="majorHAnsi"/>
        </w:rPr>
      </w:pPr>
    </w:p>
    <w:p w14:paraId="09B9FC4A" w14:textId="3F10608D" w:rsidR="005140DB" w:rsidRDefault="005140DB" w:rsidP="00F8183D">
      <w:pPr>
        <w:tabs>
          <w:tab w:val="left" w:pos="1512"/>
        </w:tabs>
        <w:spacing w:line="360" w:lineRule="auto"/>
        <w:jc w:val="both"/>
        <w:rPr>
          <w:rFonts w:asciiTheme="majorHAnsi" w:hAnsiTheme="majorHAnsi" w:cstheme="majorHAnsi"/>
        </w:rPr>
      </w:pPr>
    </w:p>
    <w:p w14:paraId="7254C781" w14:textId="3976883D" w:rsidR="005140DB" w:rsidRDefault="005140DB" w:rsidP="00F8183D">
      <w:pPr>
        <w:tabs>
          <w:tab w:val="left" w:pos="1512"/>
        </w:tabs>
        <w:spacing w:line="360" w:lineRule="auto"/>
        <w:jc w:val="both"/>
        <w:rPr>
          <w:rFonts w:asciiTheme="majorHAnsi" w:hAnsiTheme="majorHAnsi" w:cstheme="majorHAnsi"/>
        </w:rPr>
      </w:pPr>
    </w:p>
    <w:p w14:paraId="1355670D" w14:textId="4E5F1DDC" w:rsidR="005140DB" w:rsidRDefault="005140DB" w:rsidP="00F8183D">
      <w:pPr>
        <w:tabs>
          <w:tab w:val="left" w:pos="1512"/>
        </w:tabs>
        <w:spacing w:line="360" w:lineRule="auto"/>
        <w:jc w:val="both"/>
        <w:rPr>
          <w:rFonts w:asciiTheme="majorHAnsi" w:hAnsiTheme="majorHAnsi" w:cstheme="majorHAnsi"/>
        </w:rPr>
      </w:pPr>
    </w:p>
    <w:p w14:paraId="32096D58" w14:textId="2EB49C71" w:rsidR="005140DB" w:rsidRDefault="005140DB" w:rsidP="00F8183D">
      <w:pPr>
        <w:tabs>
          <w:tab w:val="left" w:pos="1512"/>
        </w:tabs>
        <w:spacing w:line="360" w:lineRule="auto"/>
        <w:jc w:val="both"/>
        <w:rPr>
          <w:rFonts w:asciiTheme="majorHAnsi" w:hAnsiTheme="majorHAnsi" w:cstheme="majorHAnsi"/>
        </w:rPr>
      </w:pPr>
    </w:p>
    <w:p w14:paraId="61E25BDD" w14:textId="43EB0BB2" w:rsidR="005140DB" w:rsidRDefault="005140DB" w:rsidP="00F8183D">
      <w:pPr>
        <w:tabs>
          <w:tab w:val="left" w:pos="1512"/>
        </w:tabs>
        <w:spacing w:line="360" w:lineRule="auto"/>
        <w:jc w:val="both"/>
        <w:rPr>
          <w:rFonts w:asciiTheme="majorHAnsi" w:hAnsiTheme="majorHAnsi" w:cstheme="majorHAnsi"/>
        </w:rPr>
      </w:pPr>
    </w:p>
    <w:p w14:paraId="2B2C8069" w14:textId="65470054" w:rsidR="005140DB" w:rsidRDefault="005140DB" w:rsidP="00F8183D">
      <w:pPr>
        <w:tabs>
          <w:tab w:val="left" w:pos="1512"/>
        </w:tabs>
        <w:spacing w:line="360" w:lineRule="auto"/>
        <w:jc w:val="both"/>
        <w:rPr>
          <w:rFonts w:asciiTheme="majorHAnsi" w:hAnsiTheme="majorHAnsi" w:cstheme="majorHAnsi"/>
        </w:rPr>
      </w:pPr>
    </w:p>
    <w:p w14:paraId="6FE47B97" w14:textId="2B665155" w:rsidR="005140DB" w:rsidRDefault="005140DB" w:rsidP="00F8183D">
      <w:pPr>
        <w:tabs>
          <w:tab w:val="left" w:pos="1512"/>
        </w:tabs>
        <w:spacing w:line="360" w:lineRule="auto"/>
        <w:jc w:val="both"/>
        <w:rPr>
          <w:rFonts w:asciiTheme="majorHAnsi" w:hAnsiTheme="majorHAnsi" w:cstheme="majorHAnsi"/>
        </w:rPr>
      </w:pPr>
    </w:p>
    <w:p w14:paraId="0F4AFEED" w14:textId="4B2283CB" w:rsidR="005140DB" w:rsidRDefault="005140DB" w:rsidP="00F8183D">
      <w:pPr>
        <w:tabs>
          <w:tab w:val="left" w:pos="1512"/>
        </w:tabs>
        <w:spacing w:line="360" w:lineRule="auto"/>
        <w:jc w:val="both"/>
        <w:rPr>
          <w:rFonts w:asciiTheme="majorHAnsi" w:hAnsiTheme="majorHAnsi" w:cstheme="majorHAnsi"/>
        </w:rPr>
      </w:pPr>
    </w:p>
    <w:p w14:paraId="0626D758" w14:textId="1B200138" w:rsidR="005140DB" w:rsidRDefault="005140DB" w:rsidP="00F8183D">
      <w:pPr>
        <w:tabs>
          <w:tab w:val="left" w:pos="1512"/>
        </w:tabs>
        <w:spacing w:line="360" w:lineRule="auto"/>
        <w:jc w:val="both"/>
        <w:rPr>
          <w:rFonts w:asciiTheme="majorHAnsi" w:hAnsiTheme="majorHAnsi" w:cstheme="majorHAnsi"/>
        </w:rPr>
      </w:pPr>
    </w:p>
    <w:p w14:paraId="35DB884D" w14:textId="4208CC56" w:rsidR="005140DB" w:rsidRDefault="005140DB" w:rsidP="00F8183D">
      <w:pPr>
        <w:tabs>
          <w:tab w:val="left" w:pos="1512"/>
        </w:tabs>
        <w:spacing w:line="360" w:lineRule="auto"/>
        <w:jc w:val="both"/>
        <w:rPr>
          <w:rFonts w:asciiTheme="majorHAnsi" w:hAnsiTheme="majorHAnsi" w:cstheme="majorHAnsi"/>
        </w:rPr>
      </w:pPr>
    </w:p>
    <w:p w14:paraId="6693DB54" w14:textId="5152086C" w:rsidR="005140DB" w:rsidRDefault="005140DB" w:rsidP="00F8183D">
      <w:pPr>
        <w:tabs>
          <w:tab w:val="left" w:pos="1512"/>
        </w:tabs>
        <w:spacing w:line="360" w:lineRule="auto"/>
        <w:jc w:val="both"/>
        <w:rPr>
          <w:rFonts w:asciiTheme="majorHAnsi" w:hAnsiTheme="majorHAnsi" w:cstheme="majorHAnsi"/>
        </w:rPr>
      </w:pPr>
    </w:p>
    <w:p w14:paraId="5319E815" w14:textId="23E94718" w:rsidR="005140DB" w:rsidRDefault="005140DB" w:rsidP="00F8183D">
      <w:pPr>
        <w:tabs>
          <w:tab w:val="left" w:pos="1512"/>
        </w:tabs>
        <w:spacing w:line="360" w:lineRule="auto"/>
        <w:jc w:val="both"/>
        <w:rPr>
          <w:rFonts w:asciiTheme="majorHAnsi" w:hAnsiTheme="majorHAnsi" w:cstheme="majorHAnsi"/>
        </w:rPr>
      </w:pPr>
    </w:p>
    <w:p w14:paraId="475938E9" w14:textId="77777777" w:rsidR="005140DB" w:rsidRPr="00F8183D" w:rsidRDefault="005140DB" w:rsidP="00F8183D">
      <w:pPr>
        <w:tabs>
          <w:tab w:val="left" w:pos="1512"/>
        </w:tabs>
        <w:spacing w:line="360" w:lineRule="auto"/>
        <w:jc w:val="both"/>
        <w:rPr>
          <w:rFonts w:asciiTheme="majorHAnsi" w:hAnsiTheme="majorHAnsi" w:cstheme="majorHAnsi"/>
        </w:rPr>
      </w:pPr>
    </w:p>
    <w:p w14:paraId="76AC746C" w14:textId="77777777" w:rsidR="00F8183D" w:rsidRPr="00F8183D" w:rsidRDefault="00F8183D" w:rsidP="00F17388">
      <w:pPr>
        <w:pStyle w:val="Heading2"/>
      </w:pPr>
      <w:r w:rsidRPr="00F8183D">
        <w:lastRenderedPageBreak/>
        <w:t>Appendix 8: Embodied responses during the interviews</w:t>
      </w:r>
    </w:p>
    <w:tbl>
      <w:tblPr>
        <w:tblStyle w:val="TableGrid"/>
        <w:tblW w:w="9209" w:type="dxa"/>
        <w:tblLook w:val="04A0" w:firstRow="1" w:lastRow="0" w:firstColumn="1" w:lastColumn="0" w:noHBand="0" w:noVBand="1"/>
      </w:tblPr>
      <w:tblGrid>
        <w:gridCol w:w="1175"/>
        <w:gridCol w:w="663"/>
        <w:gridCol w:w="7371"/>
      </w:tblGrid>
      <w:tr w:rsidR="00F8183D" w:rsidRPr="00F8183D" w14:paraId="082F731D" w14:textId="77777777" w:rsidTr="00636922">
        <w:tc>
          <w:tcPr>
            <w:tcW w:w="1175" w:type="dxa"/>
          </w:tcPr>
          <w:p w14:paraId="525B5CDA"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Participant</w:t>
            </w:r>
          </w:p>
        </w:tc>
        <w:tc>
          <w:tcPr>
            <w:tcW w:w="663" w:type="dxa"/>
          </w:tcPr>
          <w:p w14:paraId="1605EED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Line</w:t>
            </w:r>
          </w:p>
        </w:tc>
        <w:tc>
          <w:tcPr>
            <w:tcW w:w="7371" w:type="dxa"/>
          </w:tcPr>
          <w:p w14:paraId="7CA95BB0" w14:textId="77777777" w:rsidR="00F8183D" w:rsidRPr="00F8183D" w:rsidRDefault="00F8183D" w:rsidP="00F8183D">
            <w:pPr>
              <w:spacing w:line="360" w:lineRule="auto"/>
              <w:jc w:val="both"/>
              <w:rPr>
                <w:rFonts w:asciiTheme="majorHAnsi" w:hAnsiTheme="majorHAnsi" w:cstheme="majorHAnsi"/>
              </w:rPr>
            </w:pPr>
          </w:p>
        </w:tc>
      </w:tr>
      <w:tr w:rsidR="00F8183D" w:rsidRPr="00F8183D" w14:paraId="7288235F" w14:textId="77777777" w:rsidTr="00636922">
        <w:tc>
          <w:tcPr>
            <w:tcW w:w="1175" w:type="dxa"/>
          </w:tcPr>
          <w:p w14:paraId="1F5FE2E6"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P1</w:t>
            </w:r>
          </w:p>
        </w:tc>
        <w:tc>
          <w:tcPr>
            <w:tcW w:w="663" w:type="dxa"/>
          </w:tcPr>
          <w:p w14:paraId="3C905058"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985</w:t>
            </w:r>
          </w:p>
        </w:tc>
        <w:tc>
          <w:tcPr>
            <w:tcW w:w="7371" w:type="dxa"/>
          </w:tcPr>
          <w:p w14:paraId="0767220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Sonya Lengweiler    </w:t>
            </w:r>
          </w:p>
          <w:p w14:paraId="1A921DA6" w14:textId="77777777" w:rsidR="00F8183D" w:rsidRPr="00F8183D" w:rsidRDefault="00F8183D" w:rsidP="00F8183D">
            <w:pPr>
              <w:spacing w:line="360" w:lineRule="auto"/>
              <w:jc w:val="both"/>
              <w:rPr>
                <w:rFonts w:asciiTheme="majorHAnsi" w:hAnsiTheme="majorHAnsi" w:cstheme="majorHAnsi"/>
              </w:rPr>
            </w:pPr>
            <w:proofErr w:type="spellStart"/>
            <w:r w:rsidRPr="00F8183D">
              <w:rPr>
                <w:rFonts w:asciiTheme="majorHAnsi" w:hAnsiTheme="majorHAnsi" w:cstheme="majorHAnsi"/>
              </w:rPr>
              <w:t>So.</w:t>
            </w:r>
            <w:proofErr w:type="spellEnd"/>
            <w:r w:rsidRPr="00F8183D">
              <w:rPr>
                <w:rFonts w:asciiTheme="majorHAnsi" w:hAnsiTheme="majorHAnsi" w:cstheme="majorHAnsi"/>
              </w:rPr>
              <w:t xml:space="preserve">.. I feel </w:t>
            </w:r>
            <w:proofErr w:type="gramStart"/>
            <w:r w:rsidRPr="00F8183D">
              <w:rPr>
                <w:rFonts w:asciiTheme="majorHAnsi" w:hAnsiTheme="majorHAnsi" w:cstheme="majorHAnsi"/>
              </w:rPr>
              <w:t>really uncomfortable</w:t>
            </w:r>
            <w:proofErr w:type="gramEnd"/>
            <w:r w:rsidRPr="00F8183D">
              <w:rPr>
                <w:rFonts w:asciiTheme="majorHAnsi" w:hAnsiTheme="majorHAnsi" w:cstheme="majorHAnsi"/>
              </w:rPr>
              <w:t xml:space="preserve"> listening to this. [laugh]. Just feels uncomfortable.  how would you describe it?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want you to give you a word. </w:t>
            </w:r>
          </w:p>
        </w:tc>
      </w:tr>
      <w:tr w:rsidR="00F8183D" w:rsidRPr="00F8183D" w14:paraId="7E0BE79B" w14:textId="77777777" w:rsidTr="00636922">
        <w:tc>
          <w:tcPr>
            <w:tcW w:w="1175" w:type="dxa"/>
          </w:tcPr>
          <w:p w14:paraId="6BC1EAF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P1</w:t>
            </w:r>
          </w:p>
        </w:tc>
        <w:tc>
          <w:tcPr>
            <w:tcW w:w="663" w:type="dxa"/>
          </w:tcPr>
          <w:p w14:paraId="095F3470"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1128</w:t>
            </w:r>
          </w:p>
        </w:tc>
        <w:tc>
          <w:tcPr>
            <w:tcW w:w="7371" w:type="dxa"/>
          </w:tcPr>
          <w:p w14:paraId="246B5D2B" w14:textId="77777777" w:rsidR="00F8183D" w:rsidRPr="00F8183D" w:rsidRDefault="00F8183D" w:rsidP="00F8183D">
            <w:pPr>
              <w:spacing w:line="360" w:lineRule="auto"/>
              <w:jc w:val="both"/>
              <w:rPr>
                <w:rFonts w:asciiTheme="majorHAnsi" w:hAnsiTheme="majorHAnsi" w:cstheme="majorHAnsi"/>
              </w:rPr>
            </w:pPr>
            <w:bookmarkStart w:id="328" w:name="_Hlk110069039"/>
            <w:r w:rsidRPr="00F8183D">
              <w:rPr>
                <w:rFonts w:asciiTheme="majorHAnsi" w:hAnsiTheme="majorHAnsi" w:cstheme="majorHAnsi"/>
              </w:rPr>
              <w:t xml:space="preserve">No, not really. I try and avoid that place, as much as, possible.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The feelings I feel there are very strong. And the feelings when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there [laugh] better, usually. But. I try not to go there as much. </w:t>
            </w:r>
          </w:p>
          <w:bookmarkEnd w:id="328"/>
          <w:p w14:paraId="45E2021A" w14:textId="77777777" w:rsidR="00F8183D" w:rsidRPr="00F8183D" w:rsidRDefault="00F8183D" w:rsidP="00F8183D">
            <w:pPr>
              <w:spacing w:line="360" w:lineRule="auto"/>
              <w:jc w:val="both"/>
              <w:rPr>
                <w:rFonts w:asciiTheme="majorHAnsi" w:hAnsiTheme="majorHAnsi" w:cstheme="majorHAnsi"/>
              </w:rPr>
            </w:pPr>
          </w:p>
          <w:p w14:paraId="0A77843A"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Sonya Lengweiler </w:t>
            </w:r>
          </w:p>
          <w:p w14:paraId="26186450"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Yeah, it does feel like it evokes quite strong feelings for you this place and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not pleasant ones.  </w:t>
            </w:r>
          </w:p>
          <w:p w14:paraId="10CD103B" w14:textId="77777777" w:rsidR="00F8183D" w:rsidRPr="00F8183D" w:rsidRDefault="00F8183D" w:rsidP="00F8183D">
            <w:pPr>
              <w:spacing w:line="360" w:lineRule="auto"/>
              <w:jc w:val="both"/>
              <w:rPr>
                <w:rFonts w:asciiTheme="majorHAnsi" w:hAnsiTheme="majorHAnsi" w:cstheme="majorHAnsi"/>
              </w:rPr>
            </w:pPr>
          </w:p>
          <w:p w14:paraId="25F45FA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Participant 1  </w:t>
            </w:r>
          </w:p>
          <w:p w14:paraId="2B05862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No</w:t>
            </w:r>
          </w:p>
          <w:p w14:paraId="0DF901EE" w14:textId="77777777" w:rsidR="00F8183D" w:rsidRPr="00F8183D" w:rsidRDefault="00F8183D" w:rsidP="00F8183D">
            <w:pPr>
              <w:spacing w:line="360" w:lineRule="auto"/>
              <w:jc w:val="both"/>
              <w:rPr>
                <w:rFonts w:asciiTheme="majorHAnsi" w:hAnsiTheme="majorHAnsi" w:cstheme="majorHAnsi"/>
              </w:rPr>
            </w:pPr>
          </w:p>
          <w:p w14:paraId="24CBC6E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Sonya Lengweiler  </w:t>
            </w:r>
          </w:p>
          <w:p w14:paraId="389B462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Do you want to move on. </w:t>
            </w:r>
          </w:p>
          <w:p w14:paraId="37DFB1D1" w14:textId="77777777" w:rsidR="00F8183D" w:rsidRPr="00F8183D" w:rsidRDefault="00F8183D" w:rsidP="00F8183D">
            <w:pPr>
              <w:spacing w:line="360" w:lineRule="auto"/>
              <w:jc w:val="both"/>
              <w:rPr>
                <w:rFonts w:asciiTheme="majorHAnsi" w:hAnsiTheme="majorHAnsi" w:cstheme="majorHAnsi"/>
              </w:rPr>
            </w:pPr>
          </w:p>
          <w:p w14:paraId="1BB582B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Participant 1   </w:t>
            </w:r>
          </w:p>
          <w:p w14:paraId="1D6517A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Yes...[laugh]</w:t>
            </w:r>
          </w:p>
          <w:p w14:paraId="4A4A1639" w14:textId="77777777" w:rsidR="00F8183D" w:rsidRPr="00F8183D" w:rsidRDefault="00F8183D" w:rsidP="00F8183D">
            <w:pPr>
              <w:spacing w:line="360" w:lineRule="auto"/>
              <w:jc w:val="both"/>
              <w:rPr>
                <w:rFonts w:asciiTheme="majorHAnsi" w:hAnsiTheme="majorHAnsi" w:cstheme="majorHAnsi"/>
              </w:rPr>
            </w:pPr>
          </w:p>
          <w:p w14:paraId="17436266"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Sonya Lengweiler  </w:t>
            </w:r>
          </w:p>
          <w:p w14:paraId="0F22A6C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Do you want to hide the picture?</w:t>
            </w:r>
          </w:p>
          <w:p w14:paraId="3F657504" w14:textId="77777777" w:rsidR="00F8183D" w:rsidRPr="00F8183D" w:rsidRDefault="00F8183D" w:rsidP="00F8183D">
            <w:pPr>
              <w:spacing w:line="360" w:lineRule="auto"/>
              <w:jc w:val="both"/>
              <w:rPr>
                <w:rFonts w:asciiTheme="majorHAnsi" w:hAnsiTheme="majorHAnsi" w:cstheme="majorHAnsi"/>
              </w:rPr>
            </w:pPr>
          </w:p>
          <w:p w14:paraId="3246E7E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Participant 1  </w:t>
            </w:r>
          </w:p>
          <w:p w14:paraId="653C6841"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[Laugh]. Yes....</w:t>
            </w:r>
          </w:p>
          <w:p w14:paraId="59787ACD" w14:textId="77777777" w:rsidR="00F8183D" w:rsidRPr="00F8183D" w:rsidRDefault="00F8183D" w:rsidP="00F8183D">
            <w:pPr>
              <w:spacing w:line="360" w:lineRule="auto"/>
              <w:jc w:val="both"/>
              <w:rPr>
                <w:rFonts w:asciiTheme="majorHAnsi" w:hAnsiTheme="majorHAnsi" w:cstheme="majorHAnsi"/>
              </w:rPr>
            </w:pPr>
          </w:p>
        </w:tc>
      </w:tr>
      <w:tr w:rsidR="00F8183D" w:rsidRPr="00F8183D" w14:paraId="02CE0130" w14:textId="77777777" w:rsidTr="00636922">
        <w:tc>
          <w:tcPr>
            <w:tcW w:w="1175" w:type="dxa"/>
          </w:tcPr>
          <w:p w14:paraId="29C11D0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P2</w:t>
            </w:r>
          </w:p>
        </w:tc>
        <w:tc>
          <w:tcPr>
            <w:tcW w:w="663" w:type="dxa"/>
          </w:tcPr>
          <w:p w14:paraId="70841306"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4080</w:t>
            </w:r>
          </w:p>
        </w:tc>
        <w:tc>
          <w:tcPr>
            <w:tcW w:w="7371" w:type="dxa"/>
          </w:tcPr>
          <w:p w14:paraId="15DAB9D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…Yeah, I think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it... I really hate that Teddy and that thing [laugh]</w:t>
            </w:r>
          </w:p>
          <w:p w14:paraId="0317BC2E" w14:textId="77777777" w:rsidR="00F8183D" w:rsidRPr="00F8183D" w:rsidRDefault="00F8183D" w:rsidP="00F8183D">
            <w:pPr>
              <w:spacing w:line="360" w:lineRule="auto"/>
              <w:jc w:val="both"/>
              <w:rPr>
                <w:rFonts w:asciiTheme="majorHAnsi" w:hAnsiTheme="majorHAnsi" w:cstheme="majorHAnsi"/>
              </w:rPr>
            </w:pPr>
          </w:p>
          <w:p w14:paraId="409AF319"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Sonya Lengweiler   </w:t>
            </w:r>
          </w:p>
          <w:p w14:paraId="52758DCE" w14:textId="44E930A4"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Yeah. You look at that and your body language looks uncomfortable [laugh]. And is there anything else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important that...Or you think that you'd like to share? Or? </w:t>
            </w:r>
          </w:p>
        </w:tc>
      </w:tr>
    </w:tbl>
    <w:p w14:paraId="4D4030EE" w14:textId="77777777" w:rsidR="00F8183D" w:rsidRPr="00F8183D" w:rsidRDefault="00F8183D" w:rsidP="00F17388">
      <w:pPr>
        <w:pStyle w:val="Heading2"/>
      </w:pPr>
      <w:r w:rsidRPr="00F8183D">
        <w:lastRenderedPageBreak/>
        <w:t>Appendix 9: Samples of transcripts</w:t>
      </w:r>
    </w:p>
    <w:p w14:paraId="32A1FB3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Initial readings of the transcripts were highlighted and initial thoughts added as comments.</w:t>
      </w:r>
    </w:p>
    <w:p w14:paraId="0B2E73C0"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36852F7C" wp14:editId="2E7B7B85">
            <wp:extent cx="6111756" cy="5194925"/>
            <wp:effectExtent l="0" t="0" r="381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122810" cy="5204321"/>
                    </a:xfrm>
                    <a:prstGeom prst="rect">
                      <a:avLst/>
                    </a:prstGeom>
                  </pic:spPr>
                </pic:pic>
              </a:graphicData>
            </a:graphic>
          </wp:inline>
        </w:drawing>
      </w:r>
    </w:p>
    <w:p w14:paraId="101B4446"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lastRenderedPageBreak/>
        <w:drawing>
          <wp:inline distT="0" distB="0" distL="0" distR="0" wp14:anchorId="523E5E21" wp14:editId="3DADF666">
            <wp:extent cx="5731510" cy="4506595"/>
            <wp:effectExtent l="0" t="0" r="254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1510" cy="4506595"/>
                    </a:xfrm>
                    <a:prstGeom prst="rect">
                      <a:avLst/>
                    </a:prstGeom>
                  </pic:spPr>
                </pic:pic>
              </a:graphicData>
            </a:graphic>
          </wp:inline>
        </w:drawing>
      </w:r>
    </w:p>
    <w:p w14:paraId="0116FBC3" w14:textId="77777777" w:rsidR="00F8183D" w:rsidRPr="00F8183D" w:rsidRDefault="00F8183D" w:rsidP="00F8183D"/>
    <w:p w14:paraId="69C52282" w14:textId="77777777" w:rsidR="00F8183D" w:rsidRPr="00F8183D" w:rsidRDefault="00F8183D" w:rsidP="00F8183D"/>
    <w:p w14:paraId="4AC9B7AF" w14:textId="77777777" w:rsidR="00F8183D" w:rsidRPr="00F8183D" w:rsidRDefault="00F8183D" w:rsidP="00F8183D"/>
    <w:p w14:paraId="37988D71" w14:textId="77777777" w:rsidR="00F8183D" w:rsidRPr="00F8183D" w:rsidRDefault="00F8183D" w:rsidP="00F8183D"/>
    <w:p w14:paraId="7276EBDC" w14:textId="77777777" w:rsidR="00F8183D" w:rsidRPr="00F8183D" w:rsidRDefault="00F8183D" w:rsidP="00F8183D"/>
    <w:p w14:paraId="57433F85" w14:textId="77777777" w:rsidR="00F8183D" w:rsidRPr="00F8183D" w:rsidRDefault="00F8183D" w:rsidP="00F8183D"/>
    <w:p w14:paraId="49E8C109" w14:textId="77777777" w:rsidR="00F8183D" w:rsidRPr="00F8183D" w:rsidRDefault="00F8183D" w:rsidP="00F8183D"/>
    <w:p w14:paraId="01424972" w14:textId="77777777" w:rsidR="00F8183D" w:rsidRPr="00F8183D" w:rsidRDefault="00F8183D" w:rsidP="00F8183D"/>
    <w:p w14:paraId="67083F5A" w14:textId="77777777" w:rsidR="00F8183D" w:rsidRPr="00F8183D" w:rsidRDefault="00F8183D" w:rsidP="00F8183D"/>
    <w:p w14:paraId="42734E97" w14:textId="77777777" w:rsidR="00F8183D" w:rsidRPr="00F8183D" w:rsidRDefault="00F8183D" w:rsidP="00F8183D"/>
    <w:p w14:paraId="5C9AD590" w14:textId="77777777" w:rsidR="00F8183D" w:rsidRPr="00F8183D" w:rsidRDefault="00F8183D" w:rsidP="00F8183D"/>
    <w:p w14:paraId="0624B587" w14:textId="40FBCFEE" w:rsidR="00F8183D" w:rsidRDefault="00F8183D" w:rsidP="00F8183D"/>
    <w:p w14:paraId="1764BAD3" w14:textId="77777777" w:rsidR="005140DB" w:rsidRPr="00F8183D" w:rsidRDefault="005140DB" w:rsidP="00F8183D"/>
    <w:p w14:paraId="4954BC42" w14:textId="77777777" w:rsidR="00F8183D" w:rsidRPr="00F8183D" w:rsidRDefault="00F8183D" w:rsidP="00F17388">
      <w:pPr>
        <w:pStyle w:val="Heading2"/>
      </w:pPr>
      <w:r w:rsidRPr="00F8183D">
        <w:lastRenderedPageBreak/>
        <w:t>Appendix 10: Data analysis</w:t>
      </w:r>
    </w:p>
    <w:p w14:paraId="52C6FD01"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Initial labels were given to data line numbers and grouped into the four stages of analysis. You can see my process with the data as well as my growing clarity in the stages of analysis.</w:t>
      </w:r>
    </w:p>
    <w:p w14:paraId="36E4DEB7"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I then transcribed the sections of data onto sticky notes to enable sorting and resorting into assemblages, flows, </w:t>
      </w:r>
      <w:proofErr w:type="spellStart"/>
      <w:r w:rsidRPr="00F8183D">
        <w:rPr>
          <w:rFonts w:asciiTheme="majorHAnsi" w:hAnsiTheme="majorHAnsi" w:cstheme="majorHAnsi"/>
        </w:rPr>
        <w:t>reterritorialisation</w:t>
      </w:r>
      <w:proofErr w:type="spellEnd"/>
      <w:r w:rsidRPr="00F8183D">
        <w:rPr>
          <w:rFonts w:asciiTheme="majorHAnsi" w:hAnsiTheme="majorHAnsi" w:cstheme="majorHAnsi"/>
        </w:rPr>
        <w:t xml:space="preserve"> and deterritorialisation.</w:t>
      </w:r>
    </w:p>
    <w:p w14:paraId="0540D3AC" w14:textId="77777777" w:rsidR="00F8183D" w:rsidRPr="00F8183D" w:rsidRDefault="00F8183D" w:rsidP="00F17388">
      <w:pPr>
        <w:pStyle w:val="Heading3"/>
      </w:pPr>
      <w:r w:rsidRPr="00F8183D">
        <w:t>Appendix 10.1: Initial sorting</w:t>
      </w:r>
    </w:p>
    <w:p w14:paraId="23052203"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55D27BCC" wp14:editId="06E42BA9">
            <wp:extent cx="5731510" cy="370141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31510" cy="3701415"/>
                    </a:xfrm>
                    <a:prstGeom prst="rect">
                      <a:avLst/>
                    </a:prstGeom>
                    <a:noFill/>
                    <a:ln>
                      <a:noFill/>
                    </a:ln>
                  </pic:spPr>
                </pic:pic>
              </a:graphicData>
            </a:graphic>
          </wp:inline>
        </w:drawing>
      </w:r>
    </w:p>
    <w:p w14:paraId="16F68D3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lastRenderedPageBreak/>
        <w:drawing>
          <wp:inline distT="0" distB="0" distL="0" distR="0" wp14:anchorId="7A6BB11B" wp14:editId="10765A4A">
            <wp:extent cx="5515610" cy="9253232"/>
            <wp:effectExtent l="0" t="0" r="889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26400" cy="9271334"/>
                    </a:xfrm>
                    <a:prstGeom prst="rect">
                      <a:avLst/>
                    </a:prstGeom>
                    <a:noFill/>
                    <a:ln>
                      <a:noFill/>
                    </a:ln>
                  </pic:spPr>
                </pic:pic>
              </a:graphicData>
            </a:graphic>
          </wp:inline>
        </w:drawing>
      </w:r>
    </w:p>
    <w:p w14:paraId="0B94D67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lastRenderedPageBreak/>
        <w:drawing>
          <wp:inline distT="0" distB="0" distL="0" distR="0" wp14:anchorId="27727791" wp14:editId="6D61AF5E">
            <wp:extent cx="5943224" cy="3775587"/>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4836" cy="3776611"/>
                    </a:xfrm>
                    <a:prstGeom prst="rect">
                      <a:avLst/>
                    </a:prstGeom>
                    <a:noFill/>
                    <a:ln>
                      <a:noFill/>
                    </a:ln>
                  </pic:spPr>
                </pic:pic>
              </a:graphicData>
            </a:graphic>
          </wp:inline>
        </w:drawing>
      </w:r>
    </w:p>
    <w:p w14:paraId="67F5733E" w14:textId="77777777" w:rsidR="00F8183D" w:rsidRPr="00F8183D" w:rsidRDefault="00F8183D" w:rsidP="00F17388">
      <w:pPr>
        <w:pStyle w:val="Heading3"/>
      </w:pPr>
      <w:r w:rsidRPr="00F8183D">
        <w:lastRenderedPageBreak/>
        <w:t>Appendix 10.2: Assemblage components</w:t>
      </w:r>
    </w:p>
    <w:p w14:paraId="4E52F8B3"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5791A41B" wp14:editId="09517C80">
            <wp:extent cx="5600700" cy="59880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00700" cy="5988050"/>
                    </a:xfrm>
                    <a:prstGeom prst="rect">
                      <a:avLst/>
                    </a:prstGeom>
                    <a:noFill/>
                    <a:ln>
                      <a:noFill/>
                    </a:ln>
                  </pic:spPr>
                </pic:pic>
              </a:graphicData>
            </a:graphic>
          </wp:inline>
        </w:drawing>
      </w:r>
    </w:p>
    <w:p w14:paraId="601BC96F" w14:textId="77777777" w:rsidR="00F8183D" w:rsidRPr="00F8183D" w:rsidRDefault="00F8183D" w:rsidP="00F8183D">
      <w:pPr>
        <w:spacing w:line="360" w:lineRule="auto"/>
        <w:jc w:val="both"/>
        <w:rPr>
          <w:rFonts w:asciiTheme="majorHAnsi" w:hAnsiTheme="majorHAnsi" w:cstheme="majorHAnsi"/>
        </w:rPr>
      </w:pPr>
    </w:p>
    <w:p w14:paraId="250BA26F" w14:textId="2FA5727B" w:rsidR="00F8183D" w:rsidRPr="00F8183D" w:rsidRDefault="00F8183D" w:rsidP="00F17388">
      <w:pPr>
        <w:pStyle w:val="Heading3"/>
      </w:pPr>
      <w:r w:rsidRPr="00F8183D">
        <w:lastRenderedPageBreak/>
        <w:t>Appendix 10.3: Flow</w:t>
      </w:r>
      <w:r w:rsidR="00F63441">
        <w:t>s</w:t>
      </w:r>
    </w:p>
    <w:p w14:paraId="4A63408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1621E211" wp14:editId="2CEA560E">
            <wp:extent cx="5456903" cy="3974781"/>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62291" cy="3978705"/>
                    </a:xfrm>
                    <a:prstGeom prst="rect">
                      <a:avLst/>
                    </a:prstGeom>
                    <a:noFill/>
                    <a:ln>
                      <a:noFill/>
                    </a:ln>
                  </pic:spPr>
                </pic:pic>
              </a:graphicData>
            </a:graphic>
          </wp:inline>
        </w:drawing>
      </w:r>
    </w:p>
    <w:p w14:paraId="5CAEA04E" w14:textId="77777777" w:rsidR="00F8183D" w:rsidRPr="00F8183D" w:rsidRDefault="00F8183D" w:rsidP="00F8183D">
      <w:pPr>
        <w:spacing w:line="360" w:lineRule="auto"/>
        <w:jc w:val="both"/>
        <w:rPr>
          <w:rFonts w:asciiTheme="majorHAnsi" w:hAnsiTheme="majorHAnsi" w:cstheme="majorHAnsi"/>
        </w:rPr>
      </w:pPr>
    </w:p>
    <w:p w14:paraId="3248AB73" w14:textId="77777777" w:rsidR="00F8183D" w:rsidRPr="00F8183D" w:rsidRDefault="00F8183D" w:rsidP="00F17388">
      <w:pPr>
        <w:pStyle w:val="Heading3"/>
      </w:pPr>
      <w:r w:rsidRPr="00F8183D">
        <w:lastRenderedPageBreak/>
        <w:t>Appendix 10.4: Reterritorialisation</w:t>
      </w:r>
    </w:p>
    <w:p w14:paraId="28E62FD3"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34F4338C" wp14:editId="176A613F">
            <wp:extent cx="5731510" cy="4316095"/>
            <wp:effectExtent l="0" t="0" r="254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31510" cy="4316095"/>
                    </a:xfrm>
                    <a:prstGeom prst="rect">
                      <a:avLst/>
                    </a:prstGeom>
                    <a:noFill/>
                    <a:ln>
                      <a:noFill/>
                    </a:ln>
                  </pic:spPr>
                </pic:pic>
              </a:graphicData>
            </a:graphic>
          </wp:inline>
        </w:drawing>
      </w:r>
    </w:p>
    <w:p w14:paraId="21C56B59" w14:textId="77777777" w:rsidR="00F8183D" w:rsidRPr="00F8183D" w:rsidRDefault="00F8183D" w:rsidP="00F8183D">
      <w:pPr>
        <w:spacing w:line="360" w:lineRule="auto"/>
        <w:jc w:val="both"/>
        <w:rPr>
          <w:rFonts w:asciiTheme="majorHAnsi" w:hAnsiTheme="majorHAnsi" w:cstheme="majorHAnsi"/>
        </w:rPr>
      </w:pPr>
    </w:p>
    <w:p w14:paraId="2DB409ED" w14:textId="77777777" w:rsidR="00F8183D" w:rsidRPr="00F8183D" w:rsidRDefault="00F8183D" w:rsidP="00F17388">
      <w:pPr>
        <w:pStyle w:val="Heading3"/>
      </w:pPr>
      <w:r w:rsidRPr="00F8183D">
        <w:lastRenderedPageBreak/>
        <w:t>Appendix 10.5: Deterritorialisation</w:t>
      </w:r>
    </w:p>
    <w:p w14:paraId="6EEDA5B5"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67216A21" wp14:editId="07F14F54">
            <wp:extent cx="5731510" cy="4963160"/>
            <wp:effectExtent l="0" t="0" r="254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31510" cy="4963160"/>
                    </a:xfrm>
                    <a:prstGeom prst="rect">
                      <a:avLst/>
                    </a:prstGeom>
                    <a:noFill/>
                    <a:ln>
                      <a:noFill/>
                    </a:ln>
                  </pic:spPr>
                </pic:pic>
              </a:graphicData>
            </a:graphic>
          </wp:inline>
        </w:drawing>
      </w:r>
    </w:p>
    <w:p w14:paraId="2DFAFE13" w14:textId="77777777" w:rsidR="00F8183D" w:rsidRPr="00F8183D" w:rsidRDefault="00F8183D" w:rsidP="00F8183D">
      <w:pPr>
        <w:spacing w:line="360" w:lineRule="auto"/>
        <w:jc w:val="both"/>
        <w:rPr>
          <w:rFonts w:asciiTheme="majorHAnsi" w:hAnsiTheme="majorHAnsi" w:cstheme="majorHAnsi"/>
        </w:rPr>
      </w:pPr>
    </w:p>
    <w:p w14:paraId="10F1F958" w14:textId="77777777" w:rsidR="00F8183D" w:rsidRPr="00F8183D" w:rsidRDefault="00F8183D" w:rsidP="00F8183D">
      <w:pPr>
        <w:spacing w:line="360" w:lineRule="auto"/>
        <w:jc w:val="both"/>
        <w:rPr>
          <w:rFonts w:asciiTheme="majorHAnsi" w:hAnsiTheme="majorHAnsi" w:cstheme="majorHAnsi"/>
        </w:rPr>
      </w:pPr>
    </w:p>
    <w:p w14:paraId="2DF761A9" w14:textId="77777777" w:rsidR="00F8183D" w:rsidRPr="00F8183D" w:rsidRDefault="00F8183D" w:rsidP="00F8183D">
      <w:pPr>
        <w:spacing w:line="360" w:lineRule="auto"/>
        <w:jc w:val="both"/>
        <w:rPr>
          <w:rFonts w:asciiTheme="majorHAnsi" w:hAnsiTheme="majorHAnsi" w:cstheme="majorHAnsi"/>
        </w:rPr>
      </w:pPr>
    </w:p>
    <w:p w14:paraId="066A6F2F" w14:textId="77777777" w:rsidR="00F8183D" w:rsidRPr="00F8183D" w:rsidRDefault="00F8183D" w:rsidP="00F8183D">
      <w:pPr>
        <w:spacing w:line="360" w:lineRule="auto"/>
        <w:jc w:val="both"/>
        <w:rPr>
          <w:rFonts w:asciiTheme="majorHAnsi" w:hAnsiTheme="majorHAnsi" w:cstheme="majorHAnsi"/>
        </w:rPr>
      </w:pPr>
    </w:p>
    <w:p w14:paraId="3C3808EF" w14:textId="77777777" w:rsidR="00F8183D" w:rsidRPr="00F8183D" w:rsidRDefault="00F8183D" w:rsidP="00F8183D">
      <w:pPr>
        <w:spacing w:line="360" w:lineRule="auto"/>
        <w:jc w:val="both"/>
        <w:rPr>
          <w:rFonts w:asciiTheme="majorHAnsi" w:hAnsiTheme="majorHAnsi" w:cstheme="majorHAnsi"/>
        </w:rPr>
      </w:pPr>
    </w:p>
    <w:p w14:paraId="4CBB8EC4" w14:textId="77777777" w:rsidR="00F8183D" w:rsidRPr="00F8183D" w:rsidRDefault="00F8183D" w:rsidP="00F8183D">
      <w:pPr>
        <w:spacing w:line="360" w:lineRule="auto"/>
        <w:jc w:val="both"/>
        <w:rPr>
          <w:rFonts w:asciiTheme="majorHAnsi" w:hAnsiTheme="majorHAnsi" w:cstheme="majorHAnsi"/>
        </w:rPr>
      </w:pPr>
    </w:p>
    <w:p w14:paraId="5260DC27" w14:textId="77777777" w:rsidR="00F8183D" w:rsidRPr="00F8183D" w:rsidRDefault="00F8183D" w:rsidP="00F8183D">
      <w:pPr>
        <w:spacing w:line="360" w:lineRule="auto"/>
        <w:jc w:val="both"/>
        <w:rPr>
          <w:rFonts w:asciiTheme="majorHAnsi" w:hAnsiTheme="majorHAnsi" w:cstheme="majorHAnsi"/>
        </w:rPr>
      </w:pPr>
    </w:p>
    <w:p w14:paraId="68EAB409" w14:textId="77777777" w:rsidR="00F8183D" w:rsidRPr="00F8183D" w:rsidRDefault="00F8183D" w:rsidP="00F8183D">
      <w:pPr>
        <w:spacing w:line="360" w:lineRule="auto"/>
        <w:jc w:val="both"/>
        <w:rPr>
          <w:rFonts w:asciiTheme="majorHAnsi" w:hAnsiTheme="majorHAnsi" w:cstheme="majorHAnsi"/>
        </w:rPr>
      </w:pPr>
    </w:p>
    <w:p w14:paraId="0F099E61" w14:textId="77777777" w:rsidR="00F8183D" w:rsidRPr="00F8183D" w:rsidRDefault="00F8183D" w:rsidP="00F8183D">
      <w:pPr>
        <w:spacing w:line="360" w:lineRule="auto"/>
        <w:jc w:val="both"/>
        <w:rPr>
          <w:rFonts w:asciiTheme="majorHAnsi" w:hAnsiTheme="majorHAnsi" w:cstheme="majorHAnsi"/>
        </w:rPr>
      </w:pPr>
    </w:p>
    <w:p w14:paraId="4B7DFD41" w14:textId="1D92A2A0" w:rsidR="00F8183D" w:rsidRPr="00F17388" w:rsidRDefault="00F8183D" w:rsidP="00F17388">
      <w:pPr>
        <w:pStyle w:val="Heading2"/>
      </w:pPr>
      <w:r w:rsidRPr="00F8183D">
        <w:lastRenderedPageBreak/>
        <w:t>Appendix 11: Data used in final analysis &amp; discussion</w:t>
      </w:r>
    </w:p>
    <w:p w14:paraId="3B6972F7" w14:textId="77777777" w:rsidR="00F8183D" w:rsidRPr="00F8183D" w:rsidRDefault="00F8183D" w:rsidP="00F17388">
      <w:pPr>
        <w:pStyle w:val="Heading3"/>
      </w:pPr>
      <w:r w:rsidRPr="00F8183D">
        <w:t>Appendix 11.1: Assemblages</w:t>
      </w:r>
    </w:p>
    <w:p w14:paraId="697AC1EC" w14:textId="256E7CE3" w:rsidR="000135FD" w:rsidRPr="00F8183D" w:rsidRDefault="000135FD" w:rsidP="00F8183D">
      <w:pPr>
        <w:spacing w:line="360" w:lineRule="auto"/>
        <w:jc w:val="both"/>
        <w:rPr>
          <w:rFonts w:asciiTheme="majorHAnsi" w:hAnsiTheme="majorHAnsi" w:cstheme="majorHAnsi"/>
        </w:rPr>
      </w:pPr>
      <w:r>
        <w:rPr>
          <w:rFonts w:asciiTheme="majorHAnsi" w:hAnsiTheme="majorHAnsi" w:cstheme="majorHAnsi"/>
        </w:rPr>
        <w:t>D</w:t>
      </w:r>
      <w:r w:rsidR="00F8183D" w:rsidRPr="00F8183D">
        <w:rPr>
          <w:rFonts w:asciiTheme="majorHAnsi" w:hAnsiTheme="majorHAnsi" w:cstheme="majorHAnsi"/>
        </w:rPr>
        <w:t>ata relating to the components of the phenomena of ‘place attachment assemblages</w:t>
      </w:r>
      <w:proofErr w:type="gramStart"/>
      <w:r w:rsidR="00F8183D" w:rsidRPr="00F8183D">
        <w:rPr>
          <w:rFonts w:asciiTheme="majorHAnsi" w:hAnsiTheme="majorHAnsi" w:cstheme="majorHAnsi"/>
        </w:rPr>
        <w:t>’.</w:t>
      </w:r>
      <w:proofErr w:type="gramEnd"/>
    </w:p>
    <w:tbl>
      <w:tblPr>
        <w:tblStyle w:val="TableGrid"/>
        <w:tblW w:w="9209" w:type="dxa"/>
        <w:tblLook w:val="04A0" w:firstRow="1" w:lastRow="0" w:firstColumn="1" w:lastColumn="0" w:noHBand="0" w:noVBand="1"/>
      </w:tblPr>
      <w:tblGrid>
        <w:gridCol w:w="1838"/>
        <w:gridCol w:w="7371"/>
      </w:tblGrid>
      <w:tr w:rsidR="00F8183D" w:rsidRPr="00F8183D" w14:paraId="138D6AFC" w14:textId="77777777" w:rsidTr="00636922">
        <w:tc>
          <w:tcPr>
            <w:tcW w:w="1838" w:type="dxa"/>
          </w:tcPr>
          <w:p w14:paraId="708997A1" w14:textId="3FC4B063" w:rsidR="000135FD" w:rsidRPr="000135FD" w:rsidRDefault="00F8183D" w:rsidP="00F8183D">
            <w:pPr>
              <w:spacing w:line="360" w:lineRule="auto"/>
              <w:jc w:val="both"/>
              <w:rPr>
                <w:rFonts w:asciiTheme="majorHAnsi" w:hAnsiTheme="majorHAnsi" w:cstheme="majorHAnsi"/>
                <w:b/>
                <w:bCs/>
              </w:rPr>
            </w:pPr>
            <w:bookmarkStart w:id="329" w:name="_Hlk127538971"/>
            <w:r w:rsidRPr="000135FD">
              <w:rPr>
                <w:rFonts w:asciiTheme="majorHAnsi" w:hAnsiTheme="majorHAnsi" w:cstheme="majorHAnsi"/>
                <w:b/>
                <w:bCs/>
              </w:rPr>
              <w:t>Component</w:t>
            </w:r>
          </w:p>
        </w:tc>
        <w:tc>
          <w:tcPr>
            <w:tcW w:w="7371" w:type="dxa"/>
          </w:tcPr>
          <w:p w14:paraId="698AF95E" w14:textId="6CA2DD2A" w:rsidR="000135FD" w:rsidRPr="000135FD" w:rsidRDefault="00F8183D" w:rsidP="00F8183D">
            <w:pPr>
              <w:spacing w:line="360" w:lineRule="auto"/>
              <w:jc w:val="both"/>
              <w:rPr>
                <w:rFonts w:asciiTheme="majorHAnsi" w:hAnsiTheme="majorHAnsi" w:cstheme="majorHAnsi"/>
                <w:b/>
                <w:bCs/>
              </w:rPr>
            </w:pPr>
            <w:r w:rsidRPr="000135FD">
              <w:rPr>
                <w:rFonts w:asciiTheme="majorHAnsi" w:hAnsiTheme="majorHAnsi" w:cstheme="majorHAnsi"/>
                <w:b/>
                <w:bCs/>
              </w:rPr>
              <w:t>Quotes from the data across participants one, two and three (P1, P2, P3)</w:t>
            </w:r>
          </w:p>
        </w:tc>
      </w:tr>
      <w:bookmarkEnd w:id="329"/>
      <w:tr w:rsidR="00F8183D" w:rsidRPr="00F8183D" w14:paraId="3EC082CF" w14:textId="77777777" w:rsidTr="00636922">
        <w:tc>
          <w:tcPr>
            <w:tcW w:w="1838" w:type="dxa"/>
          </w:tcPr>
          <w:p w14:paraId="334E053D" w14:textId="256E7CE3" w:rsidR="00F8183D" w:rsidRPr="00F8183D" w:rsidRDefault="00F8183D" w:rsidP="000135FD">
            <w:r w:rsidRPr="00F8183D">
              <w:t>Freedom from surveillance</w:t>
            </w:r>
          </w:p>
        </w:tc>
        <w:tc>
          <w:tcPr>
            <w:tcW w:w="7371" w:type="dxa"/>
          </w:tcPr>
          <w:p w14:paraId="532BB7C5"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the fact that it's away from, all the teachers probably. Football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played right up there.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it's like, your sitting near that hazard of getting the ball in your face.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down here.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away from the teachers most of the actual like students (P1, 397)</w:t>
            </w:r>
          </w:p>
          <w:p w14:paraId="4F35ECC3" w14:textId="77777777" w:rsidR="00F8183D" w:rsidRPr="00F8183D" w:rsidRDefault="00F8183D" w:rsidP="00F8183D">
            <w:pPr>
              <w:spacing w:line="360" w:lineRule="auto"/>
              <w:ind w:left="360"/>
              <w:jc w:val="both"/>
              <w:rPr>
                <w:rFonts w:asciiTheme="majorHAnsi" w:hAnsiTheme="majorHAnsi" w:cstheme="majorHAnsi"/>
              </w:rPr>
            </w:pPr>
          </w:p>
          <w:p w14:paraId="62C8D9C4"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It just gives us a bit of. A bit more freedom. You can... Talk about whatever you want. You can go on your phone. (P1, 421)</w:t>
            </w:r>
          </w:p>
          <w:p w14:paraId="4E5727BE" w14:textId="77777777" w:rsidR="00F8183D" w:rsidRPr="00F8183D" w:rsidRDefault="00F8183D" w:rsidP="00F8183D">
            <w:pPr>
              <w:spacing w:line="360" w:lineRule="auto"/>
              <w:jc w:val="both"/>
              <w:rPr>
                <w:rFonts w:asciiTheme="majorHAnsi" w:hAnsiTheme="majorHAnsi" w:cstheme="majorHAnsi"/>
              </w:rPr>
            </w:pPr>
          </w:p>
          <w:p w14:paraId="009C8150"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we can just leave everything in the open and be very relaxed about everything. And so usually </w:t>
            </w:r>
            <w:proofErr w:type="gramStart"/>
            <w:r w:rsidRPr="00F8183D">
              <w:rPr>
                <w:rFonts w:asciiTheme="majorHAnsi" w:hAnsiTheme="majorHAnsi" w:cstheme="majorHAnsi"/>
              </w:rPr>
              <w:t>it's</w:t>
            </w:r>
            <w:proofErr w:type="gramEnd"/>
            <w:r w:rsidRPr="00F8183D">
              <w:rPr>
                <w:rFonts w:asciiTheme="majorHAnsi" w:hAnsiTheme="majorHAnsi" w:cstheme="majorHAnsi"/>
              </w:rPr>
              <w:t>. Like resolve arguments and stuff like that here as well as just hanging out (P2, 2203)</w:t>
            </w:r>
          </w:p>
          <w:p w14:paraId="0F199303" w14:textId="77777777" w:rsidR="00F8183D" w:rsidRPr="00F8183D" w:rsidRDefault="00F8183D" w:rsidP="00F8183D">
            <w:pPr>
              <w:spacing w:line="360" w:lineRule="auto"/>
              <w:ind w:left="720"/>
              <w:contextualSpacing/>
              <w:jc w:val="both"/>
              <w:rPr>
                <w:rFonts w:asciiTheme="majorHAnsi" w:hAnsiTheme="majorHAnsi" w:cstheme="majorHAnsi"/>
              </w:rPr>
            </w:pPr>
          </w:p>
          <w:p w14:paraId="63298F5D"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mean, we get phones out and stuff which </w:t>
            </w:r>
            <w:proofErr w:type="gramStart"/>
            <w:r w:rsidRPr="00F8183D">
              <w:rPr>
                <w:rFonts w:asciiTheme="majorHAnsi" w:hAnsiTheme="majorHAnsi" w:cstheme="majorHAnsi"/>
              </w:rPr>
              <w:t>isn't</w:t>
            </w:r>
            <w:proofErr w:type="gramEnd"/>
            <w:r w:rsidRPr="00F8183D">
              <w:rPr>
                <w:rFonts w:asciiTheme="majorHAnsi" w:hAnsiTheme="majorHAnsi" w:cstheme="majorHAnsi"/>
              </w:rPr>
              <w:t xml:space="preserve"> allowed in school anyway. But, something about teachers being around just feels. You feel kind of monitored. And I think having no one around feels that you can talk about anything not have to worry. </w:t>
            </w:r>
            <w:proofErr w:type="gramStart"/>
            <w:r w:rsidRPr="00F8183D">
              <w:rPr>
                <w:rFonts w:asciiTheme="majorHAnsi" w:hAnsiTheme="majorHAnsi" w:cstheme="majorHAnsi"/>
                <w:i/>
                <w:iCs/>
              </w:rPr>
              <w:t>Oh</w:t>
            </w:r>
            <w:proofErr w:type="gramEnd"/>
            <w:r w:rsidRPr="00F8183D">
              <w:rPr>
                <w:rFonts w:asciiTheme="majorHAnsi" w:hAnsiTheme="majorHAnsi" w:cstheme="majorHAnsi"/>
                <w:i/>
                <w:iCs/>
              </w:rPr>
              <w:t xml:space="preserve"> is this teacher going to hear? Are they going to report back to another teacher?</w:t>
            </w:r>
            <w:r w:rsidRPr="00F8183D">
              <w:rPr>
                <w:rFonts w:asciiTheme="majorHAnsi" w:hAnsiTheme="majorHAnsi" w:cstheme="majorHAnsi"/>
              </w:rPr>
              <w:t xml:space="preserve"> And. Yeah, I feel like we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have to be in, our best behaviour when we're there. We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usually get up to anything, like misbehaving, but it just feels like you can just hang out as friends, not to worry about, </w:t>
            </w:r>
            <w:r w:rsidRPr="00F8183D">
              <w:rPr>
                <w:rFonts w:asciiTheme="majorHAnsi" w:hAnsiTheme="majorHAnsi" w:cstheme="majorHAnsi"/>
                <w:i/>
                <w:iCs/>
              </w:rPr>
              <w:t>oh, if I.</w:t>
            </w:r>
            <w:r w:rsidRPr="00F8183D">
              <w:rPr>
                <w:rFonts w:asciiTheme="majorHAnsi" w:hAnsiTheme="majorHAnsi" w:cstheme="majorHAnsi"/>
              </w:rPr>
              <w:t xml:space="preserve"> </w:t>
            </w:r>
            <w:r w:rsidRPr="00F8183D">
              <w:rPr>
                <w:rFonts w:asciiTheme="majorHAnsi" w:hAnsiTheme="majorHAnsi" w:cstheme="majorHAnsi"/>
                <w:i/>
                <w:iCs/>
              </w:rPr>
              <w:t xml:space="preserve">If I like push my friend jokingly are </w:t>
            </w:r>
            <w:proofErr w:type="gramStart"/>
            <w:r w:rsidRPr="00F8183D">
              <w:rPr>
                <w:rFonts w:asciiTheme="majorHAnsi" w:hAnsiTheme="majorHAnsi" w:cstheme="majorHAnsi"/>
                <w:i/>
                <w:iCs/>
              </w:rPr>
              <w:t>they're</w:t>
            </w:r>
            <w:proofErr w:type="gramEnd"/>
            <w:r w:rsidRPr="00F8183D">
              <w:rPr>
                <w:rFonts w:asciiTheme="majorHAnsi" w:hAnsiTheme="majorHAnsi" w:cstheme="majorHAnsi"/>
                <w:i/>
                <w:iCs/>
              </w:rPr>
              <w:t xml:space="preserve"> </w:t>
            </w:r>
            <w:proofErr w:type="spellStart"/>
            <w:r w:rsidRPr="00F8183D">
              <w:rPr>
                <w:rFonts w:asciiTheme="majorHAnsi" w:hAnsiTheme="majorHAnsi" w:cstheme="majorHAnsi"/>
                <w:i/>
                <w:iCs/>
              </w:rPr>
              <w:t>gonna</w:t>
            </w:r>
            <w:proofErr w:type="spellEnd"/>
            <w:r w:rsidRPr="00F8183D">
              <w:rPr>
                <w:rFonts w:asciiTheme="majorHAnsi" w:hAnsiTheme="majorHAnsi" w:cstheme="majorHAnsi"/>
                <w:i/>
                <w:iCs/>
              </w:rPr>
              <w:t xml:space="preserve"> think that I'm bullying them</w:t>
            </w:r>
            <w:r w:rsidRPr="00F8183D">
              <w:rPr>
                <w:rFonts w:asciiTheme="majorHAnsi" w:hAnsiTheme="majorHAnsi" w:cstheme="majorHAnsi"/>
              </w:rPr>
              <w:t xml:space="preserve"> or something. And.  Following the strict school rules, I guess. We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have to, uphold that expectation. (P2, 2170)</w:t>
            </w:r>
          </w:p>
          <w:p w14:paraId="4C6DCDBF" w14:textId="77777777" w:rsidR="00F8183D" w:rsidRPr="00F8183D" w:rsidRDefault="00F8183D" w:rsidP="00F8183D">
            <w:pPr>
              <w:spacing w:line="360" w:lineRule="auto"/>
              <w:jc w:val="both"/>
              <w:rPr>
                <w:rFonts w:asciiTheme="majorHAnsi" w:hAnsiTheme="majorHAnsi" w:cstheme="majorHAnsi"/>
              </w:rPr>
            </w:pPr>
          </w:p>
          <w:p w14:paraId="2B7AEA36"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Sometimes you just want to rant to your friends or if we have an argument in the friends group. We can sit here and debate it and leave it open without having to make it something serious and something professional and it feels. It makes it feel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kind of a kid and you're not in this very serious workspace. (P1, 2200)</w:t>
            </w:r>
          </w:p>
          <w:p w14:paraId="2577DA95" w14:textId="77777777" w:rsidR="00F8183D" w:rsidRPr="00F8183D" w:rsidRDefault="00F8183D" w:rsidP="00F8183D">
            <w:pPr>
              <w:spacing w:line="360" w:lineRule="auto"/>
              <w:jc w:val="both"/>
              <w:rPr>
                <w:rFonts w:asciiTheme="majorHAnsi" w:hAnsiTheme="majorHAnsi" w:cstheme="majorHAnsi"/>
              </w:rPr>
            </w:pPr>
          </w:p>
          <w:p w14:paraId="02094C1E"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nice, to just sit and talk and not have to worry about, everything else. Because it feels very secluded.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probably not because it's very overlooked, but it feels really secluded, in school. (P2, 1934)</w:t>
            </w:r>
          </w:p>
          <w:p w14:paraId="39B9C10A" w14:textId="77777777" w:rsidR="00F8183D" w:rsidRPr="00F8183D" w:rsidRDefault="00F8183D" w:rsidP="00F8183D">
            <w:pPr>
              <w:spacing w:line="360" w:lineRule="auto"/>
              <w:jc w:val="both"/>
              <w:rPr>
                <w:rFonts w:asciiTheme="majorHAnsi" w:hAnsiTheme="majorHAnsi" w:cstheme="majorHAnsi"/>
              </w:rPr>
            </w:pPr>
          </w:p>
          <w:p w14:paraId="262F6192"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But the fact that it was, not inside the building, makes you feel a lot less like, isolated within the school. (P1, 648)</w:t>
            </w:r>
          </w:p>
          <w:p w14:paraId="02BEECB8" w14:textId="77777777" w:rsidR="00F8183D" w:rsidRPr="00F8183D" w:rsidRDefault="00F8183D" w:rsidP="00F8183D">
            <w:pPr>
              <w:spacing w:line="360" w:lineRule="auto"/>
              <w:jc w:val="both"/>
              <w:rPr>
                <w:rFonts w:asciiTheme="majorHAnsi" w:hAnsiTheme="majorHAnsi" w:cstheme="majorHAnsi"/>
              </w:rPr>
            </w:pPr>
          </w:p>
          <w:p w14:paraId="718BF7AD"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it feels very, rushed and very, overwhelming at times because </w:t>
            </w:r>
            <w:proofErr w:type="gramStart"/>
            <w:r w:rsidRPr="00F8183D">
              <w:rPr>
                <w:rFonts w:asciiTheme="majorHAnsi" w:hAnsiTheme="majorHAnsi" w:cstheme="majorHAnsi"/>
              </w:rPr>
              <w:t>you've</w:t>
            </w:r>
            <w:proofErr w:type="gramEnd"/>
            <w:r w:rsidRPr="00F8183D">
              <w:rPr>
                <w:rFonts w:asciiTheme="majorHAnsi" w:hAnsiTheme="majorHAnsi" w:cstheme="majorHAnsi"/>
              </w:rPr>
              <w:t xml:space="preserve"> got so many lessons going on. And </w:t>
            </w:r>
            <w:proofErr w:type="gramStart"/>
            <w:r w:rsidRPr="00F8183D">
              <w:rPr>
                <w:rFonts w:asciiTheme="majorHAnsi" w:hAnsiTheme="majorHAnsi" w:cstheme="majorHAnsi"/>
              </w:rPr>
              <w:t>there's</w:t>
            </w:r>
            <w:proofErr w:type="gramEnd"/>
            <w:r w:rsidRPr="00F8183D">
              <w:rPr>
                <w:rFonts w:asciiTheme="majorHAnsi" w:hAnsiTheme="majorHAnsi" w:cstheme="majorHAnsi"/>
              </w:rPr>
              <w:t xml:space="preserve"> so many students around you and you just feel very crowded and.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just trying to get through the day, to get home and, kind of relax a bit. So having a nice area you can sit in.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a bit open. Kind of </w:t>
            </w:r>
            <w:proofErr w:type="spellStart"/>
            <w:r w:rsidRPr="00F8183D">
              <w:rPr>
                <w:rFonts w:asciiTheme="majorHAnsi" w:hAnsiTheme="majorHAnsi" w:cstheme="majorHAnsi"/>
              </w:rPr>
              <w:t>eas</w:t>
            </w:r>
            <w:proofErr w:type="spellEnd"/>
            <w:r w:rsidRPr="00F8183D">
              <w:rPr>
                <w:rFonts w:asciiTheme="majorHAnsi" w:hAnsiTheme="majorHAnsi" w:cstheme="majorHAnsi"/>
              </w:rPr>
              <w:t>. It gets rid of that. Crowded feeling. (P2, 1991)</w:t>
            </w:r>
          </w:p>
          <w:p w14:paraId="21A9A7D4" w14:textId="77777777" w:rsidR="00F8183D" w:rsidRPr="00F8183D" w:rsidRDefault="00F8183D" w:rsidP="00F8183D">
            <w:pPr>
              <w:spacing w:line="360" w:lineRule="auto"/>
              <w:jc w:val="both"/>
              <w:rPr>
                <w:rFonts w:asciiTheme="majorHAnsi" w:hAnsiTheme="majorHAnsi" w:cstheme="majorHAnsi"/>
              </w:rPr>
            </w:pPr>
          </w:p>
          <w:p w14:paraId="049843DD"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it feels like when you go home and you,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really have to, have like expectations for yourself when you don't have to constantly... Be good behaved and, or cheerful, and you can actually be upset and stuff like that (P2, 2188)</w:t>
            </w:r>
          </w:p>
          <w:p w14:paraId="60703293" w14:textId="77777777" w:rsidR="00F8183D" w:rsidRPr="00F8183D" w:rsidRDefault="00F8183D" w:rsidP="00F8183D">
            <w:pPr>
              <w:spacing w:line="360" w:lineRule="auto"/>
              <w:jc w:val="both"/>
              <w:rPr>
                <w:rFonts w:asciiTheme="majorHAnsi" w:hAnsiTheme="majorHAnsi" w:cstheme="majorHAnsi"/>
              </w:rPr>
            </w:pPr>
          </w:p>
          <w:p w14:paraId="4B512192"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Going upstairs everyone can see you there. But the windows there,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kind of tinted and no one is really there, so you're on your own. (P1, 805)</w:t>
            </w:r>
          </w:p>
          <w:p w14:paraId="0281B4A9" w14:textId="77777777" w:rsidR="00F8183D" w:rsidRPr="00F8183D" w:rsidRDefault="00F8183D" w:rsidP="00F8183D">
            <w:pPr>
              <w:spacing w:line="360" w:lineRule="auto"/>
              <w:jc w:val="both"/>
              <w:rPr>
                <w:rFonts w:asciiTheme="majorHAnsi" w:hAnsiTheme="majorHAnsi" w:cstheme="majorHAnsi"/>
              </w:rPr>
            </w:pPr>
          </w:p>
          <w:p w14:paraId="44FC69F9"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not have to worry about teachers hearing or other students and whatnot. And it's nice to have a place in the school that, you can kind of just sit and not have to worry about, </w:t>
            </w:r>
            <w:proofErr w:type="gramStart"/>
            <w:r w:rsidRPr="00F8183D">
              <w:rPr>
                <w:rFonts w:asciiTheme="majorHAnsi" w:hAnsiTheme="majorHAnsi" w:cstheme="majorHAnsi"/>
                <w:i/>
                <w:iCs/>
              </w:rPr>
              <w:t>Oh</w:t>
            </w:r>
            <w:proofErr w:type="gramEnd"/>
            <w:r w:rsidRPr="00F8183D">
              <w:rPr>
                <w:rFonts w:asciiTheme="majorHAnsi" w:hAnsiTheme="majorHAnsi" w:cstheme="majorHAnsi"/>
                <w:i/>
                <w:iCs/>
              </w:rPr>
              <w:t>, is this person watching?</w:t>
            </w:r>
            <w:r w:rsidRPr="00F8183D">
              <w:rPr>
                <w:rFonts w:asciiTheme="majorHAnsi" w:hAnsiTheme="majorHAnsi" w:cstheme="majorHAnsi"/>
              </w:rPr>
              <w:t xml:space="preserve"> Or being judged or anything like that. (P2, 1930)</w:t>
            </w:r>
          </w:p>
          <w:p w14:paraId="227A403D" w14:textId="77777777" w:rsidR="00F8183D" w:rsidRPr="00F8183D" w:rsidRDefault="00F8183D" w:rsidP="00F8183D">
            <w:pPr>
              <w:spacing w:line="360" w:lineRule="auto"/>
              <w:jc w:val="both"/>
              <w:rPr>
                <w:rFonts w:asciiTheme="majorHAnsi" w:hAnsiTheme="majorHAnsi" w:cstheme="majorHAnsi"/>
              </w:rPr>
            </w:pPr>
          </w:p>
          <w:p w14:paraId="46FF3947"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Being out of the way is something for me anyway, because I think. School kids are so </w:t>
            </w:r>
            <w:proofErr w:type="spellStart"/>
            <w:r w:rsidRPr="00F8183D">
              <w:rPr>
                <w:rFonts w:asciiTheme="majorHAnsi" w:hAnsiTheme="majorHAnsi" w:cstheme="majorHAnsi"/>
              </w:rPr>
              <w:t>judgy</w:t>
            </w:r>
            <w:proofErr w:type="spellEnd"/>
            <w:r w:rsidRPr="00F8183D">
              <w:rPr>
                <w:rFonts w:asciiTheme="majorHAnsi" w:hAnsiTheme="majorHAnsi" w:cstheme="majorHAnsi"/>
              </w:rPr>
              <w:t xml:space="preserve">,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saying that as, like a school kid, you know.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think being, having somewhere out of the way, that you know, when no one's looking at you or no can really see you.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always nice just to kind of, feel like you can be yourself and no one's </w:t>
            </w:r>
            <w:proofErr w:type="spellStart"/>
            <w:r w:rsidRPr="00F8183D">
              <w:rPr>
                <w:rFonts w:asciiTheme="majorHAnsi" w:hAnsiTheme="majorHAnsi" w:cstheme="majorHAnsi"/>
              </w:rPr>
              <w:t>gonna</w:t>
            </w:r>
            <w:proofErr w:type="spellEnd"/>
            <w:r w:rsidRPr="00F8183D">
              <w:rPr>
                <w:rFonts w:asciiTheme="majorHAnsi" w:hAnsiTheme="majorHAnsi" w:cstheme="majorHAnsi"/>
              </w:rPr>
              <w:t xml:space="preserve"> make fun of you. No one. Cause no one does it like to your face anymore.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not as. Bullying </w:t>
            </w:r>
            <w:proofErr w:type="gramStart"/>
            <w:r w:rsidRPr="00F8183D">
              <w:rPr>
                <w:rFonts w:asciiTheme="majorHAnsi" w:hAnsiTheme="majorHAnsi" w:cstheme="majorHAnsi"/>
              </w:rPr>
              <w:lastRenderedPageBreak/>
              <w:t>isn't</w:t>
            </w:r>
            <w:proofErr w:type="gramEnd"/>
            <w:r w:rsidRPr="00F8183D">
              <w:rPr>
                <w:rFonts w:asciiTheme="majorHAnsi" w:hAnsiTheme="majorHAnsi" w:cstheme="majorHAnsi"/>
              </w:rPr>
              <w:t xml:space="preserve"> so much like </w:t>
            </w:r>
            <w:r w:rsidRPr="00F8183D">
              <w:rPr>
                <w:rFonts w:asciiTheme="majorHAnsi" w:hAnsiTheme="majorHAnsi" w:cstheme="majorHAnsi"/>
                <w:i/>
                <w:iCs/>
              </w:rPr>
              <w:t>everyone look</w:t>
            </w:r>
            <w:r w:rsidRPr="00F8183D">
              <w:rPr>
                <w:rFonts w:asciiTheme="majorHAnsi" w:hAnsiTheme="majorHAnsi" w:cstheme="majorHAnsi"/>
              </w:rPr>
              <w:t xml:space="preserve">. It's more, </w:t>
            </w:r>
            <w:proofErr w:type="gramStart"/>
            <w:r w:rsidRPr="00F8183D">
              <w:rPr>
                <w:rFonts w:asciiTheme="majorHAnsi" w:hAnsiTheme="majorHAnsi" w:cstheme="majorHAnsi"/>
                <w:i/>
                <w:iCs/>
              </w:rPr>
              <w:t>Oh</w:t>
            </w:r>
            <w:proofErr w:type="gramEnd"/>
            <w:r w:rsidRPr="00F8183D">
              <w:rPr>
                <w:rFonts w:asciiTheme="majorHAnsi" w:hAnsiTheme="majorHAnsi" w:cstheme="majorHAnsi"/>
                <w:i/>
                <w:iCs/>
              </w:rPr>
              <w:t>, did you see what that person's doing?</w:t>
            </w:r>
            <w:r w:rsidRPr="00F8183D">
              <w:rPr>
                <w:rFonts w:asciiTheme="majorHAnsi" w:hAnsiTheme="majorHAnsi" w:cstheme="majorHAnsi"/>
              </w:rPr>
              <w:t xml:space="preserv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think, knowing that, no one can really do that. Or at least feeling like no one can do that around you,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always nice and it kind of. Kind of makes you more </w:t>
            </w:r>
            <w:proofErr w:type="spellStart"/>
            <w:r w:rsidRPr="00F8183D">
              <w:rPr>
                <w:rFonts w:asciiTheme="majorHAnsi" w:hAnsiTheme="majorHAnsi" w:cstheme="majorHAnsi"/>
              </w:rPr>
              <w:t>reassur</w:t>
            </w:r>
            <w:proofErr w:type="spellEnd"/>
            <w:r w:rsidRPr="00F8183D">
              <w:rPr>
                <w:rFonts w:asciiTheme="majorHAnsi" w:hAnsiTheme="majorHAnsi" w:cstheme="majorHAnsi"/>
              </w:rPr>
              <w:t xml:space="preserve">, it reassures </w:t>
            </w:r>
            <w:proofErr w:type="gramStart"/>
            <w:r w:rsidRPr="00F8183D">
              <w:rPr>
                <w:rFonts w:asciiTheme="majorHAnsi" w:hAnsiTheme="majorHAnsi" w:cstheme="majorHAnsi"/>
              </w:rPr>
              <w:t>you</w:t>
            </w:r>
            <w:proofErr w:type="gramEnd"/>
            <w:r w:rsidRPr="00F8183D">
              <w:rPr>
                <w:rFonts w:asciiTheme="majorHAnsi" w:hAnsiTheme="majorHAnsi" w:cstheme="majorHAnsi"/>
              </w:rPr>
              <w:t xml:space="preserve"> I think. In that. You know. (P2, 4038)</w:t>
            </w:r>
          </w:p>
          <w:p w14:paraId="48453FD2" w14:textId="77777777" w:rsidR="00F8183D" w:rsidRPr="00F8183D" w:rsidRDefault="00F8183D" w:rsidP="00F8183D">
            <w:pPr>
              <w:spacing w:line="360" w:lineRule="auto"/>
              <w:jc w:val="both"/>
              <w:rPr>
                <w:rFonts w:asciiTheme="majorHAnsi" w:hAnsiTheme="majorHAnsi" w:cstheme="majorHAnsi"/>
              </w:rPr>
            </w:pPr>
          </w:p>
          <w:p w14:paraId="23AE2BC4"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nice, to just sit and talk and not have to worry about, everything else. Because it feels very secluded.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probably not because it's very overlooked, but it feels really secluded, in school. (P2, 1934)</w:t>
            </w:r>
          </w:p>
          <w:p w14:paraId="6BD1B4D3" w14:textId="77777777" w:rsidR="00F8183D" w:rsidRPr="00F8183D" w:rsidRDefault="00F8183D" w:rsidP="00F8183D">
            <w:pPr>
              <w:spacing w:line="360" w:lineRule="auto"/>
              <w:jc w:val="both"/>
              <w:rPr>
                <w:rFonts w:asciiTheme="majorHAnsi" w:hAnsiTheme="majorHAnsi" w:cstheme="majorHAnsi"/>
              </w:rPr>
            </w:pPr>
          </w:p>
          <w:p w14:paraId="6712EC73"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I think processing it in, our own way too. Cause I feel like lunch is when we collectively, whatever problem, collectively as a group be like, </w:t>
            </w:r>
            <w:r w:rsidRPr="00F8183D">
              <w:rPr>
                <w:rFonts w:asciiTheme="majorHAnsi" w:hAnsiTheme="majorHAnsi" w:cstheme="majorHAnsi"/>
                <w:i/>
                <w:iCs/>
              </w:rPr>
              <w:t>okay, this is this</w:t>
            </w:r>
            <w:r w:rsidRPr="00F8183D">
              <w:rPr>
                <w:rFonts w:asciiTheme="majorHAnsi" w:hAnsiTheme="majorHAnsi" w:cstheme="majorHAnsi"/>
              </w:rPr>
              <w:t xml:space="preserve">. But I think this is like, personally be like, </w:t>
            </w:r>
            <w:proofErr w:type="gramStart"/>
            <w:r w:rsidRPr="00F8183D">
              <w:rPr>
                <w:rFonts w:asciiTheme="majorHAnsi" w:hAnsiTheme="majorHAnsi" w:cstheme="majorHAnsi"/>
                <w:i/>
                <w:iCs/>
              </w:rPr>
              <w:t>Okay</w:t>
            </w:r>
            <w:proofErr w:type="gramEnd"/>
            <w:r w:rsidRPr="00F8183D">
              <w:rPr>
                <w:rFonts w:asciiTheme="majorHAnsi" w:hAnsiTheme="majorHAnsi" w:cstheme="majorHAnsi"/>
                <w:i/>
                <w:iCs/>
              </w:rPr>
              <w:t xml:space="preserve">, this is how I'm </w:t>
            </w:r>
            <w:proofErr w:type="spellStart"/>
            <w:r w:rsidRPr="00F8183D">
              <w:rPr>
                <w:rFonts w:asciiTheme="majorHAnsi" w:hAnsiTheme="majorHAnsi" w:cstheme="majorHAnsi"/>
                <w:i/>
                <w:iCs/>
              </w:rPr>
              <w:t>gonna</w:t>
            </w:r>
            <w:proofErr w:type="spellEnd"/>
            <w:r w:rsidRPr="00F8183D">
              <w:rPr>
                <w:rFonts w:asciiTheme="majorHAnsi" w:hAnsiTheme="majorHAnsi" w:cstheme="majorHAnsi"/>
                <w:i/>
                <w:iCs/>
              </w:rPr>
              <w:t xml:space="preserve"> interpret this. This is how </w:t>
            </w:r>
            <w:proofErr w:type="gramStart"/>
            <w:r w:rsidRPr="00F8183D">
              <w:rPr>
                <w:rFonts w:asciiTheme="majorHAnsi" w:hAnsiTheme="majorHAnsi" w:cstheme="majorHAnsi"/>
                <w:i/>
                <w:iCs/>
              </w:rPr>
              <w:t>I'm</w:t>
            </w:r>
            <w:proofErr w:type="gramEnd"/>
            <w:r w:rsidRPr="00F8183D">
              <w:rPr>
                <w:rFonts w:asciiTheme="majorHAnsi" w:hAnsiTheme="majorHAnsi" w:cstheme="majorHAnsi"/>
                <w:i/>
                <w:iCs/>
              </w:rPr>
              <w:t xml:space="preserve"> </w:t>
            </w:r>
            <w:proofErr w:type="spellStart"/>
            <w:r w:rsidRPr="00F8183D">
              <w:rPr>
                <w:rFonts w:asciiTheme="majorHAnsi" w:hAnsiTheme="majorHAnsi" w:cstheme="majorHAnsi"/>
                <w:i/>
                <w:iCs/>
              </w:rPr>
              <w:t>gonna</w:t>
            </w:r>
            <w:proofErr w:type="spellEnd"/>
            <w:r w:rsidRPr="00F8183D">
              <w:rPr>
                <w:rFonts w:asciiTheme="majorHAnsi" w:hAnsiTheme="majorHAnsi" w:cstheme="majorHAnsi"/>
                <w:i/>
                <w:iCs/>
              </w:rPr>
              <w:t xml:space="preserve"> deal with this as, myself.</w:t>
            </w:r>
            <w:r w:rsidRPr="00F8183D">
              <w:rPr>
                <w:rFonts w:asciiTheme="majorHAnsi" w:hAnsiTheme="majorHAnsi" w:cstheme="majorHAnsi"/>
              </w:rPr>
              <w:t xml:space="preserve"> (P2, 3100)</w:t>
            </w:r>
          </w:p>
          <w:p w14:paraId="5C05E3E6" w14:textId="77777777" w:rsidR="00F8183D" w:rsidRPr="00F8183D" w:rsidRDefault="00F8183D" w:rsidP="00F8183D">
            <w:pPr>
              <w:spacing w:line="360" w:lineRule="auto"/>
              <w:jc w:val="both"/>
              <w:rPr>
                <w:rFonts w:asciiTheme="majorHAnsi" w:hAnsiTheme="majorHAnsi" w:cstheme="majorHAnsi"/>
              </w:rPr>
            </w:pPr>
          </w:p>
          <w:p w14:paraId="6904CC83"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Even if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by myself like in here. I feel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by myself. And I can think (P2, 3183)</w:t>
            </w:r>
          </w:p>
          <w:p w14:paraId="7826B53F" w14:textId="77777777" w:rsidR="00F8183D" w:rsidRPr="00F8183D" w:rsidRDefault="00F8183D" w:rsidP="00F8183D">
            <w:pPr>
              <w:spacing w:line="360" w:lineRule="auto"/>
              <w:jc w:val="both"/>
              <w:rPr>
                <w:rFonts w:asciiTheme="majorHAnsi" w:hAnsiTheme="majorHAnsi" w:cstheme="majorHAnsi"/>
              </w:rPr>
            </w:pPr>
          </w:p>
          <w:p w14:paraId="0004352A"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wondering and then, </w:t>
            </w:r>
            <w:bookmarkStart w:id="330" w:name="_Hlk123119277"/>
            <w:r w:rsidRPr="00F8183D">
              <w:rPr>
                <w:rFonts w:asciiTheme="majorHAnsi" w:hAnsiTheme="majorHAnsi" w:cstheme="majorHAnsi"/>
              </w:rPr>
              <w:t xml:space="preserve">like you'll kind of gain consciousness and be like. </w:t>
            </w:r>
            <w:r w:rsidRPr="00F8183D">
              <w:rPr>
                <w:rFonts w:asciiTheme="majorHAnsi" w:hAnsiTheme="majorHAnsi" w:cstheme="majorHAnsi"/>
                <w:i/>
                <w:iCs/>
              </w:rPr>
              <w:t xml:space="preserve">What am I doing? </w:t>
            </w:r>
            <w:r w:rsidRPr="00F8183D">
              <w:rPr>
                <w:rFonts w:asciiTheme="majorHAnsi" w:hAnsiTheme="majorHAnsi" w:cstheme="majorHAnsi"/>
              </w:rPr>
              <w:t>(P1, 1517)</w:t>
            </w:r>
            <w:bookmarkEnd w:id="330"/>
          </w:p>
          <w:p w14:paraId="3C7848BA" w14:textId="77777777" w:rsidR="00F8183D" w:rsidRPr="00F8183D" w:rsidRDefault="00F8183D" w:rsidP="00F8183D">
            <w:pPr>
              <w:spacing w:line="360" w:lineRule="auto"/>
              <w:jc w:val="both"/>
              <w:rPr>
                <w:rFonts w:asciiTheme="majorHAnsi" w:hAnsiTheme="majorHAnsi" w:cstheme="majorHAnsi"/>
              </w:rPr>
            </w:pPr>
          </w:p>
          <w:p w14:paraId="6D8AD173"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to me...Because obviously, like you only ever see your own perspective through life. This is where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kind of reminded that </w:t>
            </w:r>
            <w:r w:rsidRPr="00F8183D">
              <w:rPr>
                <w:rFonts w:asciiTheme="majorHAnsi" w:hAnsiTheme="majorHAnsi" w:cstheme="majorHAnsi"/>
                <w:i/>
                <w:iCs/>
              </w:rPr>
              <w:t>oh, it's not that big,</w:t>
            </w:r>
            <w:r w:rsidRPr="00F8183D">
              <w:rPr>
                <w:rFonts w:asciiTheme="majorHAnsi" w:hAnsiTheme="majorHAnsi" w:cstheme="majorHAnsi"/>
              </w:rPr>
              <w:t xml:space="preserve"> you know, it's one, Y</w:t>
            </w:r>
            <w:r w:rsidRPr="00F8183D">
              <w:rPr>
                <w:rFonts w:asciiTheme="majorHAnsi" w:hAnsiTheme="majorHAnsi" w:cstheme="majorHAnsi"/>
                <w:i/>
                <w:iCs/>
              </w:rPr>
              <w:t>ou're just you</w:t>
            </w:r>
            <w:r w:rsidRPr="00F8183D">
              <w:rPr>
                <w:rFonts w:asciiTheme="majorHAnsi" w:hAnsiTheme="majorHAnsi" w:cstheme="majorHAnsi"/>
              </w:rPr>
              <w:t xml:space="preserve">. </w:t>
            </w:r>
            <w:r w:rsidRPr="00F8183D">
              <w:rPr>
                <w:rFonts w:asciiTheme="majorHAnsi" w:hAnsiTheme="majorHAnsi" w:cstheme="majorHAnsi"/>
                <w:i/>
                <w:iCs/>
              </w:rPr>
              <w:t>Everyone else has, got their own stuff, their own problems.</w:t>
            </w:r>
            <w:r w:rsidRPr="00F8183D">
              <w:rPr>
                <w:rFonts w:asciiTheme="majorHAnsi" w:hAnsiTheme="majorHAnsi" w:cstheme="majorHAnsi"/>
              </w:rPr>
              <w:t xml:space="preserve"> So,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w:t>
            </w:r>
            <w:r w:rsidRPr="00F8183D">
              <w:rPr>
                <w:rFonts w:asciiTheme="majorHAnsi" w:hAnsiTheme="majorHAnsi" w:cstheme="majorHAnsi"/>
                <w:i/>
                <w:iCs/>
              </w:rPr>
              <w:t xml:space="preserve">Just </w:t>
            </w:r>
            <w:proofErr w:type="gramStart"/>
            <w:r w:rsidRPr="00F8183D">
              <w:rPr>
                <w:rFonts w:asciiTheme="majorHAnsi" w:hAnsiTheme="majorHAnsi" w:cstheme="majorHAnsi"/>
                <w:i/>
                <w:iCs/>
              </w:rPr>
              <w:t>don't</w:t>
            </w:r>
            <w:proofErr w:type="gramEnd"/>
            <w:r w:rsidRPr="00F8183D">
              <w:rPr>
                <w:rFonts w:asciiTheme="majorHAnsi" w:hAnsiTheme="majorHAnsi" w:cstheme="majorHAnsi"/>
                <w:i/>
                <w:iCs/>
              </w:rPr>
              <w:t xml:space="preserve"> think of everything to be as big as it is because it isn't</w:t>
            </w:r>
            <w:r w:rsidRPr="00F8183D">
              <w:rPr>
                <w:rFonts w:asciiTheme="majorHAnsi" w:hAnsiTheme="majorHAnsi" w:cstheme="majorHAnsi"/>
              </w:rPr>
              <w:t xml:space="preserve">, kind of. I get so scared that </w:t>
            </w:r>
            <w:proofErr w:type="gramStart"/>
            <w:r w:rsidRPr="00F8183D">
              <w:rPr>
                <w:rFonts w:asciiTheme="majorHAnsi" w:hAnsiTheme="majorHAnsi" w:cstheme="majorHAnsi"/>
              </w:rPr>
              <w:t>I've</w:t>
            </w:r>
            <w:proofErr w:type="gramEnd"/>
            <w:r w:rsidRPr="00F8183D">
              <w:rPr>
                <w:rFonts w:asciiTheme="majorHAnsi" w:hAnsiTheme="majorHAnsi" w:cstheme="majorHAnsi"/>
              </w:rPr>
              <w:t xml:space="preserve"> got like a really massive ego and no one's telling me. [laugh] I have to, reign myself </w:t>
            </w:r>
            <w:proofErr w:type="gramStart"/>
            <w:r w:rsidRPr="00F8183D">
              <w:rPr>
                <w:rFonts w:asciiTheme="majorHAnsi" w:hAnsiTheme="majorHAnsi" w:cstheme="majorHAnsi"/>
              </w:rPr>
              <w:t>in</w:t>
            </w:r>
            <w:proofErr w:type="gramEnd"/>
            <w:r w:rsidRPr="00F8183D">
              <w:rPr>
                <w:rFonts w:asciiTheme="majorHAnsi" w:hAnsiTheme="majorHAnsi" w:cstheme="majorHAnsi"/>
              </w:rPr>
              <w:t xml:space="preserve"> I think. (P2, 3116)</w:t>
            </w:r>
          </w:p>
          <w:p w14:paraId="0192143B" w14:textId="77777777" w:rsidR="00F8183D" w:rsidRPr="00F8183D" w:rsidRDefault="00F8183D" w:rsidP="00F8183D">
            <w:pPr>
              <w:spacing w:line="360" w:lineRule="auto"/>
              <w:jc w:val="both"/>
              <w:rPr>
                <w:rFonts w:asciiTheme="majorHAnsi" w:hAnsiTheme="majorHAnsi" w:cstheme="majorHAnsi"/>
              </w:rPr>
            </w:pPr>
          </w:p>
          <w:p w14:paraId="5C1EBAD4"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wondering and then, like you'll kind of gain consciousness and be like. </w:t>
            </w:r>
            <w:r w:rsidRPr="00F8183D">
              <w:rPr>
                <w:rFonts w:asciiTheme="majorHAnsi" w:hAnsiTheme="majorHAnsi" w:cstheme="majorHAnsi"/>
                <w:i/>
                <w:iCs/>
              </w:rPr>
              <w:t>What am I doing?</w:t>
            </w:r>
            <w:r w:rsidRPr="00F8183D">
              <w:rPr>
                <w:rFonts w:asciiTheme="majorHAnsi" w:hAnsiTheme="majorHAnsi" w:cstheme="majorHAnsi"/>
              </w:rPr>
              <w:t xml:space="preserve"> (P1, 1517)</w:t>
            </w:r>
          </w:p>
          <w:p w14:paraId="21F234FB" w14:textId="77777777" w:rsidR="00F8183D" w:rsidRPr="00F8183D" w:rsidRDefault="00F8183D" w:rsidP="00F8183D">
            <w:pPr>
              <w:spacing w:line="360" w:lineRule="auto"/>
              <w:jc w:val="both"/>
              <w:rPr>
                <w:rFonts w:asciiTheme="majorHAnsi" w:hAnsiTheme="majorHAnsi" w:cstheme="majorHAnsi"/>
              </w:rPr>
            </w:pPr>
          </w:p>
          <w:p w14:paraId="63E73794"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very aware of what I'm doing. I could be, doing a weird dance for all I know and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really aware of it. Of like physically what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doing (P2, 3257)</w:t>
            </w:r>
          </w:p>
          <w:p w14:paraId="384C2406" w14:textId="77777777" w:rsidR="00F8183D" w:rsidRPr="00F8183D" w:rsidRDefault="00F8183D" w:rsidP="00F8183D">
            <w:pPr>
              <w:spacing w:line="360" w:lineRule="auto"/>
              <w:jc w:val="both"/>
              <w:rPr>
                <w:rFonts w:asciiTheme="majorHAnsi" w:hAnsiTheme="majorHAnsi" w:cstheme="majorHAnsi"/>
              </w:rPr>
            </w:pPr>
          </w:p>
          <w:p w14:paraId="5C0ECC4D"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like small spaces though.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think, I find small spaces quite, just comforting, to just kind of, be for myself (P2, 3182)</w:t>
            </w:r>
          </w:p>
        </w:tc>
      </w:tr>
      <w:tr w:rsidR="00F8183D" w:rsidRPr="00F8183D" w14:paraId="15988F5E" w14:textId="77777777" w:rsidTr="00636922">
        <w:tc>
          <w:tcPr>
            <w:tcW w:w="1838" w:type="dxa"/>
          </w:tcPr>
          <w:p w14:paraId="7A671B0F" w14:textId="77777777" w:rsidR="00F8183D" w:rsidRPr="00F8183D" w:rsidRDefault="00F8183D" w:rsidP="000135FD">
            <w:r w:rsidRPr="00F8183D">
              <w:lastRenderedPageBreak/>
              <w:t>Freedom from surveillance (additional examples)</w:t>
            </w:r>
          </w:p>
        </w:tc>
        <w:tc>
          <w:tcPr>
            <w:tcW w:w="7371" w:type="dxa"/>
          </w:tcPr>
          <w:p w14:paraId="608602D0"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You can just say what you want. Like if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having, you're having, problems with your friends, obviously it was just us two there.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you can talk about them [laugh], while they’re there. Which might sound bad but just kind of venting to each other. Like.  Knowing that no teacher's there that might be like, </w:t>
            </w:r>
            <w:r w:rsidRPr="00F8183D">
              <w:rPr>
                <w:rFonts w:asciiTheme="majorHAnsi" w:hAnsiTheme="majorHAnsi" w:cstheme="majorHAnsi"/>
                <w:i/>
                <w:iCs/>
              </w:rPr>
              <w:t xml:space="preserve">Oh </w:t>
            </w:r>
            <w:proofErr w:type="gramStart"/>
            <w:r w:rsidRPr="00F8183D">
              <w:rPr>
                <w:rFonts w:asciiTheme="majorHAnsi" w:hAnsiTheme="majorHAnsi" w:cstheme="majorHAnsi"/>
                <w:i/>
                <w:iCs/>
              </w:rPr>
              <w:t>I'm</w:t>
            </w:r>
            <w:proofErr w:type="gramEnd"/>
            <w:r w:rsidRPr="00F8183D">
              <w:rPr>
                <w:rFonts w:asciiTheme="majorHAnsi" w:hAnsiTheme="majorHAnsi" w:cstheme="majorHAnsi"/>
                <w:i/>
                <w:iCs/>
              </w:rPr>
              <w:t xml:space="preserve"> a bit worried I should probably report this</w:t>
            </w:r>
            <w:r w:rsidRPr="00F8183D">
              <w:rPr>
                <w:rFonts w:asciiTheme="majorHAnsi" w:hAnsiTheme="majorHAnsi" w:cstheme="majorHAnsi"/>
              </w:rPr>
              <w:t xml:space="preserv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like. You can get things </w:t>
            </w:r>
            <w:proofErr w:type="gramStart"/>
            <w:r w:rsidRPr="00F8183D">
              <w:rPr>
                <w:rFonts w:asciiTheme="majorHAnsi" w:hAnsiTheme="majorHAnsi" w:cstheme="majorHAnsi"/>
              </w:rPr>
              <w:t>off of</w:t>
            </w:r>
            <w:proofErr w:type="gramEnd"/>
            <w:r w:rsidRPr="00F8183D">
              <w:rPr>
                <w:rFonts w:asciiTheme="majorHAnsi" w:hAnsiTheme="majorHAnsi" w:cstheme="majorHAnsi"/>
              </w:rPr>
              <w:t xml:space="preserve"> your chest that, you don't, you wouldn't want an adult hearing. Not that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It was never like a safeguarding thing where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w:t>
            </w:r>
            <w:r w:rsidRPr="00F8183D">
              <w:rPr>
                <w:rFonts w:asciiTheme="majorHAnsi" w:hAnsiTheme="majorHAnsi" w:cstheme="majorHAnsi"/>
                <w:i/>
                <w:iCs/>
              </w:rPr>
              <w:t>I feel very endangered.</w:t>
            </w:r>
            <w:r w:rsidRPr="00F8183D">
              <w:rPr>
                <w:rFonts w:asciiTheme="majorHAnsi" w:hAnsiTheme="majorHAnsi" w:cstheme="majorHAnsi"/>
              </w:rPr>
              <w:t xml:space="preserve">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like. </w:t>
            </w:r>
            <w:r w:rsidRPr="00F8183D">
              <w:rPr>
                <w:rFonts w:asciiTheme="majorHAnsi" w:hAnsiTheme="majorHAnsi" w:cstheme="majorHAnsi"/>
                <w:i/>
                <w:iCs/>
              </w:rPr>
              <w:t xml:space="preserve">This is how </w:t>
            </w:r>
            <w:proofErr w:type="gramStart"/>
            <w:r w:rsidRPr="00F8183D">
              <w:rPr>
                <w:rFonts w:asciiTheme="majorHAnsi" w:hAnsiTheme="majorHAnsi" w:cstheme="majorHAnsi"/>
                <w:i/>
                <w:iCs/>
              </w:rPr>
              <w:t>I'm</w:t>
            </w:r>
            <w:proofErr w:type="gramEnd"/>
            <w:r w:rsidRPr="00F8183D">
              <w:rPr>
                <w:rFonts w:asciiTheme="majorHAnsi" w:hAnsiTheme="majorHAnsi" w:cstheme="majorHAnsi"/>
                <w:i/>
                <w:iCs/>
              </w:rPr>
              <w:t xml:space="preserve"> feeling</w:t>
            </w:r>
            <w:r w:rsidRPr="00F8183D">
              <w:rPr>
                <w:rFonts w:asciiTheme="majorHAnsi" w:hAnsiTheme="majorHAnsi" w:cstheme="majorHAnsi"/>
              </w:rPr>
              <w:t xml:space="preserv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really want anyone else involved. I just want to get it off my chest without any intervention. Something like that. (P1, 456)</w:t>
            </w:r>
          </w:p>
          <w:p w14:paraId="1026C2DA" w14:textId="77777777" w:rsidR="00F8183D" w:rsidRPr="00F8183D" w:rsidRDefault="00F8183D" w:rsidP="00F8183D">
            <w:pPr>
              <w:spacing w:line="360" w:lineRule="auto"/>
              <w:ind w:left="360"/>
              <w:jc w:val="both"/>
              <w:rPr>
                <w:rFonts w:asciiTheme="majorHAnsi" w:hAnsiTheme="majorHAnsi" w:cstheme="majorHAnsi"/>
              </w:rPr>
            </w:pPr>
          </w:p>
          <w:p w14:paraId="3A0DDE24"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teachers are very like. If they see </w:t>
            </w:r>
            <w:proofErr w:type="gramStart"/>
            <w:r w:rsidRPr="00F8183D">
              <w:rPr>
                <w:rFonts w:asciiTheme="majorHAnsi" w:hAnsiTheme="majorHAnsi" w:cstheme="majorHAnsi"/>
              </w:rPr>
              <w:t>something's</w:t>
            </w:r>
            <w:proofErr w:type="gramEnd"/>
            <w:r w:rsidRPr="00F8183D">
              <w:rPr>
                <w:rFonts w:asciiTheme="majorHAnsi" w:hAnsiTheme="majorHAnsi" w:cstheme="majorHAnsi"/>
              </w:rPr>
              <w:t xml:space="preserve"> wrong, they'll want to get involved, which is good and they should get involved. </w:t>
            </w:r>
            <w:proofErr w:type="gramStart"/>
            <w:r w:rsidRPr="00F8183D">
              <w:rPr>
                <w:rFonts w:asciiTheme="majorHAnsi" w:hAnsiTheme="majorHAnsi" w:cstheme="majorHAnsi"/>
              </w:rPr>
              <w:t>But,</w:t>
            </w:r>
            <w:proofErr w:type="gramEnd"/>
            <w:r w:rsidRPr="00F8183D">
              <w:rPr>
                <w:rFonts w:asciiTheme="majorHAnsi" w:hAnsiTheme="majorHAnsi" w:cstheme="majorHAnsi"/>
              </w:rPr>
              <w:t xml:space="preserve"> I feel like when they're not there. Sometimes you just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really want that. Sometimes you just want to rant to your friends or if we have an argument in the friends group. We can sit here and debate it and leave it open without having to make it something serious and something professional and it feels. It makes it feel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kind of a kid and you're not in this very serious workspace. And we can just leave everything in the open and be very relaxed about everything. And so usually </w:t>
            </w:r>
            <w:proofErr w:type="gramStart"/>
            <w:r w:rsidRPr="00F8183D">
              <w:rPr>
                <w:rFonts w:asciiTheme="majorHAnsi" w:hAnsiTheme="majorHAnsi" w:cstheme="majorHAnsi"/>
              </w:rPr>
              <w:t>it's</w:t>
            </w:r>
            <w:proofErr w:type="gramEnd"/>
            <w:r w:rsidRPr="00F8183D">
              <w:rPr>
                <w:rFonts w:asciiTheme="majorHAnsi" w:hAnsiTheme="majorHAnsi" w:cstheme="majorHAnsi"/>
              </w:rPr>
              <w:t>. Like resolve arguments and stuff like that here as well as just hanging out (P2, 2198)</w:t>
            </w:r>
          </w:p>
          <w:p w14:paraId="410FE6B7" w14:textId="77777777" w:rsidR="00F8183D" w:rsidRPr="00F8183D" w:rsidRDefault="00F8183D" w:rsidP="00F8183D">
            <w:pPr>
              <w:spacing w:line="360" w:lineRule="auto"/>
              <w:ind w:left="720"/>
              <w:contextualSpacing/>
              <w:jc w:val="both"/>
              <w:rPr>
                <w:rFonts w:asciiTheme="majorHAnsi" w:hAnsiTheme="majorHAnsi" w:cstheme="majorHAnsi"/>
              </w:rPr>
            </w:pPr>
          </w:p>
          <w:p w14:paraId="1A12D9F1"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felt kind of safe again, because again, </w:t>
            </w:r>
            <w:proofErr w:type="gramStart"/>
            <w:r w:rsidRPr="00F8183D">
              <w:rPr>
                <w:rFonts w:asciiTheme="majorHAnsi" w:hAnsiTheme="majorHAnsi" w:cstheme="majorHAnsi"/>
              </w:rPr>
              <w:t>couldn't</w:t>
            </w:r>
            <w:proofErr w:type="gramEnd"/>
            <w:r w:rsidRPr="00F8183D">
              <w:rPr>
                <w:rFonts w:asciiTheme="majorHAnsi" w:hAnsiTheme="majorHAnsi" w:cstheme="majorHAnsi"/>
              </w:rPr>
              <w:t xml:space="preserve">, teachers couldn't see us. No one could come and be like, </w:t>
            </w:r>
            <w:proofErr w:type="gramStart"/>
            <w:r w:rsidRPr="00F8183D">
              <w:rPr>
                <w:rFonts w:asciiTheme="majorHAnsi" w:hAnsiTheme="majorHAnsi" w:cstheme="majorHAnsi"/>
                <w:i/>
                <w:iCs/>
              </w:rPr>
              <w:t>Oh</w:t>
            </w:r>
            <w:proofErr w:type="gramEnd"/>
            <w:r w:rsidRPr="00F8183D">
              <w:rPr>
                <w:rFonts w:asciiTheme="majorHAnsi" w:hAnsiTheme="majorHAnsi" w:cstheme="majorHAnsi"/>
                <w:i/>
                <w:iCs/>
              </w:rPr>
              <w:t>, do you need to go talk to a teacher</w:t>
            </w:r>
            <w:r w:rsidRPr="00F8183D">
              <w:rPr>
                <w:rFonts w:asciiTheme="majorHAnsi" w:hAnsiTheme="majorHAnsi" w:cstheme="majorHAnsi"/>
              </w:rPr>
              <w:t>? and you just kind of felt that you could just put it out there. And, just cry and just, feel comforted. (P2, 2312)</w:t>
            </w:r>
          </w:p>
          <w:p w14:paraId="603FB5C3" w14:textId="77777777" w:rsidR="00F8183D" w:rsidRPr="00F8183D" w:rsidRDefault="00F8183D" w:rsidP="00F8183D">
            <w:pPr>
              <w:spacing w:line="360" w:lineRule="auto"/>
              <w:ind w:left="720"/>
              <w:contextualSpacing/>
              <w:jc w:val="both"/>
              <w:rPr>
                <w:rFonts w:asciiTheme="majorHAnsi" w:hAnsiTheme="majorHAnsi" w:cstheme="majorHAnsi"/>
              </w:rPr>
            </w:pPr>
          </w:p>
          <w:p w14:paraId="072CD10F"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No,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think it could have. Because I think. </w:t>
            </w:r>
            <w:proofErr w:type="gramStart"/>
            <w:r w:rsidRPr="00F8183D">
              <w:rPr>
                <w:rFonts w:asciiTheme="majorHAnsi" w:hAnsiTheme="majorHAnsi" w:cstheme="majorHAnsi"/>
              </w:rPr>
              <w:t>She's</w:t>
            </w:r>
            <w:proofErr w:type="gramEnd"/>
            <w:r w:rsidRPr="00F8183D">
              <w:rPr>
                <w:rFonts w:asciiTheme="majorHAnsi" w:hAnsiTheme="majorHAnsi" w:cstheme="majorHAnsi"/>
              </w:rPr>
              <w:t xml:space="preserve">. The type of person that she </w:t>
            </w:r>
            <w:proofErr w:type="gramStart"/>
            <w:r w:rsidRPr="00F8183D">
              <w:rPr>
                <w:rFonts w:asciiTheme="majorHAnsi" w:hAnsiTheme="majorHAnsi" w:cstheme="majorHAnsi"/>
              </w:rPr>
              <w:t>doesn't</w:t>
            </w:r>
            <w:proofErr w:type="gramEnd"/>
            <w:r w:rsidRPr="00F8183D">
              <w:rPr>
                <w:rFonts w:asciiTheme="majorHAnsi" w:hAnsiTheme="majorHAnsi" w:cstheme="majorHAnsi"/>
              </w:rPr>
              <w:t xml:space="preserve"> like other people seeing her cry, too.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think having that private space, that no one else goes to, and that no one else sees, kind of. It just made it a bit more comforting for her, as well. And, we were all able to sit there, and we knew that no one would bother us, and we knew that no teacher would, try and get her to counselling or anything (P2, 2328)</w:t>
            </w:r>
          </w:p>
          <w:p w14:paraId="5D5CF068" w14:textId="77777777" w:rsidR="00F8183D" w:rsidRPr="00F8183D" w:rsidRDefault="00F8183D" w:rsidP="00F8183D">
            <w:pPr>
              <w:spacing w:line="360" w:lineRule="auto"/>
              <w:ind w:left="720"/>
              <w:contextualSpacing/>
              <w:jc w:val="both"/>
              <w:rPr>
                <w:rFonts w:asciiTheme="majorHAnsi" w:hAnsiTheme="majorHAnsi" w:cstheme="majorHAnsi"/>
              </w:rPr>
            </w:pPr>
          </w:p>
          <w:p w14:paraId="517FBC51"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on, on the edge near the bottom. It just seems </w:t>
            </w:r>
            <w:proofErr w:type="gramStart"/>
            <w:r w:rsidRPr="00F8183D">
              <w:rPr>
                <w:rFonts w:asciiTheme="majorHAnsi" w:hAnsiTheme="majorHAnsi" w:cstheme="majorHAnsi"/>
              </w:rPr>
              <w:t>like,</w:t>
            </w:r>
            <w:proofErr w:type="gramEnd"/>
            <w:r w:rsidRPr="00F8183D">
              <w:rPr>
                <w:rFonts w:asciiTheme="majorHAnsi" w:hAnsiTheme="majorHAnsi" w:cstheme="majorHAnsi"/>
              </w:rPr>
              <w:t xml:space="preserve"> there’s teachers usually sit at the edge so you wouldn't be able to talk at all because they'd be like. </w:t>
            </w:r>
            <w:r w:rsidRPr="00F8183D">
              <w:rPr>
                <w:rFonts w:asciiTheme="majorHAnsi" w:hAnsiTheme="majorHAnsi" w:cstheme="majorHAnsi"/>
                <w:i/>
                <w:iCs/>
              </w:rPr>
              <w:t xml:space="preserve">Be quiet </w:t>
            </w:r>
            <w:proofErr w:type="gramStart"/>
            <w:r w:rsidRPr="00F8183D">
              <w:rPr>
                <w:rFonts w:asciiTheme="majorHAnsi" w:hAnsiTheme="majorHAnsi" w:cstheme="majorHAnsi"/>
                <w:i/>
                <w:iCs/>
              </w:rPr>
              <w:t>it's</w:t>
            </w:r>
            <w:proofErr w:type="gramEnd"/>
            <w:r w:rsidRPr="00F8183D">
              <w:rPr>
                <w:rFonts w:asciiTheme="majorHAnsi" w:hAnsiTheme="majorHAnsi" w:cstheme="majorHAnsi"/>
                <w:i/>
                <w:iCs/>
              </w:rPr>
              <w:t xml:space="preserve"> assembly. Be quiet </w:t>
            </w:r>
            <w:proofErr w:type="gramStart"/>
            <w:r w:rsidRPr="00F8183D">
              <w:rPr>
                <w:rFonts w:asciiTheme="majorHAnsi" w:hAnsiTheme="majorHAnsi" w:cstheme="majorHAnsi"/>
                <w:i/>
                <w:iCs/>
              </w:rPr>
              <w:t>it's</w:t>
            </w:r>
            <w:proofErr w:type="gramEnd"/>
            <w:r w:rsidRPr="00F8183D">
              <w:rPr>
                <w:rFonts w:asciiTheme="majorHAnsi" w:hAnsiTheme="majorHAnsi" w:cstheme="majorHAnsi"/>
                <w:i/>
                <w:iCs/>
              </w:rPr>
              <w:t xml:space="preserve"> assembly.</w:t>
            </w:r>
            <w:r w:rsidRPr="00F8183D">
              <w:rPr>
                <w:rFonts w:asciiTheme="majorHAnsi" w:hAnsiTheme="majorHAnsi" w:cstheme="majorHAnsi"/>
              </w:rPr>
              <w:t xml:space="preserve"> So, and everyone walking up and down, </w:t>
            </w:r>
            <w:proofErr w:type="gramStart"/>
            <w:r w:rsidRPr="00F8183D">
              <w:rPr>
                <w:rFonts w:asciiTheme="majorHAnsi" w:hAnsiTheme="majorHAnsi" w:cstheme="majorHAnsi"/>
              </w:rPr>
              <w:t>you'd</w:t>
            </w:r>
            <w:proofErr w:type="gramEnd"/>
            <w:r w:rsidRPr="00F8183D">
              <w:rPr>
                <w:rFonts w:asciiTheme="majorHAnsi" w:hAnsiTheme="majorHAnsi" w:cstheme="majorHAnsi"/>
              </w:rPr>
              <w:t xml:space="preserve"> get like shoved. So anywhere on the edge would be (P1, 252)</w:t>
            </w:r>
          </w:p>
          <w:p w14:paraId="2C6856E7" w14:textId="77777777" w:rsidR="00F8183D" w:rsidRPr="00F8183D" w:rsidRDefault="00F8183D" w:rsidP="00F8183D">
            <w:pPr>
              <w:spacing w:line="360" w:lineRule="auto"/>
              <w:ind w:left="720"/>
              <w:contextualSpacing/>
              <w:jc w:val="both"/>
              <w:rPr>
                <w:rFonts w:asciiTheme="majorHAnsi" w:hAnsiTheme="majorHAnsi" w:cstheme="majorHAnsi"/>
              </w:rPr>
            </w:pPr>
          </w:p>
          <w:p w14:paraId="39DAAFD7"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You can kind of sit anywhere in 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very much. </w:t>
            </w:r>
            <w:proofErr w:type="gramStart"/>
            <w:r w:rsidRPr="00F8183D">
              <w:rPr>
                <w:rFonts w:asciiTheme="majorHAnsi" w:hAnsiTheme="majorHAnsi" w:cstheme="majorHAnsi"/>
              </w:rPr>
              <w:t>There's</w:t>
            </w:r>
            <w:proofErr w:type="gramEnd"/>
            <w:r w:rsidRPr="00F8183D">
              <w:rPr>
                <w:rFonts w:asciiTheme="majorHAnsi" w:hAnsiTheme="majorHAnsi" w:cstheme="majorHAnsi"/>
              </w:rPr>
              <w:t xml:space="preserve"> only one teacher. </w:t>
            </w:r>
            <w:proofErr w:type="gramStart"/>
            <w:r w:rsidRPr="00F8183D">
              <w:rPr>
                <w:rFonts w:asciiTheme="majorHAnsi" w:hAnsiTheme="majorHAnsi" w:cstheme="majorHAnsi"/>
              </w:rPr>
              <w:t>They'll</w:t>
            </w:r>
            <w:proofErr w:type="gramEnd"/>
            <w:r w:rsidRPr="00F8183D">
              <w:rPr>
                <w:rFonts w:asciiTheme="majorHAnsi" w:hAnsiTheme="majorHAnsi" w:cstheme="majorHAnsi"/>
              </w:rPr>
              <w:t xml:space="preserve"> stand up there. And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usually just to mind them. </w:t>
            </w:r>
            <w:proofErr w:type="gramStart"/>
            <w:r w:rsidRPr="00F8183D">
              <w:rPr>
                <w:rFonts w:asciiTheme="majorHAnsi" w:hAnsiTheme="majorHAnsi" w:cstheme="majorHAnsi"/>
              </w:rPr>
              <w:t>They'll</w:t>
            </w:r>
            <w:proofErr w:type="gramEnd"/>
            <w:r w:rsidRPr="00F8183D">
              <w:rPr>
                <w:rFonts w:asciiTheme="majorHAnsi" w:hAnsiTheme="majorHAnsi" w:cstheme="majorHAnsi"/>
              </w:rPr>
              <w:t xml:space="preserve"> be stood there, just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patrolling up and down here. Be just by ourselves so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I don't know,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Home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place (P1, 1245)</w:t>
            </w:r>
          </w:p>
        </w:tc>
      </w:tr>
      <w:tr w:rsidR="00F8183D" w:rsidRPr="00F8183D" w14:paraId="4DCAAE53" w14:textId="77777777" w:rsidTr="00636922">
        <w:tc>
          <w:tcPr>
            <w:tcW w:w="1838" w:type="dxa"/>
          </w:tcPr>
          <w:p w14:paraId="18C0CED6" w14:textId="77777777" w:rsidR="00F8183D" w:rsidRPr="00F8183D" w:rsidRDefault="00F8183D" w:rsidP="000135FD">
            <w:r w:rsidRPr="00F8183D">
              <w:lastRenderedPageBreak/>
              <w:t>Choice</w:t>
            </w:r>
          </w:p>
        </w:tc>
        <w:tc>
          <w:tcPr>
            <w:tcW w:w="7371" w:type="dxa"/>
          </w:tcPr>
          <w:p w14:paraId="37CB985F"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Maybe because like in school, obviously everything.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the student, you're like the lowest.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the bottom of the food chain, as the student. And I think having, the choice to do, what you can, where you can. It, it always makes something feel a lot more, impactful, when you choose to do it.  (P2, 4013)</w:t>
            </w:r>
          </w:p>
          <w:p w14:paraId="18A149EF" w14:textId="77777777" w:rsidR="00F8183D" w:rsidRPr="00F8183D" w:rsidRDefault="00F8183D" w:rsidP="00F8183D">
            <w:pPr>
              <w:spacing w:line="360" w:lineRule="auto"/>
              <w:ind w:left="720"/>
              <w:contextualSpacing/>
              <w:jc w:val="both"/>
              <w:rPr>
                <w:rFonts w:asciiTheme="majorHAnsi" w:hAnsiTheme="majorHAnsi" w:cstheme="majorHAnsi"/>
              </w:rPr>
            </w:pPr>
          </w:p>
          <w:p w14:paraId="7E9E0BFE"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But now we always come here and one friend, she works in a shop, she always brings sweets and whatnot and we celebrate. Like </w:t>
            </w:r>
            <w:proofErr w:type="spellStart"/>
            <w:r w:rsidRPr="00F8183D">
              <w:rPr>
                <w:rFonts w:asciiTheme="majorHAnsi" w:hAnsiTheme="majorHAnsi" w:cstheme="majorHAnsi"/>
              </w:rPr>
              <w:t>em</w:t>
            </w:r>
            <w:proofErr w:type="spellEnd"/>
            <w:r w:rsidRPr="00F8183D">
              <w:rPr>
                <w:rFonts w:asciiTheme="majorHAnsi" w:hAnsiTheme="majorHAnsi" w:cstheme="majorHAnsi"/>
              </w:rPr>
              <w:t xml:space="preserve">, this friend's birthday a couple of weeks ago. And we all sat here, and like a game cards and whatnot. And yeah, we always say like, we would joke about, we should order a pizza and just eat here. And yeah, we always just, just celebrate seeing each other I guess for the day, before we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split up for another like, three hours. (P2, 2094) </w:t>
            </w:r>
          </w:p>
          <w:p w14:paraId="103F1BFE" w14:textId="77777777" w:rsidR="00F8183D" w:rsidRPr="00F8183D" w:rsidRDefault="00F8183D" w:rsidP="00F8183D">
            <w:pPr>
              <w:spacing w:line="360" w:lineRule="auto"/>
              <w:ind w:left="720"/>
              <w:contextualSpacing/>
              <w:jc w:val="both"/>
              <w:rPr>
                <w:rFonts w:asciiTheme="majorHAnsi" w:hAnsiTheme="majorHAnsi" w:cstheme="majorHAnsi"/>
              </w:rPr>
            </w:pPr>
          </w:p>
          <w:p w14:paraId="6021978B"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we bring like blankets or jumpers and sit on them to feel cosy. And some would probably play music, like there would be a phone lying or a speaker (P2, 2001)</w:t>
            </w:r>
          </w:p>
          <w:p w14:paraId="03BF9926" w14:textId="77777777" w:rsidR="00F8183D" w:rsidRPr="00F8183D" w:rsidRDefault="00F8183D" w:rsidP="00F8183D">
            <w:pPr>
              <w:spacing w:line="360" w:lineRule="auto"/>
              <w:ind w:left="720"/>
              <w:contextualSpacing/>
              <w:jc w:val="both"/>
              <w:rPr>
                <w:rFonts w:asciiTheme="majorHAnsi" w:hAnsiTheme="majorHAnsi" w:cstheme="majorHAnsi"/>
              </w:rPr>
            </w:pPr>
          </w:p>
          <w:p w14:paraId="6862FEA0"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 had a birthday kind of picnic for my friend. For my friend. We just kind of all bought food. For her, and then we had a picnic. She. We distracted her somewhere else, set it up like at speed of light. It was very, very stressful. Very fun. And then she came down, we all ate. Then that was when we had the full 45 minutes so we could </w:t>
            </w:r>
            <w:proofErr w:type="gramStart"/>
            <w:r w:rsidRPr="00F8183D">
              <w:rPr>
                <w:rFonts w:asciiTheme="majorHAnsi" w:hAnsiTheme="majorHAnsi" w:cstheme="majorHAnsi"/>
              </w:rPr>
              <w:t>actually make</w:t>
            </w:r>
            <w:proofErr w:type="gramEnd"/>
            <w:r w:rsidRPr="00F8183D">
              <w:rPr>
                <w:rFonts w:asciiTheme="majorHAnsi" w:hAnsiTheme="majorHAnsi" w:cstheme="majorHAnsi"/>
              </w:rPr>
              <w:t xml:space="preserve">, some time out of it. And so yeah, that's. We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usually go down there anymore. But anytime we do,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kind of reminded of it because it was. We all felt very accomplished organising something and it </w:t>
            </w:r>
            <w:proofErr w:type="gramStart"/>
            <w:r w:rsidRPr="00F8183D">
              <w:rPr>
                <w:rFonts w:asciiTheme="majorHAnsi" w:hAnsiTheme="majorHAnsi" w:cstheme="majorHAnsi"/>
              </w:rPr>
              <w:t>actually going</w:t>
            </w:r>
            <w:proofErr w:type="gramEnd"/>
            <w:r w:rsidRPr="00F8183D">
              <w:rPr>
                <w:rFonts w:asciiTheme="majorHAnsi" w:hAnsiTheme="majorHAnsi" w:cstheme="majorHAnsi"/>
              </w:rPr>
              <w:t xml:space="preserve"> successfully. (P1, 344)</w:t>
            </w:r>
          </w:p>
          <w:p w14:paraId="38CF2654" w14:textId="77777777" w:rsidR="00F8183D" w:rsidRPr="00F8183D" w:rsidRDefault="00F8183D" w:rsidP="00F8183D">
            <w:pPr>
              <w:spacing w:line="360" w:lineRule="auto"/>
              <w:jc w:val="both"/>
              <w:rPr>
                <w:rFonts w:asciiTheme="majorHAnsi" w:hAnsiTheme="majorHAnsi" w:cstheme="majorHAnsi"/>
              </w:rPr>
            </w:pPr>
          </w:p>
          <w:p w14:paraId="7DFE350F"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 always say like, we would joke about, we should order a pizza and just eat here. And yeah, we always just, just celebrate seeing each other I guess for the day, before we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split up for another like, three hours (P2, 2097)</w:t>
            </w:r>
          </w:p>
          <w:p w14:paraId="1C468AC5" w14:textId="77777777" w:rsidR="00F8183D" w:rsidRPr="00F8183D" w:rsidRDefault="00F8183D" w:rsidP="00F8183D">
            <w:pPr>
              <w:spacing w:line="360" w:lineRule="auto"/>
              <w:ind w:left="360"/>
              <w:jc w:val="both"/>
              <w:rPr>
                <w:rFonts w:asciiTheme="majorHAnsi" w:hAnsiTheme="majorHAnsi" w:cstheme="majorHAnsi"/>
              </w:rPr>
            </w:pPr>
          </w:p>
          <w:p w14:paraId="59466708"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that might be why. Because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full freedom time. Like something about having it in the middle of the day. Like a break from, the kind of chaos and order that is school, maybe adds something to it. (P2. 2394)</w:t>
            </w:r>
          </w:p>
          <w:p w14:paraId="7CEB71F9" w14:textId="77777777" w:rsidR="00F8183D" w:rsidRPr="00F8183D" w:rsidRDefault="00F8183D" w:rsidP="00F8183D">
            <w:pPr>
              <w:spacing w:line="360" w:lineRule="auto"/>
              <w:jc w:val="both"/>
              <w:rPr>
                <w:rFonts w:asciiTheme="majorHAnsi" w:hAnsiTheme="majorHAnsi" w:cstheme="majorHAnsi"/>
              </w:rPr>
            </w:pPr>
          </w:p>
          <w:p w14:paraId="6F805604"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we all sit together kind of around these two. </w:t>
            </w:r>
            <w:proofErr w:type="gramStart"/>
            <w:r w:rsidRPr="00F8183D">
              <w:rPr>
                <w:rFonts w:asciiTheme="majorHAnsi" w:hAnsiTheme="majorHAnsi" w:cstheme="majorHAnsi"/>
              </w:rPr>
              <w:t>We'd</w:t>
            </w:r>
            <w:proofErr w:type="gramEnd"/>
            <w:r w:rsidRPr="00F8183D">
              <w:rPr>
                <w:rFonts w:asciiTheme="majorHAnsi" w:hAnsiTheme="majorHAnsi" w:cstheme="majorHAnsi"/>
              </w:rPr>
              <w:t xml:space="preserve"> like, try and keep on as many people into one bench as we could fit on, just so we're all sat together. (P1, 1172)</w:t>
            </w:r>
          </w:p>
          <w:p w14:paraId="2970BB56" w14:textId="77777777" w:rsidR="00F8183D" w:rsidRPr="00F8183D" w:rsidRDefault="00F8183D" w:rsidP="00F8183D">
            <w:pPr>
              <w:spacing w:line="360" w:lineRule="auto"/>
              <w:jc w:val="both"/>
              <w:rPr>
                <w:rFonts w:asciiTheme="majorHAnsi" w:hAnsiTheme="majorHAnsi" w:cstheme="majorHAnsi"/>
              </w:rPr>
            </w:pPr>
          </w:p>
          <w:p w14:paraId="64CF8AA9"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we always sit like, in between the two benches, which is probably really annoying for everyone else, because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with taking up two benches. (P2, 2484)</w:t>
            </w:r>
          </w:p>
          <w:p w14:paraId="09076CFC" w14:textId="77777777" w:rsidR="00F8183D" w:rsidRPr="00F8183D" w:rsidRDefault="00F8183D" w:rsidP="00F8183D">
            <w:pPr>
              <w:spacing w:line="360" w:lineRule="auto"/>
              <w:jc w:val="both"/>
              <w:rPr>
                <w:rFonts w:asciiTheme="majorHAnsi" w:hAnsiTheme="majorHAnsi" w:cstheme="majorHAnsi"/>
              </w:rPr>
            </w:pPr>
          </w:p>
          <w:p w14:paraId="7CECAF1F"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I feel like sitting on the bench it just makes you feel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like, a, like comfort or something like, at home but you're not really at home. (P3, 5144)</w:t>
            </w:r>
          </w:p>
          <w:p w14:paraId="1F074594" w14:textId="77777777" w:rsidR="00F8183D" w:rsidRPr="00F8183D" w:rsidRDefault="00F8183D" w:rsidP="00F8183D">
            <w:pPr>
              <w:spacing w:line="360" w:lineRule="auto"/>
              <w:jc w:val="both"/>
              <w:rPr>
                <w:rFonts w:asciiTheme="majorHAnsi" w:hAnsiTheme="majorHAnsi" w:cstheme="majorHAnsi"/>
              </w:rPr>
            </w:pPr>
          </w:p>
          <w:p w14:paraId="7505086B"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This is where we used to go for lunch.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tree at the very end of the field. (P1, 343)</w:t>
            </w:r>
          </w:p>
          <w:p w14:paraId="5D20DFEA" w14:textId="77777777" w:rsidR="00F8183D" w:rsidRPr="00F8183D" w:rsidRDefault="00F8183D" w:rsidP="00F8183D">
            <w:pPr>
              <w:spacing w:line="360" w:lineRule="auto"/>
              <w:jc w:val="both"/>
              <w:rPr>
                <w:rFonts w:asciiTheme="majorHAnsi" w:hAnsiTheme="majorHAnsi" w:cstheme="majorHAnsi"/>
              </w:rPr>
            </w:pPr>
          </w:p>
          <w:p w14:paraId="513AF557"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I usually sit on this grass bit just here right next to the building, but then even on the pavement (P2, 1942)</w:t>
            </w:r>
          </w:p>
          <w:p w14:paraId="5DE2E292" w14:textId="77777777" w:rsidR="00F8183D" w:rsidRPr="00F8183D" w:rsidRDefault="00F8183D" w:rsidP="00F8183D">
            <w:pPr>
              <w:spacing w:line="360" w:lineRule="auto"/>
              <w:jc w:val="both"/>
              <w:rPr>
                <w:rFonts w:asciiTheme="majorHAnsi" w:hAnsiTheme="majorHAnsi" w:cstheme="majorHAnsi"/>
              </w:rPr>
            </w:pPr>
          </w:p>
          <w:p w14:paraId="641ADE51"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when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the summer, like for a break, we normally go on the field and like sit on the corners. (P3, 4191)</w:t>
            </w:r>
          </w:p>
          <w:p w14:paraId="75CFBD1D" w14:textId="77777777" w:rsidR="00F8183D" w:rsidRPr="00F8183D" w:rsidRDefault="00F8183D" w:rsidP="00F8183D">
            <w:pPr>
              <w:spacing w:line="360" w:lineRule="auto"/>
              <w:jc w:val="both"/>
              <w:rPr>
                <w:rFonts w:asciiTheme="majorHAnsi" w:hAnsiTheme="majorHAnsi" w:cstheme="majorHAnsi"/>
              </w:rPr>
            </w:pPr>
          </w:p>
          <w:p w14:paraId="3D96ECC2"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choice based.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not like any teacher said, </w:t>
            </w:r>
            <w:r w:rsidRPr="00F8183D">
              <w:rPr>
                <w:rFonts w:asciiTheme="majorHAnsi" w:hAnsiTheme="majorHAnsi" w:cstheme="majorHAnsi"/>
                <w:i/>
                <w:iCs/>
              </w:rPr>
              <w:t>okay, and while you're waiting for revision, go sit, go sit here, or go sit here</w:t>
            </w:r>
            <w:r w:rsidRPr="00F8183D">
              <w:rPr>
                <w:rFonts w:asciiTheme="majorHAnsi" w:hAnsiTheme="majorHAnsi" w:cstheme="majorHAnsi"/>
              </w:rPr>
              <w:t xml:space="preserv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You feel very growing up, grown up making a sensible decision to just sit somewhere rather than... leave. Or, like the mess about. (P1, 628)</w:t>
            </w:r>
          </w:p>
          <w:p w14:paraId="6205A59E" w14:textId="77777777" w:rsidR="00F8183D" w:rsidRPr="00F8183D" w:rsidRDefault="00F8183D" w:rsidP="00F8183D">
            <w:pPr>
              <w:spacing w:line="360" w:lineRule="auto"/>
              <w:jc w:val="both"/>
              <w:rPr>
                <w:rFonts w:asciiTheme="majorHAnsi" w:hAnsiTheme="majorHAnsi" w:cstheme="majorHAnsi"/>
              </w:rPr>
            </w:pPr>
          </w:p>
          <w:p w14:paraId="0DAF81C2"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But then, it was a choice if we wanted to go to the talent show (P1, 184)</w:t>
            </w:r>
          </w:p>
          <w:p w14:paraId="21119D69" w14:textId="77777777" w:rsidR="00F8183D" w:rsidRPr="00F8183D" w:rsidRDefault="00F8183D" w:rsidP="00F8183D">
            <w:pPr>
              <w:spacing w:line="360" w:lineRule="auto"/>
              <w:jc w:val="both"/>
              <w:rPr>
                <w:rFonts w:asciiTheme="majorHAnsi" w:hAnsiTheme="majorHAnsi" w:cstheme="majorHAnsi"/>
              </w:rPr>
            </w:pPr>
          </w:p>
          <w:p w14:paraId="3BD085E2"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you feel like </w:t>
            </w:r>
            <w:proofErr w:type="gramStart"/>
            <w:r w:rsidRPr="00F8183D">
              <w:rPr>
                <w:rFonts w:asciiTheme="majorHAnsi" w:hAnsiTheme="majorHAnsi" w:cstheme="majorHAnsi"/>
              </w:rPr>
              <w:t>you've</w:t>
            </w:r>
            <w:proofErr w:type="gramEnd"/>
            <w:r w:rsidRPr="00F8183D">
              <w:rPr>
                <w:rFonts w:asciiTheme="majorHAnsi" w:hAnsiTheme="majorHAnsi" w:cstheme="majorHAnsi"/>
              </w:rPr>
              <w:t xml:space="preserve"> been entrusted with something even though you haven't. No one said, I trust you to sit 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You feel, not in your bones, but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within yourself that, you CAN be trusted to sit there. In a way. Even though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not like, it's blocked off and you've never been allowed to sit there.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because it's been owned by, someone else during, their times of the day. And you get your end, you feel like. You can trust yourself to sit there (P1, 874)</w:t>
            </w:r>
          </w:p>
          <w:p w14:paraId="49AD068B" w14:textId="77777777" w:rsidR="00F8183D" w:rsidRPr="00F8183D" w:rsidRDefault="00F8183D" w:rsidP="00F8183D">
            <w:pPr>
              <w:spacing w:line="360" w:lineRule="auto"/>
              <w:jc w:val="both"/>
              <w:rPr>
                <w:rFonts w:asciiTheme="majorHAnsi" w:hAnsiTheme="majorHAnsi" w:cstheme="majorHAnsi"/>
              </w:rPr>
            </w:pPr>
          </w:p>
          <w:p w14:paraId="0DE0DB5D"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Probably the media teacher who will come back and open the door for us and be like, </w:t>
            </w:r>
            <w:proofErr w:type="gramStart"/>
            <w:r w:rsidRPr="00F8183D">
              <w:rPr>
                <w:rFonts w:asciiTheme="majorHAnsi" w:hAnsiTheme="majorHAnsi" w:cstheme="majorHAnsi"/>
                <w:i/>
                <w:iCs/>
              </w:rPr>
              <w:t>Oh</w:t>
            </w:r>
            <w:proofErr w:type="gramEnd"/>
            <w:r w:rsidRPr="00F8183D">
              <w:rPr>
                <w:rFonts w:asciiTheme="majorHAnsi" w:hAnsiTheme="majorHAnsi" w:cstheme="majorHAnsi"/>
                <w:i/>
                <w:iCs/>
              </w:rPr>
              <w:t>, you can come in now</w:t>
            </w:r>
            <w:r w:rsidRPr="00F8183D">
              <w:rPr>
                <w:rFonts w:asciiTheme="majorHAnsi" w:hAnsiTheme="majorHAnsi" w:cstheme="majorHAnsi"/>
              </w:rPr>
              <w:t>. Something like that (P1, 867)</w:t>
            </w:r>
          </w:p>
          <w:p w14:paraId="064C4299" w14:textId="77777777" w:rsidR="00F8183D" w:rsidRPr="00F8183D" w:rsidRDefault="00F8183D" w:rsidP="00F8183D">
            <w:pPr>
              <w:spacing w:line="360" w:lineRule="auto"/>
              <w:jc w:val="both"/>
              <w:rPr>
                <w:rFonts w:asciiTheme="majorHAnsi" w:hAnsiTheme="majorHAnsi" w:cstheme="majorHAnsi"/>
              </w:rPr>
            </w:pPr>
          </w:p>
          <w:p w14:paraId="36A3A9D2"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You can trust yourself to sit there (P1, 878)</w:t>
            </w:r>
          </w:p>
          <w:p w14:paraId="3FB6A6A5" w14:textId="77777777" w:rsidR="00F8183D" w:rsidRPr="00F8183D" w:rsidRDefault="00F8183D" w:rsidP="00F8183D">
            <w:pPr>
              <w:spacing w:line="360" w:lineRule="auto"/>
              <w:jc w:val="both"/>
              <w:rPr>
                <w:rFonts w:asciiTheme="majorHAnsi" w:hAnsiTheme="majorHAnsi" w:cstheme="majorHAnsi"/>
              </w:rPr>
            </w:pPr>
          </w:p>
          <w:p w14:paraId="5D23DB1C"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felt a lot like, less uncomfortable because you were just, enjoying yourself. And it felt like, it was just a nicer place to be.  Because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just kind of sat there and it's not a formal event (P1, 152)</w:t>
            </w:r>
          </w:p>
          <w:p w14:paraId="4399B2D7" w14:textId="77777777" w:rsidR="00F8183D" w:rsidRPr="00F8183D" w:rsidRDefault="00F8183D" w:rsidP="00F8183D">
            <w:pPr>
              <w:spacing w:line="360" w:lineRule="auto"/>
              <w:jc w:val="both"/>
              <w:rPr>
                <w:rFonts w:asciiTheme="majorHAnsi" w:hAnsiTheme="majorHAnsi" w:cstheme="majorHAnsi"/>
              </w:rPr>
            </w:pPr>
          </w:p>
          <w:p w14:paraId="7A6EAAA2"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All my friends were there which made it and we were all kind of sat. We </w:t>
            </w:r>
            <w:proofErr w:type="gramStart"/>
            <w:r w:rsidRPr="00F8183D">
              <w:rPr>
                <w:rFonts w:asciiTheme="majorHAnsi" w:hAnsiTheme="majorHAnsi" w:cstheme="majorHAnsi"/>
              </w:rPr>
              <w:t>weren't</w:t>
            </w:r>
            <w:proofErr w:type="gramEnd"/>
            <w:r w:rsidRPr="00F8183D">
              <w:rPr>
                <w:rFonts w:asciiTheme="majorHAnsi" w:hAnsiTheme="majorHAnsi" w:cstheme="majorHAnsi"/>
              </w:rPr>
              <w:t xml:space="preserve"> sat on these steps. We were sat on the ground basically. And so that makes it. (P1, 191)</w:t>
            </w:r>
          </w:p>
          <w:p w14:paraId="02950277" w14:textId="77777777" w:rsidR="00F8183D" w:rsidRPr="00F8183D" w:rsidRDefault="00F8183D" w:rsidP="00F8183D">
            <w:pPr>
              <w:spacing w:line="360" w:lineRule="auto"/>
              <w:jc w:val="both"/>
              <w:rPr>
                <w:rFonts w:asciiTheme="majorHAnsi" w:hAnsiTheme="majorHAnsi" w:cstheme="majorHAnsi"/>
              </w:rPr>
            </w:pPr>
          </w:p>
          <w:p w14:paraId="298C3B37"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Seating plans for most lessons (P2, 3995)</w:t>
            </w:r>
          </w:p>
          <w:p w14:paraId="03C8785D" w14:textId="77777777" w:rsidR="00F8183D" w:rsidRPr="00F8183D" w:rsidRDefault="00F8183D" w:rsidP="00F8183D">
            <w:pPr>
              <w:spacing w:line="360" w:lineRule="auto"/>
              <w:jc w:val="both"/>
              <w:rPr>
                <w:rFonts w:asciiTheme="majorHAnsi" w:hAnsiTheme="majorHAnsi" w:cstheme="majorHAnsi"/>
              </w:rPr>
            </w:pPr>
          </w:p>
          <w:p w14:paraId="3CBE47ED"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Our uniforms are gross, so yeah.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really a fan of them, but. I think, what you wear can </w:t>
            </w:r>
            <w:proofErr w:type="gramStart"/>
            <w:r w:rsidRPr="00F8183D">
              <w:rPr>
                <w:rFonts w:asciiTheme="majorHAnsi" w:hAnsiTheme="majorHAnsi" w:cstheme="majorHAnsi"/>
              </w:rPr>
              <w:t>have an effect on</w:t>
            </w:r>
            <w:proofErr w:type="gramEnd"/>
            <w:r w:rsidRPr="00F8183D">
              <w:rPr>
                <w:rFonts w:asciiTheme="majorHAnsi" w:hAnsiTheme="majorHAnsi" w:cstheme="majorHAnsi"/>
              </w:rPr>
              <w:t xml:space="preserve"> your mood a little bit. (P1, 170)</w:t>
            </w:r>
          </w:p>
          <w:p w14:paraId="6ADA1527" w14:textId="77777777" w:rsidR="00F8183D" w:rsidRPr="00F8183D" w:rsidRDefault="00F8183D" w:rsidP="00F8183D">
            <w:pPr>
              <w:spacing w:line="360" w:lineRule="auto"/>
              <w:jc w:val="both"/>
              <w:rPr>
                <w:rFonts w:asciiTheme="majorHAnsi" w:hAnsiTheme="majorHAnsi" w:cstheme="majorHAnsi"/>
              </w:rPr>
            </w:pPr>
          </w:p>
          <w:p w14:paraId="4B6A7300"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Because </w:t>
            </w:r>
            <w:bookmarkStart w:id="331" w:name="_Hlk124055854"/>
            <w:r w:rsidRPr="00F8183D">
              <w:rPr>
                <w:rFonts w:asciiTheme="majorHAnsi" w:hAnsiTheme="majorHAnsi" w:cstheme="majorHAnsi"/>
              </w:rPr>
              <w:t xml:space="preserve">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sat the ground for some reason, it's just, it's better. </w:t>
            </w:r>
            <w:bookmarkEnd w:id="331"/>
            <w:r w:rsidRPr="00F8183D">
              <w:rPr>
                <w:rFonts w:asciiTheme="majorHAnsi" w:hAnsiTheme="majorHAnsi" w:cstheme="majorHAnsi"/>
              </w:rPr>
              <w:t xml:space="preserve">You feel more into it.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sat in the seats it feels very like, not clinical but very institutional.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sat here [sitting very straight to emphasize her words] but when it's on the ground. You feel like Year Six again, when you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sit cross-legged and </w:t>
            </w:r>
            <w:proofErr w:type="spellStart"/>
            <w:r w:rsidRPr="00F8183D">
              <w:rPr>
                <w:rFonts w:asciiTheme="majorHAnsi" w:hAnsiTheme="majorHAnsi" w:cstheme="majorHAnsi"/>
              </w:rPr>
              <w:t>whoo</w:t>
            </w:r>
            <w:proofErr w:type="spellEnd"/>
            <w:r w:rsidRPr="00F8183D">
              <w:rPr>
                <w:rFonts w:asciiTheme="majorHAnsi" w:hAnsiTheme="majorHAnsi" w:cstheme="majorHAnsi"/>
              </w:rPr>
              <w:t xml:space="preserve"> </w:t>
            </w:r>
            <w:proofErr w:type="spellStart"/>
            <w:r w:rsidRPr="00F8183D">
              <w:rPr>
                <w:rFonts w:asciiTheme="majorHAnsi" w:hAnsiTheme="majorHAnsi" w:cstheme="majorHAnsi"/>
              </w:rPr>
              <w:t>hoo</w:t>
            </w:r>
            <w:proofErr w:type="spellEnd"/>
            <w:r w:rsidRPr="00F8183D">
              <w:rPr>
                <w:rFonts w:asciiTheme="majorHAnsi" w:hAnsiTheme="majorHAnsi" w:cstheme="majorHAnsi"/>
              </w:rPr>
              <w:t>. (P1, 192)</w:t>
            </w:r>
          </w:p>
        </w:tc>
      </w:tr>
      <w:tr w:rsidR="00F8183D" w:rsidRPr="00F8183D" w14:paraId="1FA7BC60" w14:textId="77777777" w:rsidTr="00636922">
        <w:tc>
          <w:tcPr>
            <w:tcW w:w="1838" w:type="dxa"/>
          </w:tcPr>
          <w:p w14:paraId="738E927F" w14:textId="77777777" w:rsidR="00F8183D" w:rsidRPr="00F8183D" w:rsidRDefault="00F8183D" w:rsidP="000135FD">
            <w:r w:rsidRPr="00F8183D">
              <w:lastRenderedPageBreak/>
              <w:t>Imagined Material components</w:t>
            </w:r>
          </w:p>
        </w:tc>
        <w:tc>
          <w:tcPr>
            <w:tcW w:w="7371" w:type="dxa"/>
          </w:tcPr>
          <w:p w14:paraId="3F970501"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Yeah</w:t>
            </w:r>
            <w:proofErr w:type="gramEnd"/>
            <w:r w:rsidRPr="00F8183D">
              <w:rPr>
                <w:rFonts w:asciiTheme="majorHAnsi" w:hAnsiTheme="majorHAnsi" w:cstheme="majorHAnsi"/>
              </w:rPr>
              <w:t xml:space="preserve"> I, yeah, I just I couldn't see it happening anywhere else. Because I just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think it could have (P2, 2338</w:t>
            </w:r>
          </w:p>
        </w:tc>
      </w:tr>
      <w:tr w:rsidR="00F8183D" w:rsidRPr="00F8183D" w14:paraId="0D07E976" w14:textId="77777777" w:rsidTr="00636922">
        <w:tc>
          <w:tcPr>
            <w:tcW w:w="1838" w:type="dxa"/>
          </w:tcPr>
          <w:p w14:paraId="00F26D85" w14:textId="77777777" w:rsidR="00F8183D" w:rsidRPr="00F8183D" w:rsidRDefault="00F8183D" w:rsidP="000135FD">
            <w:r w:rsidRPr="00F8183D">
              <w:t>Quiet Open Spaces</w:t>
            </w:r>
          </w:p>
        </w:tc>
        <w:tc>
          <w:tcPr>
            <w:tcW w:w="7371" w:type="dxa"/>
          </w:tcPr>
          <w:p w14:paraId="6F603518"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prefer the quiet. Like it </w:t>
            </w:r>
            <w:proofErr w:type="gramStart"/>
            <w:r w:rsidRPr="00F8183D">
              <w:rPr>
                <w:rFonts w:asciiTheme="majorHAnsi" w:hAnsiTheme="majorHAnsi" w:cstheme="majorHAnsi"/>
              </w:rPr>
              <w:t>doesn't</w:t>
            </w:r>
            <w:proofErr w:type="gramEnd"/>
            <w:r w:rsidRPr="00F8183D">
              <w:rPr>
                <w:rFonts w:asciiTheme="majorHAnsi" w:hAnsiTheme="majorHAnsi" w:cstheme="majorHAnsi"/>
              </w:rPr>
              <w:t xml:space="preserve"> really matter, even if the football wasn't playing, we'd still down here. Just because we like the quiet. Not to get away from... Yeah, to get away from some things specifically, but even if no teachers were there for some reason, </w:t>
            </w:r>
            <w:proofErr w:type="gramStart"/>
            <w:r w:rsidRPr="00F8183D">
              <w:rPr>
                <w:rFonts w:asciiTheme="majorHAnsi" w:hAnsiTheme="majorHAnsi" w:cstheme="majorHAnsi"/>
              </w:rPr>
              <w:t>I'd</w:t>
            </w:r>
            <w:proofErr w:type="gramEnd"/>
            <w:r w:rsidRPr="00F8183D">
              <w:rPr>
                <w:rFonts w:asciiTheme="majorHAnsi" w:hAnsiTheme="majorHAnsi" w:cstheme="majorHAnsi"/>
              </w:rPr>
              <w:t xml:space="preserve"> still want to go down there because it's just peaceful. And quiet and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yeah, isolated. So,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mix of both. (P1, 493)</w:t>
            </w:r>
          </w:p>
          <w:p w14:paraId="58E1D93F" w14:textId="77777777" w:rsidR="00F8183D" w:rsidRPr="00F8183D" w:rsidRDefault="00F8183D" w:rsidP="00F8183D">
            <w:pPr>
              <w:spacing w:line="360" w:lineRule="auto"/>
              <w:ind w:left="720"/>
              <w:contextualSpacing/>
              <w:jc w:val="both"/>
              <w:rPr>
                <w:rFonts w:asciiTheme="majorHAnsi" w:hAnsiTheme="majorHAnsi" w:cstheme="majorHAnsi"/>
              </w:rPr>
            </w:pPr>
          </w:p>
          <w:p w14:paraId="6B58311B"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Football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played right up there.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it's like, you’re sitting near that hazard of getting the ball in your face. (P1, 397)</w:t>
            </w:r>
          </w:p>
          <w:p w14:paraId="3160D63D" w14:textId="77777777" w:rsidR="00F8183D" w:rsidRPr="00F8183D" w:rsidRDefault="00F8183D" w:rsidP="00F8183D">
            <w:pPr>
              <w:spacing w:line="360" w:lineRule="auto"/>
              <w:jc w:val="both"/>
              <w:rPr>
                <w:rFonts w:asciiTheme="majorHAnsi" w:hAnsiTheme="majorHAnsi" w:cstheme="majorHAnsi"/>
              </w:rPr>
            </w:pPr>
          </w:p>
          <w:p w14:paraId="6B07BEB2"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what makes you feel independent because we could very well wait inside where the lunch... place is. But the fact that it was, not inside the building, makes you feel a lot less like, isolated within the school. (P1, 647)</w:t>
            </w:r>
          </w:p>
          <w:p w14:paraId="232B9905" w14:textId="77777777" w:rsidR="00F8183D" w:rsidRPr="00F8183D" w:rsidRDefault="00F8183D" w:rsidP="00F8183D">
            <w:pPr>
              <w:spacing w:line="360" w:lineRule="auto"/>
              <w:ind w:left="720"/>
              <w:contextualSpacing/>
              <w:jc w:val="both"/>
              <w:rPr>
                <w:rFonts w:asciiTheme="majorHAnsi" w:hAnsiTheme="majorHAnsi" w:cstheme="majorHAnsi"/>
              </w:rPr>
            </w:pPr>
          </w:p>
          <w:p w14:paraId="5A9A0D16"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it feels very, rushed and very, overwhelming at times because </w:t>
            </w:r>
            <w:proofErr w:type="gramStart"/>
            <w:r w:rsidRPr="00F8183D">
              <w:rPr>
                <w:rFonts w:asciiTheme="majorHAnsi" w:hAnsiTheme="majorHAnsi" w:cstheme="majorHAnsi"/>
              </w:rPr>
              <w:t>you've</w:t>
            </w:r>
            <w:proofErr w:type="gramEnd"/>
            <w:r w:rsidRPr="00F8183D">
              <w:rPr>
                <w:rFonts w:asciiTheme="majorHAnsi" w:hAnsiTheme="majorHAnsi" w:cstheme="majorHAnsi"/>
              </w:rPr>
              <w:t xml:space="preserve"> got so many lessons going on. And </w:t>
            </w:r>
            <w:proofErr w:type="gramStart"/>
            <w:r w:rsidRPr="00F8183D">
              <w:rPr>
                <w:rFonts w:asciiTheme="majorHAnsi" w:hAnsiTheme="majorHAnsi" w:cstheme="majorHAnsi"/>
              </w:rPr>
              <w:t>there's</w:t>
            </w:r>
            <w:proofErr w:type="gramEnd"/>
            <w:r w:rsidRPr="00F8183D">
              <w:rPr>
                <w:rFonts w:asciiTheme="majorHAnsi" w:hAnsiTheme="majorHAnsi" w:cstheme="majorHAnsi"/>
              </w:rPr>
              <w:t xml:space="preserve"> so many students around you and you just feel very crowded and.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just trying to </w:t>
            </w:r>
            <w:r w:rsidRPr="00F8183D">
              <w:rPr>
                <w:rFonts w:asciiTheme="majorHAnsi" w:hAnsiTheme="majorHAnsi" w:cstheme="majorHAnsi"/>
              </w:rPr>
              <w:lastRenderedPageBreak/>
              <w:t xml:space="preserve">get through the day, to get home and, kind of relax a bit. So having a nice area you can sit in.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a bit open. Kind of </w:t>
            </w:r>
            <w:proofErr w:type="spellStart"/>
            <w:r w:rsidRPr="00F8183D">
              <w:rPr>
                <w:rFonts w:asciiTheme="majorHAnsi" w:hAnsiTheme="majorHAnsi" w:cstheme="majorHAnsi"/>
              </w:rPr>
              <w:t>eas</w:t>
            </w:r>
            <w:proofErr w:type="spellEnd"/>
            <w:r w:rsidRPr="00F8183D">
              <w:rPr>
                <w:rFonts w:asciiTheme="majorHAnsi" w:hAnsiTheme="majorHAnsi" w:cstheme="majorHAnsi"/>
              </w:rPr>
              <w:t>. It gets rid of that. Crowded feeling. (P2, 1991)</w:t>
            </w:r>
          </w:p>
          <w:p w14:paraId="62F4EEA4" w14:textId="77777777" w:rsidR="00F8183D" w:rsidRPr="00F8183D" w:rsidRDefault="00F8183D" w:rsidP="00F8183D">
            <w:pPr>
              <w:spacing w:line="360" w:lineRule="auto"/>
              <w:ind w:left="720"/>
              <w:contextualSpacing/>
              <w:jc w:val="both"/>
              <w:rPr>
                <w:rFonts w:asciiTheme="majorHAnsi" w:hAnsiTheme="majorHAnsi" w:cstheme="majorHAnsi"/>
              </w:rPr>
            </w:pPr>
          </w:p>
          <w:p w14:paraId="6973E7C3"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This is where we used to go for lunch.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tree at the very end of the field. (P1, 343)</w:t>
            </w:r>
          </w:p>
          <w:p w14:paraId="1E8F0A0B" w14:textId="77777777" w:rsidR="00F8183D" w:rsidRPr="00F8183D" w:rsidRDefault="00F8183D" w:rsidP="00F8183D">
            <w:pPr>
              <w:spacing w:line="360" w:lineRule="auto"/>
              <w:jc w:val="both"/>
              <w:rPr>
                <w:rFonts w:asciiTheme="majorHAnsi" w:hAnsiTheme="majorHAnsi" w:cstheme="majorHAnsi"/>
              </w:rPr>
            </w:pPr>
          </w:p>
          <w:p w14:paraId="7081188B"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We kind of celebrate here, like. We used to do it on the field (P2, 2093)</w:t>
            </w:r>
          </w:p>
          <w:p w14:paraId="23977074" w14:textId="77777777" w:rsidR="00F8183D" w:rsidRPr="00F8183D" w:rsidRDefault="00F8183D" w:rsidP="00F8183D">
            <w:pPr>
              <w:spacing w:line="360" w:lineRule="auto"/>
              <w:jc w:val="both"/>
              <w:rPr>
                <w:rFonts w:asciiTheme="majorHAnsi" w:hAnsiTheme="majorHAnsi" w:cstheme="majorHAnsi"/>
              </w:rPr>
            </w:pPr>
          </w:p>
          <w:p w14:paraId="03C1D19C"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In the field.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w:t>
            </w:r>
            <w:r w:rsidRPr="00F8183D">
              <w:rPr>
                <w:rFonts w:asciiTheme="majorHAnsi" w:hAnsiTheme="majorHAnsi" w:cstheme="majorHAnsi"/>
                <w:i/>
                <w:iCs/>
              </w:rPr>
              <w:t>oh, I'm on the field with my friends</w:t>
            </w:r>
            <w:r w:rsidRPr="00F8183D">
              <w:rPr>
                <w:rFonts w:asciiTheme="majorHAnsi" w:hAnsiTheme="majorHAnsi" w:cstheme="majorHAnsi"/>
              </w:rPr>
              <w:t xml:space="preserve"> (P2, 3253)</w:t>
            </w:r>
          </w:p>
          <w:p w14:paraId="3D92FB61" w14:textId="77777777" w:rsidR="00F8183D" w:rsidRPr="00F8183D" w:rsidRDefault="00F8183D" w:rsidP="00F8183D">
            <w:pPr>
              <w:spacing w:line="360" w:lineRule="auto"/>
              <w:jc w:val="both"/>
              <w:rPr>
                <w:rFonts w:asciiTheme="majorHAnsi" w:hAnsiTheme="majorHAnsi" w:cstheme="majorHAnsi"/>
              </w:rPr>
            </w:pPr>
          </w:p>
          <w:p w14:paraId="4AC28A6F"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for a break, we normally go on the field and like sit on the corners. And it's always nice to just see everybody and </w:t>
            </w:r>
            <w:proofErr w:type="gramStart"/>
            <w:r w:rsidRPr="00F8183D">
              <w:rPr>
                <w:rFonts w:asciiTheme="majorHAnsi" w:hAnsiTheme="majorHAnsi" w:cstheme="majorHAnsi"/>
              </w:rPr>
              <w:t>like  have</w:t>
            </w:r>
            <w:proofErr w:type="gramEnd"/>
            <w:r w:rsidRPr="00F8183D">
              <w:rPr>
                <w:rFonts w:asciiTheme="majorHAnsi" w:hAnsiTheme="majorHAnsi" w:cstheme="majorHAnsi"/>
              </w:rPr>
              <w:t xml:space="preserve"> our own space but at the same time, be able to like see everything happening around as well. (P3, 4192)</w:t>
            </w:r>
          </w:p>
          <w:p w14:paraId="2445A821" w14:textId="77777777" w:rsidR="00F8183D" w:rsidRPr="00F8183D" w:rsidRDefault="00F8183D" w:rsidP="00F8183D">
            <w:pPr>
              <w:spacing w:line="360" w:lineRule="auto"/>
              <w:jc w:val="both"/>
              <w:rPr>
                <w:rFonts w:asciiTheme="majorHAnsi" w:hAnsiTheme="majorHAnsi" w:cstheme="majorHAnsi"/>
              </w:rPr>
            </w:pPr>
          </w:p>
          <w:p w14:paraId="1F4FD1BB"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pulls you out of the school (P2, 3011)</w:t>
            </w:r>
          </w:p>
          <w:p w14:paraId="542DC14F" w14:textId="77777777" w:rsidR="00F8183D" w:rsidRPr="00F8183D" w:rsidRDefault="00F8183D" w:rsidP="00F8183D">
            <w:pPr>
              <w:spacing w:line="360" w:lineRule="auto"/>
              <w:ind w:left="720"/>
              <w:contextualSpacing/>
              <w:jc w:val="both"/>
              <w:rPr>
                <w:rFonts w:asciiTheme="majorHAnsi" w:hAnsiTheme="majorHAnsi" w:cstheme="majorHAnsi"/>
              </w:rPr>
            </w:pPr>
          </w:p>
          <w:p w14:paraId="7A5DCD63"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 big area. For like, 30 20 students.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you can spread yourself out quite a bit (P3, 6016)</w:t>
            </w:r>
          </w:p>
          <w:p w14:paraId="7B9D390F" w14:textId="77777777" w:rsidR="00F8183D" w:rsidRPr="00F8183D" w:rsidRDefault="00F8183D" w:rsidP="00F8183D">
            <w:pPr>
              <w:spacing w:line="360" w:lineRule="auto"/>
              <w:ind w:left="720"/>
              <w:contextualSpacing/>
              <w:jc w:val="both"/>
              <w:rPr>
                <w:rFonts w:asciiTheme="majorHAnsi" w:hAnsiTheme="majorHAnsi" w:cstheme="majorHAnsi"/>
              </w:rPr>
            </w:pPr>
          </w:p>
          <w:p w14:paraId="59A2FC71"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A bit of like, you know, like you can breathe a bit and just a bit. feel a, bit more comfortable maybe. Like, yeah. Just feels better to be honest. (P3, 6048)</w:t>
            </w:r>
          </w:p>
          <w:p w14:paraId="5CBB6EF7" w14:textId="77777777" w:rsidR="00F8183D" w:rsidRPr="00F8183D" w:rsidRDefault="00F8183D" w:rsidP="00F8183D">
            <w:pPr>
              <w:spacing w:line="360" w:lineRule="auto"/>
              <w:ind w:left="720"/>
              <w:contextualSpacing/>
              <w:jc w:val="both"/>
              <w:rPr>
                <w:rFonts w:asciiTheme="majorHAnsi" w:hAnsiTheme="majorHAnsi" w:cstheme="majorHAnsi"/>
              </w:rPr>
            </w:pPr>
          </w:p>
          <w:p w14:paraId="1D9CD37F"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feel like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quiet space and like it's quite big. (P3, 6009)</w:t>
            </w:r>
          </w:p>
          <w:p w14:paraId="246A79D8" w14:textId="77777777" w:rsidR="00F8183D" w:rsidRPr="00F8183D" w:rsidRDefault="00F8183D" w:rsidP="00F8183D">
            <w:pPr>
              <w:spacing w:line="360" w:lineRule="auto"/>
              <w:ind w:left="720"/>
              <w:contextualSpacing/>
              <w:jc w:val="both"/>
              <w:rPr>
                <w:rFonts w:asciiTheme="majorHAnsi" w:hAnsiTheme="majorHAnsi" w:cstheme="majorHAnsi"/>
              </w:rPr>
            </w:pPr>
          </w:p>
          <w:p w14:paraId="23D10A9E"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because this room still like empty,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like a couple of benches and a, high ceiling. (P2, 2920)</w:t>
            </w:r>
          </w:p>
          <w:p w14:paraId="25911D40" w14:textId="77777777" w:rsidR="00F8183D" w:rsidRPr="00F8183D" w:rsidRDefault="00F8183D" w:rsidP="00F8183D">
            <w:pPr>
              <w:spacing w:line="360" w:lineRule="auto"/>
              <w:ind w:left="720"/>
              <w:contextualSpacing/>
              <w:jc w:val="both"/>
              <w:rPr>
                <w:rFonts w:asciiTheme="majorHAnsi" w:hAnsiTheme="majorHAnsi" w:cstheme="majorHAnsi"/>
              </w:rPr>
            </w:pPr>
          </w:p>
          <w:p w14:paraId="4B1BEF86"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would say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the tree because we just kind of stand there and we just pick on those leaves. Like if we, if we were still allowed to be there, the tree would probably be picked, like bare. Because we would just like be, </w:t>
            </w:r>
            <w:r w:rsidRPr="00F8183D">
              <w:rPr>
                <w:rFonts w:asciiTheme="majorHAnsi" w:hAnsiTheme="majorHAnsi" w:cstheme="majorHAnsi"/>
              </w:rPr>
              <w:lastRenderedPageBreak/>
              <w:t xml:space="preserve">picking off leaves, talking like, absentmindedly. So yeah, I'd say it's </w:t>
            </w:r>
            <w:proofErr w:type="gramStart"/>
            <w:r w:rsidRPr="00F8183D">
              <w:rPr>
                <w:rFonts w:asciiTheme="majorHAnsi" w:hAnsiTheme="majorHAnsi" w:cstheme="majorHAnsi"/>
              </w:rPr>
              <w:t>these kind of branches</w:t>
            </w:r>
            <w:proofErr w:type="gramEnd"/>
            <w:r w:rsidRPr="00F8183D">
              <w:rPr>
                <w:rFonts w:asciiTheme="majorHAnsi" w:hAnsiTheme="majorHAnsi" w:cstheme="majorHAnsi"/>
              </w:rPr>
              <w:t xml:space="preserve"> going down. (P1, 475)</w:t>
            </w:r>
          </w:p>
          <w:p w14:paraId="09C0C844" w14:textId="77777777" w:rsidR="00F8183D" w:rsidRPr="00F8183D" w:rsidRDefault="00F8183D" w:rsidP="00F8183D">
            <w:pPr>
              <w:spacing w:line="360" w:lineRule="auto"/>
              <w:ind w:left="720"/>
              <w:contextualSpacing/>
              <w:jc w:val="both"/>
              <w:rPr>
                <w:rFonts w:asciiTheme="majorHAnsi" w:hAnsiTheme="majorHAnsi" w:cstheme="majorHAnsi"/>
              </w:rPr>
            </w:pPr>
          </w:p>
          <w:p w14:paraId="43CF9159"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Plus, like when we sit like there, we can always see like all the trees and everything.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it's quite calming to see at the same time. (P3, 4297)</w:t>
            </w:r>
          </w:p>
        </w:tc>
      </w:tr>
      <w:tr w:rsidR="00F8183D" w:rsidRPr="00F8183D" w14:paraId="482CC589" w14:textId="77777777" w:rsidTr="00636922">
        <w:tc>
          <w:tcPr>
            <w:tcW w:w="1838" w:type="dxa"/>
          </w:tcPr>
          <w:p w14:paraId="03941D73" w14:textId="77777777" w:rsidR="00F8183D" w:rsidRPr="00F8183D" w:rsidRDefault="00F8183D" w:rsidP="000135FD">
            <w:r w:rsidRPr="00F8183D">
              <w:lastRenderedPageBreak/>
              <w:t>Invisibility in cosy nooks</w:t>
            </w:r>
          </w:p>
        </w:tc>
        <w:tc>
          <w:tcPr>
            <w:tcW w:w="7371" w:type="dxa"/>
          </w:tcPr>
          <w:p w14:paraId="643A867D"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I like small spaces (P2, 3182)</w:t>
            </w:r>
          </w:p>
          <w:p w14:paraId="34464EB7" w14:textId="77777777" w:rsidR="00F8183D" w:rsidRPr="00F8183D" w:rsidRDefault="00F8183D" w:rsidP="00F8183D">
            <w:pPr>
              <w:spacing w:line="360" w:lineRule="auto"/>
              <w:ind w:left="360"/>
              <w:jc w:val="both"/>
              <w:rPr>
                <w:rFonts w:asciiTheme="majorHAnsi" w:hAnsiTheme="majorHAnsi" w:cstheme="majorHAnsi"/>
              </w:rPr>
            </w:pPr>
          </w:p>
          <w:p w14:paraId="08468C24"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good thing. I think that, this kind of area of school is the only time. Because obviously all this stuff's like new with the new build and the new lunch hall. It felt nice to be in like an older room, even though, it was still new to me because I was new to the school. It just felt, felt a lot more.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Cosy and... (P2, 3840)</w:t>
            </w:r>
          </w:p>
          <w:p w14:paraId="157AE366" w14:textId="77777777" w:rsidR="00F8183D" w:rsidRPr="00F8183D" w:rsidRDefault="00F8183D" w:rsidP="00F8183D">
            <w:pPr>
              <w:spacing w:line="360" w:lineRule="auto"/>
              <w:jc w:val="both"/>
              <w:rPr>
                <w:rFonts w:asciiTheme="majorHAnsi" w:hAnsiTheme="majorHAnsi" w:cstheme="majorHAnsi"/>
              </w:rPr>
            </w:pPr>
          </w:p>
          <w:p w14:paraId="26727AE0"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I think because the bookshelves are so </w:t>
            </w:r>
            <w:proofErr w:type="gramStart"/>
            <w:r w:rsidRPr="00F8183D">
              <w:rPr>
                <w:rFonts w:asciiTheme="majorHAnsi" w:hAnsiTheme="majorHAnsi" w:cstheme="majorHAnsi"/>
              </w:rPr>
              <w:t>tall</w:t>
            </w:r>
            <w:proofErr w:type="gramEnd"/>
            <w:r w:rsidRPr="00F8183D">
              <w:rPr>
                <w:rFonts w:asciiTheme="majorHAnsi" w:hAnsiTheme="majorHAnsi" w:cstheme="majorHAnsi"/>
              </w:rPr>
              <w:t xml:space="preserve"> they kind of tower over us because we were so short.  And, something about that kind of, towering over, weirdly added a sense of like comfort, of like you could cosy up in the bookshelf and.</w:t>
            </w:r>
            <w:proofErr w:type="gramStart"/>
            <w:r w:rsidRPr="00F8183D">
              <w:rPr>
                <w:rFonts w:asciiTheme="majorHAnsi" w:hAnsiTheme="majorHAnsi" w:cstheme="majorHAnsi"/>
              </w:rPr>
              <w:t>..Yeah</w:t>
            </w:r>
            <w:proofErr w:type="gramEnd"/>
            <w:r w:rsidRPr="00F8183D">
              <w:rPr>
                <w:rFonts w:asciiTheme="majorHAnsi" w:hAnsiTheme="majorHAnsi" w:cstheme="majorHAnsi"/>
              </w:rPr>
              <w:t xml:space="preserve">, it was...especially with the rain. Like I love rain noises in the background.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 felt like, like cosying up and getting all comfy. (P2, 3782)</w:t>
            </w:r>
          </w:p>
          <w:p w14:paraId="10E0AD68" w14:textId="77777777" w:rsidR="00F8183D" w:rsidRPr="00F8183D" w:rsidRDefault="00F8183D" w:rsidP="00F8183D">
            <w:pPr>
              <w:spacing w:line="360" w:lineRule="auto"/>
              <w:jc w:val="both"/>
              <w:rPr>
                <w:rFonts w:asciiTheme="majorHAnsi" w:hAnsiTheme="majorHAnsi" w:cstheme="majorHAnsi"/>
              </w:rPr>
            </w:pPr>
          </w:p>
          <w:p w14:paraId="166933F1"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then the curtains were like </w:t>
            </w:r>
            <w:proofErr w:type="spellStart"/>
            <w:r w:rsidRPr="00F8183D">
              <w:rPr>
                <w:rFonts w:asciiTheme="majorHAnsi" w:hAnsiTheme="majorHAnsi" w:cstheme="majorHAnsi"/>
              </w:rPr>
              <w:t>like</w:t>
            </w:r>
            <w:proofErr w:type="spellEnd"/>
            <w:r w:rsidRPr="00F8183D">
              <w:rPr>
                <w:rFonts w:asciiTheme="majorHAnsi" w:hAnsiTheme="majorHAnsi" w:cstheme="majorHAnsi"/>
              </w:rPr>
              <w:t xml:space="preserve">. Oh, what were the curtains like? I think the, the curtains were like blackout curtains. I remember that.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people would close them and the room would be like, pitch black. And, I think just that space of having the curtains kind of shielding the windows. Even though no one could see us, through it, because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sat down, made it feel even more intimate and... closed off. (P2, 3798)</w:t>
            </w:r>
          </w:p>
          <w:p w14:paraId="5CFA7120" w14:textId="77777777" w:rsidR="00F8183D" w:rsidRPr="00F8183D" w:rsidRDefault="00F8183D" w:rsidP="00F8183D">
            <w:pPr>
              <w:spacing w:line="360" w:lineRule="auto"/>
              <w:ind w:left="720"/>
              <w:contextualSpacing/>
              <w:jc w:val="both"/>
              <w:rPr>
                <w:rFonts w:asciiTheme="majorHAnsi" w:hAnsiTheme="majorHAnsi" w:cstheme="majorHAnsi"/>
              </w:rPr>
            </w:pPr>
          </w:p>
          <w:p w14:paraId="0ED2CAE5"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just go to the corner to do whatever and someone will be there like, taking a nap, in the corner. (P2, 3748)</w:t>
            </w:r>
          </w:p>
          <w:p w14:paraId="47BE66BE" w14:textId="77777777" w:rsidR="00F8183D" w:rsidRPr="00F8183D" w:rsidRDefault="00F8183D" w:rsidP="00F8183D">
            <w:pPr>
              <w:spacing w:line="360" w:lineRule="auto"/>
              <w:ind w:left="720"/>
              <w:contextualSpacing/>
              <w:jc w:val="both"/>
              <w:rPr>
                <w:rFonts w:asciiTheme="majorHAnsi" w:hAnsiTheme="majorHAnsi" w:cstheme="majorHAnsi"/>
              </w:rPr>
            </w:pPr>
          </w:p>
          <w:p w14:paraId="6E785FA9" w14:textId="77777777" w:rsidR="00F8183D" w:rsidRPr="00F8183D" w:rsidRDefault="00F8183D" w:rsidP="00F8183D">
            <w:pPr>
              <w:numPr>
                <w:ilvl w:val="0"/>
                <w:numId w:val="1"/>
              </w:numPr>
              <w:spacing w:line="360" w:lineRule="auto"/>
              <w:contextualSpacing/>
              <w:jc w:val="both"/>
              <w:rPr>
                <w:rFonts w:asciiTheme="majorHAnsi" w:eastAsia="Calibri" w:hAnsiTheme="majorHAnsi" w:cstheme="majorHAnsi"/>
              </w:rPr>
            </w:pPr>
            <w:r w:rsidRPr="00F8183D">
              <w:rPr>
                <w:rFonts w:asciiTheme="majorHAnsi" w:eastAsia="Calibri" w:hAnsiTheme="majorHAnsi" w:cstheme="majorHAnsi"/>
              </w:rPr>
              <w:t xml:space="preserve">It would be behind them and it would be like, </w:t>
            </w:r>
            <w:r w:rsidRPr="00F8183D">
              <w:rPr>
                <w:rFonts w:asciiTheme="majorHAnsi" w:eastAsia="Calibri" w:hAnsiTheme="majorHAnsi" w:cstheme="majorHAnsi"/>
                <w:i/>
                <w:iCs/>
              </w:rPr>
              <w:t>Oh hi, from like 2014</w:t>
            </w:r>
            <w:r w:rsidRPr="00F8183D">
              <w:rPr>
                <w:rFonts w:asciiTheme="majorHAnsi" w:eastAsia="Calibri" w:hAnsiTheme="majorHAnsi" w:cstheme="majorHAnsi"/>
              </w:rPr>
              <w:t xml:space="preserve"> and stuff. </w:t>
            </w:r>
            <w:proofErr w:type="gramStart"/>
            <w:r w:rsidRPr="00F8183D">
              <w:rPr>
                <w:rFonts w:asciiTheme="majorHAnsi" w:eastAsia="Calibri" w:hAnsiTheme="majorHAnsi" w:cstheme="majorHAnsi"/>
              </w:rPr>
              <w:t>There's</w:t>
            </w:r>
            <w:proofErr w:type="gramEnd"/>
            <w:r w:rsidRPr="00F8183D">
              <w:rPr>
                <w:rFonts w:asciiTheme="majorHAnsi" w:eastAsia="Calibri" w:hAnsiTheme="majorHAnsi" w:cstheme="majorHAnsi"/>
              </w:rPr>
              <w:t xml:space="preserve"> tons of them back there. Or like, b. Like slide papers. It would be like </w:t>
            </w:r>
            <w:r w:rsidRPr="00F8183D">
              <w:rPr>
                <w:rFonts w:asciiTheme="majorHAnsi" w:eastAsia="Calibri" w:hAnsiTheme="majorHAnsi" w:cstheme="majorHAnsi"/>
                <w:i/>
                <w:iCs/>
              </w:rPr>
              <w:t xml:space="preserve">oh, if you look in between the Great Gatsby books or something, </w:t>
            </w:r>
            <w:proofErr w:type="gramStart"/>
            <w:r w:rsidRPr="00F8183D">
              <w:rPr>
                <w:rFonts w:asciiTheme="majorHAnsi" w:eastAsia="Calibri" w:hAnsiTheme="majorHAnsi" w:cstheme="majorHAnsi"/>
                <w:i/>
                <w:iCs/>
              </w:rPr>
              <w:t>there's</w:t>
            </w:r>
            <w:proofErr w:type="gramEnd"/>
            <w:r w:rsidRPr="00F8183D">
              <w:rPr>
                <w:rFonts w:asciiTheme="majorHAnsi" w:eastAsia="Calibri" w:hAnsiTheme="majorHAnsi" w:cstheme="majorHAnsi"/>
                <w:i/>
                <w:iCs/>
              </w:rPr>
              <w:t>, this</w:t>
            </w:r>
            <w:r w:rsidRPr="00F8183D">
              <w:rPr>
                <w:rFonts w:asciiTheme="majorHAnsi" w:eastAsia="Calibri" w:hAnsiTheme="majorHAnsi" w:cstheme="majorHAnsi"/>
              </w:rPr>
              <w:t>, and you pull it out (P2, 3729)</w:t>
            </w:r>
          </w:p>
          <w:p w14:paraId="1AFAD207" w14:textId="77777777" w:rsidR="00F8183D" w:rsidRPr="00F8183D" w:rsidRDefault="00F8183D" w:rsidP="00F8183D">
            <w:pPr>
              <w:spacing w:line="360" w:lineRule="auto"/>
              <w:ind w:left="720"/>
              <w:contextualSpacing/>
              <w:jc w:val="both"/>
              <w:rPr>
                <w:rFonts w:asciiTheme="majorHAnsi" w:eastAsia="Calibri" w:hAnsiTheme="majorHAnsi" w:cstheme="majorHAnsi"/>
              </w:rPr>
            </w:pPr>
          </w:p>
          <w:p w14:paraId="2358254B" w14:textId="77777777" w:rsidR="00F8183D" w:rsidRPr="00F8183D" w:rsidRDefault="00F8183D" w:rsidP="00F8183D">
            <w:pPr>
              <w:numPr>
                <w:ilvl w:val="0"/>
                <w:numId w:val="1"/>
              </w:numPr>
              <w:spacing w:line="360" w:lineRule="auto"/>
              <w:contextualSpacing/>
              <w:jc w:val="both"/>
              <w:rPr>
                <w:rFonts w:asciiTheme="majorHAnsi" w:eastAsia="Calibri" w:hAnsiTheme="majorHAnsi" w:cstheme="majorHAnsi"/>
              </w:rPr>
            </w:pPr>
            <w:r w:rsidRPr="00F8183D">
              <w:rPr>
                <w:rFonts w:asciiTheme="majorHAnsi" w:eastAsia="Calibri" w:hAnsiTheme="majorHAnsi" w:cstheme="majorHAnsi"/>
              </w:rPr>
              <w:t xml:space="preserve">makes it feel like </w:t>
            </w:r>
            <w:proofErr w:type="gramStart"/>
            <w:r w:rsidRPr="00F8183D">
              <w:rPr>
                <w:rFonts w:asciiTheme="majorHAnsi" w:eastAsia="Calibri" w:hAnsiTheme="majorHAnsi" w:cstheme="majorHAnsi"/>
              </w:rPr>
              <w:t>you're</w:t>
            </w:r>
            <w:proofErr w:type="gramEnd"/>
            <w:r w:rsidRPr="00F8183D">
              <w:rPr>
                <w:rFonts w:asciiTheme="majorHAnsi" w:eastAsia="Calibri" w:hAnsiTheme="majorHAnsi" w:cstheme="majorHAnsi"/>
              </w:rPr>
              <w:t xml:space="preserve"> kind of a kid and you're not in this very serious workspace. (P2, 2203)</w:t>
            </w:r>
          </w:p>
          <w:p w14:paraId="079B846B" w14:textId="77777777" w:rsidR="00F8183D" w:rsidRPr="00F8183D" w:rsidRDefault="00F8183D" w:rsidP="00F8183D">
            <w:pPr>
              <w:spacing w:line="360" w:lineRule="auto"/>
              <w:ind w:left="720"/>
              <w:contextualSpacing/>
              <w:jc w:val="both"/>
              <w:rPr>
                <w:rFonts w:asciiTheme="majorHAnsi" w:eastAsia="Calibri" w:hAnsiTheme="majorHAnsi" w:cstheme="majorHAnsi"/>
              </w:rPr>
            </w:pPr>
          </w:p>
          <w:p w14:paraId="7433AC00" w14:textId="77777777" w:rsidR="00F8183D" w:rsidRPr="00F8183D" w:rsidRDefault="00F8183D" w:rsidP="00F8183D">
            <w:pPr>
              <w:numPr>
                <w:ilvl w:val="0"/>
                <w:numId w:val="1"/>
              </w:numPr>
              <w:spacing w:line="360" w:lineRule="auto"/>
              <w:contextualSpacing/>
              <w:jc w:val="both"/>
              <w:rPr>
                <w:rFonts w:asciiTheme="majorHAnsi" w:eastAsia="Calibri" w:hAnsiTheme="majorHAnsi" w:cstheme="majorHAnsi"/>
              </w:rPr>
            </w:pPr>
            <w:r w:rsidRPr="00F8183D">
              <w:rPr>
                <w:rFonts w:asciiTheme="majorHAnsi" w:eastAsia="Calibri" w:hAnsiTheme="majorHAnsi" w:cstheme="majorHAnsi"/>
              </w:rPr>
              <w:t xml:space="preserve">there </w:t>
            </w:r>
            <w:proofErr w:type="gramStart"/>
            <w:r w:rsidRPr="00F8183D">
              <w:rPr>
                <w:rFonts w:asciiTheme="majorHAnsi" w:eastAsia="Calibri" w:hAnsiTheme="majorHAnsi" w:cstheme="majorHAnsi"/>
              </w:rPr>
              <w:t>was something that was</w:t>
            </w:r>
            <w:proofErr w:type="gramEnd"/>
            <w:r w:rsidRPr="00F8183D">
              <w:rPr>
                <w:rFonts w:asciiTheme="majorHAnsi" w:eastAsia="Calibri" w:hAnsiTheme="majorHAnsi" w:cstheme="majorHAnsi"/>
              </w:rPr>
              <w:t xml:space="preserve"> just so blinding. Like teachers never saw what was going on, in this corner. And. Yeah it was just a </w:t>
            </w:r>
            <w:proofErr w:type="gramStart"/>
            <w:r w:rsidRPr="00F8183D">
              <w:rPr>
                <w:rFonts w:asciiTheme="majorHAnsi" w:eastAsia="Calibri" w:hAnsiTheme="majorHAnsi" w:cstheme="majorHAnsi"/>
              </w:rPr>
              <w:t>really fun</w:t>
            </w:r>
            <w:proofErr w:type="gramEnd"/>
            <w:r w:rsidRPr="00F8183D">
              <w:rPr>
                <w:rFonts w:asciiTheme="majorHAnsi" w:eastAsia="Calibri" w:hAnsiTheme="majorHAnsi" w:cstheme="majorHAnsi"/>
              </w:rPr>
              <w:t xml:space="preserve"> space to, be in, to mess around in (P2, 3749)</w:t>
            </w:r>
          </w:p>
          <w:p w14:paraId="7D5A5F80" w14:textId="77777777" w:rsidR="00F8183D" w:rsidRPr="00F8183D" w:rsidRDefault="00F8183D" w:rsidP="00F8183D">
            <w:pPr>
              <w:spacing w:line="360" w:lineRule="auto"/>
              <w:ind w:left="720"/>
              <w:contextualSpacing/>
              <w:jc w:val="both"/>
              <w:rPr>
                <w:rFonts w:asciiTheme="majorHAnsi" w:eastAsia="Calibri" w:hAnsiTheme="majorHAnsi" w:cstheme="majorHAnsi"/>
              </w:rPr>
            </w:pPr>
          </w:p>
          <w:p w14:paraId="0F0EBA19" w14:textId="77777777" w:rsidR="00F8183D" w:rsidRPr="00F8183D" w:rsidRDefault="00F8183D" w:rsidP="00F8183D">
            <w:pPr>
              <w:numPr>
                <w:ilvl w:val="0"/>
                <w:numId w:val="1"/>
              </w:numPr>
              <w:spacing w:line="360" w:lineRule="auto"/>
              <w:contextualSpacing/>
              <w:jc w:val="both"/>
              <w:rPr>
                <w:rFonts w:asciiTheme="majorHAnsi" w:eastAsia="Calibri" w:hAnsiTheme="majorHAnsi" w:cstheme="majorHAnsi"/>
              </w:rPr>
            </w:pPr>
            <w:proofErr w:type="gramStart"/>
            <w:r w:rsidRPr="00F8183D">
              <w:rPr>
                <w:rFonts w:asciiTheme="majorHAnsi" w:hAnsiTheme="majorHAnsi" w:cstheme="majorHAnsi"/>
              </w:rPr>
              <w:t>Yeah</w:t>
            </w:r>
            <w:proofErr w:type="gramEnd"/>
            <w:r w:rsidRPr="00F8183D">
              <w:rPr>
                <w:rFonts w:asciiTheme="majorHAnsi" w:hAnsiTheme="majorHAnsi" w:cstheme="majorHAnsi"/>
              </w:rPr>
              <w:t xml:space="preserve"> I think to be invisible and, </w:t>
            </w:r>
            <w:proofErr w:type="spellStart"/>
            <w:r w:rsidRPr="00F8183D">
              <w:rPr>
                <w:rFonts w:asciiTheme="majorHAnsi" w:hAnsiTheme="majorHAnsi" w:cstheme="majorHAnsi"/>
              </w:rPr>
              <w:t>to</w:t>
            </w:r>
            <w:proofErr w:type="spellEnd"/>
            <w:r w:rsidRPr="00F8183D">
              <w:rPr>
                <w:rFonts w:asciiTheme="majorHAnsi" w:hAnsiTheme="majorHAnsi" w:cstheme="majorHAnsi"/>
              </w:rPr>
              <w:t xml:space="preserve">. Kind of be kids. </w:t>
            </w:r>
            <w:bookmarkStart w:id="332" w:name="_Hlk124485919"/>
            <w:r w:rsidRPr="00F8183D">
              <w:rPr>
                <w:rFonts w:asciiTheme="majorHAnsi" w:hAnsiTheme="majorHAnsi" w:cstheme="majorHAnsi"/>
              </w:rPr>
              <w:t xml:space="preserve">Because it was in Year Seven so all the teachers were like, </w:t>
            </w:r>
            <w:r w:rsidRPr="00F8183D">
              <w:rPr>
                <w:rFonts w:asciiTheme="majorHAnsi" w:hAnsiTheme="majorHAnsi" w:cstheme="majorHAnsi"/>
                <w:i/>
                <w:iCs/>
              </w:rPr>
              <w:t xml:space="preserve">You guys, like </w:t>
            </w:r>
            <w:proofErr w:type="gramStart"/>
            <w:r w:rsidRPr="00F8183D">
              <w:rPr>
                <w:rFonts w:asciiTheme="majorHAnsi" w:hAnsiTheme="majorHAnsi" w:cstheme="majorHAnsi"/>
                <w:i/>
                <w:iCs/>
              </w:rPr>
              <w:t>you're</w:t>
            </w:r>
            <w:proofErr w:type="gramEnd"/>
            <w:r w:rsidRPr="00F8183D">
              <w:rPr>
                <w:rFonts w:asciiTheme="majorHAnsi" w:hAnsiTheme="majorHAnsi" w:cstheme="majorHAnsi"/>
                <w:i/>
                <w:iCs/>
              </w:rPr>
              <w:t xml:space="preserve"> not in primary school anymore. You need to, mature up</w:t>
            </w:r>
            <w:r w:rsidRPr="00F8183D">
              <w:rPr>
                <w:rFonts w:asciiTheme="majorHAnsi" w:hAnsiTheme="majorHAnsi" w:cstheme="majorHAnsi"/>
              </w:rPr>
              <w:t xml:space="preserve"> (P2, 3757).</w:t>
            </w:r>
            <w:bookmarkEnd w:id="332"/>
          </w:p>
          <w:p w14:paraId="430609A7" w14:textId="77777777" w:rsidR="00F8183D" w:rsidRPr="00F8183D" w:rsidRDefault="00F8183D" w:rsidP="00F8183D">
            <w:pPr>
              <w:spacing w:line="360" w:lineRule="auto"/>
              <w:ind w:left="720"/>
              <w:contextualSpacing/>
              <w:jc w:val="both"/>
              <w:rPr>
                <w:rFonts w:asciiTheme="majorHAnsi" w:eastAsia="Calibri" w:hAnsiTheme="majorHAnsi" w:cstheme="majorHAnsi"/>
              </w:rPr>
            </w:pPr>
          </w:p>
          <w:p w14:paraId="59AD2AD3" w14:textId="77777777" w:rsidR="00F8183D" w:rsidRPr="00F8183D" w:rsidRDefault="00F8183D" w:rsidP="00F8183D">
            <w:pPr>
              <w:numPr>
                <w:ilvl w:val="0"/>
                <w:numId w:val="1"/>
              </w:numPr>
              <w:spacing w:line="360" w:lineRule="auto"/>
              <w:contextualSpacing/>
              <w:jc w:val="both"/>
              <w:rPr>
                <w:rFonts w:asciiTheme="majorHAnsi" w:eastAsia="Calibri" w:hAnsiTheme="majorHAnsi" w:cstheme="majorHAnsi"/>
              </w:rPr>
            </w:pPr>
            <w:r w:rsidRPr="00F8183D">
              <w:rPr>
                <w:rFonts w:asciiTheme="majorHAnsi" w:hAnsiTheme="majorHAnsi" w:cstheme="majorHAnsi"/>
              </w:rPr>
              <w:t xml:space="preserve">there was just something that was. Special there. It was just a nice little area.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it. It shines with Year Seven I think (P2, 3733)</w:t>
            </w:r>
          </w:p>
          <w:p w14:paraId="6350D4B7" w14:textId="77777777" w:rsidR="00F8183D" w:rsidRPr="00F8183D" w:rsidRDefault="00F8183D" w:rsidP="00F8183D">
            <w:pPr>
              <w:spacing w:line="360" w:lineRule="auto"/>
              <w:ind w:left="720"/>
              <w:contextualSpacing/>
              <w:jc w:val="both"/>
              <w:rPr>
                <w:rFonts w:asciiTheme="majorHAnsi" w:eastAsia="Calibri" w:hAnsiTheme="majorHAnsi" w:cstheme="majorHAnsi"/>
              </w:rPr>
            </w:pPr>
          </w:p>
          <w:p w14:paraId="2EFD582F" w14:textId="77777777" w:rsidR="00F8183D" w:rsidRPr="00F8183D" w:rsidRDefault="00F8183D" w:rsidP="00F8183D">
            <w:pPr>
              <w:numPr>
                <w:ilvl w:val="0"/>
                <w:numId w:val="1"/>
              </w:numPr>
              <w:spacing w:line="360" w:lineRule="auto"/>
              <w:contextualSpacing/>
              <w:jc w:val="both"/>
              <w:rPr>
                <w:rFonts w:asciiTheme="majorHAnsi" w:eastAsia="Calibri" w:hAnsiTheme="majorHAnsi" w:cstheme="majorHAnsi"/>
              </w:rPr>
            </w:pPr>
            <w:r w:rsidRPr="00F8183D">
              <w:rPr>
                <w:rFonts w:asciiTheme="majorHAnsi" w:eastAsia="Calibri" w:hAnsiTheme="majorHAnsi" w:cstheme="majorHAnsi"/>
              </w:rPr>
              <w:t xml:space="preserve">could be a like, whole argument, of like a food fight going on and we </w:t>
            </w:r>
            <w:proofErr w:type="gramStart"/>
            <w:r w:rsidRPr="00F8183D">
              <w:rPr>
                <w:rFonts w:asciiTheme="majorHAnsi" w:eastAsia="Calibri" w:hAnsiTheme="majorHAnsi" w:cstheme="majorHAnsi"/>
              </w:rPr>
              <w:t>wouldn't</w:t>
            </w:r>
            <w:proofErr w:type="gramEnd"/>
            <w:r w:rsidRPr="00F8183D">
              <w:rPr>
                <w:rFonts w:asciiTheme="majorHAnsi" w:eastAsia="Calibri" w:hAnsiTheme="majorHAnsi" w:cstheme="majorHAnsi"/>
              </w:rPr>
              <w:t xml:space="preserve"> notice it really (P2, 2765)</w:t>
            </w:r>
          </w:p>
        </w:tc>
      </w:tr>
      <w:tr w:rsidR="00F8183D" w:rsidRPr="00F8183D" w14:paraId="49307E1A" w14:textId="77777777" w:rsidTr="00636922">
        <w:tc>
          <w:tcPr>
            <w:tcW w:w="1838" w:type="dxa"/>
          </w:tcPr>
          <w:p w14:paraId="78A2F707" w14:textId="77777777" w:rsidR="00F8183D" w:rsidRPr="00F8183D" w:rsidRDefault="00F8183D" w:rsidP="000135FD">
            <w:r w:rsidRPr="00F8183D">
              <w:lastRenderedPageBreak/>
              <w:t>Embodiment</w:t>
            </w:r>
          </w:p>
        </w:tc>
        <w:tc>
          <w:tcPr>
            <w:tcW w:w="7371" w:type="dxa"/>
          </w:tcPr>
          <w:p w14:paraId="1EEBB4B7"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sat in the seats it feels very like, not clinical but very institutional.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sat here [gesture sitting very straight to emphasize her words] but when it's on the ground. You feel like year six again, when you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sit cross legged and </w:t>
            </w:r>
            <w:proofErr w:type="spellStart"/>
            <w:r w:rsidRPr="00F8183D">
              <w:rPr>
                <w:rFonts w:asciiTheme="majorHAnsi" w:hAnsiTheme="majorHAnsi" w:cstheme="majorHAnsi"/>
              </w:rPr>
              <w:t>whoo</w:t>
            </w:r>
            <w:proofErr w:type="spellEnd"/>
            <w:r w:rsidRPr="00F8183D">
              <w:rPr>
                <w:rFonts w:asciiTheme="majorHAnsi" w:hAnsiTheme="majorHAnsi" w:cstheme="majorHAnsi"/>
              </w:rPr>
              <w:t xml:space="preserve"> </w:t>
            </w:r>
            <w:proofErr w:type="spellStart"/>
            <w:r w:rsidRPr="00F8183D">
              <w:rPr>
                <w:rFonts w:asciiTheme="majorHAnsi" w:hAnsiTheme="majorHAnsi" w:cstheme="majorHAnsi"/>
              </w:rPr>
              <w:t>hoo</w:t>
            </w:r>
            <w:proofErr w:type="spellEnd"/>
            <w:r w:rsidRPr="00F8183D">
              <w:rPr>
                <w:rFonts w:asciiTheme="majorHAnsi" w:hAnsiTheme="majorHAnsi" w:cstheme="majorHAnsi"/>
              </w:rPr>
              <w:t>. (P1, 193)</w:t>
            </w:r>
          </w:p>
          <w:p w14:paraId="53809CFB" w14:textId="77777777" w:rsidR="00F8183D" w:rsidRPr="00F8183D" w:rsidRDefault="00F8183D" w:rsidP="00F8183D">
            <w:pPr>
              <w:spacing w:line="360" w:lineRule="auto"/>
              <w:ind w:left="720"/>
              <w:contextualSpacing/>
              <w:jc w:val="both"/>
              <w:rPr>
                <w:rFonts w:asciiTheme="majorHAnsi" w:hAnsiTheme="majorHAnsi" w:cstheme="majorHAnsi"/>
              </w:rPr>
            </w:pPr>
          </w:p>
          <w:p w14:paraId="0813347C"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was just you were enjoying yourself. You </w:t>
            </w:r>
            <w:proofErr w:type="gramStart"/>
            <w:r w:rsidRPr="00F8183D">
              <w:rPr>
                <w:rFonts w:asciiTheme="majorHAnsi" w:hAnsiTheme="majorHAnsi" w:cstheme="majorHAnsi"/>
              </w:rPr>
              <w:t>weren't</w:t>
            </w:r>
            <w:proofErr w:type="gramEnd"/>
            <w:r w:rsidRPr="00F8183D">
              <w:rPr>
                <w:rFonts w:asciiTheme="majorHAnsi" w:hAnsiTheme="majorHAnsi" w:cstheme="majorHAnsi"/>
              </w:rPr>
              <w:t xml:space="preserve"> in your uniform. You were just sat there and you were having fun because you could not because. It was like</w:t>
            </w:r>
            <w:r w:rsidRPr="00F8183D">
              <w:rPr>
                <w:rFonts w:asciiTheme="majorHAnsi" w:hAnsiTheme="majorHAnsi" w:cstheme="majorHAnsi"/>
                <w:i/>
                <w:iCs/>
              </w:rPr>
              <w:t xml:space="preserve">. Come on Year Sevens </w:t>
            </w:r>
            <w:proofErr w:type="gramStart"/>
            <w:r w:rsidRPr="00F8183D">
              <w:rPr>
                <w:rFonts w:asciiTheme="majorHAnsi" w:hAnsiTheme="majorHAnsi" w:cstheme="majorHAnsi"/>
                <w:i/>
                <w:iCs/>
              </w:rPr>
              <w:t>let's</w:t>
            </w:r>
            <w:proofErr w:type="gramEnd"/>
            <w:r w:rsidRPr="00F8183D">
              <w:rPr>
                <w:rFonts w:asciiTheme="majorHAnsi" w:hAnsiTheme="majorHAnsi" w:cstheme="majorHAnsi"/>
                <w:i/>
                <w:iCs/>
              </w:rPr>
              <w:t xml:space="preserve"> smile.</w:t>
            </w:r>
            <w:r w:rsidRPr="00F8183D">
              <w:rPr>
                <w:rFonts w:asciiTheme="majorHAnsi" w:hAnsiTheme="majorHAnsi" w:cstheme="majorHAnsi"/>
              </w:rPr>
              <w:t xml:space="preserve"> It was just. Have fun because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there. Because you can have fun. (P1, 162)</w:t>
            </w:r>
          </w:p>
          <w:p w14:paraId="63D130B7" w14:textId="77777777" w:rsidR="00F8183D" w:rsidRPr="00F8183D" w:rsidRDefault="00F8183D" w:rsidP="00F8183D">
            <w:pPr>
              <w:spacing w:line="360" w:lineRule="auto"/>
              <w:jc w:val="both"/>
              <w:rPr>
                <w:rFonts w:asciiTheme="majorHAnsi" w:hAnsiTheme="majorHAnsi" w:cstheme="majorHAnsi"/>
              </w:rPr>
            </w:pPr>
          </w:p>
          <w:p w14:paraId="6B46DB1B"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But I think when teachers are around you </w:t>
            </w:r>
            <w:proofErr w:type="spellStart"/>
            <w:r w:rsidRPr="00F8183D">
              <w:rPr>
                <w:rFonts w:asciiTheme="majorHAnsi" w:hAnsiTheme="majorHAnsi" w:cstheme="majorHAnsi"/>
              </w:rPr>
              <w:t>wanna</w:t>
            </w:r>
            <w:proofErr w:type="spellEnd"/>
            <w:r w:rsidRPr="00F8183D">
              <w:rPr>
                <w:rFonts w:asciiTheme="majorHAnsi" w:hAnsiTheme="majorHAnsi" w:cstheme="majorHAnsi"/>
              </w:rPr>
              <w:t>, present yourself as. You know, like a good student and a good person (P2, 2186)</w:t>
            </w:r>
          </w:p>
          <w:p w14:paraId="185099F7" w14:textId="77777777" w:rsidR="00F8183D" w:rsidRPr="00F8183D" w:rsidRDefault="00F8183D" w:rsidP="00F8183D">
            <w:pPr>
              <w:spacing w:line="360" w:lineRule="auto"/>
              <w:jc w:val="both"/>
              <w:rPr>
                <w:rFonts w:asciiTheme="majorHAnsi" w:hAnsiTheme="majorHAnsi" w:cstheme="majorHAnsi"/>
              </w:rPr>
            </w:pPr>
          </w:p>
          <w:p w14:paraId="672F55A5"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Our uniforms are gross, so yeah.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really a fan of them, but. I think, what you wear can </w:t>
            </w:r>
            <w:proofErr w:type="gramStart"/>
            <w:r w:rsidRPr="00F8183D">
              <w:rPr>
                <w:rFonts w:asciiTheme="majorHAnsi" w:hAnsiTheme="majorHAnsi" w:cstheme="majorHAnsi"/>
              </w:rPr>
              <w:t>have an effect on</w:t>
            </w:r>
            <w:proofErr w:type="gramEnd"/>
            <w:r w:rsidRPr="00F8183D">
              <w:rPr>
                <w:rFonts w:asciiTheme="majorHAnsi" w:hAnsiTheme="majorHAnsi" w:cstheme="majorHAnsi"/>
              </w:rPr>
              <w:t xml:space="preserve"> your mood a little bit (P1, 170)</w:t>
            </w:r>
          </w:p>
          <w:p w14:paraId="1DF58EA2" w14:textId="77777777" w:rsidR="00F8183D" w:rsidRPr="00F8183D" w:rsidRDefault="00F8183D" w:rsidP="00F8183D">
            <w:pPr>
              <w:spacing w:line="360" w:lineRule="auto"/>
              <w:jc w:val="both"/>
              <w:rPr>
                <w:rFonts w:asciiTheme="majorHAnsi" w:hAnsiTheme="majorHAnsi" w:cstheme="majorHAnsi"/>
              </w:rPr>
            </w:pPr>
          </w:p>
          <w:p w14:paraId="706DA1B5"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Yeah, because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sat in your uniform like, looking like everyone else. Kinda sat there (P1, 1866)</w:t>
            </w:r>
          </w:p>
          <w:p w14:paraId="38E19A2F" w14:textId="77777777" w:rsidR="00F8183D" w:rsidRPr="00F8183D" w:rsidRDefault="00F8183D" w:rsidP="00F8183D">
            <w:pPr>
              <w:spacing w:line="360" w:lineRule="auto"/>
              <w:jc w:val="both"/>
              <w:rPr>
                <w:rFonts w:asciiTheme="majorHAnsi" w:hAnsiTheme="majorHAnsi" w:cstheme="majorHAnsi"/>
              </w:rPr>
            </w:pPr>
          </w:p>
          <w:p w14:paraId="41E4D99C"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 We </w:t>
            </w:r>
            <w:proofErr w:type="gramStart"/>
            <w:r w:rsidRPr="00F8183D">
              <w:rPr>
                <w:rFonts w:asciiTheme="majorHAnsi" w:hAnsiTheme="majorHAnsi" w:cstheme="majorHAnsi"/>
              </w:rPr>
              <w:t>weren't</w:t>
            </w:r>
            <w:proofErr w:type="gramEnd"/>
            <w:r w:rsidRPr="00F8183D">
              <w:rPr>
                <w:rFonts w:asciiTheme="majorHAnsi" w:hAnsiTheme="majorHAnsi" w:cstheme="majorHAnsi"/>
              </w:rPr>
              <w:t xml:space="preserve"> sat on these steps. We were sat on the ground basically. And so that makes it. Because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sat the ground for some reason, it's just, it's better. You feel more into it.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sat in the seats it feels very like, not clinical but very institutional.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sat here [gesture sitting very straight to emphasize her words] but when it's on the ground. You feel like year six again, when you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sit cross legged and </w:t>
            </w:r>
            <w:proofErr w:type="spellStart"/>
            <w:r w:rsidRPr="00F8183D">
              <w:rPr>
                <w:rFonts w:asciiTheme="majorHAnsi" w:hAnsiTheme="majorHAnsi" w:cstheme="majorHAnsi"/>
              </w:rPr>
              <w:t>whoo</w:t>
            </w:r>
            <w:proofErr w:type="spellEnd"/>
            <w:r w:rsidRPr="00F8183D">
              <w:rPr>
                <w:rFonts w:asciiTheme="majorHAnsi" w:hAnsiTheme="majorHAnsi" w:cstheme="majorHAnsi"/>
              </w:rPr>
              <w:t xml:space="preserve"> </w:t>
            </w:r>
            <w:proofErr w:type="spellStart"/>
            <w:r w:rsidRPr="00F8183D">
              <w:rPr>
                <w:rFonts w:asciiTheme="majorHAnsi" w:hAnsiTheme="majorHAnsi" w:cstheme="majorHAnsi"/>
              </w:rPr>
              <w:t>hoo</w:t>
            </w:r>
            <w:proofErr w:type="spellEnd"/>
            <w:r w:rsidRPr="00F8183D">
              <w:rPr>
                <w:rFonts w:asciiTheme="majorHAnsi" w:hAnsiTheme="majorHAnsi" w:cstheme="majorHAnsi"/>
              </w:rPr>
              <w:t>. (P1, 191)</w:t>
            </w:r>
          </w:p>
          <w:p w14:paraId="037D1C07" w14:textId="77777777" w:rsidR="00F8183D" w:rsidRPr="00F8183D" w:rsidRDefault="00F8183D" w:rsidP="00F8183D">
            <w:pPr>
              <w:spacing w:line="360" w:lineRule="auto"/>
              <w:jc w:val="both"/>
              <w:rPr>
                <w:rFonts w:asciiTheme="majorHAnsi" w:hAnsiTheme="majorHAnsi" w:cstheme="majorHAnsi"/>
              </w:rPr>
            </w:pPr>
          </w:p>
          <w:p w14:paraId="71A8F0A9"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i/>
                <w:iCs/>
              </w:rPr>
              <w:t xml:space="preserve">Come on Year Sevens </w:t>
            </w:r>
            <w:proofErr w:type="gramStart"/>
            <w:r w:rsidRPr="00F8183D">
              <w:rPr>
                <w:rFonts w:asciiTheme="majorHAnsi" w:hAnsiTheme="majorHAnsi" w:cstheme="majorHAnsi"/>
                <w:i/>
                <w:iCs/>
              </w:rPr>
              <w:t>let’s</w:t>
            </w:r>
            <w:proofErr w:type="gramEnd"/>
            <w:r w:rsidRPr="00F8183D">
              <w:rPr>
                <w:rFonts w:asciiTheme="majorHAnsi" w:hAnsiTheme="majorHAnsi" w:cstheme="majorHAnsi"/>
                <w:i/>
                <w:iCs/>
              </w:rPr>
              <w:t xml:space="preserve"> smile</w:t>
            </w:r>
            <w:r w:rsidRPr="00F8183D">
              <w:rPr>
                <w:rFonts w:asciiTheme="majorHAnsi" w:hAnsiTheme="majorHAnsi" w:cstheme="majorHAnsi"/>
              </w:rPr>
              <w:t xml:space="preserve"> (P1, 163)</w:t>
            </w:r>
          </w:p>
          <w:p w14:paraId="79258578" w14:textId="77777777" w:rsidR="00F8183D" w:rsidRPr="00F8183D" w:rsidRDefault="00F8183D" w:rsidP="00F8183D">
            <w:pPr>
              <w:spacing w:line="360" w:lineRule="auto"/>
              <w:ind w:left="720"/>
              <w:contextualSpacing/>
              <w:jc w:val="both"/>
              <w:rPr>
                <w:rFonts w:asciiTheme="majorHAnsi" w:hAnsiTheme="majorHAnsi" w:cstheme="majorHAnsi"/>
              </w:rPr>
            </w:pPr>
          </w:p>
          <w:p w14:paraId="2F7E3306"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Maybe because like in school, obviously everything.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the student, you're like the lowest.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the bottom of the food chain, as the student. (P1, 4013)</w:t>
            </w:r>
          </w:p>
          <w:p w14:paraId="17782C59" w14:textId="77777777" w:rsidR="00F8183D" w:rsidRPr="00F8183D" w:rsidRDefault="00F8183D" w:rsidP="00F8183D">
            <w:pPr>
              <w:spacing w:line="360" w:lineRule="auto"/>
              <w:ind w:left="720"/>
              <w:contextualSpacing/>
              <w:jc w:val="both"/>
              <w:rPr>
                <w:rFonts w:asciiTheme="majorHAnsi" w:hAnsiTheme="majorHAnsi" w:cstheme="majorHAnsi"/>
              </w:rPr>
            </w:pPr>
          </w:p>
          <w:p w14:paraId="784A0A86"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and just, relax, and lie down and stuff (P2, 2158)</w:t>
            </w:r>
          </w:p>
          <w:p w14:paraId="4B82BFB9" w14:textId="77777777" w:rsidR="00F8183D" w:rsidRPr="00F8183D" w:rsidRDefault="00F8183D" w:rsidP="00F8183D">
            <w:pPr>
              <w:spacing w:line="360" w:lineRule="auto"/>
              <w:ind w:left="720"/>
              <w:contextualSpacing/>
              <w:jc w:val="both"/>
              <w:rPr>
                <w:rFonts w:asciiTheme="majorHAnsi" w:hAnsiTheme="majorHAnsi" w:cstheme="majorHAnsi"/>
              </w:rPr>
            </w:pPr>
          </w:p>
          <w:p w14:paraId="7201FE96"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 just sit on the hill and then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just like, if we get a bit tired, we just lean back on the hill instead. (P3, 4633)</w:t>
            </w:r>
          </w:p>
          <w:p w14:paraId="5190AD4A" w14:textId="77777777" w:rsidR="00F8183D" w:rsidRPr="00F8183D" w:rsidRDefault="00F8183D" w:rsidP="00F8183D">
            <w:pPr>
              <w:spacing w:line="360" w:lineRule="auto"/>
              <w:ind w:left="720"/>
              <w:contextualSpacing/>
              <w:jc w:val="both"/>
              <w:rPr>
                <w:rFonts w:asciiTheme="majorHAnsi" w:hAnsiTheme="majorHAnsi" w:cstheme="majorHAnsi"/>
              </w:rPr>
            </w:pPr>
          </w:p>
          <w:p w14:paraId="3654BFD5"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If I like push my friend jokingly are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w:t>
            </w:r>
            <w:proofErr w:type="spellStart"/>
            <w:r w:rsidRPr="00F8183D">
              <w:rPr>
                <w:rFonts w:asciiTheme="majorHAnsi" w:hAnsiTheme="majorHAnsi" w:cstheme="majorHAnsi"/>
              </w:rPr>
              <w:t>gonna</w:t>
            </w:r>
            <w:proofErr w:type="spellEnd"/>
            <w:r w:rsidRPr="00F8183D">
              <w:rPr>
                <w:rFonts w:asciiTheme="majorHAnsi" w:hAnsiTheme="majorHAnsi" w:cstheme="majorHAnsi"/>
              </w:rPr>
              <w:t xml:space="preserve"> think that I'm bullying them or something. (P2, 2175)</w:t>
            </w:r>
          </w:p>
          <w:p w14:paraId="6C5020F3" w14:textId="77777777" w:rsidR="00F8183D" w:rsidRPr="00F8183D" w:rsidRDefault="00F8183D" w:rsidP="00F8183D">
            <w:pPr>
              <w:spacing w:line="360" w:lineRule="auto"/>
              <w:ind w:left="720"/>
              <w:contextualSpacing/>
              <w:jc w:val="both"/>
              <w:rPr>
                <w:rFonts w:asciiTheme="majorHAnsi" w:hAnsiTheme="majorHAnsi" w:cstheme="majorHAnsi"/>
              </w:rPr>
            </w:pPr>
          </w:p>
          <w:p w14:paraId="590CEA8F"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You can just say what you want. Like if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having, you're having, problems with your friends, obviously it was just us two there.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you can talk about them [laugh], while they’re there. Which might sound bad but just kind of venting to each other. Like.  Knowing that no teacher's there that might be like, </w:t>
            </w:r>
            <w:r w:rsidRPr="00F8183D">
              <w:rPr>
                <w:rFonts w:asciiTheme="majorHAnsi" w:hAnsiTheme="majorHAnsi" w:cstheme="majorHAnsi"/>
                <w:i/>
                <w:iCs/>
              </w:rPr>
              <w:t xml:space="preserve">Oh </w:t>
            </w:r>
            <w:proofErr w:type="gramStart"/>
            <w:r w:rsidRPr="00F8183D">
              <w:rPr>
                <w:rFonts w:asciiTheme="majorHAnsi" w:hAnsiTheme="majorHAnsi" w:cstheme="majorHAnsi"/>
                <w:i/>
                <w:iCs/>
              </w:rPr>
              <w:t>I'm</w:t>
            </w:r>
            <w:proofErr w:type="gramEnd"/>
            <w:r w:rsidRPr="00F8183D">
              <w:rPr>
                <w:rFonts w:asciiTheme="majorHAnsi" w:hAnsiTheme="majorHAnsi" w:cstheme="majorHAnsi"/>
                <w:i/>
                <w:iCs/>
              </w:rPr>
              <w:t xml:space="preserve"> a bit worried I should probably report this</w:t>
            </w:r>
            <w:r w:rsidRPr="00F8183D">
              <w:rPr>
                <w:rFonts w:asciiTheme="majorHAnsi" w:hAnsiTheme="majorHAnsi" w:cstheme="majorHAnsi"/>
              </w:rPr>
              <w:t xml:space="preserv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like. You can get things </w:t>
            </w:r>
            <w:proofErr w:type="gramStart"/>
            <w:r w:rsidRPr="00F8183D">
              <w:rPr>
                <w:rFonts w:asciiTheme="majorHAnsi" w:hAnsiTheme="majorHAnsi" w:cstheme="majorHAnsi"/>
              </w:rPr>
              <w:t>off of</w:t>
            </w:r>
            <w:proofErr w:type="gramEnd"/>
            <w:r w:rsidRPr="00F8183D">
              <w:rPr>
                <w:rFonts w:asciiTheme="majorHAnsi" w:hAnsiTheme="majorHAnsi" w:cstheme="majorHAnsi"/>
              </w:rPr>
              <w:t xml:space="preserve"> your chest that, you don't, you wouldn't want an adult hearing. Not that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It was never like a safeguarding thing where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w:t>
            </w:r>
            <w:r w:rsidRPr="00F8183D">
              <w:rPr>
                <w:rFonts w:asciiTheme="majorHAnsi" w:hAnsiTheme="majorHAnsi" w:cstheme="majorHAnsi"/>
                <w:i/>
                <w:iCs/>
              </w:rPr>
              <w:t>I feel very endangered</w:t>
            </w:r>
            <w:r w:rsidRPr="00F8183D">
              <w:rPr>
                <w:rFonts w:asciiTheme="majorHAnsi" w:hAnsiTheme="majorHAnsi" w:cstheme="majorHAnsi"/>
              </w:rPr>
              <w:t xml:space="preserve">.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like. </w:t>
            </w:r>
            <w:r w:rsidRPr="00F8183D">
              <w:rPr>
                <w:rFonts w:asciiTheme="majorHAnsi" w:hAnsiTheme="majorHAnsi" w:cstheme="majorHAnsi"/>
                <w:i/>
                <w:iCs/>
              </w:rPr>
              <w:t xml:space="preserve">This is how </w:t>
            </w:r>
            <w:proofErr w:type="gramStart"/>
            <w:r w:rsidRPr="00F8183D">
              <w:rPr>
                <w:rFonts w:asciiTheme="majorHAnsi" w:hAnsiTheme="majorHAnsi" w:cstheme="majorHAnsi"/>
                <w:i/>
                <w:iCs/>
              </w:rPr>
              <w:t>I'm</w:t>
            </w:r>
            <w:proofErr w:type="gramEnd"/>
            <w:r w:rsidRPr="00F8183D">
              <w:rPr>
                <w:rFonts w:asciiTheme="majorHAnsi" w:hAnsiTheme="majorHAnsi" w:cstheme="majorHAnsi"/>
                <w:i/>
                <w:iCs/>
              </w:rPr>
              <w:t xml:space="preserve"> </w:t>
            </w:r>
            <w:r w:rsidRPr="00F8183D">
              <w:rPr>
                <w:rFonts w:asciiTheme="majorHAnsi" w:hAnsiTheme="majorHAnsi" w:cstheme="majorHAnsi"/>
                <w:i/>
                <w:iCs/>
              </w:rPr>
              <w:lastRenderedPageBreak/>
              <w:t xml:space="preserve">feeling. I </w:t>
            </w:r>
            <w:proofErr w:type="gramStart"/>
            <w:r w:rsidRPr="00F8183D">
              <w:rPr>
                <w:rFonts w:asciiTheme="majorHAnsi" w:hAnsiTheme="majorHAnsi" w:cstheme="majorHAnsi"/>
                <w:i/>
                <w:iCs/>
              </w:rPr>
              <w:t>don't</w:t>
            </w:r>
            <w:proofErr w:type="gramEnd"/>
            <w:r w:rsidRPr="00F8183D">
              <w:rPr>
                <w:rFonts w:asciiTheme="majorHAnsi" w:hAnsiTheme="majorHAnsi" w:cstheme="majorHAnsi"/>
                <w:i/>
                <w:iCs/>
              </w:rPr>
              <w:t xml:space="preserve"> really want anyone else involved. I just want to get it off my chest without any intervention.</w:t>
            </w:r>
            <w:r w:rsidRPr="00F8183D">
              <w:rPr>
                <w:rFonts w:asciiTheme="majorHAnsi" w:hAnsiTheme="majorHAnsi" w:cstheme="majorHAnsi"/>
              </w:rPr>
              <w:t xml:space="preserve"> Something like that. (P1, 456)</w:t>
            </w:r>
          </w:p>
          <w:p w14:paraId="5F8F5986" w14:textId="77777777" w:rsidR="00F8183D" w:rsidRPr="00F8183D" w:rsidRDefault="00F8183D" w:rsidP="00F8183D">
            <w:pPr>
              <w:spacing w:line="360" w:lineRule="auto"/>
              <w:jc w:val="both"/>
              <w:rPr>
                <w:rFonts w:asciiTheme="majorHAnsi" w:hAnsiTheme="majorHAnsi" w:cstheme="majorHAnsi"/>
              </w:rPr>
            </w:pPr>
          </w:p>
          <w:p w14:paraId="196A40E6"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just feels like you can just hang out as friends, not to worry about,</w:t>
            </w:r>
            <w:r w:rsidRPr="00F8183D">
              <w:rPr>
                <w:rFonts w:asciiTheme="majorHAnsi" w:hAnsiTheme="majorHAnsi" w:cstheme="majorHAnsi"/>
                <w:i/>
                <w:iCs/>
              </w:rPr>
              <w:t xml:space="preserve"> oh, if I. If I like push my friend jokingly are </w:t>
            </w:r>
            <w:proofErr w:type="gramStart"/>
            <w:r w:rsidRPr="00F8183D">
              <w:rPr>
                <w:rFonts w:asciiTheme="majorHAnsi" w:hAnsiTheme="majorHAnsi" w:cstheme="majorHAnsi"/>
                <w:i/>
                <w:iCs/>
              </w:rPr>
              <w:t>they're</w:t>
            </w:r>
            <w:proofErr w:type="gramEnd"/>
            <w:r w:rsidRPr="00F8183D">
              <w:rPr>
                <w:rFonts w:asciiTheme="majorHAnsi" w:hAnsiTheme="majorHAnsi" w:cstheme="majorHAnsi"/>
                <w:i/>
                <w:iCs/>
              </w:rPr>
              <w:t xml:space="preserve"> </w:t>
            </w:r>
            <w:proofErr w:type="spellStart"/>
            <w:r w:rsidRPr="00F8183D">
              <w:rPr>
                <w:rFonts w:asciiTheme="majorHAnsi" w:hAnsiTheme="majorHAnsi" w:cstheme="majorHAnsi"/>
                <w:i/>
                <w:iCs/>
              </w:rPr>
              <w:t>gonna</w:t>
            </w:r>
            <w:proofErr w:type="spellEnd"/>
            <w:r w:rsidRPr="00F8183D">
              <w:rPr>
                <w:rFonts w:asciiTheme="majorHAnsi" w:hAnsiTheme="majorHAnsi" w:cstheme="majorHAnsi"/>
                <w:i/>
                <w:iCs/>
              </w:rPr>
              <w:t xml:space="preserve"> think that I'm bullying them or something</w:t>
            </w:r>
            <w:r w:rsidRPr="00F8183D">
              <w:rPr>
                <w:rFonts w:asciiTheme="majorHAnsi" w:hAnsiTheme="majorHAnsi" w:cstheme="majorHAnsi"/>
              </w:rPr>
              <w:t xml:space="preserve"> (P2, 2175)</w:t>
            </w:r>
          </w:p>
          <w:p w14:paraId="1C487B84" w14:textId="77777777" w:rsidR="00F8183D" w:rsidRPr="00F8183D" w:rsidRDefault="00F8183D" w:rsidP="00F8183D">
            <w:pPr>
              <w:spacing w:line="360" w:lineRule="auto"/>
              <w:ind w:left="720"/>
              <w:contextualSpacing/>
              <w:jc w:val="both"/>
              <w:rPr>
                <w:rFonts w:asciiTheme="majorHAnsi" w:hAnsiTheme="majorHAnsi" w:cstheme="majorHAnsi"/>
              </w:rPr>
            </w:pPr>
          </w:p>
          <w:p w14:paraId="23B74721" w14:textId="77777777" w:rsidR="00F8183D" w:rsidRPr="00F8183D" w:rsidRDefault="00F8183D" w:rsidP="00F8183D">
            <w:pPr>
              <w:numPr>
                <w:ilvl w:val="0"/>
                <w:numId w:val="1"/>
              </w:numPr>
              <w:spacing w:line="360" w:lineRule="auto"/>
              <w:contextualSpacing/>
              <w:jc w:val="both"/>
              <w:rPr>
                <w:rFonts w:asciiTheme="majorHAnsi" w:hAnsiTheme="majorHAnsi" w:cstheme="majorHAnsi"/>
              </w:rPr>
            </w:pPr>
            <w:r w:rsidRPr="00F8183D">
              <w:rPr>
                <w:rFonts w:asciiTheme="majorHAnsi" w:hAnsiTheme="majorHAnsi" w:cstheme="majorHAnsi"/>
              </w:rPr>
              <w:t>good student (P2, 2186)</w:t>
            </w:r>
          </w:p>
        </w:tc>
      </w:tr>
    </w:tbl>
    <w:p w14:paraId="64627F5D" w14:textId="77777777" w:rsidR="00F8183D" w:rsidRPr="00F8183D" w:rsidRDefault="00F8183D" w:rsidP="00F8183D">
      <w:pPr>
        <w:spacing w:line="360" w:lineRule="auto"/>
        <w:jc w:val="both"/>
        <w:rPr>
          <w:rFonts w:asciiTheme="majorHAnsi" w:hAnsiTheme="majorHAnsi" w:cstheme="majorHAnsi"/>
        </w:rPr>
      </w:pPr>
    </w:p>
    <w:p w14:paraId="31BCFD69" w14:textId="77777777" w:rsidR="00F8183D" w:rsidRPr="00F8183D" w:rsidRDefault="00F8183D" w:rsidP="00F8183D">
      <w:pPr>
        <w:spacing w:line="360" w:lineRule="auto"/>
        <w:jc w:val="both"/>
        <w:rPr>
          <w:rFonts w:asciiTheme="majorHAnsi" w:hAnsiTheme="majorHAnsi" w:cstheme="majorHAnsi"/>
        </w:rPr>
      </w:pPr>
    </w:p>
    <w:p w14:paraId="3A526AD4" w14:textId="77777777" w:rsidR="00F8183D" w:rsidRPr="00F8183D" w:rsidRDefault="00F8183D" w:rsidP="00F8183D">
      <w:pPr>
        <w:spacing w:line="360" w:lineRule="auto"/>
        <w:jc w:val="both"/>
        <w:rPr>
          <w:rFonts w:asciiTheme="majorHAnsi" w:hAnsiTheme="majorHAnsi" w:cstheme="majorHAnsi"/>
        </w:rPr>
      </w:pPr>
    </w:p>
    <w:p w14:paraId="06D91E03" w14:textId="77777777" w:rsidR="00F8183D" w:rsidRPr="00F8183D" w:rsidRDefault="00F8183D" w:rsidP="00F8183D">
      <w:pPr>
        <w:spacing w:line="360" w:lineRule="auto"/>
        <w:jc w:val="both"/>
        <w:rPr>
          <w:rFonts w:asciiTheme="majorHAnsi" w:hAnsiTheme="majorHAnsi" w:cstheme="majorHAnsi"/>
        </w:rPr>
      </w:pPr>
    </w:p>
    <w:p w14:paraId="52610825" w14:textId="77777777" w:rsidR="00F8183D" w:rsidRPr="00F8183D" w:rsidRDefault="00F8183D" w:rsidP="00F8183D">
      <w:pPr>
        <w:spacing w:line="360" w:lineRule="auto"/>
        <w:jc w:val="both"/>
        <w:rPr>
          <w:rFonts w:asciiTheme="majorHAnsi" w:hAnsiTheme="majorHAnsi" w:cstheme="majorHAnsi"/>
        </w:rPr>
      </w:pPr>
    </w:p>
    <w:p w14:paraId="6F824FFA" w14:textId="77777777" w:rsidR="00F8183D" w:rsidRPr="00F8183D" w:rsidRDefault="00F8183D" w:rsidP="00F8183D">
      <w:pPr>
        <w:spacing w:line="360" w:lineRule="auto"/>
        <w:jc w:val="both"/>
        <w:rPr>
          <w:rFonts w:asciiTheme="majorHAnsi" w:hAnsiTheme="majorHAnsi" w:cstheme="majorHAnsi"/>
        </w:rPr>
      </w:pPr>
    </w:p>
    <w:p w14:paraId="7543102B" w14:textId="7E4C940C" w:rsidR="00F8183D" w:rsidRDefault="00F8183D" w:rsidP="00F8183D">
      <w:pPr>
        <w:spacing w:line="360" w:lineRule="auto"/>
        <w:jc w:val="both"/>
        <w:rPr>
          <w:rFonts w:asciiTheme="majorHAnsi" w:hAnsiTheme="majorHAnsi" w:cstheme="majorHAnsi"/>
        </w:rPr>
      </w:pPr>
    </w:p>
    <w:p w14:paraId="5AD87A3B" w14:textId="3DD61C99" w:rsidR="000135FD" w:rsidRDefault="000135FD" w:rsidP="00F8183D">
      <w:pPr>
        <w:spacing w:line="360" w:lineRule="auto"/>
        <w:jc w:val="both"/>
        <w:rPr>
          <w:rFonts w:asciiTheme="majorHAnsi" w:hAnsiTheme="majorHAnsi" w:cstheme="majorHAnsi"/>
        </w:rPr>
      </w:pPr>
    </w:p>
    <w:p w14:paraId="5A13FA63" w14:textId="4B799BE1" w:rsidR="000135FD" w:rsidRDefault="000135FD" w:rsidP="00F8183D">
      <w:pPr>
        <w:spacing w:line="360" w:lineRule="auto"/>
        <w:jc w:val="both"/>
        <w:rPr>
          <w:rFonts w:asciiTheme="majorHAnsi" w:hAnsiTheme="majorHAnsi" w:cstheme="majorHAnsi"/>
        </w:rPr>
      </w:pPr>
    </w:p>
    <w:p w14:paraId="135DE081" w14:textId="137A7F92" w:rsidR="000135FD" w:rsidRDefault="000135FD" w:rsidP="00F8183D">
      <w:pPr>
        <w:spacing w:line="360" w:lineRule="auto"/>
        <w:jc w:val="both"/>
        <w:rPr>
          <w:rFonts w:asciiTheme="majorHAnsi" w:hAnsiTheme="majorHAnsi" w:cstheme="majorHAnsi"/>
        </w:rPr>
      </w:pPr>
    </w:p>
    <w:p w14:paraId="5D7CBB2F" w14:textId="1525EE4A" w:rsidR="000135FD" w:rsidRDefault="000135FD" w:rsidP="00F8183D">
      <w:pPr>
        <w:spacing w:line="360" w:lineRule="auto"/>
        <w:jc w:val="both"/>
        <w:rPr>
          <w:rFonts w:asciiTheme="majorHAnsi" w:hAnsiTheme="majorHAnsi" w:cstheme="majorHAnsi"/>
        </w:rPr>
      </w:pPr>
    </w:p>
    <w:p w14:paraId="6B335C28" w14:textId="2C634B1E" w:rsidR="000135FD" w:rsidRDefault="000135FD" w:rsidP="00F8183D">
      <w:pPr>
        <w:spacing w:line="360" w:lineRule="auto"/>
        <w:jc w:val="both"/>
        <w:rPr>
          <w:rFonts w:asciiTheme="majorHAnsi" w:hAnsiTheme="majorHAnsi" w:cstheme="majorHAnsi"/>
        </w:rPr>
      </w:pPr>
    </w:p>
    <w:p w14:paraId="7845769E" w14:textId="1BE4787F" w:rsidR="000135FD" w:rsidRDefault="000135FD" w:rsidP="00F8183D">
      <w:pPr>
        <w:spacing w:line="360" w:lineRule="auto"/>
        <w:jc w:val="both"/>
        <w:rPr>
          <w:rFonts w:asciiTheme="majorHAnsi" w:hAnsiTheme="majorHAnsi" w:cstheme="majorHAnsi"/>
        </w:rPr>
      </w:pPr>
    </w:p>
    <w:p w14:paraId="26EF6599" w14:textId="491960AB" w:rsidR="000135FD" w:rsidRDefault="000135FD" w:rsidP="00F8183D">
      <w:pPr>
        <w:spacing w:line="360" w:lineRule="auto"/>
        <w:jc w:val="both"/>
        <w:rPr>
          <w:rFonts w:asciiTheme="majorHAnsi" w:hAnsiTheme="majorHAnsi" w:cstheme="majorHAnsi"/>
        </w:rPr>
      </w:pPr>
    </w:p>
    <w:p w14:paraId="6D9E61E6" w14:textId="701EB654" w:rsidR="000135FD" w:rsidRDefault="000135FD" w:rsidP="00F8183D">
      <w:pPr>
        <w:spacing w:line="360" w:lineRule="auto"/>
        <w:jc w:val="both"/>
        <w:rPr>
          <w:rFonts w:asciiTheme="majorHAnsi" w:hAnsiTheme="majorHAnsi" w:cstheme="majorHAnsi"/>
        </w:rPr>
      </w:pPr>
    </w:p>
    <w:p w14:paraId="6545A56E" w14:textId="3BE862F9" w:rsidR="000135FD" w:rsidRDefault="000135FD" w:rsidP="00F8183D">
      <w:pPr>
        <w:spacing w:line="360" w:lineRule="auto"/>
        <w:jc w:val="both"/>
        <w:rPr>
          <w:rFonts w:asciiTheme="majorHAnsi" w:hAnsiTheme="majorHAnsi" w:cstheme="majorHAnsi"/>
        </w:rPr>
      </w:pPr>
    </w:p>
    <w:p w14:paraId="5D29C784" w14:textId="26D803B9" w:rsidR="000135FD" w:rsidRDefault="000135FD" w:rsidP="00F8183D">
      <w:pPr>
        <w:spacing w:line="360" w:lineRule="auto"/>
        <w:jc w:val="both"/>
        <w:rPr>
          <w:rFonts w:asciiTheme="majorHAnsi" w:hAnsiTheme="majorHAnsi" w:cstheme="majorHAnsi"/>
        </w:rPr>
      </w:pPr>
    </w:p>
    <w:p w14:paraId="481391D8" w14:textId="77777777" w:rsidR="000135FD" w:rsidRPr="00F8183D" w:rsidRDefault="000135FD" w:rsidP="00F8183D">
      <w:pPr>
        <w:spacing w:line="360" w:lineRule="auto"/>
        <w:jc w:val="both"/>
        <w:rPr>
          <w:rFonts w:asciiTheme="majorHAnsi" w:hAnsiTheme="majorHAnsi" w:cstheme="majorHAnsi"/>
        </w:rPr>
      </w:pPr>
    </w:p>
    <w:p w14:paraId="28D0469F" w14:textId="77777777" w:rsidR="00F8183D" w:rsidRPr="00F8183D" w:rsidRDefault="00F8183D" w:rsidP="00F17388">
      <w:pPr>
        <w:pStyle w:val="Heading3"/>
      </w:pPr>
      <w:r w:rsidRPr="00F8183D">
        <w:lastRenderedPageBreak/>
        <w:t>Appendix 11.2: Flows</w:t>
      </w:r>
    </w:p>
    <w:tbl>
      <w:tblPr>
        <w:tblStyle w:val="TableGrid"/>
        <w:tblW w:w="9209" w:type="dxa"/>
        <w:tblLook w:val="04A0" w:firstRow="1" w:lastRow="0" w:firstColumn="1" w:lastColumn="0" w:noHBand="0" w:noVBand="1"/>
      </w:tblPr>
      <w:tblGrid>
        <w:gridCol w:w="1838"/>
        <w:gridCol w:w="7371"/>
      </w:tblGrid>
      <w:tr w:rsidR="00F8183D" w:rsidRPr="00F8183D" w14:paraId="3BEED397" w14:textId="77777777" w:rsidTr="00636922">
        <w:tc>
          <w:tcPr>
            <w:tcW w:w="1838" w:type="dxa"/>
          </w:tcPr>
          <w:p w14:paraId="5932051F"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Flow</w:t>
            </w:r>
          </w:p>
        </w:tc>
        <w:tc>
          <w:tcPr>
            <w:tcW w:w="7371" w:type="dxa"/>
          </w:tcPr>
          <w:p w14:paraId="6EFB5B6A"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Quotes from the data across participants one, two and three (P1, P2, P3)</w:t>
            </w:r>
          </w:p>
        </w:tc>
      </w:tr>
      <w:tr w:rsidR="00F8183D" w:rsidRPr="00F8183D" w14:paraId="793156A6" w14:textId="77777777" w:rsidTr="00636922">
        <w:tc>
          <w:tcPr>
            <w:tcW w:w="1838" w:type="dxa"/>
          </w:tcPr>
          <w:p w14:paraId="543818DA" w14:textId="77777777" w:rsidR="00F8183D" w:rsidRPr="00F8183D" w:rsidRDefault="00F8183D" w:rsidP="000135FD">
            <w:r w:rsidRPr="00F8183D">
              <w:t>Flows of knowledges</w:t>
            </w:r>
          </w:p>
        </w:tc>
        <w:tc>
          <w:tcPr>
            <w:tcW w:w="7371" w:type="dxa"/>
          </w:tcPr>
          <w:p w14:paraId="071E4A9A"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When no one's there. </w:t>
            </w:r>
            <w:proofErr w:type="gramStart"/>
            <w:r w:rsidRPr="00F8183D">
              <w:rPr>
                <w:rFonts w:asciiTheme="majorHAnsi" w:hAnsiTheme="majorHAnsi" w:cstheme="majorHAnsi"/>
              </w:rPr>
              <w:t>I'll</w:t>
            </w:r>
            <w:proofErr w:type="gramEnd"/>
            <w:r w:rsidRPr="00F8183D">
              <w:rPr>
                <w:rFonts w:asciiTheme="majorHAnsi" w:hAnsiTheme="majorHAnsi" w:cstheme="majorHAnsi"/>
              </w:rPr>
              <w:t xml:space="preserve"> see it, I'll be like. </w:t>
            </w:r>
            <w:r w:rsidRPr="00F8183D">
              <w:rPr>
                <w:rFonts w:asciiTheme="majorHAnsi" w:hAnsiTheme="majorHAnsi" w:cstheme="majorHAnsi"/>
                <w:i/>
                <w:iCs/>
              </w:rPr>
              <w:t>See you, see you Wednesday after school.</w:t>
            </w:r>
            <w:r w:rsidRPr="00F8183D">
              <w:rPr>
                <w:rFonts w:asciiTheme="majorHAnsi" w:hAnsiTheme="majorHAnsi" w:cstheme="majorHAnsi"/>
              </w:rPr>
              <w:t xml:space="preserve"> Like. [laugh] (P1, 792)</w:t>
            </w:r>
          </w:p>
          <w:p w14:paraId="30209C89" w14:textId="77777777" w:rsidR="00F8183D" w:rsidRPr="00F8183D" w:rsidRDefault="00F8183D" w:rsidP="00F8183D">
            <w:pPr>
              <w:spacing w:line="360" w:lineRule="auto"/>
              <w:ind w:left="360"/>
              <w:jc w:val="both"/>
              <w:rPr>
                <w:rFonts w:asciiTheme="majorHAnsi" w:hAnsiTheme="majorHAnsi" w:cstheme="majorHAnsi"/>
              </w:rPr>
            </w:pPr>
          </w:p>
          <w:p w14:paraId="6E21FC26"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 just kind of say, </w:t>
            </w:r>
            <w:r w:rsidRPr="00F8183D">
              <w:rPr>
                <w:rFonts w:asciiTheme="majorHAnsi" w:hAnsiTheme="majorHAnsi" w:cstheme="majorHAnsi"/>
                <w:i/>
                <w:iCs/>
              </w:rPr>
              <w:t xml:space="preserve">at lunch, </w:t>
            </w:r>
            <w:r w:rsidRPr="00F8183D">
              <w:rPr>
                <w:rFonts w:asciiTheme="majorHAnsi" w:hAnsiTheme="majorHAnsi" w:cstheme="majorHAnsi"/>
              </w:rPr>
              <w:t>and we just knew it was going to be here (P2, 2288)</w:t>
            </w:r>
          </w:p>
          <w:p w14:paraId="28D3297A" w14:textId="77777777" w:rsidR="00F8183D" w:rsidRPr="00F8183D" w:rsidRDefault="00F8183D" w:rsidP="00F8183D">
            <w:pPr>
              <w:spacing w:line="360" w:lineRule="auto"/>
              <w:ind w:left="720"/>
              <w:contextualSpacing/>
              <w:jc w:val="both"/>
              <w:rPr>
                <w:rFonts w:asciiTheme="majorHAnsi" w:hAnsiTheme="majorHAnsi" w:cstheme="majorHAnsi"/>
              </w:rPr>
            </w:pPr>
          </w:p>
          <w:p w14:paraId="47EB07E9"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My special piece of Sellotape. You know?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w:t>
            </w:r>
            <w:proofErr w:type="spellStart"/>
            <w:r w:rsidRPr="00F8183D">
              <w:rPr>
                <w:rFonts w:asciiTheme="majorHAnsi" w:hAnsiTheme="majorHAnsi" w:cstheme="majorHAnsi"/>
              </w:rPr>
              <w:t>errm</w:t>
            </w:r>
            <w:proofErr w:type="spellEnd"/>
            <w:r w:rsidRPr="00F8183D">
              <w:rPr>
                <w:rFonts w:asciiTheme="majorHAnsi" w:hAnsiTheme="majorHAnsi" w:cstheme="majorHAnsi"/>
              </w:rPr>
              <w:t xml:space="preserve">. You I have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Just protective feelings. Oh,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so weird, like maternal feelings over this musty Sellotape piece. (P1, 1520)</w:t>
            </w:r>
          </w:p>
          <w:p w14:paraId="1E9B4047" w14:textId="77777777" w:rsidR="00F8183D" w:rsidRPr="00F8183D" w:rsidRDefault="00F8183D" w:rsidP="00F8183D">
            <w:pPr>
              <w:spacing w:line="360" w:lineRule="auto"/>
              <w:ind w:left="720"/>
              <w:contextualSpacing/>
              <w:jc w:val="both"/>
              <w:rPr>
                <w:rFonts w:asciiTheme="majorHAnsi" w:hAnsiTheme="majorHAnsi" w:cstheme="majorHAnsi"/>
              </w:rPr>
            </w:pPr>
          </w:p>
          <w:p w14:paraId="44FD93F9"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Sometimes </w:t>
            </w:r>
            <w:proofErr w:type="gramStart"/>
            <w:r w:rsidRPr="00F8183D">
              <w:rPr>
                <w:rFonts w:asciiTheme="majorHAnsi" w:hAnsiTheme="majorHAnsi" w:cstheme="majorHAnsi"/>
              </w:rPr>
              <w:t>I'll</w:t>
            </w:r>
            <w:proofErr w:type="gramEnd"/>
            <w:r w:rsidRPr="00F8183D">
              <w:rPr>
                <w:rFonts w:asciiTheme="majorHAnsi" w:hAnsiTheme="majorHAnsi" w:cstheme="majorHAnsi"/>
              </w:rPr>
              <w:t xml:space="preserve"> check before I'm leaving, just because I hold like, a feeling over it. Because whenever I mention it to anyone else, </w:t>
            </w:r>
            <w:proofErr w:type="gramStart"/>
            <w:r w:rsidRPr="00F8183D">
              <w:rPr>
                <w:rFonts w:asciiTheme="majorHAnsi" w:hAnsiTheme="majorHAnsi" w:cstheme="majorHAnsi"/>
              </w:rPr>
              <w:t>they'd</w:t>
            </w:r>
            <w:proofErr w:type="gramEnd"/>
            <w:r w:rsidRPr="00F8183D">
              <w:rPr>
                <w:rFonts w:asciiTheme="majorHAnsi" w:hAnsiTheme="majorHAnsi" w:cstheme="majorHAnsi"/>
              </w:rPr>
              <w:t xml:space="preserve"> be like. </w:t>
            </w:r>
            <w:r w:rsidRPr="00F8183D">
              <w:rPr>
                <w:rFonts w:asciiTheme="majorHAnsi" w:hAnsiTheme="majorHAnsi" w:cstheme="majorHAnsi"/>
                <w:i/>
                <w:iCs/>
              </w:rPr>
              <w:t>What are you talking about?</w:t>
            </w:r>
            <w:r w:rsidRPr="00F8183D">
              <w:rPr>
                <w:rFonts w:asciiTheme="majorHAnsi" w:hAnsiTheme="majorHAnsi" w:cstheme="majorHAnsi"/>
              </w:rPr>
              <w:t xml:space="preserv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think it's, it's just me (P1, 1477)</w:t>
            </w:r>
          </w:p>
          <w:p w14:paraId="4F22896E" w14:textId="77777777" w:rsidR="00F8183D" w:rsidRPr="00F8183D" w:rsidRDefault="00F8183D" w:rsidP="00F8183D">
            <w:pPr>
              <w:spacing w:line="360" w:lineRule="auto"/>
              <w:ind w:left="720"/>
              <w:contextualSpacing/>
              <w:jc w:val="both"/>
              <w:rPr>
                <w:rFonts w:asciiTheme="majorHAnsi" w:hAnsiTheme="majorHAnsi" w:cstheme="majorHAnsi"/>
              </w:rPr>
            </w:pPr>
          </w:p>
          <w:p w14:paraId="7AFF0FDB"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these two benches. Because I think when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in there, we don't pay attention to anyone who's around. They could be a like, whole argument, of like a food fight going on and we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notice it really. And I think it is the two benches that. Because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our two benches.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our safe space.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our, you know, morning space. (P2, 2766)</w:t>
            </w:r>
          </w:p>
          <w:p w14:paraId="26104F07" w14:textId="77777777" w:rsidR="00F8183D" w:rsidRPr="00F8183D" w:rsidRDefault="00F8183D" w:rsidP="00F8183D">
            <w:pPr>
              <w:spacing w:line="360" w:lineRule="auto"/>
              <w:ind w:left="720"/>
              <w:contextualSpacing/>
              <w:jc w:val="both"/>
              <w:rPr>
                <w:rFonts w:asciiTheme="majorHAnsi" w:hAnsiTheme="majorHAnsi" w:cstheme="majorHAnsi"/>
              </w:rPr>
            </w:pPr>
          </w:p>
          <w:p w14:paraId="5AB48CCB"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eastAsia="Calibri" w:hAnsiTheme="majorHAnsi" w:cstheme="majorHAnsi"/>
              </w:rPr>
              <w:t xml:space="preserve">up and down here. Be just by ourselves so </w:t>
            </w:r>
            <w:proofErr w:type="gramStart"/>
            <w:r w:rsidRPr="00F8183D">
              <w:rPr>
                <w:rFonts w:asciiTheme="majorHAnsi" w:eastAsia="Calibri" w:hAnsiTheme="majorHAnsi" w:cstheme="majorHAnsi"/>
              </w:rPr>
              <w:t>it's</w:t>
            </w:r>
            <w:proofErr w:type="gramEnd"/>
            <w:r w:rsidRPr="00F8183D">
              <w:rPr>
                <w:rFonts w:asciiTheme="majorHAnsi" w:eastAsia="Calibri" w:hAnsiTheme="majorHAnsi" w:cstheme="majorHAnsi"/>
              </w:rPr>
              <w:t xml:space="preserve"> just, I don't know, </w:t>
            </w:r>
            <w:proofErr w:type="spellStart"/>
            <w:r w:rsidRPr="00F8183D">
              <w:rPr>
                <w:rFonts w:asciiTheme="majorHAnsi" w:eastAsia="Calibri" w:hAnsiTheme="majorHAnsi" w:cstheme="majorHAnsi"/>
              </w:rPr>
              <w:t>kinda</w:t>
            </w:r>
            <w:proofErr w:type="spellEnd"/>
            <w:r w:rsidRPr="00F8183D">
              <w:rPr>
                <w:rFonts w:asciiTheme="majorHAnsi" w:eastAsia="Calibri" w:hAnsiTheme="majorHAnsi" w:cstheme="majorHAnsi"/>
              </w:rPr>
              <w:t xml:space="preserve">. Home </w:t>
            </w:r>
            <w:proofErr w:type="spellStart"/>
            <w:r w:rsidRPr="00F8183D">
              <w:rPr>
                <w:rFonts w:asciiTheme="majorHAnsi" w:eastAsia="Calibri" w:hAnsiTheme="majorHAnsi" w:cstheme="majorHAnsi"/>
              </w:rPr>
              <w:t>kinda</w:t>
            </w:r>
            <w:proofErr w:type="spellEnd"/>
            <w:r w:rsidRPr="00F8183D">
              <w:rPr>
                <w:rFonts w:asciiTheme="majorHAnsi" w:eastAsia="Calibri" w:hAnsiTheme="majorHAnsi" w:cstheme="majorHAnsi"/>
              </w:rPr>
              <w:t xml:space="preserve"> place, </w:t>
            </w:r>
            <w:bookmarkStart w:id="333" w:name="_Hlk126300072"/>
            <w:r w:rsidRPr="00F8183D">
              <w:rPr>
                <w:rFonts w:asciiTheme="majorHAnsi" w:eastAsia="Calibri" w:hAnsiTheme="majorHAnsi" w:cstheme="majorHAnsi"/>
              </w:rPr>
              <w:t>then as soon as you, stood here, you come out of place</w:t>
            </w:r>
            <w:bookmarkEnd w:id="333"/>
            <w:r w:rsidRPr="00F8183D">
              <w:rPr>
                <w:rFonts w:asciiTheme="majorHAnsi" w:eastAsia="Calibri" w:hAnsiTheme="majorHAnsi" w:cstheme="majorHAnsi"/>
              </w:rPr>
              <w:t xml:space="preserve">. And as soon as you stood here. you know that </w:t>
            </w:r>
            <w:proofErr w:type="gramStart"/>
            <w:r w:rsidRPr="00F8183D">
              <w:rPr>
                <w:rFonts w:asciiTheme="majorHAnsi" w:eastAsia="Calibri" w:hAnsiTheme="majorHAnsi" w:cstheme="majorHAnsi"/>
              </w:rPr>
              <w:t>it's</w:t>
            </w:r>
            <w:proofErr w:type="gramEnd"/>
            <w:r w:rsidRPr="00F8183D">
              <w:rPr>
                <w:rFonts w:asciiTheme="majorHAnsi" w:eastAsia="Calibri" w:hAnsiTheme="majorHAnsi" w:cstheme="majorHAnsi"/>
              </w:rPr>
              <w:t xml:space="preserve"> lunch and you know that it's 30 minutes away from lesson.  (P1, 1247)</w:t>
            </w:r>
          </w:p>
          <w:p w14:paraId="5B8A2C00" w14:textId="77777777" w:rsidR="00F8183D" w:rsidRPr="00F8183D" w:rsidRDefault="00F8183D" w:rsidP="00F8183D">
            <w:pPr>
              <w:spacing w:line="360" w:lineRule="auto"/>
              <w:jc w:val="both"/>
              <w:rPr>
                <w:rFonts w:asciiTheme="majorHAnsi" w:hAnsiTheme="majorHAnsi" w:cstheme="majorHAnsi"/>
              </w:rPr>
            </w:pPr>
          </w:p>
          <w:p w14:paraId="5EC6D730"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Umm, just because this is exactly how me and my friend would see it as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walking down. Like lunch for us would kind of start when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going down the stairs. You can. Here you can kind of see everything.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kind, of where you make your choice of where you're going to sit depending on your mood, because you can see all the tables.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w:t>
            </w:r>
            <w:r w:rsidRPr="00F8183D">
              <w:rPr>
                <w:rFonts w:asciiTheme="majorHAnsi" w:hAnsiTheme="majorHAnsi" w:cstheme="majorHAnsi"/>
              </w:rPr>
              <w:lastRenderedPageBreak/>
              <w:t>should we sit around here so we can be involved with them or should we keep our distance and be over there. (P1, 1225)</w:t>
            </w:r>
          </w:p>
          <w:p w14:paraId="0D3A2874" w14:textId="77777777" w:rsidR="00F8183D" w:rsidRPr="00F8183D" w:rsidRDefault="00F8183D" w:rsidP="00F8183D">
            <w:pPr>
              <w:spacing w:line="360" w:lineRule="auto"/>
              <w:jc w:val="both"/>
              <w:rPr>
                <w:rFonts w:asciiTheme="majorHAnsi" w:hAnsiTheme="majorHAnsi" w:cstheme="majorHAnsi"/>
              </w:rPr>
            </w:pPr>
          </w:p>
          <w:p w14:paraId="0B2E9FB8"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Down 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character that.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two characters. Maybe,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friendship thing. And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very rocky friendship. Like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always, there's always an underlying like, </w:t>
            </w:r>
            <w:r w:rsidRPr="00F8183D">
              <w:rPr>
                <w:rFonts w:asciiTheme="majorHAnsi" w:hAnsiTheme="majorHAnsi" w:cstheme="majorHAnsi"/>
                <w:i/>
                <w:iCs/>
              </w:rPr>
              <w:t>oh, yeah, no, I care for you</w:t>
            </w:r>
            <w:r w:rsidRPr="00F8183D">
              <w:rPr>
                <w:rFonts w:asciiTheme="majorHAnsi" w:hAnsiTheme="majorHAnsi" w:cstheme="majorHAnsi"/>
              </w:rPr>
              <w:t xml:space="preserve">. But like, </w:t>
            </w:r>
            <w:proofErr w:type="gramStart"/>
            <w:r w:rsidRPr="00F8183D">
              <w:rPr>
                <w:rFonts w:asciiTheme="majorHAnsi" w:hAnsiTheme="majorHAnsi" w:cstheme="majorHAnsi"/>
              </w:rPr>
              <w:t>they'll</w:t>
            </w:r>
            <w:proofErr w:type="gramEnd"/>
            <w:r w:rsidRPr="00F8183D">
              <w:rPr>
                <w:rFonts w:asciiTheme="majorHAnsi" w:hAnsiTheme="majorHAnsi" w:cstheme="majorHAnsi"/>
              </w:rPr>
              <w:t xml:space="preserve"> have their few big events in the show.  That like, that are like, a few make or break events. And then here, I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even. It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be a.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think you can describe it as a character, the stairs. It would just be, maybe like the intro to the. Like the intro to the TV show or something. Where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w:t>
            </w:r>
            <w:r w:rsidRPr="00F8183D">
              <w:rPr>
                <w:rFonts w:asciiTheme="majorHAnsi" w:hAnsiTheme="majorHAnsi" w:cstheme="majorHAnsi"/>
                <w:i/>
                <w:iCs/>
              </w:rPr>
              <w:t xml:space="preserve">what's </w:t>
            </w:r>
            <w:proofErr w:type="spellStart"/>
            <w:r w:rsidRPr="00F8183D">
              <w:rPr>
                <w:rFonts w:asciiTheme="majorHAnsi" w:hAnsiTheme="majorHAnsi" w:cstheme="majorHAnsi"/>
                <w:i/>
                <w:iCs/>
              </w:rPr>
              <w:t>gonna</w:t>
            </w:r>
            <w:proofErr w:type="spellEnd"/>
            <w:r w:rsidRPr="00F8183D">
              <w:rPr>
                <w:rFonts w:asciiTheme="majorHAnsi" w:hAnsiTheme="majorHAnsi" w:cstheme="majorHAnsi"/>
                <w:i/>
                <w:iCs/>
              </w:rPr>
              <w:t xml:space="preserve"> happen this episode? </w:t>
            </w:r>
            <w:r w:rsidRPr="00F8183D">
              <w:rPr>
                <w:rFonts w:asciiTheme="majorHAnsi" w:hAnsiTheme="majorHAnsi" w:cstheme="majorHAnsi"/>
              </w:rPr>
              <w:t>(P1, 1418)</w:t>
            </w:r>
          </w:p>
          <w:p w14:paraId="16B20474" w14:textId="77777777" w:rsidR="00F8183D" w:rsidRPr="00F8183D" w:rsidRDefault="00F8183D" w:rsidP="00F8183D">
            <w:pPr>
              <w:spacing w:line="360" w:lineRule="auto"/>
              <w:jc w:val="both"/>
              <w:rPr>
                <w:rFonts w:asciiTheme="majorHAnsi" w:hAnsiTheme="majorHAnsi" w:cstheme="majorHAnsi"/>
              </w:rPr>
            </w:pPr>
          </w:p>
          <w:p w14:paraId="466188DE"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the teachers know, by now.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teachers classroom's right next to it and she always comes out and she's like, </w:t>
            </w:r>
            <w:r w:rsidRPr="00F8183D">
              <w:rPr>
                <w:rFonts w:asciiTheme="majorHAnsi" w:hAnsiTheme="majorHAnsi" w:cstheme="majorHAnsi"/>
                <w:i/>
                <w:iCs/>
              </w:rPr>
              <w:t>Guys, I've said it every day</w:t>
            </w:r>
            <w:r w:rsidRPr="00F8183D">
              <w:rPr>
                <w:rFonts w:asciiTheme="majorHAnsi" w:hAnsiTheme="majorHAnsi" w:cstheme="majorHAnsi"/>
              </w:rPr>
              <w:t xml:space="preserve"> (P2, 2688)</w:t>
            </w:r>
          </w:p>
          <w:p w14:paraId="26CC855E" w14:textId="77777777" w:rsidR="00F8183D" w:rsidRPr="00F8183D" w:rsidRDefault="00F8183D" w:rsidP="00F8183D">
            <w:pPr>
              <w:spacing w:line="360" w:lineRule="auto"/>
              <w:jc w:val="both"/>
              <w:rPr>
                <w:rFonts w:asciiTheme="majorHAnsi" w:hAnsiTheme="majorHAnsi" w:cstheme="majorHAnsi"/>
              </w:rPr>
            </w:pPr>
          </w:p>
          <w:p w14:paraId="0F251D06"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Cause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not usually allowed on the field, unless it's really hot. And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you have to sneak around here (P2, 1933)</w:t>
            </w:r>
          </w:p>
          <w:p w14:paraId="1DD739A9" w14:textId="77777777" w:rsidR="00F8183D" w:rsidRPr="00F8183D" w:rsidRDefault="00F8183D" w:rsidP="00F8183D">
            <w:pPr>
              <w:spacing w:line="360" w:lineRule="auto"/>
              <w:jc w:val="both"/>
              <w:rPr>
                <w:rFonts w:asciiTheme="majorHAnsi" w:hAnsiTheme="majorHAnsi" w:cstheme="majorHAnsi"/>
              </w:rPr>
            </w:pPr>
          </w:p>
          <w:p w14:paraId="64CBD100"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Yeah</w:t>
            </w:r>
            <w:proofErr w:type="gramEnd"/>
            <w:r w:rsidRPr="00F8183D">
              <w:rPr>
                <w:rFonts w:asciiTheme="majorHAnsi" w:hAnsiTheme="majorHAnsi" w:cstheme="majorHAnsi"/>
              </w:rPr>
              <w:t xml:space="preserve"> I think this is our bench but there is kind of an order in the school. Of like, everyone sits in </w:t>
            </w:r>
            <w:proofErr w:type="spellStart"/>
            <w:r w:rsidRPr="00F8183D">
              <w:rPr>
                <w:rFonts w:asciiTheme="majorHAnsi" w:hAnsiTheme="majorHAnsi" w:cstheme="majorHAnsi"/>
              </w:rPr>
              <w:t>their</w:t>
            </w:r>
            <w:proofErr w:type="spellEnd"/>
            <w:r w:rsidRPr="00F8183D">
              <w:rPr>
                <w:rFonts w:asciiTheme="majorHAnsi" w:hAnsiTheme="majorHAnsi" w:cstheme="majorHAnsi"/>
              </w:rPr>
              <w:t>, specific places (P2, 2520)</w:t>
            </w:r>
          </w:p>
          <w:p w14:paraId="7A1DC736" w14:textId="77777777" w:rsidR="00F8183D" w:rsidRPr="00F8183D" w:rsidRDefault="00F8183D" w:rsidP="00F8183D">
            <w:pPr>
              <w:spacing w:line="360" w:lineRule="auto"/>
              <w:jc w:val="both"/>
              <w:rPr>
                <w:rFonts w:asciiTheme="majorHAnsi" w:hAnsiTheme="majorHAnsi" w:cstheme="majorHAnsi"/>
              </w:rPr>
            </w:pPr>
          </w:p>
          <w:p w14:paraId="63705721"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other people for some reason, should know that. It feels like they should. Like I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Like I said before. I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in their place (P1, 735)</w:t>
            </w:r>
          </w:p>
          <w:p w14:paraId="67CB7835" w14:textId="77777777" w:rsidR="00F8183D" w:rsidRPr="00F8183D" w:rsidRDefault="00F8183D" w:rsidP="00F8183D">
            <w:pPr>
              <w:spacing w:line="360" w:lineRule="auto"/>
              <w:jc w:val="both"/>
              <w:rPr>
                <w:rFonts w:asciiTheme="majorHAnsi" w:hAnsiTheme="majorHAnsi" w:cstheme="majorHAnsi"/>
              </w:rPr>
            </w:pPr>
          </w:p>
          <w:p w14:paraId="03CF86B0"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guess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not really belonging (P3, 6287)</w:t>
            </w:r>
          </w:p>
          <w:p w14:paraId="4B6EC3F6" w14:textId="77777777" w:rsidR="00F8183D" w:rsidRPr="00F8183D" w:rsidRDefault="00F8183D" w:rsidP="00F8183D">
            <w:pPr>
              <w:spacing w:line="360" w:lineRule="auto"/>
              <w:jc w:val="both"/>
              <w:rPr>
                <w:rFonts w:asciiTheme="majorHAnsi" w:hAnsiTheme="majorHAnsi" w:cstheme="majorHAnsi"/>
              </w:rPr>
            </w:pPr>
          </w:p>
          <w:p w14:paraId="73608CC8"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like, it may be different which table really sit on. It just depends on who else sits in the other places and how it works really (P3, 6288)</w:t>
            </w:r>
          </w:p>
          <w:p w14:paraId="5A05BB62" w14:textId="77777777" w:rsidR="00F8183D" w:rsidRPr="00F8183D" w:rsidRDefault="00F8183D" w:rsidP="00F8183D">
            <w:pPr>
              <w:spacing w:line="360" w:lineRule="auto"/>
              <w:jc w:val="both"/>
              <w:rPr>
                <w:rFonts w:asciiTheme="majorHAnsi" w:hAnsiTheme="majorHAnsi" w:cstheme="majorHAnsi"/>
              </w:rPr>
            </w:pPr>
          </w:p>
          <w:p w14:paraId="28F279A4"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we're quite happy with our spot. Like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quite proud of it I guess (P3, 5119)</w:t>
            </w:r>
          </w:p>
        </w:tc>
      </w:tr>
      <w:tr w:rsidR="00F8183D" w:rsidRPr="00F8183D" w14:paraId="274652AF" w14:textId="77777777" w:rsidTr="00636922">
        <w:tc>
          <w:tcPr>
            <w:tcW w:w="1838" w:type="dxa"/>
          </w:tcPr>
          <w:p w14:paraId="74D628D8" w14:textId="77777777" w:rsidR="00F8183D" w:rsidRPr="00F8183D" w:rsidRDefault="00F8183D" w:rsidP="000135FD">
            <w:r w:rsidRPr="00F8183D">
              <w:lastRenderedPageBreak/>
              <w:t xml:space="preserve">Flows of knowledges </w:t>
            </w:r>
            <w:r w:rsidRPr="00F8183D">
              <w:lastRenderedPageBreak/>
              <w:t>(additional examples)</w:t>
            </w:r>
          </w:p>
        </w:tc>
        <w:tc>
          <w:tcPr>
            <w:tcW w:w="7371" w:type="dxa"/>
          </w:tcPr>
          <w:p w14:paraId="56E9E120"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This is our bench. And no one sits at our bench. (P2, 2511)</w:t>
            </w:r>
          </w:p>
          <w:p w14:paraId="656E6FCD" w14:textId="77777777" w:rsidR="00F8183D" w:rsidRPr="00F8183D" w:rsidRDefault="00F8183D" w:rsidP="00F8183D">
            <w:pPr>
              <w:spacing w:line="360" w:lineRule="auto"/>
              <w:ind w:left="720"/>
              <w:contextualSpacing/>
              <w:jc w:val="both"/>
              <w:rPr>
                <w:rFonts w:asciiTheme="majorHAnsi" w:hAnsiTheme="majorHAnsi" w:cstheme="majorHAnsi"/>
              </w:rPr>
            </w:pPr>
          </w:p>
          <w:p w14:paraId="58C3E9E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Yeah, yeah, probably. [laugh] Because they do have a claim over it. And like that I can understand because if someone sat where I sat for lunch, it has happened and I look at them a little bit like, </w:t>
            </w:r>
            <w:r w:rsidRPr="00F8183D">
              <w:rPr>
                <w:rFonts w:asciiTheme="majorHAnsi" w:hAnsiTheme="majorHAnsi" w:cstheme="majorHAnsi"/>
                <w:i/>
                <w:iCs/>
              </w:rPr>
              <w:t>what are you doing?</w:t>
            </w:r>
            <w:r w:rsidRPr="00F8183D">
              <w:rPr>
                <w:rFonts w:asciiTheme="majorHAnsi" w:hAnsiTheme="majorHAnsi" w:cstheme="majorHAnsi"/>
              </w:rPr>
              <w:t xml:space="preserv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it's very weird because it's not your table but it is your table almost. Like you've kind of put a claim on it by, like attaching yourself to it. And other people for some reason, should know that. It feels like they should. Like I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Like I said before. I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in their place because, it would make them be like, </w:t>
            </w:r>
            <w:r w:rsidRPr="00F8183D">
              <w:rPr>
                <w:rFonts w:asciiTheme="majorHAnsi" w:hAnsiTheme="majorHAnsi" w:cstheme="majorHAnsi"/>
                <w:i/>
                <w:iCs/>
              </w:rPr>
              <w:t>alright, where do we sit?</w:t>
            </w:r>
            <w:r w:rsidRPr="00F8183D">
              <w:rPr>
                <w:rFonts w:asciiTheme="majorHAnsi" w:hAnsiTheme="majorHAnsi" w:cstheme="majorHAnsi"/>
              </w:rPr>
              <w:t xml:space="preserve"> </w:t>
            </w:r>
            <w:proofErr w:type="gramStart"/>
            <w:r w:rsidRPr="00F8183D">
              <w:rPr>
                <w:rFonts w:asciiTheme="majorHAnsi" w:hAnsiTheme="majorHAnsi" w:cstheme="majorHAnsi"/>
              </w:rPr>
              <w:t>We'd</w:t>
            </w:r>
            <w:proofErr w:type="gramEnd"/>
            <w:r w:rsidRPr="00F8183D">
              <w:rPr>
                <w:rFonts w:asciiTheme="majorHAnsi" w:hAnsiTheme="majorHAnsi" w:cstheme="majorHAnsi"/>
              </w:rPr>
              <w:t xml:space="preserve"> like almost,</w:t>
            </w:r>
            <w:r w:rsidRPr="00F8183D">
              <w:rPr>
                <w:rFonts w:asciiTheme="majorHAnsi" w:hAnsiTheme="majorHAnsi" w:cstheme="majorHAnsi"/>
                <w:i/>
                <w:iCs/>
              </w:rPr>
              <w:t xml:space="preserve"> we have nowhere else to sit now</w:t>
            </w:r>
            <w:r w:rsidRPr="00F8183D">
              <w:rPr>
                <w:rFonts w:asciiTheme="majorHAnsi" w:hAnsiTheme="majorHAnsi" w:cstheme="majorHAnsi"/>
              </w:rPr>
              <w:t xml:space="preserve">. As if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the only place you can sit. (P1, 732)</w:t>
            </w:r>
          </w:p>
          <w:p w14:paraId="6EF057D8" w14:textId="77777777" w:rsidR="00F8183D" w:rsidRPr="00F8183D" w:rsidRDefault="00F8183D" w:rsidP="00F8183D">
            <w:pPr>
              <w:spacing w:line="360" w:lineRule="auto"/>
              <w:jc w:val="both"/>
              <w:rPr>
                <w:rFonts w:asciiTheme="majorHAnsi" w:hAnsiTheme="majorHAnsi" w:cstheme="majorHAnsi"/>
              </w:rPr>
            </w:pPr>
          </w:p>
          <w:p w14:paraId="1566E405" w14:textId="77777777" w:rsidR="00F8183D" w:rsidRPr="00F8183D" w:rsidRDefault="00F8183D" w:rsidP="00F8183D">
            <w:pPr>
              <w:numPr>
                <w:ilvl w:val="0"/>
                <w:numId w:val="10"/>
              </w:numPr>
              <w:spacing w:line="360" w:lineRule="auto"/>
              <w:contextualSpacing/>
              <w:jc w:val="both"/>
              <w:rPr>
                <w:rFonts w:asciiTheme="majorHAnsi" w:eastAsia="Calibri" w:hAnsiTheme="majorHAnsi" w:cstheme="majorHAnsi"/>
              </w:rPr>
            </w:pPr>
            <w:r w:rsidRPr="00F8183D">
              <w:rPr>
                <w:rFonts w:asciiTheme="majorHAnsi" w:eastAsia="Calibri" w:hAnsiTheme="majorHAnsi" w:cstheme="majorHAnsi"/>
              </w:rPr>
              <w:t xml:space="preserve">I think to an extent. Like I </w:t>
            </w:r>
            <w:proofErr w:type="gramStart"/>
            <w:r w:rsidRPr="00F8183D">
              <w:rPr>
                <w:rFonts w:asciiTheme="majorHAnsi" w:eastAsia="Calibri" w:hAnsiTheme="majorHAnsi" w:cstheme="majorHAnsi"/>
              </w:rPr>
              <w:t>don't</w:t>
            </w:r>
            <w:proofErr w:type="gramEnd"/>
            <w:r w:rsidRPr="00F8183D">
              <w:rPr>
                <w:rFonts w:asciiTheme="majorHAnsi" w:eastAsia="Calibri" w:hAnsiTheme="majorHAnsi" w:cstheme="majorHAnsi"/>
              </w:rPr>
              <w:t xml:space="preserve"> think other people try and sit here. Like they just kind of know like, </w:t>
            </w:r>
            <w:r w:rsidRPr="00F8183D">
              <w:rPr>
                <w:rFonts w:asciiTheme="majorHAnsi" w:eastAsia="Calibri" w:hAnsiTheme="majorHAnsi" w:cstheme="majorHAnsi"/>
                <w:i/>
                <w:iCs/>
              </w:rPr>
              <w:t xml:space="preserve">oh no we </w:t>
            </w:r>
            <w:proofErr w:type="gramStart"/>
            <w:r w:rsidRPr="00F8183D">
              <w:rPr>
                <w:rFonts w:asciiTheme="majorHAnsi" w:eastAsia="Calibri" w:hAnsiTheme="majorHAnsi" w:cstheme="majorHAnsi"/>
                <w:i/>
                <w:iCs/>
              </w:rPr>
              <w:t>don't</w:t>
            </w:r>
            <w:proofErr w:type="gramEnd"/>
            <w:r w:rsidRPr="00F8183D">
              <w:rPr>
                <w:rFonts w:asciiTheme="majorHAnsi" w:eastAsia="Calibri" w:hAnsiTheme="majorHAnsi" w:cstheme="majorHAnsi"/>
                <w:i/>
                <w:iCs/>
              </w:rPr>
              <w:t xml:space="preserve"> sit here. </w:t>
            </w:r>
            <w:r w:rsidRPr="00F8183D">
              <w:rPr>
                <w:rFonts w:asciiTheme="majorHAnsi" w:eastAsia="Calibri" w:hAnsiTheme="majorHAnsi" w:cstheme="majorHAnsi"/>
              </w:rPr>
              <w:t xml:space="preserve">But I </w:t>
            </w:r>
            <w:proofErr w:type="gramStart"/>
            <w:r w:rsidRPr="00F8183D">
              <w:rPr>
                <w:rFonts w:asciiTheme="majorHAnsi" w:eastAsia="Calibri" w:hAnsiTheme="majorHAnsi" w:cstheme="majorHAnsi"/>
              </w:rPr>
              <w:t>don't</w:t>
            </w:r>
            <w:proofErr w:type="gramEnd"/>
            <w:r w:rsidRPr="00F8183D">
              <w:rPr>
                <w:rFonts w:asciiTheme="majorHAnsi" w:eastAsia="Calibri" w:hAnsiTheme="majorHAnsi" w:cstheme="majorHAnsi"/>
              </w:rPr>
              <w:t xml:space="preserve"> like anyone would be like, </w:t>
            </w:r>
            <w:r w:rsidRPr="00F8183D">
              <w:rPr>
                <w:rFonts w:asciiTheme="majorHAnsi" w:eastAsia="Calibri" w:hAnsiTheme="majorHAnsi" w:cstheme="majorHAnsi"/>
                <w:i/>
                <w:iCs/>
              </w:rPr>
              <w:t>this is specifically [NAME]'s bench</w:t>
            </w:r>
            <w:r w:rsidRPr="00F8183D">
              <w:rPr>
                <w:rFonts w:asciiTheme="majorHAnsi" w:eastAsia="Calibri" w:hAnsiTheme="majorHAnsi" w:cstheme="majorHAnsi"/>
              </w:rPr>
              <w:t xml:space="preserve">.... Like I </w:t>
            </w:r>
            <w:proofErr w:type="gramStart"/>
            <w:r w:rsidRPr="00F8183D">
              <w:rPr>
                <w:rFonts w:asciiTheme="majorHAnsi" w:eastAsia="Calibri" w:hAnsiTheme="majorHAnsi" w:cstheme="majorHAnsi"/>
              </w:rPr>
              <w:t>don't</w:t>
            </w:r>
            <w:proofErr w:type="gramEnd"/>
            <w:r w:rsidRPr="00F8183D">
              <w:rPr>
                <w:rFonts w:asciiTheme="majorHAnsi" w:eastAsia="Calibri" w:hAnsiTheme="majorHAnsi" w:cstheme="majorHAnsi"/>
              </w:rPr>
              <w:t xml:space="preserve"> think they'd say specifically </w:t>
            </w:r>
            <w:r w:rsidRPr="00F8183D">
              <w:rPr>
                <w:rFonts w:asciiTheme="majorHAnsi" w:eastAsia="Calibri" w:hAnsiTheme="majorHAnsi" w:cstheme="majorHAnsi"/>
                <w:i/>
                <w:iCs/>
              </w:rPr>
              <w:t>this is their bench. Let me not sit here.</w:t>
            </w:r>
            <w:r w:rsidRPr="00F8183D">
              <w:rPr>
                <w:rFonts w:asciiTheme="majorHAnsi" w:eastAsia="Calibri" w:hAnsiTheme="majorHAnsi" w:cstheme="majorHAnsi"/>
              </w:rPr>
              <w:t xml:space="preserve"> Then </w:t>
            </w:r>
            <w:proofErr w:type="gramStart"/>
            <w:r w:rsidRPr="00F8183D">
              <w:rPr>
                <w:rFonts w:asciiTheme="majorHAnsi" w:eastAsia="Calibri" w:hAnsiTheme="majorHAnsi" w:cstheme="majorHAnsi"/>
              </w:rPr>
              <w:t>we're</w:t>
            </w:r>
            <w:proofErr w:type="gramEnd"/>
            <w:r w:rsidRPr="00F8183D">
              <w:rPr>
                <w:rFonts w:asciiTheme="majorHAnsi" w:eastAsia="Calibri" w:hAnsiTheme="majorHAnsi" w:cstheme="majorHAnsi"/>
              </w:rPr>
              <w:t xml:space="preserve"> also. </w:t>
            </w:r>
            <w:proofErr w:type="gramStart"/>
            <w:r w:rsidRPr="00F8183D">
              <w:rPr>
                <w:rFonts w:asciiTheme="majorHAnsi" w:eastAsia="Calibri" w:hAnsiTheme="majorHAnsi" w:cstheme="majorHAnsi"/>
              </w:rPr>
              <w:t>We're</w:t>
            </w:r>
            <w:proofErr w:type="gramEnd"/>
            <w:r w:rsidRPr="00F8183D">
              <w:rPr>
                <w:rFonts w:asciiTheme="majorHAnsi" w:eastAsia="Calibri" w:hAnsiTheme="majorHAnsi" w:cstheme="majorHAnsi"/>
              </w:rPr>
              <w:t xml:space="preserve"> not like the most well-known people in the school year so that might be why. But I. </w:t>
            </w:r>
            <w:proofErr w:type="gramStart"/>
            <w:r w:rsidRPr="00F8183D">
              <w:rPr>
                <w:rFonts w:asciiTheme="majorHAnsi" w:eastAsia="Calibri" w:hAnsiTheme="majorHAnsi" w:cstheme="majorHAnsi"/>
              </w:rPr>
              <w:t>Yeah</w:t>
            </w:r>
            <w:proofErr w:type="gramEnd"/>
            <w:r w:rsidRPr="00F8183D">
              <w:rPr>
                <w:rFonts w:asciiTheme="majorHAnsi" w:eastAsia="Calibri" w:hAnsiTheme="majorHAnsi" w:cstheme="majorHAnsi"/>
              </w:rPr>
              <w:t xml:space="preserve"> I think this is our bench but there is kind of an order in the school. Of like, everyone sits in there, specific places. So that might be why (P2, 2517)</w:t>
            </w:r>
          </w:p>
        </w:tc>
      </w:tr>
      <w:tr w:rsidR="00F8183D" w:rsidRPr="00F8183D" w14:paraId="225C74C9" w14:textId="77777777" w:rsidTr="00636922">
        <w:tc>
          <w:tcPr>
            <w:tcW w:w="1838" w:type="dxa"/>
          </w:tcPr>
          <w:p w14:paraId="4FDEC642" w14:textId="77777777" w:rsidR="00F8183D" w:rsidRPr="00F8183D" w:rsidRDefault="00F8183D" w:rsidP="000135FD">
            <w:r w:rsidRPr="00F8183D">
              <w:lastRenderedPageBreak/>
              <w:t>Flows of mood</w:t>
            </w:r>
          </w:p>
        </w:tc>
        <w:tc>
          <w:tcPr>
            <w:tcW w:w="7371" w:type="dxa"/>
          </w:tcPr>
          <w:p w14:paraId="3068C525" w14:textId="77777777" w:rsidR="00F8183D" w:rsidRPr="00F8183D" w:rsidRDefault="00F8183D" w:rsidP="00F8183D">
            <w:pPr>
              <w:numPr>
                <w:ilvl w:val="0"/>
                <w:numId w:val="13"/>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feel like how. Whatever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thinking in this space, will affect the rest of my day. It will put me in a good mood, a bad mood, a.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kind of sets the tone for, at least from my RE lesson. Something might change then.  But it kind of sets the tone for the rest of the day and how I feel about it. (P2, 3286)</w:t>
            </w:r>
          </w:p>
          <w:p w14:paraId="3E5FD6E3" w14:textId="77777777" w:rsidR="00F8183D" w:rsidRPr="00F8183D" w:rsidRDefault="00F8183D" w:rsidP="00F8183D">
            <w:pPr>
              <w:spacing w:line="360" w:lineRule="auto"/>
              <w:ind w:left="720"/>
              <w:contextualSpacing/>
              <w:jc w:val="both"/>
              <w:rPr>
                <w:rFonts w:asciiTheme="majorHAnsi" w:hAnsiTheme="majorHAnsi" w:cstheme="majorHAnsi"/>
              </w:rPr>
            </w:pPr>
          </w:p>
          <w:p w14:paraId="7DC39003" w14:textId="77777777" w:rsidR="00F8183D" w:rsidRPr="00F8183D" w:rsidRDefault="00F8183D" w:rsidP="00F8183D">
            <w:pPr>
              <w:numPr>
                <w:ilvl w:val="0"/>
                <w:numId w:val="13"/>
              </w:numPr>
              <w:spacing w:line="360" w:lineRule="auto"/>
              <w:contextualSpacing/>
              <w:jc w:val="both"/>
              <w:rPr>
                <w:rFonts w:asciiTheme="majorHAnsi" w:hAnsiTheme="majorHAnsi" w:cstheme="majorHAnsi"/>
              </w:rPr>
            </w:pPr>
            <w:r w:rsidRPr="00F8183D">
              <w:rPr>
                <w:rFonts w:asciiTheme="majorHAnsi" w:hAnsiTheme="majorHAnsi" w:cstheme="majorHAnsi"/>
                <w:i/>
                <w:iCs/>
              </w:rPr>
              <w:t xml:space="preserve">What? Just because, we </w:t>
            </w:r>
            <w:proofErr w:type="gramStart"/>
            <w:r w:rsidRPr="00F8183D">
              <w:rPr>
                <w:rFonts w:asciiTheme="majorHAnsi" w:hAnsiTheme="majorHAnsi" w:cstheme="majorHAnsi"/>
                <w:i/>
                <w:iCs/>
              </w:rPr>
              <w:t>weren't</w:t>
            </w:r>
            <w:proofErr w:type="gramEnd"/>
            <w:r w:rsidRPr="00F8183D">
              <w:rPr>
                <w:rFonts w:asciiTheme="majorHAnsi" w:hAnsiTheme="majorHAnsi" w:cstheme="majorHAnsi"/>
                <w:i/>
                <w:iCs/>
              </w:rPr>
              <w:t xml:space="preserve"> sat there</w:t>
            </w:r>
            <w:r w:rsidRPr="00F8183D">
              <w:rPr>
                <w:rFonts w:asciiTheme="majorHAnsi" w:hAnsiTheme="majorHAnsi" w:cstheme="majorHAnsi"/>
              </w:rPr>
              <w:t xml:space="preserve">, and then. It just carries over. Like, </w:t>
            </w:r>
            <w:proofErr w:type="gramStart"/>
            <w:r w:rsidRPr="00F8183D">
              <w:rPr>
                <w:rFonts w:asciiTheme="majorHAnsi" w:hAnsiTheme="majorHAnsi" w:cstheme="majorHAnsi"/>
              </w:rPr>
              <w:t>that'll</w:t>
            </w:r>
            <w:proofErr w:type="gramEnd"/>
            <w:r w:rsidRPr="00F8183D">
              <w:rPr>
                <w:rFonts w:asciiTheme="majorHAnsi" w:hAnsiTheme="majorHAnsi" w:cstheme="majorHAnsi"/>
              </w:rPr>
              <w:t xml:space="preserve"> go on for months just because you didn't sit with someone one time (P1, 1327)</w:t>
            </w:r>
          </w:p>
          <w:p w14:paraId="5278C337" w14:textId="77777777" w:rsidR="00F8183D" w:rsidRPr="00F8183D" w:rsidRDefault="00F8183D" w:rsidP="00F8183D">
            <w:pPr>
              <w:spacing w:line="360" w:lineRule="auto"/>
              <w:ind w:left="720"/>
              <w:contextualSpacing/>
              <w:jc w:val="both"/>
              <w:rPr>
                <w:rFonts w:asciiTheme="majorHAnsi" w:hAnsiTheme="majorHAnsi" w:cstheme="majorHAnsi"/>
              </w:rPr>
            </w:pPr>
          </w:p>
          <w:p w14:paraId="7DE60632" w14:textId="77777777" w:rsidR="00F8183D" w:rsidRPr="00F8183D" w:rsidRDefault="00F8183D" w:rsidP="00F8183D">
            <w:pPr>
              <w:numPr>
                <w:ilvl w:val="0"/>
                <w:numId w:val="13"/>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the mood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in here, which is usually positive, like, affects your friendships, because this is where you would like, socialise.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 it. The fact that it makes, you feel positive things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around it, kind of impacts, the friendships that you make. (P1, 1263)</w:t>
            </w:r>
          </w:p>
          <w:p w14:paraId="7C88979C" w14:textId="77777777" w:rsidR="00F8183D" w:rsidRPr="00F8183D" w:rsidRDefault="00F8183D" w:rsidP="00F8183D">
            <w:pPr>
              <w:spacing w:line="360" w:lineRule="auto"/>
              <w:jc w:val="both"/>
              <w:rPr>
                <w:rFonts w:asciiTheme="majorHAnsi" w:hAnsiTheme="majorHAnsi" w:cstheme="majorHAnsi"/>
              </w:rPr>
            </w:pPr>
          </w:p>
          <w:p w14:paraId="1F2D27CC" w14:textId="77777777" w:rsidR="00F8183D" w:rsidRPr="00F8183D" w:rsidRDefault="00F8183D" w:rsidP="00F8183D">
            <w:pPr>
              <w:numPr>
                <w:ilvl w:val="0"/>
                <w:numId w:val="13"/>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it makes it feel quite special to come to school and just be like, </w:t>
            </w:r>
            <w:proofErr w:type="gramStart"/>
            <w:r w:rsidRPr="00F8183D">
              <w:rPr>
                <w:rFonts w:asciiTheme="majorHAnsi" w:hAnsiTheme="majorHAnsi" w:cstheme="majorHAnsi"/>
                <w:i/>
                <w:iCs/>
              </w:rPr>
              <w:t>Okay</w:t>
            </w:r>
            <w:proofErr w:type="gramEnd"/>
            <w:r w:rsidRPr="00F8183D">
              <w:rPr>
                <w:rFonts w:asciiTheme="majorHAnsi" w:hAnsiTheme="majorHAnsi" w:cstheme="majorHAnsi"/>
                <w:i/>
                <w:iCs/>
              </w:rPr>
              <w:t xml:space="preserve">, now as long as we get to sit on our spot now </w:t>
            </w:r>
            <w:r w:rsidRPr="00F8183D">
              <w:rPr>
                <w:rFonts w:asciiTheme="majorHAnsi" w:hAnsiTheme="majorHAnsi" w:cstheme="majorHAnsi"/>
              </w:rPr>
              <w:t>like it's always like, quite nice (P3, 5110)</w:t>
            </w:r>
          </w:p>
        </w:tc>
      </w:tr>
      <w:tr w:rsidR="00F8183D" w:rsidRPr="00F8183D" w14:paraId="26CBEE66" w14:textId="77777777" w:rsidTr="00636922">
        <w:tc>
          <w:tcPr>
            <w:tcW w:w="1838" w:type="dxa"/>
          </w:tcPr>
          <w:p w14:paraId="4FF8F4EC" w14:textId="77777777" w:rsidR="00F8183D" w:rsidRPr="00F8183D" w:rsidRDefault="00F8183D" w:rsidP="000135FD">
            <w:r w:rsidRPr="00F8183D">
              <w:lastRenderedPageBreak/>
              <w:t>Flow of the gaze</w:t>
            </w:r>
          </w:p>
        </w:tc>
        <w:tc>
          <w:tcPr>
            <w:tcW w:w="7371" w:type="dxa"/>
          </w:tcPr>
          <w:p w14:paraId="1CD8DA87"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was just. Something about the space, and everyone in circles, felt like. I think I just felt like a student. Because often. like I, I forget most of my lessons, you know, like of like, what I </w:t>
            </w:r>
            <w:proofErr w:type="gramStart"/>
            <w:r w:rsidRPr="00F8183D">
              <w:rPr>
                <w:rFonts w:asciiTheme="majorHAnsi" w:hAnsiTheme="majorHAnsi" w:cstheme="majorHAnsi"/>
              </w:rPr>
              <w:t>actually do</w:t>
            </w:r>
            <w:proofErr w:type="gramEnd"/>
            <w:r w:rsidRPr="00F8183D">
              <w:rPr>
                <w:rFonts w:asciiTheme="majorHAnsi" w:hAnsiTheme="majorHAnsi" w:cstheme="majorHAnsi"/>
              </w:rPr>
              <w:t xml:space="preserve"> in them. And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it's kind of, look there and just be like, </w:t>
            </w:r>
            <w:r w:rsidRPr="00F8183D">
              <w:rPr>
                <w:rFonts w:asciiTheme="majorHAnsi" w:hAnsiTheme="majorHAnsi" w:cstheme="majorHAnsi"/>
                <w:i/>
                <w:iCs/>
              </w:rPr>
              <w:t>wow. This is, like a, a weird system of everyone working</w:t>
            </w:r>
            <w:r w:rsidRPr="00F8183D">
              <w:rPr>
                <w:rFonts w:asciiTheme="majorHAnsi" w:hAnsiTheme="majorHAnsi" w:cstheme="majorHAnsi"/>
              </w:rPr>
              <w:t xml:space="preserve">, and. What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Yeah, </w:t>
            </w:r>
            <w:proofErr w:type="gramStart"/>
            <w:r w:rsidRPr="00F8183D">
              <w:rPr>
                <w:rFonts w:asciiTheme="majorHAnsi" w:hAnsiTheme="majorHAnsi" w:cstheme="majorHAnsi"/>
              </w:rPr>
              <w:t>it's</w:t>
            </w:r>
            <w:proofErr w:type="gramEnd"/>
            <w:r w:rsidRPr="00F8183D">
              <w:rPr>
                <w:rFonts w:asciiTheme="majorHAnsi" w:hAnsiTheme="majorHAnsi" w:cstheme="majorHAnsi"/>
              </w:rPr>
              <w:t>, it's a weird feeling that I can't really explain (P2, 4131)</w:t>
            </w:r>
          </w:p>
          <w:p w14:paraId="464429E2" w14:textId="77777777" w:rsidR="00F8183D" w:rsidRPr="00F8183D" w:rsidRDefault="00F8183D" w:rsidP="00F8183D">
            <w:pPr>
              <w:spacing w:line="360" w:lineRule="auto"/>
              <w:ind w:left="720"/>
              <w:contextualSpacing/>
              <w:jc w:val="both"/>
              <w:rPr>
                <w:rFonts w:asciiTheme="majorHAnsi" w:hAnsiTheme="majorHAnsi" w:cstheme="majorHAnsi"/>
              </w:rPr>
            </w:pPr>
          </w:p>
          <w:p w14:paraId="4007AFD3"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because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like quite high up and we get to see quite a bit (P3, 5118)</w:t>
            </w:r>
          </w:p>
          <w:p w14:paraId="01F0FAA3" w14:textId="77777777" w:rsidR="00F8183D" w:rsidRPr="00F8183D" w:rsidRDefault="00F8183D" w:rsidP="00F8183D">
            <w:pPr>
              <w:spacing w:line="360" w:lineRule="auto"/>
              <w:ind w:left="720"/>
              <w:contextualSpacing/>
              <w:jc w:val="both"/>
              <w:rPr>
                <w:rFonts w:asciiTheme="majorHAnsi" w:hAnsiTheme="majorHAnsi" w:cstheme="majorHAnsi"/>
              </w:rPr>
            </w:pPr>
          </w:p>
          <w:p w14:paraId="14CBEF8C"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always nice to just see everybody and like have our own space but at the same time, be able to like see everything happening around as well (P3, 4192)</w:t>
            </w:r>
          </w:p>
          <w:p w14:paraId="6EB18767" w14:textId="77777777" w:rsidR="00F8183D" w:rsidRPr="00F8183D" w:rsidRDefault="00F8183D" w:rsidP="00F8183D">
            <w:pPr>
              <w:spacing w:line="360" w:lineRule="auto"/>
              <w:jc w:val="both"/>
              <w:rPr>
                <w:rFonts w:asciiTheme="majorHAnsi" w:hAnsiTheme="majorHAnsi" w:cstheme="majorHAnsi"/>
              </w:rPr>
            </w:pPr>
          </w:p>
          <w:p w14:paraId="2BA47E71"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It feels like we have a lot of power, I guess. And that we. We always sit on this bench, we can look over everyone, you know (P2, 2548)</w:t>
            </w:r>
          </w:p>
          <w:p w14:paraId="609390FC" w14:textId="77777777" w:rsidR="00F8183D" w:rsidRPr="00F8183D" w:rsidRDefault="00F8183D" w:rsidP="00F8183D">
            <w:pPr>
              <w:spacing w:line="360" w:lineRule="auto"/>
              <w:jc w:val="both"/>
              <w:rPr>
                <w:rFonts w:asciiTheme="majorHAnsi" w:hAnsiTheme="majorHAnsi" w:cstheme="majorHAnsi"/>
              </w:rPr>
            </w:pPr>
          </w:p>
          <w:p w14:paraId="182E0EE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 can kind of see like, who was who, and everything like that.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feel like it is quite, I mean, some people might say, it's a bit like, you know, putting people away, like, I don't know, like, you know, like, not community wise, but kind of separated like, you know, like cliques or whatever. (P3, 6338)</w:t>
            </w:r>
          </w:p>
          <w:p w14:paraId="39FDA6D4" w14:textId="77777777" w:rsidR="00F8183D" w:rsidRPr="00F8183D" w:rsidRDefault="00F8183D" w:rsidP="00F8183D">
            <w:pPr>
              <w:spacing w:line="360" w:lineRule="auto"/>
              <w:ind w:left="720"/>
              <w:contextualSpacing/>
              <w:jc w:val="both"/>
              <w:rPr>
                <w:rFonts w:asciiTheme="majorHAnsi" w:hAnsiTheme="majorHAnsi" w:cstheme="majorHAnsi"/>
              </w:rPr>
            </w:pPr>
          </w:p>
          <w:p w14:paraId="52F5EBBB"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I felt part of like, the group. And I felt like, kind of part of [SCHOOL NAME] (P2, 4112)</w:t>
            </w:r>
          </w:p>
          <w:p w14:paraId="3F61412C" w14:textId="77777777" w:rsidR="00F8183D" w:rsidRPr="00F8183D" w:rsidRDefault="00F8183D" w:rsidP="00F8183D">
            <w:pPr>
              <w:spacing w:line="360" w:lineRule="auto"/>
              <w:jc w:val="both"/>
              <w:rPr>
                <w:rFonts w:asciiTheme="majorHAnsi" w:hAnsiTheme="majorHAnsi" w:cstheme="majorHAnsi"/>
              </w:rPr>
            </w:pPr>
          </w:p>
          <w:p w14:paraId="110DFF77"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feel like it is quite, I mean, some people might say, it's a bit like, you know, putting people away, like, I don't know, like, you know, like, not community wise, but kind of separated like, you know, like cliques or whatever. Like (P3, 6339)</w:t>
            </w:r>
          </w:p>
          <w:p w14:paraId="610E40D6" w14:textId="77777777" w:rsidR="00F8183D" w:rsidRPr="00F8183D" w:rsidRDefault="00F8183D" w:rsidP="00F8183D">
            <w:pPr>
              <w:spacing w:line="360" w:lineRule="auto"/>
              <w:ind w:left="720"/>
              <w:contextualSpacing/>
              <w:jc w:val="both"/>
              <w:rPr>
                <w:rFonts w:asciiTheme="majorHAnsi" w:hAnsiTheme="majorHAnsi" w:cstheme="majorHAnsi"/>
              </w:rPr>
            </w:pPr>
          </w:p>
          <w:p w14:paraId="7ADA2BF4"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putting people away (P3, 6340)</w:t>
            </w:r>
          </w:p>
          <w:p w14:paraId="1ED52428" w14:textId="77777777" w:rsidR="00F8183D" w:rsidRPr="00F8183D" w:rsidRDefault="00F8183D" w:rsidP="00F8183D">
            <w:pPr>
              <w:spacing w:line="360" w:lineRule="auto"/>
              <w:jc w:val="both"/>
              <w:rPr>
                <w:rFonts w:asciiTheme="majorHAnsi" w:hAnsiTheme="majorHAnsi" w:cstheme="majorHAnsi"/>
              </w:rPr>
            </w:pPr>
          </w:p>
          <w:p w14:paraId="71D8D763"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Maybe because like in school, obviously everything.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the student, you're like the lowest. (P2, 4013)</w:t>
            </w:r>
          </w:p>
        </w:tc>
      </w:tr>
      <w:tr w:rsidR="00F8183D" w:rsidRPr="00F8183D" w14:paraId="2F1BBF4C" w14:textId="77777777" w:rsidTr="00636922">
        <w:tc>
          <w:tcPr>
            <w:tcW w:w="1838" w:type="dxa"/>
          </w:tcPr>
          <w:p w14:paraId="7885753A" w14:textId="77777777" w:rsidR="00F8183D" w:rsidRPr="00F8183D" w:rsidRDefault="00F8183D" w:rsidP="000135FD">
            <w:r w:rsidRPr="00F8183D">
              <w:lastRenderedPageBreak/>
              <w:t>Flow of the gaze (additional examples)</w:t>
            </w:r>
          </w:p>
        </w:tc>
        <w:tc>
          <w:tcPr>
            <w:tcW w:w="7371" w:type="dxa"/>
          </w:tcPr>
          <w:p w14:paraId="32EF186C"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And everyone writing and, seeing like, a few people who were like turning around and like messing around something. And, everyone's different way of working. Just observing how everyone is, in lesson. (P2, 4154)</w:t>
            </w:r>
          </w:p>
          <w:p w14:paraId="1988C5DF" w14:textId="77777777" w:rsidR="00F8183D" w:rsidRPr="00F8183D" w:rsidRDefault="00F8183D" w:rsidP="00F8183D">
            <w:pPr>
              <w:spacing w:line="360" w:lineRule="auto"/>
              <w:ind w:left="720"/>
              <w:contextualSpacing/>
              <w:jc w:val="both"/>
              <w:rPr>
                <w:rFonts w:asciiTheme="majorHAnsi" w:hAnsiTheme="majorHAnsi" w:cstheme="majorHAnsi"/>
              </w:rPr>
            </w:pPr>
          </w:p>
        </w:tc>
      </w:tr>
      <w:tr w:rsidR="00F8183D" w:rsidRPr="00F8183D" w14:paraId="6543F449" w14:textId="77777777" w:rsidTr="00636922">
        <w:tc>
          <w:tcPr>
            <w:tcW w:w="1838" w:type="dxa"/>
          </w:tcPr>
          <w:p w14:paraId="5686A4CB" w14:textId="77777777" w:rsidR="00F8183D" w:rsidRPr="00F8183D" w:rsidRDefault="00F8183D" w:rsidP="000135FD">
            <w:r w:rsidRPr="00F8183D">
              <w:t>Flows of bodies</w:t>
            </w:r>
          </w:p>
        </w:tc>
        <w:tc>
          <w:tcPr>
            <w:tcW w:w="7371" w:type="dxa"/>
          </w:tcPr>
          <w:p w14:paraId="066CE5F4"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w:t>
            </w:r>
            <w:proofErr w:type="gramStart"/>
            <w:r w:rsidRPr="00F8183D">
              <w:rPr>
                <w:rFonts w:asciiTheme="majorHAnsi" w:hAnsiTheme="majorHAnsi" w:cstheme="majorHAnsi"/>
              </w:rPr>
              <w:t>there's</w:t>
            </w:r>
            <w:proofErr w:type="gramEnd"/>
            <w:r w:rsidRPr="00F8183D">
              <w:rPr>
                <w:rFonts w:asciiTheme="majorHAnsi" w:hAnsiTheme="majorHAnsi" w:cstheme="majorHAnsi"/>
              </w:rPr>
              <w:t xml:space="preserve"> two of us. And then…You know, trendsetters that we are, everyone else joined. So [self-effacing] (P1, 406)</w:t>
            </w:r>
          </w:p>
          <w:p w14:paraId="1ABE6BD4" w14:textId="77777777" w:rsidR="00F8183D" w:rsidRPr="00F8183D" w:rsidRDefault="00F8183D" w:rsidP="00F8183D">
            <w:pPr>
              <w:spacing w:line="360" w:lineRule="auto"/>
              <w:jc w:val="both"/>
              <w:rPr>
                <w:rFonts w:asciiTheme="majorHAnsi" w:hAnsiTheme="majorHAnsi" w:cstheme="majorHAnsi"/>
              </w:rPr>
            </w:pPr>
          </w:p>
          <w:p w14:paraId="163B619C"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But then, some of my friends starting sitting down there, so I moved down there so I </w:t>
            </w:r>
            <w:proofErr w:type="gramStart"/>
            <w:r w:rsidRPr="00F8183D">
              <w:rPr>
                <w:rFonts w:asciiTheme="majorHAnsi" w:hAnsiTheme="majorHAnsi" w:cstheme="majorHAnsi"/>
              </w:rPr>
              <w:t>wasn't</w:t>
            </w:r>
            <w:proofErr w:type="gramEnd"/>
            <w:r w:rsidRPr="00F8183D">
              <w:rPr>
                <w:rFonts w:asciiTheme="majorHAnsi" w:hAnsiTheme="majorHAnsi" w:cstheme="majorHAnsi"/>
              </w:rPr>
              <w:t xml:space="preserve"> isolated from them. (P1, 1170)</w:t>
            </w:r>
          </w:p>
          <w:p w14:paraId="7F1C5CFC" w14:textId="77777777" w:rsidR="00F8183D" w:rsidRPr="00F8183D" w:rsidRDefault="00F8183D" w:rsidP="00F8183D">
            <w:pPr>
              <w:spacing w:line="360" w:lineRule="auto"/>
              <w:jc w:val="both"/>
              <w:rPr>
                <w:rFonts w:asciiTheme="majorHAnsi" w:hAnsiTheme="majorHAnsi" w:cstheme="majorHAnsi"/>
              </w:rPr>
            </w:pPr>
          </w:p>
          <w:p w14:paraId="7E281C0A"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other people started sitting around that bench that we </w:t>
            </w:r>
            <w:proofErr w:type="gramStart"/>
            <w:r w:rsidRPr="00F8183D">
              <w:rPr>
                <w:rFonts w:asciiTheme="majorHAnsi" w:hAnsiTheme="majorHAnsi" w:cstheme="majorHAnsi"/>
              </w:rPr>
              <w:t>weren't</w:t>
            </w:r>
            <w:proofErr w:type="gramEnd"/>
            <w:r w:rsidRPr="00F8183D">
              <w:rPr>
                <w:rFonts w:asciiTheme="majorHAnsi" w:hAnsiTheme="majorHAnsi" w:cstheme="majorHAnsi"/>
              </w:rPr>
              <w:t xml:space="preserve"> like friends with.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we moved to this bench. (P2, 2531)</w:t>
            </w:r>
          </w:p>
          <w:p w14:paraId="63C8AC6F" w14:textId="77777777" w:rsidR="00F8183D" w:rsidRPr="00F8183D" w:rsidRDefault="00F8183D" w:rsidP="00F8183D">
            <w:pPr>
              <w:spacing w:line="360" w:lineRule="auto"/>
              <w:ind w:left="720"/>
              <w:contextualSpacing/>
              <w:jc w:val="both"/>
              <w:rPr>
                <w:rFonts w:asciiTheme="majorHAnsi" w:hAnsiTheme="majorHAnsi" w:cstheme="majorHAnsi"/>
              </w:rPr>
            </w:pPr>
          </w:p>
          <w:p w14:paraId="248C0175"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guess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not really belonging.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we just sit there.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kind of like that, really like. Because like, it may be different which table really sit on. It just depends on who else sits in the other places and how it works really (P3, 6287)</w:t>
            </w:r>
          </w:p>
          <w:p w14:paraId="2A20A4E5" w14:textId="77777777" w:rsidR="00F8183D" w:rsidRPr="00F8183D" w:rsidRDefault="00F8183D" w:rsidP="00F8183D">
            <w:pPr>
              <w:ind w:left="720"/>
              <w:contextualSpacing/>
              <w:rPr>
                <w:rFonts w:asciiTheme="majorHAnsi" w:hAnsiTheme="majorHAnsi" w:cstheme="majorHAnsi"/>
              </w:rPr>
            </w:pPr>
          </w:p>
          <w:p w14:paraId="4162B24B"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kind of like, we've kind of claimed it </w:t>
            </w:r>
            <w:proofErr w:type="gramStart"/>
            <w:r w:rsidRPr="00F8183D">
              <w:rPr>
                <w:rFonts w:asciiTheme="majorHAnsi" w:hAnsiTheme="majorHAnsi" w:cstheme="majorHAnsi"/>
              </w:rPr>
              <w:t>now</w:t>
            </w:r>
            <w:proofErr w:type="gramEnd"/>
            <w:r w:rsidRPr="00F8183D">
              <w:rPr>
                <w:rFonts w:asciiTheme="majorHAnsi" w:hAnsiTheme="majorHAnsi" w:cstheme="majorHAnsi"/>
              </w:rPr>
              <w:t xml:space="preserve"> I guess like, not everyone knows that we have, or in our heads we have kind of claimed it and like, now people will like, they don't really sit there.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it's kind of like, because like the year, er Year 11s left so it's kind of our spot now (P3, 5101)</w:t>
            </w:r>
          </w:p>
          <w:p w14:paraId="025EBD91" w14:textId="77777777" w:rsidR="00F8183D" w:rsidRPr="00F8183D" w:rsidRDefault="00F8183D" w:rsidP="00F8183D">
            <w:pPr>
              <w:spacing w:line="360" w:lineRule="auto"/>
              <w:ind w:left="720"/>
              <w:contextualSpacing/>
              <w:jc w:val="both"/>
              <w:rPr>
                <w:rFonts w:asciiTheme="majorHAnsi" w:hAnsiTheme="majorHAnsi" w:cstheme="majorHAnsi"/>
              </w:rPr>
            </w:pPr>
            <w:r w:rsidRPr="00F8183D">
              <w:rPr>
                <w:rFonts w:asciiTheme="majorHAnsi" w:hAnsiTheme="majorHAnsi" w:cstheme="majorHAnsi"/>
              </w:rPr>
              <w:t xml:space="preserve">Like, just like having our own spot. I feel like, it makes it feel quite special to come to school and just be like, </w:t>
            </w:r>
            <w:proofErr w:type="gramStart"/>
            <w:r w:rsidRPr="00F8183D">
              <w:rPr>
                <w:rFonts w:asciiTheme="majorHAnsi" w:hAnsiTheme="majorHAnsi" w:cstheme="majorHAnsi"/>
              </w:rPr>
              <w:t>Okay</w:t>
            </w:r>
            <w:proofErr w:type="gramEnd"/>
            <w:r w:rsidRPr="00F8183D">
              <w:rPr>
                <w:rFonts w:asciiTheme="majorHAnsi" w:hAnsiTheme="majorHAnsi" w:cstheme="majorHAnsi"/>
              </w:rPr>
              <w:t>, now as long as we get to sit on our spot now like it's always like, quite nice (P3, 5110)</w:t>
            </w:r>
          </w:p>
          <w:p w14:paraId="079B20BF" w14:textId="77777777" w:rsidR="00F8183D" w:rsidRPr="00F8183D" w:rsidRDefault="00F8183D" w:rsidP="00F8183D">
            <w:pPr>
              <w:spacing w:line="360" w:lineRule="auto"/>
              <w:ind w:left="720"/>
              <w:contextualSpacing/>
              <w:jc w:val="both"/>
              <w:rPr>
                <w:rFonts w:asciiTheme="majorHAnsi" w:hAnsiTheme="majorHAnsi" w:cstheme="majorHAnsi"/>
              </w:rPr>
            </w:pPr>
          </w:p>
        </w:tc>
      </w:tr>
      <w:tr w:rsidR="00F8183D" w:rsidRPr="00F8183D" w14:paraId="47DD754A" w14:textId="77777777" w:rsidTr="00636922">
        <w:tc>
          <w:tcPr>
            <w:tcW w:w="1838" w:type="dxa"/>
          </w:tcPr>
          <w:p w14:paraId="7AFF8E7D" w14:textId="3E9AFCA4" w:rsidR="00F8183D" w:rsidRDefault="00F8183D" w:rsidP="000135FD">
            <w:r w:rsidRPr="00F8183D">
              <w:t>Flows between places across the day</w:t>
            </w:r>
          </w:p>
          <w:p w14:paraId="5ADB02DB" w14:textId="77777777" w:rsidR="000135FD" w:rsidRPr="00F8183D" w:rsidRDefault="000135FD" w:rsidP="000135FD"/>
          <w:p w14:paraId="390A5D9A" w14:textId="77777777" w:rsidR="00F8183D" w:rsidRPr="00F8183D" w:rsidRDefault="00F8183D" w:rsidP="000135FD">
            <w:pPr>
              <w:rPr>
                <w:noProof/>
              </w:rPr>
            </w:pPr>
            <w:r w:rsidRPr="00F8183D">
              <w:rPr>
                <w:noProof/>
              </w:rPr>
              <w:t>Backstage</w:t>
            </w:r>
          </w:p>
          <w:p w14:paraId="5DB5B117" w14:textId="77777777" w:rsidR="00F8183D" w:rsidRPr="00F8183D" w:rsidRDefault="00F8183D" w:rsidP="00F8183D">
            <w:pPr>
              <w:spacing w:line="360" w:lineRule="auto"/>
              <w:jc w:val="both"/>
              <w:rPr>
                <w:rFonts w:asciiTheme="majorHAnsi" w:hAnsiTheme="majorHAnsi" w:cstheme="majorHAnsi"/>
              </w:rPr>
            </w:pPr>
          </w:p>
          <w:p w14:paraId="1E579886" w14:textId="77777777" w:rsidR="00F8183D" w:rsidRPr="00F8183D" w:rsidRDefault="00F8183D" w:rsidP="00F8183D">
            <w:pPr>
              <w:spacing w:line="360" w:lineRule="auto"/>
              <w:jc w:val="both"/>
              <w:rPr>
                <w:rFonts w:asciiTheme="majorHAnsi" w:hAnsiTheme="majorHAnsi" w:cstheme="majorHAnsi"/>
              </w:rPr>
            </w:pPr>
          </w:p>
          <w:p w14:paraId="21830601" w14:textId="77777777" w:rsidR="00F8183D" w:rsidRPr="00F8183D" w:rsidRDefault="00F8183D" w:rsidP="00F8183D">
            <w:pPr>
              <w:spacing w:line="360" w:lineRule="auto"/>
              <w:jc w:val="both"/>
              <w:rPr>
                <w:rFonts w:asciiTheme="majorHAnsi" w:hAnsiTheme="majorHAnsi" w:cstheme="majorHAnsi"/>
              </w:rPr>
            </w:pPr>
          </w:p>
          <w:p w14:paraId="3A8A061E" w14:textId="77777777" w:rsidR="00F8183D" w:rsidRPr="00F8183D" w:rsidRDefault="00F8183D" w:rsidP="00F8183D">
            <w:pPr>
              <w:spacing w:line="360" w:lineRule="auto"/>
              <w:jc w:val="both"/>
              <w:rPr>
                <w:rFonts w:asciiTheme="majorHAnsi" w:hAnsiTheme="majorHAnsi" w:cstheme="majorHAnsi"/>
              </w:rPr>
            </w:pPr>
          </w:p>
        </w:tc>
        <w:tc>
          <w:tcPr>
            <w:tcW w:w="7371" w:type="dxa"/>
          </w:tcPr>
          <w:p w14:paraId="5C1977C0"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I wake up like an hour before I arrive here, two hours. But I think this is when, </w:t>
            </w:r>
            <w:proofErr w:type="gramStart"/>
            <w:r w:rsidRPr="00F8183D">
              <w:rPr>
                <w:rFonts w:asciiTheme="majorHAnsi" w:hAnsiTheme="majorHAnsi" w:cstheme="majorHAnsi"/>
                <w:i/>
                <w:iCs/>
              </w:rPr>
              <w:t>Okay</w:t>
            </w:r>
            <w:proofErr w:type="gramEnd"/>
            <w:r w:rsidRPr="00F8183D">
              <w:rPr>
                <w:rFonts w:asciiTheme="majorHAnsi" w:hAnsiTheme="majorHAnsi" w:cstheme="majorHAnsi"/>
                <w:i/>
                <w:iCs/>
              </w:rPr>
              <w:t>, my day has started</w:t>
            </w:r>
            <w:r w:rsidRPr="00F8183D">
              <w:rPr>
                <w:rFonts w:asciiTheme="majorHAnsi" w:hAnsiTheme="majorHAnsi" w:cstheme="majorHAnsi"/>
              </w:rPr>
              <w:t xml:space="preserve">. Like my morning, my morning has ended kind of. This is where my day starts. But I... </w:t>
            </w:r>
            <w:proofErr w:type="gramStart"/>
            <w:r w:rsidRPr="00F8183D">
              <w:rPr>
                <w:rFonts w:asciiTheme="majorHAnsi" w:hAnsiTheme="majorHAnsi" w:cstheme="majorHAnsi"/>
              </w:rPr>
              <w:t>couldn't</w:t>
            </w:r>
            <w:proofErr w:type="gramEnd"/>
            <w:r w:rsidRPr="00F8183D">
              <w:rPr>
                <w:rFonts w:asciiTheme="majorHAnsi" w:hAnsiTheme="majorHAnsi" w:cstheme="majorHAnsi"/>
              </w:rPr>
              <w:t xml:space="preserve"> really say why I think of it as like that.  I just, mm break it up that way. (P2, 2910)</w:t>
            </w:r>
          </w:p>
          <w:p w14:paraId="5813EC32" w14:textId="77777777" w:rsidR="00F8183D" w:rsidRPr="00F8183D" w:rsidRDefault="00F8183D" w:rsidP="00F8183D">
            <w:pPr>
              <w:spacing w:line="360" w:lineRule="auto"/>
              <w:ind w:left="720"/>
              <w:contextualSpacing/>
              <w:jc w:val="both"/>
              <w:rPr>
                <w:rFonts w:asciiTheme="majorHAnsi" w:hAnsiTheme="majorHAnsi" w:cstheme="majorHAnsi"/>
              </w:rPr>
            </w:pPr>
          </w:p>
          <w:p w14:paraId="0F592624"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Yeah,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a place where you kind of get together, sort yourself out, you know, do any last-minute things you need to do and then go out, and you perform your day. (P2, 2837)</w:t>
            </w:r>
          </w:p>
          <w:p w14:paraId="6A18DCBC" w14:textId="77777777" w:rsidR="00F8183D" w:rsidRPr="00F8183D" w:rsidRDefault="00F8183D" w:rsidP="00F8183D">
            <w:pPr>
              <w:spacing w:line="360" w:lineRule="auto"/>
              <w:ind w:left="720"/>
              <w:contextualSpacing/>
              <w:jc w:val="both"/>
              <w:rPr>
                <w:rFonts w:asciiTheme="majorHAnsi" w:hAnsiTheme="majorHAnsi" w:cstheme="majorHAnsi"/>
              </w:rPr>
            </w:pPr>
          </w:p>
          <w:p w14:paraId="56D91833"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w:t>
            </w:r>
            <w:proofErr w:type="gramStart"/>
            <w:r w:rsidRPr="00F8183D">
              <w:rPr>
                <w:rFonts w:asciiTheme="majorHAnsi" w:hAnsiTheme="majorHAnsi" w:cstheme="majorHAnsi"/>
              </w:rPr>
              <w:t>there's</w:t>
            </w:r>
            <w:proofErr w:type="gramEnd"/>
            <w:r w:rsidRPr="00F8183D">
              <w:rPr>
                <w:rFonts w:asciiTheme="majorHAnsi" w:hAnsiTheme="majorHAnsi" w:cstheme="majorHAnsi"/>
              </w:rPr>
              <w:t xml:space="preserve"> like double doors to enter and it feels like. When you leave them anyway, to leave this hall, it feels like you're full on entering like your, whole body's kind of entering that, </w:t>
            </w:r>
            <w:proofErr w:type="gramStart"/>
            <w:r w:rsidRPr="00F8183D">
              <w:rPr>
                <w:rFonts w:asciiTheme="majorHAnsi" w:hAnsiTheme="majorHAnsi" w:cstheme="majorHAnsi"/>
                <w:i/>
                <w:iCs/>
              </w:rPr>
              <w:t>Okay</w:t>
            </w:r>
            <w:proofErr w:type="gramEnd"/>
            <w:r w:rsidRPr="00F8183D">
              <w:rPr>
                <w:rFonts w:asciiTheme="majorHAnsi" w:hAnsiTheme="majorHAnsi" w:cstheme="majorHAnsi"/>
                <w:i/>
                <w:iCs/>
              </w:rPr>
              <w:t>, this is my day of school, work, work, work.</w:t>
            </w:r>
            <w:r w:rsidRPr="00F8183D">
              <w:rPr>
                <w:rFonts w:asciiTheme="majorHAnsi" w:hAnsiTheme="majorHAnsi" w:cstheme="majorHAnsi"/>
              </w:rPr>
              <w:t xml:space="preserve"> And whatnot. (P2, 2918)</w:t>
            </w:r>
          </w:p>
          <w:p w14:paraId="618238B0" w14:textId="77777777" w:rsidR="00F8183D" w:rsidRPr="00F8183D" w:rsidRDefault="00F8183D" w:rsidP="00F8183D">
            <w:pPr>
              <w:spacing w:line="360" w:lineRule="auto"/>
              <w:jc w:val="both"/>
              <w:rPr>
                <w:rFonts w:asciiTheme="majorHAnsi" w:hAnsiTheme="majorHAnsi" w:cstheme="majorHAnsi"/>
              </w:rPr>
            </w:pPr>
          </w:p>
          <w:p w14:paraId="5BC5A1CF"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You kind of perform throughout the day. I try </w:t>
            </w:r>
            <w:proofErr w:type="gramStart"/>
            <w:r w:rsidRPr="00F8183D">
              <w:rPr>
                <w:rFonts w:asciiTheme="majorHAnsi" w:hAnsiTheme="majorHAnsi" w:cstheme="majorHAnsi"/>
              </w:rPr>
              <w:t>to</w:t>
            </w:r>
            <w:proofErr w:type="gramEnd"/>
            <w:r w:rsidRPr="00F8183D">
              <w:rPr>
                <w:rFonts w:asciiTheme="majorHAnsi" w:hAnsiTheme="majorHAnsi" w:cstheme="majorHAnsi"/>
              </w:rPr>
              <w:t xml:space="preserve"> anyway, because.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I feel like. You </w:t>
            </w:r>
            <w:proofErr w:type="gramStart"/>
            <w:r w:rsidRPr="00F8183D">
              <w:rPr>
                <w:rFonts w:asciiTheme="majorHAnsi" w:hAnsiTheme="majorHAnsi" w:cstheme="majorHAnsi"/>
              </w:rPr>
              <w:t>I've</w:t>
            </w:r>
            <w:proofErr w:type="gramEnd"/>
            <w:r w:rsidRPr="00F8183D">
              <w:rPr>
                <w:rFonts w:asciiTheme="majorHAnsi" w:hAnsiTheme="majorHAnsi" w:cstheme="majorHAnsi"/>
              </w:rPr>
              <w:t xml:space="preserve"> got to present myself as, something. But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what it is. But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trying to present as. But I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try to present myself something.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to have, a place before where I can kind of be like, </w:t>
            </w:r>
            <w:r w:rsidRPr="00F8183D">
              <w:rPr>
                <w:rFonts w:asciiTheme="majorHAnsi" w:hAnsiTheme="majorHAnsi" w:cstheme="majorHAnsi"/>
                <w:i/>
                <w:iCs/>
              </w:rPr>
              <w:t>oh, yeah, I'm a mess.</w:t>
            </w:r>
            <w:r w:rsidRPr="00F8183D">
              <w:rPr>
                <w:rFonts w:asciiTheme="majorHAnsi" w:hAnsiTheme="majorHAnsi" w:cstheme="majorHAnsi"/>
              </w:rPr>
              <w:t xml:space="preserve"> (P2, 2858)</w:t>
            </w:r>
          </w:p>
        </w:tc>
      </w:tr>
      <w:tr w:rsidR="00F8183D" w:rsidRPr="00F8183D" w14:paraId="591B6C20" w14:textId="77777777" w:rsidTr="00636922">
        <w:tc>
          <w:tcPr>
            <w:tcW w:w="1838" w:type="dxa"/>
          </w:tcPr>
          <w:p w14:paraId="15E971BA" w14:textId="77777777" w:rsidR="00F8183D" w:rsidRPr="00F8183D" w:rsidRDefault="00F8183D" w:rsidP="000135FD">
            <w:r w:rsidRPr="00F8183D">
              <w:lastRenderedPageBreak/>
              <w:t>Backstage (additional examples)</w:t>
            </w:r>
          </w:p>
        </w:tc>
        <w:tc>
          <w:tcPr>
            <w:tcW w:w="7371" w:type="dxa"/>
          </w:tcPr>
          <w:p w14:paraId="37BC97E1"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This is where it always gets, solved, because. We all, l </w:t>
            </w:r>
            <w:proofErr w:type="gramStart"/>
            <w:r w:rsidRPr="00F8183D">
              <w:rPr>
                <w:rFonts w:asciiTheme="majorHAnsi" w:hAnsiTheme="majorHAnsi" w:cstheme="majorHAnsi"/>
              </w:rPr>
              <w:t>sit</w:t>
            </w:r>
            <w:proofErr w:type="gramEnd"/>
            <w:r w:rsidRPr="00F8183D">
              <w:rPr>
                <w:rFonts w:asciiTheme="majorHAnsi" w:hAnsiTheme="majorHAnsi" w:cstheme="majorHAnsi"/>
              </w:rPr>
              <w:t xml:space="preserve"> here, and everyone's kind of getting themselves organized. And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place to kind of put yourself together, before school. Yeah, getting in that kind of, school mindset, before you get to lessons.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you're not in like. Not,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just in kind of in a big shock like, </w:t>
            </w:r>
            <w:r w:rsidRPr="00F8183D">
              <w:rPr>
                <w:rFonts w:asciiTheme="majorHAnsi" w:hAnsiTheme="majorHAnsi" w:cstheme="majorHAnsi"/>
                <w:i/>
                <w:iCs/>
              </w:rPr>
              <w:t xml:space="preserve">Oh okay, I'm in my lesson. </w:t>
            </w:r>
            <w:proofErr w:type="gramStart"/>
            <w:r w:rsidRPr="00F8183D">
              <w:rPr>
                <w:rFonts w:asciiTheme="majorHAnsi" w:hAnsiTheme="majorHAnsi" w:cstheme="majorHAnsi"/>
                <w:i/>
                <w:iCs/>
              </w:rPr>
              <w:t>I'm</w:t>
            </w:r>
            <w:proofErr w:type="gramEnd"/>
            <w:r w:rsidRPr="00F8183D">
              <w:rPr>
                <w:rFonts w:asciiTheme="majorHAnsi" w:hAnsiTheme="majorHAnsi" w:cstheme="majorHAnsi"/>
                <w:i/>
                <w:iCs/>
              </w:rPr>
              <w:t xml:space="preserve"> doing work</w:t>
            </w:r>
            <w:r w:rsidRPr="00F8183D">
              <w:rPr>
                <w:rFonts w:asciiTheme="majorHAnsi" w:hAnsiTheme="majorHAnsi" w:cstheme="majorHAnsi"/>
              </w:rPr>
              <w:t>. And I took the time to kind of get into that mindset, I think (P2, 2815)</w:t>
            </w:r>
          </w:p>
        </w:tc>
      </w:tr>
      <w:tr w:rsidR="00F8183D" w:rsidRPr="00F8183D" w14:paraId="499F3981" w14:textId="77777777" w:rsidTr="00636922">
        <w:tc>
          <w:tcPr>
            <w:tcW w:w="1838" w:type="dxa"/>
          </w:tcPr>
          <w:p w14:paraId="0C0FFC38" w14:textId="77777777" w:rsidR="00F8183D" w:rsidRPr="00F8183D" w:rsidRDefault="00F8183D" w:rsidP="000135FD">
            <w:r w:rsidRPr="00F8183D">
              <w:t>At lunch</w:t>
            </w:r>
          </w:p>
          <w:p w14:paraId="5C4B95BB" w14:textId="77777777" w:rsidR="00F8183D" w:rsidRPr="00F8183D" w:rsidRDefault="00F8183D" w:rsidP="00F8183D">
            <w:pPr>
              <w:spacing w:line="360" w:lineRule="auto"/>
              <w:jc w:val="both"/>
              <w:rPr>
                <w:rFonts w:asciiTheme="majorHAnsi" w:hAnsiTheme="majorHAnsi" w:cstheme="majorHAnsi"/>
              </w:rPr>
            </w:pPr>
          </w:p>
        </w:tc>
        <w:tc>
          <w:tcPr>
            <w:tcW w:w="7371" w:type="dxa"/>
          </w:tcPr>
          <w:p w14:paraId="5ABC1946"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Um. Break time we sometimes each other but we only get like 10, 15 minutes. And sometimes you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go to the toilet and everyone's like, trying to get stuff done. (P2, 2105)</w:t>
            </w:r>
          </w:p>
          <w:p w14:paraId="7D22734F" w14:textId="77777777" w:rsidR="00F8183D" w:rsidRPr="00F8183D" w:rsidRDefault="00F8183D" w:rsidP="00F8183D">
            <w:pPr>
              <w:spacing w:line="360" w:lineRule="auto"/>
              <w:ind w:left="720"/>
              <w:jc w:val="both"/>
              <w:rPr>
                <w:rFonts w:asciiTheme="majorHAnsi" w:hAnsiTheme="majorHAnsi" w:cstheme="majorHAnsi"/>
              </w:rPr>
            </w:pPr>
            <w:bookmarkStart w:id="334" w:name="_Hlk110085020"/>
          </w:p>
          <w:p w14:paraId="2DAE9895"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what makes the place meaningful is that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out of the way. And me and my friends always sit here at lunch and break times, and, can kind of talk about everyone. And not have to worry about teachers hearing or other students and whatnot. And it's nice to have a place in the school that, you </w:t>
            </w:r>
            <w:bookmarkEnd w:id="334"/>
            <w:r w:rsidRPr="00F8183D">
              <w:rPr>
                <w:rFonts w:asciiTheme="majorHAnsi" w:hAnsiTheme="majorHAnsi" w:cstheme="majorHAnsi"/>
              </w:rPr>
              <w:t xml:space="preserve">can kind of just sit and not have to worry about, </w:t>
            </w:r>
            <w:proofErr w:type="gramStart"/>
            <w:r w:rsidRPr="00F8183D">
              <w:rPr>
                <w:rFonts w:asciiTheme="majorHAnsi" w:hAnsiTheme="majorHAnsi" w:cstheme="majorHAnsi"/>
                <w:i/>
                <w:iCs/>
              </w:rPr>
              <w:t>Oh</w:t>
            </w:r>
            <w:proofErr w:type="gramEnd"/>
            <w:r w:rsidRPr="00F8183D">
              <w:rPr>
                <w:rFonts w:asciiTheme="majorHAnsi" w:hAnsiTheme="majorHAnsi" w:cstheme="majorHAnsi"/>
                <w:i/>
                <w:iCs/>
              </w:rPr>
              <w:t xml:space="preserve">, is this person watching? </w:t>
            </w:r>
            <w:r w:rsidRPr="00F8183D">
              <w:rPr>
                <w:rFonts w:asciiTheme="majorHAnsi" w:hAnsiTheme="majorHAnsi" w:cstheme="majorHAnsi"/>
              </w:rPr>
              <w:t xml:space="preserve">Or being judged or anything like that. And I think that </w:t>
            </w:r>
            <w:proofErr w:type="gramStart"/>
            <w:r w:rsidRPr="00F8183D">
              <w:rPr>
                <w:rFonts w:asciiTheme="majorHAnsi" w:hAnsiTheme="majorHAnsi" w:cstheme="majorHAnsi"/>
              </w:rPr>
              <w:t>there's</w:t>
            </w:r>
            <w:proofErr w:type="gramEnd"/>
            <w:r w:rsidRPr="00F8183D">
              <w:rPr>
                <w:rFonts w:asciiTheme="majorHAnsi" w:hAnsiTheme="majorHAnsi" w:cstheme="majorHAnsi"/>
              </w:rPr>
              <w:t xml:space="preserve"> not many places. Cause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not usually allowed on the field, unless it's really hot. And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you have to sneak around here.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nice, to just sit and talk and not have to worry about, everything else. Because it feels </w:t>
            </w:r>
            <w:r w:rsidRPr="00F8183D">
              <w:rPr>
                <w:rFonts w:asciiTheme="majorHAnsi" w:hAnsiTheme="majorHAnsi" w:cstheme="majorHAnsi"/>
              </w:rPr>
              <w:lastRenderedPageBreak/>
              <w:t xml:space="preserve">very secluded.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probably not because it's very overlooked, but it feels really secluded, in school. (P2, 1929)</w:t>
            </w:r>
          </w:p>
          <w:p w14:paraId="1E2061C6" w14:textId="77777777" w:rsidR="00F8183D" w:rsidRPr="00F8183D" w:rsidRDefault="00F8183D" w:rsidP="00F8183D">
            <w:pPr>
              <w:spacing w:line="360" w:lineRule="auto"/>
              <w:jc w:val="both"/>
              <w:rPr>
                <w:rFonts w:asciiTheme="majorHAnsi" w:hAnsiTheme="majorHAnsi" w:cstheme="majorHAnsi"/>
              </w:rPr>
            </w:pPr>
          </w:p>
          <w:p w14:paraId="5B53B40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It just feels very fulfilling. It. Things. Because I always tell my mum how my day's been and that's always like, every time we sit </w:t>
            </w:r>
            <w:proofErr w:type="gramStart"/>
            <w:r w:rsidRPr="00F8183D">
              <w:rPr>
                <w:rFonts w:asciiTheme="majorHAnsi" w:hAnsiTheme="majorHAnsi" w:cstheme="majorHAnsi"/>
              </w:rPr>
              <w:t>there</w:t>
            </w:r>
            <w:proofErr w:type="gramEnd"/>
            <w:r w:rsidRPr="00F8183D">
              <w:rPr>
                <w:rFonts w:asciiTheme="majorHAnsi" w:hAnsiTheme="majorHAnsi" w:cstheme="majorHAnsi"/>
              </w:rPr>
              <w:t xml:space="preserve"> I'm like oh, we sat at lunch again. It was just fun and we all had a good time or we managed to resolve this. Or we managed to plan something for this. And it feels like. It just makes you feel like your day's kind of been completed a bit more. And </w:t>
            </w:r>
            <w:proofErr w:type="gramStart"/>
            <w:r w:rsidRPr="00F8183D">
              <w:rPr>
                <w:rFonts w:asciiTheme="majorHAnsi" w:hAnsiTheme="majorHAnsi" w:cstheme="majorHAnsi"/>
              </w:rPr>
              <w:t>you've</w:t>
            </w:r>
            <w:proofErr w:type="gramEnd"/>
            <w:r w:rsidRPr="00F8183D">
              <w:rPr>
                <w:rFonts w:asciiTheme="majorHAnsi" w:hAnsiTheme="majorHAnsi" w:cstheme="majorHAnsi"/>
              </w:rPr>
              <w:t>, achieved something (P2, 2356)</w:t>
            </w:r>
          </w:p>
          <w:p w14:paraId="352D8AB7" w14:textId="77777777" w:rsidR="00F8183D" w:rsidRPr="00F8183D" w:rsidRDefault="00F8183D" w:rsidP="00F8183D">
            <w:pPr>
              <w:spacing w:line="360" w:lineRule="auto"/>
              <w:jc w:val="both"/>
              <w:rPr>
                <w:rFonts w:asciiTheme="majorHAnsi" w:hAnsiTheme="majorHAnsi" w:cstheme="majorHAnsi"/>
              </w:rPr>
            </w:pPr>
          </w:p>
          <w:p w14:paraId="2F2F6E17"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after PE </w:t>
            </w:r>
            <w:proofErr w:type="gramStart"/>
            <w:r w:rsidRPr="00F8183D">
              <w:rPr>
                <w:rFonts w:asciiTheme="majorHAnsi" w:hAnsiTheme="majorHAnsi" w:cstheme="majorHAnsi"/>
              </w:rPr>
              <w:t>we'll</w:t>
            </w:r>
            <w:proofErr w:type="gramEnd"/>
            <w:r w:rsidRPr="00F8183D">
              <w:rPr>
                <w:rFonts w:asciiTheme="majorHAnsi" w:hAnsiTheme="majorHAnsi" w:cstheme="majorHAnsi"/>
              </w:rPr>
              <w:t xml:space="preserve"> walk out that way to get to the gate and, there's nothing really like.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look down and be like, oh, there's our place, as I walk past. I think is, being there at that specific time with everyone else, that makes it special, in my mind. (P2, 2270)</w:t>
            </w:r>
          </w:p>
        </w:tc>
      </w:tr>
      <w:tr w:rsidR="00F8183D" w:rsidRPr="00F8183D" w14:paraId="071ADF32" w14:textId="77777777" w:rsidTr="00636922">
        <w:tc>
          <w:tcPr>
            <w:tcW w:w="1838" w:type="dxa"/>
          </w:tcPr>
          <w:p w14:paraId="7C6DD8D6" w14:textId="77777777" w:rsidR="00F8183D" w:rsidRPr="00F8183D" w:rsidRDefault="00F8183D" w:rsidP="000135FD">
            <w:r w:rsidRPr="00F8183D">
              <w:lastRenderedPageBreak/>
              <w:t>The windowsill</w:t>
            </w:r>
          </w:p>
          <w:p w14:paraId="1D2474D1" w14:textId="77777777" w:rsidR="00F8183D" w:rsidRPr="00F8183D" w:rsidRDefault="00F8183D" w:rsidP="00F8183D">
            <w:pPr>
              <w:spacing w:line="360" w:lineRule="auto"/>
              <w:jc w:val="both"/>
              <w:rPr>
                <w:rFonts w:asciiTheme="majorHAnsi" w:hAnsiTheme="majorHAnsi" w:cstheme="majorHAnsi"/>
              </w:rPr>
            </w:pPr>
          </w:p>
        </w:tc>
        <w:tc>
          <w:tcPr>
            <w:tcW w:w="7371" w:type="dxa"/>
          </w:tcPr>
          <w:p w14:paraId="1AA23F2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 always stand right here before our RE lessons, because the hallways get really crowded. And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nice to kind of just stand in the window as everyone walks past. And watching that view (P2, 2960)</w:t>
            </w:r>
          </w:p>
          <w:p w14:paraId="5D5CC095" w14:textId="77777777" w:rsidR="00F8183D" w:rsidRPr="00F8183D" w:rsidRDefault="00F8183D" w:rsidP="00F8183D">
            <w:pPr>
              <w:spacing w:line="360" w:lineRule="auto"/>
              <w:ind w:left="720"/>
              <w:contextualSpacing/>
              <w:jc w:val="both"/>
              <w:rPr>
                <w:rFonts w:asciiTheme="majorHAnsi" w:hAnsiTheme="majorHAnsi" w:cstheme="majorHAnsi"/>
              </w:rPr>
            </w:pPr>
          </w:p>
          <w:p w14:paraId="4A550E09"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Maybe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kind of, reflect on, everything that we've kind of talked about in there. Because that felt very light-hearted, not serious. And I think this is, that slowly transitioning.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if someone told us something big, it's like okay, let me actually think about that seriously. And, and I kind of ponder life here, sometimes.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a very serious place, for no reason (P2, 3043)</w:t>
            </w:r>
          </w:p>
          <w:p w14:paraId="3C085D6A" w14:textId="77777777" w:rsidR="00F8183D" w:rsidRPr="00F8183D" w:rsidRDefault="00F8183D" w:rsidP="00F8183D">
            <w:pPr>
              <w:spacing w:line="360" w:lineRule="auto"/>
              <w:jc w:val="both"/>
              <w:rPr>
                <w:rFonts w:asciiTheme="majorHAnsi" w:hAnsiTheme="majorHAnsi" w:cstheme="majorHAnsi"/>
              </w:rPr>
            </w:pPr>
          </w:p>
          <w:p w14:paraId="27F485CC"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Five second like break before the lesson starts (P2, 2964)</w:t>
            </w:r>
          </w:p>
          <w:p w14:paraId="6ABDB83A" w14:textId="77777777" w:rsidR="00F8183D" w:rsidRPr="00F8183D" w:rsidRDefault="00F8183D" w:rsidP="00F8183D">
            <w:pPr>
              <w:spacing w:line="360" w:lineRule="auto"/>
              <w:jc w:val="both"/>
              <w:rPr>
                <w:rFonts w:asciiTheme="majorHAnsi" w:hAnsiTheme="majorHAnsi" w:cstheme="majorHAnsi"/>
              </w:rPr>
            </w:pPr>
          </w:p>
          <w:p w14:paraId="0B51701A"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my friend [NAME]. We always joke that that should be a swimming pool, for the school. And it started in like. I think it started in year eight, when we like noticed it from the top. And. We always stand right here before our RE lessons, because the hallways get really crowded. And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nice to kind of just stand in the window as everyone walks past. And watching that view,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Something about it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like. We always just, giggle, and mess around here and.</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quick. Five second like break </w:t>
            </w:r>
            <w:r w:rsidRPr="00F8183D">
              <w:rPr>
                <w:rFonts w:asciiTheme="majorHAnsi" w:hAnsiTheme="majorHAnsi" w:cstheme="majorHAnsi"/>
              </w:rPr>
              <w:lastRenderedPageBreak/>
              <w:t>before the lesson starts. Stuff like watching everyone. Watching everyone walk around especially like walking, down there. (P2, 2959)</w:t>
            </w:r>
          </w:p>
          <w:p w14:paraId="4E463F8E" w14:textId="77777777" w:rsidR="00F8183D" w:rsidRPr="00F8183D" w:rsidRDefault="00F8183D" w:rsidP="00F8183D">
            <w:pPr>
              <w:spacing w:line="360" w:lineRule="auto"/>
              <w:jc w:val="both"/>
              <w:rPr>
                <w:rFonts w:asciiTheme="majorHAnsi" w:hAnsiTheme="majorHAnsi" w:cstheme="majorHAnsi"/>
              </w:rPr>
            </w:pPr>
          </w:p>
          <w:p w14:paraId="7801079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feels weird, it feels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like you transcendent over these people. (P2, 2970)</w:t>
            </w:r>
          </w:p>
          <w:p w14:paraId="5A8C55D6" w14:textId="77777777" w:rsidR="00F8183D" w:rsidRPr="00F8183D" w:rsidRDefault="00F8183D" w:rsidP="00F8183D">
            <w:pPr>
              <w:spacing w:line="360" w:lineRule="auto"/>
              <w:jc w:val="both"/>
              <w:rPr>
                <w:rFonts w:asciiTheme="majorHAnsi" w:hAnsiTheme="majorHAnsi" w:cstheme="majorHAnsi"/>
              </w:rPr>
            </w:pPr>
          </w:p>
          <w:p w14:paraId="54C5DEDD"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maybe it is that transcendence just like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very aware of what I'm doing. (P2, 3257)</w:t>
            </w:r>
          </w:p>
          <w:p w14:paraId="4603A23F" w14:textId="77777777" w:rsidR="00F8183D" w:rsidRPr="00F8183D" w:rsidRDefault="00F8183D" w:rsidP="00F8183D">
            <w:pPr>
              <w:spacing w:line="360" w:lineRule="auto"/>
              <w:jc w:val="both"/>
              <w:rPr>
                <w:rFonts w:asciiTheme="majorHAnsi" w:hAnsiTheme="majorHAnsi" w:cstheme="majorHAnsi"/>
              </w:rPr>
            </w:pPr>
          </w:p>
          <w:p w14:paraId="14741C30"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feels like looking at picture.  And it feels like. It feels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kind of just envisioning the school, like it's not actually in front of me. Which feels weird. And it looks like, feels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watching a video, of, just people walking around school. (P2, 3000)</w:t>
            </w:r>
          </w:p>
          <w:p w14:paraId="456A13FC" w14:textId="77777777" w:rsidR="00F8183D" w:rsidRPr="00F8183D" w:rsidRDefault="00F8183D" w:rsidP="00F8183D">
            <w:pPr>
              <w:spacing w:line="360" w:lineRule="auto"/>
              <w:jc w:val="both"/>
              <w:rPr>
                <w:rFonts w:asciiTheme="majorHAnsi" w:hAnsiTheme="majorHAnsi" w:cstheme="majorHAnsi"/>
              </w:rPr>
            </w:pPr>
          </w:p>
          <w:p w14:paraId="118D8D61"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I think that it kind of, pulls you out of that and it's like, </w:t>
            </w:r>
            <w:proofErr w:type="gramStart"/>
            <w:r w:rsidRPr="00F8183D">
              <w:rPr>
                <w:rFonts w:asciiTheme="majorHAnsi" w:hAnsiTheme="majorHAnsi" w:cstheme="majorHAnsi"/>
                <w:i/>
                <w:iCs/>
              </w:rPr>
              <w:t>Ah</w:t>
            </w:r>
            <w:proofErr w:type="gramEnd"/>
            <w:r w:rsidRPr="00F8183D">
              <w:rPr>
                <w:rFonts w:asciiTheme="majorHAnsi" w:hAnsiTheme="majorHAnsi" w:cstheme="majorHAnsi"/>
                <w:i/>
                <w:iCs/>
              </w:rPr>
              <w:t>, I'm watching school</w:t>
            </w:r>
            <w:r w:rsidRPr="00F8183D">
              <w:rPr>
                <w:rFonts w:asciiTheme="majorHAnsi" w:hAnsiTheme="majorHAnsi" w:cstheme="majorHAnsi"/>
              </w:rPr>
              <w:t>. (P2, 3009)</w:t>
            </w:r>
          </w:p>
          <w:p w14:paraId="7E758C1D" w14:textId="77777777" w:rsidR="00F8183D" w:rsidRPr="00F8183D" w:rsidRDefault="00F8183D" w:rsidP="00F8183D">
            <w:pPr>
              <w:spacing w:line="360" w:lineRule="auto"/>
              <w:jc w:val="both"/>
              <w:rPr>
                <w:rFonts w:asciiTheme="majorHAnsi" w:hAnsiTheme="majorHAnsi" w:cstheme="majorHAnsi"/>
              </w:rPr>
            </w:pPr>
          </w:p>
          <w:p w14:paraId="7E8D387B"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it's most of the time it's an extending of lunchtime but like a weird extending. (P2, 3043)</w:t>
            </w:r>
          </w:p>
          <w:p w14:paraId="0ABCC1F2" w14:textId="77777777" w:rsidR="00F8183D" w:rsidRPr="00F8183D" w:rsidRDefault="00F8183D" w:rsidP="00F8183D">
            <w:pPr>
              <w:spacing w:line="360" w:lineRule="auto"/>
              <w:jc w:val="both"/>
              <w:rPr>
                <w:rFonts w:asciiTheme="majorHAnsi" w:hAnsiTheme="majorHAnsi" w:cstheme="majorHAnsi"/>
              </w:rPr>
            </w:pPr>
          </w:p>
          <w:p w14:paraId="06690CC0"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this is, that slowly transitioning.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if someone told us something big, it's like okay, let me actually think about that seriously. And, and I kind of ponder life here (P2, 3045)</w:t>
            </w:r>
          </w:p>
        </w:tc>
      </w:tr>
    </w:tbl>
    <w:p w14:paraId="2CF1328B" w14:textId="77777777" w:rsidR="00F8183D" w:rsidRPr="00F8183D" w:rsidRDefault="00F8183D" w:rsidP="00F8183D"/>
    <w:p w14:paraId="3C2CCCDF" w14:textId="77777777" w:rsidR="00F8183D" w:rsidRPr="00F8183D" w:rsidRDefault="00F8183D" w:rsidP="00F8183D"/>
    <w:p w14:paraId="1DBC60B4" w14:textId="77777777" w:rsidR="00F8183D" w:rsidRPr="00F8183D" w:rsidRDefault="00F8183D" w:rsidP="00F8183D"/>
    <w:p w14:paraId="5ED69D20" w14:textId="77777777" w:rsidR="00F8183D" w:rsidRPr="00F8183D" w:rsidRDefault="00F8183D" w:rsidP="00F8183D"/>
    <w:p w14:paraId="6A56B641" w14:textId="77777777" w:rsidR="00F8183D" w:rsidRPr="00F8183D" w:rsidRDefault="00F8183D" w:rsidP="00F8183D"/>
    <w:p w14:paraId="1B9ACF74" w14:textId="77777777" w:rsidR="00F8183D" w:rsidRPr="00F8183D" w:rsidRDefault="00F8183D" w:rsidP="00F8183D"/>
    <w:p w14:paraId="1D1567F0" w14:textId="77777777" w:rsidR="00F8183D" w:rsidRPr="00F8183D" w:rsidRDefault="00F8183D" w:rsidP="00F8183D"/>
    <w:p w14:paraId="59413103" w14:textId="77777777" w:rsidR="00F8183D" w:rsidRPr="00F8183D" w:rsidRDefault="00F8183D" w:rsidP="00F8183D"/>
    <w:p w14:paraId="744BD1ED" w14:textId="77777777" w:rsidR="00F8183D" w:rsidRPr="00F8183D" w:rsidRDefault="00F8183D" w:rsidP="00F8183D"/>
    <w:p w14:paraId="1BC1762C" w14:textId="77777777" w:rsidR="00F8183D" w:rsidRPr="00F8183D" w:rsidRDefault="00F8183D" w:rsidP="00F17388">
      <w:pPr>
        <w:pStyle w:val="Heading3"/>
      </w:pPr>
      <w:r w:rsidRPr="00F8183D">
        <w:lastRenderedPageBreak/>
        <w:t>Appendix 11.3: Reterritorialising forces</w:t>
      </w:r>
    </w:p>
    <w:tbl>
      <w:tblPr>
        <w:tblStyle w:val="TableGrid"/>
        <w:tblW w:w="9209" w:type="dxa"/>
        <w:tblLook w:val="04A0" w:firstRow="1" w:lastRow="0" w:firstColumn="1" w:lastColumn="0" w:noHBand="0" w:noVBand="1"/>
      </w:tblPr>
      <w:tblGrid>
        <w:gridCol w:w="1838"/>
        <w:gridCol w:w="7371"/>
      </w:tblGrid>
      <w:tr w:rsidR="00F8183D" w:rsidRPr="00F8183D" w14:paraId="564FF748" w14:textId="77777777" w:rsidTr="000135FD">
        <w:tc>
          <w:tcPr>
            <w:tcW w:w="1838" w:type="dxa"/>
          </w:tcPr>
          <w:p w14:paraId="67DF403C"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Reterritorialising force</w:t>
            </w:r>
          </w:p>
        </w:tc>
        <w:tc>
          <w:tcPr>
            <w:tcW w:w="7371" w:type="dxa"/>
          </w:tcPr>
          <w:p w14:paraId="7AB03E39" w14:textId="77777777" w:rsidR="00F8183D" w:rsidRPr="00F8183D" w:rsidRDefault="00F8183D" w:rsidP="00F8183D">
            <w:pPr>
              <w:spacing w:line="360" w:lineRule="auto"/>
              <w:jc w:val="both"/>
              <w:rPr>
                <w:rFonts w:asciiTheme="majorHAnsi" w:hAnsiTheme="majorHAnsi" w:cstheme="majorHAnsi"/>
                <w:b/>
                <w:bCs/>
              </w:rPr>
            </w:pPr>
            <w:r w:rsidRPr="00F8183D">
              <w:rPr>
                <w:rFonts w:asciiTheme="majorHAnsi" w:hAnsiTheme="majorHAnsi" w:cstheme="majorHAnsi"/>
                <w:b/>
                <w:bCs/>
              </w:rPr>
              <w:t>Quotes from the data across participants one, two and three (P1, P2, P3)</w:t>
            </w:r>
          </w:p>
        </w:tc>
      </w:tr>
      <w:tr w:rsidR="00F8183D" w:rsidRPr="00F8183D" w14:paraId="1AFB0BCE" w14:textId="77777777" w:rsidTr="000135FD">
        <w:tc>
          <w:tcPr>
            <w:tcW w:w="1838" w:type="dxa"/>
          </w:tcPr>
          <w:p w14:paraId="54CE789F" w14:textId="77777777" w:rsidR="00F8183D" w:rsidRPr="00F8183D" w:rsidRDefault="00F8183D" w:rsidP="000135FD">
            <w:r w:rsidRPr="00F8183D">
              <w:t>Time spent in place</w:t>
            </w:r>
          </w:p>
        </w:tc>
        <w:tc>
          <w:tcPr>
            <w:tcW w:w="7371" w:type="dxa"/>
          </w:tcPr>
          <w:p w14:paraId="0FF64215"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but </w:t>
            </w:r>
            <w:proofErr w:type="gramStart"/>
            <w:r w:rsidRPr="00F8183D">
              <w:rPr>
                <w:rFonts w:asciiTheme="majorHAnsi" w:hAnsiTheme="majorHAnsi" w:cstheme="majorHAnsi"/>
              </w:rPr>
              <w:t>I'd</w:t>
            </w:r>
            <w:proofErr w:type="gramEnd"/>
            <w:r w:rsidRPr="00F8183D">
              <w:rPr>
                <w:rFonts w:asciiTheme="majorHAnsi" w:hAnsiTheme="majorHAnsi" w:cstheme="majorHAnsi"/>
              </w:rPr>
              <w:t xml:space="preserve"> still. Like. When no one's there. </w:t>
            </w:r>
            <w:proofErr w:type="gramStart"/>
            <w:r w:rsidRPr="00F8183D">
              <w:rPr>
                <w:rFonts w:asciiTheme="majorHAnsi" w:hAnsiTheme="majorHAnsi" w:cstheme="majorHAnsi"/>
              </w:rPr>
              <w:t>I'll</w:t>
            </w:r>
            <w:proofErr w:type="gramEnd"/>
            <w:r w:rsidRPr="00F8183D">
              <w:rPr>
                <w:rFonts w:asciiTheme="majorHAnsi" w:hAnsiTheme="majorHAnsi" w:cstheme="majorHAnsi"/>
              </w:rPr>
              <w:t xml:space="preserve"> see it, I'll be like. </w:t>
            </w:r>
            <w:r w:rsidRPr="00F8183D">
              <w:rPr>
                <w:rFonts w:asciiTheme="majorHAnsi" w:hAnsiTheme="majorHAnsi" w:cstheme="majorHAnsi"/>
                <w:i/>
                <w:iCs/>
              </w:rPr>
              <w:t>See you, see you Wednesday after school</w:t>
            </w:r>
            <w:r w:rsidRPr="00F8183D">
              <w:rPr>
                <w:rFonts w:asciiTheme="majorHAnsi" w:hAnsiTheme="majorHAnsi" w:cstheme="majorHAnsi"/>
              </w:rPr>
              <w:t>. Like. [laugh] (P1, 792)</w:t>
            </w:r>
          </w:p>
          <w:p w14:paraId="7551DCB1" w14:textId="77777777" w:rsidR="00F8183D" w:rsidRPr="00F8183D" w:rsidRDefault="00F8183D" w:rsidP="00F8183D">
            <w:pPr>
              <w:spacing w:line="360" w:lineRule="auto"/>
              <w:jc w:val="both"/>
              <w:rPr>
                <w:rFonts w:asciiTheme="majorHAnsi" w:hAnsiTheme="majorHAnsi" w:cstheme="majorHAnsi"/>
              </w:rPr>
            </w:pPr>
          </w:p>
          <w:p w14:paraId="608C73ED"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But then, we feel that at the end of the day,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because they're not there. And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me and my friend.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like a nice place to go to.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chill place. (P1, 682)</w:t>
            </w:r>
          </w:p>
          <w:p w14:paraId="07482E3B" w14:textId="77777777" w:rsidR="00F8183D" w:rsidRPr="00F8183D" w:rsidRDefault="00F8183D" w:rsidP="00F8183D">
            <w:pPr>
              <w:spacing w:line="360" w:lineRule="auto"/>
              <w:jc w:val="both"/>
              <w:rPr>
                <w:rFonts w:asciiTheme="majorHAnsi" w:hAnsiTheme="majorHAnsi" w:cstheme="majorHAnsi"/>
              </w:rPr>
            </w:pPr>
          </w:p>
          <w:p w14:paraId="77224CD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quite a new place so there's not a lot of, things attached to this one, just. Being by yourself and feeling rewarded about it. (P1, 841)</w:t>
            </w:r>
          </w:p>
          <w:p w14:paraId="79EA07C0" w14:textId="77777777" w:rsidR="00F8183D" w:rsidRPr="00F8183D" w:rsidRDefault="00F8183D" w:rsidP="00F8183D">
            <w:pPr>
              <w:spacing w:line="360" w:lineRule="auto"/>
              <w:jc w:val="both"/>
              <w:rPr>
                <w:rFonts w:asciiTheme="majorHAnsi" w:hAnsiTheme="majorHAnsi" w:cstheme="majorHAnsi"/>
              </w:rPr>
            </w:pPr>
          </w:p>
          <w:p w14:paraId="22384D8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Yeah, yeah, probably. [laugh] Because they do have a claim over it. And like that I can understand (P1, 732)</w:t>
            </w:r>
          </w:p>
          <w:p w14:paraId="65023856" w14:textId="77777777" w:rsidR="00F8183D" w:rsidRPr="00F8183D" w:rsidRDefault="00F8183D" w:rsidP="00F8183D">
            <w:pPr>
              <w:spacing w:line="360" w:lineRule="auto"/>
              <w:jc w:val="both"/>
              <w:rPr>
                <w:rFonts w:asciiTheme="majorHAnsi" w:hAnsiTheme="majorHAnsi" w:cstheme="majorHAnsi"/>
              </w:rPr>
            </w:pPr>
          </w:p>
          <w:p w14:paraId="2138195B"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But if I had been sitting there since, like Year 8. Then I have, I have more of a claim over it. More of a feeling towards it. But, right now since I,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I </w:t>
            </w:r>
            <w:proofErr w:type="gramStart"/>
            <w:r w:rsidRPr="00F8183D">
              <w:rPr>
                <w:rFonts w:asciiTheme="majorHAnsi" w:hAnsiTheme="majorHAnsi" w:cstheme="majorHAnsi"/>
              </w:rPr>
              <w:t>haven't</w:t>
            </w:r>
            <w:proofErr w:type="gramEnd"/>
            <w:r w:rsidRPr="00F8183D">
              <w:rPr>
                <w:rFonts w:asciiTheme="majorHAnsi" w:hAnsiTheme="majorHAnsi" w:cstheme="majorHAnsi"/>
              </w:rPr>
              <w:t xml:space="preserve"> been there for ages. (P1, 781)</w:t>
            </w:r>
          </w:p>
          <w:p w14:paraId="003170EF" w14:textId="77777777" w:rsidR="00F8183D" w:rsidRPr="00F8183D" w:rsidRDefault="00F8183D" w:rsidP="00F8183D">
            <w:pPr>
              <w:spacing w:line="360" w:lineRule="auto"/>
              <w:jc w:val="both"/>
              <w:rPr>
                <w:rFonts w:asciiTheme="majorHAnsi" w:hAnsiTheme="majorHAnsi" w:cstheme="majorHAnsi"/>
              </w:rPr>
            </w:pPr>
          </w:p>
          <w:p w14:paraId="03C62F2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No, no [laughing]. </w:t>
            </w:r>
            <w:proofErr w:type="gramStart"/>
            <w:r w:rsidRPr="00F8183D">
              <w:rPr>
                <w:rFonts w:asciiTheme="majorHAnsi" w:hAnsiTheme="majorHAnsi" w:cstheme="majorHAnsi"/>
              </w:rPr>
              <w:t>No</w:t>
            </w:r>
            <w:proofErr w:type="gramEnd"/>
            <w:r w:rsidRPr="00F8183D">
              <w:rPr>
                <w:rFonts w:asciiTheme="majorHAnsi" w:hAnsiTheme="majorHAnsi" w:cstheme="majorHAnsi"/>
              </w:rPr>
              <w:t xml:space="preserve"> we'd probably wait inside but well away from the door.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we can't be near them like at the other end of the hall or something. (P1, 702)</w:t>
            </w:r>
          </w:p>
          <w:p w14:paraId="650AE891" w14:textId="77777777" w:rsidR="00F8183D" w:rsidRPr="00F8183D" w:rsidRDefault="00F8183D" w:rsidP="00F8183D">
            <w:pPr>
              <w:spacing w:line="360" w:lineRule="auto"/>
              <w:ind w:left="360"/>
              <w:jc w:val="both"/>
              <w:rPr>
                <w:rFonts w:asciiTheme="majorHAnsi" w:hAnsiTheme="majorHAnsi" w:cstheme="majorHAnsi"/>
              </w:rPr>
            </w:pPr>
          </w:p>
          <w:p w14:paraId="6E88FA3F"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I would, I would still sit here because.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more,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connected to the place because it's such a chill place to be but, the people who are there can sway my opinions on it quite easily.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it's. I </w:t>
            </w:r>
            <w:proofErr w:type="gramStart"/>
            <w:r w:rsidRPr="00F8183D">
              <w:rPr>
                <w:rFonts w:asciiTheme="majorHAnsi" w:hAnsiTheme="majorHAnsi" w:cstheme="majorHAnsi"/>
              </w:rPr>
              <w:t>haven't</w:t>
            </w:r>
            <w:proofErr w:type="gramEnd"/>
            <w:r w:rsidRPr="00F8183D">
              <w:rPr>
                <w:rFonts w:asciiTheme="majorHAnsi" w:hAnsiTheme="majorHAnsi" w:cstheme="majorHAnsi"/>
              </w:rPr>
              <w:t xml:space="preserve"> had that long to build a very deep relationship with the place. (P1, 773)</w:t>
            </w:r>
          </w:p>
          <w:p w14:paraId="17F52858" w14:textId="77777777" w:rsidR="00F8183D" w:rsidRPr="00F8183D" w:rsidRDefault="00F8183D" w:rsidP="00F8183D">
            <w:pPr>
              <w:spacing w:line="360" w:lineRule="auto"/>
              <w:ind w:left="720"/>
              <w:contextualSpacing/>
              <w:jc w:val="both"/>
              <w:rPr>
                <w:rFonts w:asciiTheme="majorHAnsi" w:hAnsiTheme="majorHAnsi" w:cstheme="majorHAnsi"/>
              </w:rPr>
            </w:pPr>
          </w:p>
          <w:p w14:paraId="33196959"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if I had been sitting there since, like Year Eight. Then I have, I have more of a claim over it. More of a feeling towards it (P1, 781)</w:t>
            </w:r>
          </w:p>
          <w:p w14:paraId="70EB49B4" w14:textId="77777777" w:rsidR="00F8183D" w:rsidRPr="00F8183D" w:rsidRDefault="00F8183D" w:rsidP="00F8183D">
            <w:pPr>
              <w:spacing w:line="360" w:lineRule="auto"/>
              <w:ind w:left="720"/>
              <w:contextualSpacing/>
              <w:jc w:val="both"/>
              <w:rPr>
                <w:rFonts w:asciiTheme="majorHAnsi" w:hAnsiTheme="majorHAnsi" w:cstheme="majorHAnsi"/>
              </w:rPr>
            </w:pPr>
          </w:p>
          <w:p w14:paraId="0D777E7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like maternal feelings over this musty Sellotape piece. (P1, 1522)</w:t>
            </w:r>
          </w:p>
          <w:p w14:paraId="3C3A9F3A" w14:textId="77777777" w:rsidR="00F8183D" w:rsidRPr="00F8183D" w:rsidRDefault="00F8183D" w:rsidP="00F8183D">
            <w:pPr>
              <w:spacing w:line="360" w:lineRule="auto"/>
              <w:ind w:left="720"/>
              <w:contextualSpacing/>
              <w:jc w:val="both"/>
              <w:rPr>
                <w:rFonts w:asciiTheme="majorHAnsi" w:hAnsiTheme="majorHAnsi" w:cstheme="majorHAnsi"/>
              </w:rPr>
            </w:pPr>
          </w:p>
          <w:p w14:paraId="2FFB364F"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protective feelings. Oh,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so weird, like maternal feelings (P1, 1521)</w:t>
            </w:r>
          </w:p>
          <w:p w14:paraId="535F3E0E" w14:textId="77777777" w:rsidR="00F8183D" w:rsidRPr="00F8183D" w:rsidRDefault="00F8183D" w:rsidP="00F8183D">
            <w:pPr>
              <w:spacing w:line="360" w:lineRule="auto"/>
              <w:ind w:left="720"/>
              <w:contextualSpacing/>
              <w:jc w:val="both"/>
              <w:rPr>
                <w:rFonts w:asciiTheme="majorHAnsi" w:hAnsiTheme="majorHAnsi" w:cstheme="majorHAnsi"/>
              </w:rPr>
            </w:pPr>
          </w:p>
          <w:p w14:paraId="07DC7243"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sit at the front I sit at the back (P1, 1579)</w:t>
            </w:r>
          </w:p>
          <w:p w14:paraId="2F181948" w14:textId="77777777" w:rsidR="00F8183D" w:rsidRPr="00F8183D" w:rsidRDefault="00F8183D" w:rsidP="00F8183D">
            <w:pPr>
              <w:spacing w:line="360" w:lineRule="auto"/>
              <w:ind w:left="720"/>
              <w:contextualSpacing/>
              <w:jc w:val="both"/>
              <w:rPr>
                <w:rFonts w:asciiTheme="majorHAnsi" w:hAnsiTheme="majorHAnsi" w:cstheme="majorHAnsi"/>
              </w:rPr>
            </w:pPr>
          </w:p>
          <w:p w14:paraId="4A8EA7B0"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sometimes when I go speak to my </w:t>
            </w:r>
            <w:proofErr w:type="gramStart"/>
            <w:r w:rsidRPr="00F8183D">
              <w:rPr>
                <w:rFonts w:asciiTheme="majorHAnsi" w:hAnsiTheme="majorHAnsi" w:cstheme="majorHAnsi"/>
              </w:rPr>
              <w:t>Biology</w:t>
            </w:r>
            <w:proofErr w:type="gramEnd"/>
            <w:r w:rsidRPr="00F8183D">
              <w:rPr>
                <w:rFonts w:asciiTheme="majorHAnsi" w:hAnsiTheme="majorHAnsi" w:cstheme="majorHAnsi"/>
              </w:rPr>
              <w:t xml:space="preserve"> teacher at the front, I go, I'll get distracted. </w:t>
            </w:r>
            <w:proofErr w:type="gramStart"/>
            <w:r w:rsidRPr="00F8183D">
              <w:rPr>
                <w:rFonts w:asciiTheme="majorHAnsi" w:hAnsiTheme="majorHAnsi" w:cstheme="majorHAnsi"/>
              </w:rPr>
              <w:t>I'll</w:t>
            </w:r>
            <w:proofErr w:type="gramEnd"/>
            <w:r w:rsidRPr="00F8183D">
              <w:rPr>
                <w:rFonts w:asciiTheme="majorHAnsi" w:hAnsiTheme="majorHAnsi" w:cstheme="majorHAnsi"/>
              </w:rPr>
              <w:t xml:space="preserve"> have a little look it, catch up with it, see how it's doing (P1, 1558)</w:t>
            </w:r>
          </w:p>
          <w:p w14:paraId="5DC3DE2E" w14:textId="77777777" w:rsidR="00F8183D" w:rsidRPr="00F8183D" w:rsidRDefault="00F8183D" w:rsidP="00F8183D">
            <w:pPr>
              <w:spacing w:line="360" w:lineRule="auto"/>
              <w:ind w:left="720"/>
              <w:contextualSpacing/>
              <w:jc w:val="both"/>
              <w:rPr>
                <w:rFonts w:asciiTheme="majorHAnsi" w:hAnsiTheme="majorHAnsi" w:cstheme="majorHAnsi"/>
              </w:rPr>
            </w:pPr>
          </w:p>
          <w:p w14:paraId="3E2F8359"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i/>
                <w:iCs/>
              </w:rPr>
              <w:t>I know you. I knew you first</w:t>
            </w:r>
            <w:r w:rsidRPr="00F8183D">
              <w:rPr>
                <w:rFonts w:asciiTheme="majorHAnsi" w:hAnsiTheme="majorHAnsi" w:cstheme="majorHAnsi"/>
              </w:rPr>
              <w:t xml:space="preserve"> (P1, 1629)</w:t>
            </w:r>
          </w:p>
          <w:p w14:paraId="3FCEB1BE" w14:textId="77777777" w:rsidR="00F8183D" w:rsidRPr="00F8183D" w:rsidRDefault="00F8183D" w:rsidP="00F8183D">
            <w:pPr>
              <w:spacing w:line="360" w:lineRule="auto"/>
              <w:ind w:left="720"/>
              <w:contextualSpacing/>
              <w:jc w:val="both"/>
              <w:rPr>
                <w:rFonts w:asciiTheme="majorHAnsi" w:hAnsiTheme="majorHAnsi" w:cstheme="majorHAnsi"/>
              </w:rPr>
            </w:pPr>
          </w:p>
          <w:p w14:paraId="778599A4"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if she said you can sit where you want. </w:t>
            </w:r>
            <w:proofErr w:type="gramStart"/>
            <w:r w:rsidRPr="00F8183D">
              <w:rPr>
                <w:rFonts w:asciiTheme="majorHAnsi" w:hAnsiTheme="majorHAnsi" w:cstheme="majorHAnsi"/>
              </w:rPr>
              <w:t>I'd</w:t>
            </w:r>
            <w:proofErr w:type="gramEnd"/>
            <w:r w:rsidRPr="00F8183D">
              <w:rPr>
                <w:rFonts w:asciiTheme="majorHAnsi" w:hAnsiTheme="majorHAnsi" w:cstheme="majorHAnsi"/>
              </w:rPr>
              <w:t xml:space="preserve"> probably sit at the front just so I could look at it. (P1, 1591)</w:t>
            </w:r>
          </w:p>
          <w:p w14:paraId="5B641DB1" w14:textId="77777777" w:rsidR="00F8183D" w:rsidRPr="00F8183D" w:rsidRDefault="00F8183D" w:rsidP="00F8183D">
            <w:pPr>
              <w:spacing w:line="360" w:lineRule="auto"/>
              <w:ind w:left="720"/>
              <w:contextualSpacing/>
              <w:jc w:val="both"/>
              <w:rPr>
                <w:rFonts w:asciiTheme="majorHAnsi" w:hAnsiTheme="majorHAnsi" w:cstheme="majorHAnsi"/>
              </w:rPr>
            </w:pPr>
          </w:p>
          <w:p w14:paraId="2AD3E58B"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feels, just very safe, I think.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think there's any real dangers in school, but it just feels very safe. (P2, 1978)</w:t>
            </w:r>
          </w:p>
          <w:p w14:paraId="1E19E1F6" w14:textId="77777777" w:rsidR="00F8183D" w:rsidRPr="00F8183D" w:rsidRDefault="00F8183D" w:rsidP="00F8183D">
            <w:pPr>
              <w:spacing w:line="360" w:lineRule="auto"/>
              <w:ind w:left="720"/>
              <w:contextualSpacing/>
              <w:jc w:val="both"/>
              <w:rPr>
                <w:rFonts w:asciiTheme="majorHAnsi" w:hAnsiTheme="majorHAnsi" w:cstheme="majorHAnsi"/>
              </w:rPr>
            </w:pPr>
          </w:p>
          <w:p w14:paraId="61FE5363"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it feels like when you go home and you,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really have to, have like expectations for yourself when you don't have to constantly... Be good behaved and, or cheerful, and you can actually be upset and stuff like that (P2, 2188)</w:t>
            </w:r>
          </w:p>
          <w:p w14:paraId="74D1DF91" w14:textId="77777777" w:rsidR="00F8183D" w:rsidRPr="00F8183D" w:rsidRDefault="00F8183D" w:rsidP="00F8183D">
            <w:pPr>
              <w:spacing w:line="360" w:lineRule="auto"/>
              <w:ind w:left="720"/>
              <w:contextualSpacing/>
              <w:jc w:val="both"/>
              <w:rPr>
                <w:rFonts w:asciiTheme="majorHAnsi" w:hAnsiTheme="majorHAnsi" w:cstheme="majorHAnsi"/>
              </w:rPr>
            </w:pPr>
          </w:p>
          <w:p w14:paraId="327ABF61"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feels like </w:t>
            </w:r>
            <w:proofErr w:type="gramStart"/>
            <w:r w:rsidRPr="00F8183D">
              <w:rPr>
                <w:rFonts w:asciiTheme="majorHAnsi" w:hAnsiTheme="majorHAnsi" w:cstheme="majorHAnsi"/>
              </w:rPr>
              <w:t>we've</w:t>
            </w:r>
            <w:proofErr w:type="gramEnd"/>
            <w:r w:rsidRPr="00F8183D">
              <w:rPr>
                <w:rFonts w:asciiTheme="majorHAnsi" w:hAnsiTheme="majorHAnsi" w:cstheme="majorHAnsi"/>
              </w:rPr>
              <w:t xml:space="preserve"> had this space for ages. And I think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just nice to have a space that's our space (P2, 2750)</w:t>
            </w:r>
          </w:p>
          <w:p w14:paraId="2A0CAFE6" w14:textId="77777777" w:rsidR="00F8183D" w:rsidRPr="00F8183D" w:rsidRDefault="00F8183D" w:rsidP="00F8183D">
            <w:pPr>
              <w:spacing w:line="360" w:lineRule="auto"/>
              <w:ind w:left="720"/>
              <w:contextualSpacing/>
              <w:jc w:val="both"/>
              <w:rPr>
                <w:rFonts w:asciiTheme="majorHAnsi" w:hAnsiTheme="majorHAnsi" w:cstheme="majorHAnsi"/>
              </w:rPr>
            </w:pPr>
          </w:p>
          <w:p w14:paraId="43C4E538"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if they come to the bench before school, you know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still part of the friendship group (P2, 2670)</w:t>
            </w:r>
          </w:p>
          <w:p w14:paraId="739A66F0" w14:textId="77777777" w:rsidR="00F8183D" w:rsidRPr="00F8183D" w:rsidRDefault="00F8183D" w:rsidP="00F8183D">
            <w:pPr>
              <w:spacing w:line="360" w:lineRule="auto"/>
              <w:ind w:left="720"/>
              <w:contextualSpacing/>
              <w:jc w:val="both"/>
              <w:rPr>
                <w:rFonts w:asciiTheme="majorHAnsi" w:hAnsiTheme="majorHAnsi" w:cstheme="majorHAnsi"/>
              </w:rPr>
            </w:pPr>
          </w:p>
          <w:p w14:paraId="056BFDFA"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associate it with my friendship group. And I think being here makes it feel like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all friends, even when sometimes we're not. (P2, 2218)</w:t>
            </w:r>
          </w:p>
        </w:tc>
      </w:tr>
      <w:tr w:rsidR="00F8183D" w:rsidRPr="00F8183D" w14:paraId="1357B77F" w14:textId="77777777" w:rsidTr="000135FD">
        <w:tc>
          <w:tcPr>
            <w:tcW w:w="1838" w:type="dxa"/>
          </w:tcPr>
          <w:p w14:paraId="2C00A937" w14:textId="77777777" w:rsidR="00F8183D" w:rsidRPr="00F8183D" w:rsidRDefault="00F8183D" w:rsidP="000135FD">
            <w:r w:rsidRPr="00F8183D">
              <w:lastRenderedPageBreak/>
              <w:t>Ownership</w:t>
            </w:r>
          </w:p>
        </w:tc>
        <w:tc>
          <w:tcPr>
            <w:tcW w:w="7371" w:type="dxa"/>
          </w:tcPr>
          <w:p w14:paraId="3068727B"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just because I hold like, a feeling over it. Because whenever I mention it to anyone else, </w:t>
            </w:r>
            <w:proofErr w:type="gramStart"/>
            <w:r w:rsidRPr="00F8183D">
              <w:rPr>
                <w:rFonts w:asciiTheme="majorHAnsi" w:hAnsiTheme="majorHAnsi" w:cstheme="majorHAnsi"/>
              </w:rPr>
              <w:t>they'd</w:t>
            </w:r>
            <w:proofErr w:type="gramEnd"/>
            <w:r w:rsidRPr="00F8183D">
              <w:rPr>
                <w:rFonts w:asciiTheme="majorHAnsi" w:hAnsiTheme="majorHAnsi" w:cstheme="majorHAnsi"/>
              </w:rPr>
              <w:t xml:space="preserve"> be like. </w:t>
            </w:r>
            <w:r w:rsidRPr="00F8183D">
              <w:rPr>
                <w:rFonts w:asciiTheme="majorHAnsi" w:hAnsiTheme="majorHAnsi" w:cstheme="majorHAnsi"/>
                <w:i/>
                <w:iCs/>
              </w:rPr>
              <w:t>What are you talking about?</w:t>
            </w:r>
            <w:r w:rsidRPr="00F8183D">
              <w:rPr>
                <w:rFonts w:asciiTheme="majorHAnsi" w:hAnsiTheme="majorHAnsi" w:cstheme="majorHAnsi"/>
              </w:rPr>
              <w:t xml:space="preserv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think it's, it's just me (P1, 1477)</w:t>
            </w:r>
          </w:p>
          <w:p w14:paraId="31FCA7CF" w14:textId="77777777" w:rsidR="00F8183D" w:rsidRPr="00F8183D" w:rsidRDefault="00F8183D" w:rsidP="00F8183D">
            <w:pPr>
              <w:spacing w:line="360" w:lineRule="auto"/>
              <w:ind w:left="360"/>
              <w:jc w:val="both"/>
              <w:rPr>
                <w:rFonts w:asciiTheme="majorHAnsi" w:hAnsiTheme="majorHAnsi" w:cstheme="majorHAnsi"/>
              </w:rPr>
            </w:pPr>
          </w:p>
          <w:p w14:paraId="44BE82D8"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So, this is where me and my. The same friend will go there. </w:t>
            </w:r>
            <w:proofErr w:type="gramStart"/>
            <w:r w:rsidRPr="00F8183D">
              <w:rPr>
                <w:rFonts w:asciiTheme="majorHAnsi" w:hAnsiTheme="majorHAnsi" w:cstheme="majorHAnsi"/>
              </w:rPr>
              <w:t>She's</w:t>
            </w:r>
            <w:proofErr w:type="gramEnd"/>
            <w:r w:rsidRPr="00F8183D">
              <w:rPr>
                <w:rFonts w:asciiTheme="majorHAnsi" w:hAnsiTheme="majorHAnsi" w:cstheme="majorHAnsi"/>
              </w:rPr>
              <w:t xml:space="preserve"> like my best friend. </w:t>
            </w:r>
            <w:proofErr w:type="gramStart"/>
            <w:r w:rsidRPr="00F8183D">
              <w:rPr>
                <w:rFonts w:asciiTheme="majorHAnsi" w:hAnsiTheme="majorHAnsi" w:cstheme="majorHAnsi"/>
              </w:rPr>
              <w:t>We'd</w:t>
            </w:r>
            <w:proofErr w:type="gramEnd"/>
            <w:r w:rsidRPr="00F8183D">
              <w:rPr>
                <w:rFonts w:asciiTheme="majorHAnsi" w:hAnsiTheme="majorHAnsi" w:cstheme="majorHAnsi"/>
              </w:rPr>
              <w:t xml:space="preserve"> go to wait for media revision after school. (P1, 605)</w:t>
            </w:r>
          </w:p>
          <w:p w14:paraId="5BAE7FB8" w14:textId="77777777" w:rsidR="00F8183D" w:rsidRPr="00F8183D" w:rsidRDefault="00F8183D" w:rsidP="00F8183D">
            <w:pPr>
              <w:spacing w:line="360" w:lineRule="auto"/>
              <w:jc w:val="both"/>
              <w:rPr>
                <w:rFonts w:asciiTheme="majorHAnsi" w:hAnsiTheme="majorHAnsi" w:cstheme="majorHAnsi"/>
              </w:rPr>
            </w:pPr>
          </w:p>
          <w:p w14:paraId="50669B39"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This one, my friend [NAME]. We always joke that that should be a swimming pool, for the school. And it started in like. I think it started in Year Eight, when we like noticed it from the top. And. We always stand right here before our RE lessons, because the hallways get really crowded. And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nice to kind of just stand in the window as everyone walks past. (P2, 2959)</w:t>
            </w:r>
          </w:p>
          <w:p w14:paraId="0B5DAA55" w14:textId="77777777" w:rsidR="00F8183D" w:rsidRPr="00F8183D" w:rsidRDefault="00F8183D" w:rsidP="00F8183D">
            <w:pPr>
              <w:spacing w:line="360" w:lineRule="auto"/>
              <w:jc w:val="both"/>
              <w:rPr>
                <w:rFonts w:asciiTheme="majorHAnsi" w:hAnsiTheme="majorHAnsi" w:cstheme="majorHAnsi"/>
              </w:rPr>
            </w:pPr>
          </w:p>
          <w:p w14:paraId="235C4371"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we do have a big group.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grouped off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still, like. The general friendship, so yeah.  A big group. (P1, 378)</w:t>
            </w:r>
          </w:p>
          <w:p w14:paraId="2594013F" w14:textId="77777777" w:rsidR="00F8183D" w:rsidRPr="00F8183D" w:rsidRDefault="00F8183D" w:rsidP="00F8183D">
            <w:pPr>
              <w:spacing w:line="360" w:lineRule="auto"/>
              <w:jc w:val="both"/>
              <w:rPr>
                <w:rFonts w:asciiTheme="majorHAnsi" w:hAnsiTheme="majorHAnsi" w:cstheme="majorHAnsi"/>
              </w:rPr>
            </w:pPr>
          </w:p>
          <w:p w14:paraId="3A009465"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associate it with my friendship group. And I think being here makes it feel like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all friends, even when sometimes we're not. (P2, 2218)</w:t>
            </w:r>
          </w:p>
          <w:p w14:paraId="4349BD9C" w14:textId="77777777" w:rsidR="00F8183D" w:rsidRPr="00F8183D" w:rsidRDefault="00F8183D" w:rsidP="00F8183D">
            <w:pPr>
              <w:spacing w:line="360" w:lineRule="auto"/>
              <w:jc w:val="both"/>
              <w:rPr>
                <w:rFonts w:asciiTheme="majorHAnsi" w:hAnsiTheme="majorHAnsi" w:cstheme="majorHAnsi"/>
              </w:rPr>
            </w:pPr>
          </w:p>
          <w:p w14:paraId="7EFBD81E"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I think we just thought like, we just made a really like a group decision. (P3, 4868)</w:t>
            </w:r>
          </w:p>
          <w:p w14:paraId="1E9EFDEC" w14:textId="77777777" w:rsidR="00F8183D" w:rsidRPr="00F8183D" w:rsidRDefault="00F8183D" w:rsidP="00F8183D">
            <w:pPr>
              <w:spacing w:line="360" w:lineRule="auto"/>
              <w:ind w:left="720"/>
              <w:contextualSpacing/>
              <w:jc w:val="both"/>
              <w:rPr>
                <w:rFonts w:asciiTheme="majorHAnsi" w:hAnsiTheme="majorHAnsi" w:cstheme="majorHAnsi"/>
              </w:rPr>
            </w:pPr>
          </w:p>
          <w:p w14:paraId="5480067F"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I was sat, right at the front. With no friends beside me (P1, 1469)</w:t>
            </w:r>
          </w:p>
          <w:p w14:paraId="4E862614" w14:textId="77777777" w:rsidR="00F8183D" w:rsidRPr="00F8183D" w:rsidRDefault="00F8183D" w:rsidP="00F8183D">
            <w:pPr>
              <w:spacing w:line="360" w:lineRule="auto"/>
              <w:jc w:val="both"/>
              <w:rPr>
                <w:rFonts w:asciiTheme="majorHAnsi" w:hAnsiTheme="majorHAnsi" w:cstheme="majorHAnsi"/>
              </w:rPr>
            </w:pPr>
          </w:p>
          <w:p w14:paraId="0B6FB558"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bored in Form with no one to talk to (P1, 1506)</w:t>
            </w:r>
          </w:p>
          <w:p w14:paraId="578CAFE8" w14:textId="77777777" w:rsidR="00F8183D" w:rsidRPr="00F8183D" w:rsidRDefault="00F8183D" w:rsidP="00F8183D">
            <w:pPr>
              <w:spacing w:line="360" w:lineRule="auto"/>
              <w:jc w:val="both"/>
              <w:rPr>
                <w:rFonts w:asciiTheme="majorHAnsi" w:hAnsiTheme="majorHAnsi" w:cstheme="majorHAnsi"/>
              </w:rPr>
            </w:pPr>
          </w:p>
          <w:p w14:paraId="4B45474C"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My special piece of Sellotape (P1, 1520)</w:t>
            </w:r>
          </w:p>
          <w:p w14:paraId="3BCD1DA7" w14:textId="77777777" w:rsidR="00F8183D" w:rsidRPr="00F8183D" w:rsidRDefault="00F8183D" w:rsidP="00F8183D">
            <w:pPr>
              <w:spacing w:line="360" w:lineRule="auto"/>
              <w:ind w:left="720"/>
              <w:contextualSpacing/>
              <w:jc w:val="both"/>
              <w:rPr>
                <w:rFonts w:asciiTheme="majorHAnsi" w:hAnsiTheme="majorHAnsi" w:cstheme="majorHAnsi"/>
              </w:rPr>
            </w:pPr>
          </w:p>
          <w:p w14:paraId="46F770DA"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Whenever I think of that room, it's not my </w:t>
            </w:r>
            <w:proofErr w:type="gramStart"/>
            <w:r w:rsidRPr="00F8183D">
              <w:rPr>
                <w:rFonts w:asciiTheme="majorHAnsi" w:hAnsiTheme="majorHAnsi" w:cstheme="majorHAnsi"/>
              </w:rPr>
              <w:t>Biology</w:t>
            </w:r>
            <w:proofErr w:type="gramEnd"/>
            <w:r w:rsidRPr="00F8183D">
              <w:rPr>
                <w:rFonts w:asciiTheme="majorHAnsi" w:hAnsiTheme="majorHAnsi" w:cstheme="majorHAnsi"/>
              </w:rPr>
              <w:t xml:space="preserve"> room. But whenever I think about </w:t>
            </w:r>
            <w:proofErr w:type="gramStart"/>
            <w:r w:rsidRPr="00F8183D">
              <w:rPr>
                <w:rFonts w:asciiTheme="majorHAnsi" w:hAnsiTheme="majorHAnsi" w:cstheme="majorHAnsi"/>
              </w:rPr>
              <w:t>it</w:t>
            </w:r>
            <w:proofErr w:type="gramEnd"/>
            <w:r w:rsidRPr="00F8183D">
              <w:rPr>
                <w:rFonts w:asciiTheme="majorHAnsi" w:hAnsiTheme="majorHAnsi" w:cstheme="majorHAnsi"/>
              </w:rPr>
              <w:t xml:space="preserve"> I'm like, </w:t>
            </w:r>
            <w:r w:rsidRPr="00F8183D">
              <w:rPr>
                <w:rFonts w:asciiTheme="majorHAnsi" w:hAnsiTheme="majorHAnsi" w:cstheme="majorHAnsi"/>
                <w:i/>
                <w:iCs/>
              </w:rPr>
              <w:t>How is that sticker doing?</w:t>
            </w:r>
            <w:r w:rsidRPr="00F8183D">
              <w:rPr>
                <w:rFonts w:asciiTheme="majorHAnsi" w:hAnsiTheme="majorHAnsi" w:cstheme="majorHAnsi"/>
              </w:rPr>
              <w:t xml:space="preserve"> Sometimes </w:t>
            </w:r>
            <w:proofErr w:type="gramStart"/>
            <w:r w:rsidRPr="00F8183D">
              <w:rPr>
                <w:rFonts w:asciiTheme="majorHAnsi" w:hAnsiTheme="majorHAnsi" w:cstheme="majorHAnsi"/>
              </w:rPr>
              <w:t>I'll</w:t>
            </w:r>
            <w:proofErr w:type="gramEnd"/>
            <w:r w:rsidRPr="00F8183D">
              <w:rPr>
                <w:rFonts w:asciiTheme="majorHAnsi" w:hAnsiTheme="majorHAnsi" w:cstheme="majorHAnsi"/>
              </w:rPr>
              <w:t xml:space="preserve"> check before I'm leaving (P1, 1475)</w:t>
            </w:r>
          </w:p>
          <w:p w14:paraId="1DB1253A" w14:textId="77777777" w:rsidR="00F8183D" w:rsidRPr="00F8183D" w:rsidRDefault="00F8183D" w:rsidP="00F8183D">
            <w:pPr>
              <w:spacing w:line="360" w:lineRule="auto"/>
              <w:ind w:left="720"/>
              <w:contextualSpacing/>
              <w:jc w:val="both"/>
              <w:rPr>
                <w:rFonts w:asciiTheme="majorHAnsi" w:hAnsiTheme="majorHAnsi" w:cstheme="majorHAnsi"/>
              </w:rPr>
            </w:pPr>
          </w:p>
          <w:p w14:paraId="2FEDE73B"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If it was ever taken off, </w:t>
            </w:r>
            <w:proofErr w:type="gramStart"/>
            <w:r w:rsidRPr="00F8183D">
              <w:rPr>
                <w:rFonts w:asciiTheme="majorHAnsi" w:hAnsiTheme="majorHAnsi" w:cstheme="majorHAnsi"/>
              </w:rPr>
              <w:t>I'd</w:t>
            </w:r>
            <w:proofErr w:type="gramEnd"/>
            <w:r w:rsidRPr="00F8183D">
              <w:rPr>
                <w:rFonts w:asciiTheme="majorHAnsi" w:hAnsiTheme="majorHAnsi" w:cstheme="majorHAnsi"/>
              </w:rPr>
              <w:t xml:space="preserve"> probably cry. Just a little bit. Because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w:t>
            </w:r>
            <w:r w:rsidRPr="00F8183D">
              <w:rPr>
                <w:rFonts w:asciiTheme="majorHAnsi" w:hAnsiTheme="majorHAnsi" w:cstheme="majorHAnsi"/>
                <w:i/>
                <w:iCs/>
              </w:rPr>
              <w:t>I knew that, why are you taking it?</w:t>
            </w:r>
            <w:r w:rsidRPr="00F8183D">
              <w:rPr>
                <w:rFonts w:asciiTheme="majorHAnsi" w:hAnsiTheme="majorHAnsi" w:cstheme="majorHAnsi"/>
              </w:rPr>
              <w:t xml:space="preserve"> (P1, 1630)</w:t>
            </w:r>
          </w:p>
          <w:p w14:paraId="54CC8F02" w14:textId="77777777" w:rsidR="00F8183D" w:rsidRPr="00F8183D" w:rsidRDefault="00F8183D" w:rsidP="00F8183D">
            <w:pPr>
              <w:spacing w:line="360" w:lineRule="auto"/>
              <w:ind w:left="720"/>
              <w:contextualSpacing/>
              <w:jc w:val="both"/>
              <w:rPr>
                <w:rFonts w:asciiTheme="majorHAnsi" w:hAnsiTheme="majorHAnsi" w:cstheme="majorHAnsi"/>
              </w:rPr>
            </w:pPr>
          </w:p>
          <w:p w14:paraId="469731FE"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we all sit together kind of around these two. </w:t>
            </w:r>
            <w:proofErr w:type="gramStart"/>
            <w:r w:rsidRPr="00F8183D">
              <w:rPr>
                <w:rFonts w:asciiTheme="majorHAnsi" w:hAnsiTheme="majorHAnsi" w:cstheme="majorHAnsi"/>
              </w:rPr>
              <w:t>We'd</w:t>
            </w:r>
            <w:proofErr w:type="gramEnd"/>
            <w:r w:rsidRPr="00F8183D">
              <w:rPr>
                <w:rFonts w:asciiTheme="majorHAnsi" w:hAnsiTheme="majorHAnsi" w:cstheme="majorHAnsi"/>
              </w:rPr>
              <w:t xml:space="preserve"> like, try and keep on as many people into one bench as we could fit on, just so we're all sat together. (P1, 1172)</w:t>
            </w:r>
          </w:p>
          <w:p w14:paraId="3165B730" w14:textId="77777777" w:rsidR="00F8183D" w:rsidRPr="00F8183D" w:rsidRDefault="00F8183D" w:rsidP="00F8183D">
            <w:pPr>
              <w:spacing w:line="360" w:lineRule="auto"/>
              <w:ind w:left="720"/>
              <w:contextualSpacing/>
              <w:jc w:val="both"/>
              <w:rPr>
                <w:rFonts w:asciiTheme="majorHAnsi" w:hAnsiTheme="majorHAnsi" w:cstheme="majorHAnsi"/>
              </w:rPr>
            </w:pPr>
          </w:p>
          <w:p w14:paraId="26318514"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we always sit like, in between the two benches, which is probably really annoying for everyone else, because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with taking up two benches. (P2, 2484)</w:t>
            </w:r>
          </w:p>
          <w:p w14:paraId="54CB2588" w14:textId="77777777" w:rsidR="00F8183D" w:rsidRPr="00F8183D" w:rsidRDefault="00F8183D" w:rsidP="00F8183D">
            <w:pPr>
              <w:spacing w:line="360" w:lineRule="auto"/>
              <w:ind w:left="720"/>
              <w:contextualSpacing/>
              <w:jc w:val="both"/>
              <w:rPr>
                <w:rFonts w:asciiTheme="majorHAnsi" w:hAnsiTheme="majorHAnsi" w:cstheme="majorHAnsi"/>
              </w:rPr>
            </w:pPr>
          </w:p>
          <w:p w14:paraId="106BC75F"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I feel like sitting on the bench it just makes you feel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like, a, like comfort or something like, at home but you're not really at home. (P3, 5144)</w:t>
            </w:r>
          </w:p>
          <w:p w14:paraId="11CC4FBF" w14:textId="77777777" w:rsidR="00F8183D" w:rsidRPr="00F8183D" w:rsidRDefault="00F8183D" w:rsidP="00F8183D">
            <w:pPr>
              <w:spacing w:line="360" w:lineRule="auto"/>
              <w:jc w:val="both"/>
              <w:rPr>
                <w:rFonts w:asciiTheme="majorHAnsi" w:hAnsiTheme="majorHAnsi" w:cstheme="majorHAnsi"/>
              </w:rPr>
            </w:pPr>
          </w:p>
          <w:p w14:paraId="661C09C2"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usually the same people. </w:t>
            </w:r>
            <w:proofErr w:type="gramStart"/>
            <w:r w:rsidRPr="00F8183D">
              <w:rPr>
                <w:rFonts w:asciiTheme="majorHAnsi" w:hAnsiTheme="majorHAnsi" w:cstheme="majorHAnsi"/>
              </w:rPr>
              <w:t>There's</w:t>
            </w:r>
            <w:proofErr w:type="gramEnd"/>
            <w:r w:rsidRPr="00F8183D">
              <w:rPr>
                <w:rFonts w:asciiTheme="majorHAnsi" w:hAnsiTheme="majorHAnsi" w:cstheme="majorHAnsi"/>
              </w:rPr>
              <w:t xml:space="preserve"> around six of us, and you kind of sit in a circle in this area. (P2, 2053)</w:t>
            </w:r>
          </w:p>
          <w:p w14:paraId="5CAF3A3B" w14:textId="77777777" w:rsidR="00F8183D" w:rsidRPr="00F8183D" w:rsidRDefault="00F8183D" w:rsidP="00F8183D">
            <w:pPr>
              <w:spacing w:line="360" w:lineRule="auto"/>
              <w:ind w:left="720"/>
              <w:contextualSpacing/>
              <w:jc w:val="both"/>
              <w:rPr>
                <w:rFonts w:asciiTheme="majorHAnsi" w:hAnsiTheme="majorHAnsi" w:cstheme="majorHAnsi"/>
              </w:rPr>
            </w:pPr>
          </w:p>
          <w:p w14:paraId="4959D2B5"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 just kind of say, </w:t>
            </w:r>
            <w:r w:rsidRPr="00F8183D">
              <w:rPr>
                <w:rFonts w:asciiTheme="majorHAnsi" w:hAnsiTheme="majorHAnsi" w:cstheme="majorHAnsi"/>
                <w:i/>
                <w:iCs/>
              </w:rPr>
              <w:t>at lunch</w:t>
            </w:r>
            <w:r w:rsidRPr="00F8183D">
              <w:rPr>
                <w:rFonts w:asciiTheme="majorHAnsi" w:hAnsiTheme="majorHAnsi" w:cstheme="majorHAnsi"/>
              </w:rPr>
              <w:t>, and we just knew it was going to be here (P2, 2288)</w:t>
            </w:r>
          </w:p>
          <w:p w14:paraId="15F54B77" w14:textId="77777777" w:rsidR="00F8183D" w:rsidRPr="00F8183D" w:rsidRDefault="00F8183D" w:rsidP="00F8183D">
            <w:pPr>
              <w:spacing w:line="360" w:lineRule="auto"/>
              <w:ind w:left="720"/>
              <w:contextualSpacing/>
              <w:jc w:val="both"/>
              <w:rPr>
                <w:rFonts w:asciiTheme="majorHAnsi" w:hAnsiTheme="majorHAnsi" w:cstheme="majorHAnsi"/>
              </w:rPr>
            </w:pPr>
          </w:p>
          <w:p w14:paraId="7E5CC24F"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Like if I saw someone else sat in that place, I would be a bit annoyed. Because I like it being, our specific place that we sit in” (P2, 2417)</w:t>
            </w:r>
          </w:p>
          <w:p w14:paraId="479745BD" w14:textId="77777777" w:rsidR="00F8183D" w:rsidRPr="00F8183D" w:rsidRDefault="00F8183D" w:rsidP="00F8183D">
            <w:pPr>
              <w:spacing w:line="360" w:lineRule="auto"/>
              <w:ind w:left="720"/>
              <w:contextualSpacing/>
              <w:jc w:val="both"/>
              <w:rPr>
                <w:rFonts w:asciiTheme="majorHAnsi" w:hAnsiTheme="majorHAnsi" w:cstheme="majorHAnsi"/>
              </w:rPr>
            </w:pPr>
          </w:p>
          <w:p w14:paraId="115B3303"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We'd</w:t>
            </w:r>
            <w:proofErr w:type="gramEnd"/>
            <w:r w:rsidRPr="00F8183D">
              <w:rPr>
                <w:rFonts w:asciiTheme="majorHAnsi" w:hAnsiTheme="majorHAnsi" w:cstheme="majorHAnsi"/>
              </w:rPr>
              <w:t xml:space="preserve"> like almost, </w:t>
            </w:r>
            <w:r w:rsidRPr="00F8183D">
              <w:rPr>
                <w:rFonts w:asciiTheme="majorHAnsi" w:hAnsiTheme="majorHAnsi" w:cstheme="majorHAnsi"/>
                <w:i/>
                <w:iCs/>
              </w:rPr>
              <w:t xml:space="preserve">we have nowhere else to sit now. </w:t>
            </w:r>
            <w:r w:rsidRPr="00F8183D">
              <w:rPr>
                <w:rFonts w:asciiTheme="majorHAnsi" w:hAnsiTheme="majorHAnsi" w:cstheme="majorHAnsi"/>
              </w:rPr>
              <w:t xml:space="preserve">As if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the only place you can sit (P1, 737)</w:t>
            </w:r>
          </w:p>
          <w:p w14:paraId="72C0BB46" w14:textId="77777777" w:rsidR="00F8183D" w:rsidRPr="00F8183D" w:rsidRDefault="00F8183D" w:rsidP="00F8183D">
            <w:pPr>
              <w:spacing w:line="360" w:lineRule="auto"/>
              <w:ind w:left="720"/>
              <w:contextualSpacing/>
              <w:jc w:val="both"/>
              <w:rPr>
                <w:rFonts w:asciiTheme="majorHAnsi" w:hAnsiTheme="majorHAnsi" w:cstheme="majorHAnsi"/>
              </w:rPr>
            </w:pPr>
          </w:p>
          <w:p w14:paraId="66DD6DAE"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feels like we have a lot of power (P2, 2548)</w:t>
            </w:r>
          </w:p>
          <w:p w14:paraId="57C592C9" w14:textId="77777777" w:rsidR="00F8183D" w:rsidRPr="00F8183D" w:rsidRDefault="00F8183D" w:rsidP="00F8183D">
            <w:pPr>
              <w:spacing w:line="360" w:lineRule="auto"/>
              <w:ind w:left="720"/>
              <w:contextualSpacing/>
              <w:jc w:val="both"/>
              <w:rPr>
                <w:rFonts w:asciiTheme="majorHAnsi" w:hAnsiTheme="majorHAnsi" w:cstheme="majorHAnsi"/>
              </w:rPr>
            </w:pPr>
          </w:p>
          <w:p w14:paraId="519D1C69"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if other people come up and sit on our bench, like one of my friends who will always go up and be like, </w:t>
            </w:r>
            <w:proofErr w:type="gramStart"/>
            <w:r w:rsidRPr="00F8183D">
              <w:rPr>
                <w:rFonts w:asciiTheme="majorHAnsi" w:hAnsiTheme="majorHAnsi" w:cstheme="majorHAnsi"/>
                <w:i/>
                <w:iCs/>
              </w:rPr>
              <w:t>Oh</w:t>
            </w:r>
            <w:proofErr w:type="gramEnd"/>
            <w:r w:rsidRPr="00F8183D">
              <w:rPr>
                <w:rFonts w:asciiTheme="majorHAnsi" w:hAnsiTheme="majorHAnsi" w:cstheme="majorHAnsi"/>
                <w:i/>
                <w:iCs/>
              </w:rPr>
              <w:t xml:space="preserve"> sorry, are you sat here? And like, can we sit here too?</w:t>
            </w:r>
            <w:r w:rsidRPr="00F8183D">
              <w:rPr>
                <w:rFonts w:asciiTheme="majorHAnsi" w:hAnsiTheme="majorHAnsi" w:cstheme="majorHAnsi"/>
              </w:rPr>
              <w:t xml:space="preserve"> Or something” (P2, 2549)</w:t>
            </w:r>
          </w:p>
        </w:tc>
      </w:tr>
      <w:tr w:rsidR="00F8183D" w:rsidRPr="00F8183D" w14:paraId="2EBDABCA" w14:textId="77777777" w:rsidTr="000135FD">
        <w:tc>
          <w:tcPr>
            <w:tcW w:w="1838" w:type="dxa"/>
          </w:tcPr>
          <w:p w14:paraId="27274454" w14:textId="77777777" w:rsidR="00F8183D" w:rsidRPr="00F8183D" w:rsidRDefault="00F8183D" w:rsidP="000135FD">
            <w:r w:rsidRPr="00F8183D">
              <w:lastRenderedPageBreak/>
              <w:t>Ownership (additional examples)</w:t>
            </w:r>
          </w:p>
        </w:tc>
        <w:tc>
          <w:tcPr>
            <w:tcW w:w="7371" w:type="dxa"/>
          </w:tcPr>
          <w:p w14:paraId="2874FF0B"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like small spaces though.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think, I find small spaces quite, just comforting, to just kind of, be for myself. Even if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by myself like in here. I feel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by myself. And I can think and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have to, worry about anything. And I can just kind of logically sort out, sort myself out. I think. Oh yeah. (P2, 3182)</w:t>
            </w:r>
          </w:p>
          <w:p w14:paraId="2B690923" w14:textId="77777777" w:rsidR="00F8183D" w:rsidRPr="00F8183D" w:rsidRDefault="00F8183D" w:rsidP="00F8183D">
            <w:pPr>
              <w:spacing w:line="360" w:lineRule="auto"/>
              <w:ind w:left="720"/>
              <w:contextualSpacing/>
              <w:jc w:val="both"/>
              <w:rPr>
                <w:rFonts w:asciiTheme="majorHAnsi" w:hAnsiTheme="majorHAnsi" w:cstheme="majorHAnsi"/>
              </w:rPr>
            </w:pPr>
          </w:p>
          <w:p w14:paraId="779049C5"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in, the, canteen, kind of. I know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in there. I know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with my friends. I know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okay.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very aware of everything kind of. And I think like, </w:t>
            </w:r>
            <w:r w:rsidRPr="00F8183D">
              <w:rPr>
                <w:rFonts w:asciiTheme="majorHAnsi" w:hAnsiTheme="majorHAnsi" w:cstheme="majorHAnsi"/>
                <w:i/>
                <w:iCs/>
              </w:rPr>
              <w:t>oh, I can sort myself out when I get to the canteen</w:t>
            </w:r>
            <w:r w:rsidRPr="00F8183D">
              <w:rPr>
                <w:rFonts w:asciiTheme="majorHAnsi" w:hAnsiTheme="majorHAnsi" w:cstheme="majorHAnsi"/>
              </w:rPr>
              <w:t xml:space="preserve">. In the field.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w:t>
            </w:r>
            <w:r w:rsidRPr="00F8183D">
              <w:rPr>
                <w:rFonts w:asciiTheme="majorHAnsi" w:hAnsiTheme="majorHAnsi" w:cstheme="majorHAnsi"/>
                <w:i/>
                <w:iCs/>
              </w:rPr>
              <w:t>oh, I'm on the field with my friends</w:t>
            </w:r>
            <w:r w:rsidRPr="00F8183D">
              <w:rPr>
                <w:rFonts w:asciiTheme="majorHAnsi" w:hAnsiTheme="majorHAnsi" w:cstheme="majorHAnsi"/>
              </w:rPr>
              <w:t xml:space="preserv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kind of, thinking of that in the moment. </w:t>
            </w:r>
            <w:proofErr w:type="gramStart"/>
            <w:r w:rsidRPr="00F8183D">
              <w:rPr>
                <w:rFonts w:asciiTheme="majorHAnsi" w:hAnsiTheme="majorHAnsi" w:cstheme="majorHAnsi"/>
                <w:i/>
                <w:iCs/>
              </w:rPr>
              <w:t>I'm</w:t>
            </w:r>
            <w:proofErr w:type="gramEnd"/>
            <w:r w:rsidRPr="00F8183D">
              <w:rPr>
                <w:rFonts w:asciiTheme="majorHAnsi" w:hAnsiTheme="majorHAnsi" w:cstheme="majorHAnsi"/>
                <w:i/>
                <w:iCs/>
              </w:rPr>
              <w:t xml:space="preserve"> here with my friends. </w:t>
            </w:r>
            <w:proofErr w:type="gramStart"/>
            <w:r w:rsidRPr="00F8183D">
              <w:rPr>
                <w:rFonts w:asciiTheme="majorHAnsi" w:hAnsiTheme="majorHAnsi" w:cstheme="majorHAnsi"/>
                <w:i/>
                <w:iCs/>
              </w:rPr>
              <w:t>I'm</w:t>
            </w:r>
            <w:proofErr w:type="gramEnd"/>
            <w:r w:rsidRPr="00F8183D">
              <w:rPr>
                <w:rFonts w:asciiTheme="majorHAnsi" w:hAnsiTheme="majorHAnsi" w:cstheme="majorHAnsi"/>
                <w:i/>
                <w:iCs/>
              </w:rPr>
              <w:t xml:space="preserve"> okay.</w:t>
            </w:r>
            <w:r w:rsidRPr="00F8183D">
              <w:rPr>
                <w:rFonts w:asciiTheme="majorHAnsi" w:hAnsiTheme="majorHAnsi" w:cstheme="majorHAnsi"/>
              </w:rPr>
              <w:t xml:space="preserv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fine and relaxed. (P2, 3251)</w:t>
            </w:r>
          </w:p>
          <w:p w14:paraId="756B0466" w14:textId="77777777" w:rsidR="00F8183D" w:rsidRPr="00F8183D" w:rsidRDefault="00F8183D" w:rsidP="00F8183D">
            <w:pPr>
              <w:spacing w:line="360" w:lineRule="auto"/>
              <w:ind w:left="720"/>
              <w:contextualSpacing/>
              <w:jc w:val="both"/>
              <w:rPr>
                <w:rFonts w:asciiTheme="majorHAnsi" w:hAnsiTheme="majorHAnsi" w:cstheme="majorHAnsi"/>
              </w:rPr>
            </w:pPr>
          </w:p>
          <w:p w14:paraId="2594A462"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we've kind of claimed it </w:t>
            </w:r>
            <w:proofErr w:type="gramStart"/>
            <w:r w:rsidRPr="00F8183D">
              <w:rPr>
                <w:rFonts w:asciiTheme="majorHAnsi" w:hAnsiTheme="majorHAnsi" w:cstheme="majorHAnsi"/>
              </w:rPr>
              <w:t>now</w:t>
            </w:r>
            <w:proofErr w:type="gramEnd"/>
            <w:r w:rsidRPr="00F8183D">
              <w:rPr>
                <w:rFonts w:asciiTheme="majorHAnsi" w:hAnsiTheme="majorHAnsi" w:cstheme="majorHAnsi"/>
              </w:rPr>
              <w:t xml:space="preserve"> I guess like, not everyone knows that we have, or in our heads we have kind of claimed it and like, now people will like, they don't really sit there.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it's kind of like, because like the Year, er Year 11s left so it's kind of our spot now. (P3, 5101)</w:t>
            </w:r>
          </w:p>
          <w:p w14:paraId="527309A9" w14:textId="77777777" w:rsidR="00F8183D" w:rsidRPr="00F8183D" w:rsidRDefault="00F8183D" w:rsidP="00F8183D">
            <w:pPr>
              <w:spacing w:line="360" w:lineRule="auto"/>
              <w:ind w:left="720"/>
              <w:contextualSpacing/>
              <w:jc w:val="both"/>
              <w:rPr>
                <w:rFonts w:asciiTheme="majorHAnsi" w:hAnsiTheme="majorHAnsi" w:cstheme="majorHAnsi"/>
              </w:rPr>
            </w:pPr>
          </w:p>
          <w:p w14:paraId="22466BDE"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makes it feel quite special to come to school and just be like, </w:t>
            </w:r>
            <w:proofErr w:type="gramStart"/>
            <w:r w:rsidRPr="00F8183D">
              <w:rPr>
                <w:rFonts w:asciiTheme="majorHAnsi" w:hAnsiTheme="majorHAnsi" w:cstheme="majorHAnsi"/>
                <w:i/>
                <w:iCs/>
              </w:rPr>
              <w:t>Okay</w:t>
            </w:r>
            <w:proofErr w:type="gramEnd"/>
            <w:r w:rsidRPr="00F8183D">
              <w:rPr>
                <w:rFonts w:asciiTheme="majorHAnsi" w:hAnsiTheme="majorHAnsi" w:cstheme="majorHAnsi"/>
                <w:i/>
                <w:iCs/>
              </w:rPr>
              <w:t>, now as long as we get to sit on our spot now</w:t>
            </w:r>
            <w:r w:rsidRPr="00F8183D">
              <w:rPr>
                <w:rFonts w:asciiTheme="majorHAnsi" w:hAnsiTheme="majorHAnsi" w:cstheme="majorHAnsi"/>
              </w:rPr>
              <w:t xml:space="preserve"> like it's always like, quite nice, (P3, 5110)</w:t>
            </w:r>
          </w:p>
          <w:p w14:paraId="02A4E477" w14:textId="77777777" w:rsidR="00F8183D" w:rsidRPr="00F8183D" w:rsidRDefault="00F8183D" w:rsidP="00F8183D">
            <w:pPr>
              <w:spacing w:line="360" w:lineRule="auto"/>
              <w:ind w:left="720"/>
              <w:contextualSpacing/>
              <w:jc w:val="both"/>
              <w:rPr>
                <w:rFonts w:asciiTheme="majorHAnsi" w:hAnsiTheme="majorHAnsi" w:cstheme="majorHAnsi"/>
              </w:rPr>
            </w:pPr>
          </w:p>
          <w:p w14:paraId="0ADD6148"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the group's place, more than my specific place. (P2, 2237)</w:t>
            </w:r>
          </w:p>
          <w:p w14:paraId="69E9B589" w14:textId="77777777" w:rsidR="00F8183D" w:rsidRPr="00F8183D" w:rsidRDefault="00F8183D" w:rsidP="00F8183D">
            <w:pPr>
              <w:spacing w:line="360" w:lineRule="auto"/>
              <w:ind w:left="720"/>
              <w:contextualSpacing/>
              <w:jc w:val="both"/>
              <w:rPr>
                <w:rFonts w:asciiTheme="majorHAnsi" w:hAnsiTheme="majorHAnsi" w:cstheme="majorHAnsi"/>
              </w:rPr>
            </w:pPr>
          </w:p>
          <w:p w14:paraId="45E64A50" w14:textId="77777777" w:rsidR="00F8183D" w:rsidRPr="00F8183D" w:rsidRDefault="00F8183D" w:rsidP="00F8183D">
            <w:pPr>
              <w:numPr>
                <w:ilvl w:val="0"/>
                <w:numId w:val="6"/>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if they come to the bench before school, you know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still part of the friendship group. (P2, 2670)</w:t>
            </w:r>
          </w:p>
        </w:tc>
      </w:tr>
      <w:tr w:rsidR="00F8183D" w:rsidRPr="00F8183D" w14:paraId="4B0B5E4A" w14:textId="77777777" w:rsidTr="000135FD">
        <w:tc>
          <w:tcPr>
            <w:tcW w:w="1838" w:type="dxa"/>
          </w:tcPr>
          <w:p w14:paraId="3D743E39" w14:textId="77777777" w:rsidR="00F8183D" w:rsidRPr="00F8183D" w:rsidRDefault="00F8183D" w:rsidP="000135FD">
            <w:r w:rsidRPr="00F8183D">
              <w:lastRenderedPageBreak/>
              <w:t>Routine</w:t>
            </w:r>
          </w:p>
        </w:tc>
        <w:tc>
          <w:tcPr>
            <w:tcW w:w="7371" w:type="dxa"/>
          </w:tcPr>
          <w:p w14:paraId="2F83E261"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Like I said about the other picture, it was a routine so it made it bad. But this was a routine. That was just with my friends. So it was, it was better (P1, 551)</w:t>
            </w:r>
          </w:p>
          <w:p w14:paraId="71907CA0" w14:textId="77777777" w:rsidR="00F8183D" w:rsidRPr="00F8183D" w:rsidRDefault="00F8183D" w:rsidP="00F8183D">
            <w:pPr>
              <w:spacing w:line="360" w:lineRule="auto"/>
              <w:ind w:left="720"/>
              <w:contextualSpacing/>
              <w:jc w:val="both"/>
              <w:rPr>
                <w:rFonts w:asciiTheme="majorHAnsi" w:hAnsiTheme="majorHAnsi" w:cstheme="majorHAnsi"/>
              </w:rPr>
            </w:pPr>
          </w:p>
          <w:p w14:paraId="4F09FAB6"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we do. We have an order. I always sit on the end and my friend, best friend, aways stays opposite me. And we kind of have an order of where everyone sits opposite. That.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kind of just based of </w:t>
            </w:r>
            <w:proofErr w:type="spellStart"/>
            <w:r w:rsidRPr="00F8183D">
              <w:rPr>
                <w:rFonts w:asciiTheme="majorHAnsi" w:hAnsiTheme="majorHAnsi" w:cstheme="majorHAnsi"/>
              </w:rPr>
              <w:t>of</w:t>
            </w:r>
            <w:proofErr w:type="spellEnd"/>
            <w:r w:rsidRPr="00F8183D">
              <w:rPr>
                <w:rFonts w:asciiTheme="majorHAnsi" w:hAnsiTheme="majorHAnsi" w:cstheme="majorHAnsi"/>
              </w:rPr>
              <w:t xml:space="preserve"> like, the past. Like we know, we talk the most, so we sit opposite each other. These two people always like share food so they sit next to each other. And I think, like being built on over years. Because it will have changed. (P2, 2636)</w:t>
            </w:r>
          </w:p>
          <w:p w14:paraId="4CE40A3C" w14:textId="77777777" w:rsidR="00F8183D" w:rsidRPr="00F8183D" w:rsidRDefault="00F8183D" w:rsidP="00F8183D">
            <w:pPr>
              <w:spacing w:line="360" w:lineRule="auto"/>
              <w:ind w:left="720"/>
              <w:contextualSpacing/>
              <w:jc w:val="both"/>
              <w:rPr>
                <w:rFonts w:asciiTheme="majorHAnsi" w:hAnsiTheme="majorHAnsi" w:cstheme="majorHAnsi"/>
              </w:rPr>
            </w:pPr>
          </w:p>
          <w:p w14:paraId="63696BC6"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Like you can even leave it, your bag on the chair like. (P2, 2673)</w:t>
            </w:r>
          </w:p>
          <w:p w14:paraId="5E586BCF" w14:textId="77777777" w:rsidR="00F8183D" w:rsidRPr="00F8183D" w:rsidRDefault="00F8183D" w:rsidP="00F8183D">
            <w:pPr>
              <w:spacing w:line="360" w:lineRule="auto"/>
              <w:ind w:left="720"/>
              <w:contextualSpacing/>
              <w:jc w:val="both"/>
              <w:rPr>
                <w:rFonts w:asciiTheme="majorHAnsi" w:hAnsiTheme="majorHAnsi" w:cstheme="majorHAnsi"/>
              </w:rPr>
            </w:pPr>
          </w:p>
          <w:p w14:paraId="012CDF16"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Others would be like texting someone. (P2, 2509)</w:t>
            </w:r>
          </w:p>
          <w:p w14:paraId="3176FE46" w14:textId="77777777" w:rsidR="00F8183D" w:rsidRPr="00F8183D" w:rsidRDefault="00F8183D" w:rsidP="00F8183D">
            <w:pPr>
              <w:spacing w:line="360" w:lineRule="auto"/>
              <w:ind w:left="720"/>
              <w:contextualSpacing/>
              <w:jc w:val="both"/>
              <w:rPr>
                <w:rFonts w:asciiTheme="majorHAnsi" w:hAnsiTheme="majorHAnsi" w:cstheme="majorHAnsi"/>
              </w:rPr>
            </w:pPr>
          </w:p>
          <w:p w14:paraId="3D058E8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And we bring like blankets or jumpers and sit on them to feel cosy. And some would probably play music, like there would be a phone lying or a speaker (P2, 2001)</w:t>
            </w:r>
          </w:p>
          <w:p w14:paraId="1938F6B8" w14:textId="77777777" w:rsidR="00F8183D" w:rsidRPr="00F8183D" w:rsidRDefault="00F8183D" w:rsidP="00F8183D">
            <w:pPr>
              <w:spacing w:line="360" w:lineRule="auto"/>
              <w:ind w:left="720"/>
              <w:contextualSpacing/>
              <w:jc w:val="both"/>
              <w:rPr>
                <w:rFonts w:asciiTheme="majorHAnsi" w:hAnsiTheme="majorHAnsi" w:cstheme="majorHAnsi"/>
              </w:rPr>
            </w:pPr>
          </w:p>
          <w:p w14:paraId="395DB8C7"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But when you like, when you come to the same </w:t>
            </w:r>
            <w:proofErr w:type="spellStart"/>
            <w:r w:rsidRPr="00F8183D">
              <w:rPr>
                <w:rFonts w:asciiTheme="majorHAnsi" w:hAnsiTheme="majorHAnsi" w:cstheme="majorHAnsi"/>
              </w:rPr>
              <w:t>same</w:t>
            </w:r>
            <w:proofErr w:type="spellEnd"/>
            <w:r w:rsidRPr="00F8183D">
              <w:rPr>
                <w:rFonts w:asciiTheme="majorHAnsi" w:hAnsiTheme="majorHAnsi" w:cstheme="majorHAnsi"/>
              </w:rPr>
              <w:t xml:space="preserve"> spot like three times each week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just like, </w:t>
            </w:r>
            <w:r w:rsidRPr="00F8183D">
              <w:rPr>
                <w:rFonts w:asciiTheme="majorHAnsi" w:hAnsiTheme="majorHAnsi" w:cstheme="majorHAnsi"/>
                <w:i/>
                <w:iCs/>
              </w:rPr>
              <w:t xml:space="preserve">okay, yeah, </w:t>
            </w:r>
            <w:r w:rsidRPr="00F8183D">
              <w:rPr>
                <w:rFonts w:asciiTheme="majorHAnsi" w:hAnsiTheme="majorHAnsi" w:cstheme="majorHAnsi"/>
              </w:rPr>
              <w:t>I feel a bit more comfortable I guess (P3, 5859)</w:t>
            </w:r>
          </w:p>
          <w:p w14:paraId="5B866C27" w14:textId="77777777" w:rsidR="00F8183D" w:rsidRPr="00F8183D" w:rsidRDefault="00F8183D" w:rsidP="00F8183D">
            <w:pPr>
              <w:spacing w:line="360" w:lineRule="auto"/>
              <w:ind w:left="720"/>
              <w:contextualSpacing/>
              <w:jc w:val="both"/>
              <w:rPr>
                <w:rFonts w:asciiTheme="majorHAnsi" w:hAnsiTheme="majorHAnsi" w:cstheme="majorHAnsi"/>
              </w:rPr>
            </w:pPr>
          </w:p>
          <w:p w14:paraId="4EF00768"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just feel like, when you put like more tables like closer together, I feel like, </w:t>
            </w:r>
            <w:proofErr w:type="gramStart"/>
            <w:r w:rsidRPr="00F8183D">
              <w:rPr>
                <w:rFonts w:asciiTheme="majorHAnsi" w:hAnsiTheme="majorHAnsi" w:cstheme="majorHAnsi"/>
              </w:rPr>
              <w:t>you've</w:t>
            </w:r>
            <w:proofErr w:type="gramEnd"/>
            <w:r w:rsidRPr="00F8183D">
              <w:rPr>
                <w:rFonts w:asciiTheme="majorHAnsi" w:hAnsiTheme="majorHAnsi" w:cstheme="majorHAnsi"/>
              </w:rPr>
              <w:t xml:space="preserve"> got a more of a, I don't know like. Bond, I guess? (P3, 5586)</w:t>
            </w:r>
          </w:p>
          <w:p w14:paraId="6959088E" w14:textId="77777777" w:rsidR="00F8183D" w:rsidRPr="00F8183D" w:rsidRDefault="00F8183D" w:rsidP="00F8183D">
            <w:pPr>
              <w:spacing w:line="360" w:lineRule="auto"/>
              <w:ind w:left="720"/>
              <w:contextualSpacing/>
              <w:jc w:val="both"/>
              <w:rPr>
                <w:rFonts w:asciiTheme="majorHAnsi" w:hAnsiTheme="majorHAnsi" w:cstheme="majorHAnsi"/>
              </w:rPr>
            </w:pPr>
          </w:p>
          <w:p w14:paraId="17AA1F62"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just like, I feel like when I was like near people that I would talk to, and people around me are like </w:t>
            </w:r>
            <w:proofErr w:type="gramStart"/>
            <w:r w:rsidRPr="00F8183D">
              <w:rPr>
                <w:rFonts w:asciiTheme="majorHAnsi" w:hAnsiTheme="majorHAnsi" w:cstheme="majorHAnsi"/>
              </w:rPr>
              <w:t>really good</w:t>
            </w:r>
            <w:proofErr w:type="gramEnd"/>
            <w:r w:rsidRPr="00F8183D">
              <w:rPr>
                <w:rFonts w:asciiTheme="majorHAnsi" w:hAnsiTheme="majorHAnsi" w:cstheme="majorHAnsi"/>
              </w:rPr>
              <w:t xml:space="preserve"> at like French.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just start by asking them (P3, 5497)</w:t>
            </w:r>
          </w:p>
          <w:p w14:paraId="7482A660" w14:textId="77777777" w:rsidR="00F8183D" w:rsidRPr="00F8183D" w:rsidRDefault="00F8183D" w:rsidP="00F8183D">
            <w:pPr>
              <w:spacing w:line="360" w:lineRule="auto"/>
              <w:ind w:left="720"/>
              <w:contextualSpacing/>
              <w:jc w:val="both"/>
              <w:rPr>
                <w:rFonts w:asciiTheme="majorHAnsi" w:hAnsiTheme="majorHAnsi" w:cstheme="majorHAnsi"/>
              </w:rPr>
            </w:pPr>
          </w:p>
          <w:p w14:paraId="53359E6B"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But after like, I've kind of like realised what the kind of pattern is. Like, I've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like got comfortable with it. And I've kind of like known what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supposed to do. (P3, 5489)</w:t>
            </w:r>
          </w:p>
        </w:tc>
      </w:tr>
      <w:tr w:rsidR="00F8183D" w:rsidRPr="00F8183D" w14:paraId="05890D6F" w14:textId="77777777" w:rsidTr="000135FD">
        <w:tc>
          <w:tcPr>
            <w:tcW w:w="1838" w:type="dxa"/>
          </w:tcPr>
          <w:p w14:paraId="0E2D1A8C" w14:textId="77777777" w:rsidR="00F8183D" w:rsidRPr="00F8183D" w:rsidRDefault="00F8183D" w:rsidP="000135FD">
            <w:r w:rsidRPr="00F8183D">
              <w:lastRenderedPageBreak/>
              <w:t>Rule breaking</w:t>
            </w:r>
          </w:p>
        </w:tc>
        <w:tc>
          <w:tcPr>
            <w:tcW w:w="7371" w:type="dxa"/>
          </w:tcPr>
          <w:p w14:paraId="73602248"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 just call it the end of the field. </w:t>
            </w:r>
            <w:proofErr w:type="gramStart"/>
            <w:r w:rsidRPr="00F8183D">
              <w:rPr>
                <w:rFonts w:asciiTheme="majorHAnsi" w:hAnsiTheme="majorHAnsi" w:cstheme="majorHAnsi"/>
              </w:rPr>
              <w:t>Yeah</w:t>
            </w:r>
            <w:proofErr w:type="gramEnd"/>
            <w:r w:rsidRPr="00F8183D">
              <w:rPr>
                <w:rFonts w:asciiTheme="majorHAnsi" w:hAnsiTheme="majorHAnsi" w:cstheme="majorHAnsi"/>
              </w:rPr>
              <w:t xml:space="preserve"> that's what it is. Because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really supposed to be, that far back. (P1, 386)</w:t>
            </w:r>
          </w:p>
          <w:p w14:paraId="4A10118D" w14:textId="77777777" w:rsidR="00F8183D" w:rsidRPr="00F8183D" w:rsidRDefault="00F8183D" w:rsidP="00F8183D">
            <w:pPr>
              <w:spacing w:line="360" w:lineRule="auto"/>
              <w:ind w:left="720"/>
              <w:contextualSpacing/>
              <w:jc w:val="both"/>
              <w:rPr>
                <w:rFonts w:asciiTheme="majorHAnsi" w:hAnsiTheme="majorHAnsi" w:cstheme="majorHAnsi"/>
              </w:rPr>
            </w:pPr>
          </w:p>
          <w:p w14:paraId="657E2F8D"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Cause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not usually allowed on the field, unless it's really hot. And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you have to sneak around here. (P2, 1933)</w:t>
            </w:r>
          </w:p>
          <w:p w14:paraId="34F3328E" w14:textId="77777777" w:rsidR="00F8183D" w:rsidRPr="00F8183D" w:rsidRDefault="00F8183D" w:rsidP="00F8183D">
            <w:pPr>
              <w:spacing w:line="360" w:lineRule="auto"/>
              <w:ind w:left="720"/>
              <w:contextualSpacing/>
              <w:jc w:val="both"/>
              <w:rPr>
                <w:rFonts w:asciiTheme="majorHAnsi" w:hAnsiTheme="majorHAnsi" w:cstheme="majorHAnsi"/>
              </w:rPr>
            </w:pPr>
          </w:p>
          <w:p w14:paraId="70E72E80"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just, sat and relaxed, and... I mean. I think we're all </w:t>
            </w:r>
            <w:proofErr w:type="gramStart"/>
            <w:r w:rsidRPr="00F8183D">
              <w:rPr>
                <w:rFonts w:asciiTheme="majorHAnsi" w:hAnsiTheme="majorHAnsi" w:cstheme="majorHAnsi"/>
              </w:rPr>
              <w:t>quite</w:t>
            </w:r>
            <w:proofErr w:type="gramEnd"/>
            <w:r w:rsidRPr="00F8183D">
              <w:rPr>
                <w:rFonts w:asciiTheme="majorHAnsi" w:hAnsiTheme="majorHAnsi" w:cstheme="majorHAnsi"/>
              </w:rPr>
              <w:t>, like good students anyway, we don't misbehave and like fights and whatnot (P2, 2197)</w:t>
            </w:r>
          </w:p>
          <w:p w14:paraId="6FEFD830" w14:textId="77777777" w:rsidR="00F8183D" w:rsidRPr="00F8183D" w:rsidRDefault="00F8183D" w:rsidP="00F8183D">
            <w:pPr>
              <w:spacing w:line="360" w:lineRule="auto"/>
              <w:ind w:left="720"/>
              <w:contextualSpacing/>
              <w:jc w:val="both"/>
              <w:rPr>
                <w:rFonts w:asciiTheme="majorHAnsi" w:hAnsiTheme="majorHAnsi" w:cstheme="majorHAnsi"/>
              </w:rPr>
            </w:pPr>
          </w:p>
          <w:p w14:paraId="5F4594A9"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I think knowing that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not really allowed in there. Always makes it feel more fun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doing something that you know you're not meant to do (P2, 2689)</w:t>
            </w:r>
          </w:p>
          <w:p w14:paraId="0B64EE8A" w14:textId="77777777" w:rsidR="00F8183D" w:rsidRPr="00F8183D" w:rsidRDefault="00F8183D" w:rsidP="00F8183D">
            <w:pPr>
              <w:spacing w:line="360" w:lineRule="auto"/>
              <w:ind w:left="720"/>
              <w:contextualSpacing/>
              <w:jc w:val="both"/>
              <w:rPr>
                <w:rFonts w:asciiTheme="majorHAnsi" w:hAnsiTheme="majorHAnsi" w:cstheme="majorHAnsi"/>
              </w:rPr>
            </w:pPr>
          </w:p>
          <w:p w14:paraId="3A1FE120"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just gives us a bit of. A bit more freedom. You can... Talk about whatever you want. You can go on your phone. Not that we went on our phone, but you can go on your phone if you want.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kind of. Like. It feels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in school in a way. Because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in school, you have like rules to follow that, some people might see as unreasonable. So, you can just kind of, get away from, like rules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down there. And just kind of. Just do what you want. (P1, 421)</w:t>
            </w:r>
          </w:p>
          <w:p w14:paraId="740C5CEB" w14:textId="77777777" w:rsidR="00F8183D" w:rsidRPr="00F8183D" w:rsidRDefault="00F8183D" w:rsidP="00F8183D">
            <w:pPr>
              <w:spacing w:line="360" w:lineRule="auto"/>
              <w:ind w:left="720"/>
              <w:contextualSpacing/>
              <w:jc w:val="both"/>
              <w:rPr>
                <w:rFonts w:asciiTheme="majorHAnsi" w:hAnsiTheme="majorHAnsi" w:cstheme="majorHAnsi"/>
              </w:rPr>
            </w:pPr>
          </w:p>
          <w:p w14:paraId="19558A7A"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some would probably play music, like there would be a phone lying or a speaker. (P2, 2002)</w:t>
            </w:r>
          </w:p>
          <w:p w14:paraId="01AE1B67" w14:textId="77777777" w:rsidR="00F8183D" w:rsidRPr="00F8183D" w:rsidRDefault="00F8183D" w:rsidP="00F8183D">
            <w:pPr>
              <w:spacing w:line="360" w:lineRule="auto"/>
              <w:ind w:left="720"/>
              <w:contextualSpacing/>
              <w:jc w:val="both"/>
              <w:rPr>
                <w:rFonts w:asciiTheme="majorHAnsi" w:hAnsiTheme="majorHAnsi" w:cstheme="majorHAnsi"/>
              </w:rPr>
            </w:pPr>
          </w:p>
          <w:p w14:paraId="0F5DF0EC"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This is the spot in the canteen. That me and my friends always sit in at the start of the day. And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allowed to sit in here, but we do it anyway. (P2, 2471)</w:t>
            </w:r>
          </w:p>
          <w:p w14:paraId="21F0518D" w14:textId="77777777" w:rsidR="00F8183D" w:rsidRPr="00F8183D" w:rsidRDefault="00F8183D" w:rsidP="00F8183D">
            <w:pPr>
              <w:spacing w:line="360" w:lineRule="auto"/>
              <w:ind w:left="720"/>
              <w:contextualSpacing/>
              <w:jc w:val="both"/>
              <w:rPr>
                <w:rFonts w:asciiTheme="majorHAnsi" w:hAnsiTheme="majorHAnsi" w:cstheme="majorHAnsi"/>
              </w:rPr>
            </w:pPr>
          </w:p>
          <w:p w14:paraId="1B75411A"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it will always be our space, no matter like. Because the rule’s only,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brand-new rule (P2, 2706)</w:t>
            </w:r>
          </w:p>
          <w:p w14:paraId="7C4F42BB" w14:textId="77777777" w:rsidR="00F8183D" w:rsidRPr="00F8183D" w:rsidRDefault="00F8183D" w:rsidP="00F8183D">
            <w:pPr>
              <w:spacing w:line="360" w:lineRule="auto"/>
              <w:ind w:left="720"/>
              <w:contextualSpacing/>
              <w:jc w:val="both"/>
              <w:rPr>
                <w:rFonts w:asciiTheme="majorHAnsi" w:hAnsiTheme="majorHAnsi" w:cstheme="majorHAnsi"/>
              </w:rPr>
            </w:pPr>
          </w:p>
          <w:p w14:paraId="07BFFA4C"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teacher’s classroom's right next to it and she always comes out and </w:t>
            </w:r>
            <w:proofErr w:type="gramStart"/>
            <w:r w:rsidRPr="00F8183D">
              <w:rPr>
                <w:rFonts w:asciiTheme="majorHAnsi" w:hAnsiTheme="majorHAnsi" w:cstheme="majorHAnsi"/>
              </w:rPr>
              <w:t>she's</w:t>
            </w:r>
            <w:proofErr w:type="gramEnd"/>
            <w:r w:rsidRPr="00F8183D">
              <w:rPr>
                <w:rFonts w:asciiTheme="majorHAnsi" w:hAnsiTheme="majorHAnsi" w:cstheme="majorHAnsi"/>
              </w:rPr>
              <w:t xml:space="preserve"> like, </w:t>
            </w:r>
            <w:r w:rsidRPr="00F8183D">
              <w:rPr>
                <w:rFonts w:asciiTheme="majorHAnsi" w:hAnsiTheme="majorHAnsi" w:cstheme="majorHAnsi"/>
                <w:i/>
                <w:iCs/>
              </w:rPr>
              <w:t xml:space="preserve">Guys, I've said it every day </w:t>
            </w:r>
            <w:r w:rsidRPr="00F8183D">
              <w:rPr>
                <w:rFonts w:asciiTheme="majorHAnsi" w:hAnsiTheme="majorHAnsi" w:cstheme="majorHAnsi"/>
              </w:rPr>
              <w:t>(P2, 2688)</w:t>
            </w:r>
          </w:p>
          <w:p w14:paraId="6AF1DA8C" w14:textId="77777777" w:rsidR="00F8183D" w:rsidRPr="00F8183D" w:rsidRDefault="00F8183D" w:rsidP="00F8183D">
            <w:pPr>
              <w:spacing w:line="360" w:lineRule="auto"/>
              <w:ind w:left="720"/>
              <w:contextualSpacing/>
              <w:jc w:val="both"/>
              <w:rPr>
                <w:rFonts w:asciiTheme="majorHAnsi" w:hAnsiTheme="majorHAnsi" w:cstheme="majorHAnsi"/>
              </w:rPr>
            </w:pPr>
          </w:p>
          <w:p w14:paraId="5B5A1BC0"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Because I know that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something I would not do in Year Seven. In Year Seven as soon as a teacher told me to get </w:t>
            </w:r>
            <w:proofErr w:type="gramStart"/>
            <w:r w:rsidRPr="00F8183D">
              <w:rPr>
                <w:rFonts w:asciiTheme="majorHAnsi" w:hAnsiTheme="majorHAnsi" w:cstheme="majorHAnsi"/>
              </w:rPr>
              <w:t>out</w:t>
            </w:r>
            <w:proofErr w:type="gramEnd"/>
            <w:r w:rsidRPr="00F8183D">
              <w:rPr>
                <w:rFonts w:asciiTheme="majorHAnsi" w:hAnsiTheme="majorHAnsi" w:cstheme="majorHAnsi"/>
              </w:rPr>
              <w:t xml:space="preserve"> I would be like, crying, running away (P2, 2691)</w:t>
            </w:r>
          </w:p>
          <w:p w14:paraId="2AE78E5C" w14:textId="77777777" w:rsidR="00F8183D" w:rsidRPr="00F8183D" w:rsidRDefault="00F8183D" w:rsidP="00F8183D">
            <w:pPr>
              <w:spacing w:line="360" w:lineRule="auto"/>
              <w:ind w:left="720"/>
              <w:contextualSpacing/>
              <w:jc w:val="both"/>
              <w:rPr>
                <w:rFonts w:asciiTheme="majorHAnsi" w:hAnsiTheme="majorHAnsi" w:cstheme="majorHAnsi"/>
              </w:rPr>
            </w:pPr>
          </w:p>
          <w:p w14:paraId="104D31B2"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knowing that you doing something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meant to do, and you're doing it as your friend group, just feels kind of like... Mature but not mature (P2, 2694)</w:t>
            </w:r>
          </w:p>
          <w:p w14:paraId="7C783E12" w14:textId="77777777" w:rsidR="00F8183D" w:rsidRPr="00F8183D" w:rsidRDefault="00F8183D" w:rsidP="00F8183D">
            <w:pPr>
              <w:spacing w:line="360" w:lineRule="auto"/>
              <w:ind w:left="720"/>
              <w:contextualSpacing/>
              <w:jc w:val="both"/>
              <w:rPr>
                <w:rFonts w:asciiTheme="majorHAnsi" w:hAnsiTheme="majorHAnsi" w:cstheme="majorHAnsi"/>
              </w:rPr>
            </w:pPr>
          </w:p>
          <w:p w14:paraId="2BF23286" w14:textId="77777777" w:rsidR="00F8183D" w:rsidRPr="00F8183D" w:rsidRDefault="00F8183D" w:rsidP="00F8183D">
            <w:pPr>
              <w:numPr>
                <w:ilvl w:val="0"/>
                <w:numId w:val="2"/>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knowing that.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going, you've kind of got that power of its our space. And it feels like you almost.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our space.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almost above the rules, makes it feel a bit more special than like. Like yeah, we know we </w:t>
            </w:r>
            <w:proofErr w:type="gramStart"/>
            <w:r w:rsidRPr="00F8183D">
              <w:rPr>
                <w:rFonts w:asciiTheme="majorHAnsi" w:hAnsiTheme="majorHAnsi" w:cstheme="majorHAnsi"/>
              </w:rPr>
              <w:t>shouldn't</w:t>
            </w:r>
            <w:proofErr w:type="gramEnd"/>
            <w:r w:rsidRPr="00F8183D">
              <w:rPr>
                <w:rFonts w:asciiTheme="majorHAnsi" w:hAnsiTheme="majorHAnsi" w:cstheme="majorHAnsi"/>
              </w:rPr>
              <w:t xml:space="preserve"> be there but it's our space. And it will always be our space, no </w:t>
            </w:r>
            <w:r w:rsidRPr="00F8183D">
              <w:rPr>
                <w:rFonts w:asciiTheme="majorHAnsi" w:hAnsiTheme="majorHAnsi" w:cstheme="majorHAnsi"/>
              </w:rPr>
              <w:lastRenderedPageBreak/>
              <w:t xml:space="preserve">matter like. Because the rules only,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brand-new rule.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think that might be, why, we still do it. (P2, 2704)</w:t>
            </w:r>
          </w:p>
        </w:tc>
      </w:tr>
      <w:tr w:rsidR="00F8183D" w:rsidRPr="00F8183D" w14:paraId="064EF60B" w14:textId="77777777" w:rsidTr="000135FD">
        <w:tc>
          <w:tcPr>
            <w:tcW w:w="1838" w:type="dxa"/>
          </w:tcPr>
          <w:p w14:paraId="75D50B20" w14:textId="77777777" w:rsidR="00F8183D" w:rsidRPr="00F8183D" w:rsidRDefault="00F8183D" w:rsidP="000135FD">
            <w:r w:rsidRPr="00F8183D">
              <w:lastRenderedPageBreak/>
              <w:t>Remembering</w:t>
            </w:r>
          </w:p>
        </w:tc>
        <w:tc>
          <w:tcPr>
            <w:tcW w:w="7371" w:type="dxa"/>
          </w:tcPr>
          <w:p w14:paraId="0918C67C"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Well,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sure we blabbed to like everyone else and been like, </w:t>
            </w:r>
            <w:r w:rsidRPr="00F8183D">
              <w:rPr>
                <w:rFonts w:asciiTheme="majorHAnsi" w:hAnsiTheme="majorHAnsi" w:cstheme="majorHAnsi"/>
                <w:i/>
                <w:iCs/>
              </w:rPr>
              <w:t>Guess what happened? Guess what happened? Oh my God</w:t>
            </w:r>
            <w:r w:rsidRPr="00F8183D">
              <w:rPr>
                <w:rFonts w:asciiTheme="majorHAnsi" w:hAnsiTheme="majorHAnsi" w:cstheme="majorHAnsi"/>
              </w:rPr>
              <w:t xml:space="preserve">. </w:t>
            </w:r>
            <w:proofErr w:type="gramStart"/>
            <w:r w:rsidRPr="00F8183D">
              <w:rPr>
                <w:rFonts w:asciiTheme="majorHAnsi" w:hAnsiTheme="majorHAnsi" w:cstheme="majorHAnsi"/>
              </w:rPr>
              <w:t>Yeah</w:t>
            </w:r>
            <w:proofErr w:type="gramEnd"/>
            <w:r w:rsidRPr="00F8183D">
              <w:rPr>
                <w:rFonts w:asciiTheme="majorHAnsi" w:hAnsiTheme="majorHAnsi" w:cstheme="majorHAnsi"/>
              </w:rPr>
              <w:t xml:space="preserve"> it was. I think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special thing for just us three. Sometimes. After if me and my like, one friend, ever walked down there, </w:t>
            </w:r>
            <w:proofErr w:type="gramStart"/>
            <w:r w:rsidRPr="00F8183D">
              <w:rPr>
                <w:rFonts w:asciiTheme="majorHAnsi" w:hAnsiTheme="majorHAnsi" w:cstheme="majorHAnsi"/>
              </w:rPr>
              <w:t>we'd</w:t>
            </w:r>
            <w:proofErr w:type="gramEnd"/>
            <w:r w:rsidRPr="00F8183D">
              <w:rPr>
                <w:rFonts w:asciiTheme="majorHAnsi" w:hAnsiTheme="majorHAnsi" w:cstheme="majorHAnsi"/>
              </w:rPr>
              <w:t xml:space="preserve"> be like. </w:t>
            </w:r>
            <w:r w:rsidRPr="00F8183D">
              <w:rPr>
                <w:rFonts w:asciiTheme="majorHAnsi" w:hAnsiTheme="majorHAnsi" w:cstheme="majorHAnsi"/>
                <w:i/>
                <w:iCs/>
              </w:rPr>
              <w:t xml:space="preserve">Remember when, you know, the world ended briefly? And, we, we were the witnesses? ... </w:t>
            </w:r>
            <w:r w:rsidRPr="00F8183D">
              <w:rPr>
                <w:rFonts w:asciiTheme="majorHAnsi" w:hAnsiTheme="majorHAnsi" w:cstheme="majorHAnsi"/>
              </w:rPr>
              <w:t xml:space="preserve">Yeah,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it. (P1, 525)</w:t>
            </w:r>
          </w:p>
          <w:p w14:paraId="16834044" w14:textId="77777777" w:rsidR="00F8183D" w:rsidRPr="00F8183D" w:rsidRDefault="00F8183D" w:rsidP="00F8183D">
            <w:pPr>
              <w:spacing w:line="360" w:lineRule="auto"/>
              <w:ind w:left="720"/>
              <w:contextualSpacing/>
              <w:jc w:val="both"/>
              <w:rPr>
                <w:rFonts w:asciiTheme="majorHAnsi" w:hAnsiTheme="majorHAnsi" w:cstheme="majorHAnsi"/>
              </w:rPr>
            </w:pPr>
          </w:p>
          <w:p w14:paraId="4445338A"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I think I look, we look back to this memory, a lot and we're like, </w:t>
            </w:r>
            <w:r w:rsidRPr="00F8183D">
              <w:rPr>
                <w:rFonts w:asciiTheme="majorHAnsi" w:hAnsiTheme="majorHAnsi" w:cstheme="majorHAnsi"/>
                <w:i/>
                <w:iCs/>
              </w:rPr>
              <w:t xml:space="preserve">Oh guys, you remember just like throwing books at each other </w:t>
            </w:r>
            <w:proofErr w:type="gramStart"/>
            <w:r w:rsidRPr="00F8183D">
              <w:rPr>
                <w:rFonts w:asciiTheme="majorHAnsi" w:hAnsiTheme="majorHAnsi" w:cstheme="majorHAnsi"/>
              </w:rPr>
              <w:t>or..</w:t>
            </w:r>
            <w:proofErr w:type="gramEnd"/>
            <w:r w:rsidRPr="00F8183D">
              <w:rPr>
                <w:rFonts w:asciiTheme="majorHAnsi" w:hAnsiTheme="majorHAnsi" w:cstheme="majorHAnsi"/>
              </w:rPr>
              <w:t xml:space="preserve"> When [NAME] fell through the bookshelf. [laugh] (P2, 3889)</w:t>
            </w:r>
          </w:p>
          <w:p w14:paraId="2DD70FDF" w14:textId="77777777" w:rsidR="00F8183D" w:rsidRPr="00F8183D" w:rsidRDefault="00F8183D" w:rsidP="00F8183D">
            <w:pPr>
              <w:spacing w:line="360" w:lineRule="auto"/>
              <w:jc w:val="both"/>
              <w:rPr>
                <w:rFonts w:asciiTheme="majorHAnsi" w:hAnsiTheme="majorHAnsi" w:cstheme="majorHAnsi"/>
              </w:rPr>
            </w:pPr>
          </w:p>
          <w:p w14:paraId="2E88B694"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Even the whole class I think, we just remind each other. Yeah,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nice thing that someone will bring up. And everyone will look back and laugh at and then, kind of move on </w:t>
            </w:r>
            <w:proofErr w:type="gramStart"/>
            <w:r w:rsidRPr="00F8183D">
              <w:rPr>
                <w:rFonts w:asciiTheme="majorHAnsi" w:hAnsiTheme="majorHAnsi" w:cstheme="majorHAnsi"/>
              </w:rPr>
              <w:t>from</w:t>
            </w:r>
            <w:proofErr w:type="gramEnd"/>
            <w:r w:rsidRPr="00F8183D">
              <w:rPr>
                <w:rFonts w:asciiTheme="majorHAnsi" w:hAnsiTheme="majorHAnsi" w:cstheme="majorHAnsi"/>
              </w:rPr>
              <w:t xml:space="preserve"> I guess. (P2, 3897)</w:t>
            </w:r>
          </w:p>
          <w:p w14:paraId="4DD11A11" w14:textId="77777777" w:rsidR="00F8183D" w:rsidRPr="00F8183D" w:rsidRDefault="00F8183D" w:rsidP="00F8183D">
            <w:pPr>
              <w:spacing w:line="360" w:lineRule="auto"/>
              <w:ind w:left="720"/>
              <w:contextualSpacing/>
              <w:jc w:val="both"/>
              <w:rPr>
                <w:rFonts w:asciiTheme="majorHAnsi" w:hAnsiTheme="majorHAnsi" w:cstheme="majorHAnsi"/>
              </w:rPr>
            </w:pPr>
          </w:p>
          <w:p w14:paraId="69E1D0E5"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I think I look, we look back to this memory, a lot and we're like, </w:t>
            </w:r>
            <w:r w:rsidRPr="00F8183D">
              <w:rPr>
                <w:rFonts w:asciiTheme="majorHAnsi" w:hAnsiTheme="majorHAnsi" w:cstheme="majorHAnsi"/>
                <w:i/>
                <w:iCs/>
              </w:rPr>
              <w:t xml:space="preserve">Oh guys, you remember just like throwing books at each other </w:t>
            </w:r>
            <w:proofErr w:type="gramStart"/>
            <w:r w:rsidRPr="00F8183D">
              <w:rPr>
                <w:rFonts w:asciiTheme="majorHAnsi" w:hAnsiTheme="majorHAnsi" w:cstheme="majorHAnsi"/>
              </w:rPr>
              <w:t>or..</w:t>
            </w:r>
            <w:proofErr w:type="gramEnd"/>
            <w:r w:rsidRPr="00F8183D">
              <w:rPr>
                <w:rFonts w:asciiTheme="majorHAnsi" w:hAnsiTheme="majorHAnsi" w:cstheme="majorHAnsi"/>
              </w:rPr>
              <w:t xml:space="preserve"> When [NAME] fell through the bookshelf. [laugh] (P2, 3889)</w:t>
            </w:r>
          </w:p>
          <w:p w14:paraId="1717CF6A" w14:textId="77777777" w:rsidR="00F8183D" w:rsidRPr="00F8183D" w:rsidRDefault="00F8183D" w:rsidP="00F8183D">
            <w:pPr>
              <w:spacing w:line="360" w:lineRule="auto"/>
              <w:ind w:left="720"/>
              <w:contextualSpacing/>
              <w:jc w:val="both"/>
              <w:rPr>
                <w:rFonts w:asciiTheme="majorHAnsi" w:hAnsiTheme="majorHAnsi" w:cstheme="majorHAnsi"/>
              </w:rPr>
            </w:pPr>
          </w:p>
          <w:p w14:paraId="077CD068"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it's very nostalgic. Because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in Year Six, obviously, you're the oldest in the school so you feel, like superior but not in like a, dictator type way. Superior in a, </w:t>
            </w:r>
            <w:r w:rsidRPr="00F8183D">
              <w:rPr>
                <w:rFonts w:asciiTheme="majorHAnsi" w:hAnsiTheme="majorHAnsi" w:cstheme="majorHAnsi"/>
                <w:i/>
                <w:iCs/>
              </w:rPr>
              <w:t xml:space="preserve">I am better than you but </w:t>
            </w:r>
            <w:proofErr w:type="gramStart"/>
            <w:r w:rsidRPr="00F8183D">
              <w:rPr>
                <w:rFonts w:asciiTheme="majorHAnsi" w:hAnsiTheme="majorHAnsi" w:cstheme="majorHAnsi"/>
                <w:i/>
                <w:iCs/>
              </w:rPr>
              <w:t>it's</w:t>
            </w:r>
            <w:proofErr w:type="gramEnd"/>
            <w:r w:rsidRPr="00F8183D">
              <w:rPr>
                <w:rFonts w:asciiTheme="majorHAnsi" w:hAnsiTheme="majorHAnsi" w:cstheme="majorHAnsi"/>
                <w:i/>
                <w:iCs/>
              </w:rPr>
              <w:t xml:space="preserve"> fine</w:t>
            </w:r>
            <w:r w:rsidRPr="00F8183D">
              <w:rPr>
                <w:rFonts w:asciiTheme="majorHAnsi" w:hAnsiTheme="majorHAnsi" w:cstheme="majorHAnsi"/>
              </w:rPr>
              <w:t>. Like [laughter] (P1, 202)</w:t>
            </w:r>
          </w:p>
          <w:p w14:paraId="5A53D06A" w14:textId="77777777" w:rsidR="00F8183D" w:rsidRPr="00F8183D" w:rsidRDefault="00F8183D" w:rsidP="00F8183D">
            <w:pPr>
              <w:spacing w:line="360" w:lineRule="auto"/>
              <w:ind w:left="720"/>
              <w:contextualSpacing/>
              <w:jc w:val="both"/>
              <w:rPr>
                <w:rFonts w:asciiTheme="majorHAnsi" w:hAnsiTheme="majorHAnsi" w:cstheme="majorHAnsi"/>
              </w:rPr>
            </w:pPr>
          </w:p>
          <w:p w14:paraId="5C6F59E8"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feel on the floor, it just makes you feel like Year Six and you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really have a whole lot of worries, in Year Six. (P1, 1872)</w:t>
            </w:r>
          </w:p>
          <w:p w14:paraId="36D90C99" w14:textId="77777777" w:rsidR="00F8183D" w:rsidRPr="00F8183D" w:rsidRDefault="00F8183D" w:rsidP="00F8183D">
            <w:pPr>
              <w:spacing w:line="360" w:lineRule="auto"/>
              <w:ind w:left="360"/>
              <w:jc w:val="both"/>
              <w:rPr>
                <w:rFonts w:asciiTheme="majorHAnsi" w:hAnsiTheme="majorHAnsi" w:cstheme="majorHAnsi"/>
              </w:rPr>
            </w:pPr>
          </w:p>
          <w:p w14:paraId="3FC511F7" w14:textId="77777777" w:rsidR="00F8183D" w:rsidRPr="00F8183D" w:rsidRDefault="00F8183D" w:rsidP="00F8183D">
            <w:pPr>
              <w:numPr>
                <w:ilvl w:val="0"/>
                <w:numId w:val="10"/>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always more fun to be older.  But then, I like to look back and just think that. </w:t>
            </w:r>
            <w:r w:rsidRPr="00F8183D">
              <w:rPr>
                <w:rFonts w:asciiTheme="majorHAnsi" w:hAnsiTheme="majorHAnsi" w:cstheme="majorHAnsi"/>
                <w:i/>
                <w:iCs/>
              </w:rPr>
              <w:t>Oh, at least. I had fun as an 11-year-old.</w:t>
            </w:r>
            <w:r w:rsidRPr="00F8183D">
              <w:rPr>
                <w:rFonts w:asciiTheme="majorHAnsi" w:hAnsiTheme="majorHAnsi" w:cstheme="majorHAnsi"/>
              </w:rPr>
              <w:t xml:space="preserve"> (P2, 3927)</w:t>
            </w:r>
          </w:p>
        </w:tc>
      </w:tr>
    </w:tbl>
    <w:p w14:paraId="1E41B826" w14:textId="77777777" w:rsidR="00F8183D" w:rsidRPr="00F8183D" w:rsidRDefault="00F8183D" w:rsidP="00F8183D"/>
    <w:p w14:paraId="5A424D77" w14:textId="77777777" w:rsidR="00F8183D" w:rsidRPr="00F8183D" w:rsidRDefault="00F8183D" w:rsidP="00F8183D"/>
    <w:p w14:paraId="3CA2A8E5" w14:textId="77777777" w:rsidR="00F8183D" w:rsidRPr="00F8183D" w:rsidRDefault="00F8183D" w:rsidP="00F8183D"/>
    <w:p w14:paraId="47362ACA" w14:textId="77777777" w:rsidR="00F8183D" w:rsidRPr="00F8183D" w:rsidRDefault="00F8183D" w:rsidP="00F17388">
      <w:pPr>
        <w:pStyle w:val="Heading3"/>
      </w:pPr>
      <w:r w:rsidRPr="00F8183D">
        <w:lastRenderedPageBreak/>
        <w:t>Appendix 11.4: Deterritorialising forces</w:t>
      </w:r>
    </w:p>
    <w:tbl>
      <w:tblPr>
        <w:tblStyle w:val="TableGrid"/>
        <w:tblW w:w="9209" w:type="dxa"/>
        <w:tblLook w:val="04A0" w:firstRow="1" w:lastRow="0" w:firstColumn="1" w:lastColumn="0" w:noHBand="0" w:noVBand="1"/>
      </w:tblPr>
      <w:tblGrid>
        <w:gridCol w:w="1980"/>
        <w:gridCol w:w="7229"/>
      </w:tblGrid>
      <w:tr w:rsidR="00F8183D" w:rsidRPr="00F8183D" w14:paraId="16E80474" w14:textId="77777777" w:rsidTr="000135FD">
        <w:tc>
          <w:tcPr>
            <w:tcW w:w="1980" w:type="dxa"/>
          </w:tcPr>
          <w:p w14:paraId="041459C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b/>
                <w:bCs/>
              </w:rPr>
              <w:t>Deterritorialising force</w:t>
            </w:r>
          </w:p>
        </w:tc>
        <w:tc>
          <w:tcPr>
            <w:tcW w:w="7229" w:type="dxa"/>
          </w:tcPr>
          <w:p w14:paraId="1BC6062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b/>
                <w:bCs/>
              </w:rPr>
              <w:t>Quotes from the data across participants one, two and three (P1, P2, P3)</w:t>
            </w:r>
          </w:p>
        </w:tc>
      </w:tr>
      <w:tr w:rsidR="00F8183D" w:rsidRPr="00F8183D" w14:paraId="29D1F30A" w14:textId="77777777" w:rsidTr="000135FD">
        <w:tc>
          <w:tcPr>
            <w:tcW w:w="1980" w:type="dxa"/>
          </w:tcPr>
          <w:p w14:paraId="5DFFA5A3" w14:textId="77777777" w:rsidR="00F8183D" w:rsidRPr="00F8183D" w:rsidRDefault="00F8183D" w:rsidP="000135FD">
            <w:r w:rsidRPr="00F8183D">
              <w:t>Deterritorialisation</w:t>
            </w:r>
          </w:p>
        </w:tc>
        <w:tc>
          <w:tcPr>
            <w:tcW w:w="7229" w:type="dxa"/>
          </w:tcPr>
          <w:p w14:paraId="338253B4"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kind of pushed from it. (P1, 320)</w:t>
            </w:r>
          </w:p>
        </w:tc>
      </w:tr>
      <w:tr w:rsidR="00F8183D" w:rsidRPr="00F8183D" w14:paraId="3287ED7E" w14:textId="77777777" w:rsidTr="000135FD">
        <w:tc>
          <w:tcPr>
            <w:tcW w:w="1980" w:type="dxa"/>
          </w:tcPr>
          <w:p w14:paraId="76658785" w14:textId="77777777" w:rsidR="00F8183D" w:rsidRPr="00F8183D" w:rsidRDefault="00F8183D" w:rsidP="000135FD">
            <w:r w:rsidRPr="00F8183D">
              <w:t>Reduction of time spent in place</w:t>
            </w:r>
          </w:p>
        </w:tc>
        <w:tc>
          <w:tcPr>
            <w:tcW w:w="7229" w:type="dxa"/>
          </w:tcPr>
          <w:p w14:paraId="300CDEB2"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w:t>
            </w:r>
            <w:proofErr w:type="spellStart"/>
            <w:r w:rsidRPr="00F8183D">
              <w:rPr>
                <w:rFonts w:asciiTheme="majorHAnsi" w:hAnsiTheme="majorHAnsi" w:cstheme="majorHAnsi"/>
              </w:rPr>
              <w:t>em</w:t>
            </w:r>
            <w:proofErr w:type="spellEnd"/>
            <w:r w:rsidRPr="00F8183D">
              <w:rPr>
                <w:rFonts w:asciiTheme="majorHAnsi" w:hAnsiTheme="majorHAnsi" w:cstheme="majorHAnsi"/>
              </w:rPr>
              <w:t xml:space="preserve">. We had our breaks and lunch separated. And we kind of, we got a shorter lunch in the end.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 felt like we barely got to see anyone, anymore, and we barely got to see each other. Because it was very much, a one-way system. If you </w:t>
            </w:r>
            <w:proofErr w:type="gramStart"/>
            <w:r w:rsidRPr="00F8183D">
              <w:rPr>
                <w:rFonts w:asciiTheme="majorHAnsi" w:hAnsiTheme="majorHAnsi" w:cstheme="majorHAnsi"/>
              </w:rPr>
              <w:t>didn't</w:t>
            </w:r>
            <w:proofErr w:type="gramEnd"/>
            <w:r w:rsidRPr="00F8183D">
              <w:rPr>
                <w:rFonts w:asciiTheme="majorHAnsi" w:hAnsiTheme="majorHAnsi" w:cstheme="majorHAnsi"/>
              </w:rPr>
              <w:t xml:space="preserve"> have a lesson with your friends, you wouldn't see them until the end of the day. (P2, 2078)</w:t>
            </w:r>
          </w:p>
          <w:p w14:paraId="78C8235C" w14:textId="77777777" w:rsidR="00F8183D" w:rsidRPr="00F8183D" w:rsidRDefault="00F8183D" w:rsidP="00F8183D">
            <w:pPr>
              <w:spacing w:line="360" w:lineRule="auto"/>
              <w:ind w:left="720"/>
              <w:contextualSpacing/>
              <w:jc w:val="both"/>
              <w:rPr>
                <w:rFonts w:asciiTheme="majorHAnsi" w:hAnsiTheme="majorHAnsi" w:cstheme="majorHAnsi"/>
              </w:rPr>
            </w:pPr>
          </w:p>
          <w:p w14:paraId="31017250"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as soon as you stood here. you know that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lunch and you know that it's 30 minutes away from lesson. (P1, 1248)</w:t>
            </w:r>
          </w:p>
          <w:p w14:paraId="1F8B4480" w14:textId="77777777" w:rsidR="00F8183D" w:rsidRPr="00F8183D" w:rsidRDefault="00F8183D" w:rsidP="00F8183D">
            <w:pPr>
              <w:spacing w:line="360" w:lineRule="auto"/>
              <w:ind w:left="720"/>
              <w:contextualSpacing/>
              <w:jc w:val="both"/>
              <w:rPr>
                <w:rFonts w:asciiTheme="majorHAnsi" w:hAnsiTheme="majorHAnsi" w:cstheme="majorHAnsi"/>
              </w:rPr>
            </w:pPr>
          </w:p>
          <w:p w14:paraId="3CCFA962"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reminds me of summertime. Because normally like, we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really get to go there. Like when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you know, December time like for break because you know, most times it will be raining and then it's </w:t>
            </w:r>
            <w:proofErr w:type="spellStart"/>
            <w:r w:rsidRPr="00F8183D">
              <w:rPr>
                <w:rFonts w:asciiTheme="majorHAnsi" w:hAnsiTheme="majorHAnsi" w:cstheme="majorHAnsi"/>
              </w:rPr>
              <w:t>gonna</w:t>
            </w:r>
            <w:proofErr w:type="spellEnd"/>
            <w:r w:rsidRPr="00F8183D">
              <w:rPr>
                <w:rFonts w:asciiTheme="majorHAnsi" w:hAnsiTheme="majorHAnsi" w:cstheme="majorHAnsi"/>
              </w:rPr>
              <w:t xml:space="preserve"> be muddy. (P3, 4659)</w:t>
            </w:r>
          </w:p>
          <w:p w14:paraId="05A1E800" w14:textId="77777777" w:rsidR="00F8183D" w:rsidRPr="00F8183D" w:rsidRDefault="00F8183D" w:rsidP="00F8183D">
            <w:pPr>
              <w:spacing w:line="360" w:lineRule="auto"/>
              <w:ind w:left="720"/>
              <w:contextualSpacing/>
              <w:jc w:val="both"/>
              <w:rPr>
                <w:rFonts w:asciiTheme="majorHAnsi" w:hAnsiTheme="majorHAnsi" w:cstheme="majorHAnsi"/>
              </w:rPr>
            </w:pPr>
          </w:p>
          <w:p w14:paraId="2F4E01D9"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as it got colder, they were like, you </w:t>
            </w:r>
            <w:proofErr w:type="gramStart"/>
            <w:r w:rsidRPr="00F8183D">
              <w:rPr>
                <w:rFonts w:asciiTheme="majorHAnsi" w:hAnsiTheme="majorHAnsi" w:cstheme="majorHAnsi"/>
              </w:rPr>
              <w:t>can't</w:t>
            </w:r>
            <w:proofErr w:type="gramEnd"/>
            <w:r w:rsidRPr="00F8183D">
              <w:rPr>
                <w:rFonts w:asciiTheme="majorHAnsi" w:hAnsiTheme="majorHAnsi" w:cstheme="majorHAnsi"/>
              </w:rPr>
              <w:t xml:space="preserve"> go on the field anymore in case it's wet or rainy (P2, 2081)</w:t>
            </w:r>
          </w:p>
          <w:p w14:paraId="5EA99DFF" w14:textId="77777777" w:rsidR="00F8183D" w:rsidRPr="00F8183D" w:rsidRDefault="00F8183D" w:rsidP="00F8183D">
            <w:pPr>
              <w:spacing w:line="360" w:lineRule="auto"/>
              <w:ind w:left="720"/>
              <w:contextualSpacing/>
              <w:jc w:val="both"/>
              <w:rPr>
                <w:rFonts w:asciiTheme="majorHAnsi" w:hAnsiTheme="majorHAnsi" w:cstheme="majorHAnsi"/>
              </w:rPr>
            </w:pPr>
          </w:p>
          <w:p w14:paraId="2C1F3A5F"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Because of COVID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really allowed so many people grouped together, obviously.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we don't use the space as much (P1, 214)</w:t>
            </w:r>
          </w:p>
          <w:p w14:paraId="450F1638" w14:textId="77777777" w:rsidR="00F8183D" w:rsidRPr="00F8183D" w:rsidRDefault="00F8183D" w:rsidP="00F8183D">
            <w:pPr>
              <w:spacing w:line="360" w:lineRule="auto"/>
              <w:ind w:left="720"/>
              <w:contextualSpacing/>
              <w:jc w:val="both"/>
              <w:rPr>
                <w:rFonts w:asciiTheme="majorHAnsi" w:hAnsiTheme="majorHAnsi" w:cstheme="majorHAnsi"/>
              </w:rPr>
            </w:pPr>
          </w:p>
          <w:p w14:paraId="6ED435A9"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At lunch mainly because when you like, at break,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normally in the canteen, because </w:t>
            </w:r>
            <w:proofErr w:type="spellStart"/>
            <w:r w:rsidRPr="00F8183D">
              <w:rPr>
                <w:rFonts w:asciiTheme="majorHAnsi" w:hAnsiTheme="majorHAnsi" w:cstheme="majorHAnsi"/>
              </w:rPr>
              <w:t>because</w:t>
            </w:r>
            <w:proofErr w:type="spellEnd"/>
            <w:r w:rsidRPr="00F8183D">
              <w:rPr>
                <w:rFonts w:asciiTheme="majorHAnsi" w:hAnsiTheme="majorHAnsi" w:cstheme="majorHAnsi"/>
              </w:rPr>
              <w:t xml:space="preserve"> of COVID.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just how it worked out really. (P3, 4520)</w:t>
            </w:r>
          </w:p>
          <w:p w14:paraId="5E1B93FF" w14:textId="77777777" w:rsidR="00F8183D" w:rsidRPr="00F8183D" w:rsidRDefault="00F8183D" w:rsidP="00F8183D">
            <w:pPr>
              <w:spacing w:line="360" w:lineRule="auto"/>
              <w:ind w:left="720"/>
              <w:contextualSpacing/>
              <w:jc w:val="both"/>
              <w:rPr>
                <w:rFonts w:asciiTheme="majorHAnsi" w:hAnsiTheme="majorHAnsi" w:cstheme="majorHAnsi"/>
              </w:rPr>
            </w:pPr>
          </w:p>
          <w:p w14:paraId="6309845D"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Plus because of COVID and everything we </w:t>
            </w:r>
            <w:proofErr w:type="gramStart"/>
            <w:r w:rsidRPr="00F8183D">
              <w:rPr>
                <w:rFonts w:asciiTheme="majorHAnsi" w:hAnsiTheme="majorHAnsi" w:cstheme="majorHAnsi"/>
              </w:rPr>
              <w:t>didn't</w:t>
            </w:r>
            <w:proofErr w:type="gramEnd"/>
            <w:r w:rsidRPr="00F8183D">
              <w:rPr>
                <w:rFonts w:asciiTheme="majorHAnsi" w:hAnsiTheme="majorHAnsi" w:cstheme="majorHAnsi"/>
              </w:rPr>
              <w:t xml:space="preserve"> really have after school. (P3, 5958)</w:t>
            </w:r>
          </w:p>
          <w:p w14:paraId="7F27BEBF" w14:textId="77777777" w:rsidR="00F8183D" w:rsidRPr="00F8183D" w:rsidRDefault="00F8183D" w:rsidP="00F8183D">
            <w:pPr>
              <w:spacing w:line="360" w:lineRule="auto"/>
              <w:ind w:left="720"/>
              <w:contextualSpacing/>
              <w:jc w:val="both"/>
              <w:rPr>
                <w:rFonts w:asciiTheme="majorHAnsi" w:hAnsiTheme="majorHAnsi" w:cstheme="majorHAnsi"/>
              </w:rPr>
            </w:pPr>
          </w:p>
          <w:p w14:paraId="32CD92DC"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as it got colder, they were like, </w:t>
            </w:r>
            <w:r w:rsidRPr="00F8183D">
              <w:rPr>
                <w:rFonts w:asciiTheme="majorHAnsi" w:hAnsiTheme="majorHAnsi" w:cstheme="majorHAnsi"/>
                <w:i/>
                <w:iCs/>
              </w:rPr>
              <w:t xml:space="preserve">you </w:t>
            </w:r>
            <w:proofErr w:type="gramStart"/>
            <w:r w:rsidRPr="00F8183D">
              <w:rPr>
                <w:rFonts w:asciiTheme="majorHAnsi" w:hAnsiTheme="majorHAnsi" w:cstheme="majorHAnsi"/>
                <w:i/>
                <w:iCs/>
              </w:rPr>
              <w:t>can't</w:t>
            </w:r>
            <w:proofErr w:type="gramEnd"/>
            <w:r w:rsidRPr="00F8183D">
              <w:rPr>
                <w:rFonts w:asciiTheme="majorHAnsi" w:hAnsiTheme="majorHAnsi" w:cstheme="majorHAnsi"/>
                <w:i/>
                <w:iCs/>
              </w:rPr>
              <w:t xml:space="preserve"> go on the field anymore in case it's wet or rainy</w:t>
            </w:r>
            <w:r w:rsidRPr="00F8183D">
              <w:rPr>
                <w:rFonts w:asciiTheme="majorHAnsi" w:hAnsiTheme="majorHAnsi" w:cstheme="majorHAnsi"/>
              </w:rPr>
              <w:t xml:space="preserv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we kind of used to sit here and. (P2, 2081)</w:t>
            </w:r>
          </w:p>
          <w:p w14:paraId="1387C3F0" w14:textId="77777777" w:rsidR="00F8183D" w:rsidRPr="00F8183D" w:rsidRDefault="00F8183D" w:rsidP="00F8183D">
            <w:pPr>
              <w:spacing w:line="360" w:lineRule="auto"/>
              <w:ind w:left="720"/>
              <w:contextualSpacing/>
              <w:jc w:val="both"/>
              <w:rPr>
                <w:rFonts w:asciiTheme="majorHAnsi" w:hAnsiTheme="majorHAnsi" w:cstheme="majorHAnsi"/>
              </w:rPr>
            </w:pPr>
          </w:p>
          <w:p w14:paraId="5A7482A3"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reminds me of summertime. Because normally like, we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really get to go there. Like when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you know, December time like for break because you know, most times it will be raining and then it's </w:t>
            </w:r>
            <w:proofErr w:type="spellStart"/>
            <w:r w:rsidRPr="00F8183D">
              <w:rPr>
                <w:rFonts w:asciiTheme="majorHAnsi" w:hAnsiTheme="majorHAnsi" w:cstheme="majorHAnsi"/>
              </w:rPr>
              <w:t>gonna</w:t>
            </w:r>
            <w:proofErr w:type="spellEnd"/>
            <w:r w:rsidRPr="00F8183D">
              <w:rPr>
                <w:rFonts w:asciiTheme="majorHAnsi" w:hAnsiTheme="majorHAnsi" w:cstheme="majorHAnsi"/>
              </w:rPr>
              <w:t xml:space="preserve"> be muddy. (P3, 4657)</w:t>
            </w:r>
          </w:p>
          <w:p w14:paraId="42C486C0" w14:textId="77777777" w:rsidR="00F8183D" w:rsidRPr="00F8183D" w:rsidRDefault="00F8183D" w:rsidP="00F8183D">
            <w:pPr>
              <w:spacing w:line="360" w:lineRule="auto"/>
              <w:ind w:left="720"/>
              <w:contextualSpacing/>
              <w:jc w:val="both"/>
              <w:rPr>
                <w:rFonts w:asciiTheme="majorHAnsi" w:hAnsiTheme="majorHAnsi" w:cstheme="majorHAnsi"/>
              </w:rPr>
            </w:pPr>
          </w:p>
          <w:p w14:paraId="08723DEF"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Then that was when we had the full 45 minutes so we could </w:t>
            </w:r>
            <w:proofErr w:type="gramStart"/>
            <w:r w:rsidRPr="00F8183D">
              <w:rPr>
                <w:rFonts w:asciiTheme="majorHAnsi" w:hAnsiTheme="majorHAnsi" w:cstheme="majorHAnsi"/>
              </w:rPr>
              <w:t>actually make</w:t>
            </w:r>
            <w:proofErr w:type="gramEnd"/>
            <w:r w:rsidRPr="00F8183D">
              <w:rPr>
                <w:rFonts w:asciiTheme="majorHAnsi" w:hAnsiTheme="majorHAnsi" w:cstheme="majorHAnsi"/>
              </w:rPr>
              <w:t>, some time out of it (P1, 346)</w:t>
            </w:r>
          </w:p>
          <w:p w14:paraId="21BEA68F" w14:textId="77777777" w:rsidR="00F8183D" w:rsidRPr="00F8183D" w:rsidRDefault="00F8183D" w:rsidP="00F8183D">
            <w:pPr>
              <w:spacing w:line="360" w:lineRule="auto"/>
              <w:ind w:left="720"/>
              <w:contextualSpacing/>
              <w:jc w:val="both"/>
              <w:rPr>
                <w:rFonts w:asciiTheme="majorHAnsi" w:hAnsiTheme="majorHAnsi" w:cstheme="majorHAnsi"/>
              </w:rPr>
            </w:pPr>
          </w:p>
          <w:p w14:paraId="2A088049"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as soon as you stood here. you know that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lunch and you know that it's 30 minutes away from lesson. (P1, 1248)</w:t>
            </w:r>
          </w:p>
          <w:p w14:paraId="232E3D2C" w14:textId="77777777" w:rsidR="00F8183D" w:rsidRPr="00F8183D" w:rsidRDefault="00F8183D" w:rsidP="00F8183D">
            <w:pPr>
              <w:spacing w:line="360" w:lineRule="auto"/>
              <w:ind w:left="720"/>
              <w:contextualSpacing/>
              <w:jc w:val="both"/>
              <w:rPr>
                <w:rFonts w:asciiTheme="majorHAnsi" w:hAnsiTheme="majorHAnsi" w:cstheme="majorHAnsi"/>
              </w:rPr>
            </w:pPr>
          </w:p>
          <w:p w14:paraId="3FED93DB"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w:t>
            </w:r>
            <w:proofErr w:type="spellStart"/>
            <w:r w:rsidRPr="00F8183D">
              <w:rPr>
                <w:rFonts w:asciiTheme="majorHAnsi" w:hAnsiTheme="majorHAnsi" w:cstheme="majorHAnsi"/>
              </w:rPr>
              <w:t>em</w:t>
            </w:r>
            <w:proofErr w:type="spellEnd"/>
            <w:r w:rsidRPr="00F8183D">
              <w:rPr>
                <w:rFonts w:asciiTheme="majorHAnsi" w:hAnsiTheme="majorHAnsi" w:cstheme="majorHAnsi"/>
              </w:rPr>
              <w:t>. We had our breaks and lunch separated. And we kind of, we got a shorter lunch in the end. (P2, 2078)</w:t>
            </w:r>
          </w:p>
          <w:p w14:paraId="184E0E5B" w14:textId="77777777" w:rsidR="00F8183D" w:rsidRPr="00F8183D" w:rsidRDefault="00F8183D" w:rsidP="00F8183D">
            <w:pPr>
              <w:spacing w:line="360" w:lineRule="auto"/>
              <w:jc w:val="both"/>
              <w:rPr>
                <w:rFonts w:asciiTheme="majorHAnsi" w:hAnsiTheme="majorHAnsi" w:cstheme="majorHAnsi"/>
              </w:rPr>
            </w:pPr>
          </w:p>
          <w:p w14:paraId="05896BB7"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do have like a friend like, in Year 11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like my best friend.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like normally because in lessons and stuff, we're not in the same lessons. And we </w:t>
            </w:r>
            <w:proofErr w:type="gramStart"/>
            <w:r w:rsidRPr="00F8183D">
              <w:rPr>
                <w:rFonts w:asciiTheme="majorHAnsi" w:hAnsiTheme="majorHAnsi" w:cstheme="majorHAnsi"/>
              </w:rPr>
              <w:t>can't</w:t>
            </w:r>
            <w:proofErr w:type="gramEnd"/>
            <w:r w:rsidRPr="00F8183D">
              <w:rPr>
                <w:rFonts w:asciiTheme="majorHAnsi" w:hAnsiTheme="majorHAnsi" w:cstheme="majorHAnsi"/>
              </w:rPr>
              <w:t xml:space="preserve"> always see each other, especially when like, you know, she had like, revision in in the morning or like after school. (P3, 6257)</w:t>
            </w:r>
          </w:p>
          <w:p w14:paraId="03F5F6DE" w14:textId="77777777" w:rsidR="00F8183D" w:rsidRPr="00F8183D" w:rsidRDefault="00F8183D" w:rsidP="00F8183D">
            <w:pPr>
              <w:spacing w:line="360" w:lineRule="auto"/>
              <w:ind w:left="720"/>
              <w:contextualSpacing/>
              <w:jc w:val="both"/>
              <w:rPr>
                <w:rFonts w:asciiTheme="majorHAnsi" w:hAnsiTheme="majorHAnsi" w:cstheme="majorHAnsi"/>
              </w:rPr>
            </w:pPr>
          </w:p>
          <w:p w14:paraId="0E0C5CA5"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sometimes it can be between lessons,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two minutes, like one minute because we've got to get to the next lesson.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w:t>
            </w:r>
            <w:proofErr w:type="spellStart"/>
            <w:r w:rsidRPr="00F8183D">
              <w:rPr>
                <w:rFonts w:asciiTheme="majorHAnsi" w:hAnsiTheme="majorHAnsi" w:cstheme="majorHAnsi"/>
              </w:rPr>
              <w:t>gotta</w:t>
            </w:r>
            <w:proofErr w:type="spellEnd"/>
            <w:r w:rsidRPr="00F8183D">
              <w:rPr>
                <w:rFonts w:asciiTheme="majorHAnsi" w:hAnsiTheme="majorHAnsi" w:cstheme="majorHAnsi"/>
              </w:rPr>
              <w:t xml:space="preserve"> be quick (P3, 6448)</w:t>
            </w:r>
          </w:p>
          <w:p w14:paraId="0B4AF00D" w14:textId="77777777" w:rsidR="00F8183D" w:rsidRPr="00F8183D" w:rsidRDefault="00F8183D" w:rsidP="00F8183D">
            <w:pPr>
              <w:spacing w:line="360" w:lineRule="auto"/>
              <w:ind w:left="720"/>
              <w:contextualSpacing/>
              <w:jc w:val="both"/>
              <w:rPr>
                <w:rFonts w:asciiTheme="majorHAnsi" w:hAnsiTheme="majorHAnsi" w:cstheme="majorHAnsi"/>
              </w:rPr>
            </w:pPr>
          </w:p>
          <w:p w14:paraId="54E7C87C"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not as much because right now we've got tests. </w:t>
            </w:r>
            <w:proofErr w:type="gramStart"/>
            <w:r w:rsidRPr="00F8183D">
              <w:rPr>
                <w:rFonts w:asciiTheme="majorHAnsi" w:hAnsiTheme="majorHAnsi" w:cstheme="majorHAnsi"/>
              </w:rPr>
              <w:t>We've</w:t>
            </w:r>
            <w:proofErr w:type="gramEnd"/>
            <w:r w:rsidRPr="00F8183D">
              <w:rPr>
                <w:rFonts w:asciiTheme="majorHAnsi" w:hAnsiTheme="majorHAnsi" w:cstheme="majorHAnsi"/>
              </w:rPr>
              <w:t xml:space="preserve"> just finished our tests. Plus because of COVID 19 and everything we </w:t>
            </w:r>
            <w:proofErr w:type="gramStart"/>
            <w:r w:rsidRPr="00F8183D">
              <w:rPr>
                <w:rFonts w:asciiTheme="majorHAnsi" w:hAnsiTheme="majorHAnsi" w:cstheme="majorHAnsi"/>
              </w:rPr>
              <w:t>didn't</w:t>
            </w:r>
            <w:proofErr w:type="gramEnd"/>
            <w:r w:rsidRPr="00F8183D">
              <w:rPr>
                <w:rFonts w:asciiTheme="majorHAnsi" w:hAnsiTheme="majorHAnsi" w:cstheme="majorHAnsi"/>
              </w:rPr>
              <w:t xml:space="preserve"> really have after school. And then, you know, when you come into Year Nine and Year 10. You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necessarily always have the time to play badminton, because you know, you just got different things to do like tests, homework and stuff like that. (P3, 5955)</w:t>
            </w:r>
          </w:p>
          <w:p w14:paraId="5B032BDD" w14:textId="77777777" w:rsidR="00F8183D" w:rsidRPr="00F8183D" w:rsidRDefault="00F8183D" w:rsidP="00F8183D">
            <w:pPr>
              <w:spacing w:line="360" w:lineRule="auto"/>
              <w:ind w:left="720"/>
              <w:contextualSpacing/>
              <w:jc w:val="both"/>
              <w:rPr>
                <w:rFonts w:asciiTheme="majorHAnsi" w:hAnsiTheme="majorHAnsi" w:cstheme="majorHAnsi"/>
              </w:rPr>
            </w:pPr>
          </w:p>
          <w:p w14:paraId="23B6AFED"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not top set PE so we don't do any of the serious sports. We just do, faff about a bit.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it's just like knowing you're </w:t>
            </w:r>
            <w:proofErr w:type="spellStart"/>
            <w:r w:rsidRPr="00F8183D">
              <w:rPr>
                <w:rFonts w:asciiTheme="majorHAnsi" w:hAnsiTheme="majorHAnsi" w:cstheme="majorHAnsi"/>
              </w:rPr>
              <w:t>gonna</w:t>
            </w:r>
            <w:proofErr w:type="spellEnd"/>
            <w:r w:rsidRPr="00F8183D">
              <w:rPr>
                <w:rFonts w:asciiTheme="majorHAnsi" w:hAnsiTheme="majorHAnsi" w:cstheme="majorHAnsi"/>
              </w:rPr>
              <w:t xml:space="preserve"> do anything productive.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still a lesson. We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do. (P1, 72)</w:t>
            </w:r>
          </w:p>
        </w:tc>
      </w:tr>
      <w:tr w:rsidR="00F8183D" w:rsidRPr="00F8183D" w14:paraId="33BA046B" w14:textId="77777777" w:rsidTr="000135FD">
        <w:tc>
          <w:tcPr>
            <w:tcW w:w="1980" w:type="dxa"/>
          </w:tcPr>
          <w:p w14:paraId="23AEBECF" w14:textId="77777777" w:rsidR="00F8183D" w:rsidRPr="00F8183D" w:rsidRDefault="00F8183D" w:rsidP="000135FD">
            <w:r w:rsidRPr="00F8183D">
              <w:lastRenderedPageBreak/>
              <w:t>Adultist narratives</w:t>
            </w:r>
          </w:p>
        </w:tc>
        <w:tc>
          <w:tcPr>
            <w:tcW w:w="7229" w:type="dxa"/>
          </w:tcPr>
          <w:p w14:paraId="01DAE258"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Seating plans for most lessons (P2, 3995)</w:t>
            </w:r>
          </w:p>
          <w:p w14:paraId="452A06F6" w14:textId="77777777" w:rsidR="00F8183D" w:rsidRPr="00F8183D" w:rsidRDefault="00F8183D" w:rsidP="00F8183D">
            <w:pPr>
              <w:spacing w:line="360" w:lineRule="auto"/>
              <w:jc w:val="both"/>
              <w:rPr>
                <w:rFonts w:asciiTheme="majorHAnsi" w:hAnsiTheme="majorHAnsi" w:cstheme="majorHAnsi"/>
              </w:rPr>
            </w:pPr>
          </w:p>
          <w:p w14:paraId="7859DFA9"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was kind of sat with two people I never speak to.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 couldn't turn around.</w:t>
            </w:r>
            <w:r w:rsidRPr="00F8183D">
              <w:rPr>
                <w:rFonts w:asciiTheme="majorHAnsi" w:hAnsiTheme="majorHAnsi" w:cstheme="majorHAnsi"/>
                <w:i/>
                <w:iCs/>
              </w:rPr>
              <w:t xml:space="preserve"> How was your day? </w:t>
            </w:r>
            <w:r w:rsidRPr="00F8183D">
              <w:rPr>
                <w:rFonts w:asciiTheme="majorHAnsi" w:hAnsiTheme="majorHAnsi" w:cstheme="majorHAnsi"/>
              </w:rPr>
              <w:t>(P1, 1470)</w:t>
            </w:r>
          </w:p>
          <w:p w14:paraId="2AE65480" w14:textId="77777777" w:rsidR="00F8183D" w:rsidRPr="00F8183D" w:rsidRDefault="00F8183D" w:rsidP="00F8183D">
            <w:pPr>
              <w:spacing w:line="360" w:lineRule="auto"/>
              <w:ind w:left="720"/>
              <w:contextualSpacing/>
              <w:jc w:val="both"/>
              <w:rPr>
                <w:rFonts w:asciiTheme="majorHAnsi" w:hAnsiTheme="majorHAnsi" w:cstheme="majorHAnsi"/>
              </w:rPr>
            </w:pPr>
          </w:p>
          <w:p w14:paraId="614480F3"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Listen, in classrooms like,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kind of hard to get attached, to them. Just because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rules, rules, rules.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very. You </w:t>
            </w:r>
            <w:proofErr w:type="spellStart"/>
            <w:r w:rsidRPr="00F8183D">
              <w:rPr>
                <w:rFonts w:asciiTheme="majorHAnsi" w:hAnsiTheme="majorHAnsi" w:cstheme="majorHAnsi"/>
              </w:rPr>
              <w:t>you</w:t>
            </w:r>
            <w:proofErr w:type="spellEnd"/>
            <w:r w:rsidRPr="00F8183D">
              <w:rPr>
                <w:rFonts w:asciiTheme="majorHAnsi" w:hAnsiTheme="majorHAnsi" w:cstheme="majorHAnsi"/>
              </w:rPr>
              <w:t xml:space="preserve"> are in lesson so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hard to like, find, time to like, get an emotional connection to them.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more just, get through the lesson. Try and, try and learn. Then, when you get outside you can, have your peace and things like that. (P1, 1833)</w:t>
            </w:r>
          </w:p>
          <w:p w14:paraId="1C13CAF0" w14:textId="77777777" w:rsidR="00F8183D" w:rsidRPr="00F8183D" w:rsidRDefault="00F8183D" w:rsidP="00F8183D">
            <w:pPr>
              <w:spacing w:line="360" w:lineRule="auto"/>
              <w:ind w:left="720"/>
              <w:contextualSpacing/>
              <w:jc w:val="both"/>
              <w:rPr>
                <w:rFonts w:asciiTheme="majorHAnsi" w:hAnsiTheme="majorHAnsi" w:cstheme="majorHAnsi"/>
              </w:rPr>
            </w:pPr>
          </w:p>
          <w:p w14:paraId="3E5D18CD"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 xml:space="preserve">teachers usually sit at the edge so you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be able to talk at all because they'd be like. </w:t>
            </w:r>
            <w:r w:rsidRPr="00F8183D">
              <w:rPr>
                <w:rFonts w:asciiTheme="majorHAnsi" w:hAnsiTheme="majorHAnsi" w:cstheme="majorHAnsi"/>
                <w:i/>
                <w:iCs/>
              </w:rPr>
              <w:t xml:space="preserve">Be quiet </w:t>
            </w:r>
            <w:proofErr w:type="gramStart"/>
            <w:r w:rsidRPr="00F8183D">
              <w:rPr>
                <w:rFonts w:asciiTheme="majorHAnsi" w:hAnsiTheme="majorHAnsi" w:cstheme="majorHAnsi"/>
                <w:i/>
                <w:iCs/>
              </w:rPr>
              <w:t>it's</w:t>
            </w:r>
            <w:proofErr w:type="gramEnd"/>
            <w:r w:rsidRPr="00F8183D">
              <w:rPr>
                <w:rFonts w:asciiTheme="majorHAnsi" w:hAnsiTheme="majorHAnsi" w:cstheme="majorHAnsi"/>
                <w:i/>
                <w:iCs/>
              </w:rPr>
              <w:t xml:space="preserve"> assembly. Be quiet </w:t>
            </w:r>
            <w:proofErr w:type="gramStart"/>
            <w:r w:rsidRPr="00F8183D">
              <w:rPr>
                <w:rFonts w:asciiTheme="majorHAnsi" w:hAnsiTheme="majorHAnsi" w:cstheme="majorHAnsi"/>
                <w:i/>
                <w:iCs/>
              </w:rPr>
              <w:t>it's</w:t>
            </w:r>
            <w:proofErr w:type="gramEnd"/>
            <w:r w:rsidRPr="00F8183D">
              <w:rPr>
                <w:rFonts w:asciiTheme="majorHAnsi" w:hAnsiTheme="majorHAnsi" w:cstheme="majorHAnsi"/>
                <w:i/>
                <w:iCs/>
              </w:rPr>
              <w:t xml:space="preserve"> assembly</w:t>
            </w:r>
            <w:r w:rsidRPr="00F8183D">
              <w:rPr>
                <w:rFonts w:asciiTheme="majorHAnsi" w:hAnsiTheme="majorHAnsi" w:cstheme="majorHAnsi"/>
              </w:rPr>
              <w:t>. (P1, 253)</w:t>
            </w:r>
          </w:p>
          <w:p w14:paraId="148D527B" w14:textId="77777777" w:rsidR="00F8183D" w:rsidRPr="00F8183D" w:rsidRDefault="00F8183D" w:rsidP="00F8183D">
            <w:pPr>
              <w:spacing w:line="360" w:lineRule="auto"/>
              <w:ind w:left="720"/>
              <w:contextualSpacing/>
              <w:jc w:val="both"/>
              <w:rPr>
                <w:rFonts w:asciiTheme="majorHAnsi" w:hAnsiTheme="majorHAnsi" w:cstheme="majorHAnsi"/>
              </w:rPr>
            </w:pPr>
          </w:p>
          <w:p w14:paraId="0CA202A4"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 xml:space="preserve">And I think. Just especially around school, like, often or not you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feel as though. Like you can say, </w:t>
            </w:r>
            <w:r w:rsidRPr="00F8183D">
              <w:rPr>
                <w:rFonts w:asciiTheme="majorHAnsi" w:hAnsiTheme="majorHAnsi" w:cstheme="majorHAnsi"/>
                <w:i/>
                <w:iCs/>
              </w:rPr>
              <w:t xml:space="preserve">hey, can we get benches outside </w:t>
            </w:r>
            <w:r w:rsidRPr="00F8183D">
              <w:rPr>
                <w:rFonts w:asciiTheme="majorHAnsi" w:hAnsiTheme="majorHAnsi" w:cstheme="majorHAnsi"/>
              </w:rPr>
              <w:t xml:space="preserve">or something.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not often that you're heard, or. </w:t>
            </w:r>
            <w:r w:rsidRPr="00F8183D">
              <w:rPr>
                <w:rFonts w:asciiTheme="majorHAnsi" w:hAnsiTheme="majorHAnsi" w:cstheme="majorHAnsi"/>
                <w:i/>
                <w:iCs/>
              </w:rPr>
              <w:t>Can we go here, at break?</w:t>
            </w:r>
            <w:r w:rsidRPr="00F8183D">
              <w:rPr>
                <w:rFonts w:asciiTheme="majorHAnsi" w:hAnsiTheme="majorHAnsi" w:cstheme="majorHAnsi"/>
              </w:rPr>
              <w:t xml:space="preserve"> Like </w:t>
            </w:r>
            <w:r w:rsidRPr="00F8183D">
              <w:rPr>
                <w:rFonts w:asciiTheme="majorHAnsi" w:hAnsiTheme="majorHAnsi" w:cstheme="majorHAnsi"/>
                <w:i/>
                <w:iCs/>
              </w:rPr>
              <w:t xml:space="preserve">can we sit on the field? </w:t>
            </w:r>
            <w:r w:rsidRPr="00F8183D">
              <w:rPr>
                <w:rFonts w:asciiTheme="majorHAnsi" w:hAnsiTheme="majorHAnsi" w:cstheme="majorHAnsi"/>
              </w:rPr>
              <w:t xml:space="preserve">And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often like a, </w:t>
            </w:r>
            <w:r w:rsidRPr="00F8183D">
              <w:rPr>
                <w:rFonts w:asciiTheme="majorHAnsi" w:hAnsiTheme="majorHAnsi" w:cstheme="majorHAnsi"/>
                <w:i/>
                <w:iCs/>
              </w:rPr>
              <w:t xml:space="preserve">no. </w:t>
            </w:r>
            <w:r w:rsidRPr="00F8183D">
              <w:rPr>
                <w:rFonts w:asciiTheme="majorHAnsi" w:hAnsiTheme="majorHAnsi" w:cstheme="majorHAnsi"/>
              </w:rPr>
              <w:t>(P2, 4022)</w:t>
            </w:r>
          </w:p>
          <w:p w14:paraId="3E4C0BC5"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066C5545"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 xml:space="preserve">it was nice because you feel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on top of the world going into high school. But when you go in there more often,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w:t>
            </w:r>
            <w:r w:rsidRPr="00F8183D">
              <w:rPr>
                <w:rFonts w:asciiTheme="majorHAnsi" w:hAnsiTheme="majorHAnsi" w:cstheme="majorHAnsi"/>
                <w:i/>
                <w:iCs/>
              </w:rPr>
              <w:t>it's assembly</w:t>
            </w:r>
            <w:r w:rsidRPr="00F8183D">
              <w:rPr>
                <w:rFonts w:asciiTheme="majorHAnsi" w:hAnsiTheme="majorHAnsi" w:cstheme="majorHAnsi"/>
              </w:rPr>
              <w:t xml:space="preserve"> (P1, 45)</w:t>
            </w:r>
          </w:p>
          <w:p w14:paraId="050FDD3C"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4CA6FDDE"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about like, things that concern people our age, like mental health, like bullying, and knife violence, apparently (P1, 216)</w:t>
            </w:r>
          </w:p>
          <w:p w14:paraId="3D661AE5"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11229697"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 xml:space="preserve">teachers were like, </w:t>
            </w:r>
            <w:r w:rsidRPr="00F8183D">
              <w:rPr>
                <w:rFonts w:asciiTheme="majorHAnsi" w:hAnsiTheme="majorHAnsi" w:cstheme="majorHAnsi"/>
                <w:i/>
                <w:iCs/>
              </w:rPr>
              <w:t xml:space="preserve">You guys, like </w:t>
            </w:r>
            <w:proofErr w:type="gramStart"/>
            <w:r w:rsidRPr="00F8183D">
              <w:rPr>
                <w:rFonts w:asciiTheme="majorHAnsi" w:hAnsiTheme="majorHAnsi" w:cstheme="majorHAnsi"/>
                <w:i/>
                <w:iCs/>
              </w:rPr>
              <w:t>you're</w:t>
            </w:r>
            <w:proofErr w:type="gramEnd"/>
            <w:r w:rsidRPr="00F8183D">
              <w:rPr>
                <w:rFonts w:asciiTheme="majorHAnsi" w:hAnsiTheme="majorHAnsi" w:cstheme="majorHAnsi"/>
                <w:i/>
                <w:iCs/>
              </w:rPr>
              <w:t xml:space="preserve"> not in primary school anymore. You need to, mature up</w:t>
            </w:r>
            <w:r w:rsidRPr="00F8183D">
              <w:rPr>
                <w:rFonts w:asciiTheme="majorHAnsi" w:hAnsiTheme="majorHAnsi" w:cstheme="majorHAnsi"/>
              </w:rPr>
              <w:t xml:space="preserve"> (P2, 3757) </w:t>
            </w:r>
          </w:p>
          <w:p w14:paraId="76F7D8B2"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1D412D8F"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just mess around and have fun and not really have to worry about... anything and being childish or anything like that (P2, 3759)</w:t>
            </w:r>
          </w:p>
          <w:p w14:paraId="687D9B64"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35BF405E"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proofErr w:type="gramStart"/>
            <w:r w:rsidRPr="00F8183D">
              <w:rPr>
                <w:rFonts w:asciiTheme="majorHAnsi" w:hAnsiTheme="majorHAnsi" w:cstheme="majorHAnsi"/>
              </w:rPr>
              <w:t>Yeah</w:t>
            </w:r>
            <w:proofErr w:type="gramEnd"/>
            <w:r w:rsidRPr="00F8183D">
              <w:rPr>
                <w:rFonts w:asciiTheme="majorHAnsi" w:hAnsiTheme="majorHAnsi" w:cstheme="majorHAnsi"/>
              </w:rPr>
              <w:t xml:space="preserve"> I think to be invisible and, </w:t>
            </w:r>
            <w:proofErr w:type="spellStart"/>
            <w:r w:rsidRPr="00F8183D">
              <w:rPr>
                <w:rFonts w:asciiTheme="majorHAnsi" w:hAnsiTheme="majorHAnsi" w:cstheme="majorHAnsi"/>
              </w:rPr>
              <w:t>to</w:t>
            </w:r>
            <w:proofErr w:type="spellEnd"/>
            <w:r w:rsidRPr="00F8183D">
              <w:rPr>
                <w:rFonts w:asciiTheme="majorHAnsi" w:hAnsiTheme="majorHAnsi" w:cstheme="majorHAnsi"/>
              </w:rPr>
              <w:t>. Kind of be kids (P2, 3757)</w:t>
            </w:r>
          </w:p>
          <w:p w14:paraId="0515255A"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1746A0F3" w14:textId="77777777" w:rsidR="00F8183D" w:rsidRPr="00F8183D" w:rsidRDefault="00F8183D" w:rsidP="00F8183D">
            <w:pPr>
              <w:spacing w:line="360" w:lineRule="auto"/>
              <w:ind w:left="720"/>
              <w:jc w:val="both"/>
              <w:rPr>
                <w:rFonts w:asciiTheme="majorHAnsi" w:hAnsiTheme="majorHAnsi" w:cstheme="majorHAnsi"/>
              </w:rPr>
            </w:pPr>
            <w:r w:rsidRPr="00F8183D">
              <w:rPr>
                <w:rFonts w:asciiTheme="majorHAnsi" w:hAnsiTheme="majorHAnsi" w:cstheme="majorHAnsi"/>
              </w:rPr>
              <w:lastRenderedPageBreak/>
              <w:t xml:space="preserve">You kind of perform throughout the day. I try </w:t>
            </w:r>
            <w:proofErr w:type="gramStart"/>
            <w:r w:rsidRPr="00F8183D">
              <w:rPr>
                <w:rFonts w:asciiTheme="majorHAnsi" w:hAnsiTheme="majorHAnsi" w:cstheme="majorHAnsi"/>
              </w:rPr>
              <w:t>to</w:t>
            </w:r>
            <w:proofErr w:type="gramEnd"/>
            <w:r w:rsidRPr="00F8183D">
              <w:rPr>
                <w:rFonts w:asciiTheme="majorHAnsi" w:hAnsiTheme="majorHAnsi" w:cstheme="majorHAnsi"/>
              </w:rPr>
              <w:t xml:space="preserve"> anyway, because.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I feel like. You </w:t>
            </w:r>
            <w:proofErr w:type="gramStart"/>
            <w:r w:rsidRPr="00F8183D">
              <w:rPr>
                <w:rFonts w:asciiTheme="majorHAnsi" w:hAnsiTheme="majorHAnsi" w:cstheme="majorHAnsi"/>
              </w:rPr>
              <w:t>I've</w:t>
            </w:r>
            <w:proofErr w:type="gramEnd"/>
            <w:r w:rsidRPr="00F8183D">
              <w:rPr>
                <w:rFonts w:asciiTheme="majorHAnsi" w:hAnsiTheme="majorHAnsi" w:cstheme="majorHAnsi"/>
              </w:rPr>
              <w:t xml:space="preserve"> got to present myself as, something. But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what it is. But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trying to present as. But I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try to present myself something.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to have, a place before where I can kind of be like, </w:t>
            </w:r>
            <w:r w:rsidRPr="00F8183D">
              <w:rPr>
                <w:rFonts w:asciiTheme="majorHAnsi" w:hAnsiTheme="majorHAnsi" w:cstheme="majorHAnsi"/>
                <w:i/>
                <w:iCs/>
              </w:rPr>
              <w:t xml:space="preserve">oh, yeah, I'm a mess. </w:t>
            </w:r>
            <w:proofErr w:type="gramStart"/>
            <w:r w:rsidRPr="00F8183D">
              <w:rPr>
                <w:rFonts w:asciiTheme="majorHAnsi" w:hAnsiTheme="majorHAnsi" w:cstheme="majorHAnsi"/>
                <w:i/>
                <w:iCs/>
              </w:rPr>
              <w:t>I've</w:t>
            </w:r>
            <w:proofErr w:type="gramEnd"/>
            <w:r w:rsidRPr="00F8183D">
              <w:rPr>
                <w:rFonts w:asciiTheme="majorHAnsi" w:hAnsiTheme="majorHAnsi" w:cstheme="majorHAnsi"/>
                <w:i/>
                <w:iCs/>
              </w:rPr>
              <w:t xml:space="preserve"> not done my homework. </w:t>
            </w:r>
            <w:proofErr w:type="gramStart"/>
            <w:r w:rsidRPr="00F8183D">
              <w:rPr>
                <w:rFonts w:asciiTheme="majorHAnsi" w:hAnsiTheme="majorHAnsi" w:cstheme="majorHAnsi"/>
                <w:i/>
                <w:iCs/>
              </w:rPr>
              <w:t>I've</w:t>
            </w:r>
            <w:proofErr w:type="gramEnd"/>
            <w:r w:rsidRPr="00F8183D">
              <w:rPr>
                <w:rFonts w:asciiTheme="majorHAnsi" w:hAnsiTheme="majorHAnsi" w:cstheme="majorHAnsi"/>
                <w:i/>
                <w:iCs/>
              </w:rPr>
              <w:t xml:space="preserve"> not brought this book </w:t>
            </w:r>
            <w:r w:rsidRPr="00F8183D">
              <w:rPr>
                <w:rFonts w:asciiTheme="majorHAnsi" w:hAnsiTheme="majorHAnsi" w:cstheme="majorHAnsi"/>
              </w:rPr>
              <w:t xml:space="preserve">and whatnot. And to have that kind of pocket of like, </w:t>
            </w:r>
            <w:r w:rsidRPr="00F8183D">
              <w:rPr>
                <w:rFonts w:asciiTheme="majorHAnsi" w:hAnsiTheme="majorHAnsi" w:cstheme="majorHAnsi"/>
                <w:i/>
                <w:iCs/>
              </w:rPr>
              <w:t>ooh.</w:t>
            </w:r>
            <w:r w:rsidRPr="00F8183D">
              <w:rPr>
                <w:rFonts w:asciiTheme="majorHAnsi" w:hAnsiTheme="majorHAnsi" w:cstheme="majorHAnsi"/>
              </w:rPr>
              <w:t xml:space="preserve"> And take a breather. Yeah, I would describe as, kind of performing. But </w:t>
            </w:r>
            <w:proofErr w:type="gramStart"/>
            <w:r w:rsidRPr="00F8183D">
              <w:rPr>
                <w:rFonts w:asciiTheme="majorHAnsi" w:hAnsiTheme="majorHAnsi" w:cstheme="majorHAnsi"/>
              </w:rPr>
              <w:t>also</w:t>
            </w:r>
            <w:proofErr w:type="gramEnd"/>
            <w:r w:rsidRPr="00F8183D">
              <w:rPr>
                <w:rFonts w:asciiTheme="majorHAnsi" w:hAnsiTheme="majorHAnsi" w:cstheme="majorHAnsi"/>
              </w:rPr>
              <w:t xml:space="preserve"> I think, I'm more, in my head. So throughout, throughout school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because I just can't be. There's not </w:t>
            </w:r>
            <w:proofErr w:type="gramStart"/>
            <w:r w:rsidRPr="00F8183D">
              <w:rPr>
                <w:rFonts w:asciiTheme="majorHAnsi" w:hAnsiTheme="majorHAnsi" w:cstheme="majorHAnsi"/>
              </w:rPr>
              <w:t>really enough</w:t>
            </w:r>
            <w:proofErr w:type="gramEnd"/>
            <w:r w:rsidRPr="00F8183D">
              <w:rPr>
                <w:rFonts w:asciiTheme="majorHAnsi" w:hAnsiTheme="majorHAnsi" w:cstheme="majorHAnsi"/>
              </w:rPr>
              <w:t xml:space="preserve"> time.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it does feel more like a performance of like. </w:t>
            </w:r>
            <w:r w:rsidRPr="00F8183D">
              <w:rPr>
                <w:rFonts w:asciiTheme="majorHAnsi" w:hAnsiTheme="majorHAnsi" w:cstheme="majorHAnsi"/>
                <w:i/>
                <w:iCs/>
              </w:rPr>
              <w:t>Oh, this is happening</w:t>
            </w:r>
            <w:r w:rsidRPr="00F8183D">
              <w:rPr>
                <w:rFonts w:asciiTheme="majorHAnsi" w:hAnsiTheme="majorHAnsi" w:cstheme="majorHAnsi"/>
              </w:rPr>
              <w:t xml:space="preserve">. I get home and I think about like, </w:t>
            </w:r>
            <w:r w:rsidRPr="00F8183D">
              <w:rPr>
                <w:rFonts w:asciiTheme="majorHAnsi" w:hAnsiTheme="majorHAnsi" w:cstheme="majorHAnsi"/>
                <w:i/>
                <w:iCs/>
              </w:rPr>
              <w:t>what just happened?</w:t>
            </w:r>
            <w:r w:rsidRPr="00F8183D">
              <w:rPr>
                <w:rFonts w:asciiTheme="majorHAnsi" w:hAnsiTheme="majorHAnsi" w:cstheme="majorHAnsi"/>
              </w:rPr>
              <w:t xml:space="preserve">  Kind of like.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I feel like when you're performing in a play or something, you don't, think.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in the moment. And I feel like during school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often, in, the moment. (P2, 2858)</w:t>
            </w:r>
          </w:p>
          <w:p w14:paraId="0B99470C" w14:textId="77777777" w:rsidR="00F8183D" w:rsidRPr="00F8183D" w:rsidRDefault="00F8183D" w:rsidP="00F8183D">
            <w:pPr>
              <w:spacing w:line="360" w:lineRule="auto"/>
              <w:ind w:left="720"/>
              <w:jc w:val="both"/>
              <w:rPr>
                <w:rFonts w:asciiTheme="majorHAnsi" w:hAnsiTheme="majorHAnsi" w:cstheme="majorHAnsi"/>
              </w:rPr>
            </w:pPr>
          </w:p>
          <w:p w14:paraId="124756C0"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i/>
                <w:iCs/>
              </w:rPr>
              <w:t xml:space="preserve">Come on Year Sevens </w:t>
            </w:r>
            <w:proofErr w:type="gramStart"/>
            <w:r w:rsidRPr="00F8183D">
              <w:rPr>
                <w:rFonts w:asciiTheme="majorHAnsi" w:hAnsiTheme="majorHAnsi" w:cstheme="majorHAnsi"/>
                <w:i/>
                <w:iCs/>
              </w:rPr>
              <w:t>let's</w:t>
            </w:r>
            <w:proofErr w:type="gramEnd"/>
            <w:r w:rsidRPr="00F8183D">
              <w:rPr>
                <w:rFonts w:asciiTheme="majorHAnsi" w:hAnsiTheme="majorHAnsi" w:cstheme="majorHAnsi"/>
                <w:i/>
                <w:iCs/>
              </w:rPr>
              <w:t xml:space="preserve"> smile</w:t>
            </w:r>
            <w:r w:rsidRPr="00F8183D">
              <w:rPr>
                <w:rFonts w:asciiTheme="majorHAnsi" w:hAnsiTheme="majorHAnsi" w:cstheme="majorHAnsi"/>
              </w:rPr>
              <w:t xml:space="preserve"> (P1, 163)</w:t>
            </w:r>
          </w:p>
          <w:p w14:paraId="55D7D0DA" w14:textId="77777777" w:rsidR="00F8183D" w:rsidRPr="00F8183D" w:rsidRDefault="00F8183D" w:rsidP="00F8183D">
            <w:pPr>
              <w:spacing w:line="360" w:lineRule="auto"/>
              <w:ind w:left="360"/>
              <w:jc w:val="both"/>
              <w:rPr>
                <w:rFonts w:asciiTheme="majorHAnsi" w:hAnsiTheme="majorHAnsi" w:cstheme="majorHAnsi"/>
                <w:i/>
                <w:iCs/>
              </w:rPr>
            </w:pPr>
          </w:p>
          <w:p w14:paraId="53741183"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Me running is an embarrassment (P1, 535)</w:t>
            </w:r>
          </w:p>
          <w:p w14:paraId="26D0B206"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2F4A4515"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 xml:space="preserve">Because like I </w:t>
            </w:r>
            <w:proofErr w:type="gramStart"/>
            <w:r w:rsidRPr="00F8183D">
              <w:rPr>
                <w:rFonts w:asciiTheme="majorHAnsi" w:hAnsiTheme="majorHAnsi" w:cstheme="majorHAnsi"/>
              </w:rPr>
              <w:t>can't</w:t>
            </w:r>
            <w:proofErr w:type="gramEnd"/>
            <w:r w:rsidRPr="00F8183D">
              <w:rPr>
                <w:rFonts w:asciiTheme="majorHAnsi" w:hAnsiTheme="majorHAnsi" w:cstheme="majorHAnsi"/>
              </w:rPr>
              <w:t xml:space="preserve"> run (P3, 5949)</w:t>
            </w:r>
          </w:p>
          <w:p w14:paraId="4F48F33F"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3CA88FB4"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might be different for other people, but I find it very hard to. Like you almost subconsciously put on a personality for like people older than you. Like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around them. Like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probably subconsciously doing it now.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because, you're not. Not like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like them but you're, not in the same, like generation as them or anything like you're. You are different just by, the difference in age.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like, you can't really make connections to places when you're not being yourself. (P1, 1848)</w:t>
            </w:r>
          </w:p>
          <w:p w14:paraId="299DC1BC" w14:textId="77777777" w:rsidR="00F8183D" w:rsidRPr="00F8183D" w:rsidRDefault="00F8183D" w:rsidP="00F8183D">
            <w:pPr>
              <w:spacing w:line="360" w:lineRule="auto"/>
              <w:ind w:left="720"/>
              <w:jc w:val="both"/>
              <w:rPr>
                <w:rFonts w:asciiTheme="majorHAnsi" w:hAnsiTheme="majorHAnsi" w:cstheme="majorHAnsi"/>
              </w:rPr>
            </w:pPr>
          </w:p>
          <w:p w14:paraId="241E1EDE"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 xml:space="preserve">teachers being around just feels. You feel kind of monitored. And I think having no one around feels that you can talk about anything not have to worry. </w:t>
            </w:r>
            <w:r w:rsidRPr="00F8183D">
              <w:rPr>
                <w:rFonts w:asciiTheme="majorHAnsi" w:hAnsiTheme="majorHAnsi" w:cstheme="majorHAnsi"/>
                <w:i/>
                <w:iCs/>
              </w:rPr>
              <w:t xml:space="preserve">Oh, is this teacher going to hear? Are they going to report back to another teacher? </w:t>
            </w:r>
            <w:r w:rsidRPr="00F8183D">
              <w:rPr>
                <w:rFonts w:asciiTheme="majorHAnsi" w:hAnsiTheme="majorHAnsi" w:cstheme="majorHAnsi"/>
              </w:rPr>
              <w:t>(P2, 2171)</w:t>
            </w:r>
          </w:p>
          <w:p w14:paraId="3292EEC2"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49DE6696"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 xml:space="preserve">She was kind of sick of all of us going to her individually, and complaining. So she was like </w:t>
            </w:r>
            <w:r w:rsidRPr="00F8183D">
              <w:rPr>
                <w:rFonts w:asciiTheme="majorHAnsi" w:hAnsiTheme="majorHAnsi" w:cstheme="majorHAnsi"/>
                <w:i/>
                <w:iCs/>
              </w:rPr>
              <w:t>guys, just sit in this room</w:t>
            </w:r>
            <w:r w:rsidRPr="00F8183D">
              <w:rPr>
                <w:rFonts w:asciiTheme="majorHAnsi" w:hAnsiTheme="majorHAnsi" w:cstheme="majorHAnsi"/>
              </w:rPr>
              <w:t>. kind of locks us in there for about an hour. [laugh] (P2, 3330)</w:t>
            </w:r>
          </w:p>
          <w:p w14:paraId="741267B9"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01221F3E"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There were a couple of times where I needed to speak to Miss but, I just chose not to because I </w:t>
            </w:r>
            <w:proofErr w:type="gramStart"/>
            <w:r w:rsidRPr="00F8183D">
              <w:rPr>
                <w:rFonts w:asciiTheme="majorHAnsi" w:hAnsiTheme="majorHAnsi" w:cstheme="majorHAnsi"/>
              </w:rPr>
              <w:t>didn't</w:t>
            </w:r>
            <w:proofErr w:type="gramEnd"/>
            <w:r w:rsidRPr="00F8183D">
              <w:rPr>
                <w:rFonts w:asciiTheme="majorHAnsi" w:hAnsiTheme="majorHAnsi" w:cstheme="majorHAnsi"/>
              </w:rPr>
              <w:t xml:space="preserve"> want to end up having to sit in the room (P2, 3627)</w:t>
            </w:r>
          </w:p>
          <w:p w14:paraId="15154AE5" w14:textId="77777777" w:rsidR="00F8183D" w:rsidRPr="00F8183D" w:rsidRDefault="00F8183D" w:rsidP="00F8183D">
            <w:pPr>
              <w:spacing w:line="360" w:lineRule="auto"/>
              <w:jc w:val="both"/>
              <w:rPr>
                <w:rFonts w:asciiTheme="majorHAnsi" w:hAnsiTheme="majorHAnsi" w:cstheme="majorHAnsi"/>
              </w:rPr>
            </w:pPr>
          </w:p>
          <w:p w14:paraId="6CE6DD99"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my teacher’s room (P2, 3329)</w:t>
            </w:r>
          </w:p>
          <w:p w14:paraId="6FD03AF1"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227217A1"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So she was like</w:t>
            </w:r>
            <w:r w:rsidRPr="00F8183D">
              <w:rPr>
                <w:rFonts w:asciiTheme="majorHAnsi" w:hAnsiTheme="majorHAnsi" w:cstheme="majorHAnsi"/>
                <w:i/>
                <w:iCs/>
              </w:rPr>
              <w:t xml:space="preserve"> guys, just sit in this room. K</w:t>
            </w:r>
            <w:r w:rsidRPr="00F8183D">
              <w:rPr>
                <w:rFonts w:asciiTheme="majorHAnsi" w:hAnsiTheme="majorHAnsi" w:cstheme="majorHAnsi"/>
              </w:rPr>
              <w:t>ind of locks us in there for about an hour. [laugh] (P2, 3330)</w:t>
            </w:r>
          </w:p>
          <w:p w14:paraId="0E013A82"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602E377C" w14:textId="77777777" w:rsidR="00F8183D" w:rsidRPr="00F8183D" w:rsidRDefault="00F8183D" w:rsidP="00F8183D">
            <w:pPr>
              <w:numPr>
                <w:ilvl w:val="0"/>
                <w:numId w:val="12"/>
              </w:numPr>
              <w:spacing w:line="360" w:lineRule="auto"/>
              <w:contextualSpacing/>
              <w:jc w:val="both"/>
              <w:rPr>
                <w:rFonts w:asciiTheme="majorHAnsi" w:hAnsiTheme="majorHAnsi" w:cstheme="majorHAnsi"/>
                <w:i/>
                <w:iCs/>
              </w:rPr>
            </w:pPr>
            <w:r w:rsidRPr="00F8183D">
              <w:rPr>
                <w:rFonts w:asciiTheme="majorHAnsi" w:hAnsiTheme="majorHAnsi" w:cstheme="majorHAnsi"/>
              </w:rPr>
              <w:t xml:space="preserve">just kind of out of place to kind of interject. And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think everything managed to be brought out because everyone was so like. Scared of talking, phrasing and... Yeah, it felt very. I </w:t>
            </w:r>
            <w:proofErr w:type="gramStart"/>
            <w:r w:rsidRPr="00F8183D">
              <w:rPr>
                <w:rFonts w:asciiTheme="majorHAnsi" w:hAnsiTheme="majorHAnsi" w:cstheme="majorHAnsi"/>
              </w:rPr>
              <w:t>didn't</w:t>
            </w:r>
            <w:proofErr w:type="gramEnd"/>
            <w:r w:rsidRPr="00F8183D">
              <w:rPr>
                <w:rFonts w:asciiTheme="majorHAnsi" w:hAnsiTheme="majorHAnsi" w:cstheme="majorHAnsi"/>
              </w:rPr>
              <w:t xml:space="preserve"> feel very much like myself, I think, in that space. (P2, 3581)</w:t>
            </w:r>
          </w:p>
          <w:p w14:paraId="68137AF8" w14:textId="77777777" w:rsidR="00F8183D" w:rsidRPr="00F8183D" w:rsidRDefault="00F8183D" w:rsidP="00F8183D">
            <w:pPr>
              <w:spacing w:line="360" w:lineRule="auto"/>
              <w:ind w:left="720"/>
              <w:contextualSpacing/>
              <w:jc w:val="both"/>
              <w:rPr>
                <w:rFonts w:asciiTheme="majorHAnsi" w:hAnsiTheme="majorHAnsi" w:cstheme="majorHAnsi"/>
                <w:i/>
                <w:iCs/>
              </w:rPr>
            </w:pPr>
          </w:p>
          <w:p w14:paraId="4E615DA6"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miss was very kind about it (P2, 3515)</w:t>
            </w:r>
          </w:p>
          <w:p w14:paraId="0852962E" w14:textId="77777777" w:rsidR="00F8183D" w:rsidRPr="00F8183D" w:rsidRDefault="00F8183D" w:rsidP="00F8183D">
            <w:pPr>
              <w:spacing w:line="360" w:lineRule="auto"/>
              <w:ind w:left="720"/>
              <w:contextualSpacing/>
              <w:jc w:val="both"/>
              <w:rPr>
                <w:rFonts w:asciiTheme="majorHAnsi" w:hAnsiTheme="majorHAnsi" w:cstheme="majorHAnsi"/>
              </w:rPr>
            </w:pPr>
          </w:p>
          <w:p w14:paraId="63581343"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this room felt very, trapped in, and.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airing out your problems, but you had to face them at the same time. (P2, 3648)</w:t>
            </w:r>
          </w:p>
          <w:p w14:paraId="44E7E627" w14:textId="77777777" w:rsidR="00F8183D" w:rsidRPr="00F8183D" w:rsidRDefault="00F8183D" w:rsidP="00F8183D">
            <w:pPr>
              <w:spacing w:line="360" w:lineRule="auto"/>
              <w:ind w:left="720"/>
              <w:contextualSpacing/>
              <w:jc w:val="both"/>
              <w:rPr>
                <w:rFonts w:asciiTheme="majorHAnsi" w:hAnsiTheme="majorHAnsi" w:cstheme="majorHAnsi"/>
              </w:rPr>
            </w:pPr>
          </w:p>
          <w:p w14:paraId="0F7546D4"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like, </w:t>
            </w:r>
            <w:proofErr w:type="gramStart"/>
            <w:r w:rsidRPr="00F8183D">
              <w:rPr>
                <w:rFonts w:asciiTheme="majorHAnsi" w:hAnsiTheme="majorHAnsi" w:cstheme="majorHAnsi"/>
              </w:rPr>
              <w:t>couldn't</w:t>
            </w:r>
            <w:proofErr w:type="gramEnd"/>
            <w:r w:rsidRPr="00F8183D">
              <w:rPr>
                <w:rFonts w:asciiTheme="majorHAnsi" w:hAnsiTheme="majorHAnsi" w:cstheme="majorHAnsi"/>
              </w:rPr>
              <w:t xml:space="preserve"> really breathe, in the room. But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if that was just because of what was going on. Or if it was like quite literally, a </w:t>
            </w:r>
            <w:proofErr w:type="gramStart"/>
            <w:r w:rsidRPr="00F8183D">
              <w:rPr>
                <w:rFonts w:asciiTheme="majorHAnsi" w:hAnsiTheme="majorHAnsi" w:cstheme="majorHAnsi"/>
              </w:rPr>
              <w:t>really stuffy</w:t>
            </w:r>
            <w:proofErr w:type="gramEnd"/>
            <w:r w:rsidRPr="00F8183D">
              <w:rPr>
                <w:rFonts w:asciiTheme="majorHAnsi" w:hAnsiTheme="majorHAnsi" w:cstheme="majorHAnsi"/>
              </w:rPr>
              <w:t xml:space="preserve"> room (P2, 3650)</w:t>
            </w:r>
          </w:p>
          <w:p w14:paraId="212AF2A2" w14:textId="77777777" w:rsidR="00F8183D" w:rsidRPr="00F8183D" w:rsidRDefault="00F8183D" w:rsidP="00F8183D">
            <w:pPr>
              <w:spacing w:line="360" w:lineRule="auto"/>
              <w:ind w:left="720"/>
              <w:contextualSpacing/>
              <w:jc w:val="both"/>
              <w:rPr>
                <w:rFonts w:asciiTheme="majorHAnsi" w:hAnsiTheme="majorHAnsi" w:cstheme="majorHAnsi"/>
              </w:rPr>
            </w:pPr>
          </w:p>
          <w:p w14:paraId="07AAEC80"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Usually</w:t>
            </w:r>
            <w:proofErr w:type="gramEnd"/>
            <w:r w:rsidRPr="00F8183D">
              <w:rPr>
                <w:rFonts w:asciiTheme="majorHAnsi" w:hAnsiTheme="majorHAnsi" w:cstheme="majorHAnsi"/>
              </w:rPr>
              <w:t xml:space="preserve"> we're all sat on the same bench or sat on the same ground.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all on the same kind of, playing field level, as each other. But on here, just felt, like imbalanced (P2, 3515)</w:t>
            </w:r>
          </w:p>
          <w:p w14:paraId="433F8E17" w14:textId="77777777" w:rsidR="00F8183D" w:rsidRPr="00F8183D" w:rsidRDefault="00F8183D" w:rsidP="00F8183D">
            <w:pPr>
              <w:spacing w:line="360" w:lineRule="auto"/>
              <w:ind w:left="720"/>
              <w:contextualSpacing/>
              <w:jc w:val="both"/>
              <w:rPr>
                <w:rFonts w:asciiTheme="majorHAnsi" w:hAnsiTheme="majorHAnsi" w:cstheme="majorHAnsi"/>
              </w:rPr>
            </w:pPr>
          </w:p>
          <w:p w14:paraId="783AECE8"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weird it being comfortable in school (P2, 3404)</w:t>
            </w:r>
          </w:p>
          <w:p w14:paraId="079F7759" w14:textId="77777777" w:rsidR="00F8183D" w:rsidRPr="00F8183D" w:rsidRDefault="00F8183D" w:rsidP="00F8183D">
            <w:pPr>
              <w:spacing w:line="360" w:lineRule="auto"/>
              <w:ind w:left="720"/>
              <w:contextualSpacing/>
              <w:jc w:val="both"/>
              <w:rPr>
                <w:rFonts w:asciiTheme="majorHAnsi" w:hAnsiTheme="majorHAnsi" w:cstheme="majorHAnsi"/>
              </w:rPr>
            </w:pPr>
          </w:p>
          <w:p w14:paraId="0BB23693"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felt like it was trying too hard. [laugh] To be comfortable (P2, 3666)</w:t>
            </w:r>
          </w:p>
          <w:p w14:paraId="4EE46371" w14:textId="77777777" w:rsidR="00F8183D" w:rsidRPr="00F8183D" w:rsidRDefault="00F8183D" w:rsidP="00F8183D">
            <w:pPr>
              <w:spacing w:line="360" w:lineRule="auto"/>
              <w:ind w:left="720"/>
              <w:contextualSpacing/>
              <w:jc w:val="both"/>
              <w:rPr>
                <w:rFonts w:asciiTheme="majorHAnsi" w:hAnsiTheme="majorHAnsi" w:cstheme="majorHAnsi"/>
              </w:rPr>
            </w:pPr>
          </w:p>
          <w:p w14:paraId="2AC7CF2D"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 xml:space="preserve">because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think. Like I </w:t>
            </w:r>
            <w:proofErr w:type="gramStart"/>
            <w:r w:rsidRPr="00F8183D">
              <w:rPr>
                <w:rFonts w:asciiTheme="majorHAnsi" w:hAnsiTheme="majorHAnsi" w:cstheme="majorHAnsi"/>
              </w:rPr>
              <w:t>couldn't</w:t>
            </w:r>
            <w:proofErr w:type="gramEnd"/>
            <w:r w:rsidRPr="00F8183D">
              <w:rPr>
                <w:rFonts w:asciiTheme="majorHAnsi" w:hAnsiTheme="majorHAnsi" w:cstheme="majorHAnsi"/>
              </w:rPr>
              <w:t xml:space="preserve"> name any suggestions for the room.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think, a bright painting would have made it any more enjoyable or anything. (P2, 3493)</w:t>
            </w:r>
          </w:p>
          <w:p w14:paraId="4E63C51E" w14:textId="77777777" w:rsidR="00F8183D" w:rsidRPr="00F8183D" w:rsidRDefault="00F8183D" w:rsidP="00F8183D">
            <w:pPr>
              <w:spacing w:line="360" w:lineRule="auto"/>
              <w:ind w:left="720"/>
              <w:contextualSpacing/>
              <w:jc w:val="both"/>
              <w:rPr>
                <w:rFonts w:asciiTheme="majorHAnsi" w:hAnsiTheme="majorHAnsi" w:cstheme="majorHAnsi"/>
              </w:rPr>
            </w:pPr>
          </w:p>
          <w:p w14:paraId="648DEC95" w14:textId="77777777" w:rsidR="00F8183D" w:rsidRPr="00F8183D" w:rsidRDefault="00F8183D" w:rsidP="00F8183D">
            <w:pPr>
              <w:numPr>
                <w:ilvl w:val="0"/>
                <w:numId w:val="12"/>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think you can manufacture one. I think you </w:t>
            </w:r>
            <w:proofErr w:type="gramStart"/>
            <w:r w:rsidRPr="00F8183D">
              <w:rPr>
                <w:rFonts w:asciiTheme="majorHAnsi" w:hAnsiTheme="majorHAnsi" w:cstheme="majorHAnsi"/>
              </w:rPr>
              <w:t>have to</w:t>
            </w:r>
            <w:proofErr w:type="gramEnd"/>
            <w:r w:rsidRPr="00F8183D">
              <w:rPr>
                <w:rFonts w:asciiTheme="majorHAnsi" w:hAnsiTheme="majorHAnsi" w:cstheme="majorHAnsi"/>
              </w:rPr>
              <w:t>, make your own with, memories, with friends and everything (P2, 3679)</w:t>
            </w:r>
          </w:p>
        </w:tc>
      </w:tr>
      <w:tr w:rsidR="00F8183D" w:rsidRPr="00F8183D" w14:paraId="3CA6EE23" w14:textId="77777777" w:rsidTr="000135FD">
        <w:tc>
          <w:tcPr>
            <w:tcW w:w="1980" w:type="dxa"/>
          </w:tcPr>
          <w:p w14:paraId="0248531E" w14:textId="77777777" w:rsidR="00F8183D" w:rsidRPr="00F8183D" w:rsidRDefault="00F8183D" w:rsidP="000135FD">
            <w:r w:rsidRPr="00F8183D">
              <w:lastRenderedPageBreak/>
              <w:t>Gender narratives</w:t>
            </w:r>
          </w:p>
        </w:tc>
        <w:tc>
          <w:tcPr>
            <w:tcW w:w="7229" w:type="dxa"/>
          </w:tcPr>
          <w:p w14:paraId="2BA95C00"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Our uniforms are gross, so yeah.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not really a fan of them, but. I think, what you wear can </w:t>
            </w:r>
            <w:proofErr w:type="gramStart"/>
            <w:r w:rsidRPr="00F8183D">
              <w:rPr>
                <w:rFonts w:asciiTheme="majorHAnsi" w:hAnsiTheme="majorHAnsi" w:cstheme="majorHAnsi"/>
              </w:rPr>
              <w:t>have an effect on</w:t>
            </w:r>
            <w:proofErr w:type="gramEnd"/>
            <w:r w:rsidRPr="00F8183D">
              <w:rPr>
                <w:rFonts w:asciiTheme="majorHAnsi" w:hAnsiTheme="majorHAnsi" w:cstheme="majorHAnsi"/>
              </w:rPr>
              <w:t xml:space="preserve"> your mood a little bit. (P1, 170)</w:t>
            </w:r>
          </w:p>
          <w:p w14:paraId="1B3B2506" w14:textId="77777777" w:rsidR="00F8183D" w:rsidRPr="00F8183D" w:rsidRDefault="00F8183D" w:rsidP="00F8183D">
            <w:pPr>
              <w:spacing w:line="360" w:lineRule="auto"/>
              <w:ind w:left="720"/>
              <w:contextualSpacing/>
              <w:jc w:val="both"/>
              <w:rPr>
                <w:rFonts w:asciiTheme="majorHAnsi" w:hAnsiTheme="majorHAnsi" w:cstheme="majorHAnsi"/>
              </w:rPr>
            </w:pPr>
          </w:p>
          <w:p w14:paraId="47082A6D"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because when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sat in your uniform like, looking like everyone else. (P1, 1866)</w:t>
            </w:r>
          </w:p>
          <w:p w14:paraId="1F5069DF" w14:textId="77777777" w:rsidR="00F8183D" w:rsidRPr="00F8183D" w:rsidRDefault="00F8183D" w:rsidP="00F8183D">
            <w:pPr>
              <w:spacing w:line="360" w:lineRule="auto"/>
              <w:ind w:left="720"/>
              <w:contextualSpacing/>
              <w:jc w:val="both"/>
              <w:rPr>
                <w:rFonts w:asciiTheme="majorHAnsi" w:hAnsiTheme="majorHAnsi" w:cstheme="majorHAnsi"/>
              </w:rPr>
            </w:pPr>
          </w:p>
          <w:p w14:paraId="6AFA546B"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We all wear skirts so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really hard to try and climb over the benches without, like flashing someone. (P2, 2501)</w:t>
            </w:r>
          </w:p>
          <w:p w14:paraId="208586DB" w14:textId="77777777" w:rsidR="00F8183D" w:rsidRPr="00F8183D" w:rsidRDefault="00F8183D" w:rsidP="00F8183D">
            <w:pPr>
              <w:spacing w:line="360" w:lineRule="auto"/>
              <w:ind w:left="720"/>
              <w:contextualSpacing/>
              <w:jc w:val="both"/>
              <w:rPr>
                <w:rFonts w:asciiTheme="majorHAnsi" w:hAnsiTheme="majorHAnsi" w:cstheme="majorHAnsi"/>
              </w:rPr>
            </w:pPr>
          </w:p>
          <w:p w14:paraId="3D934E4F"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is probably really annoying for everyone else, because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with taking up two benches (P2, 2482)</w:t>
            </w:r>
          </w:p>
          <w:p w14:paraId="573002DE" w14:textId="77777777" w:rsidR="00F8183D" w:rsidRPr="00F8183D" w:rsidRDefault="00F8183D" w:rsidP="00F8183D">
            <w:pPr>
              <w:spacing w:line="360" w:lineRule="auto"/>
              <w:ind w:left="720"/>
              <w:contextualSpacing/>
              <w:jc w:val="both"/>
              <w:rPr>
                <w:rFonts w:asciiTheme="majorHAnsi" w:hAnsiTheme="majorHAnsi" w:cstheme="majorHAnsi"/>
              </w:rPr>
            </w:pPr>
          </w:p>
          <w:p w14:paraId="67EAD424"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if it was a group of girls out there, I probably wouldn't move. </w:t>
            </w:r>
            <w:proofErr w:type="gramStart"/>
            <w:r w:rsidRPr="00F8183D">
              <w:rPr>
                <w:rFonts w:asciiTheme="majorHAnsi" w:hAnsiTheme="majorHAnsi" w:cstheme="majorHAnsi"/>
              </w:rPr>
              <w:t>I'd</w:t>
            </w:r>
            <w:proofErr w:type="gramEnd"/>
            <w:r w:rsidRPr="00F8183D">
              <w:rPr>
                <w:rFonts w:asciiTheme="majorHAnsi" w:hAnsiTheme="majorHAnsi" w:cstheme="majorHAnsi"/>
              </w:rPr>
              <w:t xml:space="preserve"> just sit with them, because, you can relate to them, without knowing them, in a way (P1, 753)</w:t>
            </w:r>
          </w:p>
          <w:p w14:paraId="36D94C95" w14:textId="77777777" w:rsidR="00F8183D" w:rsidRPr="00F8183D" w:rsidRDefault="00F8183D" w:rsidP="00F8183D">
            <w:pPr>
              <w:spacing w:line="360" w:lineRule="auto"/>
              <w:ind w:left="720"/>
              <w:contextualSpacing/>
              <w:jc w:val="both"/>
              <w:rPr>
                <w:rFonts w:asciiTheme="majorHAnsi" w:hAnsiTheme="majorHAnsi" w:cstheme="majorHAnsi"/>
              </w:rPr>
            </w:pPr>
          </w:p>
          <w:p w14:paraId="495BD25C"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think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kind of a universal feeling that you just don't, not feel. Not like </w:t>
            </w:r>
            <w:proofErr w:type="gramStart"/>
            <w:r w:rsidRPr="00F8183D">
              <w:rPr>
                <w:rFonts w:asciiTheme="majorHAnsi" w:hAnsiTheme="majorHAnsi" w:cstheme="majorHAnsi"/>
              </w:rPr>
              <w:t>they've</w:t>
            </w:r>
            <w:proofErr w:type="gramEnd"/>
            <w:r w:rsidRPr="00F8183D">
              <w:rPr>
                <w:rFonts w:asciiTheme="majorHAnsi" w:hAnsiTheme="majorHAnsi" w:cstheme="majorHAnsi"/>
              </w:rPr>
              <w:t xml:space="preserve"> done anything to make you feel unsafe.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like, you don't, just because, they're not girls in a way. (P1, 745)</w:t>
            </w:r>
          </w:p>
          <w:p w14:paraId="62A1F248" w14:textId="77777777" w:rsidR="00F8183D" w:rsidRPr="00F8183D" w:rsidRDefault="00F8183D" w:rsidP="00F8183D">
            <w:pPr>
              <w:spacing w:line="360" w:lineRule="auto"/>
              <w:ind w:left="720"/>
              <w:contextualSpacing/>
              <w:jc w:val="both"/>
              <w:rPr>
                <w:rFonts w:asciiTheme="majorHAnsi" w:hAnsiTheme="majorHAnsi" w:cstheme="majorHAnsi"/>
              </w:rPr>
            </w:pPr>
          </w:p>
          <w:p w14:paraId="79D88C58"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I feel more comfortable around girls. (P1, 747)</w:t>
            </w:r>
          </w:p>
          <w:p w14:paraId="038D0428" w14:textId="77777777" w:rsidR="00F8183D" w:rsidRPr="00F8183D" w:rsidRDefault="00F8183D" w:rsidP="00F8183D">
            <w:pPr>
              <w:spacing w:line="360" w:lineRule="auto"/>
              <w:ind w:left="720"/>
              <w:contextualSpacing/>
              <w:jc w:val="both"/>
              <w:rPr>
                <w:rFonts w:asciiTheme="majorHAnsi" w:hAnsiTheme="majorHAnsi" w:cstheme="majorHAnsi"/>
              </w:rPr>
            </w:pPr>
          </w:p>
          <w:p w14:paraId="53E5337E"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you just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not feel. Not like </w:t>
            </w:r>
            <w:proofErr w:type="gramStart"/>
            <w:r w:rsidRPr="00F8183D">
              <w:rPr>
                <w:rFonts w:asciiTheme="majorHAnsi" w:hAnsiTheme="majorHAnsi" w:cstheme="majorHAnsi"/>
              </w:rPr>
              <w:t>they've</w:t>
            </w:r>
            <w:proofErr w:type="gramEnd"/>
            <w:r w:rsidRPr="00F8183D">
              <w:rPr>
                <w:rFonts w:asciiTheme="majorHAnsi" w:hAnsiTheme="majorHAnsi" w:cstheme="majorHAnsi"/>
              </w:rPr>
              <w:t xml:space="preserve"> done anything to make you feel unsafe. (P1, 745)</w:t>
            </w:r>
          </w:p>
          <w:p w14:paraId="1AF5551F" w14:textId="77777777" w:rsidR="00F8183D" w:rsidRPr="00F8183D" w:rsidRDefault="00F8183D" w:rsidP="00F8183D">
            <w:pPr>
              <w:spacing w:line="360" w:lineRule="auto"/>
              <w:ind w:left="720"/>
              <w:contextualSpacing/>
              <w:jc w:val="both"/>
              <w:rPr>
                <w:rFonts w:asciiTheme="majorHAnsi" w:hAnsiTheme="majorHAnsi" w:cstheme="majorHAnsi"/>
              </w:rPr>
            </w:pPr>
          </w:p>
          <w:p w14:paraId="50CF52C3"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lastRenderedPageBreak/>
              <w:t>Just..</w:t>
            </w:r>
            <w:proofErr w:type="gramEnd"/>
            <w:r w:rsidRPr="00F8183D">
              <w:rPr>
                <w:rFonts w:asciiTheme="majorHAnsi" w:hAnsiTheme="majorHAnsi" w:cstheme="majorHAnsi"/>
              </w:rPr>
              <w:t xml:space="preserve"> Men. Like you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[laugh] really want to be that close to them. Just because the conversation they have are so, dull, and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not friends with them. (P1, 709)</w:t>
            </w:r>
          </w:p>
        </w:tc>
      </w:tr>
      <w:tr w:rsidR="00F8183D" w:rsidRPr="00F8183D" w14:paraId="5E9D476C" w14:textId="77777777" w:rsidTr="000135FD">
        <w:tc>
          <w:tcPr>
            <w:tcW w:w="1980" w:type="dxa"/>
          </w:tcPr>
          <w:p w14:paraId="6B0A92BF" w14:textId="77777777" w:rsidR="00F8183D" w:rsidRPr="00F8183D" w:rsidRDefault="00F8183D" w:rsidP="000135FD">
            <w:r w:rsidRPr="00F8183D">
              <w:lastRenderedPageBreak/>
              <w:t>Falling out, inviting newcomers, and interlopers</w:t>
            </w:r>
          </w:p>
        </w:tc>
        <w:tc>
          <w:tcPr>
            <w:tcW w:w="7229" w:type="dxa"/>
          </w:tcPr>
          <w:p w14:paraId="0FACA805"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it started out very much like we all sit together kind of around these two. [Points at consecutive benches] We'd like, </w:t>
            </w:r>
            <w:proofErr w:type="gramStart"/>
            <w:r w:rsidRPr="00F8183D">
              <w:rPr>
                <w:rFonts w:asciiTheme="majorHAnsi" w:hAnsiTheme="majorHAnsi" w:cstheme="majorHAnsi"/>
              </w:rPr>
              <w:t>try</w:t>
            </w:r>
            <w:proofErr w:type="gramEnd"/>
            <w:r w:rsidRPr="00F8183D">
              <w:rPr>
                <w:rFonts w:asciiTheme="majorHAnsi" w:hAnsiTheme="majorHAnsi" w:cstheme="majorHAnsi"/>
              </w:rPr>
              <w:t xml:space="preserve"> and keep on as many people into one bench as we could fit on, just so we're all sat together. But, as it kind of moved on. We all kind of split up so me and my friend will sit here and then </w:t>
            </w:r>
            <w:proofErr w:type="gramStart"/>
            <w:r w:rsidRPr="00F8183D">
              <w:rPr>
                <w:rFonts w:asciiTheme="majorHAnsi" w:hAnsiTheme="majorHAnsi" w:cstheme="majorHAnsi"/>
              </w:rPr>
              <w:t>they'll</w:t>
            </w:r>
            <w:proofErr w:type="gramEnd"/>
            <w:r w:rsidRPr="00F8183D">
              <w:rPr>
                <w:rFonts w:asciiTheme="majorHAnsi" w:hAnsiTheme="majorHAnsi" w:cstheme="majorHAnsi"/>
              </w:rPr>
              <w:t xml:space="preserve"> sit there. [Points to benches separated by empty benches between.] (P1, 1171)</w:t>
            </w:r>
          </w:p>
          <w:p w14:paraId="6DB67A64" w14:textId="77777777" w:rsidR="00F8183D" w:rsidRPr="00F8183D" w:rsidRDefault="00F8183D" w:rsidP="00F8183D">
            <w:pPr>
              <w:spacing w:line="360" w:lineRule="auto"/>
              <w:ind w:left="720"/>
              <w:contextualSpacing/>
              <w:jc w:val="both"/>
              <w:rPr>
                <w:rFonts w:asciiTheme="majorHAnsi" w:hAnsiTheme="majorHAnsi" w:cstheme="majorHAnsi"/>
              </w:rPr>
            </w:pPr>
          </w:p>
          <w:p w14:paraId="0C823F79"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very like, symbolic of kind of, how we feel. We feel like,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kind of isolated from that group (P1 1192)</w:t>
            </w:r>
          </w:p>
          <w:p w14:paraId="7BC9C338" w14:textId="77777777" w:rsidR="00F8183D" w:rsidRPr="00F8183D" w:rsidRDefault="00F8183D" w:rsidP="00F8183D">
            <w:pPr>
              <w:spacing w:line="360" w:lineRule="auto"/>
              <w:ind w:left="720"/>
              <w:contextualSpacing/>
              <w:jc w:val="both"/>
              <w:rPr>
                <w:rFonts w:asciiTheme="majorHAnsi" w:hAnsiTheme="majorHAnsi" w:cstheme="majorHAnsi"/>
              </w:rPr>
            </w:pPr>
          </w:p>
          <w:p w14:paraId="06533961"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They </w:t>
            </w:r>
            <w:proofErr w:type="gramStart"/>
            <w:r w:rsidRPr="00F8183D">
              <w:rPr>
                <w:rFonts w:asciiTheme="majorHAnsi" w:hAnsiTheme="majorHAnsi" w:cstheme="majorHAnsi"/>
              </w:rPr>
              <w:t>weren't</w:t>
            </w:r>
            <w:proofErr w:type="gramEnd"/>
            <w:r w:rsidRPr="00F8183D">
              <w:rPr>
                <w:rFonts w:asciiTheme="majorHAnsi" w:hAnsiTheme="majorHAnsi" w:cstheme="majorHAnsi"/>
              </w:rPr>
              <w:t xml:space="preserve"> really talking to that group of people. So, it just felt like, a break from lesson. Exactly what it should feel like (P1, 1085)</w:t>
            </w:r>
          </w:p>
          <w:p w14:paraId="41CCDF6F" w14:textId="77777777" w:rsidR="00F8183D" w:rsidRPr="00F8183D" w:rsidRDefault="00F8183D" w:rsidP="00F8183D">
            <w:pPr>
              <w:spacing w:line="360" w:lineRule="auto"/>
              <w:ind w:left="720"/>
              <w:contextualSpacing/>
              <w:jc w:val="both"/>
              <w:rPr>
                <w:rFonts w:asciiTheme="majorHAnsi" w:hAnsiTheme="majorHAnsi" w:cstheme="majorHAnsi"/>
              </w:rPr>
            </w:pPr>
          </w:p>
          <w:p w14:paraId="6BA46AB5"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not, all that fond of the group of boys that hang out with. That our friends hang out with. (P1, 1034)</w:t>
            </w:r>
          </w:p>
          <w:p w14:paraId="1D9E833D" w14:textId="77777777" w:rsidR="00F8183D" w:rsidRPr="00F8183D" w:rsidRDefault="00F8183D" w:rsidP="00F8183D">
            <w:pPr>
              <w:spacing w:line="360" w:lineRule="auto"/>
              <w:ind w:left="720"/>
              <w:contextualSpacing/>
              <w:jc w:val="both"/>
              <w:rPr>
                <w:rFonts w:asciiTheme="majorHAnsi" w:hAnsiTheme="majorHAnsi" w:cstheme="majorHAnsi"/>
              </w:rPr>
            </w:pPr>
          </w:p>
          <w:p w14:paraId="651D7AC6"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reminded of the absolute </w:t>
            </w:r>
            <w:proofErr w:type="gramStart"/>
            <w:r w:rsidRPr="00F8183D">
              <w:rPr>
                <w:rFonts w:asciiTheme="majorHAnsi" w:hAnsiTheme="majorHAnsi" w:cstheme="majorHAnsi"/>
              </w:rPr>
              <w:t>boredom  that</w:t>
            </w:r>
            <w:proofErr w:type="gramEnd"/>
            <w:r w:rsidRPr="00F8183D">
              <w:rPr>
                <w:rFonts w:asciiTheme="majorHAnsi" w:hAnsiTheme="majorHAnsi" w:cstheme="majorHAnsi"/>
              </w:rPr>
              <w:t xml:space="preserve"> I felt when we used to sit there.(P1, 897)</w:t>
            </w:r>
          </w:p>
          <w:p w14:paraId="36FBDFF0" w14:textId="77777777" w:rsidR="00F8183D" w:rsidRPr="00F8183D" w:rsidRDefault="00F8183D" w:rsidP="00F8183D">
            <w:pPr>
              <w:spacing w:line="360" w:lineRule="auto"/>
              <w:ind w:left="720"/>
              <w:contextualSpacing/>
              <w:jc w:val="both"/>
              <w:rPr>
                <w:rFonts w:asciiTheme="majorHAnsi" w:hAnsiTheme="majorHAnsi" w:cstheme="majorHAnsi"/>
              </w:rPr>
            </w:pPr>
          </w:p>
          <w:p w14:paraId="77CAC423"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Because everyone else will be friends with them. I'm like, </w:t>
            </w:r>
            <w:proofErr w:type="gramStart"/>
            <w:r w:rsidRPr="00F8183D">
              <w:rPr>
                <w:rFonts w:asciiTheme="majorHAnsi" w:hAnsiTheme="majorHAnsi" w:cstheme="majorHAnsi"/>
                <w:i/>
                <w:iCs/>
              </w:rPr>
              <w:t>How</w:t>
            </w:r>
            <w:proofErr w:type="gramEnd"/>
            <w:r w:rsidRPr="00F8183D">
              <w:rPr>
                <w:rFonts w:asciiTheme="majorHAnsi" w:hAnsiTheme="majorHAnsi" w:cstheme="majorHAnsi"/>
                <w:i/>
                <w:iCs/>
              </w:rPr>
              <w:t xml:space="preserve"> are you not seeing the problem here? </w:t>
            </w:r>
            <w:r w:rsidRPr="00F8183D">
              <w:rPr>
                <w:rFonts w:asciiTheme="majorHAnsi" w:hAnsiTheme="majorHAnsi" w:cstheme="majorHAnsi"/>
              </w:rPr>
              <w:t xml:space="preserve">But, yeah.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just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so uncomfortable, because you're not </w:t>
            </w:r>
            <w:proofErr w:type="spellStart"/>
            <w:r w:rsidRPr="00F8183D">
              <w:rPr>
                <w:rFonts w:asciiTheme="majorHAnsi" w:hAnsiTheme="majorHAnsi" w:cstheme="majorHAnsi"/>
              </w:rPr>
              <w:t>gonna</w:t>
            </w:r>
            <w:proofErr w:type="spellEnd"/>
            <w:r w:rsidRPr="00F8183D">
              <w:rPr>
                <w:rFonts w:asciiTheme="majorHAnsi" w:hAnsiTheme="majorHAnsi" w:cstheme="majorHAnsi"/>
              </w:rPr>
              <w:t xml:space="preserve"> walk away. If you feel like you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stay even though you don't want to. </w:t>
            </w:r>
            <w:proofErr w:type="gramStart"/>
            <w:r w:rsidRPr="00F8183D">
              <w:rPr>
                <w:rFonts w:asciiTheme="majorHAnsi" w:hAnsiTheme="majorHAnsi" w:cstheme="majorHAnsi"/>
              </w:rPr>
              <w:t>But,</w:t>
            </w:r>
            <w:proofErr w:type="gramEnd"/>
            <w:r w:rsidRPr="00F8183D">
              <w:rPr>
                <w:rFonts w:asciiTheme="majorHAnsi" w:hAnsiTheme="majorHAnsi" w:cstheme="majorHAnsi"/>
              </w:rPr>
              <w:t xml:space="preserve"> you can't just leave because that's, rude in a way. Even though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rude. (P1, 996)</w:t>
            </w:r>
          </w:p>
          <w:p w14:paraId="38D37DA2" w14:textId="77777777" w:rsidR="00F8183D" w:rsidRPr="00F8183D" w:rsidRDefault="00F8183D" w:rsidP="00F8183D">
            <w:pPr>
              <w:spacing w:line="360" w:lineRule="auto"/>
              <w:ind w:left="720"/>
              <w:contextualSpacing/>
              <w:jc w:val="both"/>
              <w:rPr>
                <w:rFonts w:asciiTheme="majorHAnsi" w:hAnsiTheme="majorHAnsi" w:cstheme="majorHAnsi"/>
              </w:rPr>
            </w:pPr>
          </w:p>
          <w:p w14:paraId="248780B4"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I've</w:t>
            </w:r>
            <w:proofErr w:type="gramEnd"/>
            <w:r w:rsidRPr="00F8183D">
              <w:rPr>
                <w:rFonts w:asciiTheme="majorHAnsi" w:hAnsiTheme="majorHAnsi" w:cstheme="majorHAnsi"/>
              </w:rPr>
              <w:t xml:space="preserve"> wasted time, that I could have been actually. That I could have spent talking to them, like </w:t>
            </w:r>
            <w:proofErr w:type="gramStart"/>
            <w:r w:rsidRPr="00F8183D">
              <w:rPr>
                <w:rFonts w:asciiTheme="majorHAnsi" w:hAnsiTheme="majorHAnsi" w:cstheme="majorHAnsi"/>
              </w:rPr>
              <w:t>I've</w:t>
            </w:r>
            <w:proofErr w:type="gramEnd"/>
            <w:r w:rsidRPr="00F8183D">
              <w:rPr>
                <w:rFonts w:asciiTheme="majorHAnsi" w:hAnsiTheme="majorHAnsi" w:cstheme="majorHAnsi"/>
              </w:rPr>
              <w:t xml:space="preserve"> wasted it. Waiting for them to. Not give me attention. But like, not give them attention. (P1, 1100)</w:t>
            </w:r>
          </w:p>
          <w:p w14:paraId="7D612C7D" w14:textId="77777777" w:rsidR="00F8183D" w:rsidRPr="00F8183D" w:rsidRDefault="00F8183D" w:rsidP="00F8183D">
            <w:pPr>
              <w:spacing w:line="360" w:lineRule="auto"/>
              <w:ind w:left="720"/>
              <w:contextualSpacing/>
              <w:jc w:val="both"/>
              <w:rPr>
                <w:rFonts w:asciiTheme="majorHAnsi" w:hAnsiTheme="majorHAnsi" w:cstheme="majorHAnsi"/>
              </w:rPr>
            </w:pPr>
          </w:p>
          <w:p w14:paraId="13F4B2F8"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lastRenderedPageBreak/>
              <w:t xml:space="preserve">you feel like you </w:t>
            </w:r>
            <w:proofErr w:type="gramStart"/>
            <w:r w:rsidRPr="00F8183D">
              <w:rPr>
                <w:rFonts w:asciiTheme="majorHAnsi" w:hAnsiTheme="majorHAnsi" w:cstheme="majorHAnsi"/>
              </w:rPr>
              <w:t>have to</w:t>
            </w:r>
            <w:proofErr w:type="gramEnd"/>
            <w:r w:rsidRPr="00F8183D">
              <w:rPr>
                <w:rFonts w:asciiTheme="majorHAnsi" w:hAnsiTheme="majorHAnsi" w:cstheme="majorHAnsi"/>
              </w:rPr>
              <w:t xml:space="preserve"> stay even though you don't want to. </w:t>
            </w:r>
            <w:proofErr w:type="gramStart"/>
            <w:r w:rsidRPr="00F8183D">
              <w:rPr>
                <w:rFonts w:asciiTheme="majorHAnsi" w:hAnsiTheme="majorHAnsi" w:cstheme="majorHAnsi"/>
              </w:rPr>
              <w:t>But,</w:t>
            </w:r>
            <w:proofErr w:type="gramEnd"/>
            <w:r w:rsidRPr="00F8183D">
              <w:rPr>
                <w:rFonts w:asciiTheme="majorHAnsi" w:hAnsiTheme="majorHAnsi" w:cstheme="majorHAnsi"/>
              </w:rPr>
              <w:t xml:space="preserve"> you can't just leave because that's, rude in a way. Even though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rude (P1, 998)</w:t>
            </w:r>
          </w:p>
          <w:p w14:paraId="2D829BCD" w14:textId="77777777" w:rsidR="00F8183D" w:rsidRPr="00F8183D" w:rsidRDefault="00F8183D" w:rsidP="00F8183D">
            <w:pPr>
              <w:spacing w:line="360" w:lineRule="auto"/>
              <w:ind w:left="720"/>
              <w:contextualSpacing/>
              <w:jc w:val="both"/>
              <w:rPr>
                <w:rFonts w:asciiTheme="majorHAnsi" w:hAnsiTheme="majorHAnsi" w:cstheme="majorHAnsi"/>
              </w:rPr>
            </w:pPr>
          </w:p>
          <w:p w14:paraId="069FDACC"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all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thinking is like </w:t>
            </w:r>
            <w:r w:rsidRPr="00F8183D">
              <w:rPr>
                <w:rFonts w:asciiTheme="majorHAnsi" w:hAnsiTheme="majorHAnsi" w:cstheme="majorHAnsi"/>
                <w:i/>
                <w:iCs/>
              </w:rPr>
              <w:t xml:space="preserve">what time is it? When can I go? </w:t>
            </w:r>
            <w:r w:rsidRPr="00F8183D">
              <w:rPr>
                <w:rFonts w:asciiTheme="majorHAnsi" w:hAnsiTheme="majorHAnsi" w:cstheme="majorHAnsi"/>
              </w:rPr>
              <w:t>Things like that (P1, 967)</w:t>
            </w:r>
          </w:p>
          <w:p w14:paraId="3D9976FC" w14:textId="77777777" w:rsidR="00F8183D" w:rsidRPr="00F8183D" w:rsidRDefault="00F8183D" w:rsidP="00F8183D">
            <w:pPr>
              <w:spacing w:line="360" w:lineRule="auto"/>
              <w:ind w:left="720"/>
              <w:contextualSpacing/>
              <w:jc w:val="both"/>
              <w:rPr>
                <w:rFonts w:asciiTheme="majorHAnsi" w:hAnsiTheme="majorHAnsi" w:cstheme="majorHAnsi"/>
              </w:rPr>
            </w:pPr>
          </w:p>
          <w:p w14:paraId="43768833"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like, forcing yourself to stay there. So that,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not, ... making anyone else feel bad or uncomfortable (P1, 1014)</w:t>
            </w:r>
          </w:p>
          <w:p w14:paraId="3553E086" w14:textId="77777777" w:rsidR="00F8183D" w:rsidRPr="00F8183D" w:rsidRDefault="00F8183D" w:rsidP="00F8183D">
            <w:pPr>
              <w:spacing w:line="360" w:lineRule="auto"/>
              <w:jc w:val="both"/>
              <w:rPr>
                <w:rFonts w:asciiTheme="majorHAnsi" w:hAnsiTheme="majorHAnsi" w:cstheme="majorHAnsi"/>
              </w:rPr>
            </w:pPr>
          </w:p>
          <w:p w14:paraId="6DD93FE8"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Like all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thinking is like </w:t>
            </w:r>
            <w:r w:rsidRPr="00F8183D">
              <w:rPr>
                <w:rFonts w:asciiTheme="majorHAnsi" w:hAnsiTheme="majorHAnsi" w:cstheme="majorHAnsi"/>
                <w:i/>
                <w:iCs/>
              </w:rPr>
              <w:t>what time is it? When can I go?</w:t>
            </w:r>
            <w:r w:rsidRPr="00F8183D">
              <w:rPr>
                <w:rFonts w:asciiTheme="majorHAnsi" w:hAnsiTheme="majorHAnsi" w:cstheme="majorHAnsi"/>
              </w:rPr>
              <w:t xml:space="preserve"> Things like that and then. </w:t>
            </w:r>
            <w:proofErr w:type="gramStart"/>
            <w:r w:rsidRPr="00F8183D">
              <w:rPr>
                <w:rFonts w:asciiTheme="majorHAnsi" w:hAnsiTheme="majorHAnsi" w:cstheme="majorHAnsi"/>
              </w:rPr>
              <w:t>I'll</w:t>
            </w:r>
            <w:proofErr w:type="gramEnd"/>
            <w:r w:rsidRPr="00F8183D">
              <w:rPr>
                <w:rFonts w:asciiTheme="majorHAnsi" w:hAnsiTheme="majorHAnsi" w:cstheme="majorHAnsi"/>
              </w:rPr>
              <w:t xml:space="preserve"> kind of be looking at these benches, they'll usually be filled with, other people's like, friendship groups. Things like that. And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just kind of talking and I'm like. </w:t>
            </w:r>
            <w:r w:rsidRPr="00F8183D">
              <w:rPr>
                <w:rFonts w:asciiTheme="majorHAnsi" w:hAnsiTheme="majorHAnsi" w:cstheme="majorHAnsi"/>
                <w:i/>
                <w:iCs/>
              </w:rPr>
              <w:t>God, let me move over to one of them. Quickly</w:t>
            </w:r>
            <w:r w:rsidRPr="00F8183D">
              <w:rPr>
                <w:rFonts w:asciiTheme="majorHAnsi" w:hAnsiTheme="majorHAnsi" w:cstheme="majorHAnsi"/>
              </w:rPr>
              <w:t xml:space="preserv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like...I'm usually.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people usually sit here.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like, like classroom-friends with. Like not...the closest with, but you can have a conversation with. Just in general. It feels like, I could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slip off but, I think,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want to exclude myself and then just kind of walk away from people.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like, close friends with. In a way (P1, 967)</w:t>
            </w:r>
          </w:p>
          <w:p w14:paraId="42758F35" w14:textId="77777777" w:rsidR="00F8183D" w:rsidRPr="00F8183D" w:rsidRDefault="00F8183D" w:rsidP="00F8183D">
            <w:pPr>
              <w:spacing w:line="360" w:lineRule="auto"/>
              <w:ind w:left="720"/>
              <w:contextualSpacing/>
              <w:jc w:val="both"/>
              <w:rPr>
                <w:rFonts w:asciiTheme="majorHAnsi" w:hAnsiTheme="majorHAnsi" w:cstheme="majorHAnsi"/>
              </w:rPr>
            </w:pPr>
          </w:p>
          <w:p w14:paraId="3303BBB2"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I had to walk through it to get here and I was just like, </w:t>
            </w:r>
            <w:r w:rsidRPr="00F8183D">
              <w:rPr>
                <w:rFonts w:asciiTheme="majorHAnsi" w:hAnsiTheme="majorHAnsi" w:cstheme="majorHAnsi"/>
                <w:i/>
                <w:iCs/>
              </w:rPr>
              <w:t xml:space="preserve">Oh God, get me out of here </w:t>
            </w:r>
            <w:r w:rsidRPr="00F8183D">
              <w:rPr>
                <w:rFonts w:asciiTheme="majorHAnsi" w:hAnsiTheme="majorHAnsi" w:cstheme="majorHAnsi"/>
              </w:rPr>
              <w:t>(P1, 1108)</w:t>
            </w:r>
          </w:p>
          <w:p w14:paraId="31447488" w14:textId="77777777" w:rsidR="00F8183D" w:rsidRPr="00F8183D" w:rsidRDefault="00F8183D" w:rsidP="00F8183D">
            <w:pPr>
              <w:spacing w:line="360" w:lineRule="auto"/>
              <w:ind w:left="720"/>
              <w:contextualSpacing/>
              <w:jc w:val="both"/>
              <w:rPr>
                <w:rFonts w:asciiTheme="majorHAnsi" w:hAnsiTheme="majorHAnsi" w:cstheme="majorHAnsi"/>
              </w:rPr>
            </w:pPr>
          </w:p>
          <w:p w14:paraId="2A374938"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And if other people come up and sit on our bench, like one of my friends who will always go up and be like, </w:t>
            </w:r>
            <w:proofErr w:type="gramStart"/>
            <w:r w:rsidRPr="00F8183D">
              <w:rPr>
                <w:rFonts w:asciiTheme="majorHAnsi" w:hAnsiTheme="majorHAnsi" w:cstheme="majorHAnsi"/>
                <w:i/>
                <w:iCs/>
              </w:rPr>
              <w:t>Oh</w:t>
            </w:r>
            <w:proofErr w:type="gramEnd"/>
            <w:r w:rsidRPr="00F8183D">
              <w:rPr>
                <w:rFonts w:asciiTheme="majorHAnsi" w:hAnsiTheme="majorHAnsi" w:cstheme="majorHAnsi"/>
                <w:i/>
                <w:iCs/>
              </w:rPr>
              <w:t xml:space="preserve"> sorry, are you sat here? And like, can we sit here too?</w:t>
            </w:r>
            <w:r w:rsidRPr="00F8183D">
              <w:rPr>
                <w:rFonts w:asciiTheme="majorHAnsi" w:hAnsiTheme="majorHAnsi" w:cstheme="majorHAnsi"/>
              </w:rPr>
              <w:t xml:space="preserve"> (P2, 2549)</w:t>
            </w:r>
          </w:p>
          <w:p w14:paraId="2600AB95" w14:textId="77777777" w:rsidR="00F8183D" w:rsidRPr="00F8183D" w:rsidRDefault="00F8183D" w:rsidP="00F8183D">
            <w:pPr>
              <w:spacing w:line="360" w:lineRule="auto"/>
              <w:ind w:left="720"/>
              <w:contextualSpacing/>
              <w:jc w:val="both"/>
              <w:rPr>
                <w:rFonts w:asciiTheme="majorHAnsi" w:hAnsiTheme="majorHAnsi" w:cstheme="majorHAnsi"/>
              </w:rPr>
            </w:pPr>
          </w:p>
          <w:p w14:paraId="02C33C7D"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I think one time someone stayed, but most of the time they just go onto the next bench. (P2, 2557)</w:t>
            </w:r>
          </w:p>
          <w:p w14:paraId="16F43438" w14:textId="77777777" w:rsidR="00F8183D" w:rsidRPr="00F8183D" w:rsidRDefault="00F8183D" w:rsidP="00F8183D">
            <w:pPr>
              <w:spacing w:line="360" w:lineRule="auto"/>
              <w:ind w:left="720"/>
              <w:contextualSpacing/>
              <w:jc w:val="both"/>
              <w:rPr>
                <w:rFonts w:asciiTheme="majorHAnsi" w:hAnsiTheme="majorHAnsi" w:cstheme="majorHAnsi"/>
              </w:rPr>
            </w:pPr>
          </w:p>
          <w:p w14:paraId="318413A6"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we'll</w:t>
            </w:r>
            <w:proofErr w:type="gramEnd"/>
            <w:r w:rsidRPr="00F8183D">
              <w:rPr>
                <w:rFonts w:asciiTheme="majorHAnsi" w:hAnsiTheme="majorHAnsi" w:cstheme="majorHAnsi"/>
              </w:rPr>
              <w:t xml:space="preserve"> probably just sit together and just talk and spend time like that instead. (P3, 5316)</w:t>
            </w:r>
          </w:p>
          <w:p w14:paraId="32F2A6D7" w14:textId="77777777" w:rsidR="00F8183D" w:rsidRPr="00F8183D" w:rsidRDefault="00F8183D" w:rsidP="00F8183D">
            <w:pPr>
              <w:spacing w:line="360" w:lineRule="auto"/>
              <w:ind w:left="720"/>
              <w:contextualSpacing/>
              <w:jc w:val="both"/>
              <w:rPr>
                <w:rFonts w:asciiTheme="majorHAnsi" w:hAnsiTheme="majorHAnsi" w:cstheme="majorHAnsi"/>
              </w:rPr>
            </w:pPr>
          </w:p>
          <w:p w14:paraId="21F75049"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lastRenderedPageBreak/>
              <w:t>didn't</w:t>
            </w:r>
            <w:proofErr w:type="gramEnd"/>
            <w:r w:rsidRPr="00F8183D">
              <w:rPr>
                <w:rFonts w:asciiTheme="majorHAnsi" w:hAnsiTheme="majorHAnsi" w:cstheme="majorHAnsi"/>
              </w:rPr>
              <w:t xml:space="preserve"> really understand. He was like, </w:t>
            </w:r>
            <w:r w:rsidRPr="00F8183D">
              <w:rPr>
                <w:rFonts w:asciiTheme="majorHAnsi" w:hAnsiTheme="majorHAnsi" w:cstheme="majorHAnsi"/>
                <w:i/>
                <w:iCs/>
              </w:rPr>
              <w:t>oh, sorry,</w:t>
            </w:r>
            <w:r w:rsidRPr="00F8183D">
              <w:rPr>
                <w:rFonts w:asciiTheme="majorHAnsi" w:hAnsiTheme="majorHAnsi" w:cstheme="majorHAnsi"/>
              </w:rPr>
              <w:t xml:space="preserve"> and just kind of like budged up and he ended up staying and. It felt off (P2, 2571)</w:t>
            </w:r>
          </w:p>
          <w:p w14:paraId="27CFD39E" w14:textId="77777777" w:rsidR="00F8183D" w:rsidRPr="00F8183D" w:rsidRDefault="00F8183D" w:rsidP="00F8183D">
            <w:pPr>
              <w:spacing w:line="360" w:lineRule="auto"/>
              <w:ind w:left="720"/>
              <w:contextualSpacing/>
              <w:jc w:val="both"/>
              <w:rPr>
                <w:rFonts w:asciiTheme="majorHAnsi" w:hAnsiTheme="majorHAnsi" w:cstheme="majorHAnsi"/>
              </w:rPr>
            </w:pPr>
          </w:p>
          <w:p w14:paraId="6AF618BB"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Yeah. One of our friends, because he was sat there, like </w:t>
            </w:r>
            <w:proofErr w:type="gramStart"/>
            <w:r w:rsidRPr="00F8183D">
              <w:rPr>
                <w:rFonts w:asciiTheme="majorHAnsi" w:hAnsiTheme="majorHAnsi" w:cstheme="majorHAnsi"/>
              </w:rPr>
              <w:t>couldn't</w:t>
            </w:r>
            <w:proofErr w:type="gramEnd"/>
            <w:r w:rsidRPr="00F8183D">
              <w:rPr>
                <w:rFonts w:asciiTheme="majorHAnsi" w:hAnsiTheme="majorHAnsi" w:cstheme="majorHAnsi"/>
              </w:rPr>
              <w:t xml:space="preserve"> fit on the bench. It was very awkward being like, we were all squished up a bit and.</w:t>
            </w:r>
            <w:proofErr w:type="gramStart"/>
            <w:r w:rsidRPr="00F8183D">
              <w:rPr>
                <w:rFonts w:asciiTheme="majorHAnsi" w:hAnsiTheme="majorHAnsi" w:cstheme="majorHAnsi"/>
              </w:rPr>
              <w:t>..Oh</w:t>
            </w:r>
            <w:proofErr w:type="gramEnd"/>
            <w:r w:rsidRPr="00F8183D">
              <w:rPr>
                <w:rFonts w:asciiTheme="majorHAnsi" w:hAnsiTheme="majorHAnsi" w:cstheme="majorHAnsi"/>
              </w:rPr>
              <w:t xml:space="preserve"> it was just awkward because you've had to like turn around like this and couldn't talk to anyone. There was no elbow room and it just felt uncomfortable. Like it felt like. It </w:t>
            </w:r>
            <w:proofErr w:type="gramStart"/>
            <w:r w:rsidRPr="00F8183D">
              <w:rPr>
                <w:rFonts w:asciiTheme="majorHAnsi" w:hAnsiTheme="majorHAnsi" w:cstheme="majorHAnsi"/>
              </w:rPr>
              <w:t>didn't</w:t>
            </w:r>
            <w:proofErr w:type="gramEnd"/>
            <w:r w:rsidRPr="00F8183D">
              <w:rPr>
                <w:rFonts w:asciiTheme="majorHAnsi" w:hAnsiTheme="majorHAnsi" w:cstheme="majorHAnsi"/>
              </w:rPr>
              <w:t xml:space="preserve"> feel like our bench it just felt like we were sat at a bench. (P2, 2654)</w:t>
            </w:r>
          </w:p>
          <w:p w14:paraId="7E1FB0F2" w14:textId="77777777" w:rsidR="00F8183D" w:rsidRPr="00F8183D" w:rsidRDefault="00F8183D" w:rsidP="00F8183D">
            <w:pPr>
              <w:spacing w:line="360" w:lineRule="auto"/>
              <w:ind w:left="720"/>
              <w:contextualSpacing/>
              <w:jc w:val="both"/>
              <w:rPr>
                <w:rFonts w:asciiTheme="majorHAnsi" w:hAnsiTheme="majorHAnsi" w:cstheme="majorHAnsi"/>
              </w:rPr>
            </w:pPr>
          </w:p>
          <w:p w14:paraId="20D42D3A"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 xml:space="preserve">because </w:t>
            </w:r>
            <w:proofErr w:type="gramStart"/>
            <w:r w:rsidRPr="00F8183D">
              <w:rPr>
                <w:rFonts w:asciiTheme="majorHAnsi" w:hAnsiTheme="majorHAnsi" w:cstheme="majorHAnsi"/>
              </w:rPr>
              <w:t>there's</w:t>
            </w:r>
            <w:proofErr w:type="gramEnd"/>
            <w:r w:rsidRPr="00F8183D">
              <w:rPr>
                <w:rFonts w:asciiTheme="majorHAnsi" w:hAnsiTheme="majorHAnsi" w:cstheme="majorHAnsi"/>
              </w:rPr>
              <w:t xml:space="preserve"> someone else there.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It kind of disrupts that and, you just start to think of it a bit more. And I think before we just kind of had that. Like we could automatically just go and start but before </w:t>
            </w:r>
            <w:proofErr w:type="gramStart"/>
            <w:r w:rsidRPr="00F8183D">
              <w:rPr>
                <w:rFonts w:asciiTheme="majorHAnsi" w:hAnsiTheme="majorHAnsi" w:cstheme="majorHAnsi"/>
              </w:rPr>
              <w:t>we're</w:t>
            </w:r>
            <w:proofErr w:type="gramEnd"/>
            <w:r w:rsidRPr="00F8183D">
              <w:rPr>
                <w:rFonts w:asciiTheme="majorHAnsi" w:hAnsiTheme="majorHAnsi" w:cstheme="majorHAnsi"/>
              </w:rPr>
              <w:t xml:space="preserve"> thinking like, </w:t>
            </w:r>
            <w:r w:rsidRPr="00F8183D">
              <w:rPr>
                <w:rFonts w:asciiTheme="majorHAnsi" w:hAnsiTheme="majorHAnsi" w:cstheme="majorHAnsi"/>
                <w:i/>
                <w:iCs/>
              </w:rPr>
              <w:t>oh, is it okay to start a conversation? Would it be weird? Would they like be confused?</w:t>
            </w:r>
            <w:r w:rsidRPr="00F8183D">
              <w:rPr>
                <w:rFonts w:asciiTheme="majorHAnsi" w:hAnsiTheme="majorHAnsi" w:cstheme="majorHAnsi"/>
              </w:rPr>
              <w:t xml:space="preserve"> (P2, 2626)</w:t>
            </w:r>
          </w:p>
          <w:p w14:paraId="06D7C08C" w14:textId="77777777" w:rsidR="00F8183D" w:rsidRPr="00F8183D" w:rsidRDefault="00F8183D" w:rsidP="00F8183D">
            <w:pPr>
              <w:spacing w:line="360" w:lineRule="auto"/>
              <w:ind w:left="720"/>
              <w:contextualSpacing/>
              <w:jc w:val="both"/>
              <w:rPr>
                <w:rFonts w:asciiTheme="majorHAnsi" w:hAnsiTheme="majorHAnsi" w:cstheme="majorHAnsi"/>
              </w:rPr>
            </w:pPr>
          </w:p>
          <w:p w14:paraId="1E02705C"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w:t>
            </w:r>
            <w:r w:rsidRPr="00F8183D">
              <w:rPr>
                <w:rFonts w:asciiTheme="majorHAnsi" w:hAnsiTheme="majorHAnsi" w:cstheme="majorHAnsi"/>
                <w:i/>
                <w:iCs/>
              </w:rPr>
              <w:t xml:space="preserve">oh, is he </w:t>
            </w:r>
            <w:proofErr w:type="spellStart"/>
            <w:r w:rsidRPr="00F8183D">
              <w:rPr>
                <w:rFonts w:asciiTheme="majorHAnsi" w:hAnsiTheme="majorHAnsi" w:cstheme="majorHAnsi"/>
                <w:i/>
                <w:iCs/>
              </w:rPr>
              <w:t>gonna</w:t>
            </w:r>
            <w:proofErr w:type="spellEnd"/>
            <w:r w:rsidRPr="00F8183D">
              <w:rPr>
                <w:rFonts w:asciiTheme="majorHAnsi" w:hAnsiTheme="majorHAnsi" w:cstheme="majorHAnsi"/>
                <w:i/>
                <w:iCs/>
              </w:rPr>
              <w:t xml:space="preserve"> judge me? </w:t>
            </w:r>
            <w:proofErr w:type="gramStart"/>
            <w:r w:rsidRPr="00F8183D">
              <w:rPr>
                <w:rFonts w:asciiTheme="majorHAnsi" w:hAnsiTheme="majorHAnsi" w:cstheme="majorHAnsi"/>
                <w:i/>
                <w:iCs/>
              </w:rPr>
              <w:t>I'm</w:t>
            </w:r>
            <w:proofErr w:type="gramEnd"/>
            <w:r w:rsidRPr="00F8183D">
              <w:rPr>
                <w:rFonts w:asciiTheme="majorHAnsi" w:hAnsiTheme="majorHAnsi" w:cstheme="majorHAnsi"/>
                <w:i/>
                <w:iCs/>
              </w:rPr>
              <w:t xml:space="preserve"> doing my homework right </w:t>
            </w:r>
            <w:proofErr w:type="spellStart"/>
            <w:r w:rsidRPr="00F8183D">
              <w:rPr>
                <w:rFonts w:asciiTheme="majorHAnsi" w:hAnsiTheme="majorHAnsi" w:cstheme="majorHAnsi"/>
                <w:i/>
                <w:iCs/>
              </w:rPr>
              <w:t>right</w:t>
            </w:r>
            <w:proofErr w:type="spellEnd"/>
            <w:r w:rsidRPr="00F8183D">
              <w:rPr>
                <w:rFonts w:asciiTheme="majorHAnsi" w:hAnsiTheme="majorHAnsi" w:cstheme="majorHAnsi"/>
                <w:i/>
                <w:iCs/>
              </w:rPr>
              <w:t xml:space="preserve"> before the class. Is he? Or is he looking at me? Does he think </w:t>
            </w:r>
            <w:proofErr w:type="gramStart"/>
            <w:r w:rsidRPr="00F8183D">
              <w:rPr>
                <w:rFonts w:asciiTheme="majorHAnsi" w:hAnsiTheme="majorHAnsi" w:cstheme="majorHAnsi"/>
                <w:i/>
                <w:iCs/>
              </w:rPr>
              <w:t>we're</w:t>
            </w:r>
            <w:proofErr w:type="gramEnd"/>
            <w:r w:rsidRPr="00F8183D">
              <w:rPr>
                <w:rFonts w:asciiTheme="majorHAnsi" w:hAnsiTheme="majorHAnsi" w:cstheme="majorHAnsi"/>
                <w:i/>
                <w:iCs/>
              </w:rPr>
              <w:t xml:space="preserve"> weird for not talking like, maybe we need to act more friends?</w:t>
            </w:r>
            <w:r w:rsidRPr="00F8183D">
              <w:rPr>
                <w:rFonts w:asciiTheme="majorHAnsi" w:hAnsiTheme="majorHAnsi" w:cstheme="majorHAnsi"/>
              </w:rPr>
              <w:t xml:space="preserve"> And stuff (P2, 2602)</w:t>
            </w:r>
          </w:p>
        </w:tc>
      </w:tr>
      <w:tr w:rsidR="00F8183D" w:rsidRPr="00F8183D" w14:paraId="325CF50E" w14:textId="77777777" w:rsidTr="000135FD">
        <w:tc>
          <w:tcPr>
            <w:tcW w:w="1980" w:type="dxa"/>
          </w:tcPr>
          <w:p w14:paraId="52C9D772" w14:textId="77777777" w:rsidR="00F8183D" w:rsidRPr="00F8183D" w:rsidRDefault="00F8183D" w:rsidP="000135FD">
            <w:r w:rsidRPr="00F8183D">
              <w:lastRenderedPageBreak/>
              <w:t>Conclusion from the analysis as a whole</w:t>
            </w:r>
          </w:p>
        </w:tc>
        <w:tc>
          <w:tcPr>
            <w:tcW w:w="7229" w:type="dxa"/>
          </w:tcPr>
          <w:p w14:paraId="245B08C2"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maternal feelings over this musty Sellotape piece. (P1, 1522)</w:t>
            </w:r>
          </w:p>
          <w:p w14:paraId="536BB3DF" w14:textId="77777777" w:rsidR="00F8183D" w:rsidRPr="00F8183D" w:rsidRDefault="00F8183D" w:rsidP="00F8183D">
            <w:pPr>
              <w:spacing w:line="360" w:lineRule="auto"/>
              <w:ind w:left="720"/>
              <w:contextualSpacing/>
              <w:jc w:val="both"/>
              <w:rPr>
                <w:rFonts w:asciiTheme="majorHAnsi" w:hAnsiTheme="majorHAnsi" w:cstheme="majorHAnsi"/>
              </w:rPr>
            </w:pPr>
          </w:p>
          <w:p w14:paraId="65E05118"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r w:rsidRPr="00F8183D">
              <w:rPr>
                <w:rFonts w:asciiTheme="majorHAnsi" w:hAnsiTheme="majorHAnsi" w:cstheme="majorHAnsi"/>
              </w:rPr>
              <w:t>I love sitting at the top because you can look down. Because behind it is the, kitchen and stuff and the actual dining room. So, if you get bored in assembly you can just look behind and see what everyone else is doing. And kind of distract yourself. Yeah. (P1, 244)</w:t>
            </w:r>
          </w:p>
          <w:p w14:paraId="6993F2D0" w14:textId="77777777" w:rsidR="00F8183D" w:rsidRPr="00F8183D" w:rsidRDefault="00F8183D" w:rsidP="00F8183D">
            <w:pPr>
              <w:spacing w:line="360" w:lineRule="auto"/>
              <w:ind w:left="720"/>
              <w:contextualSpacing/>
              <w:jc w:val="both"/>
              <w:rPr>
                <w:rFonts w:asciiTheme="majorHAnsi" w:hAnsiTheme="majorHAnsi" w:cstheme="majorHAnsi"/>
              </w:rPr>
            </w:pPr>
          </w:p>
          <w:p w14:paraId="6BD70162" w14:textId="77777777" w:rsidR="00F8183D" w:rsidRPr="00F8183D" w:rsidRDefault="00F8183D" w:rsidP="00F8183D">
            <w:pPr>
              <w:numPr>
                <w:ilvl w:val="0"/>
                <w:numId w:val="11"/>
              </w:numPr>
              <w:spacing w:line="360" w:lineRule="auto"/>
              <w:contextualSpacing/>
              <w:jc w:val="both"/>
              <w:rPr>
                <w:rFonts w:asciiTheme="majorHAnsi" w:hAnsiTheme="majorHAnsi" w:cstheme="majorHAnsi"/>
              </w:rPr>
            </w:pP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a distraction and it's. Sometimes if the assembly's </w:t>
            </w:r>
            <w:proofErr w:type="gramStart"/>
            <w:r w:rsidRPr="00F8183D">
              <w:rPr>
                <w:rFonts w:asciiTheme="majorHAnsi" w:hAnsiTheme="majorHAnsi" w:cstheme="majorHAnsi"/>
              </w:rPr>
              <w:t>really boring</w:t>
            </w:r>
            <w:proofErr w:type="gramEnd"/>
            <w:r w:rsidRPr="00F8183D">
              <w:rPr>
                <w:rFonts w:asciiTheme="majorHAnsi" w:hAnsiTheme="majorHAnsi" w:cstheme="majorHAnsi"/>
              </w:rPr>
              <w:t xml:space="preserve"> and you're just not into it, it's fun to watch…anything else than what's going on. But if you're actually interested in the </w:t>
            </w:r>
            <w:proofErr w:type="gramStart"/>
            <w:r w:rsidRPr="00F8183D">
              <w:rPr>
                <w:rFonts w:asciiTheme="majorHAnsi" w:hAnsiTheme="majorHAnsi" w:cstheme="majorHAnsi"/>
              </w:rPr>
              <w:t>assembly</w:t>
            </w:r>
            <w:proofErr w:type="gramEnd"/>
            <w:r w:rsidRPr="00F8183D">
              <w:rPr>
                <w:rFonts w:asciiTheme="majorHAnsi" w:hAnsiTheme="majorHAnsi" w:cstheme="majorHAnsi"/>
              </w:rPr>
              <w:t xml:space="preserve"> it does kind of hinder your attention to it, because. Hurts your eyes. (P1, 269)</w:t>
            </w:r>
          </w:p>
        </w:tc>
      </w:tr>
    </w:tbl>
    <w:p w14:paraId="3331D5A8" w14:textId="77777777" w:rsidR="00F8183D" w:rsidRPr="00F8183D" w:rsidRDefault="00F8183D" w:rsidP="00F8183D"/>
    <w:p w14:paraId="19DE5105" w14:textId="77777777" w:rsidR="00F8183D" w:rsidRPr="00F8183D" w:rsidRDefault="00F8183D" w:rsidP="00F8183D"/>
    <w:p w14:paraId="00D6EF22" w14:textId="79259599" w:rsidR="00F8183D" w:rsidRPr="00F8183D" w:rsidRDefault="00F8183D" w:rsidP="00F17388">
      <w:pPr>
        <w:pStyle w:val="Heading2"/>
      </w:pPr>
      <w:r w:rsidRPr="00F8183D">
        <w:lastRenderedPageBreak/>
        <w:t>Appendix 12: Images, characters &amp; reflections</w:t>
      </w:r>
    </w:p>
    <w:p w14:paraId="50A09550" w14:textId="77777777" w:rsidR="00F8183D" w:rsidRPr="00F8183D" w:rsidRDefault="00F8183D" w:rsidP="00F8183D">
      <w:pPr>
        <w:rPr>
          <w:rFonts w:asciiTheme="majorHAnsi" w:hAnsiTheme="majorHAnsi" w:cstheme="majorHAnsi"/>
          <w:u w:val="single"/>
        </w:rPr>
      </w:pPr>
      <w:bookmarkStart w:id="335" w:name="_Hlk127536729"/>
      <w:r w:rsidRPr="00F8183D">
        <w:rPr>
          <w:rFonts w:asciiTheme="majorHAnsi" w:hAnsiTheme="majorHAnsi" w:cstheme="majorHAnsi"/>
          <w:u w:val="single"/>
        </w:rPr>
        <w:t>Characters in a TV show</w:t>
      </w:r>
    </w:p>
    <w:bookmarkEnd w:id="335"/>
    <w:p w14:paraId="3B8CED1D" w14:textId="77777777" w:rsidR="00F8183D" w:rsidRPr="00F8183D" w:rsidRDefault="00F8183D" w:rsidP="00F8183D">
      <w:pPr>
        <w:spacing w:after="0" w:line="360" w:lineRule="auto"/>
        <w:jc w:val="both"/>
        <w:rPr>
          <w:rFonts w:asciiTheme="majorHAnsi" w:eastAsia="Calibri" w:hAnsiTheme="majorHAnsi" w:cstheme="majorHAnsi"/>
        </w:rPr>
      </w:pPr>
      <w:r w:rsidRPr="00F8183D">
        <w:rPr>
          <w:rFonts w:asciiTheme="majorHAnsi" w:eastAsia="Calibri" w:hAnsiTheme="majorHAnsi" w:cstheme="majorHAnsi"/>
        </w:rPr>
        <w:t>Below each image I include participant responses to my question:</w:t>
      </w:r>
    </w:p>
    <w:p w14:paraId="287148AE" w14:textId="77777777" w:rsidR="00F8183D" w:rsidRPr="00F8183D" w:rsidRDefault="00F8183D" w:rsidP="00F8183D">
      <w:pPr>
        <w:spacing w:after="0" w:line="360" w:lineRule="auto"/>
        <w:jc w:val="both"/>
        <w:rPr>
          <w:rFonts w:asciiTheme="majorHAnsi" w:eastAsia="Calibri" w:hAnsiTheme="majorHAnsi" w:cstheme="majorHAnsi"/>
        </w:rPr>
      </w:pPr>
      <w:r w:rsidRPr="00F8183D">
        <w:rPr>
          <w:rFonts w:asciiTheme="majorHAnsi" w:eastAsia="Calibri" w:hAnsiTheme="majorHAnsi" w:cstheme="majorHAnsi"/>
        </w:rPr>
        <w:t>“</w:t>
      </w:r>
      <w:proofErr w:type="gramStart"/>
      <w:r w:rsidRPr="00F8183D">
        <w:rPr>
          <w:rFonts w:asciiTheme="majorHAnsi" w:eastAsia="Calibri" w:hAnsiTheme="majorHAnsi" w:cstheme="majorHAnsi"/>
        </w:rPr>
        <w:t>So</w:t>
      </w:r>
      <w:proofErr w:type="gramEnd"/>
      <w:r w:rsidRPr="00F8183D">
        <w:rPr>
          <w:rFonts w:asciiTheme="majorHAnsi" w:eastAsia="Calibri" w:hAnsiTheme="majorHAnsi" w:cstheme="majorHAnsi"/>
        </w:rPr>
        <w:t xml:space="preserve"> if that place is like a character in a story or something, how would you describe it?” (Researcher, 331)</w:t>
      </w:r>
    </w:p>
    <w:p w14:paraId="1CFDF834" w14:textId="77777777" w:rsidR="00F8183D" w:rsidRPr="00F8183D" w:rsidRDefault="00F8183D" w:rsidP="00F8183D">
      <w:pPr>
        <w:spacing w:after="0" w:line="360" w:lineRule="auto"/>
        <w:jc w:val="both"/>
        <w:rPr>
          <w:rFonts w:asciiTheme="majorHAnsi" w:eastAsia="Calibri" w:hAnsiTheme="majorHAnsi" w:cstheme="majorHAnsi"/>
        </w:rPr>
      </w:pPr>
    </w:p>
    <w:p w14:paraId="5627B72F" w14:textId="77777777" w:rsidR="00F8183D" w:rsidRPr="00F8183D" w:rsidRDefault="00F8183D" w:rsidP="00F8183D">
      <w:pPr>
        <w:spacing w:after="0" w:line="360" w:lineRule="auto"/>
        <w:jc w:val="both"/>
        <w:rPr>
          <w:rFonts w:asciiTheme="majorHAnsi" w:eastAsia="Calibri" w:hAnsiTheme="majorHAnsi" w:cstheme="majorHAnsi"/>
          <w:u w:val="single"/>
        </w:rPr>
      </w:pPr>
      <w:r w:rsidRPr="00F8183D">
        <w:rPr>
          <w:rFonts w:asciiTheme="majorHAnsi" w:eastAsia="Calibri" w:hAnsiTheme="majorHAnsi" w:cstheme="majorHAnsi"/>
          <w:u w:val="single"/>
        </w:rPr>
        <w:t>Reflections</w:t>
      </w:r>
    </w:p>
    <w:p w14:paraId="4CAB6D2D" w14:textId="77777777" w:rsidR="00F8183D" w:rsidRPr="00F8183D" w:rsidRDefault="00F8183D" w:rsidP="00F8183D">
      <w:pPr>
        <w:spacing w:after="0" w:line="360" w:lineRule="auto"/>
        <w:jc w:val="both"/>
        <w:rPr>
          <w:rFonts w:asciiTheme="majorHAnsi" w:eastAsia="Calibri" w:hAnsiTheme="majorHAnsi" w:cstheme="majorHAnsi"/>
        </w:rPr>
      </w:pPr>
      <w:r w:rsidRPr="00F8183D">
        <w:rPr>
          <w:rFonts w:asciiTheme="majorHAnsi" w:eastAsia="Calibri" w:hAnsiTheme="majorHAnsi" w:cstheme="majorHAnsi"/>
        </w:rPr>
        <w:t>I include my initial ‘readings’ of some of the images. Initially I had intended to include analysis of the images as I consider all data as ontologically equal, however, I soon recognised that the need for anonymity meant that the images were partial representations. They only captured the spaces but the absence of peers and possessions and outsider assemblages meant that they did not represent the ‘place attachment assemblages</w:t>
      </w:r>
      <w:proofErr w:type="gramStart"/>
      <w:r w:rsidRPr="00F8183D">
        <w:rPr>
          <w:rFonts w:asciiTheme="majorHAnsi" w:eastAsia="Calibri" w:hAnsiTheme="majorHAnsi" w:cstheme="majorHAnsi"/>
        </w:rPr>
        <w:t>’.</w:t>
      </w:r>
      <w:proofErr w:type="gramEnd"/>
      <w:r w:rsidRPr="00F8183D">
        <w:rPr>
          <w:rFonts w:asciiTheme="majorHAnsi" w:eastAsia="Calibri" w:hAnsiTheme="majorHAnsi" w:cstheme="majorHAnsi"/>
        </w:rPr>
        <w:t xml:space="preserve"> </w:t>
      </w:r>
    </w:p>
    <w:p w14:paraId="67882EC9" w14:textId="77777777" w:rsidR="00F8183D" w:rsidRPr="00F8183D" w:rsidRDefault="00F8183D" w:rsidP="00F8183D"/>
    <w:p w14:paraId="06165F10" w14:textId="0FDDA5C3" w:rsidR="00F8183D" w:rsidRPr="00F17388" w:rsidRDefault="00F8183D" w:rsidP="00F17388">
      <w:pPr>
        <w:pStyle w:val="Heading3"/>
      </w:pPr>
      <w:r w:rsidRPr="00F8183D">
        <w:t>Appendix 12.1: Participant 1</w:t>
      </w:r>
    </w:p>
    <w:p w14:paraId="2349AB20" w14:textId="77777777" w:rsidR="00F8183D" w:rsidRPr="00F8183D" w:rsidRDefault="00F8183D" w:rsidP="00F17388">
      <w:pPr>
        <w:pStyle w:val="Heading4"/>
      </w:pPr>
      <w:r w:rsidRPr="00F8183D">
        <w:t xml:space="preserve">The seating </w:t>
      </w:r>
      <w:proofErr w:type="gramStart"/>
      <w:r w:rsidRPr="00F8183D">
        <w:t>bank</w:t>
      </w:r>
      <w:proofErr w:type="gramEnd"/>
    </w:p>
    <w:p w14:paraId="5C36BAF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4F7D0D1A" wp14:editId="0B6C7225">
            <wp:extent cx="5691116" cy="4267391"/>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06762" cy="4279123"/>
                    </a:xfrm>
                    <a:prstGeom prst="rect">
                      <a:avLst/>
                    </a:prstGeom>
                    <a:noFill/>
                    <a:ln>
                      <a:noFill/>
                    </a:ln>
                  </pic:spPr>
                </pic:pic>
              </a:graphicData>
            </a:graphic>
          </wp:inline>
        </w:drawing>
      </w:r>
    </w:p>
    <w:p w14:paraId="1370731F" w14:textId="77777777" w:rsidR="000135FD" w:rsidRDefault="000135FD" w:rsidP="00F8183D">
      <w:pPr>
        <w:rPr>
          <w:rFonts w:asciiTheme="majorHAnsi" w:hAnsiTheme="majorHAnsi" w:cstheme="majorHAnsi"/>
        </w:rPr>
      </w:pPr>
      <w:bookmarkStart w:id="336" w:name="_Hlk127536605"/>
    </w:p>
    <w:p w14:paraId="1CAB39D0" w14:textId="77777777" w:rsidR="000135FD" w:rsidRDefault="000135FD" w:rsidP="00F8183D">
      <w:pPr>
        <w:rPr>
          <w:rFonts w:asciiTheme="majorHAnsi" w:hAnsiTheme="majorHAnsi" w:cstheme="majorHAnsi"/>
        </w:rPr>
      </w:pPr>
    </w:p>
    <w:p w14:paraId="3AAECB54" w14:textId="5BFD3A1C" w:rsidR="00F8183D" w:rsidRPr="000135FD" w:rsidRDefault="00F8183D" w:rsidP="00F8183D">
      <w:pPr>
        <w:rPr>
          <w:rFonts w:asciiTheme="majorHAnsi" w:hAnsiTheme="majorHAnsi" w:cstheme="majorHAnsi"/>
          <w:u w:val="single"/>
        </w:rPr>
      </w:pPr>
      <w:r w:rsidRPr="000135FD">
        <w:rPr>
          <w:rFonts w:asciiTheme="majorHAnsi" w:hAnsiTheme="majorHAnsi" w:cstheme="majorHAnsi"/>
          <w:u w:val="single"/>
        </w:rPr>
        <w:lastRenderedPageBreak/>
        <w:t>Characters in a TV show</w:t>
      </w:r>
    </w:p>
    <w:bookmarkEnd w:id="336"/>
    <w:p w14:paraId="5EBB2131" w14:textId="77777777" w:rsidR="00F8183D" w:rsidRPr="00F8183D" w:rsidRDefault="00F8183D" w:rsidP="00F8183D">
      <w:pPr>
        <w:spacing w:after="0" w:line="360" w:lineRule="auto"/>
        <w:jc w:val="both"/>
        <w:rPr>
          <w:rFonts w:asciiTheme="majorHAnsi" w:eastAsia="Calibri" w:hAnsiTheme="majorHAnsi" w:cstheme="majorHAnsi"/>
        </w:rPr>
      </w:pPr>
      <w:r w:rsidRPr="00F8183D">
        <w:rPr>
          <w:rFonts w:asciiTheme="majorHAnsi" w:eastAsia="Calibri" w:hAnsiTheme="majorHAnsi" w:cstheme="majorHAnsi"/>
        </w:rPr>
        <w:t xml:space="preserve">“Like </w:t>
      </w:r>
      <w:proofErr w:type="spellStart"/>
      <w:r w:rsidRPr="00F8183D">
        <w:rPr>
          <w:rFonts w:asciiTheme="majorHAnsi" w:eastAsia="Calibri" w:hAnsiTheme="majorHAnsi" w:cstheme="majorHAnsi"/>
        </w:rPr>
        <w:t>lackluster</w:t>
      </w:r>
      <w:proofErr w:type="spellEnd"/>
      <w:r w:rsidRPr="00F8183D">
        <w:rPr>
          <w:rFonts w:asciiTheme="majorHAnsi" w:eastAsia="Calibri" w:hAnsiTheme="majorHAnsi" w:cstheme="majorHAnsi"/>
        </w:rPr>
        <w:t>. Like they kind of fell off. They had a good storyline going for them but then they just, they just did not have that character arc that they needed. They just did the same thing. Fell off a bit; irrelevant. Relevant, but irrelevant” (P1, 334)</w:t>
      </w:r>
    </w:p>
    <w:p w14:paraId="4BF5402C" w14:textId="77777777" w:rsidR="00F8183D" w:rsidRPr="00F8183D" w:rsidRDefault="00F8183D" w:rsidP="00F8183D">
      <w:pPr>
        <w:spacing w:line="360" w:lineRule="auto"/>
        <w:jc w:val="both"/>
        <w:rPr>
          <w:rFonts w:asciiTheme="majorHAnsi" w:hAnsiTheme="majorHAnsi" w:cstheme="majorHAnsi"/>
        </w:rPr>
      </w:pPr>
    </w:p>
    <w:p w14:paraId="1AABBCFE" w14:textId="77777777" w:rsidR="00F8183D" w:rsidRPr="00F8183D" w:rsidRDefault="00F8183D" w:rsidP="00F17388">
      <w:pPr>
        <w:pStyle w:val="Heading4"/>
      </w:pPr>
      <w:r w:rsidRPr="00F8183D">
        <w:t>The end of the field</w:t>
      </w:r>
    </w:p>
    <w:p w14:paraId="497E0A0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5A63A4CB" wp14:editId="3BB5F828">
            <wp:extent cx="5627077" cy="42193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642125" cy="4230655"/>
                    </a:xfrm>
                    <a:prstGeom prst="rect">
                      <a:avLst/>
                    </a:prstGeom>
                    <a:noFill/>
                    <a:ln>
                      <a:noFill/>
                    </a:ln>
                  </pic:spPr>
                </pic:pic>
              </a:graphicData>
            </a:graphic>
          </wp:inline>
        </w:drawing>
      </w:r>
    </w:p>
    <w:p w14:paraId="03549441" w14:textId="77777777" w:rsidR="00F8183D" w:rsidRPr="000135FD" w:rsidRDefault="00F8183D" w:rsidP="00F8183D">
      <w:pPr>
        <w:rPr>
          <w:rFonts w:asciiTheme="majorHAnsi" w:hAnsiTheme="majorHAnsi" w:cstheme="majorHAnsi"/>
          <w:u w:val="single"/>
        </w:rPr>
      </w:pPr>
      <w:bookmarkStart w:id="337" w:name="_Hlk127536863"/>
      <w:r w:rsidRPr="000135FD">
        <w:rPr>
          <w:rFonts w:asciiTheme="majorHAnsi" w:hAnsiTheme="majorHAnsi" w:cstheme="majorHAnsi"/>
          <w:u w:val="single"/>
        </w:rPr>
        <w:t>Characters in a TV show</w:t>
      </w:r>
    </w:p>
    <w:bookmarkEnd w:id="337"/>
    <w:p w14:paraId="5EC83AEF" w14:textId="77777777" w:rsidR="00F8183D" w:rsidRPr="00F8183D" w:rsidRDefault="00F8183D" w:rsidP="00F8183D">
      <w:pPr>
        <w:spacing w:after="0" w:line="360" w:lineRule="auto"/>
        <w:jc w:val="both"/>
        <w:rPr>
          <w:rFonts w:asciiTheme="majorHAnsi" w:eastAsia="Calibri" w:hAnsiTheme="majorHAnsi" w:cstheme="majorHAnsi"/>
        </w:rPr>
      </w:pPr>
      <w:r w:rsidRPr="00F8183D">
        <w:rPr>
          <w:rFonts w:asciiTheme="majorHAnsi" w:eastAsia="Calibri" w:hAnsiTheme="majorHAnsi" w:cstheme="majorHAnsi"/>
        </w:rPr>
        <w:t>“</w:t>
      </w:r>
      <w:proofErr w:type="gramStart"/>
      <w:r w:rsidRPr="00F8183D">
        <w:rPr>
          <w:rFonts w:asciiTheme="majorHAnsi" w:eastAsia="Calibri" w:hAnsiTheme="majorHAnsi" w:cstheme="majorHAnsi"/>
        </w:rPr>
        <w:t>I'd</w:t>
      </w:r>
      <w:proofErr w:type="gramEnd"/>
      <w:r w:rsidRPr="00F8183D">
        <w:rPr>
          <w:rFonts w:asciiTheme="majorHAnsi" w:eastAsia="Calibri" w:hAnsiTheme="majorHAnsi" w:cstheme="majorHAnsi"/>
        </w:rPr>
        <w:t xml:space="preserve"> say it'd be, people's like comfort character. Like be, like someone people would relate to. And </w:t>
      </w:r>
      <w:proofErr w:type="gramStart"/>
      <w:r w:rsidRPr="00F8183D">
        <w:rPr>
          <w:rFonts w:asciiTheme="majorHAnsi" w:eastAsia="Calibri" w:hAnsiTheme="majorHAnsi" w:cstheme="majorHAnsi"/>
        </w:rPr>
        <w:t>they'd</w:t>
      </w:r>
      <w:proofErr w:type="gramEnd"/>
      <w:r w:rsidRPr="00F8183D">
        <w:rPr>
          <w:rFonts w:asciiTheme="majorHAnsi" w:eastAsia="Calibri" w:hAnsiTheme="majorHAnsi" w:cstheme="majorHAnsi"/>
        </w:rPr>
        <w:t xml:space="preserve"> like, root them on and everything. </w:t>
      </w:r>
      <w:proofErr w:type="gramStart"/>
      <w:r w:rsidRPr="00F8183D">
        <w:rPr>
          <w:rFonts w:asciiTheme="majorHAnsi" w:eastAsia="Calibri" w:hAnsiTheme="majorHAnsi" w:cstheme="majorHAnsi"/>
        </w:rPr>
        <w:t>They'd</w:t>
      </w:r>
      <w:proofErr w:type="gramEnd"/>
      <w:r w:rsidRPr="00F8183D">
        <w:rPr>
          <w:rFonts w:asciiTheme="majorHAnsi" w:eastAsia="Calibri" w:hAnsiTheme="majorHAnsi" w:cstheme="majorHAnsi"/>
        </w:rPr>
        <w:t xml:space="preserve"> get a lot of edits made out of them” (P1, 562)</w:t>
      </w:r>
    </w:p>
    <w:p w14:paraId="4289BAF1" w14:textId="77777777" w:rsidR="00F8183D" w:rsidRPr="00F8183D" w:rsidRDefault="00F8183D" w:rsidP="00F8183D">
      <w:pPr>
        <w:spacing w:after="0" w:line="360" w:lineRule="auto"/>
        <w:jc w:val="both"/>
        <w:rPr>
          <w:rFonts w:asciiTheme="majorHAnsi" w:eastAsia="Calibri" w:hAnsiTheme="majorHAnsi" w:cstheme="majorHAnsi"/>
        </w:rPr>
      </w:pPr>
    </w:p>
    <w:p w14:paraId="38D59168" w14:textId="77777777" w:rsidR="00F8183D" w:rsidRPr="000135FD" w:rsidRDefault="00F8183D" w:rsidP="00F8183D">
      <w:pPr>
        <w:spacing w:after="0" w:line="360" w:lineRule="auto"/>
        <w:jc w:val="both"/>
        <w:rPr>
          <w:rFonts w:asciiTheme="majorHAnsi" w:eastAsia="Calibri" w:hAnsiTheme="majorHAnsi" w:cstheme="majorHAnsi"/>
          <w:u w:val="single"/>
        </w:rPr>
      </w:pPr>
      <w:r w:rsidRPr="000135FD">
        <w:rPr>
          <w:rFonts w:asciiTheme="majorHAnsi" w:eastAsia="Calibri" w:hAnsiTheme="majorHAnsi" w:cstheme="majorHAnsi"/>
          <w:u w:val="single"/>
        </w:rPr>
        <w:t>Reflections</w:t>
      </w:r>
    </w:p>
    <w:p w14:paraId="74382529"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This image of ‘The end of the field assemblage’ positions the viewer away from the school buildings, directing the gaze along the boundary of the field towards the open skies. Dominated by the green, natural elements, the football goal is almost missed as it blurs into the boundary of the school site and the open skies beyond.</w:t>
      </w:r>
    </w:p>
    <w:p w14:paraId="28F682B1" w14:textId="77777777" w:rsidR="00F8183D" w:rsidRPr="00F8183D" w:rsidRDefault="00F8183D" w:rsidP="00F8183D">
      <w:pPr>
        <w:spacing w:line="360" w:lineRule="auto"/>
        <w:jc w:val="both"/>
        <w:rPr>
          <w:rFonts w:asciiTheme="majorHAnsi" w:hAnsiTheme="majorHAnsi" w:cstheme="majorHAnsi"/>
        </w:rPr>
      </w:pPr>
    </w:p>
    <w:p w14:paraId="14009041" w14:textId="77777777" w:rsidR="00F8183D" w:rsidRPr="00F8183D" w:rsidRDefault="00F8183D" w:rsidP="00F17388">
      <w:pPr>
        <w:pStyle w:val="Heading4"/>
      </w:pPr>
      <w:r w:rsidRPr="00F8183D">
        <w:lastRenderedPageBreak/>
        <w:t>Waiting for Revision</w:t>
      </w:r>
    </w:p>
    <w:p w14:paraId="74AAB9D1"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4EFDEC66" wp14:editId="7E62E509">
            <wp:extent cx="5626735" cy="4220362"/>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626735" cy="4220362"/>
                    </a:xfrm>
                    <a:prstGeom prst="rect">
                      <a:avLst/>
                    </a:prstGeom>
                    <a:noFill/>
                    <a:ln>
                      <a:noFill/>
                    </a:ln>
                  </pic:spPr>
                </pic:pic>
              </a:graphicData>
            </a:graphic>
          </wp:inline>
        </w:drawing>
      </w:r>
    </w:p>
    <w:p w14:paraId="54A78D92" w14:textId="77777777" w:rsidR="00F8183D" w:rsidRPr="000135FD" w:rsidRDefault="00F8183D" w:rsidP="00F8183D">
      <w:pPr>
        <w:rPr>
          <w:rFonts w:asciiTheme="majorHAnsi" w:hAnsiTheme="majorHAnsi" w:cstheme="majorHAnsi"/>
          <w:u w:val="single"/>
        </w:rPr>
      </w:pPr>
      <w:r w:rsidRPr="000135FD">
        <w:rPr>
          <w:rFonts w:asciiTheme="majorHAnsi" w:hAnsiTheme="majorHAnsi" w:cstheme="majorHAnsi"/>
          <w:u w:val="single"/>
        </w:rPr>
        <w:t>Characters in a TV show</w:t>
      </w:r>
    </w:p>
    <w:p w14:paraId="5E93D897" w14:textId="77777777" w:rsidR="00A21297"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 xml:space="preserve">If this was a character? </w:t>
      </w:r>
      <w:proofErr w:type="gramStart"/>
      <w:r w:rsidRPr="00F8183D">
        <w:rPr>
          <w:rFonts w:asciiTheme="majorHAnsi" w:hAnsiTheme="majorHAnsi" w:cstheme="majorHAnsi"/>
        </w:rPr>
        <w:t>They'd</w:t>
      </w:r>
      <w:proofErr w:type="gramEnd"/>
      <w:r w:rsidRPr="00F8183D">
        <w:rPr>
          <w:rFonts w:asciiTheme="majorHAnsi" w:hAnsiTheme="majorHAnsi" w:cstheme="majorHAnsi"/>
        </w:rPr>
        <w:t xml:space="preserve"> be... They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have a lot of lines, but they'd still be like, since not, rock but. You know what </w:t>
      </w:r>
      <w:proofErr w:type="gramStart"/>
      <w:r w:rsidRPr="00F8183D">
        <w:rPr>
          <w:rFonts w:asciiTheme="majorHAnsi" w:hAnsiTheme="majorHAnsi" w:cstheme="majorHAnsi"/>
        </w:rPr>
        <w:t>I'm</w:t>
      </w:r>
      <w:proofErr w:type="gramEnd"/>
      <w:r w:rsidRPr="00F8183D">
        <w:rPr>
          <w:rFonts w:asciiTheme="majorHAnsi" w:hAnsiTheme="majorHAnsi" w:cstheme="majorHAnsi"/>
        </w:rPr>
        <w:t xml:space="preserve"> saying. </w:t>
      </w:r>
      <w:proofErr w:type="gramStart"/>
      <w:r w:rsidRPr="00F8183D">
        <w:rPr>
          <w:rFonts w:asciiTheme="majorHAnsi" w:hAnsiTheme="majorHAnsi" w:cstheme="majorHAnsi"/>
        </w:rPr>
        <w:t>Someone's</w:t>
      </w:r>
      <w:proofErr w:type="gramEnd"/>
      <w:r w:rsidRPr="00F8183D">
        <w:rPr>
          <w:rFonts w:asciiTheme="majorHAnsi" w:hAnsiTheme="majorHAnsi" w:cstheme="majorHAnsi"/>
        </w:rPr>
        <w:t xml:space="preserve"> like </w:t>
      </w:r>
      <w:proofErr w:type="spellStart"/>
      <w:r w:rsidRPr="00F8183D">
        <w:rPr>
          <w:rFonts w:asciiTheme="majorHAnsi" w:hAnsiTheme="majorHAnsi" w:cstheme="majorHAnsi"/>
        </w:rPr>
        <w:t>kinda</w:t>
      </w:r>
      <w:proofErr w:type="spellEnd"/>
      <w:r w:rsidRPr="00F8183D">
        <w:rPr>
          <w:rFonts w:asciiTheme="majorHAnsi" w:hAnsiTheme="majorHAnsi" w:cstheme="majorHAnsi"/>
        </w:rPr>
        <w:t xml:space="preserve"> rock they like help them with things. They like help the story kind of move along, but they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have any like, main plot lines. No way.</w:t>
      </w:r>
    </w:p>
    <w:p w14:paraId="3AEF039D" w14:textId="53938CF8" w:rsidR="00F8183D" w:rsidRPr="00F8183D"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(P1, 814)</w:t>
      </w:r>
    </w:p>
    <w:p w14:paraId="7E6A7540" w14:textId="77777777" w:rsidR="00F8183D" w:rsidRPr="00F8183D" w:rsidRDefault="00F8183D" w:rsidP="00F8183D">
      <w:pPr>
        <w:spacing w:line="360" w:lineRule="auto"/>
        <w:jc w:val="both"/>
        <w:rPr>
          <w:rFonts w:asciiTheme="majorHAnsi" w:hAnsiTheme="majorHAnsi" w:cstheme="majorHAnsi"/>
        </w:rPr>
      </w:pPr>
    </w:p>
    <w:p w14:paraId="3D0864E3" w14:textId="77777777" w:rsidR="000135FD" w:rsidRPr="000135FD" w:rsidRDefault="00F8183D" w:rsidP="00F8183D">
      <w:pPr>
        <w:spacing w:line="360" w:lineRule="auto"/>
        <w:jc w:val="both"/>
        <w:rPr>
          <w:rFonts w:asciiTheme="majorHAnsi" w:hAnsiTheme="majorHAnsi" w:cstheme="majorHAnsi"/>
          <w:u w:val="single"/>
        </w:rPr>
      </w:pPr>
      <w:r w:rsidRPr="000135FD">
        <w:rPr>
          <w:rFonts w:asciiTheme="majorHAnsi" w:hAnsiTheme="majorHAnsi" w:cstheme="majorHAnsi"/>
          <w:u w:val="single"/>
        </w:rPr>
        <w:t>Reflections</w:t>
      </w:r>
    </w:p>
    <w:p w14:paraId="6E6C91A6" w14:textId="709FC9AA"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Although the photograph is of external space, the built environment makes up two-thirds of the image. The camera positioned in the back corner makes me feel hemmed in by the bars and benches and the building opposite. To me, it feels constricted and constructed.</w:t>
      </w:r>
    </w:p>
    <w:p w14:paraId="561C7BBF" w14:textId="77777777" w:rsidR="00F8183D" w:rsidRPr="00F8183D" w:rsidRDefault="00F8183D" w:rsidP="00F8183D">
      <w:pPr>
        <w:spacing w:line="360" w:lineRule="auto"/>
        <w:jc w:val="both"/>
        <w:rPr>
          <w:rFonts w:asciiTheme="majorHAnsi" w:hAnsiTheme="majorHAnsi" w:cstheme="majorHAnsi"/>
        </w:rPr>
      </w:pPr>
    </w:p>
    <w:p w14:paraId="1DC444B3" w14:textId="77777777" w:rsidR="00F8183D" w:rsidRPr="00F8183D" w:rsidRDefault="00F8183D" w:rsidP="00F8183D">
      <w:pPr>
        <w:spacing w:line="360" w:lineRule="auto"/>
        <w:jc w:val="both"/>
        <w:rPr>
          <w:rFonts w:asciiTheme="majorHAnsi" w:hAnsiTheme="majorHAnsi" w:cstheme="majorHAnsi"/>
        </w:rPr>
      </w:pPr>
    </w:p>
    <w:p w14:paraId="0D8C599A" w14:textId="77777777" w:rsidR="00F8183D" w:rsidRPr="00F8183D" w:rsidRDefault="00F8183D" w:rsidP="00F17388">
      <w:pPr>
        <w:pStyle w:val="Heading4"/>
      </w:pPr>
      <w:r w:rsidRPr="00F8183D">
        <w:lastRenderedPageBreak/>
        <w:t>Trapped in her friendship group</w:t>
      </w:r>
    </w:p>
    <w:p w14:paraId="5C5622DD"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32F97E42" wp14:editId="286D8AB6">
            <wp:extent cx="5626735" cy="4220363"/>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70621" cy="4253280"/>
                    </a:xfrm>
                    <a:prstGeom prst="rect">
                      <a:avLst/>
                    </a:prstGeom>
                    <a:noFill/>
                    <a:ln>
                      <a:noFill/>
                    </a:ln>
                  </pic:spPr>
                </pic:pic>
              </a:graphicData>
            </a:graphic>
          </wp:inline>
        </w:drawing>
      </w:r>
    </w:p>
    <w:p w14:paraId="6F8461C8" w14:textId="77777777" w:rsidR="00F8183D" w:rsidRPr="00F8183D" w:rsidRDefault="00F8183D" w:rsidP="00F8183D">
      <w:pPr>
        <w:spacing w:line="360" w:lineRule="auto"/>
        <w:jc w:val="both"/>
        <w:rPr>
          <w:rFonts w:asciiTheme="majorHAnsi" w:hAnsiTheme="majorHAnsi" w:cstheme="majorHAnsi"/>
        </w:rPr>
      </w:pPr>
    </w:p>
    <w:p w14:paraId="44A82C45" w14:textId="77777777" w:rsidR="00F8183D" w:rsidRPr="000135FD" w:rsidRDefault="00F8183D" w:rsidP="00F8183D">
      <w:pPr>
        <w:rPr>
          <w:rFonts w:asciiTheme="majorHAnsi" w:hAnsiTheme="majorHAnsi" w:cstheme="majorHAnsi"/>
          <w:u w:val="single"/>
        </w:rPr>
      </w:pPr>
      <w:r w:rsidRPr="000135FD">
        <w:rPr>
          <w:rFonts w:asciiTheme="majorHAnsi" w:hAnsiTheme="majorHAnsi" w:cstheme="majorHAnsi"/>
          <w:u w:val="single"/>
        </w:rPr>
        <w:t>Characters in a TV show</w:t>
      </w:r>
    </w:p>
    <w:p w14:paraId="38C99F66" w14:textId="77777777" w:rsidR="00A21297"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 xml:space="preserve">Urgh. Exactly that, just slimy. Like this place, like I was walking... I had to walk through it to get here and I was just like, </w:t>
      </w:r>
      <w:r w:rsidRPr="00F8183D">
        <w:rPr>
          <w:rFonts w:asciiTheme="majorHAnsi" w:hAnsiTheme="majorHAnsi" w:cstheme="majorHAnsi"/>
          <w:i/>
          <w:iCs/>
        </w:rPr>
        <w:t>Oh God, get me out of here</w:t>
      </w:r>
      <w:r w:rsidRPr="00F8183D">
        <w:rPr>
          <w:rFonts w:asciiTheme="majorHAnsi" w:hAnsiTheme="majorHAnsi" w:cstheme="majorHAnsi"/>
        </w:rPr>
        <w:t xml:space="preserve">. Like, a character </w:t>
      </w:r>
      <w:proofErr w:type="gramStart"/>
      <w:r w:rsidRPr="00F8183D">
        <w:rPr>
          <w:rFonts w:asciiTheme="majorHAnsi" w:hAnsiTheme="majorHAnsi" w:cstheme="majorHAnsi"/>
        </w:rPr>
        <w:t>that..</w:t>
      </w:r>
      <w:proofErr w:type="gramEnd"/>
      <w:r w:rsidRPr="00F8183D">
        <w:rPr>
          <w:rFonts w:asciiTheme="majorHAnsi" w:hAnsiTheme="majorHAnsi" w:cstheme="majorHAnsi"/>
        </w:rPr>
        <w:t xml:space="preserve"> no one. Like everyone in the show. Most people in the show are like oblivious to how like rotten they are. But, like, </w:t>
      </w:r>
      <w:proofErr w:type="gramStart"/>
      <w:r w:rsidRPr="00F8183D">
        <w:rPr>
          <w:rFonts w:asciiTheme="majorHAnsi" w:hAnsiTheme="majorHAnsi" w:cstheme="majorHAnsi"/>
        </w:rPr>
        <w:t>there's</w:t>
      </w:r>
      <w:proofErr w:type="gramEnd"/>
      <w:r w:rsidRPr="00F8183D">
        <w:rPr>
          <w:rFonts w:asciiTheme="majorHAnsi" w:hAnsiTheme="majorHAnsi" w:cstheme="majorHAnsi"/>
        </w:rPr>
        <w:t xml:space="preserve"> like a select few, who just realize that they're, musty. And things like that, but. They like, like </w:t>
      </w:r>
      <w:proofErr w:type="gramStart"/>
      <w:r w:rsidRPr="00F8183D">
        <w:rPr>
          <w:rFonts w:asciiTheme="majorHAnsi" w:hAnsiTheme="majorHAnsi" w:cstheme="majorHAnsi"/>
        </w:rPr>
        <w:t>they'd</w:t>
      </w:r>
      <w:proofErr w:type="gramEnd"/>
      <w:r w:rsidRPr="00F8183D">
        <w:rPr>
          <w:rFonts w:asciiTheme="majorHAnsi" w:hAnsiTheme="majorHAnsi" w:cstheme="majorHAnsi"/>
        </w:rPr>
        <w:t xml:space="preserve"> be a very boastful, character like, I'm so great and look at me. But, they have nothing to boast about, and they're </w:t>
      </w:r>
      <w:proofErr w:type="gramStart"/>
      <w:r w:rsidRPr="00F8183D">
        <w:rPr>
          <w:rFonts w:asciiTheme="majorHAnsi" w:hAnsiTheme="majorHAnsi" w:cstheme="majorHAnsi"/>
        </w:rPr>
        <w:t>like. ..</w:t>
      </w:r>
      <w:proofErr w:type="gramEnd"/>
      <w:r w:rsidRPr="00F8183D">
        <w:rPr>
          <w:rFonts w:asciiTheme="majorHAnsi" w:hAnsiTheme="majorHAnsi" w:cstheme="majorHAnsi"/>
        </w:rPr>
        <w:t xml:space="preserve"> Because like this place should be a good place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not</w:t>
      </w:r>
    </w:p>
    <w:p w14:paraId="02B71B3A" w14:textId="4B9F493E" w:rsidR="00F8183D" w:rsidRPr="00F8183D"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(P1, 1108)</w:t>
      </w:r>
    </w:p>
    <w:p w14:paraId="459C3079" w14:textId="77777777" w:rsidR="00F8183D" w:rsidRPr="00F8183D" w:rsidRDefault="00F8183D" w:rsidP="00F8183D">
      <w:pPr>
        <w:spacing w:line="360" w:lineRule="auto"/>
        <w:jc w:val="both"/>
        <w:rPr>
          <w:rFonts w:asciiTheme="majorHAnsi" w:hAnsiTheme="majorHAnsi" w:cstheme="majorHAnsi"/>
        </w:rPr>
      </w:pPr>
    </w:p>
    <w:p w14:paraId="13FC78D7" w14:textId="77777777" w:rsidR="00F8183D" w:rsidRPr="00F8183D" w:rsidRDefault="00F8183D" w:rsidP="00F17388">
      <w:pPr>
        <w:pStyle w:val="Heading4"/>
      </w:pPr>
      <w:r w:rsidRPr="00F8183D">
        <w:lastRenderedPageBreak/>
        <w:t>Pasta King lunch</w:t>
      </w:r>
    </w:p>
    <w:p w14:paraId="57B48348"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0D6F2EB4" wp14:editId="7D5F66E9">
            <wp:extent cx="5787851" cy="4339926"/>
            <wp:effectExtent l="0" t="0" r="381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808080" cy="4355094"/>
                    </a:xfrm>
                    <a:prstGeom prst="rect">
                      <a:avLst/>
                    </a:prstGeom>
                    <a:noFill/>
                    <a:ln>
                      <a:noFill/>
                    </a:ln>
                  </pic:spPr>
                </pic:pic>
              </a:graphicData>
            </a:graphic>
          </wp:inline>
        </w:drawing>
      </w:r>
    </w:p>
    <w:p w14:paraId="431D3D51"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Characters in a TV show</w:t>
      </w:r>
    </w:p>
    <w:p w14:paraId="40AC1A8C" w14:textId="77777777" w:rsidR="00A21297"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 xml:space="preserve">Down 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character that.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two characters. Maybe,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friendship thing. And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a very rocky friendship. Like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always, there's always an underlying like, </w:t>
      </w:r>
      <w:r w:rsidRPr="00F8183D">
        <w:rPr>
          <w:rFonts w:asciiTheme="majorHAnsi" w:hAnsiTheme="majorHAnsi" w:cstheme="majorHAnsi"/>
          <w:i/>
          <w:iCs/>
        </w:rPr>
        <w:t>oh, yeah, no, I care for you</w:t>
      </w:r>
      <w:r w:rsidRPr="00F8183D">
        <w:rPr>
          <w:rFonts w:asciiTheme="majorHAnsi" w:hAnsiTheme="majorHAnsi" w:cstheme="majorHAnsi"/>
        </w:rPr>
        <w:t xml:space="preserve">. But like, </w:t>
      </w:r>
      <w:proofErr w:type="gramStart"/>
      <w:r w:rsidRPr="00F8183D">
        <w:rPr>
          <w:rFonts w:asciiTheme="majorHAnsi" w:hAnsiTheme="majorHAnsi" w:cstheme="majorHAnsi"/>
        </w:rPr>
        <w:t>they'll</w:t>
      </w:r>
      <w:proofErr w:type="gramEnd"/>
      <w:r w:rsidRPr="00F8183D">
        <w:rPr>
          <w:rFonts w:asciiTheme="majorHAnsi" w:hAnsiTheme="majorHAnsi" w:cstheme="majorHAnsi"/>
        </w:rPr>
        <w:t xml:space="preserve"> have their few big events in the show.  That like, that are </w:t>
      </w:r>
      <w:proofErr w:type="gramStart"/>
      <w:r w:rsidRPr="00F8183D">
        <w:rPr>
          <w:rFonts w:asciiTheme="majorHAnsi" w:hAnsiTheme="majorHAnsi" w:cstheme="majorHAnsi"/>
        </w:rPr>
        <w:t>like,  a</w:t>
      </w:r>
      <w:proofErr w:type="gramEnd"/>
      <w:r w:rsidRPr="00F8183D">
        <w:rPr>
          <w:rFonts w:asciiTheme="majorHAnsi" w:hAnsiTheme="majorHAnsi" w:cstheme="majorHAnsi"/>
        </w:rPr>
        <w:t xml:space="preserve"> few make or break events. And then here, I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even. It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be a.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think you can describe it as a character, the stairs. It would just be, maybe like the intro to the. Like the intro to the TV show or something. Where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like, </w:t>
      </w:r>
      <w:r w:rsidRPr="00F8183D">
        <w:rPr>
          <w:rFonts w:asciiTheme="majorHAnsi" w:hAnsiTheme="majorHAnsi" w:cstheme="majorHAnsi"/>
          <w:i/>
          <w:iCs/>
        </w:rPr>
        <w:t xml:space="preserve">what's </w:t>
      </w:r>
      <w:proofErr w:type="spellStart"/>
      <w:r w:rsidRPr="00F8183D">
        <w:rPr>
          <w:rFonts w:asciiTheme="majorHAnsi" w:hAnsiTheme="majorHAnsi" w:cstheme="majorHAnsi"/>
          <w:i/>
          <w:iCs/>
        </w:rPr>
        <w:t>gonna</w:t>
      </w:r>
      <w:proofErr w:type="spellEnd"/>
      <w:r w:rsidRPr="00F8183D">
        <w:rPr>
          <w:rFonts w:asciiTheme="majorHAnsi" w:hAnsiTheme="majorHAnsi" w:cstheme="majorHAnsi"/>
          <w:i/>
          <w:iCs/>
        </w:rPr>
        <w:t xml:space="preserve"> happen this episode?</w:t>
      </w:r>
      <w:r w:rsidRPr="00F8183D">
        <w:rPr>
          <w:rFonts w:asciiTheme="majorHAnsi" w:hAnsiTheme="majorHAnsi" w:cstheme="majorHAnsi"/>
        </w:rPr>
        <w:t xml:space="preserve"> </w:t>
      </w:r>
    </w:p>
    <w:p w14:paraId="53C6364C" w14:textId="3B6F8773" w:rsidR="00F8183D" w:rsidRPr="00F8183D"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(P1, 1418)</w:t>
      </w:r>
    </w:p>
    <w:p w14:paraId="761DF4B2" w14:textId="77777777" w:rsidR="00F8183D" w:rsidRPr="00F8183D" w:rsidRDefault="00F8183D" w:rsidP="00F8183D">
      <w:pPr>
        <w:spacing w:line="360" w:lineRule="auto"/>
        <w:jc w:val="both"/>
        <w:rPr>
          <w:rFonts w:asciiTheme="majorHAnsi" w:hAnsiTheme="majorHAnsi" w:cstheme="majorHAnsi"/>
        </w:rPr>
      </w:pPr>
    </w:p>
    <w:p w14:paraId="764150DD"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Reflections</w:t>
      </w:r>
    </w:p>
    <w:p w14:paraId="42C82665"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This image of the built environment is the threshold between the place attachment assemblage and the confines of non-place (Auge, 1995). </w:t>
      </w:r>
    </w:p>
    <w:p w14:paraId="1375D121"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lastRenderedPageBreak/>
        <w:t xml:space="preserve">Another space full of lines. The hazard lines on the steps, the blue and yellow clash with the brick and white clad buildings. A tiny strip of foliage in an image that is a completely built environment. The viewer is looking down into the space from the outside. It invites the viewer in but are they excluded from the space or are they making an entrance? The blue handrails take my eye down into the space to the blue tables. It keeps me in the space rather than considering the exit to the space beyond at the top right of the image that </w:t>
      </w:r>
      <w:proofErr w:type="gramStart"/>
      <w:r w:rsidRPr="00F8183D">
        <w:rPr>
          <w:rFonts w:asciiTheme="majorHAnsi" w:hAnsiTheme="majorHAnsi" w:cstheme="majorHAnsi"/>
        </w:rPr>
        <w:t>actually is</w:t>
      </w:r>
      <w:proofErr w:type="gramEnd"/>
      <w:r w:rsidRPr="00F8183D">
        <w:rPr>
          <w:rFonts w:asciiTheme="majorHAnsi" w:hAnsiTheme="majorHAnsi" w:cstheme="majorHAnsi"/>
        </w:rPr>
        <w:t xml:space="preserve"> the viewers direct line of vision. This image invites a movement through the space. Possibly past the benches and down to the left with the concentric yellow lines of further steps. I wonder what is down there and hidden from view by the wall.</w:t>
      </w:r>
    </w:p>
    <w:p w14:paraId="29E489B3" w14:textId="77777777" w:rsidR="00F8183D" w:rsidRPr="00F8183D" w:rsidRDefault="00F8183D" w:rsidP="00F8183D">
      <w:pPr>
        <w:spacing w:line="360" w:lineRule="auto"/>
        <w:jc w:val="both"/>
        <w:rPr>
          <w:rFonts w:asciiTheme="majorHAnsi" w:hAnsiTheme="majorHAnsi" w:cstheme="majorHAnsi"/>
        </w:rPr>
      </w:pPr>
    </w:p>
    <w:p w14:paraId="3F836009" w14:textId="77777777" w:rsidR="00F8183D" w:rsidRPr="00F8183D" w:rsidRDefault="00F8183D" w:rsidP="00F17388">
      <w:pPr>
        <w:pStyle w:val="Heading4"/>
      </w:pPr>
      <w:r w:rsidRPr="00F8183D">
        <w:t>Musty Sellotape</w:t>
      </w:r>
    </w:p>
    <w:p w14:paraId="2E08021A"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No image was taken</w:t>
      </w:r>
    </w:p>
    <w:p w14:paraId="04456834"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Characters in a TV show</w:t>
      </w:r>
    </w:p>
    <w:p w14:paraId="05B303DC" w14:textId="1959E22C" w:rsidR="00A21297"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 xml:space="preserve">It would once again be the </w:t>
      </w:r>
      <w:r w:rsidR="00A21297" w:rsidRPr="00F8183D">
        <w:rPr>
          <w:rFonts w:asciiTheme="majorHAnsi" w:hAnsiTheme="majorHAnsi" w:cstheme="majorHAnsi"/>
        </w:rPr>
        <w:t>favourite</w:t>
      </w:r>
      <w:r w:rsidRPr="00F8183D">
        <w:rPr>
          <w:rFonts w:asciiTheme="majorHAnsi" w:hAnsiTheme="majorHAnsi" w:cstheme="majorHAnsi"/>
        </w:rPr>
        <w:t xml:space="preserve">. </w:t>
      </w:r>
      <w:proofErr w:type="gramStart"/>
      <w:r w:rsidRPr="00F8183D">
        <w:rPr>
          <w:rFonts w:asciiTheme="majorHAnsi" w:hAnsiTheme="majorHAnsi" w:cstheme="majorHAnsi"/>
        </w:rPr>
        <w:t>It'd</w:t>
      </w:r>
      <w:proofErr w:type="gramEnd"/>
      <w:r w:rsidRPr="00F8183D">
        <w:rPr>
          <w:rFonts w:asciiTheme="majorHAnsi" w:hAnsiTheme="majorHAnsi" w:cstheme="majorHAnsi"/>
        </w:rPr>
        <w:t xml:space="preserve"> be, the kind of comic relief type character.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always there. Very popular among the fans of the show. </w:t>
      </w:r>
      <w:proofErr w:type="spellStart"/>
      <w:r w:rsidRPr="00F8183D">
        <w:rPr>
          <w:rFonts w:asciiTheme="majorHAnsi" w:hAnsiTheme="majorHAnsi" w:cstheme="majorHAnsi"/>
        </w:rPr>
        <w:t>Errm</w:t>
      </w:r>
      <w:proofErr w:type="spellEnd"/>
      <w:r w:rsidRPr="00F8183D">
        <w:rPr>
          <w:rFonts w:asciiTheme="majorHAnsi" w:hAnsiTheme="majorHAnsi" w:cstheme="majorHAnsi"/>
        </w:rPr>
        <w:t xml:space="preserve">.  Yeah,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it's probably a more famous celebrity playing it, which is weird because it's only me, but in like, in my mind, it's a celebrity. You know,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been there.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w:t>
      </w:r>
      <w:proofErr w:type="spellStart"/>
      <w:r w:rsidRPr="00F8183D">
        <w:rPr>
          <w:rFonts w:asciiTheme="majorHAnsi" w:hAnsiTheme="majorHAnsi" w:cstheme="majorHAnsi"/>
        </w:rPr>
        <w:t>errm</w:t>
      </w:r>
      <w:proofErr w:type="spellEnd"/>
      <w:r w:rsidRPr="00F8183D">
        <w:rPr>
          <w:rFonts w:asciiTheme="majorHAnsi" w:hAnsiTheme="majorHAnsi" w:cstheme="majorHAnsi"/>
        </w:rPr>
        <w:t>, it's been there since season one</w:t>
      </w:r>
    </w:p>
    <w:p w14:paraId="75BB54AD" w14:textId="47D65CCD" w:rsidR="00F8183D" w:rsidRPr="00F8183D"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(P1, 1688)</w:t>
      </w:r>
    </w:p>
    <w:p w14:paraId="2EAC5D1F" w14:textId="77777777" w:rsidR="00F8183D" w:rsidRPr="00F8183D" w:rsidRDefault="00F8183D" w:rsidP="00F8183D">
      <w:pPr>
        <w:spacing w:line="360" w:lineRule="auto"/>
        <w:jc w:val="both"/>
        <w:rPr>
          <w:rFonts w:asciiTheme="majorHAnsi" w:hAnsiTheme="majorHAnsi" w:cstheme="majorHAnsi"/>
        </w:rPr>
      </w:pPr>
    </w:p>
    <w:p w14:paraId="257D33DF" w14:textId="77777777" w:rsidR="00F8183D" w:rsidRPr="00F8183D" w:rsidRDefault="00F8183D" w:rsidP="00F17388">
      <w:pPr>
        <w:pStyle w:val="Heading3"/>
      </w:pPr>
      <w:r w:rsidRPr="00F8183D">
        <w:lastRenderedPageBreak/>
        <w:t>Appendix 12.2: Participant 2</w:t>
      </w:r>
    </w:p>
    <w:p w14:paraId="4F3BC209" w14:textId="77777777" w:rsidR="00F8183D" w:rsidRPr="00F8183D" w:rsidRDefault="00F8183D" w:rsidP="00F17388">
      <w:pPr>
        <w:pStyle w:val="Heading4"/>
      </w:pPr>
      <w:r w:rsidRPr="00F8183D">
        <w:t>At Lunch</w:t>
      </w:r>
    </w:p>
    <w:p w14:paraId="428FACCF"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4FFBE956" wp14:editId="0E336947">
            <wp:extent cx="5878286" cy="4407739"/>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891732" cy="4417821"/>
                    </a:xfrm>
                    <a:prstGeom prst="rect">
                      <a:avLst/>
                    </a:prstGeom>
                    <a:noFill/>
                    <a:ln>
                      <a:noFill/>
                    </a:ln>
                  </pic:spPr>
                </pic:pic>
              </a:graphicData>
            </a:graphic>
          </wp:inline>
        </w:drawing>
      </w:r>
    </w:p>
    <w:p w14:paraId="1CE55D5D"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Characters in a TV show</w:t>
      </w:r>
    </w:p>
    <w:p w14:paraId="3D72479A" w14:textId="77777777" w:rsidR="00A21297" w:rsidRDefault="00A21297" w:rsidP="00A21297">
      <w:pPr>
        <w:spacing w:line="360" w:lineRule="auto"/>
        <w:ind w:left="720"/>
        <w:jc w:val="both"/>
        <w:rPr>
          <w:rFonts w:asciiTheme="majorHAnsi" w:hAnsiTheme="majorHAnsi" w:cstheme="majorHAnsi"/>
        </w:rPr>
      </w:pPr>
    </w:p>
    <w:p w14:paraId="6A308836" w14:textId="633740EE" w:rsidR="00A21297"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 xml:space="preserve">Ooh. I think it would probably be like...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they won't be like a main character. It would be like. Just that one side character that you, you just like and you. </w:t>
      </w:r>
      <w:proofErr w:type="gramStart"/>
      <w:r w:rsidRPr="00F8183D">
        <w:rPr>
          <w:rFonts w:asciiTheme="majorHAnsi" w:hAnsiTheme="majorHAnsi" w:cstheme="majorHAnsi"/>
        </w:rPr>
        <w:t>Yeah</w:t>
      </w:r>
      <w:proofErr w:type="gramEnd"/>
      <w:r w:rsidRPr="00F8183D">
        <w:rPr>
          <w:rFonts w:asciiTheme="majorHAnsi" w:hAnsiTheme="majorHAnsi" w:cstheme="majorHAnsi"/>
        </w:rPr>
        <w:t xml:space="preserve"> I feel you don't really </w:t>
      </w:r>
      <w:r w:rsidR="00A21297" w:rsidRPr="00F8183D">
        <w:rPr>
          <w:rFonts w:asciiTheme="majorHAnsi" w:hAnsiTheme="majorHAnsi" w:cstheme="majorHAnsi"/>
        </w:rPr>
        <w:t>appreciate that</w:t>
      </w:r>
      <w:r w:rsidRPr="00F8183D">
        <w:rPr>
          <w:rFonts w:asciiTheme="majorHAnsi" w:hAnsiTheme="majorHAnsi" w:cstheme="majorHAnsi"/>
        </w:rPr>
        <w:t xml:space="preserve"> character until like they've left the show or something, but it's, it's. Something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just nice. A nice constant thing to have</w:t>
      </w:r>
    </w:p>
    <w:p w14:paraId="263B7C4C" w14:textId="77008663" w:rsidR="00F8183D" w:rsidRPr="00F8183D"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(P2, 2448)</w:t>
      </w:r>
    </w:p>
    <w:p w14:paraId="531C3C56" w14:textId="77777777" w:rsidR="00F8183D" w:rsidRPr="00F8183D" w:rsidRDefault="00F8183D" w:rsidP="00F8183D">
      <w:pPr>
        <w:spacing w:line="360" w:lineRule="auto"/>
        <w:jc w:val="both"/>
        <w:rPr>
          <w:rFonts w:asciiTheme="majorHAnsi" w:hAnsiTheme="majorHAnsi" w:cstheme="majorHAnsi"/>
        </w:rPr>
      </w:pPr>
    </w:p>
    <w:p w14:paraId="7D438914"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Reflections</w:t>
      </w:r>
    </w:p>
    <w:p w14:paraId="22EEBC4E"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Image clearly divided into three stripes. The grass in the foreground, the concrete path dissecting the grass beyond and in the foreground. The grass beyond contains potential for others and actions, the football net and the bins imply frequent use. The lamppost blocks the view. The houses and trees extend beyond and blur the boundary of school community and natural environment.</w:t>
      </w:r>
    </w:p>
    <w:p w14:paraId="3BBAAF83"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lastRenderedPageBreak/>
        <w:t xml:space="preserve">The boundary is blurred at the front too, the grass spilling over the curb, the top of the trees is chopped off from the top of the image. But the eye wanders and does not find a place to rest or a reliable path through the landscape. It feels uncomfortable. Blocked by the lamppost, cut through by the concrete path. </w:t>
      </w:r>
    </w:p>
    <w:p w14:paraId="03EC10C1"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A big part of what was explained that made this a place was the shelter of the roof which is missing from the image.</w:t>
      </w:r>
    </w:p>
    <w:p w14:paraId="124B7FA0" w14:textId="77777777" w:rsidR="00F8183D" w:rsidRPr="00F8183D" w:rsidRDefault="00F8183D" w:rsidP="00F8183D">
      <w:pPr>
        <w:spacing w:line="360" w:lineRule="auto"/>
        <w:jc w:val="both"/>
        <w:rPr>
          <w:rFonts w:asciiTheme="majorHAnsi" w:hAnsiTheme="majorHAnsi" w:cstheme="majorHAnsi"/>
        </w:rPr>
      </w:pPr>
    </w:p>
    <w:p w14:paraId="756BE9D9" w14:textId="77777777" w:rsidR="00F8183D" w:rsidRPr="00F8183D" w:rsidRDefault="00F8183D" w:rsidP="00F8183D">
      <w:pPr>
        <w:spacing w:line="360" w:lineRule="auto"/>
        <w:jc w:val="both"/>
        <w:rPr>
          <w:rFonts w:asciiTheme="majorHAnsi" w:hAnsiTheme="majorHAnsi" w:cstheme="majorHAnsi"/>
        </w:rPr>
      </w:pPr>
    </w:p>
    <w:p w14:paraId="47F72A09" w14:textId="77777777" w:rsidR="00F8183D" w:rsidRPr="00F8183D" w:rsidRDefault="00F8183D" w:rsidP="00F17388">
      <w:pPr>
        <w:pStyle w:val="Heading4"/>
      </w:pPr>
      <w:bookmarkStart w:id="338" w:name="_Hlk123029187"/>
      <w:r w:rsidRPr="00F8183D">
        <w:t>Backstage</w:t>
      </w:r>
    </w:p>
    <w:bookmarkEnd w:id="338"/>
    <w:p w14:paraId="70146D04"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655A84E2" wp14:editId="5CA8C5DD">
            <wp:extent cx="5878195" cy="440767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891542" cy="4417678"/>
                    </a:xfrm>
                    <a:prstGeom prst="rect">
                      <a:avLst/>
                    </a:prstGeom>
                    <a:noFill/>
                    <a:ln>
                      <a:noFill/>
                    </a:ln>
                  </pic:spPr>
                </pic:pic>
              </a:graphicData>
            </a:graphic>
          </wp:inline>
        </w:drawing>
      </w:r>
    </w:p>
    <w:p w14:paraId="5AA712CF"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Characters in a TV show</w:t>
      </w:r>
    </w:p>
    <w:p w14:paraId="519783EF" w14:textId="77777777" w:rsidR="00A21297" w:rsidRDefault="00A21297" w:rsidP="00A21297">
      <w:pPr>
        <w:spacing w:line="360" w:lineRule="auto"/>
        <w:ind w:left="720"/>
        <w:jc w:val="both"/>
        <w:rPr>
          <w:rFonts w:asciiTheme="majorHAnsi" w:hAnsiTheme="majorHAnsi" w:cstheme="majorHAnsi"/>
        </w:rPr>
      </w:pPr>
    </w:p>
    <w:p w14:paraId="2FE06EB5" w14:textId="77777777" w:rsidR="00A21297"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 xml:space="preserve">I feel like it would be. Like a nerdy character. Like a. One that </w:t>
      </w:r>
      <w:proofErr w:type="gramStart"/>
      <w:r w:rsidRPr="00F8183D">
        <w:rPr>
          <w:rFonts w:asciiTheme="majorHAnsi" w:hAnsiTheme="majorHAnsi" w:cstheme="majorHAnsi"/>
        </w:rPr>
        <w:t>doesn't</w:t>
      </w:r>
      <w:proofErr w:type="gramEnd"/>
      <w:r w:rsidRPr="00F8183D">
        <w:rPr>
          <w:rFonts w:asciiTheme="majorHAnsi" w:hAnsiTheme="majorHAnsi" w:cstheme="majorHAnsi"/>
        </w:rPr>
        <w:t xml:space="preserve"> really speak much, if it was like, like a really cliched movie, it'd be the one that's like, </w:t>
      </w:r>
      <w:r w:rsidRPr="00F8183D">
        <w:rPr>
          <w:rFonts w:asciiTheme="majorHAnsi" w:hAnsiTheme="majorHAnsi" w:cstheme="majorHAnsi"/>
          <w:i/>
          <w:iCs/>
        </w:rPr>
        <w:t xml:space="preserve">oh I've got a solution to the problem and... you've got to be all </w:t>
      </w:r>
      <w:proofErr w:type="spellStart"/>
      <w:r w:rsidRPr="00F8183D">
        <w:rPr>
          <w:rFonts w:asciiTheme="majorHAnsi" w:hAnsiTheme="majorHAnsi" w:cstheme="majorHAnsi"/>
          <w:i/>
          <w:iCs/>
        </w:rPr>
        <w:t>sciency</w:t>
      </w:r>
      <w:proofErr w:type="spellEnd"/>
      <w:r w:rsidRPr="00F8183D">
        <w:rPr>
          <w:rFonts w:asciiTheme="majorHAnsi" w:hAnsiTheme="majorHAnsi" w:cstheme="majorHAnsi"/>
          <w:i/>
          <w:iCs/>
        </w:rPr>
        <w:t xml:space="preserve"> this</w:t>
      </w:r>
      <w:r w:rsidRPr="00F8183D">
        <w:rPr>
          <w:rFonts w:asciiTheme="majorHAnsi" w:hAnsiTheme="majorHAnsi" w:cstheme="majorHAnsi"/>
        </w:rPr>
        <w:t xml:space="preserv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I was. Like </w:t>
      </w:r>
      <w:proofErr w:type="gramStart"/>
      <w:r w:rsidRPr="00F8183D">
        <w:rPr>
          <w:rFonts w:asciiTheme="majorHAnsi" w:hAnsiTheme="majorHAnsi" w:cstheme="majorHAnsi"/>
        </w:rPr>
        <w:t>really just</w:t>
      </w:r>
      <w:proofErr w:type="gramEnd"/>
      <w:r w:rsidRPr="00F8183D">
        <w:rPr>
          <w:rFonts w:asciiTheme="majorHAnsi" w:hAnsiTheme="majorHAnsi" w:cstheme="majorHAnsi"/>
        </w:rPr>
        <w:t xml:space="preserve"> like a really </w:t>
      </w:r>
      <w:r w:rsidRPr="00F8183D">
        <w:rPr>
          <w:rFonts w:asciiTheme="majorHAnsi" w:hAnsiTheme="majorHAnsi" w:cstheme="majorHAnsi"/>
        </w:rPr>
        <w:lastRenderedPageBreak/>
        <w:t xml:space="preserve">smart area.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why there's nothing particularly smart at sitting on a bench and doing homework but. I think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something that's just kind of, in the background.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if we really appreciate having that space as much as we probably should. But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something that. Yeah,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just a very quiet</w:t>
      </w:r>
    </w:p>
    <w:p w14:paraId="56897FD1" w14:textId="1736E448" w:rsidR="00F8183D" w:rsidRPr="00F8183D"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(P2, 2783)</w:t>
      </w:r>
    </w:p>
    <w:p w14:paraId="73F94EFD" w14:textId="77777777" w:rsidR="00F8183D" w:rsidRPr="00F8183D" w:rsidRDefault="00F8183D" w:rsidP="00F8183D">
      <w:pPr>
        <w:spacing w:line="360" w:lineRule="auto"/>
        <w:jc w:val="both"/>
        <w:rPr>
          <w:rFonts w:asciiTheme="majorHAnsi" w:hAnsiTheme="majorHAnsi" w:cstheme="majorHAnsi"/>
        </w:rPr>
      </w:pPr>
    </w:p>
    <w:p w14:paraId="3E58267D"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Reflections</w:t>
      </w:r>
    </w:p>
    <w:p w14:paraId="56C95683" w14:textId="3DCFBCA6"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A close</w:t>
      </w:r>
      <w:r w:rsidR="00A21297">
        <w:rPr>
          <w:rFonts w:asciiTheme="majorHAnsi" w:hAnsiTheme="majorHAnsi" w:cstheme="majorHAnsi"/>
        </w:rPr>
        <w:t>-</w:t>
      </w:r>
      <w:r w:rsidRPr="00F8183D">
        <w:rPr>
          <w:rFonts w:asciiTheme="majorHAnsi" w:hAnsiTheme="majorHAnsi" w:cstheme="majorHAnsi"/>
        </w:rPr>
        <w:t xml:space="preserve">up on blocks of white and shadows. </w:t>
      </w:r>
    </w:p>
    <w:p w14:paraId="0508B5E9"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The emptiness demanded by ethics for anonymity changes these places. Removes that which transforms them into places, returning them to non-places in the absence of the accompanying stories, people, smells, noises, actions, time pressures and constrictions.  </w:t>
      </w:r>
    </w:p>
    <w:p w14:paraId="3A3768B6" w14:textId="77777777" w:rsidR="00F8183D" w:rsidRPr="00F8183D" w:rsidRDefault="00F8183D" w:rsidP="00F8183D">
      <w:pPr>
        <w:spacing w:line="360" w:lineRule="auto"/>
        <w:jc w:val="both"/>
        <w:rPr>
          <w:rFonts w:asciiTheme="majorHAnsi" w:hAnsiTheme="majorHAnsi" w:cstheme="majorHAnsi"/>
        </w:rPr>
      </w:pPr>
    </w:p>
    <w:p w14:paraId="7AB8E960" w14:textId="77777777" w:rsidR="00F8183D" w:rsidRPr="00F8183D" w:rsidRDefault="00F8183D" w:rsidP="00F8183D">
      <w:pPr>
        <w:spacing w:line="360" w:lineRule="auto"/>
        <w:jc w:val="both"/>
        <w:rPr>
          <w:rFonts w:asciiTheme="majorHAnsi" w:hAnsiTheme="majorHAnsi" w:cstheme="majorHAnsi"/>
        </w:rPr>
      </w:pPr>
    </w:p>
    <w:p w14:paraId="22DE1138" w14:textId="77777777" w:rsidR="00F8183D" w:rsidRPr="00F8183D" w:rsidRDefault="00F8183D" w:rsidP="00F17388">
      <w:pPr>
        <w:pStyle w:val="Heading4"/>
      </w:pPr>
      <w:r w:rsidRPr="00F8183D">
        <w:t>The windowsill</w:t>
      </w:r>
    </w:p>
    <w:p w14:paraId="3C47693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51BBA17A" wp14:editId="262E9845">
            <wp:extent cx="5766619" cy="4324006"/>
            <wp:effectExtent l="0" t="0" r="571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78446" cy="4332875"/>
                    </a:xfrm>
                    <a:prstGeom prst="rect">
                      <a:avLst/>
                    </a:prstGeom>
                    <a:noFill/>
                    <a:ln>
                      <a:noFill/>
                    </a:ln>
                  </pic:spPr>
                </pic:pic>
              </a:graphicData>
            </a:graphic>
          </wp:inline>
        </w:drawing>
      </w:r>
    </w:p>
    <w:p w14:paraId="1A9CFF1C"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lastRenderedPageBreak/>
        <w:t>Characters in a TV show</w:t>
      </w:r>
    </w:p>
    <w:p w14:paraId="13F3A69F" w14:textId="1A4FC4DE"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“Yeah. Say more the shy girl, who </w:t>
      </w:r>
      <w:proofErr w:type="gramStart"/>
      <w:r w:rsidRPr="00F8183D">
        <w:rPr>
          <w:rFonts w:asciiTheme="majorHAnsi" w:hAnsiTheme="majorHAnsi" w:cstheme="majorHAnsi"/>
        </w:rPr>
        <w:t>doesn't</w:t>
      </w:r>
      <w:proofErr w:type="gramEnd"/>
      <w:r w:rsidRPr="00F8183D">
        <w:rPr>
          <w:rFonts w:asciiTheme="majorHAnsi" w:hAnsiTheme="majorHAnsi" w:cstheme="majorHAnsi"/>
        </w:rPr>
        <w:t xml:space="preserve"> speak a lot. Yeah. Probably gets bullied or something” (P2, 3266)</w:t>
      </w:r>
      <w:r w:rsidR="00A21297">
        <w:rPr>
          <w:rFonts w:asciiTheme="majorHAnsi" w:hAnsiTheme="majorHAnsi" w:cstheme="majorHAnsi"/>
        </w:rPr>
        <w:t>.</w:t>
      </w:r>
    </w:p>
    <w:p w14:paraId="054BE640" w14:textId="01403BB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w:t>
      </w:r>
      <w:proofErr w:type="gramStart"/>
      <w:r w:rsidRPr="00F8183D">
        <w:rPr>
          <w:rFonts w:asciiTheme="majorHAnsi" w:hAnsiTheme="majorHAnsi" w:cstheme="majorHAnsi"/>
        </w:rPr>
        <w:t>she'd</w:t>
      </w:r>
      <w:proofErr w:type="gramEnd"/>
      <w:r w:rsidRPr="00F8183D">
        <w:rPr>
          <w:rFonts w:asciiTheme="majorHAnsi" w:hAnsiTheme="majorHAnsi" w:cstheme="majorHAnsi"/>
        </w:rPr>
        <w:t xml:space="preserve"> probably be a central character. </w:t>
      </w:r>
      <w:proofErr w:type="gramStart"/>
      <w:r w:rsidRPr="00F8183D">
        <w:rPr>
          <w:rFonts w:asciiTheme="majorHAnsi" w:hAnsiTheme="majorHAnsi" w:cstheme="majorHAnsi"/>
        </w:rPr>
        <w:t>But,</w:t>
      </w:r>
      <w:proofErr w:type="gramEnd"/>
      <w:r w:rsidRPr="00F8183D">
        <w:rPr>
          <w:rFonts w:asciiTheme="majorHAnsi" w:hAnsiTheme="majorHAnsi" w:cstheme="majorHAnsi"/>
        </w:rPr>
        <w:t xml:space="preserve"> like she wouldn't be aware of it. Like she. She </w:t>
      </w:r>
      <w:proofErr w:type="gramStart"/>
      <w:r w:rsidRPr="00F8183D">
        <w:rPr>
          <w:rFonts w:asciiTheme="majorHAnsi" w:hAnsiTheme="majorHAnsi" w:cstheme="majorHAnsi"/>
        </w:rPr>
        <w:t>won't</w:t>
      </w:r>
      <w:proofErr w:type="gramEnd"/>
      <w:r w:rsidRPr="00F8183D">
        <w:rPr>
          <w:rFonts w:asciiTheme="majorHAnsi" w:hAnsiTheme="majorHAnsi" w:cstheme="majorHAnsi"/>
        </w:rPr>
        <w:t xml:space="preserve"> be visually aware of how kind of weird it is that everything seems to revolve around her. If that makes sense” (P2, 3278)</w:t>
      </w:r>
      <w:r w:rsidR="00A21297">
        <w:rPr>
          <w:rFonts w:asciiTheme="majorHAnsi" w:hAnsiTheme="majorHAnsi" w:cstheme="majorHAnsi"/>
        </w:rPr>
        <w:t>.</w:t>
      </w:r>
    </w:p>
    <w:p w14:paraId="4BCCD97A" w14:textId="77777777" w:rsidR="00F8183D" w:rsidRPr="00F8183D" w:rsidRDefault="00F8183D" w:rsidP="00F8183D">
      <w:pPr>
        <w:spacing w:line="360" w:lineRule="auto"/>
        <w:jc w:val="both"/>
        <w:rPr>
          <w:rFonts w:asciiTheme="majorHAnsi" w:hAnsiTheme="majorHAnsi" w:cstheme="majorHAnsi"/>
        </w:rPr>
      </w:pPr>
    </w:p>
    <w:p w14:paraId="0CBFE7F4"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Reflections</w:t>
      </w:r>
    </w:p>
    <w:p w14:paraId="39322BD2" w14:textId="77777777" w:rsidR="00F8183D" w:rsidRPr="00F8183D" w:rsidRDefault="00F8183D" w:rsidP="00F8183D">
      <w:pPr>
        <w:spacing w:line="360" w:lineRule="auto"/>
        <w:jc w:val="both"/>
        <w:rPr>
          <w:rFonts w:asciiTheme="majorHAnsi" w:hAnsiTheme="majorHAnsi" w:cstheme="majorHAnsi"/>
        </w:rPr>
      </w:pP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the only view from inside to outside</w:t>
      </w:r>
    </w:p>
    <w:p w14:paraId="54C7E94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Its looking at the built environment again...I wonder if the choice was available between a natural or built environment, which would be chosen</w:t>
      </w:r>
      <w:proofErr w:type="gramStart"/>
      <w:r w:rsidRPr="00F8183D">
        <w:rPr>
          <w:rFonts w:asciiTheme="majorHAnsi" w:hAnsiTheme="majorHAnsi" w:cstheme="majorHAnsi"/>
        </w:rPr>
        <w:t>….I</w:t>
      </w:r>
      <w:proofErr w:type="gramEnd"/>
      <w:r w:rsidRPr="00F8183D">
        <w:rPr>
          <w:rFonts w:asciiTheme="majorHAnsi" w:hAnsiTheme="majorHAnsi" w:cstheme="majorHAnsi"/>
        </w:rPr>
        <w:t xml:space="preserve"> don’t think </w:t>
      </w:r>
      <w:proofErr w:type="spellStart"/>
      <w:r w:rsidRPr="00F8183D">
        <w:rPr>
          <w:rFonts w:asciiTheme="majorHAnsi" w:hAnsiTheme="majorHAnsi" w:cstheme="majorHAnsi"/>
        </w:rPr>
        <w:t>its</w:t>
      </w:r>
      <w:proofErr w:type="spellEnd"/>
      <w:r w:rsidRPr="00F8183D">
        <w:rPr>
          <w:rFonts w:asciiTheme="majorHAnsi" w:hAnsiTheme="majorHAnsi" w:cstheme="majorHAnsi"/>
        </w:rPr>
        <w:t xml:space="preserve"> about the view at all, from her story, it’s a moment of escape and seclusion, which I find interesting as this view is a big space, but you can see the window frame and the wall by the window which does enclose the viewer.</w:t>
      </w:r>
    </w:p>
    <w:p w14:paraId="144C7E3E" w14:textId="77777777" w:rsidR="00F8183D" w:rsidRPr="00F8183D" w:rsidRDefault="00F8183D" w:rsidP="00F8183D">
      <w:pPr>
        <w:spacing w:line="360" w:lineRule="auto"/>
        <w:jc w:val="both"/>
        <w:rPr>
          <w:rFonts w:asciiTheme="majorHAnsi" w:hAnsiTheme="majorHAnsi" w:cstheme="majorHAnsi"/>
        </w:rPr>
      </w:pPr>
    </w:p>
    <w:p w14:paraId="5593CE43" w14:textId="77777777" w:rsidR="00F8183D" w:rsidRPr="00F8183D" w:rsidRDefault="00F8183D" w:rsidP="00F8183D">
      <w:pPr>
        <w:spacing w:line="360" w:lineRule="auto"/>
        <w:jc w:val="both"/>
        <w:rPr>
          <w:rFonts w:asciiTheme="majorHAnsi" w:hAnsiTheme="majorHAnsi" w:cstheme="majorHAnsi"/>
        </w:rPr>
      </w:pPr>
    </w:p>
    <w:p w14:paraId="225CD3F5" w14:textId="77777777" w:rsidR="00F8183D" w:rsidRPr="00F8183D" w:rsidRDefault="00F8183D" w:rsidP="00F17388">
      <w:pPr>
        <w:pStyle w:val="Heading4"/>
      </w:pPr>
      <w:r w:rsidRPr="00F8183D">
        <w:lastRenderedPageBreak/>
        <w:t>Pastoral room</w:t>
      </w:r>
    </w:p>
    <w:p w14:paraId="5E3C1BE5"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64944576" wp14:editId="2739BB20">
            <wp:extent cx="5766435" cy="4323869"/>
            <wp:effectExtent l="0" t="0" r="571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80308" cy="4334271"/>
                    </a:xfrm>
                    <a:prstGeom prst="rect">
                      <a:avLst/>
                    </a:prstGeom>
                    <a:noFill/>
                    <a:ln>
                      <a:noFill/>
                    </a:ln>
                  </pic:spPr>
                </pic:pic>
              </a:graphicData>
            </a:graphic>
          </wp:inline>
        </w:drawing>
      </w:r>
    </w:p>
    <w:p w14:paraId="4306FB61"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Characters in a TV show</w:t>
      </w:r>
    </w:p>
    <w:p w14:paraId="7DE6943F" w14:textId="183F7E66"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“This would be like. Someone who betrays the main character or something, I think” (P2, 3611)</w:t>
      </w:r>
      <w:r w:rsidR="00A21297">
        <w:rPr>
          <w:rFonts w:asciiTheme="majorHAnsi" w:hAnsiTheme="majorHAnsi" w:cstheme="majorHAnsi"/>
        </w:rPr>
        <w:t>.</w:t>
      </w:r>
    </w:p>
    <w:p w14:paraId="11D23731" w14:textId="77777777" w:rsidR="00F8183D" w:rsidRPr="00A21297" w:rsidRDefault="00F8183D" w:rsidP="00F8183D">
      <w:pPr>
        <w:spacing w:line="360" w:lineRule="auto"/>
        <w:jc w:val="both"/>
        <w:rPr>
          <w:rFonts w:asciiTheme="majorHAnsi" w:hAnsiTheme="majorHAnsi" w:cstheme="majorHAnsi"/>
          <w:u w:val="single"/>
        </w:rPr>
      </w:pPr>
      <w:r w:rsidRPr="00F8183D">
        <w:rPr>
          <w:rFonts w:asciiTheme="majorHAnsi" w:hAnsiTheme="majorHAnsi" w:cstheme="majorHAnsi"/>
        </w:rPr>
        <w:br/>
      </w:r>
      <w:r w:rsidRPr="00A21297">
        <w:rPr>
          <w:rFonts w:asciiTheme="majorHAnsi" w:hAnsiTheme="majorHAnsi" w:cstheme="majorHAnsi"/>
          <w:u w:val="single"/>
        </w:rPr>
        <w:t>Reflections</w:t>
      </w:r>
    </w:p>
    <w:p w14:paraId="489C017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Really unusual across the sequence, this room jars. It is so different. Less formal. The giant teddy feels incongruent in a secondary school. It is the only toy I saw in the walks around collecting the images with the three participants.</w:t>
      </w:r>
    </w:p>
    <w:p w14:paraId="23F1ABBE" w14:textId="77777777" w:rsidR="00F8183D" w:rsidRPr="00F8183D" w:rsidRDefault="00F8183D" w:rsidP="00F8183D">
      <w:pPr>
        <w:spacing w:line="360" w:lineRule="auto"/>
        <w:jc w:val="both"/>
        <w:rPr>
          <w:rFonts w:asciiTheme="majorHAnsi" w:hAnsiTheme="majorHAnsi" w:cstheme="majorHAnsi"/>
        </w:rPr>
      </w:pPr>
    </w:p>
    <w:p w14:paraId="09566C9F" w14:textId="77777777" w:rsidR="00F8183D" w:rsidRPr="00F8183D" w:rsidRDefault="00F8183D" w:rsidP="00F8183D">
      <w:pPr>
        <w:spacing w:line="360" w:lineRule="auto"/>
        <w:jc w:val="both"/>
        <w:rPr>
          <w:rFonts w:asciiTheme="majorHAnsi" w:hAnsiTheme="majorHAnsi" w:cstheme="majorHAnsi"/>
        </w:rPr>
      </w:pPr>
    </w:p>
    <w:p w14:paraId="5391C602" w14:textId="77777777" w:rsidR="00F8183D" w:rsidRPr="00F8183D" w:rsidRDefault="00F8183D" w:rsidP="00F8183D">
      <w:pPr>
        <w:spacing w:line="360" w:lineRule="auto"/>
        <w:jc w:val="both"/>
        <w:rPr>
          <w:rFonts w:asciiTheme="majorHAnsi" w:hAnsiTheme="majorHAnsi" w:cstheme="majorHAnsi"/>
        </w:rPr>
      </w:pPr>
    </w:p>
    <w:p w14:paraId="1A66280D" w14:textId="77777777" w:rsidR="00F8183D" w:rsidRPr="00F8183D" w:rsidRDefault="00F8183D" w:rsidP="00F8183D">
      <w:pPr>
        <w:spacing w:line="360" w:lineRule="auto"/>
        <w:jc w:val="both"/>
        <w:rPr>
          <w:rFonts w:asciiTheme="majorHAnsi" w:hAnsiTheme="majorHAnsi" w:cstheme="majorHAnsi"/>
        </w:rPr>
      </w:pPr>
    </w:p>
    <w:p w14:paraId="5C1B2EB9" w14:textId="77777777" w:rsidR="00F8183D" w:rsidRPr="00F8183D" w:rsidRDefault="00F8183D" w:rsidP="00F17388">
      <w:pPr>
        <w:pStyle w:val="Heading4"/>
      </w:pPr>
      <w:r w:rsidRPr="00F8183D">
        <w:lastRenderedPageBreak/>
        <w:t>Cosy nook</w:t>
      </w:r>
    </w:p>
    <w:p w14:paraId="19DC4B4C"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6CCC8CBE" wp14:editId="7E405838">
            <wp:extent cx="5840361" cy="4379299"/>
            <wp:effectExtent l="0" t="0" r="825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857629" cy="4392247"/>
                    </a:xfrm>
                    <a:prstGeom prst="rect">
                      <a:avLst/>
                    </a:prstGeom>
                    <a:noFill/>
                    <a:ln>
                      <a:noFill/>
                    </a:ln>
                  </pic:spPr>
                </pic:pic>
              </a:graphicData>
            </a:graphic>
          </wp:inline>
        </w:drawing>
      </w:r>
    </w:p>
    <w:p w14:paraId="33415F27"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Characters in a TV show</w:t>
      </w:r>
    </w:p>
    <w:p w14:paraId="6DEC2C03"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“Character. Oh, like a happy go lucky type of person. You know, has nothing ever wrong happens to them and they just have a smile on their face all the time. Something like that I would say” (P2, 3865)</w:t>
      </w:r>
    </w:p>
    <w:p w14:paraId="18616EEC" w14:textId="6AFA03E9"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w:t>
      </w:r>
      <w:r w:rsidR="00A21297">
        <w:rPr>
          <w:rFonts w:asciiTheme="majorHAnsi" w:hAnsiTheme="majorHAnsi" w:cstheme="majorHAnsi"/>
        </w:rPr>
        <w:t>I ho</w:t>
      </w:r>
      <w:r w:rsidRPr="00F8183D">
        <w:rPr>
          <w:rFonts w:asciiTheme="majorHAnsi" w:hAnsiTheme="majorHAnsi" w:cstheme="majorHAnsi"/>
        </w:rPr>
        <w:t xml:space="preserve">nestly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say that they were that important. I </w:t>
      </w:r>
      <w:proofErr w:type="gramStart"/>
      <w:r w:rsidRPr="00F8183D">
        <w:rPr>
          <w:rFonts w:asciiTheme="majorHAnsi" w:hAnsiTheme="majorHAnsi" w:cstheme="majorHAnsi"/>
        </w:rPr>
        <w:t>wouldn't</w:t>
      </w:r>
      <w:proofErr w:type="gramEnd"/>
      <w:r w:rsidRPr="00F8183D">
        <w:rPr>
          <w:rFonts w:asciiTheme="majorHAnsi" w:hAnsiTheme="majorHAnsi" w:cstheme="majorHAnsi"/>
        </w:rPr>
        <w:t xml:space="preserve"> think. Maybe like a reoccurring character that has like, the one joke glory thing. Like they pop up, and make you laugh and then they kind of, move on</w:t>
      </w:r>
      <w:r w:rsidR="00A21297">
        <w:rPr>
          <w:rFonts w:asciiTheme="majorHAnsi" w:hAnsiTheme="majorHAnsi" w:cstheme="majorHAnsi"/>
        </w:rPr>
        <w:t>”</w:t>
      </w:r>
      <w:r w:rsidRPr="00F8183D">
        <w:rPr>
          <w:rFonts w:asciiTheme="majorHAnsi" w:hAnsiTheme="majorHAnsi" w:cstheme="majorHAnsi"/>
        </w:rPr>
        <w:t xml:space="preserve"> (P2, 3878)</w:t>
      </w:r>
      <w:r w:rsidR="00A21297">
        <w:rPr>
          <w:rFonts w:asciiTheme="majorHAnsi" w:hAnsiTheme="majorHAnsi" w:cstheme="majorHAnsi"/>
        </w:rPr>
        <w:t>.</w:t>
      </w:r>
    </w:p>
    <w:p w14:paraId="6CE902B6" w14:textId="77777777" w:rsidR="00F8183D" w:rsidRPr="00F8183D" w:rsidRDefault="00F8183D" w:rsidP="00F8183D">
      <w:pPr>
        <w:spacing w:line="360" w:lineRule="auto"/>
        <w:jc w:val="both"/>
        <w:rPr>
          <w:rFonts w:asciiTheme="majorHAnsi" w:hAnsiTheme="majorHAnsi" w:cstheme="majorHAnsi"/>
        </w:rPr>
      </w:pPr>
    </w:p>
    <w:p w14:paraId="4219FC0C" w14:textId="77777777" w:rsidR="00F8183D" w:rsidRPr="00F8183D" w:rsidRDefault="00F8183D" w:rsidP="00F17388">
      <w:pPr>
        <w:pStyle w:val="Heading3"/>
      </w:pPr>
      <w:r w:rsidRPr="00F8183D">
        <w:lastRenderedPageBreak/>
        <w:t>Appendix 12.3: Participant 3</w:t>
      </w:r>
    </w:p>
    <w:p w14:paraId="79E742FB" w14:textId="77777777" w:rsidR="00F8183D" w:rsidRPr="00F8183D" w:rsidRDefault="00F8183D" w:rsidP="00F17388">
      <w:pPr>
        <w:pStyle w:val="Heading4"/>
      </w:pPr>
      <w:r w:rsidRPr="00F8183D">
        <w:t>PE and lunch</w:t>
      </w:r>
    </w:p>
    <w:p w14:paraId="3801833B"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05855EA6" wp14:editId="688CB4FC">
            <wp:extent cx="5840095" cy="4380395"/>
            <wp:effectExtent l="0" t="0" r="825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847728" cy="4386120"/>
                    </a:xfrm>
                    <a:prstGeom prst="rect">
                      <a:avLst/>
                    </a:prstGeom>
                    <a:noFill/>
                    <a:ln>
                      <a:noFill/>
                    </a:ln>
                  </pic:spPr>
                </pic:pic>
              </a:graphicData>
            </a:graphic>
          </wp:inline>
        </w:drawing>
      </w:r>
    </w:p>
    <w:p w14:paraId="2D144594"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Characters in a TV show</w:t>
      </w:r>
    </w:p>
    <w:p w14:paraId="7DBDFBC1" w14:textId="1474EC32"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“Fun but they know how to like stop and just, you know, calm down at the same time” (P3, 4906)</w:t>
      </w:r>
      <w:r w:rsidR="00A21297">
        <w:rPr>
          <w:rFonts w:asciiTheme="majorHAnsi" w:hAnsiTheme="majorHAnsi" w:cstheme="majorHAnsi"/>
        </w:rPr>
        <w:t>.</w:t>
      </w:r>
    </w:p>
    <w:p w14:paraId="7C7015C4" w14:textId="6495F90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“Like, they know when they have like their limits. </w:t>
      </w:r>
      <w:proofErr w:type="gramStart"/>
      <w:r w:rsidRPr="00F8183D">
        <w:rPr>
          <w:rFonts w:asciiTheme="majorHAnsi" w:hAnsiTheme="majorHAnsi" w:cstheme="majorHAnsi"/>
        </w:rPr>
        <w:t>So</w:t>
      </w:r>
      <w:proofErr w:type="gramEnd"/>
      <w:r w:rsidRPr="00F8183D">
        <w:rPr>
          <w:rFonts w:asciiTheme="majorHAnsi" w:hAnsiTheme="majorHAnsi" w:cstheme="majorHAnsi"/>
        </w:rPr>
        <w:t xml:space="preserve"> they will stop then” (P3, 4912)</w:t>
      </w:r>
      <w:r w:rsidR="00A21297">
        <w:rPr>
          <w:rFonts w:asciiTheme="majorHAnsi" w:hAnsiTheme="majorHAnsi" w:cstheme="majorHAnsi"/>
        </w:rPr>
        <w:t>.</w:t>
      </w:r>
    </w:p>
    <w:p w14:paraId="73000DBD" w14:textId="687F6A9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“I think they're quite like a support one” (P3, 4918)</w:t>
      </w:r>
      <w:r w:rsidR="00A21297">
        <w:rPr>
          <w:rFonts w:asciiTheme="majorHAnsi" w:hAnsiTheme="majorHAnsi" w:cstheme="majorHAnsi"/>
        </w:rPr>
        <w:t>.</w:t>
      </w:r>
    </w:p>
    <w:p w14:paraId="641C1082" w14:textId="01774D9E"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w:t>
      </w:r>
      <w:proofErr w:type="gramStart"/>
      <w:r w:rsidRPr="00F8183D">
        <w:rPr>
          <w:rFonts w:asciiTheme="majorHAnsi" w:hAnsiTheme="majorHAnsi" w:cstheme="majorHAnsi"/>
        </w:rPr>
        <w:t>they</w:t>
      </w:r>
      <w:proofErr w:type="gramEnd"/>
      <w:r w:rsidRPr="00F8183D">
        <w:rPr>
          <w:rFonts w:asciiTheme="majorHAnsi" w:hAnsiTheme="majorHAnsi" w:cstheme="majorHAnsi"/>
        </w:rPr>
        <w:t xml:space="preserve"> can like bring up the mood a bit. If like things get a bit too serious. Like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always there to just like, you know, calm everything down. Or just crack a joke or something I guess” (P3, 4948)</w:t>
      </w:r>
      <w:r w:rsidR="00A21297">
        <w:rPr>
          <w:rFonts w:asciiTheme="majorHAnsi" w:hAnsiTheme="majorHAnsi" w:cstheme="majorHAnsi"/>
        </w:rPr>
        <w:t>.</w:t>
      </w:r>
    </w:p>
    <w:p w14:paraId="23B22704" w14:textId="77777777" w:rsidR="00F8183D" w:rsidRPr="00F8183D" w:rsidRDefault="00F8183D" w:rsidP="00F8183D">
      <w:pPr>
        <w:spacing w:line="360" w:lineRule="auto"/>
        <w:jc w:val="both"/>
        <w:rPr>
          <w:rFonts w:asciiTheme="majorHAnsi" w:hAnsiTheme="majorHAnsi" w:cstheme="majorHAnsi"/>
        </w:rPr>
      </w:pPr>
    </w:p>
    <w:p w14:paraId="048F8B7D" w14:textId="77777777" w:rsidR="00F8183D" w:rsidRPr="00F8183D" w:rsidRDefault="00F8183D" w:rsidP="00F17388">
      <w:pPr>
        <w:pStyle w:val="Heading4"/>
      </w:pPr>
      <w:r w:rsidRPr="00F8183D">
        <w:lastRenderedPageBreak/>
        <w:t>The view from her bench- her place of attachment</w:t>
      </w:r>
    </w:p>
    <w:p w14:paraId="11E6F56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7908079A" wp14:editId="441899E7">
            <wp:extent cx="5810865" cy="4358471"/>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821615" cy="4366534"/>
                    </a:xfrm>
                    <a:prstGeom prst="rect">
                      <a:avLst/>
                    </a:prstGeom>
                    <a:noFill/>
                    <a:ln>
                      <a:noFill/>
                    </a:ln>
                  </pic:spPr>
                </pic:pic>
              </a:graphicData>
            </a:graphic>
          </wp:inline>
        </w:drawing>
      </w:r>
    </w:p>
    <w:p w14:paraId="60A4482B" w14:textId="7CE36997" w:rsidR="00F8183D" w:rsidRPr="00A21297" w:rsidRDefault="00F8183D" w:rsidP="00F8183D">
      <w:pPr>
        <w:spacing w:line="360" w:lineRule="auto"/>
        <w:rPr>
          <w:rFonts w:asciiTheme="majorHAnsi" w:hAnsiTheme="majorHAnsi" w:cstheme="majorHAnsi"/>
          <w:u w:val="single"/>
        </w:rPr>
      </w:pPr>
      <w:r w:rsidRPr="00A21297">
        <w:rPr>
          <w:rFonts w:asciiTheme="majorHAnsi" w:hAnsiTheme="majorHAnsi" w:cstheme="majorHAnsi"/>
          <w:u w:val="single"/>
        </w:rPr>
        <w:t>Character</w:t>
      </w:r>
      <w:r w:rsidR="00A21297">
        <w:rPr>
          <w:rFonts w:asciiTheme="majorHAnsi" w:hAnsiTheme="majorHAnsi" w:cstheme="majorHAnsi"/>
          <w:u w:val="single"/>
        </w:rPr>
        <w:t xml:space="preserve"> </w:t>
      </w:r>
      <w:r w:rsidRPr="00A21297">
        <w:rPr>
          <w:rFonts w:asciiTheme="majorHAnsi" w:hAnsiTheme="majorHAnsi" w:cstheme="majorHAnsi"/>
          <w:u w:val="single"/>
        </w:rPr>
        <w:t>in a TV show</w:t>
      </w:r>
    </w:p>
    <w:p w14:paraId="19718D50" w14:textId="3B56C695" w:rsidR="00F8183D" w:rsidRPr="00F8183D" w:rsidRDefault="00F8183D" w:rsidP="00F8183D">
      <w:pPr>
        <w:spacing w:line="360" w:lineRule="auto"/>
        <w:rPr>
          <w:rFonts w:asciiTheme="majorHAnsi" w:hAnsiTheme="majorHAnsi" w:cstheme="majorHAnsi"/>
        </w:rPr>
      </w:pPr>
      <w:r w:rsidRPr="00F8183D">
        <w:rPr>
          <w:rFonts w:asciiTheme="majorHAnsi" w:hAnsiTheme="majorHAnsi" w:cstheme="majorHAnsi"/>
        </w:rPr>
        <w:t>“I feel like it'd be more of a, maybe like a main character” (P3, 5377)</w:t>
      </w:r>
      <w:r w:rsidR="00A21297">
        <w:rPr>
          <w:rFonts w:asciiTheme="majorHAnsi" w:hAnsiTheme="majorHAnsi" w:cstheme="majorHAnsi"/>
        </w:rPr>
        <w:t>.</w:t>
      </w:r>
    </w:p>
    <w:p w14:paraId="7B63D7F9" w14:textId="77777777" w:rsidR="00A21297" w:rsidRDefault="00F8183D" w:rsidP="00A21297">
      <w:pPr>
        <w:spacing w:line="360" w:lineRule="auto"/>
        <w:ind w:left="720"/>
        <w:rPr>
          <w:rFonts w:asciiTheme="majorHAnsi" w:hAnsiTheme="majorHAnsi" w:cstheme="majorHAnsi"/>
        </w:rPr>
      </w:pPr>
      <w:r w:rsidRPr="00F8183D">
        <w:rPr>
          <w:rFonts w:asciiTheme="majorHAnsi" w:hAnsiTheme="majorHAnsi" w:cstheme="majorHAnsi"/>
        </w:rPr>
        <w:t xml:space="preserve">But like. 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like. </w:t>
      </w:r>
      <w:proofErr w:type="gramStart"/>
      <w:r w:rsidRPr="00F8183D">
        <w:rPr>
          <w:rFonts w:asciiTheme="majorHAnsi" w:hAnsiTheme="majorHAnsi" w:cstheme="majorHAnsi"/>
        </w:rPr>
        <w:t>It'd</w:t>
      </w:r>
      <w:proofErr w:type="gramEnd"/>
      <w:r w:rsidRPr="00F8183D">
        <w:rPr>
          <w:rFonts w:asciiTheme="majorHAnsi" w:hAnsiTheme="majorHAnsi" w:cstheme="majorHAnsi"/>
        </w:rPr>
        <w:t xml:space="preserve"> be quite a nice character to be honest. Like, not like anyone like me or er but like. Someone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nice to everyone around them?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like respectful, but also like, is able to like, you know, be able to like, have a good time as well, like a bit quiet I guess</w:t>
      </w:r>
    </w:p>
    <w:p w14:paraId="3446FAEC" w14:textId="623A8DEE" w:rsidR="00F8183D" w:rsidRPr="00F8183D" w:rsidRDefault="00F8183D" w:rsidP="00A21297">
      <w:pPr>
        <w:spacing w:line="360" w:lineRule="auto"/>
        <w:ind w:left="720"/>
        <w:rPr>
          <w:rFonts w:asciiTheme="majorHAnsi" w:hAnsiTheme="majorHAnsi" w:cstheme="majorHAnsi"/>
        </w:rPr>
      </w:pPr>
      <w:r w:rsidRPr="00F8183D">
        <w:rPr>
          <w:rFonts w:asciiTheme="majorHAnsi" w:hAnsiTheme="majorHAnsi" w:cstheme="majorHAnsi"/>
        </w:rPr>
        <w:t>(P3, 5383)</w:t>
      </w:r>
    </w:p>
    <w:p w14:paraId="221506CE" w14:textId="77777777" w:rsidR="00F8183D" w:rsidRPr="00F8183D" w:rsidRDefault="00F8183D" w:rsidP="00F8183D">
      <w:pPr>
        <w:spacing w:line="360" w:lineRule="auto"/>
        <w:rPr>
          <w:rFonts w:asciiTheme="majorHAnsi" w:hAnsiTheme="majorHAnsi" w:cstheme="majorHAnsi"/>
        </w:rPr>
      </w:pPr>
      <w:r w:rsidRPr="00F8183D">
        <w:rPr>
          <w:rFonts w:asciiTheme="majorHAnsi" w:hAnsiTheme="majorHAnsi" w:cstheme="majorHAnsi"/>
        </w:rPr>
        <w:t xml:space="preserve">“I feel like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quite helpful to be honest. Like, they help like if </w:t>
      </w:r>
      <w:proofErr w:type="gramStart"/>
      <w:r w:rsidRPr="00F8183D">
        <w:rPr>
          <w:rFonts w:asciiTheme="majorHAnsi" w:hAnsiTheme="majorHAnsi" w:cstheme="majorHAnsi"/>
        </w:rPr>
        <w:t>anyone's</w:t>
      </w:r>
      <w:proofErr w:type="gramEnd"/>
      <w:r w:rsidRPr="00F8183D">
        <w:rPr>
          <w:rFonts w:asciiTheme="majorHAnsi" w:hAnsiTheme="majorHAnsi" w:cstheme="majorHAnsi"/>
        </w:rPr>
        <w:t xml:space="preserve"> got a problem maybe? And u, yeah, like, always there whenever you need help” (P3, 5397)</w:t>
      </w:r>
    </w:p>
    <w:p w14:paraId="1BB2C2DD" w14:textId="77777777" w:rsidR="00F8183D" w:rsidRPr="00F8183D" w:rsidRDefault="00F8183D" w:rsidP="00F8183D">
      <w:pPr>
        <w:spacing w:line="360" w:lineRule="auto"/>
        <w:jc w:val="both"/>
        <w:rPr>
          <w:rFonts w:asciiTheme="majorHAnsi" w:hAnsiTheme="majorHAnsi" w:cstheme="majorHAnsi"/>
        </w:rPr>
      </w:pPr>
    </w:p>
    <w:p w14:paraId="33EA4A57" w14:textId="77777777" w:rsidR="00F8183D" w:rsidRPr="00F8183D" w:rsidRDefault="00F8183D" w:rsidP="00F17388">
      <w:pPr>
        <w:pStyle w:val="Heading4"/>
      </w:pPr>
      <w:r w:rsidRPr="00F8183D">
        <w:lastRenderedPageBreak/>
        <w:t xml:space="preserve">French class </w:t>
      </w:r>
    </w:p>
    <w:p w14:paraId="3E32ABF8"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7ED50F9A" wp14:editId="4EC47B3C">
            <wp:extent cx="5810250" cy="4358009"/>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822033" cy="4366847"/>
                    </a:xfrm>
                    <a:prstGeom prst="rect">
                      <a:avLst/>
                    </a:prstGeom>
                    <a:noFill/>
                    <a:ln>
                      <a:noFill/>
                    </a:ln>
                  </pic:spPr>
                </pic:pic>
              </a:graphicData>
            </a:graphic>
          </wp:inline>
        </w:drawing>
      </w:r>
    </w:p>
    <w:p w14:paraId="38FC240F"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Characters in a TV show</w:t>
      </w:r>
    </w:p>
    <w:p w14:paraId="3C001A8F" w14:textId="4061569B"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“Maybe like the chatty friend, maybe. Like the one that talks a lot. The one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there to like, you know, crack a bit of jokes for like the main star I guess” (P3, 5818)</w:t>
      </w:r>
      <w:r w:rsidR="00A21297">
        <w:rPr>
          <w:rFonts w:asciiTheme="majorHAnsi" w:hAnsiTheme="majorHAnsi" w:cstheme="majorHAnsi"/>
        </w:rPr>
        <w:t>.</w:t>
      </w:r>
    </w:p>
    <w:p w14:paraId="6B07A1E2" w14:textId="77777777" w:rsidR="00F8183D" w:rsidRPr="00F8183D" w:rsidRDefault="00F8183D" w:rsidP="00F8183D">
      <w:pPr>
        <w:spacing w:line="360" w:lineRule="auto"/>
        <w:jc w:val="both"/>
        <w:rPr>
          <w:rFonts w:asciiTheme="majorHAnsi" w:hAnsiTheme="majorHAnsi" w:cstheme="majorHAnsi"/>
        </w:rPr>
      </w:pPr>
    </w:p>
    <w:p w14:paraId="1EDA5550" w14:textId="77777777" w:rsidR="00F8183D" w:rsidRPr="00F8183D" w:rsidRDefault="00F8183D" w:rsidP="00F8183D">
      <w:pPr>
        <w:spacing w:line="360" w:lineRule="auto"/>
        <w:jc w:val="both"/>
        <w:rPr>
          <w:rFonts w:asciiTheme="majorHAnsi" w:hAnsiTheme="majorHAnsi" w:cstheme="majorHAnsi"/>
        </w:rPr>
      </w:pPr>
    </w:p>
    <w:p w14:paraId="39079B6E" w14:textId="77777777" w:rsidR="00F8183D" w:rsidRPr="00F8183D" w:rsidRDefault="00F8183D" w:rsidP="00F8183D">
      <w:pPr>
        <w:spacing w:line="360" w:lineRule="auto"/>
        <w:jc w:val="both"/>
        <w:rPr>
          <w:rFonts w:asciiTheme="majorHAnsi" w:hAnsiTheme="majorHAnsi" w:cstheme="majorHAnsi"/>
        </w:rPr>
      </w:pPr>
    </w:p>
    <w:p w14:paraId="73E29BBB" w14:textId="77777777" w:rsidR="00F8183D" w:rsidRPr="00F8183D" w:rsidRDefault="00F8183D" w:rsidP="00F8183D">
      <w:pPr>
        <w:spacing w:line="360" w:lineRule="auto"/>
        <w:jc w:val="both"/>
        <w:rPr>
          <w:rFonts w:asciiTheme="majorHAnsi" w:hAnsiTheme="majorHAnsi" w:cstheme="majorHAnsi"/>
        </w:rPr>
      </w:pPr>
    </w:p>
    <w:p w14:paraId="577D4DCB" w14:textId="77777777" w:rsidR="00F8183D" w:rsidRPr="00F8183D" w:rsidRDefault="00F8183D" w:rsidP="00F8183D">
      <w:pPr>
        <w:spacing w:line="360" w:lineRule="auto"/>
        <w:jc w:val="both"/>
        <w:rPr>
          <w:rFonts w:asciiTheme="majorHAnsi" w:hAnsiTheme="majorHAnsi" w:cstheme="majorHAnsi"/>
        </w:rPr>
      </w:pPr>
    </w:p>
    <w:p w14:paraId="7D1E3E22" w14:textId="77777777" w:rsidR="00F8183D" w:rsidRPr="00F8183D" w:rsidRDefault="00F8183D" w:rsidP="00F17388">
      <w:pPr>
        <w:pStyle w:val="Heading4"/>
      </w:pPr>
      <w:r w:rsidRPr="00F8183D">
        <w:lastRenderedPageBreak/>
        <w:t xml:space="preserve">Badminton club </w:t>
      </w:r>
    </w:p>
    <w:p w14:paraId="0C4292F2"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62B8830A" wp14:editId="5B87F318">
            <wp:extent cx="5855110" cy="4391657"/>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873929" cy="4405772"/>
                    </a:xfrm>
                    <a:prstGeom prst="rect">
                      <a:avLst/>
                    </a:prstGeom>
                    <a:noFill/>
                    <a:ln>
                      <a:noFill/>
                    </a:ln>
                  </pic:spPr>
                </pic:pic>
              </a:graphicData>
            </a:graphic>
          </wp:inline>
        </w:drawing>
      </w:r>
    </w:p>
    <w:p w14:paraId="710BF34D" w14:textId="77777777" w:rsidR="00F8183D" w:rsidRPr="00A21297" w:rsidRDefault="00F8183D" w:rsidP="00F8183D">
      <w:pPr>
        <w:spacing w:line="360" w:lineRule="auto"/>
        <w:jc w:val="both"/>
        <w:rPr>
          <w:rFonts w:asciiTheme="majorHAnsi" w:hAnsiTheme="majorHAnsi" w:cstheme="majorHAnsi"/>
          <w:u w:val="single"/>
        </w:rPr>
      </w:pPr>
      <w:r w:rsidRPr="00A21297">
        <w:rPr>
          <w:rFonts w:asciiTheme="majorHAnsi" w:hAnsiTheme="majorHAnsi" w:cstheme="majorHAnsi"/>
          <w:u w:val="single"/>
        </w:rPr>
        <w:t>Characters in a TV show</w:t>
      </w:r>
    </w:p>
    <w:p w14:paraId="7281C34F" w14:textId="63A05E0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rPr>
        <w:t xml:space="preserve">“I </w:t>
      </w:r>
      <w:proofErr w:type="gramStart"/>
      <w:r w:rsidRPr="00F8183D">
        <w:rPr>
          <w:rFonts w:asciiTheme="majorHAnsi" w:hAnsiTheme="majorHAnsi" w:cstheme="majorHAnsi"/>
        </w:rPr>
        <w:t>don't</w:t>
      </w:r>
      <w:proofErr w:type="gramEnd"/>
      <w:r w:rsidRPr="00F8183D">
        <w:rPr>
          <w:rFonts w:asciiTheme="majorHAnsi" w:hAnsiTheme="majorHAnsi" w:cstheme="majorHAnsi"/>
        </w:rPr>
        <w:t xml:space="preserve"> know I feel like all these characters are just similar, to be honest. </w:t>
      </w:r>
      <w:proofErr w:type="gramStart"/>
      <w:r w:rsidRPr="00F8183D">
        <w:rPr>
          <w:rFonts w:asciiTheme="majorHAnsi" w:hAnsiTheme="majorHAnsi" w:cstheme="majorHAnsi"/>
        </w:rPr>
        <w:t>They're</w:t>
      </w:r>
      <w:proofErr w:type="gramEnd"/>
      <w:r w:rsidRPr="00F8183D">
        <w:rPr>
          <w:rFonts w:asciiTheme="majorHAnsi" w:hAnsiTheme="majorHAnsi" w:cstheme="majorHAnsi"/>
        </w:rPr>
        <w:t xml:space="preserve"> like the fun one. The one </w:t>
      </w:r>
      <w:proofErr w:type="gramStart"/>
      <w:r w:rsidRPr="00F8183D">
        <w:rPr>
          <w:rFonts w:asciiTheme="majorHAnsi" w:hAnsiTheme="majorHAnsi" w:cstheme="majorHAnsi"/>
        </w:rPr>
        <w:t>that's</w:t>
      </w:r>
      <w:proofErr w:type="gramEnd"/>
      <w:r w:rsidRPr="00F8183D">
        <w:rPr>
          <w:rFonts w:asciiTheme="majorHAnsi" w:hAnsiTheme="majorHAnsi" w:cstheme="majorHAnsi"/>
        </w:rPr>
        <w:t xml:space="preserve"> like calm I guess, well not calm. No. Erm” (P3, 6094)</w:t>
      </w:r>
      <w:r w:rsidR="00A21297">
        <w:rPr>
          <w:rFonts w:asciiTheme="majorHAnsi" w:hAnsiTheme="majorHAnsi" w:cstheme="majorHAnsi"/>
        </w:rPr>
        <w:t>.</w:t>
      </w:r>
    </w:p>
    <w:p w14:paraId="772EB517" w14:textId="77777777" w:rsidR="00F8183D" w:rsidRPr="00F8183D" w:rsidRDefault="00F8183D" w:rsidP="00F8183D">
      <w:pPr>
        <w:spacing w:line="360" w:lineRule="auto"/>
        <w:jc w:val="both"/>
        <w:rPr>
          <w:rFonts w:asciiTheme="majorHAnsi" w:hAnsiTheme="majorHAnsi" w:cstheme="majorHAnsi"/>
        </w:rPr>
      </w:pPr>
    </w:p>
    <w:p w14:paraId="55E63C40" w14:textId="77777777" w:rsidR="00F8183D" w:rsidRPr="00F8183D" w:rsidRDefault="00F8183D" w:rsidP="00F17388">
      <w:pPr>
        <w:pStyle w:val="Heading4"/>
      </w:pPr>
      <w:r w:rsidRPr="00F8183D">
        <w:lastRenderedPageBreak/>
        <w:t>Lunch-any bench</w:t>
      </w:r>
    </w:p>
    <w:p w14:paraId="7CA237B1" w14:textId="77777777" w:rsidR="00F8183D" w:rsidRPr="00F8183D" w:rsidRDefault="00F8183D" w:rsidP="00F8183D">
      <w:pPr>
        <w:spacing w:line="360" w:lineRule="auto"/>
        <w:jc w:val="both"/>
        <w:rPr>
          <w:rFonts w:asciiTheme="majorHAnsi" w:hAnsiTheme="majorHAnsi" w:cstheme="majorHAnsi"/>
        </w:rPr>
      </w:pPr>
      <w:r w:rsidRPr="00F8183D">
        <w:rPr>
          <w:rFonts w:asciiTheme="majorHAnsi" w:hAnsiTheme="majorHAnsi" w:cstheme="majorHAnsi"/>
          <w:noProof/>
        </w:rPr>
        <w:drawing>
          <wp:inline distT="0" distB="0" distL="0" distR="0" wp14:anchorId="0985BF1B" wp14:editId="6B012B0C">
            <wp:extent cx="5854700" cy="4391350"/>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861536" cy="4396477"/>
                    </a:xfrm>
                    <a:prstGeom prst="rect">
                      <a:avLst/>
                    </a:prstGeom>
                    <a:noFill/>
                    <a:ln>
                      <a:noFill/>
                    </a:ln>
                  </pic:spPr>
                </pic:pic>
              </a:graphicData>
            </a:graphic>
          </wp:inline>
        </w:drawing>
      </w:r>
    </w:p>
    <w:p w14:paraId="763F7656" w14:textId="77777777" w:rsidR="00F8183D" w:rsidRPr="00A21297" w:rsidRDefault="00F8183D" w:rsidP="00F8183D">
      <w:pPr>
        <w:spacing w:line="360" w:lineRule="auto"/>
        <w:rPr>
          <w:rFonts w:asciiTheme="majorHAnsi" w:hAnsiTheme="majorHAnsi" w:cstheme="majorHAnsi"/>
          <w:u w:val="single"/>
        </w:rPr>
      </w:pPr>
      <w:r w:rsidRPr="00A21297">
        <w:rPr>
          <w:rFonts w:asciiTheme="majorHAnsi" w:hAnsiTheme="majorHAnsi" w:cstheme="majorHAnsi"/>
          <w:u w:val="single"/>
        </w:rPr>
        <w:t>Characters in a TV show</w:t>
      </w:r>
    </w:p>
    <w:p w14:paraId="7BABB6F4" w14:textId="43E02C21" w:rsidR="00F8183D" w:rsidRPr="00F8183D" w:rsidRDefault="00F8183D" w:rsidP="00F8183D">
      <w:pPr>
        <w:spacing w:line="360" w:lineRule="auto"/>
        <w:rPr>
          <w:rFonts w:asciiTheme="majorHAnsi" w:hAnsiTheme="majorHAnsi" w:cstheme="majorHAnsi"/>
        </w:rPr>
      </w:pPr>
      <w:r w:rsidRPr="00F8183D">
        <w:rPr>
          <w:rFonts w:asciiTheme="majorHAnsi" w:hAnsiTheme="majorHAnsi" w:cstheme="majorHAnsi"/>
        </w:rPr>
        <w:t xml:space="preserve">“Character: the fun one </w:t>
      </w:r>
      <w:proofErr w:type="gramStart"/>
      <w:r w:rsidRPr="00F8183D">
        <w:rPr>
          <w:rFonts w:asciiTheme="majorHAnsi" w:hAnsiTheme="majorHAnsi" w:cstheme="majorHAnsi"/>
        </w:rPr>
        <w:t>again</w:t>
      </w:r>
      <w:proofErr w:type="gramEnd"/>
      <w:r w:rsidRPr="00F8183D">
        <w:rPr>
          <w:rFonts w:asciiTheme="majorHAnsi" w:hAnsiTheme="majorHAnsi" w:cstheme="majorHAnsi"/>
        </w:rPr>
        <w:t xml:space="preserve"> I guess. You know, a bit more like sentimental maybe. Because like obviously I meet her there. But yeah, like a bit more of a friendly outgoing one. Again, yeah. Maybe.</w:t>
      </w:r>
      <w:r w:rsidR="00A21297">
        <w:rPr>
          <w:rFonts w:asciiTheme="majorHAnsi" w:hAnsiTheme="majorHAnsi" w:cstheme="majorHAnsi"/>
        </w:rPr>
        <w:t xml:space="preserve"> </w:t>
      </w:r>
      <w:r w:rsidRPr="00F8183D">
        <w:rPr>
          <w:rFonts w:asciiTheme="majorHAnsi" w:hAnsiTheme="majorHAnsi" w:cstheme="majorHAnsi"/>
        </w:rPr>
        <w:t>Yeah” (P3, 6422)</w:t>
      </w:r>
      <w:r w:rsidR="00A21297">
        <w:rPr>
          <w:rFonts w:asciiTheme="majorHAnsi" w:hAnsiTheme="majorHAnsi" w:cstheme="majorHAnsi"/>
        </w:rPr>
        <w:t>.</w:t>
      </w:r>
    </w:p>
    <w:p w14:paraId="05969645" w14:textId="77777777" w:rsidR="00F8183D" w:rsidRPr="00F8183D" w:rsidRDefault="00F8183D" w:rsidP="00F8183D">
      <w:pPr>
        <w:spacing w:line="360" w:lineRule="auto"/>
        <w:jc w:val="both"/>
        <w:rPr>
          <w:rFonts w:asciiTheme="majorHAnsi" w:hAnsiTheme="majorHAnsi" w:cstheme="majorHAnsi"/>
        </w:rPr>
      </w:pPr>
    </w:p>
    <w:p w14:paraId="7D0F90A2" w14:textId="77777777" w:rsidR="00F8183D" w:rsidRPr="00F8183D" w:rsidRDefault="00F8183D" w:rsidP="00F8183D">
      <w:pPr>
        <w:spacing w:line="360" w:lineRule="auto"/>
        <w:jc w:val="both"/>
        <w:rPr>
          <w:rFonts w:asciiTheme="majorHAnsi" w:hAnsiTheme="majorHAnsi" w:cstheme="majorHAnsi"/>
        </w:rPr>
      </w:pPr>
    </w:p>
    <w:p w14:paraId="592C8033" w14:textId="77777777" w:rsidR="00F8183D" w:rsidRPr="00F8183D" w:rsidRDefault="00F8183D" w:rsidP="00F8183D">
      <w:pPr>
        <w:spacing w:line="360" w:lineRule="auto"/>
        <w:jc w:val="both"/>
        <w:rPr>
          <w:rFonts w:asciiTheme="majorHAnsi" w:hAnsiTheme="majorHAnsi" w:cstheme="majorHAnsi"/>
        </w:rPr>
      </w:pPr>
    </w:p>
    <w:p w14:paraId="1B3F0D5B" w14:textId="77777777" w:rsidR="00F8183D" w:rsidRPr="00F8183D" w:rsidRDefault="00F8183D" w:rsidP="00F8183D">
      <w:pPr>
        <w:spacing w:line="360" w:lineRule="auto"/>
        <w:jc w:val="both"/>
        <w:rPr>
          <w:rFonts w:asciiTheme="majorHAnsi" w:hAnsiTheme="majorHAnsi" w:cstheme="majorHAnsi"/>
        </w:rPr>
      </w:pPr>
    </w:p>
    <w:p w14:paraId="5CF013F4" w14:textId="77777777" w:rsidR="00F8183D" w:rsidRPr="00F8183D" w:rsidRDefault="00F8183D" w:rsidP="00F17388">
      <w:pPr>
        <w:pStyle w:val="Heading4"/>
      </w:pPr>
      <w:r w:rsidRPr="00F8183D">
        <w:lastRenderedPageBreak/>
        <w:t>Will she be here?</w:t>
      </w:r>
    </w:p>
    <w:p w14:paraId="013A64D1" w14:textId="77777777" w:rsidR="00F8183D" w:rsidRPr="00F8183D" w:rsidRDefault="00F8183D" w:rsidP="00F8183D">
      <w:pPr>
        <w:spacing w:line="360" w:lineRule="auto"/>
        <w:jc w:val="both"/>
        <w:rPr>
          <w:rFonts w:asciiTheme="majorHAnsi" w:hAnsiTheme="majorHAnsi" w:cstheme="majorHAnsi"/>
          <w:noProof/>
        </w:rPr>
      </w:pPr>
      <w:r w:rsidRPr="00F8183D">
        <w:rPr>
          <w:rFonts w:asciiTheme="majorHAnsi" w:hAnsiTheme="majorHAnsi" w:cstheme="majorHAnsi"/>
          <w:noProof/>
        </w:rPr>
        <w:drawing>
          <wp:inline distT="0" distB="0" distL="0" distR="0" wp14:anchorId="26DD6D10" wp14:editId="17ADC27A">
            <wp:extent cx="5810926" cy="435851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818837" cy="4364449"/>
                    </a:xfrm>
                    <a:prstGeom prst="rect">
                      <a:avLst/>
                    </a:prstGeom>
                    <a:noFill/>
                    <a:ln>
                      <a:noFill/>
                    </a:ln>
                  </pic:spPr>
                </pic:pic>
              </a:graphicData>
            </a:graphic>
          </wp:inline>
        </w:drawing>
      </w:r>
    </w:p>
    <w:p w14:paraId="383A4BFD" w14:textId="77777777" w:rsidR="00F8183D" w:rsidRPr="00A21297" w:rsidRDefault="00F8183D" w:rsidP="00F8183D">
      <w:pPr>
        <w:spacing w:line="360" w:lineRule="auto"/>
        <w:jc w:val="both"/>
        <w:rPr>
          <w:rFonts w:asciiTheme="majorHAnsi" w:eastAsiaTheme="majorEastAsia" w:hAnsiTheme="majorHAnsi" w:cstheme="majorHAnsi"/>
          <w:color w:val="1F3763" w:themeColor="accent1" w:themeShade="7F"/>
          <w:u w:val="single"/>
        </w:rPr>
      </w:pPr>
      <w:r w:rsidRPr="00A21297">
        <w:rPr>
          <w:rFonts w:asciiTheme="majorHAnsi" w:eastAsiaTheme="majorEastAsia" w:hAnsiTheme="majorHAnsi" w:cstheme="majorHAnsi"/>
          <w:color w:val="1F3763" w:themeColor="accent1" w:themeShade="7F"/>
          <w:u w:val="single"/>
        </w:rPr>
        <w:t>Characters in a TV show</w:t>
      </w:r>
    </w:p>
    <w:p w14:paraId="403F1883" w14:textId="77777777" w:rsidR="00A21297"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 xml:space="preserve">hmm. I don't know a bit more of a, like sentimental one </w:t>
      </w:r>
      <w:proofErr w:type="gramStart"/>
      <w:r w:rsidRPr="00F8183D">
        <w:rPr>
          <w:rFonts w:asciiTheme="majorHAnsi" w:hAnsiTheme="majorHAnsi" w:cstheme="majorHAnsi"/>
        </w:rPr>
        <w:t>again</w:t>
      </w:r>
      <w:proofErr w:type="gramEnd"/>
      <w:r w:rsidRPr="00F8183D">
        <w:rPr>
          <w:rFonts w:asciiTheme="majorHAnsi" w:hAnsiTheme="majorHAnsi" w:cstheme="majorHAnsi"/>
        </w:rPr>
        <w:t xml:space="preserve"> I guess. Like a bit more of a comforting one. Like, I can I always go to her whenever like, </w:t>
      </w:r>
      <w:proofErr w:type="gramStart"/>
      <w:r w:rsidRPr="00F8183D">
        <w:rPr>
          <w:rFonts w:asciiTheme="majorHAnsi" w:hAnsiTheme="majorHAnsi" w:cstheme="majorHAnsi"/>
        </w:rPr>
        <w:t>I've</w:t>
      </w:r>
      <w:proofErr w:type="gramEnd"/>
      <w:r w:rsidRPr="00F8183D">
        <w:rPr>
          <w:rFonts w:asciiTheme="majorHAnsi" w:hAnsiTheme="majorHAnsi" w:cstheme="majorHAnsi"/>
        </w:rPr>
        <w:t xml:space="preserve"> got like, someone like. Sometimes I feel like friends in my year might not get my point as much sometimes. Like, there are times when like, you just feel more comfortable telling your best friend about like, whenever </w:t>
      </w:r>
      <w:proofErr w:type="gramStart"/>
      <w:r w:rsidRPr="00F8183D">
        <w:rPr>
          <w:rFonts w:asciiTheme="majorHAnsi" w:hAnsiTheme="majorHAnsi" w:cstheme="majorHAnsi"/>
        </w:rPr>
        <w:t>you're</w:t>
      </w:r>
      <w:proofErr w:type="gramEnd"/>
      <w:r w:rsidRPr="00F8183D">
        <w:rPr>
          <w:rFonts w:asciiTheme="majorHAnsi" w:hAnsiTheme="majorHAnsi" w:cstheme="majorHAnsi"/>
        </w:rPr>
        <w:t xml:space="preserve"> like,</w:t>
      </w:r>
      <w:r w:rsidRPr="00F8183D">
        <w:rPr>
          <w:rFonts w:asciiTheme="majorHAnsi" w:hAnsiTheme="majorHAnsi" w:cstheme="majorHAnsi"/>
          <w:i/>
          <w:iCs/>
        </w:rPr>
        <w:t xml:space="preserve"> oh, I can't be arsed to do this at home</w:t>
      </w:r>
      <w:r w:rsidRPr="00F8183D">
        <w:rPr>
          <w:rFonts w:asciiTheme="majorHAnsi" w:hAnsiTheme="majorHAnsi" w:cstheme="majorHAnsi"/>
        </w:rPr>
        <w:t xml:space="preserve"> or something like that.  Then like your best, like your friends in like your year. So yeah. I feel like </w:t>
      </w:r>
      <w:proofErr w:type="gramStart"/>
      <w:r w:rsidRPr="00F8183D">
        <w:rPr>
          <w:rFonts w:asciiTheme="majorHAnsi" w:hAnsiTheme="majorHAnsi" w:cstheme="majorHAnsi"/>
        </w:rPr>
        <w:t>it's</w:t>
      </w:r>
      <w:proofErr w:type="gramEnd"/>
      <w:r w:rsidRPr="00F8183D">
        <w:rPr>
          <w:rFonts w:asciiTheme="majorHAnsi" w:hAnsiTheme="majorHAnsi" w:cstheme="majorHAnsi"/>
        </w:rPr>
        <w:t xml:space="preserve"> the one that like, listens to all your problems, I guess. And then, feels comfortable to share their own as well. Yeah, at the same time yeah</w:t>
      </w:r>
    </w:p>
    <w:p w14:paraId="2F820D3E" w14:textId="6BDAB42D" w:rsidR="00F8183D" w:rsidRPr="00F8183D" w:rsidRDefault="00F8183D" w:rsidP="00A21297">
      <w:pPr>
        <w:spacing w:line="360" w:lineRule="auto"/>
        <w:ind w:left="720"/>
        <w:jc w:val="both"/>
        <w:rPr>
          <w:rFonts w:asciiTheme="majorHAnsi" w:hAnsiTheme="majorHAnsi" w:cstheme="majorHAnsi"/>
        </w:rPr>
      </w:pPr>
      <w:r w:rsidRPr="00F8183D">
        <w:rPr>
          <w:rFonts w:asciiTheme="majorHAnsi" w:hAnsiTheme="majorHAnsi" w:cstheme="majorHAnsi"/>
        </w:rPr>
        <w:t>(P3, 6578)</w:t>
      </w:r>
    </w:p>
    <w:p w14:paraId="2B42CAC8" w14:textId="77777777" w:rsidR="00F8183D" w:rsidRPr="00F8183D" w:rsidRDefault="00F8183D" w:rsidP="00F8183D">
      <w:pPr>
        <w:spacing w:line="360" w:lineRule="auto"/>
        <w:jc w:val="both"/>
        <w:rPr>
          <w:rFonts w:asciiTheme="majorHAnsi" w:hAnsiTheme="majorHAnsi" w:cstheme="majorHAnsi"/>
        </w:rPr>
      </w:pPr>
    </w:p>
    <w:p w14:paraId="3C6A2A88" w14:textId="77777777" w:rsidR="00F8183D" w:rsidRPr="00F8183D" w:rsidRDefault="00F8183D" w:rsidP="00F8183D">
      <w:pPr>
        <w:spacing w:line="360" w:lineRule="auto"/>
        <w:jc w:val="both"/>
        <w:rPr>
          <w:rFonts w:asciiTheme="majorHAnsi" w:hAnsiTheme="majorHAnsi" w:cstheme="majorHAnsi"/>
        </w:rPr>
      </w:pPr>
    </w:p>
    <w:p w14:paraId="4FEE6F02" w14:textId="77777777" w:rsidR="00F8183D" w:rsidRPr="00F8183D" w:rsidRDefault="00F8183D" w:rsidP="00F8183D">
      <w:pPr>
        <w:spacing w:line="360" w:lineRule="auto"/>
        <w:jc w:val="both"/>
        <w:rPr>
          <w:rFonts w:asciiTheme="majorHAnsi" w:hAnsiTheme="majorHAnsi" w:cstheme="majorHAnsi"/>
        </w:rPr>
      </w:pPr>
    </w:p>
    <w:p w14:paraId="09258422" w14:textId="77777777" w:rsidR="00F8183D" w:rsidRPr="00F8183D" w:rsidRDefault="00F8183D" w:rsidP="00F8183D">
      <w:pPr>
        <w:spacing w:line="360" w:lineRule="auto"/>
        <w:jc w:val="both"/>
        <w:rPr>
          <w:rFonts w:asciiTheme="majorHAnsi" w:hAnsiTheme="majorHAnsi" w:cstheme="majorHAnsi"/>
        </w:rPr>
      </w:pPr>
    </w:p>
    <w:p w14:paraId="7F4ACF1C" w14:textId="77777777" w:rsidR="00F8183D" w:rsidRPr="00F8183D" w:rsidRDefault="00F8183D" w:rsidP="00F17388">
      <w:pPr>
        <w:pStyle w:val="Heading2"/>
      </w:pPr>
      <w:r w:rsidRPr="00F8183D">
        <w:lastRenderedPageBreak/>
        <w:t>Appendix 13: ‘Research assemblage’</w:t>
      </w:r>
    </w:p>
    <w:p w14:paraId="73F85F4D" w14:textId="77777777" w:rsidR="00F8183D" w:rsidRPr="00F8183D" w:rsidRDefault="00F8183D" w:rsidP="00A21297">
      <w:pPr>
        <w:spacing w:line="360" w:lineRule="auto"/>
        <w:jc w:val="both"/>
        <w:rPr>
          <w:rFonts w:asciiTheme="majorHAnsi" w:hAnsiTheme="majorHAnsi" w:cstheme="majorHAnsi"/>
        </w:rPr>
      </w:pPr>
      <w:r w:rsidRPr="00F8183D">
        <w:rPr>
          <w:rFonts w:asciiTheme="majorHAnsi" w:hAnsiTheme="majorHAnsi" w:cstheme="majorHAnsi"/>
        </w:rPr>
        <w:t>In addition to the appendices and thesis, these images represent material components of the ‘research assemblage</w:t>
      </w:r>
      <w:proofErr w:type="gramStart"/>
      <w:r w:rsidRPr="00F8183D">
        <w:rPr>
          <w:rFonts w:asciiTheme="majorHAnsi" w:hAnsiTheme="majorHAnsi" w:cstheme="majorHAnsi"/>
        </w:rPr>
        <w:t>’.</w:t>
      </w:r>
      <w:proofErr w:type="gramEnd"/>
    </w:p>
    <w:p w14:paraId="1A6D102D" w14:textId="77777777" w:rsidR="00F8183D" w:rsidRPr="00F8183D" w:rsidRDefault="00F8183D" w:rsidP="00F8183D">
      <w:pPr>
        <w:rPr>
          <w:rFonts w:asciiTheme="majorHAnsi" w:hAnsiTheme="majorHAnsi" w:cstheme="majorHAnsi"/>
        </w:rPr>
      </w:pPr>
    </w:p>
    <w:p w14:paraId="651243EB" w14:textId="77777777" w:rsidR="00F8183D" w:rsidRPr="00F8183D" w:rsidRDefault="00F8183D" w:rsidP="00F17388">
      <w:pPr>
        <w:pStyle w:val="Heading3"/>
      </w:pPr>
      <w:r w:rsidRPr="00F8183D">
        <w:t>Desk and tea</w:t>
      </w:r>
    </w:p>
    <w:p w14:paraId="08C489B5" w14:textId="77777777" w:rsidR="00F8183D" w:rsidRPr="00F8183D" w:rsidRDefault="00F8183D" w:rsidP="00F8183D">
      <w:pPr>
        <w:rPr>
          <w:rFonts w:asciiTheme="majorHAnsi" w:hAnsiTheme="majorHAnsi" w:cstheme="majorHAnsi"/>
        </w:rPr>
      </w:pPr>
      <w:r w:rsidRPr="00F8183D">
        <w:rPr>
          <w:noProof/>
        </w:rPr>
        <w:drawing>
          <wp:inline distT="0" distB="0" distL="0" distR="0" wp14:anchorId="000A76A0" wp14:editId="2C75835C">
            <wp:extent cx="2023513" cy="2171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027730" cy="2176226"/>
                    </a:xfrm>
                    <a:prstGeom prst="rect">
                      <a:avLst/>
                    </a:prstGeom>
                    <a:noFill/>
                    <a:ln>
                      <a:noFill/>
                    </a:ln>
                  </pic:spPr>
                </pic:pic>
              </a:graphicData>
            </a:graphic>
          </wp:inline>
        </w:drawing>
      </w:r>
    </w:p>
    <w:p w14:paraId="76E3977A" w14:textId="77777777" w:rsidR="00F8183D" w:rsidRPr="00F8183D" w:rsidRDefault="00F8183D" w:rsidP="00F8183D">
      <w:pPr>
        <w:rPr>
          <w:rFonts w:asciiTheme="majorHAnsi" w:hAnsiTheme="majorHAnsi" w:cstheme="majorHAnsi"/>
        </w:rPr>
      </w:pPr>
    </w:p>
    <w:p w14:paraId="14372267" w14:textId="77777777" w:rsidR="00F8183D" w:rsidRPr="00F8183D" w:rsidRDefault="00F8183D" w:rsidP="00F8183D">
      <w:pPr>
        <w:rPr>
          <w:rFonts w:asciiTheme="majorHAnsi" w:hAnsiTheme="majorHAnsi" w:cstheme="majorHAnsi"/>
          <w:noProof/>
        </w:rPr>
      </w:pPr>
    </w:p>
    <w:p w14:paraId="222F7F4B" w14:textId="77777777" w:rsidR="00F8183D" w:rsidRPr="00F8183D" w:rsidRDefault="00F8183D" w:rsidP="00F17388">
      <w:pPr>
        <w:pStyle w:val="Heading3"/>
      </w:pPr>
      <w:r w:rsidRPr="00F8183D">
        <w:t xml:space="preserve">Typing in bed with cake when </w:t>
      </w:r>
      <w:proofErr w:type="gramStart"/>
      <w:r w:rsidRPr="00F8183D">
        <w:t>it’s</w:t>
      </w:r>
      <w:proofErr w:type="gramEnd"/>
      <w:r w:rsidRPr="00F8183D">
        <w:t xml:space="preserve"> scary</w:t>
      </w:r>
    </w:p>
    <w:p w14:paraId="13332ABA" w14:textId="77777777" w:rsidR="00F8183D" w:rsidRPr="00F8183D" w:rsidRDefault="00F8183D" w:rsidP="00F8183D">
      <w:pPr>
        <w:rPr>
          <w:rFonts w:asciiTheme="majorHAnsi" w:hAnsiTheme="majorHAnsi" w:cstheme="majorHAnsi"/>
        </w:rPr>
      </w:pPr>
      <w:r w:rsidRPr="00F8183D">
        <w:rPr>
          <w:noProof/>
        </w:rPr>
        <w:drawing>
          <wp:anchor distT="0" distB="0" distL="114300" distR="114300" simplePos="0" relativeHeight="251659264" behindDoc="0" locked="0" layoutInCell="1" allowOverlap="1" wp14:anchorId="333D32D8" wp14:editId="4DD46874">
            <wp:simplePos x="914400" y="914400"/>
            <wp:positionH relativeFrom="column">
              <wp:align>left</wp:align>
            </wp:positionH>
            <wp:positionV relativeFrom="paragraph">
              <wp:align>top</wp:align>
            </wp:positionV>
            <wp:extent cx="2030480" cy="2876550"/>
            <wp:effectExtent l="0" t="0" r="825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030480" cy="2876550"/>
                    </a:xfrm>
                    <a:prstGeom prst="rect">
                      <a:avLst/>
                    </a:prstGeom>
                    <a:noFill/>
                    <a:ln>
                      <a:noFill/>
                    </a:ln>
                  </pic:spPr>
                </pic:pic>
              </a:graphicData>
            </a:graphic>
          </wp:anchor>
        </w:drawing>
      </w:r>
      <w:r w:rsidRPr="00F8183D">
        <w:rPr>
          <w:rFonts w:asciiTheme="majorHAnsi" w:hAnsiTheme="majorHAnsi" w:cstheme="majorHAnsi"/>
        </w:rPr>
        <w:br w:type="textWrapping" w:clear="all"/>
      </w:r>
    </w:p>
    <w:p w14:paraId="2CFAEA2D" w14:textId="77777777" w:rsidR="00F8183D" w:rsidRPr="00F8183D" w:rsidRDefault="00F8183D" w:rsidP="00F8183D">
      <w:pPr>
        <w:rPr>
          <w:rFonts w:asciiTheme="majorHAnsi" w:hAnsiTheme="majorHAnsi" w:cstheme="majorHAnsi"/>
        </w:rPr>
      </w:pPr>
    </w:p>
    <w:p w14:paraId="30F69A90" w14:textId="77777777" w:rsidR="00F8183D" w:rsidRPr="00F8183D" w:rsidRDefault="00F8183D" w:rsidP="00F8183D">
      <w:pPr>
        <w:rPr>
          <w:rFonts w:asciiTheme="majorHAnsi" w:hAnsiTheme="majorHAnsi" w:cstheme="majorHAnsi"/>
        </w:rPr>
      </w:pPr>
    </w:p>
    <w:p w14:paraId="7F945476" w14:textId="77777777" w:rsidR="00F8183D" w:rsidRPr="00F8183D" w:rsidRDefault="00F8183D" w:rsidP="00F8183D">
      <w:pPr>
        <w:rPr>
          <w:rFonts w:asciiTheme="majorHAnsi" w:hAnsiTheme="majorHAnsi" w:cstheme="majorHAnsi"/>
        </w:rPr>
      </w:pPr>
    </w:p>
    <w:p w14:paraId="78791E03" w14:textId="77777777" w:rsidR="00F8183D" w:rsidRPr="00F8183D" w:rsidRDefault="00F8183D" w:rsidP="00F8183D">
      <w:pPr>
        <w:rPr>
          <w:rFonts w:asciiTheme="majorHAnsi" w:hAnsiTheme="majorHAnsi" w:cstheme="majorHAnsi"/>
        </w:rPr>
      </w:pPr>
    </w:p>
    <w:p w14:paraId="59814FB3" w14:textId="77777777" w:rsidR="00F8183D" w:rsidRPr="00F8183D" w:rsidRDefault="00F8183D" w:rsidP="00F8183D">
      <w:pPr>
        <w:rPr>
          <w:rFonts w:asciiTheme="majorHAnsi" w:hAnsiTheme="majorHAnsi" w:cstheme="majorHAnsi"/>
        </w:rPr>
      </w:pPr>
    </w:p>
    <w:p w14:paraId="50DB748C" w14:textId="77777777" w:rsidR="00F8183D" w:rsidRPr="00F8183D" w:rsidRDefault="00F8183D" w:rsidP="00F17388">
      <w:pPr>
        <w:pStyle w:val="Heading3"/>
      </w:pPr>
      <w:r w:rsidRPr="00F8183D">
        <w:lastRenderedPageBreak/>
        <w:t>Walking, talking, and thinking</w:t>
      </w:r>
    </w:p>
    <w:p w14:paraId="0E12F5A1" w14:textId="77777777" w:rsidR="00F8183D" w:rsidRPr="00F8183D" w:rsidRDefault="00F8183D" w:rsidP="00F8183D">
      <w:pPr>
        <w:tabs>
          <w:tab w:val="left" w:pos="1512"/>
        </w:tabs>
        <w:spacing w:line="360" w:lineRule="auto"/>
        <w:jc w:val="both"/>
        <w:rPr>
          <w:rFonts w:asciiTheme="majorHAnsi" w:hAnsiTheme="majorHAnsi" w:cstheme="majorHAnsi"/>
        </w:rPr>
      </w:pPr>
      <w:r w:rsidRPr="00F8183D">
        <w:rPr>
          <w:noProof/>
        </w:rPr>
        <w:drawing>
          <wp:inline distT="0" distB="0" distL="0" distR="0" wp14:anchorId="68B7F7C4" wp14:editId="74A8FAEF">
            <wp:extent cx="2025650" cy="28425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31314" cy="2850500"/>
                    </a:xfrm>
                    <a:prstGeom prst="rect">
                      <a:avLst/>
                    </a:prstGeom>
                    <a:noFill/>
                    <a:ln>
                      <a:noFill/>
                    </a:ln>
                  </pic:spPr>
                </pic:pic>
              </a:graphicData>
            </a:graphic>
          </wp:inline>
        </w:drawing>
      </w:r>
    </w:p>
    <w:p w14:paraId="0865E201" w14:textId="77777777" w:rsidR="00F8183D" w:rsidRPr="00F8183D" w:rsidRDefault="00F8183D" w:rsidP="00F8183D">
      <w:pPr>
        <w:tabs>
          <w:tab w:val="left" w:pos="1512"/>
        </w:tabs>
        <w:spacing w:line="360" w:lineRule="auto"/>
        <w:jc w:val="both"/>
        <w:rPr>
          <w:rFonts w:asciiTheme="majorHAnsi" w:hAnsiTheme="majorHAnsi" w:cstheme="majorHAnsi"/>
        </w:rPr>
      </w:pPr>
    </w:p>
    <w:p w14:paraId="479C02E6" w14:textId="77777777" w:rsidR="00F8183D" w:rsidRPr="00F8183D" w:rsidRDefault="00F8183D" w:rsidP="00F8183D">
      <w:pPr>
        <w:tabs>
          <w:tab w:val="left" w:pos="1512"/>
        </w:tabs>
        <w:spacing w:line="360" w:lineRule="auto"/>
        <w:jc w:val="both"/>
        <w:rPr>
          <w:rFonts w:asciiTheme="majorHAnsi" w:hAnsiTheme="majorHAnsi" w:cstheme="majorHAnsi"/>
        </w:rPr>
      </w:pPr>
    </w:p>
    <w:p w14:paraId="472816C8" w14:textId="77777777" w:rsidR="00F8183D" w:rsidRPr="00F8183D" w:rsidRDefault="00F8183D" w:rsidP="00F17388">
      <w:pPr>
        <w:pStyle w:val="Heading3"/>
      </w:pPr>
      <w:r w:rsidRPr="00F8183D">
        <w:t>Space to breath</w:t>
      </w:r>
    </w:p>
    <w:p w14:paraId="67FEDFB4" w14:textId="77777777" w:rsidR="00F8183D" w:rsidRPr="00F8183D" w:rsidRDefault="00F8183D" w:rsidP="00F8183D">
      <w:pPr>
        <w:tabs>
          <w:tab w:val="left" w:pos="1512"/>
        </w:tabs>
        <w:spacing w:line="360" w:lineRule="auto"/>
        <w:jc w:val="both"/>
        <w:rPr>
          <w:rFonts w:asciiTheme="majorHAnsi" w:hAnsiTheme="majorHAnsi" w:cstheme="majorHAnsi"/>
        </w:rPr>
      </w:pPr>
      <w:r w:rsidRPr="00F8183D">
        <w:rPr>
          <w:noProof/>
        </w:rPr>
        <w:drawing>
          <wp:inline distT="0" distB="0" distL="0" distR="0" wp14:anchorId="11AF8FC6" wp14:editId="172B569B">
            <wp:extent cx="2003065" cy="23177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005393" cy="2320444"/>
                    </a:xfrm>
                    <a:prstGeom prst="rect">
                      <a:avLst/>
                    </a:prstGeom>
                    <a:noFill/>
                    <a:ln>
                      <a:noFill/>
                    </a:ln>
                  </pic:spPr>
                </pic:pic>
              </a:graphicData>
            </a:graphic>
          </wp:inline>
        </w:drawing>
      </w:r>
    </w:p>
    <w:p w14:paraId="37D8EF8E" w14:textId="4E893348" w:rsidR="00F8183D" w:rsidRDefault="00F8183D" w:rsidP="00F8183D">
      <w:pPr>
        <w:tabs>
          <w:tab w:val="left" w:pos="1512"/>
        </w:tabs>
        <w:spacing w:line="360" w:lineRule="auto"/>
        <w:jc w:val="both"/>
        <w:rPr>
          <w:rFonts w:asciiTheme="majorHAnsi" w:hAnsiTheme="majorHAnsi" w:cstheme="majorHAnsi"/>
        </w:rPr>
      </w:pPr>
    </w:p>
    <w:p w14:paraId="00812F58" w14:textId="770202CE" w:rsidR="00A21297" w:rsidRDefault="00A21297" w:rsidP="00F8183D">
      <w:pPr>
        <w:tabs>
          <w:tab w:val="left" w:pos="1512"/>
        </w:tabs>
        <w:spacing w:line="360" w:lineRule="auto"/>
        <w:jc w:val="both"/>
        <w:rPr>
          <w:rFonts w:asciiTheme="majorHAnsi" w:hAnsiTheme="majorHAnsi" w:cstheme="majorHAnsi"/>
        </w:rPr>
      </w:pPr>
    </w:p>
    <w:p w14:paraId="17C2838A" w14:textId="1C3CF910" w:rsidR="00A21297" w:rsidRDefault="00A21297" w:rsidP="00F8183D">
      <w:pPr>
        <w:tabs>
          <w:tab w:val="left" w:pos="1512"/>
        </w:tabs>
        <w:spacing w:line="360" w:lineRule="auto"/>
        <w:jc w:val="both"/>
        <w:rPr>
          <w:rFonts w:asciiTheme="majorHAnsi" w:hAnsiTheme="majorHAnsi" w:cstheme="majorHAnsi"/>
        </w:rPr>
      </w:pPr>
    </w:p>
    <w:p w14:paraId="6A2B8991" w14:textId="77777777" w:rsidR="00A21297" w:rsidRPr="00F8183D" w:rsidRDefault="00A21297" w:rsidP="00F8183D">
      <w:pPr>
        <w:tabs>
          <w:tab w:val="left" w:pos="1512"/>
        </w:tabs>
        <w:spacing w:line="360" w:lineRule="auto"/>
        <w:jc w:val="both"/>
        <w:rPr>
          <w:rFonts w:asciiTheme="majorHAnsi" w:hAnsiTheme="majorHAnsi" w:cstheme="majorHAnsi"/>
        </w:rPr>
      </w:pPr>
    </w:p>
    <w:sectPr w:rsidR="00A21297" w:rsidRPr="00F8183D">
      <w:footerReference w:type="default" r:id="rId18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0D95D9" w14:textId="77777777" w:rsidR="00064E70" w:rsidRDefault="00064E70" w:rsidP="00F5532B">
      <w:pPr>
        <w:spacing w:after="0" w:line="240" w:lineRule="auto"/>
      </w:pPr>
      <w:r>
        <w:separator/>
      </w:r>
    </w:p>
  </w:endnote>
  <w:endnote w:type="continuationSeparator" w:id="0">
    <w:p w14:paraId="46FCAED0" w14:textId="77777777" w:rsidR="00064E70" w:rsidRDefault="00064E70" w:rsidP="00F553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1042951"/>
      <w:docPartObj>
        <w:docPartGallery w:val="Page Numbers (Bottom of Page)"/>
        <w:docPartUnique/>
      </w:docPartObj>
    </w:sdtPr>
    <w:sdtEndPr>
      <w:rPr>
        <w:noProof/>
      </w:rPr>
    </w:sdtEndPr>
    <w:sdtContent>
      <w:p w14:paraId="08C7AA3F" w14:textId="619E6E9B" w:rsidR="00F5532B" w:rsidRDefault="00F5532B">
        <w:pPr>
          <w:pStyle w:val="Footer"/>
        </w:pPr>
        <w:r>
          <w:fldChar w:fldCharType="begin"/>
        </w:r>
        <w:r>
          <w:instrText xml:space="preserve"> PAGE   \* MERGEFORMAT </w:instrText>
        </w:r>
        <w:r>
          <w:fldChar w:fldCharType="separate"/>
        </w:r>
        <w:r>
          <w:rPr>
            <w:noProof/>
          </w:rPr>
          <w:t>2</w:t>
        </w:r>
        <w:r>
          <w:rPr>
            <w:noProof/>
          </w:rPr>
          <w:fldChar w:fldCharType="end"/>
        </w:r>
      </w:p>
    </w:sdtContent>
  </w:sdt>
  <w:p w14:paraId="7BCABEE9" w14:textId="77777777" w:rsidR="00F5532B" w:rsidRDefault="00F553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EDAC5A" w14:textId="77777777" w:rsidR="00064E70" w:rsidRDefault="00064E70" w:rsidP="00F5532B">
      <w:pPr>
        <w:spacing w:after="0" w:line="240" w:lineRule="auto"/>
      </w:pPr>
      <w:r>
        <w:separator/>
      </w:r>
    </w:p>
  </w:footnote>
  <w:footnote w:type="continuationSeparator" w:id="0">
    <w:p w14:paraId="7D3F55BB" w14:textId="77777777" w:rsidR="00064E70" w:rsidRDefault="00064E70" w:rsidP="00F553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356BF"/>
    <w:multiLevelType w:val="hybridMultilevel"/>
    <w:tmpl w:val="68A60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9A0F33"/>
    <w:multiLevelType w:val="hybridMultilevel"/>
    <w:tmpl w:val="A14C5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681855"/>
    <w:multiLevelType w:val="hybridMultilevel"/>
    <w:tmpl w:val="C1FC8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D274B5"/>
    <w:multiLevelType w:val="hybridMultilevel"/>
    <w:tmpl w:val="BCE8C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E15556"/>
    <w:multiLevelType w:val="hybridMultilevel"/>
    <w:tmpl w:val="0C7C5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8B5C05"/>
    <w:multiLevelType w:val="hybridMultilevel"/>
    <w:tmpl w:val="24DC850A"/>
    <w:lvl w:ilvl="0" w:tplc="CBAAECA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B76C46"/>
    <w:multiLevelType w:val="hybridMultilevel"/>
    <w:tmpl w:val="FC0E6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5E44FB"/>
    <w:multiLevelType w:val="hybridMultilevel"/>
    <w:tmpl w:val="3516F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4969F0"/>
    <w:multiLevelType w:val="hybridMultilevel"/>
    <w:tmpl w:val="F4642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E0C099D"/>
    <w:multiLevelType w:val="hybridMultilevel"/>
    <w:tmpl w:val="68F04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2086583"/>
    <w:multiLevelType w:val="hybridMultilevel"/>
    <w:tmpl w:val="B032D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989586C"/>
    <w:multiLevelType w:val="hybridMultilevel"/>
    <w:tmpl w:val="F9D60A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B955E9E"/>
    <w:multiLevelType w:val="hybridMultilevel"/>
    <w:tmpl w:val="1CF8D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173D86"/>
    <w:multiLevelType w:val="hybridMultilevel"/>
    <w:tmpl w:val="1324AA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05767F9"/>
    <w:multiLevelType w:val="hybridMultilevel"/>
    <w:tmpl w:val="1730D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2006174"/>
    <w:multiLevelType w:val="hybridMultilevel"/>
    <w:tmpl w:val="6F5A31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39E6AF7"/>
    <w:multiLevelType w:val="multilevel"/>
    <w:tmpl w:val="81F036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C8C06C3"/>
    <w:multiLevelType w:val="hybridMultilevel"/>
    <w:tmpl w:val="34925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C8F7261"/>
    <w:multiLevelType w:val="multilevel"/>
    <w:tmpl w:val="7F48539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7BF12168"/>
    <w:multiLevelType w:val="hybridMultilevel"/>
    <w:tmpl w:val="BA366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DEF0F1E"/>
    <w:multiLevelType w:val="multilevel"/>
    <w:tmpl w:val="5B2AC4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956980141">
    <w:abstractNumId w:val="19"/>
  </w:num>
  <w:num w:numId="2" w16cid:durableId="651177228">
    <w:abstractNumId w:val="7"/>
  </w:num>
  <w:num w:numId="3" w16cid:durableId="1347437024">
    <w:abstractNumId w:val="3"/>
  </w:num>
  <w:num w:numId="4" w16cid:durableId="1828284593">
    <w:abstractNumId w:val="10"/>
  </w:num>
  <w:num w:numId="5" w16cid:durableId="181674155">
    <w:abstractNumId w:val="6"/>
  </w:num>
  <w:num w:numId="6" w16cid:durableId="2144885618">
    <w:abstractNumId w:val="17"/>
  </w:num>
  <w:num w:numId="7" w16cid:durableId="1957784840">
    <w:abstractNumId w:val="8"/>
  </w:num>
  <w:num w:numId="8" w16cid:durableId="490684541">
    <w:abstractNumId w:val="0"/>
  </w:num>
  <w:num w:numId="9" w16cid:durableId="1194615483">
    <w:abstractNumId w:val="13"/>
  </w:num>
  <w:num w:numId="10" w16cid:durableId="1651248293">
    <w:abstractNumId w:val="2"/>
  </w:num>
  <w:num w:numId="11" w16cid:durableId="1158693093">
    <w:abstractNumId w:val="9"/>
  </w:num>
  <w:num w:numId="12" w16cid:durableId="1680427069">
    <w:abstractNumId w:val="11"/>
  </w:num>
  <w:num w:numId="13" w16cid:durableId="557210116">
    <w:abstractNumId w:val="12"/>
  </w:num>
  <w:num w:numId="14" w16cid:durableId="1315642962">
    <w:abstractNumId w:val="15"/>
  </w:num>
  <w:num w:numId="15" w16cid:durableId="1576697457">
    <w:abstractNumId w:val="5"/>
  </w:num>
  <w:num w:numId="16" w16cid:durableId="474688379">
    <w:abstractNumId w:val="20"/>
  </w:num>
  <w:num w:numId="17" w16cid:durableId="1125008257">
    <w:abstractNumId w:val="18"/>
  </w:num>
  <w:num w:numId="18" w16cid:durableId="2119831022">
    <w:abstractNumId w:val="16"/>
  </w:num>
  <w:num w:numId="19" w16cid:durableId="615020709">
    <w:abstractNumId w:val="4"/>
  </w:num>
  <w:num w:numId="20" w16cid:durableId="635795479">
    <w:abstractNumId w:val="14"/>
  </w:num>
  <w:num w:numId="21" w16cid:durableId="13235040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CxsDQ1NTYwNzM2NDNR0lEKTi0uzszPAykwNqsFAL8vV30tAAAA"/>
  </w:docVars>
  <w:rsids>
    <w:rsidRoot w:val="00490C33"/>
    <w:rsid w:val="00007520"/>
    <w:rsid w:val="000135FD"/>
    <w:rsid w:val="00024B21"/>
    <w:rsid w:val="0004187E"/>
    <w:rsid w:val="000434D5"/>
    <w:rsid w:val="00054E6D"/>
    <w:rsid w:val="0006240B"/>
    <w:rsid w:val="000629AC"/>
    <w:rsid w:val="00064E70"/>
    <w:rsid w:val="00091623"/>
    <w:rsid w:val="000A1FAF"/>
    <w:rsid w:val="000A63E8"/>
    <w:rsid w:val="000A7714"/>
    <w:rsid w:val="000C0E01"/>
    <w:rsid w:val="000D00B4"/>
    <w:rsid w:val="00101CBC"/>
    <w:rsid w:val="00116A12"/>
    <w:rsid w:val="001352BF"/>
    <w:rsid w:val="0015296C"/>
    <w:rsid w:val="00175B10"/>
    <w:rsid w:val="00194774"/>
    <w:rsid w:val="001D0715"/>
    <w:rsid w:val="001E46E1"/>
    <w:rsid w:val="001F4DFC"/>
    <w:rsid w:val="00201894"/>
    <w:rsid w:val="0020706B"/>
    <w:rsid w:val="0022086C"/>
    <w:rsid w:val="0025200C"/>
    <w:rsid w:val="00253733"/>
    <w:rsid w:val="00260032"/>
    <w:rsid w:val="00283C6F"/>
    <w:rsid w:val="00295B48"/>
    <w:rsid w:val="002A3CFF"/>
    <w:rsid w:val="002B2FC5"/>
    <w:rsid w:val="002B6CFA"/>
    <w:rsid w:val="002D7B69"/>
    <w:rsid w:val="002E0540"/>
    <w:rsid w:val="002E4F20"/>
    <w:rsid w:val="002F3749"/>
    <w:rsid w:val="00324C70"/>
    <w:rsid w:val="00326EF0"/>
    <w:rsid w:val="003522DB"/>
    <w:rsid w:val="00364916"/>
    <w:rsid w:val="003824AE"/>
    <w:rsid w:val="00383BED"/>
    <w:rsid w:val="003A0FC4"/>
    <w:rsid w:val="003A3486"/>
    <w:rsid w:val="003B0690"/>
    <w:rsid w:val="003B5C20"/>
    <w:rsid w:val="003B6916"/>
    <w:rsid w:val="003C2F54"/>
    <w:rsid w:val="003C76FE"/>
    <w:rsid w:val="003D719E"/>
    <w:rsid w:val="003E072D"/>
    <w:rsid w:val="003E7EF7"/>
    <w:rsid w:val="00446FBB"/>
    <w:rsid w:val="00482B43"/>
    <w:rsid w:val="00490C33"/>
    <w:rsid w:val="00496CBD"/>
    <w:rsid w:val="004A11D7"/>
    <w:rsid w:val="004A2CAD"/>
    <w:rsid w:val="004B55DF"/>
    <w:rsid w:val="004B7E37"/>
    <w:rsid w:val="004E05E3"/>
    <w:rsid w:val="004E2D90"/>
    <w:rsid w:val="00513C1E"/>
    <w:rsid w:val="005140DB"/>
    <w:rsid w:val="00522F73"/>
    <w:rsid w:val="00527C77"/>
    <w:rsid w:val="00560805"/>
    <w:rsid w:val="00560C78"/>
    <w:rsid w:val="0057028C"/>
    <w:rsid w:val="00586BE9"/>
    <w:rsid w:val="00586F1E"/>
    <w:rsid w:val="00596B18"/>
    <w:rsid w:val="005A26E8"/>
    <w:rsid w:val="005D25EF"/>
    <w:rsid w:val="006041CE"/>
    <w:rsid w:val="00606F86"/>
    <w:rsid w:val="00635717"/>
    <w:rsid w:val="006358CD"/>
    <w:rsid w:val="0063641B"/>
    <w:rsid w:val="006469B4"/>
    <w:rsid w:val="00663130"/>
    <w:rsid w:val="00673ABD"/>
    <w:rsid w:val="00674621"/>
    <w:rsid w:val="00682AF0"/>
    <w:rsid w:val="006C0567"/>
    <w:rsid w:val="006C47AD"/>
    <w:rsid w:val="006E0ED1"/>
    <w:rsid w:val="006E1D76"/>
    <w:rsid w:val="006F66F0"/>
    <w:rsid w:val="00700E65"/>
    <w:rsid w:val="007054DC"/>
    <w:rsid w:val="00722643"/>
    <w:rsid w:val="00725ABC"/>
    <w:rsid w:val="007413CA"/>
    <w:rsid w:val="0075177F"/>
    <w:rsid w:val="007719AB"/>
    <w:rsid w:val="00771A73"/>
    <w:rsid w:val="007731FE"/>
    <w:rsid w:val="007810E6"/>
    <w:rsid w:val="00786AA6"/>
    <w:rsid w:val="00794AAB"/>
    <w:rsid w:val="00796DBD"/>
    <w:rsid w:val="007A614A"/>
    <w:rsid w:val="007A7812"/>
    <w:rsid w:val="007A7F70"/>
    <w:rsid w:val="007B7E85"/>
    <w:rsid w:val="007E7B26"/>
    <w:rsid w:val="00807CBB"/>
    <w:rsid w:val="00811218"/>
    <w:rsid w:val="00821669"/>
    <w:rsid w:val="00822E22"/>
    <w:rsid w:val="00823207"/>
    <w:rsid w:val="00846A1A"/>
    <w:rsid w:val="0085186D"/>
    <w:rsid w:val="0085577F"/>
    <w:rsid w:val="0087603E"/>
    <w:rsid w:val="008A2A4F"/>
    <w:rsid w:val="008A2F0F"/>
    <w:rsid w:val="008C68E6"/>
    <w:rsid w:val="008D5373"/>
    <w:rsid w:val="00907CD6"/>
    <w:rsid w:val="00910EEA"/>
    <w:rsid w:val="0096616A"/>
    <w:rsid w:val="00967A99"/>
    <w:rsid w:val="00970C39"/>
    <w:rsid w:val="00985745"/>
    <w:rsid w:val="009A00B2"/>
    <w:rsid w:val="009D3366"/>
    <w:rsid w:val="00A0791B"/>
    <w:rsid w:val="00A13657"/>
    <w:rsid w:val="00A15631"/>
    <w:rsid w:val="00A21297"/>
    <w:rsid w:val="00A6063A"/>
    <w:rsid w:val="00A60DF5"/>
    <w:rsid w:val="00A67ED4"/>
    <w:rsid w:val="00A7528D"/>
    <w:rsid w:val="00A8185B"/>
    <w:rsid w:val="00AB4F5B"/>
    <w:rsid w:val="00AD245F"/>
    <w:rsid w:val="00AE0B67"/>
    <w:rsid w:val="00AE3B4B"/>
    <w:rsid w:val="00AF24D3"/>
    <w:rsid w:val="00B11B0C"/>
    <w:rsid w:val="00B13772"/>
    <w:rsid w:val="00B37890"/>
    <w:rsid w:val="00B61209"/>
    <w:rsid w:val="00B615FC"/>
    <w:rsid w:val="00B72BD3"/>
    <w:rsid w:val="00B93BD6"/>
    <w:rsid w:val="00BA238D"/>
    <w:rsid w:val="00BA35F1"/>
    <w:rsid w:val="00BB3D2E"/>
    <w:rsid w:val="00BD516B"/>
    <w:rsid w:val="00BE3FC5"/>
    <w:rsid w:val="00BE7A0F"/>
    <w:rsid w:val="00BF1F5D"/>
    <w:rsid w:val="00C17A71"/>
    <w:rsid w:val="00C404B5"/>
    <w:rsid w:val="00C527BE"/>
    <w:rsid w:val="00C57279"/>
    <w:rsid w:val="00C614AB"/>
    <w:rsid w:val="00C67CBC"/>
    <w:rsid w:val="00C90986"/>
    <w:rsid w:val="00CA6C15"/>
    <w:rsid w:val="00CC1CC7"/>
    <w:rsid w:val="00CD6AF2"/>
    <w:rsid w:val="00CE1CA2"/>
    <w:rsid w:val="00CE1DCF"/>
    <w:rsid w:val="00CF1A08"/>
    <w:rsid w:val="00D01A92"/>
    <w:rsid w:val="00D06056"/>
    <w:rsid w:val="00D100AA"/>
    <w:rsid w:val="00D103A4"/>
    <w:rsid w:val="00D37550"/>
    <w:rsid w:val="00D52C85"/>
    <w:rsid w:val="00D56795"/>
    <w:rsid w:val="00D60959"/>
    <w:rsid w:val="00D73AA2"/>
    <w:rsid w:val="00DB35BB"/>
    <w:rsid w:val="00DB5348"/>
    <w:rsid w:val="00DC2CD7"/>
    <w:rsid w:val="00DF578D"/>
    <w:rsid w:val="00E07A62"/>
    <w:rsid w:val="00E1126A"/>
    <w:rsid w:val="00E17946"/>
    <w:rsid w:val="00E26BBD"/>
    <w:rsid w:val="00E401B5"/>
    <w:rsid w:val="00E560B9"/>
    <w:rsid w:val="00E62870"/>
    <w:rsid w:val="00E75969"/>
    <w:rsid w:val="00E80A28"/>
    <w:rsid w:val="00E8667D"/>
    <w:rsid w:val="00E96FD1"/>
    <w:rsid w:val="00EB561E"/>
    <w:rsid w:val="00EF1F0D"/>
    <w:rsid w:val="00EF712A"/>
    <w:rsid w:val="00EF7D8D"/>
    <w:rsid w:val="00F17388"/>
    <w:rsid w:val="00F5532B"/>
    <w:rsid w:val="00F5536F"/>
    <w:rsid w:val="00F63441"/>
    <w:rsid w:val="00F6581A"/>
    <w:rsid w:val="00F67F0B"/>
    <w:rsid w:val="00F8183D"/>
    <w:rsid w:val="00F81A9D"/>
    <w:rsid w:val="00F86366"/>
    <w:rsid w:val="00FA2FFE"/>
    <w:rsid w:val="00FA34C5"/>
    <w:rsid w:val="00FC3BDE"/>
    <w:rsid w:val="00FC78E3"/>
    <w:rsid w:val="00FE06D6"/>
    <w:rsid w:val="00FE23C4"/>
    <w:rsid w:val="00FF3D9A"/>
    <w:rsid w:val="00FF556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38B8D7"/>
  <w15:chartTrackingRefBased/>
  <w15:docId w15:val="{3D97A209-C744-49BB-A425-802F28B78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3B4B"/>
  </w:style>
  <w:style w:type="paragraph" w:styleId="Heading1">
    <w:name w:val="heading 1"/>
    <w:basedOn w:val="Normal"/>
    <w:next w:val="Normal"/>
    <w:link w:val="Heading1Char"/>
    <w:uiPriority w:val="9"/>
    <w:qFormat/>
    <w:rsid w:val="00F5532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8183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8183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F8183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F17388"/>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F17388"/>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53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532B"/>
  </w:style>
  <w:style w:type="paragraph" w:styleId="Footer">
    <w:name w:val="footer"/>
    <w:basedOn w:val="Normal"/>
    <w:link w:val="FooterChar"/>
    <w:uiPriority w:val="99"/>
    <w:unhideWhenUsed/>
    <w:rsid w:val="00F553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532B"/>
  </w:style>
  <w:style w:type="character" w:customStyle="1" w:styleId="Heading1Char">
    <w:name w:val="Heading 1 Char"/>
    <w:basedOn w:val="DefaultParagraphFont"/>
    <w:link w:val="Heading1"/>
    <w:uiPriority w:val="9"/>
    <w:rsid w:val="00F5532B"/>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A0791B"/>
    <w:rPr>
      <w:sz w:val="16"/>
      <w:szCs w:val="16"/>
    </w:rPr>
  </w:style>
  <w:style w:type="paragraph" w:styleId="CommentText">
    <w:name w:val="annotation text"/>
    <w:basedOn w:val="Normal"/>
    <w:link w:val="CommentTextChar"/>
    <w:uiPriority w:val="99"/>
    <w:unhideWhenUsed/>
    <w:rsid w:val="00A0791B"/>
    <w:pPr>
      <w:spacing w:line="240" w:lineRule="auto"/>
    </w:pPr>
    <w:rPr>
      <w:sz w:val="20"/>
      <w:szCs w:val="20"/>
    </w:rPr>
  </w:style>
  <w:style w:type="character" w:customStyle="1" w:styleId="CommentTextChar">
    <w:name w:val="Comment Text Char"/>
    <w:basedOn w:val="DefaultParagraphFont"/>
    <w:link w:val="CommentText"/>
    <w:uiPriority w:val="99"/>
    <w:rsid w:val="00A0791B"/>
    <w:rPr>
      <w:sz w:val="20"/>
      <w:szCs w:val="20"/>
    </w:rPr>
  </w:style>
  <w:style w:type="paragraph" w:styleId="CommentSubject">
    <w:name w:val="annotation subject"/>
    <w:basedOn w:val="CommentText"/>
    <w:next w:val="CommentText"/>
    <w:link w:val="CommentSubjectChar"/>
    <w:uiPriority w:val="99"/>
    <w:semiHidden/>
    <w:unhideWhenUsed/>
    <w:rsid w:val="00A0791B"/>
    <w:rPr>
      <w:b/>
      <w:bCs/>
    </w:rPr>
  </w:style>
  <w:style w:type="character" w:customStyle="1" w:styleId="CommentSubjectChar">
    <w:name w:val="Comment Subject Char"/>
    <w:basedOn w:val="CommentTextChar"/>
    <w:link w:val="CommentSubject"/>
    <w:uiPriority w:val="99"/>
    <w:semiHidden/>
    <w:rsid w:val="00A0791B"/>
    <w:rPr>
      <w:b/>
      <w:bCs/>
      <w:sz w:val="20"/>
      <w:szCs w:val="20"/>
    </w:rPr>
  </w:style>
  <w:style w:type="character" w:customStyle="1" w:styleId="Heading2Char">
    <w:name w:val="Heading 2 Char"/>
    <w:basedOn w:val="DefaultParagraphFont"/>
    <w:link w:val="Heading2"/>
    <w:uiPriority w:val="9"/>
    <w:rsid w:val="00F8183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F8183D"/>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F8183D"/>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unhideWhenUsed/>
    <w:rsid w:val="00F8183D"/>
    <w:rPr>
      <w:color w:val="0563C1" w:themeColor="hyperlink"/>
      <w:u w:val="single"/>
    </w:rPr>
  </w:style>
  <w:style w:type="table" w:styleId="TableGrid">
    <w:name w:val="Table Grid"/>
    <w:basedOn w:val="TableNormal"/>
    <w:uiPriority w:val="39"/>
    <w:rsid w:val="00F818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8183D"/>
    <w:pPr>
      <w:ind w:left="720"/>
      <w:contextualSpacing/>
    </w:pPr>
  </w:style>
  <w:style w:type="character" w:customStyle="1" w:styleId="authors">
    <w:name w:val="authors"/>
    <w:basedOn w:val="DefaultParagraphFont"/>
    <w:rsid w:val="00F8183D"/>
  </w:style>
  <w:style w:type="character" w:customStyle="1" w:styleId="Date1">
    <w:name w:val="Date1"/>
    <w:basedOn w:val="DefaultParagraphFont"/>
    <w:rsid w:val="00F8183D"/>
  </w:style>
  <w:style w:type="character" w:customStyle="1" w:styleId="arttitle">
    <w:name w:val="art_title"/>
    <w:basedOn w:val="DefaultParagraphFont"/>
    <w:rsid w:val="00F8183D"/>
  </w:style>
  <w:style w:type="character" w:customStyle="1" w:styleId="serialtitle">
    <w:name w:val="serial_title"/>
    <w:basedOn w:val="DefaultParagraphFont"/>
    <w:rsid w:val="00F8183D"/>
  </w:style>
  <w:style w:type="character" w:customStyle="1" w:styleId="volumeissue">
    <w:name w:val="volume_issue"/>
    <w:basedOn w:val="DefaultParagraphFont"/>
    <w:rsid w:val="00F8183D"/>
  </w:style>
  <w:style w:type="character" w:customStyle="1" w:styleId="pagerange">
    <w:name w:val="page_range"/>
    <w:basedOn w:val="DefaultParagraphFont"/>
    <w:rsid w:val="00F8183D"/>
  </w:style>
  <w:style w:type="character" w:customStyle="1" w:styleId="Heading5Char">
    <w:name w:val="Heading 5 Char"/>
    <w:basedOn w:val="DefaultParagraphFont"/>
    <w:link w:val="Heading5"/>
    <w:uiPriority w:val="9"/>
    <w:rsid w:val="00F17388"/>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F17388"/>
    <w:rPr>
      <w:rFonts w:asciiTheme="majorHAnsi" w:eastAsiaTheme="majorEastAsia" w:hAnsiTheme="majorHAnsi" w:cstheme="majorBidi"/>
      <w:color w:val="1F3763" w:themeColor="accent1" w:themeShade="7F"/>
    </w:rPr>
  </w:style>
  <w:style w:type="character" w:styleId="UnresolvedMention">
    <w:name w:val="Unresolved Mention"/>
    <w:basedOn w:val="DefaultParagraphFont"/>
    <w:uiPriority w:val="99"/>
    <w:semiHidden/>
    <w:unhideWhenUsed/>
    <w:rsid w:val="00F17388"/>
    <w:rPr>
      <w:color w:val="605E5C"/>
      <w:shd w:val="clear" w:color="auto" w:fill="E1DFDD"/>
    </w:rPr>
  </w:style>
  <w:style w:type="character" w:styleId="FollowedHyperlink">
    <w:name w:val="FollowedHyperlink"/>
    <w:basedOn w:val="DefaultParagraphFont"/>
    <w:uiPriority w:val="99"/>
    <w:semiHidden/>
    <w:unhideWhenUsed/>
    <w:rsid w:val="00F17388"/>
    <w:rPr>
      <w:color w:val="954F72" w:themeColor="followedHyperlink"/>
      <w:u w:val="single"/>
    </w:rPr>
  </w:style>
  <w:style w:type="character" w:styleId="Emphasis">
    <w:name w:val="Emphasis"/>
    <w:basedOn w:val="DefaultParagraphFont"/>
    <w:uiPriority w:val="20"/>
    <w:qFormat/>
    <w:rsid w:val="00F17388"/>
    <w:rPr>
      <w:i/>
      <w:iCs/>
    </w:rPr>
  </w:style>
  <w:style w:type="paragraph" w:styleId="Revision">
    <w:name w:val="Revision"/>
    <w:hidden/>
    <w:uiPriority w:val="99"/>
    <w:semiHidden/>
    <w:rsid w:val="0063571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doi.org/10.1046/j.1365-2214.2000.00125.x" TargetMode="External"/><Relationship Id="rId21" Type="http://schemas.openxmlformats.org/officeDocument/2006/relationships/image" Target="media/image14.png"/><Relationship Id="rId42" Type="http://schemas.openxmlformats.org/officeDocument/2006/relationships/hyperlink" Target="https://doi-org.sheffield.idm.oclc.org/10.1525/aa.1957.59.5.02a00100" TargetMode="External"/><Relationship Id="rId47" Type="http://schemas.openxmlformats.org/officeDocument/2006/relationships/hyperlink" Target="https://assets.publishing.service.gov.uk/government/uploads/system/uploads/attachment_data/file/779401/Working_Together_to_Safeguard-Children.pdf" TargetMode="External"/><Relationship Id="rId63" Type="http://schemas.openxmlformats.org/officeDocument/2006/relationships/hyperlink" Target="https://doi.org/10.1177/1609406917748215" TargetMode="External"/><Relationship Id="rId68" Type="http://schemas.openxmlformats.org/officeDocument/2006/relationships/hyperlink" Target="https://doi.org/10.1080/14725860220137345" TargetMode="External"/><Relationship Id="rId84" Type="http://schemas.openxmlformats.org/officeDocument/2006/relationships/hyperlink" Target="https://www.proquest.com/scholarly-journals/how-should-we-supervise-qualitative-projects/docview/211771874/se-2" TargetMode="External"/><Relationship Id="rId89" Type="http://schemas.openxmlformats.org/officeDocument/2006/relationships/hyperlink" Target="https://doi.org/10.1080/09500782.2012.704048" TargetMode="External"/><Relationship Id="rId112" Type="http://schemas.openxmlformats.org/officeDocument/2006/relationships/hyperlink" Target="https://doi.org/10.1016/j.jenvp.2009.09.006" TargetMode="External"/><Relationship Id="rId133" Type="http://schemas.openxmlformats.org/officeDocument/2006/relationships/image" Target="media/image24.png"/><Relationship Id="rId138" Type="http://schemas.openxmlformats.org/officeDocument/2006/relationships/hyperlink" Target="mailto:slengweiler1@sheffield.ac.uk" TargetMode="External"/><Relationship Id="rId154" Type="http://schemas.openxmlformats.org/officeDocument/2006/relationships/image" Target="media/image25.png"/><Relationship Id="rId159" Type="http://schemas.openxmlformats.org/officeDocument/2006/relationships/image" Target="media/image30.jpeg"/><Relationship Id="rId175" Type="http://schemas.openxmlformats.org/officeDocument/2006/relationships/image" Target="media/image46.jpeg"/><Relationship Id="rId170" Type="http://schemas.openxmlformats.org/officeDocument/2006/relationships/image" Target="media/image41.jpeg"/><Relationship Id="rId16" Type="http://schemas.openxmlformats.org/officeDocument/2006/relationships/image" Target="media/image9.png"/><Relationship Id="rId107" Type="http://schemas.openxmlformats.org/officeDocument/2006/relationships/hyperlink" Target="https://doi.org/10.1007/978-1-4684-8753-4_2" TargetMode="External"/><Relationship Id="rId11" Type="http://schemas.openxmlformats.org/officeDocument/2006/relationships/image" Target="media/image4.png"/><Relationship Id="rId32" Type="http://schemas.openxmlformats.org/officeDocument/2006/relationships/hyperlink" Target="https://www.jstor.org/stable/pdf/1354221.pdf?casa_token=uxHzk1DLOpgAAAAA:hrI4gurAF9Q5g6D48k57YjlvQW2LM13yUML9lcLiOSBHmtpwjRJgbifoGKRQPqtEqMODtMLEKiyFCRxq8-w9euB62i1BLtrTEWHoVQieuwAjgqM6thQ" TargetMode="External"/><Relationship Id="rId37" Type="http://schemas.openxmlformats.org/officeDocument/2006/relationships/hyperlink" Target="https://doi.org/10.1177/1321103X060270010101" TargetMode="External"/><Relationship Id="rId53" Type="http://schemas.openxmlformats.org/officeDocument/2006/relationships/hyperlink" Target="https://doi.org/10.3102/00346543059002117" TargetMode="External"/><Relationship Id="rId58" Type="http://schemas.openxmlformats.org/officeDocument/2006/relationships/hyperlink" Target="https://doi.org/10.1016/j.cpr.2010.03.002" TargetMode="External"/><Relationship Id="rId74" Type="http://schemas.openxmlformats.org/officeDocument/2006/relationships/hyperlink" Target="https://doi.org/10.1080/14733280500352912" TargetMode="External"/><Relationship Id="rId79" Type="http://schemas.openxmlformats.org/officeDocument/2006/relationships/hyperlink" Target="https://doi.org/10.1016/j.jenvp.2010.10.001" TargetMode="External"/><Relationship Id="rId102" Type="http://schemas.openxmlformats.org/officeDocument/2006/relationships/hyperlink" Target="http://www.legislation.gov.uk/ukpga/2002/32/pdfs/ukpga_20020032_en.pdf" TargetMode="External"/><Relationship Id="rId123" Type="http://schemas.openxmlformats.org/officeDocument/2006/relationships/hyperlink" Target="https://doi.org/10.1111/1467-8470.00076" TargetMode="External"/><Relationship Id="rId128" Type="http://schemas.openxmlformats.org/officeDocument/2006/relationships/hyperlink" Target="https://doi.org/10.2304/power.2013.5.3.304" TargetMode="External"/><Relationship Id="rId144" Type="http://schemas.openxmlformats.org/officeDocument/2006/relationships/hyperlink" Target="mailto:slengweiler1@sheffield.ac.uk" TargetMode="External"/><Relationship Id="rId149" Type="http://schemas.openxmlformats.org/officeDocument/2006/relationships/hyperlink" Target="mailto:p.fogg@sheffield.ac.uk" TargetMode="External"/><Relationship Id="rId5" Type="http://schemas.openxmlformats.org/officeDocument/2006/relationships/webSettings" Target="webSettings.xml"/><Relationship Id="rId90" Type="http://schemas.openxmlformats.org/officeDocument/2006/relationships/hyperlink" Target="https://doi.org/10.1016/j.jenvp.2006.04.003" TargetMode="External"/><Relationship Id="rId95" Type="http://schemas.openxmlformats.org/officeDocument/2006/relationships/hyperlink" Target="https://www-proquest-com.sheffield.idm.oclc.org/scholarly-journals/auto-photography-as-research-practice-identity/docview/61928247/se-2?accountid=13828" TargetMode="External"/><Relationship Id="rId160" Type="http://schemas.openxmlformats.org/officeDocument/2006/relationships/image" Target="media/image31.jpeg"/><Relationship Id="rId165" Type="http://schemas.openxmlformats.org/officeDocument/2006/relationships/image" Target="media/image36.jpeg"/><Relationship Id="rId181" Type="http://schemas.openxmlformats.org/officeDocument/2006/relationships/image" Target="media/image52.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https://doi.org/10.3102/0013189X019005002" TargetMode="External"/><Relationship Id="rId48" Type="http://schemas.openxmlformats.org/officeDocument/2006/relationships/hyperlink" Target="https://consult.education.gov.uk/safeguarding-in-schools-team/kcsie-proposed-revisions-2022/supporting_documents/KCSIE%202022%20for%20consultation%20110122.pdf" TargetMode="External"/><Relationship Id="rId64" Type="http://schemas.openxmlformats.org/officeDocument/2006/relationships/hyperlink" Target="https://doi.org/10.1080/00220973.1993.9943831" TargetMode="External"/><Relationship Id="rId69" Type="http://schemas.openxmlformats.org/officeDocument/2006/relationships/hyperlink" Target="https://doi.org/10.1006/jevp.1997.0060" TargetMode="External"/><Relationship Id="rId113" Type="http://schemas.openxmlformats.org/officeDocument/2006/relationships/hyperlink" Target="https://doi.org/10.1016/j.jenvp.2017.04.001" TargetMode="External"/><Relationship Id="rId118" Type="http://schemas.openxmlformats.org/officeDocument/2006/relationships/hyperlink" Target="https://doi.org/10.1080/14733280500037281" TargetMode="External"/><Relationship Id="rId134" Type="http://schemas.openxmlformats.org/officeDocument/2006/relationships/hyperlink" Target="mailto:slengweiler1@sheffield.ac.uk" TargetMode="External"/><Relationship Id="rId139" Type="http://schemas.openxmlformats.org/officeDocument/2006/relationships/hyperlink" Target="mailto:p.fogg@sheffield.ac.uk" TargetMode="External"/><Relationship Id="rId80" Type="http://schemas.openxmlformats.org/officeDocument/2006/relationships/hyperlink" Target="https://doi.org/10.1080/22423982.2017.1421369" TargetMode="External"/><Relationship Id="rId85" Type="http://schemas.openxmlformats.org/officeDocument/2006/relationships/hyperlink" Target="https://www.observatoriodelainfancia.es/ficherosoia/documentos/1722_d_ysa-v18n2pp17-23.pdf" TargetMode="External"/><Relationship Id="rId150" Type="http://schemas.openxmlformats.org/officeDocument/2006/relationships/hyperlink" Target="mailto:anthony.williams@sheffield.ac.uk" TargetMode="External"/><Relationship Id="rId155" Type="http://schemas.openxmlformats.org/officeDocument/2006/relationships/image" Target="media/image26.png"/><Relationship Id="rId171" Type="http://schemas.openxmlformats.org/officeDocument/2006/relationships/image" Target="media/image42.jpeg"/><Relationship Id="rId176" Type="http://schemas.openxmlformats.org/officeDocument/2006/relationships/image" Target="media/image47.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s://doi.org/10.1080/14780887.2015.1133746" TargetMode="External"/><Relationship Id="rId38" Type="http://schemas.openxmlformats.org/officeDocument/2006/relationships/hyperlink" Target="https://careers.bps.org.uk/area/educational" TargetMode="External"/><Relationship Id="rId59" Type="http://schemas.openxmlformats.org/officeDocument/2006/relationships/hyperlink" Target="https://www.proquest.com/scholarly-journals/urban-childrens-access-their-neighborhood-changes/docview/1292646851/se-2" TargetMode="External"/><Relationship Id="rId103" Type="http://schemas.openxmlformats.org/officeDocument/2006/relationships/hyperlink" Target="https://dx.doi.org/10.4135/9780857025029" TargetMode="External"/><Relationship Id="rId108" Type="http://schemas.openxmlformats.org/officeDocument/2006/relationships/hyperlink" Target="https://doi.org/10.1080/00131946.2016.1237245" TargetMode="External"/><Relationship Id="rId124" Type="http://schemas.openxmlformats.org/officeDocument/2006/relationships/hyperlink" Target="https://www.proquest.com/scholarly-journals/insist-enlist-adultism-versus-climates-excellence/docview/214194371/se-2" TargetMode="External"/><Relationship Id="rId129" Type="http://schemas.openxmlformats.org/officeDocument/2006/relationships/hyperlink" Target="https://doi.org/10.1080/14733285.2014.952186" TargetMode="External"/><Relationship Id="rId54" Type="http://schemas.openxmlformats.org/officeDocument/2006/relationships/hyperlink" Target="https://doi.org/10.1007/978-981-10-0306-6_8" TargetMode="External"/><Relationship Id="rId70" Type="http://schemas.openxmlformats.org/officeDocument/2006/relationships/hyperlink" Target="https://educationendowmentfoundation.org.uk/education-evidence/teaching-learning-toolkit/setting-and-streaming" TargetMode="External"/><Relationship Id="rId75" Type="http://schemas.openxmlformats.org/officeDocument/2006/relationships/hyperlink" Target="https://doi.org/10.1080/15350770802629024" TargetMode="External"/><Relationship Id="rId91" Type="http://schemas.openxmlformats.org/officeDocument/2006/relationships/hyperlink" Target="https://doi.org/10.1177/160940690600500405" TargetMode="External"/><Relationship Id="rId96" Type="http://schemas.openxmlformats.org/officeDocument/2006/relationships/hyperlink" Target="https://doi.org/10.37506/ijpot.v14i3.9678" TargetMode="External"/><Relationship Id="rId140" Type="http://schemas.openxmlformats.org/officeDocument/2006/relationships/hyperlink" Target="https://www.google.com/url?q=https://www.sheffield.ac.uk/govern/data-protection/privacy/general&amp;sa=D&amp;source=editors&amp;ust=1650263341913201&amp;usg=AOvVaw1ZPkOWzYGZq69cVwBisc3b" TargetMode="External"/><Relationship Id="rId145" Type="http://schemas.openxmlformats.org/officeDocument/2006/relationships/hyperlink" Target="mailto:p.fogg@sheffield.ac.uk" TargetMode="External"/><Relationship Id="rId161" Type="http://schemas.openxmlformats.org/officeDocument/2006/relationships/image" Target="media/image32.jpeg"/><Relationship Id="rId166" Type="http://schemas.openxmlformats.org/officeDocument/2006/relationships/image" Target="media/image37.jpeg"/><Relationship Id="rId18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hyperlink" Target="https://eu.bbcollab.com/collab/ui/session/playback/load/5b050ded78b54aa688de19dda7d7c1ae?authToken=eyJhbGciOiJIUzI1NiJ9.eyJzdWIiOiJiYkNvbGxhYkFwaSIsInJlY29yZGluZ1VpZCI6IjViMDUwZGVkNzhiNTRhYTY4OGRlMTlkZGE3ZDdjMWFlIiwiaXNzIjoiYmJDb2xsYWJBcGkiLCJ0eXBlIjoxLCJleHAiOjE2MjEzMjQ2MzMsImlhdCI6MTYyMTMyNDMzMywiY29uc3VtZXIiOiI5YzMzNjM4NDlkYTE0NWEzYjg0ODZmYTY3OTRjNmExMyJ9.GfaaXGQ7E5nca_EzOCGaf2m1pdjaNu5zYI51wFiDT5U" TargetMode="External"/><Relationship Id="rId114" Type="http://schemas.openxmlformats.org/officeDocument/2006/relationships/hyperlink" Target="https://doi.org/10.1080/14733280903024506" TargetMode="External"/><Relationship Id="rId119" Type="http://schemas.openxmlformats.org/officeDocument/2006/relationships/hyperlink" Target="https://doi.org/10.1177/1077800418817840" TargetMode="External"/><Relationship Id="rId44" Type="http://schemas.openxmlformats.org/officeDocument/2006/relationships/hyperlink" Target="https://doi.org/10.1007/978-1-4684-8753-4_2" TargetMode="External"/><Relationship Id="rId60" Type="http://schemas.openxmlformats.org/officeDocument/2006/relationships/hyperlink" Target="https://doi.org/10.56042/ijbb.v59i11.66948" TargetMode="External"/><Relationship Id="rId65" Type="http://schemas.openxmlformats.org/officeDocument/2006/relationships/hyperlink" Target="https://doi.org/10.1016/S0272-4944(05)80179-3" TargetMode="External"/><Relationship Id="rId81" Type="http://schemas.openxmlformats.org/officeDocument/2006/relationships/hyperlink" Target="https://doi.org/10.1007/978-3-319-51949-4_10-2" TargetMode="External"/><Relationship Id="rId86" Type="http://schemas.openxmlformats.org/officeDocument/2006/relationships/hyperlink" Target="https://doi.org/10.1177/095624780201400213" TargetMode="External"/><Relationship Id="rId130" Type="http://schemas.openxmlformats.org/officeDocument/2006/relationships/hyperlink" Target="https://etheses.whiterose.ac.uk/18536/" TargetMode="External"/><Relationship Id="rId135" Type="http://schemas.openxmlformats.org/officeDocument/2006/relationships/hyperlink" Target="mailto:p.fogg@sheffield.ac.uk" TargetMode="External"/><Relationship Id="rId151" Type="http://schemas.openxmlformats.org/officeDocument/2006/relationships/hyperlink" Target="mailto:slengweiler1@sheffield.ac.uk" TargetMode="External"/><Relationship Id="rId156" Type="http://schemas.openxmlformats.org/officeDocument/2006/relationships/image" Target="media/image27.jpeg"/><Relationship Id="rId177"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43.jpeg"/><Relationship Id="rId180" Type="http://schemas.openxmlformats.org/officeDocument/2006/relationships/image" Target="media/image51.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doi.org/10.1037/0003-066X.34.10.844" TargetMode="External"/><Relationship Id="rId109" Type="http://schemas.openxmlformats.org/officeDocument/2006/relationships/hyperlink" Target="https://doi.org/10.1177/1077800418784326" TargetMode="External"/><Relationship Id="rId34" Type="http://schemas.openxmlformats.org/officeDocument/2006/relationships/hyperlink" Target="https://doi.org/10.1007/s11096-015-0222-0" TargetMode="External"/><Relationship Id="rId50" Type="http://schemas.openxmlformats.org/officeDocument/2006/relationships/hyperlink" Target="https://doi.org/10.1007/s11256-012-0218-1" TargetMode="External"/><Relationship Id="rId55" Type="http://schemas.openxmlformats.org/officeDocument/2006/relationships/hyperlink" Target="https://doi.org/10.1111/j.1467-9671.1997.tb00063.x" TargetMode="External"/><Relationship Id="rId76" Type="http://schemas.openxmlformats.org/officeDocument/2006/relationships/hyperlink" Target="https://doi.org/10.1016/S0272-4944(05)80139-2" TargetMode="External"/><Relationship Id="rId97" Type="http://schemas.openxmlformats.org/officeDocument/2006/relationships/hyperlink" Target="https://doi.org/10.34074/scop.5005011" TargetMode="External"/><Relationship Id="rId104" Type="http://schemas.openxmlformats.org/officeDocument/2006/relationships/hyperlink" Target="https://doi.org/10.1007/978-1-4684-5227-3_2" TargetMode="External"/><Relationship Id="rId120" Type="http://schemas.openxmlformats.org/officeDocument/2006/relationships/hyperlink" Target="https://era.library.ualberta.ca/items/2993fa7f-8609-44f3-b6c6-3b2d03504965/view/cffdb801-ddc8-493a-94d9-ddb4521a99e0/Spyce_Tera_Fall-202009.pdf" TargetMode="External"/><Relationship Id="rId125" Type="http://schemas.openxmlformats.org/officeDocument/2006/relationships/hyperlink" Target="https://doi.org/10.1016/B978-008044910-4.00406-5" TargetMode="External"/><Relationship Id="rId141" Type="http://schemas.openxmlformats.org/officeDocument/2006/relationships/hyperlink" Target="mailto:p.fogg@sheffield.ac.uk" TargetMode="External"/><Relationship Id="rId146" Type="http://schemas.openxmlformats.org/officeDocument/2006/relationships/hyperlink" Target="https://www.themix.org.uk/get-support/speak-to-our-team" TargetMode="External"/><Relationship Id="rId167"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hyperlink" Target="https://r1.vlereader.com/Reader?ean=9781446206478" TargetMode="External"/><Relationship Id="rId92" Type="http://schemas.openxmlformats.org/officeDocument/2006/relationships/hyperlink" Target="https://doi.org/10.1016/j.jenvp.2009.07.001" TargetMode="External"/><Relationship Id="rId162" Type="http://schemas.openxmlformats.org/officeDocument/2006/relationships/image" Target="media/image33.jpeg"/><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https://doi.org/10.1007/978-1-4684-8753-4_2" TargetMode="External"/><Relationship Id="rId45" Type="http://schemas.openxmlformats.org/officeDocument/2006/relationships/hyperlink" Target="https://www.researchgate.net/profile/Michela-Lenzi/publication/301949754_Place_Attachment_in_Adolescence/links/574e918008ae061b330390f1/Place-Attachment-in-Adolescence.pdf" TargetMode="External"/><Relationship Id="rId66" Type="http://schemas.openxmlformats.org/officeDocument/2006/relationships/hyperlink" Target="https://doi.org/10.1016/j.bodyim.2015.03.003" TargetMode="External"/><Relationship Id="rId87" Type="http://schemas.openxmlformats.org/officeDocument/2006/relationships/hyperlink" Target="https://doi.org/10.1177/0013916509352964" TargetMode="External"/><Relationship Id="rId110" Type="http://schemas.openxmlformats.org/officeDocument/2006/relationships/hyperlink" Target="https://doi.org/10.1037/0003-066X.55.1.68" TargetMode="External"/><Relationship Id="rId115" Type="http://schemas.openxmlformats.org/officeDocument/2006/relationships/hyperlink" Target="https://ebookcentral.proquest.com/lib/sheffield/reader.action?docID=1344604" TargetMode="External"/><Relationship Id="rId131" Type="http://schemas.openxmlformats.org/officeDocument/2006/relationships/hyperlink" Target="https://doi.org/10.1080/17439760.2016.1262624" TargetMode="External"/><Relationship Id="rId136" Type="http://schemas.openxmlformats.org/officeDocument/2006/relationships/hyperlink" Target="https://www.google.com/url?q=https://www.themix.org.uk/get-support/speak-to-our-team&amp;sa=D&amp;source=editors&amp;ust=1650263341912866&amp;usg=AOvVaw1MsSf0RFBnsyQJ9mA7Lvo4" TargetMode="External"/><Relationship Id="rId157" Type="http://schemas.openxmlformats.org/officeDocument/2006/relationships/image" Target="media/image28.jpeg"/><Relationship Id="rId178" Type="http://schemas.openxmlformats.org/officeDocument/2006/relationships/image" Target="media/image49.jpeg"/><Relationship Id="rId61" Type="http://schemas.openxmlformats.org/officeDocument/2006/relationships/hyperlink" Target="https://doi.org/10.1037/qup0000023" TargetMode="External"/><Relationship Id="rId82" Type="http://schemas.openxmlformats.org/officeDocument/2006/relationships/hyperlink" Target="https://doi.org/10.1007/978-1-4684-8753-4_2" TargetMode="External"/><Relationship Id="rId152" Type="http://schemas.openxmlformats.org/officeDocument/2006/relationships/hyperlink" Target="mailto:p.fogg@sheffield.ac.uk" TargetMode="External"/><Relationship Id="rId173" Type="http://schemas.openxmlformats.org/officeDocument/2006/relationships/image" Target="media/image4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doi.org/10.1177/1206331209348091" TargetMode="External"/><Relationship Id="rId35" Type="http://schemas.openxmlformats.org/officeDocument/2006/relationships/hyperlink" Target="https://doi.org/10.1086/345321" TargetMode="External"/><Relationship Id="rId56" Type="http://schemas.openxmlformats.org/officeDocument/2006/relationships/hyperlink" Target="https://doi.org/10.1080/00455091.1999.10716836" TargetMode="External"/><Relationship Id="rId77" Type="http://schemas.openxmlformats.org/officeDocument/2006/relationships/hyperlink" Target="https://doi.org/10.1890/ES11-00318.1" TargetMode="External"/><Relationship Id="rId100" Type="http://schemas.openxmlformats.org/officeDocument/2006/relationships/hyperlink" Target="https://mural.maynoothuniversity.ie/11712/1/ClinPsychForumJan2019PTMF.pdf" TargetMode="External"/><Relationship Id="rId105" Type="http://schemas.openxmlformats.org/officeDocument/2006/relationships/hyperlink" Target="https://doi.org/10.1016/S0272-4944(83)80021-8" TargetMode="External"/><Relationship Id="rId126" Type="http://schemas.openxmlformats.org/officeDocument/2006/relationships/hyperlink" Target="https://www.refworld.org/docid/3b00f03d30.html" TargetMode="External"/><Relationship Id="rId147" Type="http://schemas.openxmlformats.org/officeDocument/2006/relationships/hyperlink" Target="https://www.sheffield.ac.uk/govern/data-protection/privacy/general" TargetMode="External"/><Relationship Id="rId16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hyperlink" Target="https://doi.org/10.1080/02667360903522744" TargetMode="External"/><Relationship Id="rId72" Type="http://schemas.openxmlformats.org/officeDocument/2006/relationships/hyperlink" Target="https://doi.org/10.1093/bjsw/bcn142" TargetMode="External"/><Relationship Id="rId93" Type="http://schemas.openxmlformats.org/officeDocument/2006/relationships/hyperlink" Target="https://doi.org/10.1016/j.psychsport.2018.02.003" TargetMode="External"/><Relationship Id="rId98" Type="http://schemas.openxmlformats.org/officeDocument/2006/relationships/hyperlink" Target="https://www.ons.gov.uk/economy/nationalaccounts/satelliteaccounts/articles/leisuretimeintheuk/2015" TargetMode="External"/><Relationship Id="rId121" Type="http://schemas.openxmlformats.org/officeDocument/2006/relationships/hyperlink" Target="https://doi.org/10.4324/9780429274442-3" TargetMode="External"/><Relationship Id="rId142" Type="http://schemas.openxmlformats.org/officeDocument/2006/relationships/hyperlink" Target="mailto:anthony.williams@sheffield.ac.uk" TargetMode="External"/><Relationship Id="rId163" Type="http://schemas.openxmlformats.org/officeDocument/2006/relationships/image" Target="media/image34.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doi.org/10.1007/s10464-009-9250-z" TargetMode="External"/><Relationship Id="rId67" Type="http://schemas.openxmlformats.org/officeDocument/2006/relationships/hyperlink" Target="https://doi.org/10.1177/000271621606700118" TargetMode="External"/><Relationship Id="rId116" Type="http://schemas.openxmlformats.org/officeDocument/2006/relationships/hyperlink" Target="https://doi.org/10.1016/j.metip.2020.100016" TargetMode="External"/><Relationship Id="rId137" Type="http://schemas.openxmlformats.org/officeDocument/2006/relationships/hyperlink" Target="https://www.google.com/url?q=https://www.sheffield.ac.uk/govern/data-protection/privacy/general&amp;sa=D&amp;source=editors&amp;ust=1650263341913046&amp;usg=AOvVaw1VDZH4DbIjC18px5vcJKJy" TargetMode="External"/><Relationship Id="rId158" Type="http://schemas.openxmlformats.org/officeDocument/2006/relationships/image" Target="media/image29.jpeg"/><Relationship Id="rId20" Type="http://schemas.openxmlformats.org/officeDocument/2006/relationships/image" Target="media/image13.png"/><Relationship Id="rId41" Type="http://schemas.openxmlformats.org/officeDocument/2006/relationships/hyperlink" Target="https://doi.org/10.1177/0002764204266236" TargetMode="External"/><Relationship Id="rId62" Type="http://schemas.openxmlformats.org/officeDocument/2006/relationships/hyperlink" Target="https://doi.org/10.1007/s40037-017-0335-3" TargetMode="External"/><Relationship Id="rId83" Type="http://schemas.openxmlformats.org/officeDocument/2006/relationships/hyperlink" Target="https://doi.org/10.1177/1049732319833368" TargetMode="External"/><Relationship Id="rId88" Type="http://schemas.openxmlformats.org/officeDocument/2006/relationships/hyperlink" Target="https://doi.org/10.1002/jcop.20357" TargetMode="External"/><Relationship Id="rId111" Type="http://schemas.openxmlformats.org/officeDocument/2006/relationships/hyperlink" Target="https://doi.org/10.1002/ajcp.12069" TargetMode="External"/><Relationship Id="rId132" Type="http://schemas.openxmlformats.org/officeDocument/2006/relationships/image" Target="media/image23.png"/><Relationship Id="rId153" Type="http://schemas.openxmlformats.org/officeDocument/2006/relationships/hyperlink" Target="mailto:anthony.williams@sheffield.ac.uk" TargetMode="External"/><Relationship Id="rId174" Type="http://schemas.openxmlformats.org/officeDocument/2006/relationships/image" Target="media/image45.jpeg"/><Relationship Id="rId179" Type="http://schemas.openxmlformats.org/officeDocument/2006/relationships/image" Target="media/image50.jpeg"/><Relationship Id="rId15" Type="http://schemas.openxmlformats.org/officeDocument/2006/relationships/image" Target="media/image8.png"/><Relationship Id="rId36" Type="http://schemas.openxmlformats.org/officeDocument/2006/relationships/hyperlink" Target="https://doi.org/10.1108/01443330310790435" TargetMode="External"/><Relationship Id="rId57" Type="http://schemas.openxmlformats.org/officeDocument/2006/relationships/hyperlink" Target="https://doi.org/10.1080/2159676X.2016.1273896" TargetMode="External"/><Relationship Id="rId106" Type="http://schemas.openxmlformats.org/officeDocument/2006/relationships/hyperlink" Target="https://doi.org/10.1002/chi.685" TargetMode="External"/><Relationship Id="rId127" Type="http://schemas.openxmlformats.org/officeDocument/2006/relationships/hyperlink" Target="https://ebookcentral.proquest.com/lib/sheffield/detail.action?docID=3301299" TargetMode="External"/><Relationship Id="rId10" Type="http://schemas.openxmlformats.org/officeDocument/2006/relationships/image" Target="media/image3.png"/><Relationship Id="rId31" Type="http://schemas.openxmlformats.org/officeDocument/2006/relationships/hyperlink" Target="https://doi.org/10.1037/0021-843X.87.1.49" TargetMode="External"/><Relationship Id="rId52" Type="http://schemas.openxmlformats.org/officeDocument/2006/relationships/hyperlink" Target="https://doi.org/10.1177/1468794119830641" TargetMode="External"/><Relationship Id="rId73" Type="http://schemas.openxmlformats.org/officeDocument/2006/relationships/hyperlink" Target="https://doi.org/10.1111/cfs.12091" TargetMode="External"/><Relationship Id="rId78" Type="http://schemas.openxmlformats.org/officeDocument/2006/relationships/hyperlink" Target="https://philpapers.org/archive/LEFTPO-4.pdf" TargetMode="External"/><Relationship Id="rId94" Type="http://schemas.openxmlformats.org/officeDocument/2006/relationships/hyperlink" Target="https://doi.org/10.3109/09593985.2015.1137665" TargetMode="External"/><Relationship Id="rId99" Type="http://schemas.openxmlformats.org/officeDocument/2006/relationships/hyperlink" Target="https://doi.org/10.17169/fqs-7.4.175" TargetMode="External"/><Relationship Id="rId101" Type="http://schemas.openxmlformats.org/officeDocument/2006/relationships/hyperlink" Target="https://doi.org/10.1177/160940691201100401" TargetMode="External"/><Relationship Id="rId122" Type="http://schemas.openxmlformats.org/officeDocument/2006/relationships/hyperlink" Target="https://doi.org/10.1080/17439760.2013.830760" TargetMode="External"/><Relationship Id="rId143" Type="http://schemas.openxmlformats.org/officeDocument/2006/relationships/hyperlink" Target="mailto:l.v.unwin@sheffield.ac.uk" TargetMode="External"/><Relationship Id="rId148" Type="http://schemas.openxmlformats.org/officeDocument/2006/relationships/hyperlink" Target="mailto:slengweiler1@sheffield.ac.uk" TargetMode="External"/><Relationship Id="rId164" Type="http://schemas.openxmlformats.org/officeDocument/2006/relationships/image" Target="media/image35.jpeg"/><Relationship Id="rId169" Type="http://schemas.openxmlformats.org/officeDocument/2006/relationships/image" Target="media/image40.jpeg"/><Relationship Id="rId18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8AD123-822C-4729-A4DB-EA22750767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211</Pages>
  <Words>56619</Words>
  <Characters>322729</Characters>
  <Application>Microsoft Office Word</Application>
  <DocSecurity>0</DocSecurity>
  <Lines>2689</Lines>
  <Paragraphs>757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Sonya Lengweiler</dc:creator>
  <cp:keywords/>
  <dc:description/>
  <cp:lastModifiedBy>Sonya Lengweiler</cp:lastModifiedBy>
  <cp:revision>3</cp:revision>
  <dcterms:created xsi:type="dcterms:W3CDTF">2023-07-02T07:12:00Z</dcterms:created>
  <dcterms:modified xsi:type="dcterms:W3CDTF">2023-07-02T09:12:00Z</dcterms:modified>
</cp:coreProperties>
</file>