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199E7" w14:textId="7CF3D46B" w:rsidR="00D614C6" w:rsidRPr="00B37C10" w:rsidRDefault="00D614C6" w:rsidP="00D614C6">
      <w:pPr>
        <w:autoSpaceDE w:val="0"/>
        <w:autoSpaceDN w:val="0"/>
        <w:adjustRightInd w:val="0"/>
        <w:rPr>
          <w:color w:val="000000" w:themeColor="text1"/>
          <w:lang w:val="en-US"/>
        </w:rPr>
      </w:pPr>
      <w:r w:rsidRPr="00B37C10">
        <w:rPr>
          <w:noProof/>
          <w:color w:val="000000" w:themeColor="text1"/>
          <w:lang w:val="en-US"/>
        </w:rPr>
        <w:drawing>
          <wp:anchor distT="0" distB="0" distL="114300" distR="114300" simplePos="0" relativeHeight="251661312" behindDoc="0" locked="0" layoutInCell="1" allowOverlap="1" wp14:anchorId="3CEB7CAE" wp14:editId="311AF6A7">
            <wp:simplePos x="0" y="0"/>
            <wp:positionH relativeFrom="column">
              <wp:posOffset>1310640</wp:posOffset>
            </wp:positionH>
            <wp:positionV relativeFrom="paragraph">
              <wp:posOffset>-129540</wp:posOffset>
            </wp:positionV>
            <wp:extent cx="3036570" cy="1104265"/>
            <wp:effectExtent l="0" t="0" r="0" b="635"/>
            <wp:wrapNone/>
            <wp:docPr id="3" name="Picture 3"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368A2017" w14:textId="77777777" w:rsidR="00D614C6" w:rsidRPr="00B37C10" w:rsidRDefault="00D614C6" w:rsidP="00D614C6">
      <w:pPr>
        <w:autoSpaceDE w:val="0"/>
        <w:autoSpaceDN w:val="0"/>
        <w:adjustRightInd w:val="0"/>
        <w:rPr>
          <w:color w:val="000000" w:themeColor="text1"/>
        </w:rPr>
      </w:pPr>
    </w:p>
    <w:p w14:paraId="6BFDDEC8" w14:textId="77777777" w:rsidR="00D614C6" w:rsidRPr="00B37C10" w:rsidRDefault="00D614C6" w:rsidP="00D614C6">
      <w:pPr>
        <w:autoSpaceDE w:val="0"/>
        <w:autoSpaceDN w:val="0"/>
        <w:adjustRightInd w:val="0"/>
        <w:rPr>
          <w:color w:val="000000" w:themeColor="text1"/>
        </w:rPr>
      </w:pPr>
    </w:p>
    <w:p w14:paraId="055882FD" w14:textId="77777777" w:rsidR="00D614C6" w:rsidRPr="00B37C10" w:rsidRDefault="00D614C6" w:rsidP="00D614C6">
      <w:pPr>
        <w:autoSpaceDE w:val="0"/>
        <w:autoSpaceDN w:val="0"/>
        <w:adjustRightInd w:val="0"/>
        <w:rPr>
          <w:color w:val="000000" w:themeColor="text1"/>
        </w:rPr>
      </w:pPr>
    </w:p>
    <w:p w14:paraId="2FA5DFC7" w14:textId="77777777" w:rsidR="00D614C6" w:rsidRPr="00B37C10" w:rsidRDefault="00D614C6" w:rsidP="00D614C6">
      <w:pPr>
        <w:autoSpaceDE w:val="0"/>
        <w:autoSpaceDN w:val="0"/>
        <w:adjustRightInd w:val="0"/>
        <w:jc w:val="center"/>
        <w:rPr>
          <w:color w:val="000000" w:themeColor="text1"/>
        </w:rPr>
      </w:pPr>
    </w:p>
    <w:p w14:paraId="0986B428" w14:textId="77777777" w:rsidR="00D614C6" w:rsidRPr="00B37C10" w:rsidRDefault="00D614C6" w:rsidP="00D614C6">
      <w:pPr>
        <w:autoSpaceDE w:val="0"/>
        <w:autoSpaceDN w:val="0"/>
        <w:adjustRightInd w:val="0"/>
        <w:jc w:val="center"/>
        <w:rPr>
          <w:color w:val="000000" w:themeColor="text1"/>
        </w:rPr>
      </w:pPr>
    </w:p>
    <w:p w14:paraId="0FBA145D" w14:textId="77777777" w:rsidR="00D614C6" w:rsidRPr="00B37C10" w:rsidRDefault="00D614C6" w:rsidP="00D614C6">
      <w:pPr>
        <w:autoSpaceDE w:val="0"/>
        <w:autoSpaceDN w:val="0"/>
        <w:adjustRightInd w:val="0"/>
        <w:jc w:val="center"/>
        <w:rPr>
          <w:color w:val="000000" w:themeColor="text1"/>
        </w:rPr>
      </w:pPr>
    </w:p>
    <w:p w14:paraId="70ABDF3E" w14:textId="77777777" w:rsidR="00D614C6" w:rsidRPr="00B37C10" w:rsidRDefault="00D614C6" w:rsidP="00D614C6">
      <w:pPr>
        <w:autoSpaceDE w:val="0"/>
        <w:autoSpaceDN w:val="0"/>
        <w:adjustRightInd w:val="0"/>
        <w:jc w:val="center"/>
        <w:rPr>
          <w:color w:val="000000" w:themeColor="text1"/>
        </w:rPr>
      </w:pPr>
    </w:p>
    <w:p w14:paraId="0CA034DA" w14:textId="77777777" w:rsidR="00D614C6" w:rsidRPr="00B37C10" w:rsidRDefault="00D614C6" w:rsidP="00D614C6">
      <w:pPr>
        <w:autoSpaceDE w:val="0"/>
        <w:autoSpaceDN w:val="0"/>
        <w:adjustRightInd w:val="0"/>
        <w:jc w:val="center"/>
        <w:rPr>
          <w:color w:val="000000" w:themeColor="text1"/>
        </w:rPr>
      </w:pPr>
    </w:p>
    <w:p w14:paraId="79185540" w14:textId="77777777" w:rsidR="00D614C6" w:rsidRPr="00B37C10" w:rsidRDefault="00D614C6" w:rsidP="00D614C6">
      <w:pPr>
        <w:autoSpaceDE w:val="0"/>
        <w:autoSpaceDN w:val="0"/>
        <w:adjustRightInd w:val="0"/>
        <w:jc w:val="center"/>
        <w:rPr>
          <w:color w:val="000000" w:themeColor="text1"/>
        </w:rPr>
      </w:pPr>
    </w:p>
    <w:p w14:paraId="358B7216" w14:textId="77777777" w:rsidR="00D614C6" w:rsidRPr="00B37C10" w:rsidRDefault="00D614C6" w:rsidP="00D614C6">
      <w:pPr>
        <w:autoSpaceDE w:val="0"/>
        <w:autoSpaceDN w:val="0"/>
        <w:adjustRightInd w:val="0"/>
        <w:jc w:val="center"/>
        <w:rPr>
          <w:color w:val="000000" w:themeColor="text1"/>
        </w:rPr>
      </w:pPr>
    </w:p>
    <w:p w14:paraId="41A476F5" w14:textId="77777777" w:rsidR="00D614C6" w:rsidRPr="00B37C10" w:rsidRDefault="00D614C6" w:rsidP="00D614C6">
      <w:pPr>
        <w:autoSpaceDE w:val="0"/>
        <w:autoSpaceDN w:val="0"/>
        <w:adjustRightInd w:val="0"/>
        <w:jc w:val="center"/>
        <w:rPr>
          <w:color w:val="000000" w:themeColor="text1"/>
        </w:rPr>
      </w:pPr>
    </w:p>
    <w:p w14:paraId="5D745AFC" w14:textId="77777777" w:rsidR="00D614C6" w:rsidRPr="00B37C10" w:rsidRDefault="00D614C6" w:rsidP="00D614C6">
      <w:pPr>
        <w:autoSpaceDE w:val="0"/>
        <w:autoSpaceDN w:val="0"/>
        <w:adjustRightInd w:val="0"/>
        <w:jc w:val="center"/>
        <w:rPr>
          <w:color w:val="000000" w:themeColor="text1"/>
        </w:rPr>
      </w:pPr>
    </w:p>
    <w:p w14:paraId="53D36869" w14:textId="77777777" w:rsidR="00D614C6" w:rsidRPr="00B37C10" w:rsidRDefault="00D614C6" w:rsidP="00D614C6">
      <w:pPr>
        <w:autoSpaceDE w:val="0"/>
        <w:autoSpaceDN w:val="0"/>
        <w:adjustRightInd w:val="0"/>
        <w:jc w:val="center"/>
        <w:rPr>
          <w:color w:val="000000" w:themeColor="text1"/>
        </w:rPr>
      </w:pPr>
    </w:p>
    <w:p w14:paraId="70596F70" w14:textId="07E73505" w:rsidR="00D614C6" w:rsidRPr="00B37C10" w:rsidRDefault="00D614C6" w:rsidP="00D614C6">
      <w:pPr>
        <w:autoSpaceDE w:val="0"/>
        <w:autoSpaceDN w:val="0"/>
        <w:adjustRightInd w:val="0"/>
        <w:jc w:val="center"/>
        <w:rPr>
          <w:color w:val="000000" w:themeColor="text1"/>
          <w:lang w:val="en-US"/>
        </w:rPr>
      </w:pPr>
    </w:p>
    <w:p w14:paraId="32152016" w14:textId="2B5AD0BE" w:rsidR="00D614C6" w:rsidRPr="00B37C10" w:rsidRDefault="003C0962" w:rsidP="00D614C6">
      <w:pPr>
        <w:autoSpaceDE w:val="0"/>
        <w:autoSpaceDN w:val="0"/>
        <w:adjustRightInd w:val="0"/>
        <w:jc w:val="center"/>
        <w:rPr>
          <w:b/>
          <w:bCs/>
          <w:color w:val="000000" w:themeColor="text1"/>
          <w:sz w:val="32"/>
          <w:szCs w:val="32"/>
          <w:shd w:val="clear" w:color="auto" w:fill="FFFFFF"/>
          <w:lang w:val="en-US"/>
        </w:rPr>
      </w:pPr>
      <w:r w:rsidRPr="00B37C10">
        <w:rPr>
          <w:b/>
          <w:bCs/>
          <w:color w:val="000000" w:themeColor="text1"/>
          <w:sz w:val="32"/>
          <w:szCs w:val="32"/>
          <w:shd w:val="clear" w:color="auto" w:fill="FFFFFF"/>
          <w:lang w:val="en-US"/>
        </w:rPr>
        <w:t>My place is placeless</w:t>
      </w:r>
      <w:r w:rsidR="00D614C6" w:rsidRPr="00B37C10">
        <w:rPr>
          <w:b/>
          <w:bCs/>
          <w:color w:val="000000" w:themeColor="text1"/>
          <w:sz w:val="32"/>
          <w:szCs w:val="32"/>
          <w:shd w:val="clear" w:color="auto" w:fill="FFFFFF"/>
          <w:lang w:val="en-US"/>
        </w:rPr>
        <w:t xml:space="preserve">: Exploring belonging </w:t>
      </w:r>
      <w:r w:rsidR="006D3F2F" w:rsidRPr="00B37C10">
        <w:rPr>
          <w:b/>
          <w:bCs/>
          <w:color w:val="000000" w:themeColor="text1"/>
          <w:sz w:val="32"/>
          <w:szCs w:val="32"/>
          <w:shd w:val="clear" w:color="auto" w:fill="FFFFFF"/>
          <w:lang w:val="en-US"/>
        </w:rPr>
        <w:t>among</w:t>
      </w:r>
      <w:r w:rsidR="00D614C6" w:rsidRPr="00B37C10">
        <w:rPr>
          <w:b/>
          <w:bCs/>
          <w:color w:val="000000" w:themeColor="text1"/>
          <w:sz w:val="32"/>
          <w:szCs w:val="32"/>
          <w:shd w:val="clear" w:color="auto" w:fill="FFFFFF"/>
          <w:lang w:val="en-US"/>
        </w:rPr>
        <w:t xml:space="preserve"> second generation “Iranians” in Sweden</w:t>
      </w:r>
    </w:p>
    <w:p w14:paraId="6F7CC454" w14:textId="77777777" w:rsidR="00D614C6" w:rsidRPr="00B37C10" w:rsidRDefault="00D614C6" w:rsidP="00D614C6">
      <w:pPr>
        <w:autoSpaceDE w:val="0"/>
        <w:autoSpaceDN w:val="0"/>
        <w:adjustRightInd w:val="0"/>
        <w:rPr>
          <w:color w:val="000000" w:themeColor="text1"/>
        </w:rPr>
      </w:pPr>
    </w:p>
    <w:p w14:paraId="2084D0A4" w14:textId="77777777" w:rsidR="00D614C6" w:rsidRPr="00B37C10" w:rsidRDefault="00D614C6" w:rsidP="00D614C6">
      <w:pPr>
        <w:autoSpaceDE w:val="0"/>
        <w:autoSpaceDN w:val="0"/>
        <w:adjustRightInd w:val="0"/>
        <w:jc w:val="center"/>
        <w:rPr>
          <w:color w:val="000000" w:themeColor="text1"/>
        </w:rPr>
      </w:pPr>
    </w:p>
    <w:p w14:paraId="2244DC73" w14:textId="77777777" w:rsidR="00D614C6" w:rsidRPr="00B37C10" w:rsidRDefault="00D614C6" w:rsidP="00D614C6">
      <w:pPr>
        <w:autoSpaceDE w:val="0"/>
        <w:autoSpaceDN w:val="0"/>
        <w:adjustRightInd w:val="0"/>
        <w:jc w:val="center"/>
        <w:rPr>
          <w:color w:val="000000" w:themeColor="text1"/>
        </w:rPr>
      </w:pPr>
    </w:p>
    <w:p w14:paraId="46C9FC72" w14:textId="77777777" w:rsidR="00D614C6" w:rsidRPr="00B37C10" w:rsidRDefault="00D614C6" w:rsidP="00D614C6">
      <w:pPr>
        <w:autoSpaceDE w:val="0"/>
        <w:autoSpaceDN w:val="0"/>
        <w:adjustRightInd w:val="0"/>
        <w:jc w:val="center"/>
        <w:rPr>
          <w:b/>
          <w:bCs/>
          <w:color w:val="000000" w:themeColor="text1"/>
        </w:rPr>
      </w:pPr>
      <w:r w:rsidRPr="00B37C10">
        <w:rPr>
          <w:b/>
          <w:bCs/>
          <w:color w:val="000000" w:themeColor="text1"/>
        </w:rPr>
        <w:t>By:</w:t>
      </w:r>
    </w:p>
    <w:p w14:paraId="4DE684FE" w14:textId="77777777" w:rsidR="00D614C6" w:rsidRPr="00B37C10" w:rsidRDefault="00D614C6" w:rsidP="00D614C6">
      <w:pPr>
        <w:autoSpaceDE w:val="0"/>
        <w:autoSpaceDN w:val="0"/>
        <w:adjustRightInd w:val="0"/>
        <w:jc w:val="center"/>
        <w:rPr>
          <w:color w:val="000000" w:themeColor="text1"/>
        </w:rPr>
      </w:pPr>
    </w:p>
    <w:p w14:paraId="1F88ED7A" w14:textId="0E31ECA1" w:rsidR="00D614C6" w:rsidRPr="00B37C10" w:rsidRDefault="00D614C6" w:rsidP="00D614C6">
      <w:pPr>
        <w:autoSpaceDE w:val="0"/>
        <w:autoSpaceDN w:val="0"/>
        <w:adjustRightInd w:val="0"/>
        <w:jc w:val="center"/>
        <w:rPr>
          <w:color w:val="000000" w:themeColor="text1"/>
          <w:sz w:val="31"/>
          <w:szCs w:val="31"/>
          <w:lang w:val="en-US"/>
        </w:rPr>
      </w:pPr>
      <w:r w:rsidRPr="00B37C10">
        <w:rPr>
          <w:color w:val="000000" w:themeColor="text1"/>
          <w:sz w:val="31"/>
          <w:szCs w:val="31"/>
          <w:lang w:val="en-US"/>
        </w:rPr>
        <w:t>Sara Ahmadi Golsaz</w:t>
      </w:r>
    </w:p>
    <w:p w14:paraId="630B15B2" w14:textId="77777777" w:rsidR="00D614C6" w:rsidRPr="00B37C10" w:rsidRDefault="00D614C6" w:rsidP="00D614C6">
      <w:pPr>
        <w:autoSpaceDE w:val="0"/>
        <w:autoSpaceDN w:val="0"/>
        <w:adjustRightInd w:val="0"/>
        <w:rPr>
          <w:color w:val="000000" w:themeColor="text1"/>
          <w:sz w:val="28"/>
          <w:szCs w:val="28"/>
        </w:rPr>
      </w:pPr>
    </w:p>
    <w:p w14:paraId="3B4C263B" w14:textId="77777777" w:rsidR="00D614C6" w:rsidRPr="00B37C10" w:rsidRDefault="00D614C6" w:rsidP="00D614C6">
      <w:pPr>
        <w:autoSpaceDE w:val="0"/>
        <w:autoSpaceDN w:val="0"/>
        <w:adjustRightInd w:val="0"/>
        <w:rPr>
          <w:color w:val="000000" w:themeColor="text1"/>
        </w:rPr>
      </w:pPr>
    </w:p>
    <w:p w14:paraId="736373BB" w14:textId="77777777" w:rsidR="00D614C6" w:rsidRPr="00B37C10" w:rsidRDefault="00D614C6" w:rsidP="00D614C6">
      <w:pPr>
        <w:autoSpaceDE w:val="0"/>
        <w:autoSpaceDN w:val="0"/>
        <w:adjustRightInd w:val="0"/>
        <w:rPr>
          <w:color w:val="000000" w:themeColor="text1"/>
        </w:rPr>
      </w:pPr>
    </w:p>
    <w:p w14:paraId="495BC604" w14:textId="77777777" w:rsidR="00D614C6" w:rsidRPr="00B37C10" w:rsidRDefault="00D614C6" w:rsidP="00D614C6">
      <w:pPr>
        <w:autoSpaceDE w:val="0"/>
        <w:autoSpaceDN w:val="0"/>
        <w:adjustRightInd w:val="0"/>
        <w:rPr>
          <w:color w:val="000000" w:themeColor="text1"/>
        </w:rPr>
      </w:pPr>
    </w:p>
    <w:p w14:paraId="60C875AC" w14:textId="77777777" w:rsidR="00D614C6" w:rsidRPr="00B37C10" w:rsidRDefault="00D614C6" w:rsidP="00D614C6">
      <w:pPr>
        <w:autoSpaceDE w:val="0"/>
        <w:autoSpaceDN w:val="0"/>
        <w:adjustRightInd w:val="0"/>
        <w:jc w:val="center"/>
        <w:rPr>
          <w:color w:val="000000" w:themeColor="text1"/>
        </w:rPr>
      </w:pPr>
      <w:r w:rsidRPr="00B37C10">
        <w:rPr>
          <w:color w:val="000000" w:themeColor="text1"/>
        </w:rPr>
        <w:t>A thesis submitted in partial fulfilment of the requirements for the degree of</w:t>
      </w:r>
    </w:p>
    <w:p w14:paraId="055728BF" w14:textId="77777777" w:rsidR="00D614C6" w:rsidRPr="00B37C10" w:rsidRDefault="00D614C6" w:rsidP="00D614C6">
      <w:pPr>
        <w:jc w:val="center"/>
        <w:rPr>
          <w:color w:val="000000" w:themeColor="text1"/>
        </w:rPr>
      </w:pPr>
      <w:r w:rsidRPr="00B37C10">
        <w:rPr>
          <w:color w:val="000000" w:themeColor="text1"/>
        </w:rPr>
        <w:t xml:space="preserve">Doctor of Philosophy </w:t>
      </w:r>
    </w:p>
    <w:p w14:paraId="7BC2D205" w14:textId="77777777" w:rsidR="00D614C6" w:rsidRPr="00B37C10" w:rsidRDefault="00D614C6" w:rsidP="00D614C6">
      <w:pPr>
        <w:jc w:val="center"/>
        <w:rPr>
          <w:color w:val="000000" w:themeColor="text1"/>
        </w:rPr>
      </w:pPr>
    </w:p>
    <w:p w14:paraId="7BFFF137" w14:textId="77777777" w:rsidR="00D614C6" w:rsidRPr="00B37C10" w:rsidRDefault="00D614C6" w:rsidP="00D614C6">
      <w:pPr>
        <w:jc w:val="center"/>
        <w:rPr>
          <w:color w:val="000000" w:themeColor="text1"/>
        </w:rPr>
      </w:pPr>
    </w:p>
    <w:p w14:paraId="24D5BE4C" w14:textId="77777777" w:rsidR="00D614C6" w:rsidRPr="00B37C10" w:rsidRDefault="00D614C6" w:rsidP="00D614C6">
      <w:pPr>
        <w:jc w:val="center"/>
        <w:rPr>
          <w:color w:val="000000" w:themeColor="text1"/>
        </w:rPr>
      </w:pPr>
    </w:p>
    <w:p w14:paraId="36F23211" w14:textId="77777777" w:rsidR="00D614C6" w:rsidRPr="00B37C10" w:rsidRDefault="00D614C6" w:rsidP="00D614C6">
      <w:pPr>
        <w:jc w:val="center"/>
        <w:rPr>
          <w:color w:val="000000" w:themeColor="text1"/>
        </w:rPr>
      </w:pPr>
      <w:r w:rsidRPr="00B37C10">
        <w:rPr>
          <w:color w:val="000000" w:themeColor="text1"/>
        </w:rPr>
        <w:t>The University of Sheffield</w:t>
      </w:r>
    </w:p>
    <w:p w14:paraId="04778275" w14:textId="77777777" w:rsidR="00D614C6" w:rsidRPr="00B37C10" w:rsidRDefault="00D614C6" w:rsidP="00D614C6">
      <w:pPr>
        <w:autoSpaceDE w:val="0"/>
        <w:autoSpaceDN w:val="0"/>
        <w:adjustRightInd w:val="0"/>
        <w:jc w:val="center"/>
        <w:rPr>
          <w:color w:val="000000" w:themeColor="text1"/>
        </w:rPr>
      </w:pPr>
      <w:r w:rsidRPr="00B37C10">
        <w:rPr>
          <w:color w:val="000000" w:themeColor="text1"/>
        </w:rPr>
        <w:t>Faculty of Social Sciences</w:t>
      </w:r>
    </w:p>
    <w:p w14:paraId="77D47288" w14:textId="77777777" w:rsidR="00D614C6" w:rsidRPr="00B37C10" w:rsidRDefault="00D614C6" w:rsidP="00D614C6">
      <w:pPr>
        <w:jc w:val="center"/>
        <w:rPr>
          <w:color w:val="000000" w:themeColor="text1"/>
        </w:rPr>
      </w:pPr>
      <w:r w:rsidRPr="00B37C10">
        <w:rPr>
          <w:color w:val="000000" w:themeColor="text1"/>
        </w:rPr>
        <w:t>Department of Geography</w:t>
      </w:r>
    </w:p>
    <w:p w14:paraId="2C3AB5CE" w14:textId="77777777" w:rsidR="00D614C6" w:rsidRPr="00B37C10" w:rsidRDefault="00D614C6" w:rsidP="00D614C6">
      <w:pPr>
        <w:jc w:val="center"/>
        <w:rPr>
          <w:color w:val="000000" w:themeColor="text1"/>
        </w:rPr>
      </w:pPr>
      <w:r w:rsidRPr="00B37C10">
        <w:rPr>
          <w:color w:val="000000" w:themeColor="text1"/>
        </w:rPr>
        <w:t xml:space="preserve"> </w:t>
      </w:r>
    </w:p>
    <w:p w14:paraId="635D76FA" w14:textId="77777777" w:rsidR="00D614C6" w:rsidRPr="00B37C10" w:rsidRDefault="00D614C6" w:rsidP="00D614C6">
      <w:pPr>
        <w:jc w:val="center"/>
        <w:rPr>
          <w:color w:val="000000" w:themeColor="text1"/>
        </w:rPr>
      </w:pPr>
    </w:p>
    <w:p w14:paraId="13AA382E" w14:textId="77777777" w:rsidR="00D614C6" w:rsidRPr="00B37C10" w:rsidRDefault="00D614C6" w:rsidP="00D614C6">
      <w:pPr>
        <w:jc w:val="center"/>
        <w:rPr>
          <w:color w:val="000000" w:themeColor="text1"/>
        </w:rPr>
      </w:pPr>
    </w:p>
    <w:p w14:paraId="0439EAA5" w14:textId="2BF4915A" w:rsidR="00D614C6" w:rsidRPr="00B37C10" w:rsidRDefault="006E5E68" w:rsidP="00D614C6">
      <w:pPr>
        <w:jc w:val="center"/>
        <w:rPr>
          <w:color w:val="000000" w:themeColor="text1"/>
          <w:lang w:val="en-US"/>
        </w:rPr>
      </w:pPr>
      <w:r w:rsidRPr="00B37C10">
        <w:rPr>
          <w:color w:val="000000" w:themeColor="text1"/>
          <w:lang w:val="en-US"/>
        </w:rPr>
        <w:t>September</w:t>
      </w:r>
      <w:r w:rsidR="00D614C6" w:rsidRPr="00B37C10">
        <w:rPr>
          <w:color w:val="000000" w:themeColor="text1"/>
        </w:rPr>
        <w:t xml:space="preserve"> 20</w:t>
      </w:r>
      <w:r w:rsidR="00D614C6" w:rsidRPr="00B37C10">
        <w:rPr>
          <w:color w:val="000000" w:themeColor="text1"/>
          <w:lang w:val="en-US"/>
        </w:rPr>
        <w:t>22</w:t>
      </w:r>
    </w:p>
    <w:p w14:paraId="04E5364D" w14:textId="77777777" w:rsidR="00D614C6" w:rsidRPr="00B37C10" w:rsidRDefault="00D614C6" w:rsidP="000B5271">
      <w:pPr>
        <w:spacing w:line="360" w:lineRule="auto"/>
        <w:rPr>
          <w:i/>
          <w:iCs/>
          <w:color w:val="000000" w:themeColor="text1"/>
          <w:sz w:val="22"/>
          <w:szCs w:val="22"/>
          <w:shd w:val="clear" w:color="auto" w:fill="FFFFFF"/>
        </w:rPr>
      </w:pPr>
    </w:p>
    <w:p w14:paraId="6684DFCF" w14:textId="77777777" w:rsidR="00D614C6" w:rsidRPr="00B37C10" w:rsidRDefault="00D614C6" w:rsidP="000B5271">
      <w:pPr>
        <w:spacing w:line="360" w:lineRule="auto"/>
        <w:rPr>
          <w:i/>
          <w:iCs/>
          <w:color w:val="000000" w:themeColor="text1"/>
          <w:sz w:val="22"/>
          <w:szCs w:val="22"/>
          <w:shd w:val="clear" w:color="auto" w:fill="FFFFFF"/>
        </w:rPr>
      </w:pPr>
    </w:p>
    <w:p w14:paraId="798C3792" w14:textId="77777777" w:rsidR="00D614C6" w:rsidRPr="00B37C10" w:rsidRDefault="00D614C6" w:rsidP="000B5271">
      <w:pPr>
        <w:spacing w:line="360" w:lineRule="auto"/>
        <w:rPr>
          <w:i/>
          <w:iCs/>
          <w:color w:val="000000" w:themeColor="text1"/>
          <w:sz w:val="22"/>
          <w:szCs w:val="22"/>
          <w:shd w:val="clear" w:color="auto" w:fill="FFFFFF"/>
        </w:rPr>
      </w:pPr>
    </w:p>
    <w:p w14:paraId="20F6C6FB" w14:textId="77777777" w:rsidR="00D614C6" w:rsidRPr="00B37C10" w:rsidRDefault="00D614C6" w:rsidP="000B5271">
      <w:pPr>
        <w:spacing w:line="360" w:lineRule="auto"/>
        <w:rPr>
          <w:i/>
          <w:iCs/>
          <w:color w:val="000000" w:themeColor="text1"/>
          <w:sz w:val="22"/>
          <w:szCs w:val="22"/>
          <w:shd w:val="clear" w:color="auto" w:fill="FFFFFF"/>
        </w:rPr>
      </w:pPr>
    </w:p>
    <w:p w14:paraId="40C984BB" w14:textId="77777777" w:rsidR="00D614C6" w:rsidRPr="00B37C10" w:rsidRDefault="00D614C6" w:rsidP="000B5271">
      <w:pPr>
        <w:spacing w:line="360" w:lineRule="auto"/>
        <w:rPr>
          <w:i/>
          <w:iCs/>
          <w:color w:val="000000" w:themeColor="text1"/>
          <w:sz w:val="22"/>
          <w:szCs w:val="22"/>
          <w:shd w:val="clear" w:color="auto" w:fill="FFFFFF"/>
        </w:rPr>
      </w:pPr>
    </w:p>
    <w:p w14:paraId="3BC6A277" w14:textId="5B461886" w:rsidR="00E86997" w:rsidRPr="00B37C10" w:rsidRDefault="00E86997" w:rsidP="000B5271">
      <w:pPr>
        <w:spacing w:line="360" w:lineRule="auto"/>
        <w:rPr>
          <w:i/>
          <w:iCs/>
          <w:color w:val="000000" w:themeColor="text1"/>
          <w:sz w:val="22"/>
          <w:szCs w:val="22"/>
          <w:shd w:val="clear" w:color="auto" w:fill="FFFFFF"/>
        </w:rPr>
      </w:pPr>
    </w:p>
    <w:p w14:paraId="2B27B85A" w14:textId="77777777" w:rsidR="004B4620" w:rsidRPr="00B37C10" w:rsidRDefault="004B4620" w:rsidP="000B5271">
      <w:pPr>
        <w:spacing w:line="360" w:lineRule="auto"/>
        <w:rPr>
          <w:i/>
          <w:iCs/>
          <w:color w:val="000000" w:themeColor="text1"/>
          <w:sz w:val="22"/>
          <w:szCs w:val="22"/>
          <w:shd w:val="clear" w:color="auto" w:fill="FFFFFF"/>
        </w:rPr>
      </w:pPr>
    </w:p>
    <w:p w14:paraId="7400BD41" w14:textId="77777777" w:rsidR="00E86997" w:rsidRPr="00B37C10" w:rsidRDefault="00E86997" w:rsidP="000B5271">
      <w:pPr>
        <w:spacing w:line="360" w:lineRule="auto"/>
        <w:rPr>
          <w:i/>
          <w:iCs/>
          <w:color w:val="000000" w:themeColor="text1"/>
          <w:sz w:val="22"/>
          <w:szCs w:val="22"/>
          <w:shd w:val="clear" w:color="auto" w:fill="FFFFFF"/>
        </w:rPr>
      </w:pPr>
    </w:p>
    <w:p w14:paraId="4D85BBC2" w14:textId="4E537D74" w:rsidR="000B5271" w:rsidRPr="00B37C10" w:rsidRDefault="000B5271" w:rsidP="000B5271">
      <w:pPr>
        <w:spacing w:line="360" w:lineRule="auto"/>
        <w:rPr>
          <w:i/>
          <w:iCs/>
          <w:color w:val="000000" w:themeColor="text1"/>
          <w:sz w:val="22"/>
          <w:szCs w:val="22"/>
          <w:shd w:val="clear" w:color="auto" w:fill="FFFFFF"/>
        </w:rPr>
      </w:pPr>
      <w:r w:rsidRPr="00B37C10">
        <w:rPr>
          <w:i/>
          <w:iCs/>
          <w:color w:val="000000" w:themeColor="text1"/>
          <w:sz w:val="22"/>
          <w:szCs w:val="22"/>
          <w:shd w:val="clear" w:color="auto" w:fill="FFFFFF"/>
        </w:rPr>
        <w:lastRenderedPageBreak/>
        <w:t>What can I do, Muslims? I do not know myself.</w:t>
      </w:r>
      <w:r w:rsidRPr="00B37C10">
        <w:rPr>
          <w:i/>
          <w:iCs/>
          <w:color w:val="000000" w:themeColor="text1"/>
          <w:sz w:val="22"/>
          <w:szCs w:val="22"/>
          <w:shd w:val="clear" w:color="auto" w:fill="FFFFFF"/>
        </w:rPr>
        <w:br/>
        <w:t>I am neither Christian nor Jew, neither Magian nor Muslim,</w:t>
      </w:r>
      <w:r w:rsidRPr="00B37C10">
        <w:rPr>
          <w:i/>
          <w:iCs/>
          <w:color w:val="000000" w:themeColor="text1"/>
          <w:sz w:val="22"/>
          <w:szCs w:val="22"/>
          <w:shd w:val="clear" w:color="auto" w:fill="FFFFFF"/>
        </w:rPr>
        <w:br/>
        <w:t>I am not from east or west, not from land or sea,</w:t>
      </w:r>
      <w:r w:rsidRPr="00B37C10">
        <w:rPr>
          <w:i/>
          <w:iCs/>
          <w:color w:val="000000" w:themeColor="text1"/>
          <w:sz w:val="22"/>
          <w:szCs w:val="22"/>
          <w:shd w:val="clear" w:color="auto" w:fill="FFFFFF"/>
        </w:rPr>
        <w:br/>
        <w:t>not from the shafts of nature nor from the spheres of the firmament,</w:t>
      </w:r>
      <w:r w:rsidRPr="00B37C10">
        <w:rPr>
          <w:i/>
          <w:iCs/>
          <w:color w:val="000000" w:themeColor="text1"/>
          <w:sz w:val="22"/>
          <w:szCs w:val="22"/>
          <w:shd w:val="clear" w:color="auto" w:fill="FFFFFF"/>
        </w:rPr>
        <w:br/>
        <w:t>not of the earth, not of water, not of air, not of fire.</w:t>
      </w:r>
    </w:p>
    <w:p w14:paraId="526A2D14" w14:textId="5997EE47" w:rsidR="000B5271" w:rsidRPr="00B37C10" w:rsidRDefault="000B5271" w:rsidP="000B5271">
      <w:pPr>
        <w:spacing w:line="360" w:lineRule="auto"/>
        <w:rPr>
          <w:i/>
          <w:iCs/>
          <w:color w:val="000000" w:themeColor="text1"/>
          <w:sz w:val="22"/>
          <w:szCs w:val="22"/>
          <w:shd w:val="clear" w:color="auto" w:fill="FFFFFF"/>
        </w:rPr>
      </w:pPr>
      <w:r w:rsidRPr="00B37C10">
        <w:rPr>
          <w:i/>
          <w:iCs/>
          <w:color w:val="000000" w:themeColor="text1"/>
          <w:sz w:val="22"/>
          <w:szCs w:val="22"/>
          <w:shd w:val="clear" w:color="auto" w:fill="FFFFFF"/>
        </w:rPr>
        <w:br/>
        <w:t>I am not from the highest heaven, not from this world,</w:t>
      </w:r>
      <w:r w:rsidRPr="00B37C10">
        <w:rPr>
          <w:i/>
          <w:iCs/>
          <w:color w:val="000000" w:themeColor="text1"/>
          <w:sz w:val="22"/>
          <w:szCs w:val="22"/>
          <w:shd w:val="clear" w:color="auto" w:fill="FFFFFF"/>
        </w:rPr>
        <w:br/>
        <w:t>not from existence, not from being.</w:t>
      </w:r>
      <w:r w:rsidRPr="00B37C10">
        <w:rPr>
          <w:i/>
          <w:iCs/>
          <w:color w:val="000000" w:themeColor="text1"/>
          <w:sz w:val="22"/>
          <w:szCs w:val="22"/>
          <w:shd w:val="clear" w:color="auto" w:fill="FFFFFF"/>
        </w:rPr>
        <w:br/>
        <w:t>I am not from India, not from China, not from Bulgar, not from Saqsin,</w:t>
      </w:r>
      <w:r w:rsidRPr="00B37C10">
        <w:rPr>
          <w:i/>
          <w:iCs/>
          <w:color w:val="000000" w:themeColor="text1"/>
          <w:sz w:val="22"/>
          <w:szCs w:val="22"/>
          <w:shd w:val="clear" w:color="auto" w:fill="FFFFFF"/>
        </w:rPr>
        <w:br/>
        <w:t>not from the realm of the two Iraqs, not from the land of Kh</w:t>
      </w:r>
      <w:r w:rsidR="004B4620" w:rsidRPr="00B37C10">
        <w:rPr>
          <w:i/>
          <w:iCs/>
          <w:color w:val="000000" w:themeColor="text1"/>
          <w:sz w:val="22"/>
          <w:szCs w:val="22"/>
          <w:shd w:val="clear" w:color="auto" w:fill="FFFFFF"/>
          <w:lang w:val="en-US"/>
        </w:rPr>
        <w:t>o</w:t>
      </w:r>
      <w:r w:rsidRPr="00B37C10">
        <w:rPr>
          <w:i/>
          <w:iCs/>
          <w:color w:val="000000" w:themeColor="text1"/>
          <w:sz w:val="22"/>
          <w:szCs w:val="22"/>
          <w:shd w:val="clear" w:color="auto" w:fill="FFFFFF"/>
        </w:rPr>
        <w:t>rasan.</w:t>
      </w:r>
      <w:r w:rsidRPr="00B37C10">
        <w:rPr>
          <w:i/>
          <w:iCs/>
          <w:color w:val="000000" w:themeColor="text1"/>
          <w:sz w:val="22"/>
          <w:szCs w:val="22"/>
          <w:shd w:val="clear" w:color="auto" w:fill="FFFFFF"/>
        </w:rPr>
        <w:br/>
        <w:t>I am not from the world, not from beyond,</w:t>
      </w:r>
      <w:r w:rsidRPr="00B37C10">
        <w:rPr>
          <w:i/>
          <w:iCs/>
          <w:color w:val="000000" w:themeColor="text1"/>
          <w:sz w:val="22"/>
          <w:szCs w:val="22"/>
          <w:shd w:val="clear" w:color="auto" w:fill="FFFFFF"/>
        </w:rPr>
        <w:br/>
        <w:t>not from heaven and not from hell.</w:t>
      </w:r>
    </w:p>
    <w:p w14:paraId="74DB9046" w14:textId="045AFE1B" w:rsidR="000B5271" w:rsidRPr="00B37C10" w:rsidRDefault="000B5271" w:rsidP="000B5271">
      <w:pPr>
        <w:spacing w:line="360" w:lineRule="auto"/>
        <w:rPr>
          <w:i/>
          <w:iCs/>
          <w:color w:val="000000" w:themeColor="text1"/>
          <w:sz w:val="22"/>
          <w:szCs w:val="22"/>
          <w:shd w:val="clear" w:color="auto" w:fill="FFFFFF"/>
        </w:rPr>
      </w:pPr>
      <w:r w:rsidRPr="00B37C10">
        <w:rPr>
          <w:i/>
          <w:iCs/>
          <w:color w:val="000000" w:themeColor="text1"/>
          <w:sz w:val="22"/>
          <w:szCs w:val="22"/>
          <w:shd w:val="clear" w:color="auto" w:fill="FFFFFF"/>
        </w:rPr>
        <w:br/>
        <w:t>I am not from Adam, not from Eve, not from paradise and not from Ri</w:t>
      </w:r>
      <w:r w:rsidR="004B4620" w:rsidRPr="00B37C10">
        <w:rPr>
          <w:i/>
          <w:iCs/>
          <w:color w:val="000000" w:themeColor="text1"/>
          <w:sz w:val="22"/>
          <w:szCs w:val="22"/>
          <w:shd w:val="clear" w:color="auto" w:fill="FFFFFF"/>
          <w:lang w:val="en-US"/>
        </w:rPr>
        <w:t>z</w:t>
      </w:r>
      <w:r w:rsidRPr="00B37C10">
        <w:rPr>
          <w:i/>
          <w:iCs/>
          <w:color w:val="000000" w:themeColor="text1"/>
          <w:sz w:val="22"/>
          <w:szCs w:val="22"/>
          <w:shd w:val="clear" w:color="auto" w:fill="FFFFFF"/>
        </w:rPr>
        <w:t>wan.</w:t>
      </w:r>
      <w:r w:rsidRPr="00B37C10">
        <w:rPr>
          <w:i/>
          <w:iCs/>
          <w:color w:val="000000" w:themeColor="text1"/>
          <w:sz w:val="22"/>
          <w:szCs w:val="22"/>
          <w:shd w:val="clear" w:color="auto" w:fill="FFFFFF"/>
        </w:rPr>
        <w:br/>
        <w:t>My place is placeless, my trace is traceless,</w:t>
      </w:r>
      <w:r w:rsidRPr="00B37C10">
        <w:rPr>
          <w:i/>
          <w:iCs/>
          <w:color w:val="000000" w:themeColor="text1"/>
          <w:sz w:val="22"/>
          <w:szCs w:val="22"/>
          <w:shd w:val="clear" w:color="auto" w:fill="FFFFFF"/>
        </w:rPr>
        <w:br/>
        <w:t>no body, no soul, I am from the soul of souls.</w:t>
      </w:r>
      <w:r w:rsidRPr="00B37C10">
        <w:rPr>
          <w:i/>
          <w:iCs/>
          <w:color w:val="000000" w:themeColor="text1"/>
          <w:sz w:val="22"/>
          <w:szCs w:val="22"/>
          <w:shd w:val="clear" w:color="auto" w:fill="FFFFFF"/>
        </w:rPr>
        <w:br/>
        <w:t>I have chased out duality, lived the two worlds as one.</w:t>
      </w:r>
      <w:r w:rsidRPr="00B37C10">
        <w:rPr>
          <w:i/>
          <w:iCs/>
          <w:color w:val="000000" w:themeColor="text1"/>
          <w:sz w:val="22"/>
          <w:szCs w:val="22"/>
          <w:shd w:val="clear" w:color="auto" w:fill="FFFFFF"/>
        </w:rPr>
        <w:br/>
        <w:t>One I seek, one I know, one I see, one I call.</w:t>
      </w:r>
      <w:r w:rsidRPr="00B37C10">
        <w:rPr>
          <w:i/>
          <w:iCs/>
          <w:color w:val="000000" w:themeColor="text1"/>
          <w:sz w:val="22"/>
          <w:szCs w:val="22"/>
          <w:shd w:val="clear" w:color="auto" w:fill="FFFFFF"/>
        </w:rPr>
        <w:br/>
        <w:t>He is the first, he is the last, he is the outer, he is the inner.</w:t>
      </w:r>
      <w:r w:rsidRPr="00B37C10">
        <w:rPr>
          <w:i/>
          <w:iCs/>
          <w:color w:val="000000" w:themeColor="text1"/>
          <w:sz w:val="22"/>
          <w:szCs w:val="22"/>
          <w:shd w:val="clear" w:color="auto" w:fill="FFFFFF"/>
        </w:rPr>
        <w:br/>
        <w:t>Beyond "He" and "He is" I know no other.</w:t>
      </w:r>
    </w:p>
    <w:p w14:paraId="25A40E71" w14:textId="16AE75B9" w:rsidR="000B5271" w:rsidRPr="00B37C10" w:rsidRDefault="000B5271" w:rsidP="000B5271">
      <w:pPr>
        <w:spacing w:line="360" w:lineRule="auto"/>
        <w:rPr>
          <w:i/>
          <w:iCs/>
          <w:color w:val="000000" w:themeColor="text1"/>
          <w:sz w:val="22"/>
          <w:szCs w:val="22"/>
          <w:shd w:val="clear" w:color="auto" w:fill="FFFFFF"/>
        </w:rPr>
      </w:pPr>
      <w:r w:rsidRPr="00B37C10">
        <w:rPr>
          <w:i/>
          <w:iCs/>
          <w:color w:val="000000" w:themeColor="text1"/>
          <w:sz w:val="22"/>
          <w:szCs w:val="22"/>
          <w:shd w:val="clear" w:color="auto" w:fill="FFFFFF"/>
        </w:rPr>
        <w:br/>
        <w:t>I am drunk from the cup of love, the two worlds have escaped me.</w:t>
      </w:r>
      <w:r w:rsidRPr="00B37C10">
        <w:rPr>
          <w:i/>
          <w:iCs/>
          <w:color w:val="000000" w:themeColor="text1"/>
          <w:sz w:val="22"/>
          <w:szCs w:val="22"/>
          <w:shd w:val="clear" w:color="auto" w:fill="FFFFFF"/>
        </w:rPr>
        <w:br/>
        <w:t>I have no concern but carouse and rapture.</w:t>
      </w:r>
      <w:r w:rsidRPr="00B37C10">
        <w:rPr>
          <w:i/>
          <w:iCs/>
          <w:color w:val="000000" w:themeColor="text1"/>
          <w:sz w:val="22"/>
          <w:szCs w:val="22"/>
          <w:shd w:val="clear" w:color="auto" w:fill="FFFFFF"/>
        </w:rPr>
        <w:br/>
        <w:t>If one day in my life I spend a moment without you</w:t>
      </w:r>
      <w:r w:rsidRPr="00B37C10">
        <w:rPr>
          <w:i/>
          <w:iCs/>
          <w:color w:val="000000" w:themeColor="text1"/>
          <w:sz w:val="22"/>
          <w:szCs w:val="22"/>
          <w:shd w:val="clear" w:color="auto" w:fill="FFFFFF"/>
        </w:rPr>
        <w:br/>
        <w:t>from that hour and that time I would repent my life.</w:t>
      </w:r>
      <w:r w:rsidRPr="00B37C10">
        <w:rPr>
          <w:i/>
          <w:iCs/>
          <w:color w:val="000000" w:themeColor="text1"/>
          <w:sz w:val="22"/>
          <w:szCs w:val="22"/>
          <w:shd w:val="clear" w:color="auto" w:fill="FFFFFF"/>
        </w:rPr>
        <w:br/>
        <w:t>If one day I am given a moment in solitude with you</w:t>
      </w:r>
      <w:r w:rsidRPr="00B37C10">
        <w:rPr>
          <w:i/>
          <w:iCs/>
          <w:color w:val="000000" w:themeColor="text1"/>
          <w:sz w:val="22"/>
          <w:szCs w:val="22"/>
          <w:shd w:val="clear" w:color="auto" w:fill="FFFFFF"/>
        </w:rPr>
        <w:br/>
        <w:t>I will trample the two worlds underfoot and dance forever.</w:t>
      </w:r>
      <w:r w:rsidRPr="00B37C10">
        <w:rPr>
          <w:i/>
          <w:iCs/>
          <w:color w:val="000000" w:themeColor="text1"/>
          <w:sz w:val="22"/>
          <w:szCs w:val="22"/>
          <w:shd w:val="clear" w:color="auto" w:fill="FFFFFF"/>
        </w:rPr>
        <w:br/>
        <w:t>O S</w:t>
      </w:r>
      <w:r w:rsidR="004B4620" w:rsidRPr="00B37C10">
        <w:rPr>
          <w:i/>
          <w:iCs/>
          <w:color w:val="000000" w:themeColor="text1"/>
          <w:sz w:val="22"/>
          <w:szCs w:val="22"/>
          <w:shd w:val="clear" w:color="auto" w:fill="FFFFFF"/>
          <w:lang w:val="en-US"/>
        </w:rPr>
        <w:t>hams</w:t>
      </w:r>
      <w:r w:rsidRPr="00B37C10">
        <w:rPr>
          <w:i/>
          <w:iCs/>
          <w:color w:val="000000" w:themeColor="text1"/>
          <w:sz w:val="22"/>
          <w:szCs w:val="22"/>
          <w:shd w:val="clear" w:color="auto" w:fill="FFFFFF"/>
        </w:rPr>
        <w:t xml:space="preserve"> of Tabriz, I am so tipsy here in this world,</w:t>
      </w:r>
      <w:r w:rsidRPr="00B37C10">
        <w:rPr>
          <w:i/>
          <w:iCs/>
          <w:color w:val="000000" w:themeColor="text1"/>
          <w:sz w:val="22"/>
          <w:szCs w:val="22"/>
          <w:shd w:val="clear" w:color="auto" w:fill="FFFFFF"/>
        </w:rPr>
        <w:br/>
        <w:t>I have no tale to tell but tipsiness and rapture</w:t>
      </w:r>
    </w:p>
    <w:p w14:paraId="3A09EB4D" w14:textId="1AAF52DD" w:rsidR="000B5271" w:rsidRPr="00B37C10" w:rsidRDefault="000B5271" w:rsidP="000B5271">
      <w:pPr>
        <w:spacing w:line="360" w:lineRule="auto"/>
        <w:rPr>
          <w:color w:val="000000" w:themeColor="text1"/>
          <w:sz w:val="22"/>
          <w:szCs w:val="22"/>
        </w:rPr>
      </w:pPr>
    </w:p>
    <w:p w14:paraId="530A965D" w14:textId="39C97016" w:rsidR="000B5271" w:rsidRPr="00B37C10" w:rsidRDefault="000B5271" w:rsidP="000B5271">
      <w:pPr>
        <w:pStyle w:val="ListParagraph"/>
        <w:numPr>
          <w:ilvl w:val="0"/>
          <w:numId w:val="6"/>
        </w:numPr>
        <w:spacing w:line="360" w:lineRule="auto"/>
        <w:rPr>
          <w:rFonts w:ascii="Times New Roman" w:hAnsi="Times New Roman" w:cs="Times New Roman"/>
          <w:color w:val="000000" w:themeColor="text1"/>
          <w:sz w:val="22"/>
          <w:szCs w:val="22"/>
          <w:lang w:val="sv-SE"/>
        </w:rPr>
      </w:pPr>
      <w:proofErr w:type="spellStart"/>
      <w:r w:rsidRPr="00B37C10">
        <w:rPr>
          <w:rFonts w:ascii="Times New Roman" w:hAnsi="Times New Roman" w:cs="Times New Roman"/>
          <w:color w:val="000000" w:themeColor="text1"/>
          <w:sz w:val="22"/>
          <w:szCs w:val="22"/>
          <w:lang w:val="sv-SE"/>
        </w:rPr>
        <w:t>Jalaleddin</w:t>
      </w:r>
      <w:proofErr w:type="spellEnd"/>
      <w:r w:rsidRPr="00B37C10">
        <w:rPr>
          <w:rFonts w:ascii="Times New Roman" w:hAnsi="Times New Roman" w:cs="Times New Roman"/>
          <w:color w:val="000000" w:themeColor="text1"/>
          <w:sz w:val="22"/>
          <w:szCs w:val="22"/>
          <w:lang w:val="sv-SE"/>
        </w:rPr>
        <w:t xml:space="preserve"> Molana </w:t>
      </w:r>
      <w:proofErr w:type="spellStart"/>
      <w:r w:rsidRPr="00B37C10">
        <w:rPr>
          <w:rFonts w:ascii="Times New Roman" w:hAnsi="Times New Roman" w:cs="Times New Roman"/>
          <w:color w:val="000000" w:themeColor="text1"/>
          <w:sz w:val="22"/>
          <w:szCs w:val="22"/>
          <w:lang w:val="sv-SE"/>
        </w:rPr>
        <w:t>Rumi</w:t>
      </w:r>
      <w:proofErr w:type="spellEnd"/>
    </w:p>
    <w:p w14:paraId="7FDDDEE5" w14:textId="70A4B41F" w:rsidR="000B5271" w:rsidRPr="00B37C10" w:rsidRDefault="000B5271" w:rsidP="000B5271">
      <w:pPr>
        <w:spacing w:line="360" w:lineRule="auto"/>
        <w:rPr>
          <w:color w:val="000000" w:themeColor="text1"/>
          <w:lang w:val="sv-SE"/>
        </w:rPr>
      </w:pPr>
    </w:p>
    <w:p w14:paraId="799EFC80" w14:textId="6349A26C" w:rsidR="000B5271" w:rsidRPr="00B37C10" w:rsidRDefault="000B5271" w:rsidP="000B5271">
      <w:pPr>
        <w:spacing w:line="360" w:lineRule="auto"/>
        <w:rPr>
          <w:color w:val="000000" w:themeColor="text1"/>
          <w:lang w:val="sv-SE"/>
        </w:rPr>
      </w:pPr>
    </w:p>
    <w:p w14:paraId="1AE9070B" w14:textId="78BFE37F" w:rsidR="000B5271" w:rsidRPr="00B37C10" w:rsidRDefault="000B5271" w:rsidP="000B5271">
      <w:pPr>
        <w:spacing w:line="360" w:lineRule="auto"/>
        <w:rPr>
          <w:color w:val="000000" w:themeColor="text1"/>
          <w:lang w:val="sv-SE"/>
        </w:rPr>
      </w:pPr>
    </w:p>
    <w:p w14:paraId="7487694F" w14:textId="09DFE461" w:rsidR="000B5271" w:rsidRPr="00B37C10" w:rsidRDefault="000B5271" w:rsidP="000B5271">
      <w:pPr>
        <w:spacing w:line="360" w:lineRule="auto"/>
        <w:rPr>
          <w:color w:val="000000" w:themeColor="text1"/>
          <w:lang w:val="sv-SE"/>
        </w:rPr>
      </w:pPr>
    </w:p>
    <w:p w14:paraId="6D490745" w14:textId="25A8DE73" w:rsidR="000B5271" w:rsidRPr="00B37C10" w:rsidRDefault="000B5271" w:rsidP="000B5271">
      <w:pPr>
        <w:spacing w:line="360" w:lineRule="auto"/>
        <w:rPr>
          <w:color w:val="000000" w:themeColor="text1"/>
          <w:lang w:val="sv-SE"/>
        </w:rPr>
      </w:pPr>
    </w:p>
    <w:p w14:paraId="0C99FBFD" w14:textId="0A64C3B3" w:rsidR="004B4620" w:rsidRPr="00B37C10" w:rsidRDefault="004B4620" w:rsidP="000B5271">
      <w:pPr>
        <w:spacing w:line="360" w:lineRule="auto"/>
        <w:rPr>
          <w:color w:val="000000" w:themeColor="text1"/>
          <w:sz w:val="40"/>
          <w:szCs w:val="40"/>
          <w:lang w:val="en-GB"/>
        </w:rPr>
      </w:pPr>
    </w:p>
    <w:p w14:paraId="64D404CE" w14:textId="77777777" w:rsidR="003D2287" w:rsidRPr="00B37C10" w:rsidRDefault="003D2287" w:rsidP="003D2287">
      <w:pPr>
        <w:pStyle w:val="NormalWeb"/>
        <w:shd w:val="clear" w:color="auto" w:fill="FFFFFF"/>
        <w:spacing w:line="432" w:lineRule="atLeast"/>
        <w:rPr>
          <w:color w:val="000000" w:themeColor="text1"/>
          <w:sz w:val="29"/>
          <w:szCs w:val="29"/>
        </w:rPr>
      </w:pPr>
      <w:bookmarkStart w:id="0" w:name="_Toc435288591"/>
      <w:bookmarkStart w:id="1" w:name="_Toc435556474"/>
      <w:bookmarkStart w:id="2" w:name="_Toc113621019"/>
      <w:bookmarkStart w:id="3" w:name="_Toc113621057"/>
      <w:bookmarkStart w:id="4" w:name="_Toc113798616"/>
      <w:bookmarkStart w:id="5" w:name="_Toc113798632"/>
      <w:bookmarkStart w:id="6" w:name="_Toc113798656"/>
      <w:bookmarkStart w:id="7" w:name="_Toc114169601"/>
      <w:bookmarkStart w:id="8" w:name="_Toc114169709"/>
      <w:bookmarkStart w:id="9" w:name="_Toc114169727"/>
      <w:bookmarkStart w:id="10" w:name="_Toc114169852"/>
      <w:r w:rsidRPr="00B37C10">
        <w:rPr>
          <w:color w:val="000000" w:themeColor="text1"/>
          <w:sz w:val="29"/>
          <w:szCs w:val="29"/>
        </w:rPr>
        <w:lastRenderedPageBreak/>
        <w:t>چه تدبیر ای مسلمانان که من خود را نمی دانم</w:t>
      </w:r>
      <w:r w:rsidRPr="00B37C10">
        <w:rPr>
          <w:color w:val="000000" w:themeColor="text1"/>
          <w:sz w:val="29"/>
          <w:szCs w:val="29"/>
        </w:rPr>
        <w:br/>
        <w:t>نه تـرسا و یهودیـم نه گبرم نه مسلمانم</w:t>
      </w:r>
    </w:p>
    <w:p w14:paraId="34C930DF" w14:textId="77777777" w:rsidR="003D2287" w:rsidRPr="00B37C10" w:rsidRDefault="003D2287" w:rsidP="003D2287">
      <w:pPr>
        <w:pStyle w:val="NormalWeb"/>
        <w:shd w:val="clear" w:color="auto" w:fill="FFFFFF"/>
        <w:spacing w:line="432" w:lineRule="atLeast"/>
        <w:rPr>
          <w:color w:val="000000" w:themeColor="text1"/>
          <w:sz w:val="29"/>
          <w:szCs w:val="29"/>
        </w:rPr>
      </w:pPr>
      <w:r w:rsidRPr="00B37C10">
        <w:rPr>
          <w:color w:val="000000" w:themeColor="text1"/>
          <w:sz w:val="29"/>
          <w:szCs w:val="29"/>
        </w:rPr>
        <w:t>نه شـرقیم نه غـربیم نه بـریم نه بـحریم</w:t>
      </w:r>
      <w:r w:rsidRPr="00B37C10">
        <w:rPr>
          <w:color w:val="000000" w:themeColor="text1"/>
          <w:sz w:val="29"/>
          <w:szCs w:val="29"/>
        </w:rPr>
        <w:br/>
        <w:t>نه ارکـان طبـیعیم نه از افـلاک گـردانم</w:t>
      </w:r>
    </w:p>
    <w:p w14:paraId="2564B347" w14:textId="77777777" w:rsidR="003D2287" w:rsidRPr="00B37C10" w:rsidRDefault="003D2287" w:rsidP="003D2287">
      <w:pPr>
        <w:pStyle w:val="NormalWeb"/>
        <w:shd w:val="clear" w:color="auto" w:fill="FFFFFF"/>
        <w:spacing w:line="432" w:lineRule="atLeast"/>
        <w:rPr>
          <w:color w:val="000000" w:themeColor="text1"/>
          <w:sz w:val="29"/>
          <w:szCs w:val="29"/>
        </w:rPr>
      </w:pPr>
      <w:r w:rsidRPr="00B37C10">
        <w:rPr>
          <w:color w:val="000000" w:themeColor="text1"/>
          <w:sz w:val="29"/>
          <w:szCs w:val="29"/>
        </w:rPr>
        <w:t>نه از خاکم نه از بادم نه از آبم نه از آتش</w:t>
      </w:r>
      <w:r w:rsidRPr="00B37C10">
        <w:rPr>
          <w:color w:val="000000" w:themeColor="text1"/>
          <w:sz w:val="29"/>
          <w:szCs w:val="29"/>
        </w:rPr>
        <w:br/>
        <w:t>نه از عرشم نه از فرشم نه از کونم نه از کانم</w:t>
      </w:r>
    </w:p>
    <w:p w14:paraId="233E8396" w14:textId="77777777" w:rsidR="003D2287" w:rsidRPr="00B37C10" w:rsidRDefault="003D2287" w:rsidP="003D2287">
      <w:pPr>
        <w:pStyle w:val="NormalWeb"/>
        <w:shd w:val="clear" w:color="auto" w:fill="FFFFFF"/>
        <w:spacing w:line="432" w:lineRule="atLeast"/>
        <w:rPr>
          <w:color w:val="000000" w:themeColor="text1"/>
          <w:sz w:val="29"/>
          <w:szCs w:val="29"/>
        </w:rPr>
      </w:pPr>
      <w:r w:rsidRPr="00B37C10">
        <w:rPr>
          <w:color w:val="000000" w:themeColor="text1"/>
          <w:sz w:val="29"/>
          <w:szCs w:val="29"/>
        </w:rPr>
        <w:t>نه ازهندم نه از چینم نه از بلغار و سقسینم</w:t>
      </w:r>
      <w:r w:rsidRPr="00B37C10">
        <w:rPr>
          <w:color w:val="000000" w:themeColor="text1"/>
          <w:sz w:val="29"/>
          <w:szCs w:val="29"/>
        </w:rPr>
        <w:br/>
        <w:t>نه از مـلک عراقـینم نه از خـاک خراسانم</w:t>
      </w:r>
    </w:p>
    <w:p w14:paraId="304ACE56" w14:textId="77777777" w:rsidR="003D2287" w:rsidRPr="00B37C10" w:rsidRDefault="003D2287" w:rsidP="003D2287">
      <w:pPr>
        <w:pStyle w:val="NormalWeb"/>
        <w:shd w:val="clear" w:color="auto" w:fill="FFFFFF"/>
        <w:spacing w:line="432" w:lineRule="atLeast"/>
        <w:rPr>
          <w:color w:val="000000" w:themeColor="text1"/>
          <w:sz w:val="29"/>
          <w:szCs w:val="29"/>
        </w:rPr>
      </w:pPr>
      <w:r w:rsidRPr="00B37C10">
        <w:rPr>
          <w:color w:val="000000" w:themeColor="text1"/>
          <w:sz w:val="29"/>
          <w:szCs w:val="29"/>
        </w:rPr>
        <w:t>نه از دنیا نه از عقبی نه از جنت نه از دوزخ</w:t>
      </w:r>
      <w:r w:rsidRPr="00B37C10">
        <w:rPr>
          <w:color w:val="000000" w:themeColor="text1"/>
          <w:sz w:val="29"/>
          <w:szCs w:val="29"/>
        </w:rPr>
        <w:br/>
        <w:t>نه از آدم نه از حوا نه از فـردوس رضـوانم</w:t>
      </w:r>
    </w:p>
    <w:p w14:paraId="40DA7F9A" w14:textId="77777777" w:rsidR="003D2287" w:rsidRPr="00B37C10" w:rsidRDefault="003D2287" w:rsidP="003D2287">
      <w:pPr>
        <w:pStyle w:val="NormalWeb"/>
        <w:shd w:val="clear" w:color="auto" w:fill="FFFFFF"/>
        <w:spacing w:line="432" w:lineRule="atLeast"/>
        <w:rPr>
          <w:color w:val="000000" w:themeColor="text1"/>
          <w:sz w:val="29"/>
          <w:szCs w:val="29"/>
        </w:rPr>
      </w:pPr>
      <w:r w:rsidRPr="00B37C10">
        <w:rPr>
          <w:color w:val="000000" w:themeColor="text1"/>
          <w:sz w:val="29"/>
          <w:szCs w:val="29"/>
        </w:rPr>
        <w:t>مـکانم لامـکان بـاشد نشانم بی نشـان باشد</w:t>
      </w:r>
      <w:r w:rsidRPr="00B37C10">
        <w:rPr>
          <w:color w:val="000000" w:themeColor="text1"/>
          <w:sz w:val="29"/>
          <w:szCs w:val="29"/>
        </w:rPr>
        <w:br/>
        <w:t>نه تن باشد نه جان باشد که من از جان جانانم</w:t>
      </w:r>
    </w:p>
    <w:p w14:paraId="195DFFEE" w14:textId="77777777" w:rsidR="003D2287" w:rsidRPr="00B37C10" w:rsidRDefault="003D2287" w:rsidP="003D2287">
      <w:pPr>
        <w:pStyle w:val="NormalWeb"/>
        <w:shd w:val="clear" w:color="auto" w:fill="FFFFFF"/>
        <w:spacing w:line="432" w:lineRule="atLeast"/>
        <w:rPr>
          <w:color w:val="000000" w:themeColor="text1"/>
          <w:sz w:val="29"/>
          <w:szCs w:val="29"/>
        </w:rPr>
      </w:pPr>
      <w:r w:rsidRPr="00B37C10">
        <w:rPr>
          <w:color w:val="000000" w:themeColor="text1"/>
          <w:sz w:val="29"/>
          <w:szCs w:val="29"/>
        </w:rPr>
        <w:t>دوئی از خود برون کردم یکی دیدم دو عالم را</w:t>
      </w:r>
      <w:r w:rsidRPr="00B37C10">
        <w:rPr>
          <w:color w:val="000000" w:themeColor="text1"/>
          <w:sz w:val="29"/>
          <w:szCs w:val="29"/>
        </w:rPr>
        <w:br/>
        <w:t>یـکی جویم یکی کویم یکی دانم یکی خوانم</w:t>
      </w:r>
    </w:p>
    <w:p w14:paraId="462FFDCA" w14:textId="77777777" w:rsidR="003D2287" w:rsidRPr="00B37C10" w:rsidRDefault="003D2287" w:rsidP="003D2287">
      <w:pPr>
        <w:pStyle w:val="NormalWeb"/>
        <w:shd w:val="clear" w:color="auto" w:fill="FFFFFF"/>
        <w:spacing w:line="432" w:lineRule="atLeast"/>
        <w:rPr>
          <w:color w:val="000000" w:themeColor="text1"/>
          <w:sz w:val="29"/>
          <w:szCs w:val="29"/>
        </w:rPr>
      </w:pPr>
      <w:r w:rsidRPr="00B37C10">
        <w:rPr>
          <w:color w:val="000000" w:themeColor="text1"/>
          <w:sz w:val="29"/>
          <w:szCs w:val="29"/>
        </w:rPr>
        <w:t>هو الاول هو الآخـر هو الظاهـر هو البـاطن</w:t>
      </w:r>
      <w:r w:rsidRPr="00B37C10">
        <w:rPr>
          <w:color w:val="000000" w:themeColor="text1"/>
          <w:sz w:val="29"/>
          <w:szCs w:val="29"/>
        </w:rPr>
        <w:br/>
        <w:t>بـغیر از هو و یـا من هو دگر چیزی نمی دانم</w:t>
      </w:r>
    </w:p>
    <w:p w14:paraId="3A280E4B" w14:textId="77777777" w:rsidR="003D2287" w:rsidRPr="00B37C10" w:rsidRDefault="003D2287" w:rsidP="003D2287">
      <w:pPr>
        <w:pStyle w:val="NormalWeb"/>
        <w:shd w:val="clear" w:color="auto" w:fill="FFFFFF"/>
        <w:spacing w:line="432" w:lineRule="atLeast"/>
        <w:rPr>
          <w:color w:val="000000" w:themeColor="text1"/>
          <w:sz w:val="29"/>
          <w:szCs w:val="29"/>
        </w:rPr>
      </w:pPr>
      <w:r w:rsidRPr="00B37C10">
        <w:rPr>
          <w:color w:val="000000" w:themeColor="text1"/>
          <w:sz w:val="29"/>
          <w:szCs w:val="29"/>
        </w:rPr>
        <w:t>زجان عشق سرمستم دو عالم رفت از دستم</w:t>
      </w:r>
      <w:r w:rsidRPr="00B37C10">
        <w:rPr>
          <w:color w:val="000000" w:themeColor="text1"/>
          <w:sz w:val="29"/>
          <w:szCs w:val="29"/>
        </w:rPr>
        <w:br/>
        <w:t>بـجـز رندی و قـلاشی نبـاشد هیـچ سامانم</w:t>
      </w:r>
    </w:p>
    <w:p w14:paraId="2DB919E8" w14:textId="77777777" w:rsidR="003D2287" w:rsidRPr="00B37C10" w:rsidRDefault="003D2287" w:rsidP="003D2287">
      <w:pPr>
        <w:pStyle w:val="NormalWeb"/>
        <w:shd w:val="clear" w:color="auto" w:fill="FFFFFF"/>
        <w:spacing w:line="432" w:lineRule="atLeast"/>
        <w:rPr>
          <w:color w:val="000000" w:themeColor="text1"/>
          <w:sz w:val="29"/>
          <w:szCs w:val="29"/>
        </w:rPr>
      </w:pPr>
      <w:r w:rsidRPr="00B37C10">
        <w:rPr>
          <w:color w:val="000000" w:themeColor="text1"/>
          <w:sz w:val="29"/>
          <w:szCs w:val="29"/>
        </w:rPr>
        <w:t>اگر در عمر خود روزی دمی بی او بر آوردم</w:t>
      </w:r>
      <w:r w:rsidRPr="00B37C10">
        <w:rPr>
          <w:color w:val="000000" w:themeColor="text1"/>
          <w:sz w:val="29"/>
          <w:szCs w:val="29"/>
        </w:rPr>
        <w:br/>
        <w:t>از آن وقت و از آن ساعت زعمر خود پشیمانم</w:t>
      </w:r>
    </w:p>
    <w:p w14:paraId="312397C6" w14:textId="77777777" w:rsidR="003D2287" w:rsidRPr="00B37C10" w:rsidRDefault="003D2287" w:rsidP="003D2287">
      <w:pPr>
        <w:pStyle w:val="NormalWeb"/>
        <w:shd w:val="clear" w:color="auto" w:fill="FFFFFF"/>
        <w:spacing w:line="432" w:lineRule="atLeast"/>
        <w:rPr>
          <w:color w:val="000000" w:themeColor="text1"/>
          <w:sz w:val="29"/>
          <w:szCs w:val="29"/>
        </w:rPr>
      </w:pPr>
      <w:r w:rsidRPr="00B37C10">
        <w:rPr>
          <w:color w:val="000000" w:themeColor="text1"/>
          <w:sz w:val="29"/>
          <w:szCs w:val="29"/>
        </w:rPr>
        <w:t>اگر دستم دهد روزی دمی با دوست در خلوت</w:t>
      </w:r>
      <w:r w:rsidRPr="00B37C10">
        <w:rPr>
          <w:color w:val="000000" w:themeColor="text1"/>
          <w:sz w:val="29"/>
          <w:szCs w:val="29"/>
        </w:rPr>
        <w:br/>
        <w:t>دو عالـم زیـر پـا آرم دگـر دستـی بـرافشانم</w:t>
      </w:r>
    </w:p>
    <w:p w14:paraId="4AD6191F" w14:textId="359E3EF5" w:rsidR="003D2287" w:rsidRPr="00B37C10" w:rsidRDefault="003D2287" w:rsidP="003D2287">
      <w:pPr>
        <w:pStyle w:val="NormalWeb"/>
        <w:shd w:val="clear" w:color="auto" w:fill="FFFFFF"/>
        <w:spacing w:line="432" w:lineRule="atLeast"/>
        <w:rPr>
          <w:color w:val="000000" w:themeColor="text1"/>
          <w:sz w:val="29"/>
          <w:szCs w:val="29"/>
        </w:rPr>
      </w:pPr>
      <w:r w:rsidRPr="00B37C10">
        <w:rPr>
          <w:color w:val="000000" w:themeColor="text1"/>
          <w:sz w:val="29"/>
          <w:szCs w:val="29"/>
        </w:rPr>
        <w:t>عجب یاران چه مرغم من که اندر بیضه پرانم</w:t>
      </w:r>
      <w:r w:rsidRPr="00B37C10">
        <w:rPr>
          <w:color w:val="000000" w:themeColor="text1"/>
          <w:sz w:val="29"/>
          <w:szCs w:val="29"/>
        </w:rPr>
        <w:br/>
        <w:t>درون</w:t>
      </w:r>
    </w:p>
    <w:p w14:paraId="12E1FB33" w14:textId="77777777" w:rsidR="003D2287" w:rsidRPr="00B37C10" w:rsidRDefault="003D2287" w:rsidP="003D2287">
      <w:pPr>
        <w:pStyle w:val="NormalWeb"/>
        <w:shd w:val="clear" w:color="auto" w:fill="FFFFFF"/>
        <w:spacing w:line="432" w:lineRule="atLeast"/>
        <w:rPr>
          <w:color w:val="000000" w:themeColor="text1"/>
          <w:sz w:val="29"/>
          <w:szCs w:val="29"/>
        </w:rPr>
      </w:pPr>
    </w:p>
    <w:p w14:paraId="3134B76D" w14:textId="77777777" w:rsidR="00C417A6" w:rsidRPr="00B37C10" w:rsidRDefault="00C417A6" w:rsidP="003C6082">
      <w:pPr>
        <w:pStyle w:val="Heading1"/>
        <w:pBdr>
          <w:bottom w:val="single" w:sz="4" w:space="1" w:color="auto"/>
        </w:pBdr>
        <w:jc w:val="center"/>
        <w:rPr>
          <w:rFonts w:ascii="Times New Roman" w:hAnsi="Times New Roman" w:cs="Times New Roman"/>
          <w:color w:val="000000" w:themeColor="text1"/>
          <w:sz w:val="28"/>
          <w:szCs w:val="28"/>
        </w:rPr>
      </w:pPr>
      <w:bookmarkStart w:id="11" w:name="_Toc130211525"/>
      <w:r w:rsidRPr="00B37C10">
        <w:rPr>
          <w:rFonts w:ascii="Times New Roman" w:hAnsi="Times New Roman" w:cs="Times New Roman"/>
          <w:color w:val="000000" w:themeColor="text1"/>
          <w:sz w:val="28"/>
          <w:szCs w:val="28"/>
        </w:rPr>
        <w:lastRenderedPageBreak/>
        <w:t>Acknowledgements</w:t>
      </w:r>
      <w:bookmarkEnd w:id="0"/>
      <w:bookmarkEnd w:id="1"/>
      <w:bookmarkEnd w:id="2"/>
      <w:bookmarkEnd w:id="3"/>
      <w:bookmarkEnd w:id="4"/>
      <w:bookmarkEnd w:id="5"/>
      <w:bookmarkEnd w:id="6"/>
      <w:bookmarkEnd w:id="7"/>
      <w:bookmarkEnd w:id="8"/>
      <w:bookmarkEnd w:id="9"/>
      <w:bookmarkEnd w:id="10"/>
      <w:bookmarkEnd w:id="11"/>
    </w:p>
    <w:p w14:paraId="4E6D9947" w14:textId="77777777" w:rsidR="00C417A6" w:rsidRPr="00B37C10" w:rsidRDefault="00C417A6" w:rsidP="00C417A6">
      <w:pPr>
        <w:pStyle w:val="NoSpacing"/>
        <w:spacing w:line="360" w:lineRule="auto"/>
        <w:jc w:val="both"/>
        <w:rPr>
          <w:rFonts w:ascii="Times New Roman" w:hAnsi="Times New Roman" w:cs="Times New Roman"/>
          <w:color w:val="000000" w:themeColor="text1"/>
          <w:sz w:val="24"/>
          <w:szCs w:val="24"/>
        </w:rPr>
      </w:pPr>
    </w:p>
    <w:p w14:paraId="7A624A6D" w14:textId="46D92595" w:rsidR="00C417A6" w:rsidRPr="00B37C10" w:rsidRDefault="00C417A6" w:rsidP="0095292F">
      <w:pPr>
        <w:spacing w:line="348" w:lineRule="auto"/>
        <w:jc w:val="both"/>
        <w:rPr>
          <w:color w:val="000000" w:themeColor="text1"/>
          <w:lang w:val="en-US"/>
        </w:rPr>
      </w:pPr>
      <w:r w:rsidRPr="00B37C10">
        <w:rPr>
          <w:color w:val="000000" w:themeColor="text1"/>
          <w:lang w:val="en-US"/>
        </w:rPr>
        <w:t xml:space="preserve">No </w:t>
      </w:r>
      <w:r w:rsidR="00307059" w:rsidRPr="00B37C10">
        <w:rPr>
          <w:color w:val="000000" w:themeColor="text1"/>
          <w:lang w:val="en-US"/>
        </w:rPr>
        <w:t>thesis is an island.</w:t>
      </w:r>
      <w:r w:rsidR="00981945" w:rsidRPr="00B37C10">
        <w:rPr>
          <w:color w:val="000000" w:themeColor="text1"/>
          <w:lang w:val="en-US"/>
        </w:rPr>
        <w:t xml:space="preserve"> </w:t>
      </w:r>
      <w:r w:rsidRPr="00B37C10">
        <w:rPr>
          <w:color w:val="000000" w:themeColor="text1"/>
          <w:lang w:val="en-US"/>
        </w:rPr>
        <w:t xml:space="preserve">This research is the product of the support of all the people around me who have </w:t>
      </w:r>
      <w:r w:rsidR="00981945" w:rsidRPr="00B37C10">
        <w:rPr>
          <w:color w:val="000000" w:themeColor="text1"/>
          <w:lang w:val="en-US"/>
        </w:rPr>
        <w:t>encouraged</w:t>
      </w:r>
      <w:r w:rsidRPr="00B37C10">
        <w:rPr>
          <w:color w:val="000000" w:themeColor="text1"/>
          <w:lang w:val="en-US"/>
        </w:rPr>
        <w:t xml:space="preserve"> me in any way possible. From my mom</w:t>
      </w:r>
      <w:r w:rsidR="00514D3E" w:rsidRPr="00B37C10">
        <w:rPr>
          <w:color w:val="000000" w:themeColor="text1"/>
          <w:lang w:val="en-US"/>
        </w:rPr>
        <w:t>,</w:t>
      </w:r>
      <w:r w:rsidR="0073392D">
        <w:rPr>
          <w:color w:val="000000" w:themeColor="text1"/>
          <w:lang w:val="en-US"/>
        </w:rPr>
        <w:t xml:space="preserve"> </w:t>
      </w:r>
      <w:proofErr w:type="spellStart"/>
      <w:r w:rsidR="0073392D">
        <w:rPr>
          <w:color w:val="000000" w:themeColor="text1"/>
          <w:lang w:val="en-US"/>
        </w:rPr>
        <w:t>Elaheh</w:t>
      </w:r>
      <w:proofErr w:type="spellEnd"/>
      <w:r w:rsidR="0073392D">
        <w:rPr>
          <w:color w:val="000000" w:themeColor="text1"/>
          <w:lang w:val="en-US"/>
        </w:rPr>
        <w:t>,</w:t>
      </w:r>
      <w:r w:rsidRPr="00B37C10">
        <w:rPr>
          <w:color w:val="000000" w:themeColor="text1"/>
          <w:lang w:val="en-US"/>
        </w:rPr>
        <w:t xml:space="preserve"> who always taught me the importance of following </w:t>
      </w:r>
      <w:r w:rsidR="00514D3E" w:rsidRPr="00B37C10">
        <w:rPr>
          <w:color w:val="000000" w:themeColor="text1"/>
          <w:lang w:val="en-US"/>
        </w:rPr>
        <w:t>my heart</w:t>
      </w:r>
      <w:r w:rsidR="008C517E" w:rsidRPr="00B37C10">
        <w:rPr>
          <w:color w:val="000000" w:themeColor="text1"/>
          <w:lang w:val="en-US"/>
        </w:rPr>
        <w:t xml:space="preserve"> and to resist an already carved out path</w:t>
      </w:r>
      <w:r w:rsidR="00514D3E" w:rsidRPr="00B37C10">
        <w:rPr>
          <w:color w:val="000000" w:themeColor="text1"/>
          <w:lang w:val="en-US"/>
        </w:rPr>
        <w:t xml:space="preserve">. And my dad, </w:t>
      </w:r>
      <w:r w:rsidR="0073392D">
        <w:rPr>
          <w:color w:val="000000" w:themeColor="text1"/>
          <w:lang w:val="en-US"/>
        </w:rPr>
        <w:t xml:space="preserve">Masoud, </w:t>
      </w:r>
      <w:r w:rsidR="00514D3E" w:rsidRPr="00B37C10">
        <w:rPr>
          <w:color w:val="000000" w:themeColor="text1"/>
          <w:lang w:val="en-US"/>
        </w:rPr>
        <w:t xml:space="preserve">who always acknowledged </w:t>
      </w:r>
      <w:r w:rsidR="0073392D">
        <w:rPr>
          <w:color w:val="000000" w:themeColor="text1"/>
          <w:lang w:val="en-US"/>
        </w:rPr>
        <w:t xml:space="preserve">my </w:t>
      </w:r>
      <w:r w:rsidR="00514D3E" w:rsidRPr="00B37C10">
        <w:rPr>
          <w:color w:val="000000" w:themeColor="text1"/>
          <w:lang w:val="en-US"/>
        </w:rPr>
        <w:t xml:space="preserve">capability </w:t>
      </w:r>
      <w:r w:rsidR="0073392D">
        <w:rPr>
          <w:color w:val="000000" w:themeColor="text1"/>
          <w:lang w:val="en-US"/>
        </w:rPr>
        <w:t>to do anything</w:t>
      </w:r>
      <w:r w:rsidR="008C517E" w:rsidRPr="00B37C10">
        <w:rPr>
          <w:color w:val="000000" w:themeColor="text1"/>
          <w:lang w:val="en-US"/>
        </w:rPr>
        <w:t xml:space="preserve"> and whose confidence I am proud to have inherited</w:t>
      </w:r>
      <w:r w:rsidR="00514D3E" w:rsidRPr="00B37C10">
        <w:rPr>
          <w:color w:val="000000" w:themeColor="text1"/>
          <w:lang w:val="en-US"/>
        </w:rPr>
        <w:t xml:space="preserve">. </w:t>
      </w:r>
      <w:r w:rsidR="008C517E" w:rsidRPr="00B37C10">
        <w:rPr>
          <w:color w:val="000000" w:themeColor="text1"/>
          <w:lang w:val="en-US"/>
        </w:rPr>
        <w:t>From m</w:t>
      </w:r>
      <w:r w:rsidR="00307059" w:rsidRPr="00B37C10">
        <w:rPr>
          <w:color w:val="000000" w:themeColor="text1"/>
          <w:lang w:val="en-US"/>
        </w:rPr>
        <w:t>y brother Daniel</w:t>
      </w:r>
      <w:r w:rsidR="008C517E" w:rsidRPr="00B37C10">
        <w:rPr>
          <w:color w:val="000000" w:themeColor="text1"/>
          <w:lang w:val="en-US"/>
        </w:rPr>
        <w:t>,</w:t>
      </w:r>
      <w:r w:rsidR="00307059" w:rsidRPr="00B37C10">
        <w:rPr>
          <w:color w:val="000000" w:themeColor="text1"/>
          <w:lang w:val="en-US"/>
        </w:rPr>
        <w:t xml:space="preserve"> who brags about me to anyone who will </w:t>
      </w:r>
      <w:r w:rsidR="008C517E" w:rsidRPr="00B37C10">
        <w:rPr>
          <w:color w:val="000000" w:themeColor="text1"/>
          <w:lang w:val="en-US"/>
        </w:rPr>
        <w:t xml:space="preserve">(and will not) </w:t>
      </w:r>
      <w:r w:rsidR="00307059" w:rsidRPr="00B37C10">
        <w:rPr>
          <w:color w:val="000000" w:themeColor="text1"/>
          <w:lang w:val="en-US"/>
        </w:rPr>
        <w:t xml:space="preserve">listen. </w:t>
      </w:r>
      <w:r w:rsidR="00514D3E" w:rsidRPr="00B37C10">
        <w:rPr>
          <w:color w:val="000000" w:themeColor="text1"/>
          <w:lang w:val="en-US"/>
        </w:rPr>
        <w:t>All my accomplishments in life, whether academic or personal, are a product of your sacrifices</w:t>
      </w:r>
      <w:r w:rsidR="000C55C0">
        <w:rPr>
          <w:color w:val="000000" w:themeColor="text1"/>
          <w:lang w:val="en-US"/>
        </w:rPr>
        <w:t xml:space="preserve">. </w:t>
      </w:r>
    </w:p>
    <w:p w14:paraId="4CFA5054" w14:textId="77777777" w:rsidR="00514D3E" w:rsidRPr="00B37C10" w:rsidRDefault="00514D3E" w:rsidP="0095292F">
      <w:pPr>
        <w:spacing w:line="348" w:lineRule="auto"/>
        <w:jc w:val="both"/>
        <w:rPr>
          <w:color w:val="000000" w:themeColor="text1"/>
          <w:lang w:val="en-US"/>
        </w:rPr>
      </w:pPr>
    </w:p>
    <w:p w14:paraId="5D9E19F9" w14:textId="32855A44" w:rsidR="00C417A6" w:rsidRPr="00B37C10" w:rsidRDefault="00514D3E" w:rsidP="0095292F">
      <w:pPr>
        <w:spacing w:line="348" w:lineRule="auto"/>
        <w:jc w:val="both"/>
        <w:rPr>
          <w:color w:val="000000" w:themeColor="text1"/>
        </w:rPr>
      </w:pPr>
      <w:r w:rsidRPr="00B37C10">
        <w:rPr>
          <w:color w:val="000000" w:themeColor="text1"/>
          <w:lang w:val="en-US"/>
        </w:rPr>
        <w:t xml:space="preserve">This research would also not be possible without the women who opened up their hearts to me and dared to share their most vulnerable thoughts and feelings. I am eternally grateful to you for sharing your stories with me and allowing me into your worlds. </w:t>
      </w:r>
      <w:r w:rsidR="00307059" w:rsidRPr="00B37C10">
        <w:rPr>
          <w:color w:val="000000" w:themeColor="text1"/>
          <w:lang w:val="en-US"/>
        </w:rPr>
        <w:t xml:space="preserve">I have tried my utmost to do your stories justice and I hope you will be </w:t>
      </w:r>
      <w:r w:rsidR="0073392D">
        <w:rPr>
          <w:color w:val="000000" w:themeColor="text1"/>
          <w:lang w:val="en-US"/>
        </w:rPr>
        <w:t>satisfied</w:t>
      </w:r>
      <w:r w:rsidR="00307059" w:rsidRPr="00B37C10">
        <w:rPr>
          <w:color w:val="000000" w:themeColor="text1"/>
          <w:lang w:val="en-US"/>
        </w:rPr>
        <w:t xml:space="preserve"> with the results. </w:t>
      </w:r>
    </w:p>
    <w:p w14:paraId="23692104" w14:textId="1324619C" w:rsidR="00514D3E" w:rsidRPr="00B37C10" w:rsidRDefault="00514D3E" w:rsidP="0095292F">
      <w:pPr>
        <w:spacing w:line="348" w:lineRule="auto"/>
        <w:jc w:val="both"/>
        <w:rPr>
          <w:color w:val="000000" w:themeColor="text1"/>
        </w:rPr>
      </w:pPr>
    </w:p>
    <w:p w14:paraId="75C15843" w14:textId="01B03983" w:rsidR="00514D3E" w:rsidRPr="00B37C10" w:rsidRDefault="0073392D" w:rsidP="0095292F">
      <w:pPr>
        <w:spacing w:line="348" w:lineRule="auto"/>
        <w:jc w:val="both"/>
        <w:rPr>
          <w:color w:val="000000" w:themeColor="text1"/>
          <w:lang w:val="en-US"/>
        </w:rPr>
      </w:pPr>
      <w:r>
        <w:rPr>
          <w:color w:val="000000" w:themeColor="text1"/>
          <w:lang w:val="en-US"/>
        </w:rPr>
        <w:t>I am eternally grateful to m</w:t>
      </w:r>
      <w:r w:rsidR="00514D3E" w:rsidRPr="00B37C10">
        <w:rPr>
          <w:color w:val="000000" w:themeColor="text1"/>
          <w:lang w:val="en-US"/>
        </w:rPr>
        <w:t xml:space="preserve">y supervisors, </w:t>
      </w:r>
      <w:r w:rsidR="00B328DA">
        <w:rPr>
          <w:color w:val="000000" w:themeColor="text1"/>
          <w:lang w:val="en-US"/>
        </w:rPr>
        <w:t xml:space="preserve">Dr </w:t>
      </w:r>
      <w:r w:rsidR="00514D3E" w:rsidRPr="00B37C10">
        <w:rPr>
          <w:color w:val="000000" w:themeColor="text1"/>
          <w:lang w:val="en-US"/>
        </w:rPr>
        <w:t>Eric</w:t>
      </w:r>
      <w:r w:rsidR="00B328DA">
        <w:rPr>
          <w:color w:val="000000" w:themeColor="text1"/>
          <w:lang w:val="en-US"/>
        </w:rPr>
        <w:t xml:space="preserve"> </w:t>
      </w:r>
      <w:proofErr w:type="spellStart"/>
      <w:r w:rsidR="00B328DA">
        <w:rPr>
          <w:color w:val="000000" w:themeColor="text1"/>
          <w:lang w:val="en-US"/>
        </w:rPr>
        <w:t>Olund</w:t>
      </w:r>
      <w:proofErr w:type="spellEnd"/>
      <w:r w:rsidR="00514D3E" w:rsidRPr="00B37C10">
        <w:rPr>
          <w:color w:val="000000" w:themeColor="text1"/>
          <w:lang w:val="en-US"/>
        </w:rPr>
        <w:t xml:space="preserve">, </w:t>
      </w:r>
      <w:r w:rsidR="00B328DA">
        <w:rPr>
          <w:color w:val="000000" w:themeColor="text1"/>
          <w:lang w:val="en-US"/>
        </w:rPr>
        <w:t xml:space="preserve">Professor </w:t>
      </w:r>
      <w:r w:rsidR="00514D3E" w:rsidRPr="00B37C10">
        <w:rPr>
          <w:color w:val="000000" w:themeColor="text1"/>
          <w:lang w:val="en-US"/>
        </w:rPr>
        <w:t>Richard</w:t>
      </w:r>
      <w:r w:rsidR="00B328DA">
        <w:rPr>
          <w:color w:val="000000" w:themeColor="text1"/>
          <w:lang w:val="en-US"/>
        </w:rPr>
        <w:t xml:space="preserve"> Phillips</w:t>
      </w:r>
      <w:r w:rsidR="00514D3E" w:rsidRPr="00B37C10">
        <w:rPr>
          <w:color w:val="000000" w:themeColor="text1"/>
          <w:lang w:val="en-US"/>
        </w:rPr>
        <w:t xml:space="preserve"> and </w:t>
      </w:r>
      <w:r w:rsidR="00B328DA">
        <w:rPr>
          <w:color w:val="000000" w:themeColor="text1"/>
          <w:lang w:val="en-US"/>
        </w:rPr>
        <w:t xml:space="preserve">Dr </w:t>
      </w:r>
      <w:r w:rsidR="00514D3E" w:rsidRPr="00B37C10">
        <w:rPr>
          <w:color w:val="000000" w:themeColor="text1"/>
          <w:lang w:val="en-US"/>
        </w:rPr>
        <w:t>Deborah</w:t>
      </w:r>
      <w:r w:rsidR="00B328DA">
        <w:rPr>
          <w:color w:val="000000" w:themeColor="text1"/>
          <w:lang w:val="en-US"/>
        </w:rPr>
        <w:t xml:space="preserve"> </w:t>
      </w:r>
      <w:proofErr w:type="spellStart"/>
      <w:r w:rsidR="00B328DA">
        <w:rPr>
          <w:color w:val="000000" w:themeColor="text1"/>
          <w:lang w:val="en-US"/>
        </w:rPr>
        <w:t>Sporton</w:t>
      </w:r>
      <w:proofErr w:type="spellEnd"/>
      <w:r w:rsidR="00B567B5">
        <w:rPr>
          <w:color w:val="000000" w:themeColor="text1"/>
          <w:lang w:val="en-US"/>
        </w:rPr>
        <w:t>, who</w:t>
      </w:r>
      <w:r w:rsidR="00514D3E" w:rsidRPr="00B37C10">
        <w:rPr>
          <w:color w:val="000000" w:themeColor="text1"/>
          <w:lang w:val="en-US"/>
        </w:rPr>
        <w:t xml:space="preserve"> have given me constant support and encouragement during these trying times. </w:t>
      </w:r>
      <w:r w:rsidR="00981945" w:rsidRPr="00B37C10">
        <w:rPr>
          <w:color w:val="000000" w:themeColor="text1"/>
          <w:lang w:val="en-US"/>
        </w:rPr>
        <w:t>This thesis has been through many hills and valleys, peaks and pits, and throughout it they have all been there to listen to my thoughts, to provide critical comments and remarks but also emotional encouragement.</w:t>
      </w:r>
    </w:p>
    <w:p w14:paraId="3B99B688" w14:textId="77777777" w:rsidR="00514D3E" w:rsidRPr="00B37C10" w:rsidRDefault="00514D3E" w:rsidP="0095292F">
      <w:pPr>
        <w:spacing w:line="348" w:lineRule="auto"/>
        <w:jc w:val="both"/>
        <w:rPr>
          <w:color w:val="000000" w:themeColor="text1"/>
          <w:lang w:val="en-US"/>
        </w:rPr>
      </w:pPr>
    </w:p>
    <w:p w14:paraId="56951B02" w14:textId="686C11E8" w:rsidR="00450C36" w:rsidRDefault="00981945" w:rsidP="0095292F">
      <w:pPr>
        <w:spacing w:line="348" w:lineRule="auto"/>
        <w:jc w:val="both"/>
        <w:rPr>
          <w:color w:val="000000" w:themeColor="text1"/>
          <w:lang w:val="en-US"/>
        </w:rPr>
      </w:pPr>
      <w:r w:rsidRPr="00B37C10">
        <w:rPr>
          <w:color w:val="000000" w:themeColor="text1"/>
          <w:lang w:val="en-US"/>
        </w:rPr>
        <w:t xml:space="preserve">Extra special thanks go to my emotional support system who have guided me through the difficulty of the research process. These girls have been </w:t>
      </w:r>
      <w:r w:rsidR="00307059" w:rsidRPr="00B37C10">
        <w:rPr>
          <w:color w:val="000000" w:themeColor="text1"/>
          <w:lang w:val="en-US"/>
        </w:rPr>
        <w:t xml:space="preserve">with me on facetime countless of hours to help me process the separation of the heart from the home. </w:t>
      </w:r>
      <w:r w:rsidR="004A2825" w:rsidRPr="00B37C10">
        <w:rPr>
          <w:color w:val="000000" w:themeColor="text1"/>
          <w:lang w:val="en-US"/>
        </w:rPr>
        <w:t xml:space="preserve">My best friend from day </w:t>
      </w:r>
      <w:r w:rsidR="00037381" w:rsidRPr="00B37C10">
        <w:rPr>
          <w:color w:val="000000" w:themeColor="text1"/>
          <w:lang w:val="en-US"/>
        </w:rPr>
        <w:t>one</w:t>
      </w:r>
      <w:r w:rsidR="004A2825" w:rsidRPr="00B37C10">
        <w:rPr>
          <w:color w:val="000000" w:themeColor="text1"/>
          <w:lang w:val="en-US"/>
        </w:rPr>
        <w:t xml:space="preserve">, </w:t>
      </w:r>
      <w:proofErr w:type="spellStart"/>
      <w:r w:rsidR="00307059" w:rsidRPr="00B37C10">
        <w:rPr>
          <w:color w:val="000000" w:themeColor="text1"/>
          <w:lang w:val="en-US"/>
        </w:rPr>
        <w:t>Nacera</w:t>
      </w:r>
      <w:proofErr w:type="spellEnd"/>
      <w:r w:rsidR="004A2825" w:rsidRPr="00B37C10">
        <w:rPr>
          <w:color w:val="000000" w:themeColor="text1"/>
          <w:lang w:val="en-US"/>
        </w:rPr>
        <w:t xml:space="preserve">, who is yet to bill me for her therapeutic support. My cousins </w:t>
      </w:r>
      <w:proofErr w:type="spellStart"/>
      <w:r w:rsidR="004A2825" w:rsidRPr="00B37C10">
        <w:rPr>
          <w:color w:val="000000" w:themeColor="text1"/>
          <w:lang w:val="en-US"/>
        </w:rPr>
        <w:t>Donia</w:t>
      </w:r>
      <w:proofErr w:type="spellEnd"/>
      <w:r w:rsidR="004A2825" w:rsidRPr="00B37C10">
        <w:rPr>
          <w:color w:val="000000" w:themeColor="text1"/>
          <w:lang w:val="en-US"/>
        </w:rPr>
        <w:t>, Donya, Tina, Elina who continue to show me the importance of the unconditional love of family. My sisters from other misters</w:t>
      </w:r>
      <w:r w:rsidR="00450C36" w:rsidRPr="00B37C10">
        <w:rPr>
          <w:color w:val="000000" w:themeColor="text1"/>
          <w:lang w:val="en-US"/>
        </w:rPr>
        <w:t>,</w:t>
      </w:r>
      <w:r w:rsidR="004A2825" w:rsidRPr="00B37C10">
        <w:rPr>
          <w:color w:val="000000" w:themeColor="text1"/>
          <w:lang w:val="en-US"/>
        </w:rPr>
        <w:t xml:space="preserve"> </w:t>
      </w:r>
      <w:r w:rsidR="00307059" w:rsidRPr="00B37C10">
        <w:rPr>
          <w:color w:val="000000" w:themeColor="text1"/>
          <w:lang w:val="en-US"/>
        </w:rPr>
        <w:t>Laura, Gina, Nicol</w:t>
      </w:r>
      <w:r w:rsidR="007D341F" w:rsidRPr="00B37C10">
        <w:rPr>
          <w:color w:val="000000" w:themeColor="text1"/>
          <w:lang w:val="en-US"/>
        </w:rPr>
        <w:t xml:space="preserve"> </w:t>
      </w:r>
      <w:r w:rsidR="004A2825" w:rsidRPr="00B37C10">
        <w:rPr>
          <w:color w:val="000000" w:themeColor="text1"/>
          <w:lang w:val="en-US"/>
        </w:rPr>
        <w:t>and</w:t>
      </w:r>
      <w:r w:rsidR="00307059" w:rsidRPr="00B37C10">
        <w:rPr>
          <w:color w:val="000000" w:themeColor="text1"/>
          <w:lang w:val="en-US"/>
        </w:rPr>
        <w:t xml:space="preserve"> Rochelle</w:t>
      </w:r>
      <w:r w:rsidR="004A2825" w:rsidRPr="00B37C10">
        <w:rPr>
          <w:color w:val="000000" w:themeColor="text1"/>
          <w:lang w:val="en-US"/>
        </w:rPr>
        <w:t xml:space="preserve"> who have been with me since the beginning and supported my chosen path. </w:t>
      </w:r>
      <w:r w:rsidR="00037381" w:rsidRPr="00B37C10">
        <w:rPr>
          <w:color w:val="000000" w:themeColor="text1"/>
          <w:lang w:val="en-US"/>
        </w:rPr>
        <w:t xml:space="preserve">This also includes my wonderful aunties and uncles whose pride and faith in me has been my fuel and kept me going even during the hardest of times. </w:t>
      </w:r>
    </w:p>
    <w:p w14:paraId="14F7E26D" w14:textId="77777777" w:rsidR="00F9751D" w:rsidRPr="00B37C10" w:rsidRDefault="00F9751D" w:rsidP="0095292F">
      <w:pPr>
        <w:spacing w:line="348" w:lineRule="auto"/>
        <w:jc w:val="both"/>
        <w:rPr>
          <w:color w:val="000000" w:themeColor="text1"/>
          <w:lang w:val="en-US"/>
        </w:rPr>
      </w:pPr>
    </w:p>
    <w:p w14:paraId="2E00C7E3" w14:textId="1990F3F1" w:rsidR="00C417A6" w:rsidRPr="00B37C10" w:rsidRDefault="00450C36" w:rsidP="0095292F">
      <w:pPr>
        <w:spacing w:line="348" w:lineRule="auto"/>
        <w:jc w:val="both"/>
        <w:rPr>
          <w:color w:val="000000" w:themeColor="text1"/>
          <w:lang w:val="en-US"/>
        </w:rPr>
        <w:sectPr w:rsidR="00C417A6" w:rsidRPr="00B37C10" w:rsidSect="00C417A6">
          <w:footerReference w:type="default" r:id="rId9"/>
          <w:pgSz w:w="11906" w:h="16838"/>
          <w:pgMar w:top="1134" w:right="1134" w:bottom="1304" w:left="1871" w:header="709" w:footer="709" w:gutter="0"/>
          <w:pgNumType w:fmt="lowerRoman" w:start="1"/>
          <w:cols w:space="708"/>
          <w:docGrid w:linePitch="360"/>
        </w:sectPr>
      </w:pPr>
      <w:r w:rsidRPr="00B37C10">
        <w:rPr>
          <w:color w:val="000000" w:themeColor="text1"/>
          <w:lang w:val="en-US"/>
        </w:rPr>
        <w:t xml:space="preserve">To my support system at the University of Sheffield who helped me build a home away from home. Habiba, who taught me that time does not matter in how relationships are valued. To the Persian society, who eased the pain each holiday that was spent away from my family. To everyone in the department who made the pain of the research process bearable </w:t>
      </w:r>
      <w:r w:rsidR="00037381" w:rsidRPr="00B37C10">
        <w:rPr>
          <w:color w:val="000000" w:themeColor="text1"/>
          <w:lang w:val="en-US"/>
        </w:rPr>
        <w:t xml:space="preserve">and whose </w:t>
      </w:r>
      <w:r w:rsidR="00A047B6" w:rsidRPr="00B37C10">
        <w:rPr>
          <w:color w:val="000000" w:themeColor="text1"/>
          <w:lang w:val="en-US"/>
        </w:rPr>
        <w:t xml:space="preserve">empathy I truly value. </w:t>
      </w:r>
    </w:p>
    <w:p w14:paraId="6F010BDB" w14:textId="3B1578FD" w:rsidR="00C417A6" w:rsidRPr="00B37C10" w:rsidRDefault="00C417A6" w:rsidP="003C6082">
      <w:pPr>
        <w:pStyle w:val="Heading1"/>
        <w:pBdr>
          <w:bottom w:val="single" w:sz="4" w:space="1" w:color="auto"/>
        </w:pBdr>
        <w:jc w:val="center"/>
        <w:rPr>
          <w:rFonts w:ascii="Times New Roman" w:hAnsi="Times New Roman" w:cs="Times New Roman"/>
          <w:color w:val="000000" w:themeColor="text1"/>
          <w:sz w:val="28"/>
          <w:szCs w:val="28"/>
          <w:lang w:val="en-US"/>
        </w:rPr>
      </w:pPr>
      <w:bookmarkStart w:id="12" w:name="_Toc435288592"/>
      <w:bookmarkStart w:id="13" w:name="_Toc435556475"/>
      <w:bookmarkStart w:id="14" w:name="_Toc113621020"/>
      <w:bookmarkStart w:id="15" w:name="_Toc113621058"/>
      <w:bookmarkStart w:id="16" w:name="_Toc113798617"/>
      <w:bookmarkStart w:id="17" w:name="_Toc113798633"/>
      <w:bookmarkStart w:id="18" w:name="_Toc113798657"/>
      <w:bookmarkStart w:id="19" w:name="_Toc114169602"/>
      <w:bookmarkStart w:id="20" w:name="_Toc114169710"/>
      <w:bookmarkStart w:id="21" w:name="_Toc114169728"/>
      <w:bookmarkStart w:id="22" w:name="_Toc114169853"/>
      <w:bookmarkStart w:id="23" w:name="_Toc130211526"/>
      <w:r w:rsidRPr="00B37C10">
        <w:rPr>
          <w:rFonts w:ascii="Times New Roman" w:hAnsi="Times New Roman" w:cs="Times New Roman"/>
          <w:color w:val="000000" w:themeColor="text1"/>
          <w:sz w:val="28"/>
          <w:szCs w:val="28"/>
        </w:rPr>
        <w:lastRenderedPageBreak/>
        <w:t>Abstrac</w:t>
      </w:r>
      <w:bookmarkEnd w:id="12"/>
      <w:bookmarkEnd w:id="13"/>
      <w:bookmarkEnd w:id="14"/>
      <w:bookmarkEnd w:id="15"/>
      <w:bookmarkEnd w:id="16"/>
      <w:bookmarkEnd w:id="17"/>
      <w:bookmarkEnd w:id="18"/>
      <w:bookmarkEnd w:id="19"/>
      <w:bookmarkEnd w:id="20"/>
      <w:bookmarkEnd w:id="21"/>
      <w:bookmarkEnd w:id="22"/>
      <w:r w:rsidR="003D2287" w:rsidRPr="00B37C10">
        <w:rPr>
          <w:rFonts w:ascii="Times New Roman" w:hAnsi="Times New Roman" w:cs="Times New Roman"/>
          <w:color w:val="000000" w:themeColor="text1"/>
          <w:sz w:val="28"/>
          <w:szCs w:val="28"/>
          <w:lang w:val="en-US"/>
        </w:rPr>
        <w:t>t</w:t>
      </w:r>
      <w:bookmarkEnd w:id="23"/>
    </w:p>
    <w:p w14:paraId="1630B9D6" w14:textId="77777777" w:rsidR="00C417A6" w:rsidRPr="00B37C10" w:rsidRDefault="00C417A6" w:rsidP="00C417A6">
      <w:pPr>
        <w:pStyle w:val="NoSpacing"/>
        <w:spacing w:line="360" w:lineRule="auto"/>
        <w:jc w:val="both"/>
        <w:rPr>
          <w:rFonts w:ascii="Times New Roman" w:hAnsi="Times New Roman" w:cs="Times New Roman"/>
          <w:color w:val="000000" w:themeColor="text1"/>
          <w:sz w:val="24"/>
          <w:szCs w:val="24"/>
        </w:rPr>
      </w:pPr>
    </w:p>
    <w:p w14:paraId="5E265207" w14:textId="60A9536A" w:rsidR="00D82383" w:rsidRPr="00B37C10" w:rsidRDefault="00D82383" w:rsidP="00D82383">
      <w:pPr>
        <w:pStyle w:val="NoSpacing"/>
        <w:spacing w:line="360" w:lineRule="auto"/>
        <w:jc w:val="both"/>
        <w:rPr>
          <w:rFonts w:ascii="Times New Roman" w:hAnsi="Times New Roman" w:cs="Times New Roman"/>
          <w:color w:val="000000" w:themeColor="text1"/>
          <w:sz w:val="24"/>
          <w:szCs w:val="24"/>
        </w:rPr>
      </w:pPr>
      <w:r w:rsidRPr="00B37C10">
        <w:rPr>
          <w:rFonts w:ascii="Times New Roman" w:hAnsi="Times New Roman" w:cs="Times New Roman"/>
          <w:color w:val="000000" w:themeColor="text1"/>
          <w:sz w:val="24"/>
          <w:szCs w:val="24"/>
        </w:rPr>
        <w:t xml:space="preserve">This thesis investigates sentiments and negotiations of spatial and political belonging among second generation “Iranian” women in Sweden. The analysis draws on feminist and race critical understandings of belonging and is inspired by intersectional theory. The analysis is separated into two categories: place belonging and the politics of belonging. The first explores an agentic emotional relationship to place, while the latter analyses how such a process is disrupted by discursive and politicized ideas of belonging. The latter often causes belonging to be negotiated, whereby many are sent into quests exploring what their “true” belonging is. </w:t>
      </w:r>
    </w:p>
    <w:p w14:paraId="2D52A9F3" w14:textId="574E9B67" w:rsidR="00D82383" w:rsidRPr="00B37C10" w:rsidRDefault="00D82383" w:rsidP="00D82383">
      <w:pPr>
        <w:pStyle w:val="NoSpacing"/>
        <w:spacing w:line="360" w:lineRule="auto"/>
        <w:jc w:val="both"/>
        <w:rPr>
          <w:rFonts w:ascii="Times New Roman" w:hAnsi="Times New Roman" w:cs="Times New Roman"/>
          <w:color w:val="000000" w:themeColor="text1"/>
          <w:sz w:val="24"/>
          <w:szCs w:val="24"/>
        </w:rPr>
      </w:pPr>
    </w:p>
    <w:p w14:paraId="3A96F763" w14:textId="1C37D562" w:rsidR="00974D4A" w:rsidRPr="00B37C10" w:rsidRDefault="00D82383" w:rsidP="00974D4A">
      <w:pPr>
        <w:pStyle w:val="NoSpacing"/>
        <w:spacing w:line="360" w:lineRule="auto"/>
        <w:jc w:val="both"/>
        <w:rPr>
          <w:rFonts w:ascii="Times New Roman" w:hAnsi="Times New Roman" w:cs="Times New Roman"/>
          <w:color w:val="000000" w:themeColor="text1"/>
          <w:sz w:val="24"/>
          <w:szCs w:val="24"/>
        </w:rPr>
      </w:pPr>
      <w:r w:rsidRPr="00B37C10">
        <w:rPr>
          <w:rFonts w:ascii="Times New Roman" w:hAnsi="Times New Roman" w:cs="Times New Roman"/>
          <w:color w:val="000000" w:themeColor="text1"/>
          <w:sz w:val="24"/>
          <w:szCs w:val="24"/>
        </w:rPr>
        <w:t xml:space="preserve">The analysis </w:t>
      </w:r>
      <w:r w:rsidR="008F1FBE">
        <w:rPr>
          <w:rFonts w:ascii="Times New Roman" w:hAnsi="Times New Roman" w:cs="Times New Roman"/>
          <w:color w:val="000000" w:themeColor="text1"/>
          <w:sz w:val="24"/>
          <w:szCs w:val="24"/>
        </w:rPr>
        <w:t>proceeds</w:t>
      </w:r>
      <w:r w:rsidRPr="00B37C10">
        <w:rPr>
          <w:rFonts w:ascii="Times New Roman" w:hAnsi="Times New Roman" w:cs="Times New Roman"/>
          <w:color w:val="000000" w:themeColor="text1"/>
          <w:sz w:val="24"/>
          <w:szCs w:val="24"/>
        </w:rPr>
        <w:t xml:space="preserve"> </w:t>
      </w:r>
      <w:r w:rsidR="008F1FBE">
        <w:rPr>
          <w:rFonts w:ascii="Times New Roman" w:hAnsi="Times New Roman" w:cs="Times New Roman"/>
          <w:color w:val="000000" w:themeColor="text1"/>
          <w:sz w:val="24"/>
          <w:szCs w:val="24"/>
        </w:rPr>
        <w:t>on</w:t>
      </w:r>
      <w:r w:rsidRPr="00B37C10">
        <w:rPr>
          <w:rFonts w:ascii="Times New Roman" w:hAnsi="Times New Roman" w:cs="Times New Roman"/>
          <w:color w:val="000000" w:themeColor="text1"/>
          <w:sz w:val="24"/>
          <w:szCs w:val="24"/>
        </w:rPr>
        <w:t xml:space="preserve"> the </w:t>
      </w:r>
      <w:r w:rsidR="008F1FBE">
        <w:rPr>
          <w:rFonts w:ascii="Times New Roman" w:hAnsi="Times New Roman" w:cs="Times New Roman"/>
          <w:color w:val="000000" w:themeColor="text1"/>
          <w:sz w:val="24"/>
          <w:szCs w:val="24"/>
        </w:rPr>
        <w:t>assumption</w:t>
      </w:r>
      <w:r w:rsidRPr="00B37C10">
        <w:rPr>
          <w:rFonts w:ascii="Times New Roman" w:hAnsi="Times New Roman" w:cs="Times New Roman"/>
          <w:color w:val="000000" w:themeColor="text1"/>
          <w:sz w:val="24"/>
          <w:szCs w:val="24"/>
        </w:rPr>
        <w:t xml:space="preserve"> that belonging is a different experience for racialized Swedes in comparison to white Swedes. The primary purpose is therefore to investigate how women of “Iranian” heritage in Sweden negotiate their belonging, and what factors influence this process. This includes an exploration of some intersectional positionalities, such as sexuality, gender, racialization, ableism, class, religiosity and double minoritization and how these influence belonging and non-belonging politically and spatially. </w:t>
      </w:r>
    </w:p>
    <w:p w14:paraId="2E44FFD7" w14:textId="77777777" w:rsidR="00D82383" w:rsidRPr="00B37C10" w:rsidRDefault="00D82383" w:rsidP="00974D4A">
      <w:pPr>
        <w:pStyle w:val="NoSpacing"/>
        <w:spacing w:line="360" w:lineRule="auto"/>
        <w:jc w:val="both"/>
        <w:rPr>
          <w:rFonts w:ascii="Times New Roman" w:hAnsi="Times New Roman" w:cs="Times New Roman"/>
          <w:color w:val="000000" w:themeColor="text1"/>
          <w:sz w:val="24"/>
          <w:szCs w:val="24"/>
        </w:rPr>
      </w:pPr>
    </w:p>
    <w:p w14:paraId="4C9D55C0" w14:textId="56A19DED" w:rsidR="00974D4A" w:rsidRPr="00B37C10" w:rsidRDefault="00974D4A" w:rsidP="00974D4A">
      <w:pPr>
        <w:pStyle w:val="NoSpacing"/>
        <w:spacing w:line="360" w:lineRule="auto"/>
        <w:jc w:val="both"/>
        <w:rPr>
          <w:rFonts w:ascii="Times New Roman" w:hAnsi="Times New Roman" w:cs="Times New Roman"/>
          <w:color w:val="000000" w:themeColor="text1"/>
          <w:sz w:val="24"/>
          <w:szCs w:val="24"/>
        </w:rPr>
      </w:pPr>
      <w:r w:rsidRPr="00B37C10">
        <w:rPr>
          <w:rFonts w:ascii="Times New Roman" w:hAnsi="Times New Roman" w:cs="Times New Roman"/>
          <w:color w:val="000000" w:themeColor="text1"/>
          <w:sz w:val="24"/>
          <w:szCs w:val="24"/>
        </w:rPr>
        <w:t xml:space="preserve"> Semi-structured interviews with the use of photos were employed during a year of fieldwork in Stockholm. Interviews were conducted digitally </w:t>
      </w:r>
      <w:r w:rsidR="00D82383" w:rsidRPr="00B37C10">
        <w:rPr>
          <w:rFonts w:ascii="Times New Roman" w:hAnsi="Times New Roman" w:cs="Times New Roman"/>
          <w:color w:val="000000" w:themeColor="text1"/>
          <w:sz w:val="24"/>
          <w:szCs w:val="24"/>
        </w:rPr>
        <w:t>as well as</w:t>
      </w:r>
      <w:r w:rsidRPr="00B37C10">
        <w:rPr>
          <w:rFonts w:ascii="Times New Roman" w:hAnsi="Times New Roman" w:cs="Times New Roman"/>
          <w:color w:val="000000" w:themeColor="text1"/>
          <w:sz w:val="24"/>
          <w:szCs w:val="24"/>
        </w:rPr>
        <w:t xml:space="preserve"> face-to-face and </w:t>
      </w:r>
      <w:r w:rsidR="00AB004E">
        <w:rPr>
          <w:rFonts w:ascii="Times New Roman" w:hAnsi="Times New Roman" w:cs="Times New Roman"/>
          <w:color w:val="000000" w:themeColor="text1"/>
          <w:sz w:val="24"/>
          <w:szCs w:val="24"/>
        </w:rPr>
        <w:t>were</w:t>
      </w:r>
      <w:r w:rsidRPr="00B37C10">
        <w:rPr>
          <w:rFonts w:ascii="Times New Roman" w:hAnsi="Times New Roman" w:cs="Times New Roman"/>
          <w:color w:val="000000" w:themeColor="text1"/>
          <w:sz w:val="24"/>
          <w:szCs w:val="24"/>
        </w:rPr>
        <w:t xml:space="preserve"> therefore not limited to Stockholm. I interviewed 24 women of “Iranian” heritage, among many were ethnic minorities, queer, religious and non-religious, neurodivergent or working-class. This allowed me to analyze how different intersectional positionalities can result in different ways of belonging socio-spatially.  </w:t>
      </w:r>
    </w:p>
    <w:p w14:paraId="5FAF4357" w14:textId="20269EDA" w:rsidR="00974D4A" w:rsidRDefault="00974D4A" w:rsidP="00974D4A">
      <w:pPr>
        <w:pStyle w:val="NoSpacing"/>
        <w:spacing w:line="360" w:lineRule="auto"/>
        <w:jc w:val="both"/>
        <w:rPr>
          <w:rFonts w:ascii="Times New Roman" w:hAnsi="Times New Roman" w:cs="Times New Roman"/>
          <w:color w:val="000000" w:themeColor="text1"/>
          <w:sz w:val="24"/>
          <w:szCs w:val="24"/>
        </w:rPr>
      </w:pPr>
    </w:p>
    <w:p w14:paraId="61B738A5" w14:textId="3A29D29F" w:rsidR="00974D4A" w:rsidRPr="00B37C10" w:rsidRDefault="00B37C10" w:rsidP="00974D4A">
      <w:pPr>
        <w:pStyle w:val="NoSpacing"/>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study found that belonging is often spatially re</w:t>
      </w:r>
      <w:r w:rsidR="00FF124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worke</w:t>
      </w:r>
      <w:r w:rsidR="000E6BE0">
        <w:rPr>
          <w:rFonts w:ascii="Times New Roman" w:hAnsi="Times New Roman" w:cs="Times New Roman"/>
          <w:color w:val="000000" w:themeColor="text1"/>
          <w:sz w:val="24"/>
          <w:szCs w:val="24"/>
        </w:rPr>
        <w:t>d</w:t>
      </w:r>
      <w:r w:rsidR="00FF124D">
        <w:rPr>
          <w:rFonts w:ascii="Times New Roman" w:hAnsi="Times New Roman" w:cs="Times New Roman"/>
          <w:color w:val="000000" w:themeColor="text1"/>
          <w:sz w:val="24"/>
          <w:szCs w:val="24"/>
        </w:rPr>
        <w:t xml:space="preserve"> and re-scaled</w:t>
      </w:r>
      <w:r w:rsidR="000E6BE0">
        <w:rPr>
          <w:rFonts w:ascii="Times New Roman" w:hAnsi="Times New Roman" w:cs="Times New Roman"/>
          <w:color w:val="000000" w:themeColor="text1"/>
          <w:sz w:val="24"/>
          <w:szCs w:val="24"/>
        </w:rPr>
        <w:t xml:space="preserve"> </w:t>
      </w:r>
      <w:r w:rsidR="00FF124D">
        <w:rPr>
          <w:rFonts w:ascii="Times New Roman" w:hAnsi="Times New Roman" w:cs="Times New Roman"/>
          <w:color w:val="000000" w:themeColor="text1"/>
          <w:sz w:val="24"/>
          <w:szCs w:val="24"/>
        </w:rPr>
        <w:t>within this group on the basis of various positionalities, such as race, ethnicity, class, gender, ableism, religiosity and sexuality. This is a result of seeking a spatial label that the women feel comfortable claiming belonging to. This shows that there is a socio-political element to</w:t>
      </w:r>
      <w:r w:rsidR="00AB004E">
        <w:rPr>
          <w:rFonts w:ascii="Times New Roman" w:hAnsi="Times New Roman" w:cs="Times New Roman"/>
          <w:color w:val="000000" w:themeColor="text1"/>
          <w:sz w:val="24"/>
          <w:szCs w:val="24"/>
        </w:rPr>
        <w:t xml:space="preserve"> place</w:t>
      </w:r>
      <w:r w:rsidR="00FF124D">
        <w:rPr>
          <w:rFonts w:ascii="Times New Roman" w:hAnsi="Times New Roman" w:cs="Times New Roman"/>
          <w:color w:val="000000" w:themeColor="text1"/>
          <w:sz w:val="24"/>
          <w:szCs w:val="24"/>
        </w:rPr>
        <w:t xml:space="preserve"> belonging, in which must be negotiated with others. </w:t>
      </w:r>
      <w:r w:rsidR="0073392D">
        <w:rPr>
          <w:rFonts w:ascii="Times New Roman" w:hAnsi="Times New Roman" w:cs="Times New Roman"/>
          <w:color w:val="000000" w:themeColor="text1"/>
          <w:sz w:val="24"/>
          <w:szCs w:val="24"/>
        </w:rPr>
        <w:t>This is demonstrated to be a difficult process, as membership to “Sweden” is ethnicized and guarded based on a variety of factors, which racialized Swedes are</w:t>
      </w:r>
      <w:r w:rsidR="00AB004E">
        <w:rPr>
          <w:rFonts w:ascii="Times New Roman" w:hAnsi="Times New Roman" w:cs="Times New Roman"/>
          <w:color w:val="000000" w:themeColor="text1"/>
          <w:sz w:val="24"/>
          <w:szCs w:val="24"/>
        </w:rPr>
        <w:t xml:space="preserve"> often</w:t>
      </w:r>
      <w:r w:rsidR="0073392D">
        <w:rPr>
          <w:rFonts w:ascii="Times New Roman" w:hAnsi="Times New Roman" w:cs="Times New Roman"/>
          <w:color w:val="000000" w:themeColor="text1"/>
          <w:sz w:val="24"/>
          <w:szCs w:val="24"/>
        </w:rPr>
        <w:t xml:space="preserve"> denied belonging to</w:t>
      </w:r>
      <w:r w:rsidR="00AB004E">
        <w:rPr>
          <w:rFonts w:ascii="Times New Roman" w:hAnsi="Times New Roman" w:cs="Times New Roman"/>
          <w:color w:val="000000" w:themeColor="text1"/>
          <w:sz w:val="24"/>
          <w:szCs w:val="24"/>
        </w:rPr>
        <w:t xml:space="preserve"> in a multitude of ways</w:t>
      </w:r>
      <w:r w:rsidR="0073392D">
        <w:rPr>
          <w:rFonts w:ascii="Times New Roman" w:hAnsi="Times New Roman" w:cs="Times New Roman"/>
          <w:color w:val="000000" w:themeColor="text1"/>
          <w:sz w:val="24"/>
          <w:szCs w:val="24"/>
        </w:rPr>
        <w:t xml:space="preserve">.  </w:t>
      </w:r>
    </w:p>
    <w:p w14:paraId="4D04FC30" w14:textId="77777777" w:rsidR="00974D4A" w:rsidRPr="00B37C10" w:rsidRDefault="00974D4A" w:rsidP="00974D4A">
      <w:pPr>
        <w:pStyle w:val="NoSpacing"/>
        <w:spacing w:line="360" w:lineRule="auto"/>
        <w:jc w:val="both"/>
        <w:rPr>
          <w:rFonts w:ascii="Times New Roman" w:hAnsi="Times New Roman" w:cs="Times New Roman"/>
          <w:color w:val="000000" w:themeColor="text1"/>
          <w:sz w:val="24"/>
          <w:szCs w:val="24"/>
        </w:rPr>
      </w:pPr>
    </w:p>
    <w:sdt>
      <w:sdtPr>
        <w:rPr>
          <w:rFonts w:ascii="Times New Roman" w:eastAsia="Times New Roman" w:hAnsi="Times New Roman" w:cs="Times New Roman"/>
          <w:b w:val="0"/>
          <w:bCs w:val="0"/>
          <w:color w:val="000000" w:themeColor="text1"/>
          <w:sz w:val="24"/>
          <w:szCs w:val="24"/>
          <w:lang w:val="en-SE" w:eastAsia="en-GB"/>
        </w:rPr>
        <w:id w:val="1405256222"/>
        <w:docPartObj>
          <w:docPartGallery w:val="Table of Contents"/>
          <w:docPartUnique/>
        </w:docPartObj>
      </w:sdtPr>
      <w:sdtEndPr>
        <w:rPr>
          <w:noProof/>
        </w:rPr>
      </w:sdtEndPr>
      <w:sdtContent>
        <w:p w14:paraId="47E5E0E6" w14:textId="3E3AE40E" w:rsidR="006B4433" w:rsidRPr="00B37C10" w:rsidRDefault="005805A0" w:rsidP="003D2287">
          <w:pPr>
            <w:pStyle w:val="TOCHeading"/>
            <w:spacing w:line="480" w:lineRule="auto"/>
            <w:rPr>
              <w:rFonts w:ascii="Times New Roman" w:hAnsi="Times New Roman" w:cs="Times New Roman"/>
              <w:color w:val="000000" w:themeColor="text1"/>
            </w:rPr>
          </w:pPr>
          <w:r w:rsidRPr="00B37C10">
            <w:rPr>
              <w:rFonts w:ascii="Times New Roman" w:hAnsi="Times New Roman" w:cs="Times New Roman"/>
              <w:color w:val="000000" w:themeColor="text1"/>
            </w:rPr>
            <w:t>Table of Contents</w:t>
          </w:r>
        </w:p>
        <w:p w14:paraId="4C253DEE" w14:textId="3DCA38DE" w:rsidR="00FA155A" w:rsidRDefault="005805A0">
          <w:pPr>
            <w:pStyle w:val="TOC1"/>
            <w:tabs>
              <w:tab w:val="right" w:pos="9016"/>
            </w:tabs>
            <w:rPr>
              <w:rFonts w:eastAsiaTheme="minorEastAsia" w:cstheme="minorBidi"/>
              <w:b w:val="0"/>
              <w:bCs w:val="0"/>
              <w:i w:val="0"/>
              <w:iCs w:val="0"/>
              <w:noProof/>
            </w:rPr>
          </w:pPr>
          <w:r w:rsidRPr="00B37C10">
            <w:rPr>
              <w:rFonts w:ascii="Times New Roman" w:hAnsi="Times New Roman" w:cs="Times New Roman"/>
              <w:b w:val="0"/>
              <w:bCs w:val="0"/>
              <w:color w:val="000000" w:themeColor="text1"/>
            </w:rPr>
            <w:fldChar w:fldCharType="begin"/>
          </w:r>
          <w:r w:rsidRPr="00B37C10">
            <w:rPr>
              <w:rFonts w:ascii="Times New Roman" w:hAnsi="Times New Roman" w:cs="Times New Roman"/>
              <w:color w:val="000000" w:themeColor="text1"/>
            </w:rPr>
            <w:instrText xml:space="preserve"> TOC \o "1-3" \h \z \u </w:instrText>
          </w:r>
          <w:r w:rsidRPr="00B37C10">
            <w:rPr>
              <w:rFonts w:ascii="Times New Roman" w:hAnsi="Times New Roman" w:cs="Times New Roman"/>
              <w:b w:val="0"/>
              <w:bCs w:val="0"/>
              <w:color w:val="000000" w:themeColor="text1"/>
            </w:rPr>
            <w:fldChar w:fldCharType="separate"/>
          </w:r>
          <w:hyperlink w:anchor="_Toc130211525" w:history="1">
            <w:r w:rsidR="00FA155A" w:rsidRPr="00AC3DB5">
              <w:rPr>
                <w:rStyle w:val="Hyperlink"/>
                <w:rFonts w:ascii="Times New Roman" w:hAnsi="Times New Roman" w:cs="Times New Roman"/>
                <w:noProof/>
              </w:rPr>
              <w:t>Acknowledgements</w:t>
            </w:r>
            <w:r w:rsidR="00FA155A">
              <w:rPr>
                <w:noProof/>
                <w:webHidden/>
              </w:rPr>
              <w:tab/>
            </w:r>
            <w:r w:rsidR="00FA155A">
              <w:rPr>
                <w:noProof/>
                <w:webHidden/>
              </w:rPr>
              <w:fldChar w:fldCharType="begin"/>
            </w:r>
            <w:r w:rsidR="00FA155A">
              <w:rPr>
                <w:noProof/>
                <w:webHidden/>
              </w:rPr>
              <w:instrText xml:space="preserve"> PAGEREF _Toc130211525 \h </w:instrText>
            </w:r>
            <w:r w:rsidR="00FA155A">
              <w:rPr>
                <w:noProof/>
                <w:webHidden/>
              </w:rPr>
            </w:r>
            <w:r w:rsidR="00FA155A">
              <w:rPr>
                <w:noProof/>
                <w:webHidden/>
              </w:rPr>
              <w:fldChar w:fldCharType="separate"/>
            </w:r>
            <w:r w:rsidR="00FA155A">
              <w:rPr>
                <w:noProof/>
                <w:webHidden/>
              </w:rPr>
              <w:t>iv</w:t>
            </w:r>
            <w:r w:rsidR="00FA155A">
              <w:rPr>
                <w:noProof/>
                <w:webHidden/>
              </w:rPr>
              <w:fldChar w:fldCharType="end"/>
            </w:r>
          </w:hyperlink>
        </w:p>
        <w:p w14:paraId="4BC5B431" w14:textId="40026FE9" w:rsidR="00FA155A" w:rsidRDefault="00000000">
          <w:pPr>
            <w:pStyle w:val="TOC1"/>
            <w:tabs>
              <w:tab w:val="right" w:pos="9016"/>
            </w:tabs>
            <w:rPr>
              <w:rFonts w:eastAsiaTheme="minorEastAsia" w:cstheme="minorBidi"/>
              <w:b w:val="0"/>
              <w:bCs w:val="0"/>
              <w:i w:val="0"/>
              <w:iCs w:val="0"/>
              <w:noProof/>
            </w:rPr>
          </w:pPr>
          <w:hyperlink w:anchor="_Toc130211526" w:history="1">
            <w:r w:rsidR="00FA155A" w:rsidRPr="00AC3DB5">
              <w:rPr>
                <w:rStyle w:val="Hyperlink"/>
                <w:rFonts w:ascii="Times New Roman" w:hAnsi="Times New Roman" w:cs="Times New Roman"/>
                <w:noProof/>
              </w:rPr>
              <w:t>Abstrac</w:t>
            </w:r>
            <w:r w:rsidR="00FA155A" w:rsidRPr="00AC3DB5">
              <w:rPr>
                <w:rStyle w:val="Hyperlink"/>
                <w:rFonts w:ascii="Times New Roman" w:hAnsi="Times New Roman" w:cs="Times New Roman"/>
                <w:noProof/>
                <w:lang w:val="en-US"/>
              </w:rPr>
              <w:t>t</w:t>
            </w:r>
            <w:r w:rsidR="00FA155A">
              <w:rPr>
                <w:noProof/>
                <w:webHidden/>
              </w:rPr>
              <w:tab/>
            </w:r>
            <w:r w:rsidR="00FA155A">
              <w:rPr>
                <w:noProof/>
                <w:webHidden/>
              </w:rPr>
              <w:fldChar w:fldCharType="begin"/>
            </w:r>
            <w:r w:rsidR="00FA155A">
              <w:rPr>
                <w:noProof/>
                <w:webHidden/>
              </w:rPr>
              <w:instrText xml:space="preserve"> PAGEREF _Toc130211526 \h </w:instrText>
            </w:r>
            <w:r w:rsidR="00FA155A">
              <w:rPr>
                <w:noProof/>
                <w:webHidden/>
              </w:rPr>
            </w:r>
            <w:r w:rsidR="00FA155A">
              <w:rPr>
                <w:noProof/>
                <w:webHidden/>
              </w:rPr>
              <w:fldChar w:fldCharType="separate"/>
            </w:r>
            <w:r w:rsidR="00FA155A">
              <w:rPr>
                <w:noProof/>
                <w:webHidden/>
              </w:rPr>
              <w:t>5</w:t>
            </w:r>
            <w:r w:rsidR="00FA155A">
              <w:rPr>
                <w:noProof/>
                <w:webHidden/>
              </w:rPr>
              <w:fldChar w:fldCharType="end"/>
            </w:r>
          </w:hyperlink>
        </w:p>
        <w:p w14:paraId="7A9EA8BE" w14:textId="755378F3" w:rsidR="00FA155A" w:rsidRDefault="00000000">
          <w:pPr>
            <w:pStyle w:val="TOC1"/>
            <w:tabs>
              <w:tab w:val="left" w:pos="480"/>
              <w:tab w:val="right" w:pos="9016"/>
            </w:tabs>
            <w:rPr>
              <w:rFonts w:eastAsiaTheme="minorEastAsia" w:cstheme="minorBidi"/>
              <w:b w:val="0"/>
              <w:bCs w:val="0"/>
              <w:i w:val="0"/>
              <w:iCs w:val="0"/>
              <w:noProof/>
            </w:rPr>
          </w:pPr>
          <w:hyperlink w:anchor="_Toc130211527" w:history="1">
            <w:r w:rsidR="00FA155A" w:rsidRPr="00AC3DB5">
              <w:rPr>
                <w:rStyle w:val="Hyperlink"/>
                <w:rFonts w:ascii="Times New Roman" w:hAnsi="Times New Roman" w:cs="Times New Roman"/>
                <w:noProof/>
              </w:rPr>
              <w:t>1.</w:t>
            </w:r>
            <w:r w:rsidR="00FA155A">
              <w:rPr>
                <w:rFonts w:eastAsiaTheme="minorEastAsia" w:cstheme="minorBidi"/>
                <w:b w:val="0"/>
                <w:bCs w:val="0"/>
                <w:i w:val="0"/>
                <w:iCs w:val="0"/>
                <w:noProof/>
              </w:rPr>
              <w:tab/>
            </w:r>
            <w:r w:rsidR="00FA155A" w:rsidRPr="00AC3DB5">
              <w:rPr>
                <w:rStyle w:val="Hyperlink"/>
                <w:rFonts w:ascii="Times New Roman" w:hAnsi="Times New Roman" w:cs="Times New Roman"/>
                <w:noProof/>
              </w:rPr>
              <w:t>Introduction</w:t>
            </w:r>
            <w:r w:rsidR="00FA155A">
              <w:rPr>
                <w:noProof/>
                <w:webHidden/>
              </w:rPr>
              <w:tab/>
            </w:r>
            <w:r w:rsidR="00FA155A">
              <w:rPr>
                <w:noProof/>
                <w:webHidden/>
              </w:rPr>
              <w:fldChar w:fldCharType="begin"/>
            </w:r>
            <w:r w:rsidR="00FA155A">
              <w:rPr>
                <w:noProof/>
                <w:webHidden/>
              </w:rPr>
              <w:instrText xml:space="preserve"> PAGEREF _Toc130211527 \h </w:instrText>
            </w:r>
            <w:r w:rsidR="00FA155A">
              <w:rPr>
                <w:noProof/>
                <w:webHidden/>
              </w:rPr>
            </w:r>
            <w:r w:rsidR="00FA155A">
              <w:rPr>
                <w:noProof/>
                <w:webHidden/>
              </w:rPr>
              <w:fldChar w:fldCharType="separate"/>
            </w:r>
            <w:r w:rsidR="00FA155A">
              <w:rPr>
                <w:noProof/>
                <w:webHidden/>
              </w:rPr>
              <w:t>8</w:t>
            </w:r>
            <w:r w:rsidR="00FA155A">
              <w:rPr>
                <w:noProof/>
                <w:webHidden/>
              </w:rPr>
              <w:fldChar w:fldCharType="end"/>
            </w:r>
          </w:hyperlink>
        </w:p>
        <w:p w14:paraId="33BC8546" w14:textId="5B4929BE" w:rsidR="00FA155A" w:rsidRDefault="00000000">
          <w:pPr>
            <w:pStyle w:val="TOC2"/>
            <w:tabs>
              <w:tab w:val="right" w:pos="9016"/>
            </w:tabs>
            <w:rPr>
              <w:rFonts w:eastAsiaTheme="minorEastAsia" w:cstheme="minorBidi"/>
              <w:b w:val="0"/>
              <w:bCs w:val="0"/>
              <w:noProof/>
              <w:sz w:val="24"/>
              <w:szCs w:val="24"/>
            </w:rPr>
          </w:pPr>
          <w:hyperlink w:anchor="_Toc130211528" w:history="1">
            <w:r w:rsidR="00FA155A" w:rsidRPr="00AC3DB5">
              <w:rPr>
                <w:rStyle w:val="Hyperlink"/>
                <w:rFonts w:ascii="Times New Roman" w:hAnsi="Times New Roman" w:cs="Times New Roman"/>
                <w:noProof/>
              </w:rPr>
              <w:t>1.2 Aim of the study and research questions</w:t>
            </w:r>
            <w:r w:rsidR="00FA155A">
              <w:rPr>
                <w:noProof/>
                <w:webHidden/>
              </w:rPr>
              <w:tab/>
            </w:r>
            <w:r w:rsidR="00FA155A">
              <w:rPr>
                <w:noProof/>
                <w:webHidden/>
              </w:rPr>
              <w:fldChar w:fldCharType="begin"/>
            </w:r>
            <w:r w:rsidR="00FA155A">
              <w:rPr>
                <w:noProof/>
                <w:webHidden/>
              </w:rPr>
              <w:instrText xml:space="preserve"> PAGEREF _Toc130211528 \h </w:instrText>
            </w:r>
            <w:r w:rsidR="00FA155A">
              <w:rPr>
                <w:noProof/>
                <w:webHidden/>
              </w:rPr>
            </w:r>
            <w:r w:rsidR="00FA155A">
              <w:rPr>
                <w:noProof/>
                <w:webHidden/>
              </w:rPr>
              <w:fldChar w:fldCharType="separate"/>
            </w:r>
            <w:r w:rsidR="00FA155A">
              <w:rPr>
                <w:noProof/>
                <w:webHidden/>
              </w:rPr>
              <w:t>10</w:t>
            </w:r>
            <w:r w:rsidR="00FA155A">
              <w:rPr>
                <w:noProof/>
                <w:webHidden/>
              </w:rPr>
              <w:fldChar w:fldCharType="end"/>
            </w:r>
          </w:hyperlink>
        </w:p>
        <w:p w14:paraId="625198D5" w14:textId="72C2BE8E" w:rsidR="00FA155A" w:rsidRDefault="00000000">
          <w:pPr>
            <w:pStyle w:val="TOC2"/>
            <w:tabs>
              <w:tab w:val="right" w:pos="9016"/>
            </w:tabs>
            <w:rPr>
              <w:rFonts w:eastAsiaTheme="minorEastAsia" w:cstheme="minorBidi"/>
              <w:b w:val="0"/>
              <w:bCs w:val="0"/>
              <w:noProof/>
              <w:sz w:val="24"/>
              <w:szCs w:val="24"/>
            </w:rPr>
          </w:pPr>
          <w:hyperlink w:anchor="_Toc130211529" w:history="1">
            <w:r w:rsidR="00FA155A" w:rsidRPr="00AC3DB5">
              <w:rPr>
                <w:rStyle w:val="Hyperlink"/>
                <w:rFonts w:ascii="Times New Roman" w:hAnsi="Times New Roman" w:cs="Times New Roman"/>
                <w:noProof/>
              </w:rPr>
              <w:t>1.</w:t>
            </w:r>
            <w:r w:rsidR="00FA155A" w:rsidRPr="00AC3DB5">
              <w:rPr>
                <w:rStyle w:val="Hyperlink"/>
                <w:rFonts w:ascii="Times New Roman" w:hAnsi="Times New Roman" w:cs="Times New Roman"/>
                <w:noProof/>
                <w:lang w:val="en-US"/>
              </w:rPr>
              <w:t>3</w:t>
            </w:r>
            <w:r w:rsidR="00FA155A" w:rsidRPr="00AC3DB5">
              <w:rPr>
                <w:rStyle w:val="Hyperlink"/>
                <w:rFonts w:ascii="Times New Roman" w:hAnsi="Times New Roman" w:cs="Times New Roman"/>
                <w:noProof/>
              </w:rPr>
              <w:t xml:space="preserve"> Clarification of concepts</w:t>
            </w:r>
            <w:r w:rsidR="00FA155A">
              <w:rPr>
                <w:noProof/>
                <w:webHidden/>
              </w:rPr>
              <w:tab/>
            </w:r>
            <w:r w:rsidR="00FA155A">
              <w:rPr>
                <w:noProof/>
                <w:webHidden/>
              </w:rPr>
              <w:fldChar w:fldCharType="begin"/>
            </w:r>
            <w:r w:rsidR="00FA155A">
              <w:rPr>
                <w:noProof/>
                <w:webHidden/>
              </w:rPr>
              <w:instrText xml:space="preserve"> PAGEREF _Toc130211529 \h </w:instrText>
            </w:r>
            <w:r w:rsidR="00FA155A">
              <w:rPr>
                <w:noProof/>
                <w:webHidden/>
              </w:rPr>
            </w:r>
            <w:r w:rsidR="00FA155A">
              <w:rPr>
                <w:noProof/>
                <w:webHidden/>
              </w:rPr>
              <w:fldChar w:fldCharType="separate"/>
            </w:r>
            <w:r w:rsidR="00FA155A">
              <w:rPr>
                <w:noProof/>
                <w:webHidden/>
              </w:rPr>
              <w:t>11</w:t>
            </w:r>
            <w:r w:rsidR="00FA155A">
              <w:rPr>
                <w:noProof/>
                <w:webHidden/>
              </w:rPr>
              <w:fldChar w:fldCharType="end"/>
            </w:r>
          </w:hyperlink>
        </w:p>
        <w:p w14:paraId="6F610B60" w14:textId="1A3DB1F3" w:rsidR="00FA155A" w:rsidRDefault="00000000">
          <w:pPr>
            <w:pStyle w:val="TOC1"/>
            <w:tabs>
              <w:tab w:val="left" w:pos="480"/>
              <w:tab w:val="right" w:pos="9016"/>
            </w:tabs>
            <w:rPr>
              <w:rFonts w:eastAsiaTheme="minorEastAsia" w:cstheme="minorBidi"/>
              <w:b w:val="0"/>
              <w:bCs w:val="0"/>
              <w:i w:val="0"/>
              <w:iCs w:val="0"/>
              <w:noProof/>
            </w:rPr>
          </w:pPr>
          <w:hyperlink w:anchor="_Toc130211530" w:history="1">
            <w:r w:rsidR="00FA155A" w:rsidRPr="00AC3DB5">
              <w:rPr>
                <w:rStyle w:val="Hyperlink"/>
                <w:rFonts w:ascii="Times New Roman" w:hAnsi="Times New Roman" w:cs="Times New Roman"/>
                <w:noProof/>
              </w:rPr>
              <w:t>2.</w:t>
            </w:r>
            <w:r w:rsidR="00FA155A">
              <w:rPr>
                <w:rFonts w:eastAsiaTheme="minorEastAsia" w:cstheme="minorBidi"/>
                <w:b w:val="0"/>
                <w:bCs w:val="0"/>
                <w:i w:val="0"/>
                <w:iCs w:val="0"/>
                <w:noProof/>
              </w:rPr>
              <w:tab/>
            </w:r>
            <w:r w:rsidR="00FA155A" w:rsidRPr="00AC3DB5">
              <w:rPr>
                <w:rStyle w:val="Hyperlink"/>
                <w:rFonts w:ascii="Times New Roman" w:hAnsi="Times New Roman" w:cs="Times New Roman"/>
                <w:noProof/>
              </w:rPr>
              <w:t>Background – Declaring the past to understand the present</w:t>
            </w:r>
            <w:r w:rsidR="00FA155A">
              <w:rPr>
                <w:noProof/>
                <w:webHidden/>
              </w:rPr>
              <w:tab/>
            </w:r>
            <w:r w:rsidR="00FA155A">
              <w:rPr>
                <w:noProof/>
                <w:webHidden/>
              </w:rPr>
              <w:fldChar w:fldCharType="begin"/>
            </w:r>
            <w:r w:rsidR="00FA155A">
              <w:rPr>
                <w:noProof/>
                <w:webHidden/>
              </w:rPr>
              <w:instrText xml:space="preserve"> PAGEREF _Toc130211530 \h </w:instrText>
            </w:r>
            <w:r w:rsidR="00FA155A">
              <w:rPr>
                <w:noProof/>
                <w:webHidden/>
              </w:rPr>
            </w:r>
            <w:r w:rsidR="00FA155A">
              <w:rPr>
                <w:noProof/>
                <w:webHidden/>
              </w:rPr>
              <w:fldChar w:fldCharType="separate"/>
            </w:r>
            <w:r w:rsidR="00FA155A">
              <w:rPr>
                <w:noProof/>
                <w:webHidden/>
              </w:rPr>
              <w:t>15</w:t>
            </w:r>
            <w:r w:rsidR="00FA155A">
              <w:rPr>
                <w:noProof/>
                <w:webHidden/>
              </w:rPr>
              <w:fldChar w:fldCharType="end"/>
            </w:r>
          </w:hyperlink>
        </w:p>
        <w:p w14:paraId="78FE6692" w14:textId="4535BD14" w:rsidR="00FA155A" w:rsidRDefault="00000000">
          <w:pPr>
            <w:pStyle w:val="TOC2"/>
            <w:tabs>
              <w:tab w:val="right" w:pos="9016"/>
            </w:tabs>
            <w:rPr>
              <w:rFonts w:eastAsiaTheme="minorEastAsia" w:cstheme="minorBidi"/>
              <w:b w:val="0"/>
              <w:bCs w:val="0"/>
              <w:noProof/>
              <w:sz w:val="24"/>
              <w:szCs w:val="24"/>
            </w:rPr>
          </w:pPr>
          <w:hyperlink w:anchor="_Toc130211531" w:history="1">
            <w:r w:rsidR="00FA155A" w:rsidRPr="00AC3DB5">
              <w:rPr>
                <w:rStyle w:val="Hyperlink"/>
                <w:rFonts w:ascii="Times New Roman" w:hAnsi="Times New Roman" w:cs="Times New Roman"/>
                <w:noProof/>
              </w:rPr>
              <w:t>2.1 Linking the present to the past – An overview of Iran’s modern history</w:t>
            </w:r>
            <w:r w:rsidR="00FA155A">
              <w:rPr>
                <w:noProof/>
                <w:webHidden/>
              </w:rPr>
              <w:tab/>
            </w:r>
            <w:r w:rsidR="00FA155A">
              <w:rPr>
                <w:noProof/>
                <w:webHidden/>
              </w:rPr>
              <w:fldChar w:fldCharType="begin"/>
            </w:r>
            <w:r w:rsidR="00FA155A">
              <w:rPr>
                <w:noProof/>
                <w:webHidden/>
              </w:rPr>
              <w:instrText xml:space="preserve"> PAGEREF _Toc130211531 \h </w:instrText>
            </w:r>
            <w:r w:rsidR="00FA155A">
              <w:rPr>
                <w:noProof/>
                <w:webHidden/>
              </w:rPr>
            </w:r>
            <w:r w:rsidR="00FA155A">
              <w:rPr>
                <w:noProof/>
                <w:webHidden/>
              </w:rPr>
              <w:fldChar w:fldCharType="separate"/>
            </w:r>
            <w:r w:rsidR="00FA155A">
              <w:rPr>
                <w:noProof/>
                <w:webHidden/>
              </w:rPr>
              <w:t>16</w:t>
            </w:r>
            <w:r w:rsidR="00FA155A">
              <w:rPr>
                <w:noProof/>
                <w:webHidden/>
              </w:rPr>
              <w:fldChar w:fldCharType="end"/>
            </w:r>
          </w:hyperlink>
        </w:p>
        <w:p w14:paraId="52B1E341" w14:textId="36670032" w:rsidR="00FA155A" w:rsidRDefault="00000000">
          <w:pPr>
            <w:pStyle w:val="TOC2"/>
            <w:tabs>
              <w:tab w:val="right" w:pos="9016"/>
            </w:tabs>
            <w:rPr>
              <w:rFonts w:eastAsiaTheme="minorEastAsia" w:cstheme="minorBidi"/>
              <w:b w:val="0"/>
              <w:bCs w:val="0"/>
              <w:noProof/>
              <w:sz w:val="24"/>
              <w:szCs w:val="24"/>
            </w:rPr>
          </w:pPr>
          <w:hyperlink w:anchor="_Toc130211532" w:history="1">
            <w:r w:rsidR="00FA155A" w:rsidRPr="00AC3DB5">
              <w:rPr>
                <w:rStyle w:val="Hyperlink"/>
                <w:rFonts w:ascii="Times New Roman" w:hAnsi="Times New Roman" w:cs="Times New Roman"/>
                <w:noProof/>
              </w:rPr>
              <w:t>2.</w:t>
            </w:r>
            <w:r w:rsidR="00FA155A" w:rsidRPr="00AC3DB5">
              <w:rPr>
                <w:rStyle w:val="Hyperlink"/>
                <w:rFonts w:ascii="Times New Roman" w:hAnsi="Times New Roman" w:cs="Times New Roman"/>
                <w:noProof/>
                <w:lang w:val="en-US"/>
              </w:rPr>
              <w:t>2</w:t>
            </w:r>
            <w:r w:rsidR="00FA155A" w:rsidRPr="00AC3DB5">
              <w:rPr>
                <w:rStyle w:val="Hyperlink"/>
                <w:rFonts w:ascii="Times New Roman" w:hAnsi="Times New Roman" w:cs="Times New Roman"/>
                <w:noProof/>
              </w:rPr>
              <w:t xml:space="preserve"> “Iranians” in Sweden</w:t>
            </w:r>
            <w:r w:rsidR="00FA155A">
              <w:rPr>
                <w:noProof/>
                <w:webHidden/>
              </w:rPr>
              <w:tab/>
            </w:r>
            <w:r w:rsidR="00FA155A">
              <w:rPr>
                <w:noProof/>
                <w:webHidden/>
              </w:rPr>
              <w:fldChar w:fldCharType="begin"/>
            </w:r>
            <w:r w:rsidR="00FA155A">
              <w:rPr>
                <w:noProof/>
                <w:webHidden/>
              </w:rPr>
              <w:instrText xml:space="preserve"> PAGEREF _Toc130211532 \h </w:instrText>
            </w:r>
            <w:r w:rsidR="00FA155A">
              <w:rPr>
                <w:noProof/>
                <w:webHidden/>
              </w:rPr>
            </w:r>
            <w:r w:rsidR="00FA155A">
              <w:rPr>
                <w:noProof/>
                <w:webHidden/>
              </w:rPr>
              <w:fldChar w:fldCharType="separate"/>
            </w:r>
            <w:r w:rsidR="00FA155A">
              <w:rPr>
                <w:noProof/>
                <w:webHidden/>
              </w:rPr>
              <w:t>25</w:t>
            </w:r>
            <w:r w:rsidR="00FA155A">
              <w:rPr>
                <w:noProof/>
                <w:webHidden/>
              </w:rPr>
              <w:fldChar w:fldCharType="end"/>
            </w:r>
          </w:hyperlink>
        </w:p>
        <w:p w14:paraId="0D6803F7" w14:textId="26B1DF3B" w:rsidR="00FA155A" w:rsidRDefault="00000000">
          <w:pPr>
            <w:pStyle w:val="TOC2"/>
            <w:tabs>
              <w:tab w:val="right" w:pos="9016"/>
            </w:tabs>
            <w:rPr>
              <w:rFonts w:eastAsiaTheme="minorEastAsia" w:cstheme="minorBidi"/>
              <w:b w:val="0"/>
              <w:bCs w:val="0"/>
              <w:noProof/>
              <w:sz w:val="24"/>
              <w:szCs w:val="24"/>
            </w:rPr>
          </w:pPr>
          <w:hyperlink w:anchor="_Toc130211533" w:history="1">
            <w:r w:rsidR="00FA155A" w:rsidRPr="00AC3DB5">
              <w:rPr>
                <w:rStyle w:val="Hyperlink"/>
                <w:rFonts w:ascii="Times New Roman" w:hAnsi="Times New Roman" w:cs="Times New Roman"/>
                <w:noProof/>
              </w:rPr>
              <w:t>2.</w:t>
            </w:r>
            <w:r w:rsidR="00FA155A" w:rsidRPr="00AC3DB5">
              <w:rPr>
                <w:rStyle w:val="Hyperlink"/>
                <w:rFonts w:ascii="Times New Roman" w:hAnsi="Times New Roman" w:cs="Times New Roman"/>
                <w:noProof/>
                <w:lang w:val="en-US"/>
              </w:rPr>
              <w:t>3</w:t>
            </w:r>
            <w:r w:rsidR="00FA155A" w:rsidRPr="00AC3DB5">
              <w:rPr>
                <w:rStyle w:val="Hyperlink"/>
                <w:rFonts w:ascii="Times New Roman" w:hAnsi="Times New Roman" w:cs="Times New Roman"/>
                <w:noProof/>
              </w:rPr>
              <w:t xml:space="preserve"> Minorities in Iran: Kurds, Afghans, Azeris and Baluchis in the plateau</w:t>
            </w:r>
            <w:r w:rsidR="00FA155A">
              <w:rPr>
                <w:noProof/>
                <w:webHidden/>
              </w:rPr>
              <w:tab/>
            </w:r>
            <w:r w:rsidR="00FA155A">
              <w:rPr>
                <w:noProof/>
                <w:webHidden/>
              </w:rPr>
              <w:fldChar w:fldCharType="begin"/>
            </w:r>
            <w:r w:rsidR="00FA155A">
              <w:rPr>
                <w:noProof/>
                <w:webHidden/>
              </w:rPr>
              <w:instrText xml:space="preserve"> PAGEREF _Toc130211533 \h </w:instrText>
            </w:r>
            <w:r w:rsidR="00FA155A">
              <w:rPr>
                <w:noProof/>
                <w:webHidden/>
              </w:rPr>
            </w:r>
            <w:r w:rsidR="00FA155A">
              <w:rPr>
                <w:noProof/>
                <w:webHidden/>
              </w:rPr>
              <w:fldChar w:fldCharType="separate"/>
            </w:r>
            <w:r w:rsidR="00FA155A">
              <w:rPr>
                <w:noProof/>
                <w:webHidden/>
              </w:rPr>
              <w:t>26</w:t>
            </w:r>
            <w:r w:rsidR="00FA155A">
              <w:rPr>
                <w:noProof/>
                <w:webHidden/>
              </w:rPr>
              <w:fldChar w:fldCharType="end"/>
            </w:r>
          </w:hyperlink>
        </w:p>
        <w:p w14:paraId="6A6CDBEA" w14:textId="387DA7AB" w:rsidR="00FA155A" w:rsidRDefault="00000000">
          <w:pPr>
            <w:pStyle w:val="TOC3"/>
            <w:tabs>
              <w:tab w:val="right" w:pos="9016"/>
            </w:tabs>
            <w:rPr>
              <w:rFonts w:eastAsiaTheme="minorEastAsia" w:cstheme="minorBidi"/>
              <w:noProof/>
              <w:sz w:val="24"/>
              <w:szCs w:val="24"/>
            </w:rPr>
          </w:pPr>
          <w:hyperlink w:anchor="_Toc130211534" w:history="1">
            <w:r w:rsidR="00FA155A" w:rsidRPr="00AC3DB5">
              <w:rPr>
                <w:rStyle w:val="Hyperlink"/>
                <w:rFonts w:ascii="Times New Roman" w:hAnsi="Times New Roman" w:cs="Times New Roman"/>
                <w:noProof/>
              </w:rPr>
              <w:t>2.</w:t>
            </w:r>
            <w:r w:rsidR="00FA155A" w:rsidRPr="00AC3DB5">
              <w:rPr>
                <w:rStyle w:val="Hyperlink"/>
                <w:rFonts w:ascii="Times New Roman" w:hAnsi="Times New Roman" w:cs="Times New Roman"/>
                <w:noProof/>
                <w:lang w:val="en-US"/>
              </w:rPr>
              <w:t>3</w:t>
            </w:r>
            <w:r w:rsidR="00FA155A" w:rsidRPr="00AC3DB5">
              <w:rPr>
                <w:rStyle w:val="Hyperlink"/>
                <w:rFonts w:ascii="Times New Roman" w:hAnsi="Times New Roman" w:cs="Times New Roman"/>
                <w:noProof/>
              </w:rPr>
              <w:t>.</w:t>
            </w:r>
            <w:r w:rsidR="00FA155A" w:rsidRPr="00AC3DB5">
              <w:rPr>
                <w:rStyle w:val="Hyperlink"/>
                <w:rFonts w:ascii="Times New Roman" w:hAnsi="Times New Roman" w:cs="Times New Roman"/>
                <w:noProof/>
                <w:lang w:val="en-US"/>
              </w:rPr>
              <w:t>1</w:t>
            </w:r>
            <w:r w:rsidR="00FA155A" w:rsidRPr="00AC3DB5">
              <w:rPr>
                <w:rStyle w:val="Hyperlink"/>
                <w:rFonts w:ascii="Times New Roman" w:hAnsi="Times New Roman" w:cs="Times New Roman"/>
                <w:noProof/>
              </w:rPr>
              <w:t xml:space="preserve"> Kurds</w:t>
            </w:r>
            <w:r w:rsidR="00FA155A">
              <w:rPr>
                <w:noProof/>
                <w:webHidden/>
              </w:rPr>
              <w:tab/>
            </w:r>
            <w:r w:rsidR="00FA155A">
              <w:rPr>
                <w:noProof/>
                <w:webHidden/>
              </w:rPr>
              <w:fldChar w:fldCharType="begin"/>
            </w:r>
            <w:r w:rsidR="00FA155A">
              <w:rPr>
                <w:noProof/>
                <w:webHidden/>
              </w:rPr>
              <w:instrText xml:space="preserve"> PAGEREF _Toc130211534 \h </w:instrText>
            </w:r>
            <w:r w:rsidR="00FA155A">
              <w:rPr>
                <w:noProof/>
                <w:webHidden/>
              </w:rPr>
            </w:r>
            <w:r w:rsidR="00FA155A">
              <w:rPr>
                <w:noProof/>
                <w:webHidden/>
              </w:rPr>
              <w:fldChar w:fldCharType="separate"/>
            </w:r>
            <w:r w:rsidR="00FA155A">
              <w:rPr>
                <w:noProof/>
                <w:webHidden/>
              </w:rPr>
              <w:t>27</w:t>
            </w:r>
            <w:r w:rsidR="00FA155A">
              <w:rPr>
                <w:noProof/>
                <w:webHidden/>
              </w:rPr>
              <w:fldChar w:fldCharType="end"/>
            </w:r>
          </w:hyperlink>
        </w:p>
        <w:p w14:paraId="6D3DA142" w14:textId="6F8CD42E" w:rsidR="00FA155A" w:rsidRDefault="00000000">
          <w:pPr>
            <w:pStyle w:val="TOC3"/>
            <w:tabs>
              <w:tab w:val="right" w:pos="9016"/>
            </w:tabs>
            <w:rPr>
              <w:rFonts w:eastAsiaTheme="minorEastAsia" w:cstheme="minorBidi"/>
              <w:noProof/>
              <w:sz w:val="24"/>
              <w:szCs w:val="24"/>
            </w:rPr>
          </w:pPr>
          <w:hyperlink w:anchor="_Toc130211535" w:history="1">
            <w:r w:rsidR="00FA155A" w:rsidRPr="00AC3DB5">
              <w:rPr>
                <w:rStyle w:val="Hyperlink"/>
                <w:rFonts w:ascii="Times New Roman" w:hAnsi="Times New Roman" w:cs="Times New Roman"/>
                <w:noProof/>
                <w:lang w:val="en-US"/>
              </w:rPr>
              <w:t xml:space="preserve">2.3.2 </w:t>
            </w:r>
            <w:r w:rsidR="00FA155A" w:rsidRPr="00AC3DB5">
              <w:rPr>
                <w:rStyle w:val="Hyperlink"/>
                <w:rFonts w:ascii="Times New Roman" w:hAnsi="Times New Roman" w:cs="Times New Roman"/>
                <w:noProof/>
              </w:rPr>
              <w:t>Afghans</w:t>
            </w:r>
            <w:r w:rsidR="00FA155A">
              <w:rPr>
                <w:noProof/>
                <w:webHidden/>
              </w:rPr>
              <w:tab/>
            </w:r>
            <w:r w:rsidR="00FA155A">
              <w:rPr>
                <w:noProof/>
                <w:webHidden/>
              </w:rPr>
              <w:fldChar w:fldCharType="begin"/>
            </w:r>
            <w:r w:rsidR="00FA155A">
              <w:rPr>
                <w:noProof/>
                <w:webHidden/>
              </w:rPr>
              <w:instrText xml:space="preserve"> PAGEREF _Toc130211535 \h </w:instrText>
            </w:r>
            <w:r w:rsidR="00FA155A">
              <w:rPr>
                <w:noProof/>
                <w:webHidden/>
              </w:rPr>
            </w:r>
            <w:r w:rsidR="00FA155A">
              <w:rPr>
                <w:noProof/>
                <w:webHidden/>
              </w:rPr>
              <w:fldChar w:fldCharType="separate"/>
            </w:r>
            <w:r w:rsidR="00FA155A">
              <w:rPr>
                <w:noProof/>
                <w:webHidden/>
              </w:rPr>
              <w:t>29</w:t>
            </w:r>
            <w:r w:rsidR="00FA155A">
              <w:rPr>
                <w:noProof/>
                <w:webHidden/>
              </w:rPr>
              <w:fldChar w:fldCharType="end"/>
            </w:r>
          </w:hyperlink>
        </w:p>
        <w:p w14:paraId="7060477A" w14:textId="484E7E45" w:rsidR="00FA155A" w:rsidRDefault="00000000">
          <w:pPr>
            <w:pStyle w:val="TOC3"/>
            <w:tabs>
              <w:tab w:val="right" w:pos="9016"/>
            </w:tabs>
            <w:rPr>
              <w:rFonts w:eastAsiaTheme="minorEastAsia" w:cstheme="minorBidi"/>
              <w:noProof/>
              <w:sz w:val="24"/>
              <w:szCs w:val="24"/>
            </w:rPr>
          </w:pPr>
          <w:hyperlink w:anchor="_Toc130211536" w:history="1">
            <w:r w:rsidR="00FA155A" w:rsidRPr="00AC3DB5">
              <w:rPr>
                <w:rStyle w:val="Hyperlink"/>
                <w:rFonts w:ascii="Times New Roman" w:hAnsi="Times New Roman" w:cs="Times New Roman"/>
                <w:noProof/>
              </w:rPr>
              <w:t>2.3.3 Azeris</w:t>
            </w:r>
            <w:r w:rsidR="00FA155A">
              <w:rPr>
                <w:noProof/>
                <w:webHidden/>
              </w:rPr>
              <w:tab/>
            </w:r>
            <w:r w:rsidR="00FA155A">
              <w:rPr>
                <w:noProof/>
                <w:webHidden/>
              </w:rPr>
              <w:fldChar w:fldCharType="begin"/>
            </w:r>
            <w:r w:rsidR="00FA155A">
              <w:rPr>
                <w:noProof/>
                <w:webHidden/>
              </w:rPr>
              <w:instrText xml:space="preserve"> PAGEREF _Toc130211536 \h </w:instrText>
            </w:r>
            <w:r w:rsidR="00FA155A">
              <w:rPr>
                <w:noProof/>
                <w:webHidden/>
              </w:rPr>
            </w:r>
            <w:r w:rsidR="00FA155A">
              <w:rPr>
                <w:noProof/>
                <w:webHidden/>
              </w:rPr>
              <w:fldChar w:fldCharType="separate"/>
            </w:r>
            <w:r w:rsidR="00FA155A">
              <w:rPr>
                <w:noProof/>
                <w:webHidden/>
              </w:rPr>
              <w:t>30</w:t>
            </w:r>
            <w:r w:rsidR="00FA155A">
              <w:rPr>
                <w:noProof/>
                <w:webHidden/>
              </w:rPr>
              <w:fldChar w:fldCharType="end"/>
            </w:r>
          </w:hyperlink>
        </w:p>
        <w:p w14:paraId="38A2FFBE" w14:textId="16292311" w:rsidR="00FA155A" w:rsidRDefault="00000000">
          <w:pPr>
            <w:pStyle w:val="TOC2"/>
            <w:tabs>
              <w:tab w:val="right" w:pos="9016"/>
            </w:tabs>
            <w:rPr>
              <w:rFonts w:eastAsiaTheme="minorEastAsia" w:cstheme="minorBidi"/>
              <w:b w:val="0"/>
              <w:bCs w:val="0"/>
              <w:noProof/>
              <w:sz w:val="24"/>
              <w:szCs w:val="24"/>
            </w:rPr>
          </w:pPr>
          <w:hyperlink w:anchor="_Toc130211537" w:history="1">
            <w:r w:rsidR="00FA155A" w:rsidRPr="00AC3DB5">
              <w:rPr>
                <w:rStyle w:val="Hyperlink"/>
                <w:rFonts w:ascii="Times New Roman" w:hAnsi="Times New Roman" w:cs="Times New Roman"/>
                <w:noProof/>
              </w:rPr>
              <w:t>2.4 “Iranians” and religiosity</w:t>
            </w:r>
            <w:r w:rsidR="00FA155A">
              <w:rPr>
                <w:noProof/>
                <w:webHidden/>
              </w:rPr>
              <w:tab/>
            </w:r>
            <w:r w:rsidR="00FA155A">
              <w:rPr>
                <w:noProof/>
                <w:webHidden/>
              </w:rPr>
              <w:fldChar w:fldCharType="begin"/>
            </w:r>
            <w:r w:rsidR="00FA155A">
              <w:rPr>
                <w:noProof/>
                <w:webHidden/>
              </w:rPr>
              <w:instrText xml:space="preserve"> PAGEREF _Toc130211537 \h </w:instrText>
            </w:r>
            <w:r w:rsidR="00FA155A">
              <w:rPr>
                <w:noProof/>
                <w:webHidden/>
              </w:rPr>
            </w:r>
            <w:r w:rsidR="00FA155A">
              <w:rPr>
                <w:noProof/>
                <w:webHidden/>
              </w:rPr>
              <w:fldChar w:fldCharType="separate"/>
            </w:r>
            <w:r w:rsidR="00FA155A">
              <w:rPr>
                <w:noProof/>
                <w:webHidden/>
              </w:rPr>
              <w:t>31</w:t>
            </w:r>
            <w:r w:rsidR="00FA155A">
              <w:rPr>
                <w:noProof/>
                <w:webHidden/>
              </w:rPr>
              <w:fldChar w:fldCharType="end"/>
            </w:r>
          </w:hyperlink>
        </w:p>
        <w:p w14:paraId="6039EF91" w14:textId="02A99E1B" w:rsidR="00FA155A" w:rsidRDefault="00000000">
          <w:pPr>
            <w:pStyle w:val="TOC2"/>
            <w:tabs>
              <w:tab w:val="right" w:pos="9016"/>
            </w:tabs>
            <w:rPr>
              <w:rFonts w:eastAsiaTheme="minorEastAsia" w:cstheme="minorBidi"/>
              <w:b w:val="0"/>
              <w:bCs w:val="0"/>
              <w:noProof/>
              <w:sz w:val="24"/>
              <w:szCs w:val="24"/>
            </w:rPr>
          </w:pPr>
          <w:hyperlink w:anchor="_Toc130211538" w:history="1">
            <w:r w:rsidR="00FA155A" w:rsidRPr="00AC3DB5">
              <w:rPr>
                <w:rStyle w:val="Hyperlink"/>
                <w:rFonts w:ascii="Times New Roman" w:hAnsi="Times New Roman" w:cs="Times New Roman"/>
                <w:noProof/>
              </w:rPr>
              <w:t xml:space="preserve">2.5 </w:t>
            </w:r>
            <w:r w:rsidR="00FA155A" w:rsidRPr="00AC3DB5">
              <w:rPr>
                <w:rStyle w:val="Hyperlink"/>
                <w:rFonts w:ascii="Times New Roman" w:hAnsi="Times New Roman" w:cs="Times New Roman"/>
                <w:noProof/>
                <w:lang w:val="en-US"/>
              </w:rPr>
              <w:t>Concluding</w:t>
            </w:r>
            <w:r w:rsidR="00FA155A" w:rsidRPr="00AC3DB5">
              <w:rPr>
                <w:rStyle w:val="Hyperlink"/>
                <w:rFonts w:ascii="Times New Roman" w:hAnsi="Times New Roman" w:cs="Times New Roman"/>
                <w:noProof/>
              </w:rPr>
              <w:t xml:space="preserve"> comments</w:t>
            </w:r>
            <w:r w:rsidR="00FA155A">
              <w:rPr>
                <w:noProof/>
                <w:webHidden/>
              </w:rPr>
              <w:tab/>
            </w:r>
            <w:r w:rsidR="00FA155A">
              <w:rPr>
                <w:noProof/>
                <w:webHidden/>
              </w:rPr>
              <w:fldChar w:fldCharType="begin"/>
            </w:r>
            <w:r w:rsidR="00FA155A">
              <w:rPr>
                <w:noProof/>
                <w:webHidden/>
              </w:rPr>
              <w:instrText xml:space="preserve"> PAGEREF _Toc130211538 \h </w:instrText>
            </w:r>
            <w:r w:rsidR="00FA155A">
              <w:rPr>
                <w:noProof/>
                <w:webHidden/>
              </w:rPr>
            </w:r>
            <w:r w:rsidR="00FA155A">
              <w:rPr>
                <w:noProof/>
                <w:webHidden/>
              </w:rPr>
              <w:fldChar w:fldCharType="separate"/>
            </w:r>
            <w:r w:rsidR="00FA155A">
              <w:rPr>
                <w:noProof/>
                <w:webHidden/>
              </w:rPr>
              <w:t>32</w:t>
            </w:r>
            <w:r w:rsidR="00FA155A">
              <w:rPr>
                <w:noProof/>
                <w:webHidden/>
              </w:rPr>
              <w:fldChar w:fldCharType="end"/>
            </w:r>
          </w:hyperlink>
        </w:p>
        <w:p w14:paraId="29A87BD2" w14:textId="2B380BB2" w:rsidR="00FA155A" w:rsidRDefault="00000000">
          <w:pPr>
            <w:pStyle w:val="TOC2"/>
            <w:tabs>
              <w:tab w:val="right" w:pos="9016"/>
            </w:tabs>
            <w:rPr>
              <w:rFonts w:eastAsiaTheme="minorEastAsia" w:cstheme="minorBidi"/>
              <w:b w:val="0"/>
              <w:bCs w:val="0"/>
              <w:noProof/>
              <w:sz w:val="24"/>
              <w:szCs w:val="24"/>
            </w:rPr>
          </w:pPr>
          <w:hyperlink w:anchor="_Toc130211539" w:history="1">
            <w:r w:rsidR="00FA155A" w:rsidRPr="00AC3DB5">
              <w:rPr>
                <w:rStyle w:val="Hyperlink"/>
                <w:rFonts w:ascii="Times New Roman" w:hAnsi="Times New Roman" w:cs="Times New Roman"/>
                <w:noProof/>
                <w:lang w:val="en-US"/>
              </w:rPr>
              <w:t>Figure 1:</w:t>
            </w:r>
            <w:r w:rsidR="00FA155A">
              <w:rPr>
                <w:noProof/>
                <w:webHidden/>
              </w:rPr>
              <w:tab/>
            </w:r>
            <w:r w:rsidR="00FA155A">
              <w:rPr>
                <w:noProof/>
                <w:webHidden/>
              </w:rPr>
              <w:fldChar w:fldCharType="begin"/>
            </w:r>
            <w:r w:rsidR="00FA155A">
              <w:rPr>
                <w:noProof/>
                <w:webHidden/>
              </w:rPr>
              <w:instrText xml:space="preserve"> PAGEREF _Toc130211539 \h </w:instrText>
            </w:r>
            <w:r w:rsidR="00FA155A">
              <w:rPr>
                <w:noProof/>
                <w:webHidden/>
              </w:rPr>
            </w:r>
            <w:r w:rsidR="00FA155A">
              <w:rPr>
                <w:noProof/>
                <w:webHidden/>
              </w:rPr>
              <w:fldChar w:fldCharType="separate"/>
            </w:r>
            <w:r w:rsidR="00FA155A">
              <w:rPr>
                <w:noProof/>
                <w:webHidden/>
              </w:rPr>
              <w:t>34</w:t>
            </w:r>
            <w:r w:rsidR="00FA155A">
              <w:rPr>
                <w:noProof/>
                <w:webHidden/>
              </w:rPr>
              <w:fldChar w:fldCharType="end"/>
            </w:r>
          </w:hyperlink>
        </w:p>
        <w:p w14:paraId="3FA30194" w14:textId="6F31A0D7" w:rsidR="00FA155A" w:rsidRDefault="00000000">
          <w:pPr>
            <w:pStyle w:val="TOC1"/>
            <w:tabs>
              <w:tab w:val="right" w:pos="9016"/>
            </w:tabs>
            <w:rPr>
              <w:rFonts w:eastAsiaTheme="minorEastAsia" w:cstheme="minorBidi"/>
              <w:b w:val="0"/>
              <w:bCs w:val="0"/>
              <w:i w:val="0"/>
              <w:iCs w:val="0"/>
              <w:noProof/>
            </w:rPr>
          </w:pPr>
          <w:hyperlink w:anchor="_Toc130211540" w:history="1">
            <w:r w:rsidR="00FA155A" w:rsidRPr="00AC3DB5">
              <w:rPr>
                <w:rStyle w:val="Hyperlink"/>
                <w:rFonts w:ascii="Times New Roman" w:hAnsi="Times New Roman" w:cs="Times New Roman"/>
                <w:noProof/>
              </w:rPr>
              <w:t>3. Belonging politically and spatially: A conceptual framework</w:t>
            </w:r>
            <w:r w:rsidR="00FA155A">
              <w:rPr>
                <w:noProof/>
                <w:webHidden/>
              </w:rPr>
              <w:tab/>
            </w:r>
            <w:r w:rsidR="00FA155A">
              <w:rPr>
                <w:noProof/>
                <w:webHidden/>
              </w:rPr>
              <w:fldChar w:fldCharType="begin"/>
            </w:r>
            <w:r w:rsidR="00FA155A">
              <w:rPr>
                <w:noProof/>
                <w:webHidden/>
              </w:rPr>
              <w:instrText xml:space="preserve"> PAGEREF _Toc130211540 \h </w:instrText>
            </w:r>
            <w:r w:rsidR="00FA155A">
              <w:rPr>
                <w:noProof/>
                <w:webHidden/>
              </w:rPr>
            </w:r>
            <w:r w:rsidR="00FA155A">
              <w:rPr>
                <w:noProof/>
                <w:webHidden/>
              </w:rPr>
              <w:fldChar w:fldCharType="separate"/>
            </w:r>
            <w:r w:rsidR="00FA155A">
              <w:rPr>
                <w:noProof/>
                <w:webHidden/>
              </w:rPr>
              <w:t>36</w:t>
            </w:r>
            <w:r w:rsidR="00FA155A">
              <w:rPr>
                <w:noProof/>
                <w:webHidden/>
              </w:rPr>
              <w:fldChar w:fldCharType="end"/>
            </w:r>
          </w:hyperlink>
        </w:p>
        <w:p w14:paraId="6B805FE2" w14:textId="5E7AF848" w:rsidR="00FA155A" w:rsidRDefault="00000000">
          <w:pPr>
            <w:pStyle w:val="TOC2"/>
            <w:tabs>
              <w:tab w:val="right" w:pos="9016"/>
            </w:tabs>
            <w:rPr>
              <w:rFonts w:eastAsiaTheme="minorEastAsia" w:cstheme="minorBidi"/>
              <w:b w:val="0"/>
              <w:bCs w:val="0"/>
              <w:noProof/>
              <w:sz w:val="24"/>
              <w:szCs w:val="24"/>
            </w:rPr>
          </w:pPr>
          <w:hyperlink w:anchor="_Toc130211541" w:history="1">
            <w:r w:rsidR="00FA155A" w:rsidRPr="00AC3DB5">
              <w:rPr>
                <w:rStyle w:val="Hyperlink"/>
                <w:rFonts w:ascii="Times New Roman" w:hAnsi="Times New Roman" w:cs="Times New Roman"/>
                <w:noProof/>
              </w:rPr>
              <w:t>3.1 Belonging</w:t>
            </w:r>
            <w:r w:rsidR="00FA155A">
              <w:rPr>
                <w:noProof/>
                <w:webHidden/>
              </w:rPr>
              <w:tab/>
            </w:r>
            <w:r w:rsidR="00FA155A">
              <w:rPr>
                <w:noProof/>
                <w:webHidden/>
              </w:rPr>
              <w:fldChar w:fldCharType="begin"/>
            </w:r>
            <w:r w:rsidR="00FA155A">
              <w:rPr>
                <w:noProof/>
                <w:webHidden/>
              </w:rPr>
              <w:instrText xml:space="preserve"> PAGEREF _Toc130211541 \h </w:instrText>
            </w:r>
            <w:r w:rsidR="00FA155A">
              <w:rPr>
                <w:noProof/>
                <w:webHidden/>
              </w:rPr>
            </w:r>
            <w:r w:rsidR="00FA155A">
              <w:rPr>
                <w:noProof/>
                <w:webHidden/>
              </w:rPr>
              <w:fldChar w:fldCharType="separate"/>
            </w:r>
            <w:r w:rsidR="00FA155A">
              <w:rPr>
                <w:noProof/>
                <w:webHidden/>
              </w:rPr>
              <w:t>37</w:t>
            </w:r>
            <w:r w:rsidR="00FA155A">
              <w:rPr>
                <w:noProof/>
                <w:webHidden/>
              </w:rPr>
              <w:fldChar w:fldCharType="end"/>
            </w:r>
          </w:hyperlink>
        </w:p>
        <w:p w14:paraId="36EB4821" w14:textId="299645CA" w:rsidR="00FA155A" w:rsidRDefault="00000000">
          <w:pPr>
            <w:pStyle w:val="TOC2"/>
            <w:tabs>
              <w:tab w:val="right" w:pos="9016"/>
            </w:tabs>
            <w:rPr>
              <w:rFonts w:eastAsiaTheme="minorEastAsia" w:cstheme="minorBidi"/>
              <w:b w:val="0"/>
              <w:bCs w:val="0"/>
              <w:noProof/>
              <w:sz w:val="24"/>
              <w:szCs w:val="24"/>
            </w:rPr>
          </w:pPr>
          <w:hyperlink w:anchor="_Toc130211542" w:history="1">
            <w:r w:rsidR="00FA155A" w:rsidRPr="00AC3DB5">
              <w:rPr>
                <w:rStyle w:val="Hyperlink"/>
                <w:rFonts w:ascii="Times New Roman" w:hAnsi="Times New Roman" w:cs="Times New Roman"/>
                <w:noProof/>
              </w:rPr>
              <w:t>3.2 Politics of belonging</w:t>
            </w:r>
            <w:r w:rsidR="00FA155A">
              <w:rPr>
                <w:noProof/>
                <w:webHidden/>
              </w:rPr>
              <w:tab/>
            </w:r>
            <w:r w:rsidR="00FA155A">
              <w:rPr>
                <w:noProof/>
                <w:webHidden/>
              </w:rPr>
              <w:fldChar w:fldCharType="begin"/>
            </w:r>
            <w:r w:rsidR="00FA155A">
              <w:rPr>
                <w:noProof/>
                <w:webHidden/>
              </w:rPr>
              <w:instrText xml:space="preserve"> PAGEREF _Toc130211542 \h </w:instrText>
            </w:r>
            <w:r w:rsidR="00FA155A">
              <w:rPr>
                <w:noProof/>
                <w:webHidden/>
              </w:rPr>
            </w:r>
            <w:r w:rsidR="00FA155A">
              <w:rPr>
                <w:noProof/>
                <w:webHidden/>
              </w:rPr>
              <w:fldChar w:fldCharType="separate"/>
            </w:r>
            <w:r w:rsidR="00FA155A">
              <w:rPr>
                <w:noProof/>
                <w:webHidden/>
              </w:rPr>
              <w:t>43</w:t>
            </w:r>
            <w:r w:rsidR="00FA155A">
              <w:rPr>
                <w:noProof/>
                <w:webHidden/>
              </w:rPr>
              <w:fldChar w:fldCharType="end"/>
            </w:r>
          </w:hyperlink>
        </w:p>
        <w:p w14:paraId="7B3AEA88" w14:textId="39D6B8E5" w:rsidR="00FA155A" w:rsidRDefault="00000000">
          <w:pPr>
            <w:pStyle w:val="TOC3"/>
            <w:tabs>
              <w:tab w:val="right" w:pos="9016"/>
            </w:tabs>
            <w:rPr>
              <w:rFonts w:eastAsiaTheme="minorEastAsia" w:cstheme="minorBidi"/>
              <w:noProof/>
              <w:sz w:val="24"/>
              <w:szCs w:val="24"/>
            </w:rPr>
          </w:pPr>
          <w:hyperlink w:anchor="_Toc130211543" w:history="1">
            <w:r w:rsidR="00FA155A" w:rsidRPr="00AC3DB5">
              <w:rPr>
                <w:rStyle w:val="Hyperlink"/>
                <w:rFonts w:ascii="Times New Roman" w:hAnsi="Times New Roman" w:cs="Times New Roman"/>
                <w:noProof/>
              </w:rPr>
              <w:t>3.2.1 Colorblindness in “a place without race”</w:t>
            </w:r>
            <w:r w:rsidR="00FA155A">
              <w:rPr>
                <w:noProof/>
                <w:webHidden/>
              </w:rPr>
              <w:tab/>
            </w:r>
            <w:r w:rsidR="00FA155A">
              <w:rPr>
                <w:noProof/>
                <w:webHidden/>
              </w:rPr>
              <w:fldChar w:fldCharType="begin"/>
            </w:r>
            <w:r w:rsidR="00FA155A">
              <w:rPr>
                <w:noProof/>
                <w:webHidden/>
              </w:rPr>
              <w:instrText xml:space="preserve"> PAGEREF _Toc130211543 \h </w:instrText>
            </w:r>
            <w:r w:rsidR="00FA155A">
              <w:rPr>
                <w:noProof/>
                <w:webHidden/>
              </w:rPr>
            </w:r>
            <w:r w:rsidR="00FA155A">
              <w:rPr>
                <w:noProof/>
                <w:webHidden/>
              </w:rPr>
              <w:fldChar w:fldCharType="separate"/>
            </w:r>
            <w:r w:rsidR="00FA155A">
              <w:rPr>
                <w:noProof/>
                <w:webHidden/>
              </w:rPr>
              <w:t>45</w:t>
            </w:r>
            <w:r w:rsidR="00FA155A">
              <w:rPr>
                <w:noProof/>
                <w:webHidden/>
              </w:rPr>
              <w:fldChar w:fldCharType="end"/>
            </w:r>
          </w:hyperlink>
        </w:p>
        <w:p w14:paraId="1E446DBA" w14:textId="5427668F" w:rsidR="00FA155A" w:rsidRDefault="00000000">
          <w:pPr>
            <w:pStyle w:val="TOC3"/>
            <w:tabs>
              <w:tab w:val="right" w:pos="9016"/>
            </w:tabs>
            <w:rPr>
              <w:rFonts w:eastAsiaTheme="minorEastAsia" w:cstheme="minorBidi"/>
              <w:noProof/>
              <w:sz w:val="24"/>
              <w:szCs w:val="24"/>
            </w:rPr>
          </w:pPr>
          <w:hyperlink w:anchor="_Toc130211544" w:history="1">
            <w:r w:rsidR="00FA155A" w:rsidRPr="00AC3DB5">
              <w:rPr>
                <w:rStyle w:val="Hyperlink"/>
                <w:rFonts w:ascii="Times New Roman" w:hAnsi="Times New Roman" w:cs="Times New Roman"/>
                <w:noProof/>
              </w:rPr>
              <w:t>3.2.2 Are Iranians white?</w:t>
            </w:r>
            <w:r w:rsidR="00FA155A">
              <w:rPr>
                <w:noProof/>
                <w:webHidden/>
              </w:rPr>
              <w:tab/>
            </w:r>
            <w:r w:rsidR="00FA155A">
              <w:rPr>
                <w:noProof/>
                <w:webHidden/>
              </w:rPr>
              <w:fldChar w:fldCharType="begin"/>
            </w:r>
            <w:r w:rsidR="00FA155A">
              <w:rPr>
                <w:noProof/>
                <w:webHidden/>
              </w:rPr>
              <w:instrText xml:space="preserve"> PAGEREF _Toc130211544 \h </w:instrText>
            </w:r>
            <w:r w:rsidR="00FA155A">
              <w:rPr>
                <w:noProof/>
                <w:webHidden/>
              </w:rPr>
            </w:r>
            <w:r w:rsidR="00FA155A">
              <w:rPr>
                <w:noProof/>
                <w:webHidden/>
              </w:rPr>
              <w:fldChar w:fldCharType="separate"/>
            </w:r>
            <w:r w:rsidR="00FA155A">
              <w:rPr>
                <w:noProof/>
                <w:webHidden/>
              </w:rPr>
              <w:t>50</w:t>
            </w:r>
            <w:r w:rsidR="00FA155A">
              <w:rPr>
                <w:noProof/>
                <w:webHidden/>
              </w:rPr>
              <w:fldChar w:fldCharType="end"/>
            </w:r>
          </w:hyperlink>
        </w:p>
        <w:p w14:paraId="42323809" w14:textId="66A6E658" w:rsidR="00FA155A" w:rsidRDefault="00000000">
          <w:pPr>
            <w:pStyle w:val="TOC3"/>
            <w:tabs>
              <w:tab w:val="right" w:pos="9016"/>
            </w:tabs>
            <w:rPr>
              <w:rFonts w:eastAsiaTheme="minorEastAsia" w:cstheme="minorBidi"/>
              <w:noProof/>
              <w:sz w:val="24"/>
              <w:szCs w:val="24"/>
            </w:rPr>
          </w:pPr>
          <w:hyperlink w:anchor="_Toc130211545" w:history="1">
            <w:r w:rsidR="00FA155A" w:rsidRPr="00AC3DB5">
              <w:rPr>
                <w:rStyle w:val="Hyperlink"/>
                <w:rFonts w:ascii="Times New Roman" w:hAnsi="Times New Roman" w:cs="Times New Roman"/>
                <w:noProof/>
              </w:rPr>
              <w:t>3.2.3 Intersectionality and double minoritization</w:t>
            </w:r>
            <w:r w:rsidR="00FA155A">
              <w:rPr>
                <w:noProof/>
                <w:webHidden/>
              </w:rPr>
              <w:tab/>
            </w:r>
            <w:r w:rsidR="00FA155A">
              <w:rPr>
                <w:noProof/>
                <w:webHidden/>
              </w:rPr>
              <w:fldChar w:fldCharType="begin"/>
            </w:r>
            <w:r w:rsidR="00FA155A">
              <w:rPr>
                <w:noProof/>
                <w:webHidden/>
              </w:rPr>
              <w:instrText xml:space="preserve"> PAGEREF _Toc130211545 \h </w:instrText>
            </w:r>
            <w:r w:rsidR="00FA155A">
              <w:rPr>
                <w:noProof/>
                <w:webHidden/>
              </w:rPr>
            </w:r>
            <w:r w:rsidR="00FA155A">
              <w:rPr>
                <w:noProof/>
                <w:webHidden/>
              </w:rPr>
              <w:fldChar w:fldCharType="separate"/>
            </w:r>
            <w:r w:rsidR="00FA155A">
              <w:rPr>
                <w:noProof/>
                <w:webHidden/>
              </w:rPr>
              <w:t>53</w:t>
            </w:r>
            <w:r w:rsidR="00FA155A">
              <w:rPr>
                <w:noProof/>
                <w:webHidden/>
              </w:rPr>
              <w:fldChar w:fldCharType="end"/>
            </w:r>
          </w:hyperlink>
        </w:p>
        <w:p w14:paraId="1B9C8557" w14:textId="0E4E2FA8" w:rsidR="00FA155A" w:rsidRDefault="00000000">
          <w:pPr>
            <w:pStyle w:val="TOC2"/>
            <w:tabs>
              <w:tab w:val="right" w:pos="9016"/>
            </w:tabs>
            <w:rPr>
              <w:rFonts w:eastAsiaTheme="minorEastAsia" w:cstheme="minorBidi"/>
              <w:b w:val="0"/>
              <w:bCs w:val="0"/>
              <w:noProof/>
              <w:sz w:val="24"/>
              <w:szCs w:val="24"/>
            </w:rPr>
          </w:pPr>
          <w:hyperlink w:anchor="_Toc130211546" w:history="1">
            <w:r w:rsidR="00FA155A" w:rsidRPr="00AC3DB5">
              <w:rPr>
                <w:rStyle w:val="Hyperlink"/>
                <w:rFonts w:ascii="Times New Roman" w:hAnsi="Times New Roman" w:cs="Times New Roman"/>
                <w:noProof/>
              </w:rPr>
              <w:t>3.3 Belonging to place</w:t>
            </w:r>
            <w:r w:rsidR="00FA155A">
              <w:rPr>
                <w:noProof/>
                <w:webHidden/>
              </w:rPr>
              <w:tab/>
            </w:r>
            <w:r w:rsidR="00FA155A">
              <w:rPr>
                <w:noProof/>
                <w:webHidden/>
              </w:rPr>
              <w:fldChar w:fldCharType="begin"/>
            </w:r>
            <w:r w:rsidR="00FA155A">
              <w:rPr>
                <w:noProof/>
                <w:webHidden/>
              </w:rPr>
              <w:instrText xml:space="preserve"> PAGEREF _Toc130211546 \h </w:instrText>
            </w:r>
            <w:r w:rsidR="00FA155A">
              <w:rPr>
                <w:noProof/>
                <w:webHidden/>
              </w:rPr>
            </w:r>
            <w:r w:rsidR="00FA155A">
              <w:rPr>
                <w:noProof/>
                <w:webHidden/>
              </w:rPr>
              <w:fldChar w:fldCharType="separate"/>
            </w:r>
            <w:r w:rsidR="00FA155A">
              <w:rPr>
                <w:noProof/>
                <w:webHidden/>
              </w:rPr>
              <w:t>57</w:t>
            </w:r>
            <w:r w:rsidR="00FA155A">
              <w:rPr>
                <w:noProof/>
                <w:webHidden/>
              </w:rPr>
              <w:fldChar w:fldCharType="end"/>
            </w:r>
          </w:hyperlink>
        </w:p>
        <w:p w14:paraId="5EB42CCD" w14:textId="72EDB224" w:rsidR="00FA155A" w:rsidRDefault="00000000">
          <w:pPr>
            <w:pStyle w:val="TOC2"/>
            <w:tabs>
              <w:tab w:val="right" w:pos="9016"/>
            </w:tabs>
            <w:rPr>
              <w:rFonts w:eastAsiaTheme="minorEastAsia" w:cstheme="minorBidi"/>
              <w:b w:val="0"/>
              <w:bCs w:val="0"/>
              <w:noProof/>
              <w:sz w:val="24"/>
              <w:szCs w:val="24"/>
            </w:rPr>
          </w:pPr>
          <w:hyperlink w:anchor="_Toc130211547" w:history="1">
            <w:r w:rsidR="00FA155A" w:rsidRPr="00AC3DB5">
              <w:rPr>
                <w:rStyle w:val="Hyperlink"/>
                <w:rFonts w:ascii="Times New Roman" w:hAnsi="Times New Roman" w:cs="Times New Roman"/>
                <w:noProof/>
              </w:rPr>
              <w:t>3.4 Conclusion</w:t>
            </w:r>
            <w:r w:rsidR="00FA155A">
              <w:rPr>
                <w:noProof/>
                <w:webHidden/>
              </w:rPr>
              <w:tab/>
            </w:r>
            <w:r w:rsidR="00FA155A">
              <w:rPr>
                <w:noProof/>
                <w:webHidden/>
              </w:rPr>
              <w:fldChar w:fldCharType="begin"/>
            </w:r>
            <w:r w:rsidR="00FA155A">
              <w:rPr>
                <w:noProof/>
                <w:webHidden/>
              </w:rPr>
              <w:instrText xml:space="preserve"> PAGEREF _Toc130211547 \h </w:instrText>
            </w:r>
            <w:r w:rsidR="00FA155A">
              <w:rPr>
                <w:noProof/>
                <w:webHidden/>
              </w:rPr>
            </w:r>
            <w:r w:rsidR="00FA155A">
              <w:rPr>
                <w:noProof/>
                <w:webHidden/>
              </w:rPr>
              <w:fldChar w:fldCharType="separate"/>
            </w:r>
            <w:r w:rsidR="00FA155A">
              <w:rPr>
                <w:noProof/>
                <w:webHidden/>
              </w:rPr>
              <w:t>64</w:t>
            </w:r>
            <w:r w:rsidR="00FA155A">
              <w:rPr>
                <w:noProof/>
                <w:webHidden/>
              </w:rPr>
              <w:fldChar w:fldCharType="end"/>
            </w:r>
          </w:hyperlink>
        </w:p>
        <w:p w14:paraId="41279847" w14:textId="0B88223F" w:rsidR="00FA155A" w:rsidRDefault="00000000">
          <w:pPr>
            <w:pStyle w:val="TOC1"/>
            <w:tabs>
              <w:tab w:val="right" w:pos="9016"/>
            </w:tabs>
            <w:rPr>
              <w:rFonts w:eastAsiaTheme="minorEastAsia" w:cstheme="minorBidi"/>
              <w:b w:val="0"/>
              <w:bCs w:val="0"/>
              <w:i w:val="0"/>
              <w:iCs w:val="0"/>
              <w:noProof/>
            </w:rPr>
          </w:pPr>
          <w:hyperlink w:anchor="_Toc130211548" w:history="1">
            <w:r w:rsidR="00FA155A" w:rsidRPr="00AC3DB5">
              <w:rPr>
                <w:rStyle w:val="Hyperlink"/>
                <w:rFonts w:ascii="Times New Roman" w:hAnsi="Times New Roman" w:cs="Times New Roman"/>
                <w:noProof/>
              </w:rPr>
              <w:t>4. Researching belonging: A methodological overview</w:t>
            </w:r>
            <w:r w:rsidR="00FA155A">
              <w:rPr>
                <w:noProof/>
                <w:webHidden/>
              </w:rPr>
              <w:tab/>
            </w:r>
            <w:r w:rsidR="00FA155A">
              <w:rPr>
                <w:noProof/>
                <w:webHidden/>
              </w:rPr>
              <w:fldChar w:fldCharType="begin"/>
            </w:r>
            <w:r w:rsidR="00FA155A">
              <w:rPr>
                <w:noProof/>
                <w:webHidden/>
              </w:rPr>
              <w:instrText xml:space="preserve"> PAGEREF _Toc130211548 \h </w:instrText>
            </w:r>
            <w:r w:rsidR="00FA155A">
              <w:rPr>
                <w:noProof/>
                <w:webHidden/>
              </w:rPr>
            </w:r>
            <w:r w:rsidR="00FA155A">
              <w:rPr>
                <w:noProof/>
                <w:webHidden/>
              </w:rPr>
              <w:fldChar w:fldCharType="separate"/>
            </w:r>
            <w:r w:rsidR="00FA155A">
              <w:rPr>
                <w:noProof/>
                <w:webHidden/>
              </w:rPr>
              <w:t>67</w:t>
            </w:r>
            <w:r w:rsidR="00FA155A">
              <w:rPr>
                <w:noProof/>
                <w:webHidden/>
              </w:rPr>
              <w:fldChar w:fldCharType="end"/>
            </w:r>
          </w:hyperlink>
        </w:p>
        <w:p w14:paraId="2709B389" w14:textId="51FB1DB7" w:rsidR="00FA155A" w:rsidRDefault="00000000">
          <w:pPr>
            <w:pStyle w:val="TOC2"/>
            <w:tabs>
              <w:tab w:val="right" w:pos="9016"/>
            </w:tabs>
            <w:rPr>
              <w:rFonts w:eastAsiaTheme="minorEastAsia" w:cstheme="minorBidi"/>
              <w:b w:val="0"/>
              <w:bCs w:val="0"/>
              <w:noProof/>
              <w:sz w:val="24"/>
              <w:szCs w:val="24"/>
            </w:rPr>
          </w:pPr>
          <w:hyperlink w:anchor="_Toc130211549" w:history="1">
            <w:r w:rsidR="00FA155A" w:rsidRPr="00AC3DB5">
              <w:rPr>
                <w:rStyle w:val="Hyperlink"/>
                <w:rFonts w:ascii="Times New Roman" w:hAnsi="Times New Roman" w:cs="Times New Roman"/>
                <w:noProof/>
              </w:rPr>
              <w:t xml:space="preserve">4.1 Introducing the </w:t>
            </w:r>
            <w:r w:rsidR="00FA155A" w:rsidRPr="00AC3DB5">
              <w:rPr>
                <w:rStyle w:val="Hyperlink"/>
                <w:rFonts w:ascii="Times New Roman" w:hAnsi="Times New Roman" w:cs="Times New Roman"/>
                <w:noProof/>
                <w:lang w:val="en-US"/>
              </w:rPr>
              <w:t>participants</w:t>
            </w:r>
            <w:r w:rsidR="00FA155A">
              <w:rPr>
                <w:noProof/>
                <w:webHidden/>
              </w:rPr>
              <w:tab/>
            </w:r>
            <w:r w:rsidR="00FA155A">
              <w:rPr>
                <w:noProof/>
                <w:webHidden/>
              </w:rPr>
              <w:fldChar w:fldCharType="begin"/>
            </w:r>
            <w:r w:rsidR="00FA155A">
              <w:rPr>
                <w:noProof/>
                <w:webHidden/>
              </w:rPr>
              <w:instrText xml:space="preserve"> PAGEREF _Toc130211549 \h </w:instrText>
            </w:r>
            <w:r w:rsidR="00FA155A">
              <w:rPr>
                <w:noProof/>
                <w:webHidden/>
              </w:rPr>
            </w:r>
            <w:r w:rsidR="00FA155A">
              <w:rPr>
                <w:noProof/>
                <w:webHidden/>
              </w:rPr>
              <w:fldChar w:fldCharType="separate"/>
            </w:r>
            <w:r w:rsidR="00FA155A">
              <w:rPr>
                <w:noProof/>
                <w:webHidden/>
              </w:rPr>
              <w:t>67</w:t>
            </w:r>
            <w:r w:rsidR="00FA155A">
              <w:rPr>
                <w:noProof/>
                <w:webHidden/>
              </w:rPr>
              <w:fldChar w:fldCharType="end"/>
            </w:r>
          </w:hyperlink>
        </w:p>
        <w:p w14:paraId="3A395D25" w14:textId="0197B38E" w:rsidR="00FA155A" w:rsidRDefault="00000000">
          <w:pPr>
            <w:pStyle w:val="TOC2"/>
            <w:tabs>
              <w:tab w:val="right" w:pos="9016"/>
            </w:tabs>
            <w:rPr>
              <w:rFonts w:eastAsiaTheme="minorEastAsia" w:cstheme="minorBidi"/>
              <w:b w:val="0"/>
              <w:bCs w:val="0"/>
              <w:noProof/>
              <w:sz w:val="24"/>
              <w:szCs w:val="24"/>
            </w:rPr>
          </w:pPr>
          <w:hyperlink w:anchor="_Toc130211550" w:history="1">
            <w:r w:rsidR="00FA155A" w:rsidRPr="00AC3DB5">
              <w:rPr>
                <w:rStyle w:val="Hyperlink"/>
                <w:rFonts w:ascii="Times New Roman" w:hAnsi="Times New Roman" w:cs="Times New Roman"/>
                <w:noProof/>
                <w:lang w:val="en-US"/>
              </w:rPr>
              <w:t>Table 1:</w:t>
            </w:r>
            <w:r w:rsidR="00FA155A">
              <w:rPr>
                <w:noProof/>
                <w:webHidden/>
              </w:rPr>
              <w:tab/>
            </w:r>
            <w:r w:rsidR="00FA155A">
              <w:rPr>
                <w:noProof/>
                <w:webHidden/>
              </w:rPr>
              <w:fldChar w:fldCharType="begin"/>
            </w:r>
            <w:r w:rsidR="00FA155A">
              <w:rPr>
                <w:noProof/>
                <w:webHidden/>
              </w:rPr>
              <w:instrText xml:space="preserve"> PAGEREF _Toc130211550 \h </w:instrText>
            </w:r>
            <w:r w:rsidR="00FA155A">
              <w:rPr>
                <w:noProof/>
                <w:webHidden/>
              </w:rPr>
            </w:r>
            <w:r w:rsidR="00FA155A">
              <w:rPr>
                <w:noProof/>
                <w:webHidden/>
              </w:rPr>
              <w:fldChar w:fldCharType="separate"/>
            </w:r>
            <w:r w:rsidR="00FA155A">
              <w:rPr>
                <w:noProof/>
                <w:webHidden/>
              </w:rPr>
              <w:t>68</w:t>
            </w:r>
            <w:r w:rsidR="00FA155A">
              <w:rPr>
                <w:noProof/>
                <w:webHidden/>
              </w:rPr>
              <w:fldChar w:fldCharType="end"/>
            </w:r>
          </w:hyperlink>
        </w:p>
        <w:p w14:paraId="45B72E21" w14:textId="0B92C003" w:rsidR="00FA155A" w:rsidRDefault="00000000">
          <w:pPr>
            <w:pStyle w:val="TOC2"/>
            <w:tabs>
              <w:tab w:val="right" w:pos="9016"/>
            </w:tabs>
            <w:rPr>
              <w:rFonts w:eastAsiaTheme="minorEastAsia" w:cstheme="minorBidi"/>
              <w:b w:val="0"/>
              <w:bCs w:val="0"/>
              <w:noProof/>
              <w:sz w:val="24"/>
              <w:szCs w:val="24"/>
            </w:rPr>
          </w:pPr>
          <w:hyperlink w:anchor="_Toc130211551" w:history="1">
            <w:r w:rsidR="00FA155A" w:rsidRPr="00AC3DB5">
              <w:rPr>
                <w:rStyle w:val="Hyperlink"/>
                <w:rFonts w:ascii="Times New Roman" w:hAnsi="Times New Roman" w:cs="Times New Roman"/>
                <w:noProof/>
              </w:rPr>
              <w:t>4.2 Belonging as knowledge</w:t>
            </w:r>
            <w:r w:rsidR="00FA155A">
              <w:rPr>
                <w:noProof/>
                <w:webHidden/>
              </w:rPr>
              <w:tab/>
            </w:r>
            <w:r w:rsidR="00FA155A">
              <w:rPr>
                <w:noProof/>
                <w:webHidden/>
              </w:rPr>
              <w:fldChar w:fldCharType="begin"/>
            </w:r>
            <w:r w:rsidR="00FA155A">
              <w:rPr>
                <w:noProof/>
                <w:webHidden/>
              </w:rPr>
              <w:instrText xml:space="preserve"> PAGEREF _Toc130211551 \h </w:instrText>
            </w:r>
            <w:r w:rsidR="00FA155A">
              <w:rPr>
                <w:noProof/>
                <w:webHidden/>
              </w:rPr>
            </w:r>
            <w:r w:rsidR="00FA155A">
              <w:rPr>
                <w:noProof/>
                <w:webHidden/>
              </w:rPr>
              <w:fldChar w:fldCharType="separate"/>
            </w:r>
            <w:r w:rsidR="00FA155A">
              <w:rPr>
                <w:noProof/>
                <w:webHidden/>
              </w:rPr>
              <w:t>69</w:t>
            </w:r>
            <w:r w:rsidR="00FA155A">
              <w:rPr>
                <w:noProof/>
                <w:webHidden/>
              </w:rPr>
              <w:fldChar w:fldCharType="end"/>
            </w:r>
          </w:hyperlink>
        </w:p>
        <w:p w14:paraId="1F719217" w14:textId="64275ABC" w:rsidR="00FA155A" w:rsidRDefault="00000000">
          <w:pPr>
            <w:pStyle w:val="TOC2"/>
            <w:tabs>
              <w:tab w:val="right" w:pos="9016"/>
            </w:tabs>
            <w:rPr>
              <w:rFonts w:eastAsiaTheme="minorEastAsia" w:cstheme="minorBidi"/>
              <w:b w:val="0"/>
              <w:bCs w:val="0"/>
              <w:noProof/>
              <w:sz w:val="24"/>
              <w:szCs w:val="24"/>
            </w:rPr>
          </w:pPr>
          <w:hyperlink w:anchor="_Toc130211552" w:history="1">
            <w:r w:rsidR="00FA155A" w:rsidRPr="00AC3DB5">
              <w:rPr>
                <w:rStyle w:val="Hyperlink"/>
                <w:rFonts w:ascii="Times New Roman" w:hAnsi="Times New Roman" w:cs="Times New Roman"/>
                <w:noProof/>
              </w:rPr>
              <w:t>4.</w:t>
            </w:r>
            <w:r w:rsidR="00FA155A" w:rsidRPr="00AC3DB5">
              <w:rPr>
                <w:rStyle w:val="Hyperlink"/>
                <w:rFonts w:ascii="Times New Roman" w:hAnsi="Times New Roman" w:cs="Times New Roman"/>
                <w:noProof/>
                <w:lang w:val="en-US"/>
              </w:rPr>
              <w:t>3</w:t>
            </w:r>
            <w:r w:rsidR="00FA155A" w:rsidRPr="00AC3DB5">
              <w:rPr>
                <w:rStyle w:val="Hyperlink"/>
                <w:rFonts w:ascii="Times New Roman" w:hAnsi="Times New Roman" w:cs="Times New Roman"/>
                <w:noProof/>
              </w:rPr>
              <w:t xml:space="preserve"> Research questions and data collection methods</w:t>
            </w:r>
            <w:r w:rsidR="00FA155A">
              <w:rPr>
                <w:noProof/>
                <w:webHidden/>
              </w:rPr>
              <w:tab/>
            </w:r>
            <w:r w:rsidR="00FA155A">
              <w:rPr>
                <w:noProof/>
                <w:webHidden/>
              </w:rPr>
              <w:fldChar w:fldCharType="begin"/>
            </w:r>
            <w:r w:rsidR="00FA155A">
              <w:rPr>
                <w:noProof/>
                <w:webHidden/>
              </w:rPr>
              <w:instrText xml:space="preserve"> PAGEREF _Toc130211552 \h </w:instrText>
            </w:r>
            <w:r w:rsidR="00FA155A">
              <w:rPr>
                <w:noProof/>
                <w:webHidden/>
              </w:rPr>
            </w:r>
            <w:r w:rsidR="00FA155A">
              <w:rPr>
                <w:noProof/>
                <w:webHidden/>
              </w:rPr>
              <w:fldChar w:fldCharType="separate"/>
            </w:r>
            <w:r w:rsidR="00FA155A">
              <w:rPr>
                <w:noProof/>
                <w:webHidden/>
              </w:rPr>
              <w:t>69</w:t>
            </w:r>
            <w:r w:rsidR="00FA155A">
              <w:rPr>
                <w:noProof/>
                <w:webHidden/>
              </w:rPr>
              <w:fldChar w:fldCharType="end"/>
            </w:r>
          </w:hyperlink>
        </w:p>
        <w:p w14:paraId="62FE379F" w14:textId="41563F67" w:rsidR="00FA155A" w:rsidRDefault="00000000">
          <w:pPr>
            <w:pStyle w:val="TOC2"/>
            <w:tabs>
              <w:tab w:val="right" w:pos="9016"/>
            </w:tabs>
            <w:rPr>
              <w:rFonts w:eastAsiaTheme="minorEastAsia" w:cstheme="minorBidi"/>
              <w:b w:val="0"/>
              <w:bCs w:val="0"/>
              <w:noProof/>
              <w:sz w:val="24"/>
              <w:szCs w:val="24"/>
            </w:rPr>
          </w:pPr>
          <w:hyperlink w:anchor="_Toc130211553" w:history="1">
            <w:r w:rsidR="00FA155A" w:rsidRPr="00AC3DB5">
              <w:rPr>
                <w:rStyle w:val="Hyperlink"/>
                <w:rFonts w:ascii="Times New Roman" w:hAnsi="Times New Roman" w:cs="Times New Roman"/>
                <w:noProof/>
              </w:rPr>
              <w:t>4.</w:t>
            </w:r>
            <w:r w:rsidR="00FA155A" w:rsidRPr="00AC3DB5">
              <w:rPr>
                <w:rStyle w:val="Hyperlink"/>
                <w:rFonts w:ascii="Times New Roman" w:hAnsi="Times New Roman" w:cs="Times New Roman"/>
                <w:noProof/>
                <w:lang w:val="en-US"/>
              </w:rPr>
              <w:t>4</w:t>
            </w:r>
            <w:r w:rsidR="00FA155A" w:rsidRPr="00AC3DB5">
              <w:rPr>
                <w:rStyle w:val="Hyperlink"/>
                <w:rFonts w:ascii="Times New Roman" w:hAnsi="Times New Roman" w:cs="Times New Roman"/>
                <w:noProof/>
              </w:rPr>
              <w:t xml:space="preserve"> Attempts of “moving out of the text” and pandemic drawbacks</w:t>
            </w:r>
            <w:r w:rsidR="00FA155A">
              <w:rPr>
                <w:noProof/>
                <w:webHidden/>
              </w:rPr>
              <w:tab/>
            </w:r>
            <w:r w:rsidR="00FA155A">
              <w:rPr>
                <w:noProof/>
                <w:webHidden/>
              </w:rPr>
              <w:fldChar w:fldCharType="begin"/>
            </w:r>
            <w:r w:rsidR="00FA155A">
              <w:rPr>
                <w:noProof/>
                <w:webHidden/>
              </w:rPr>
              <w:instrText xml:space="preserve"> PAGEREF _Toc130211553 \h </w:instrText>
            </w:r>
            <w:r w:rsidR="00FA155A">
              <w:rPr>
                <w:noProof/>
                <w:webHidden/>
              </w:rPr>
            </w:r>
            <w:r w:rsidR="00FA155A">
              <w:rPr>
                <w:noProof/>
                <w:webHidden/>
              </w:rPr>
              <w:fldChar w:fldCharType="separate"/>
            </w:r>
            <w:r w:rsidR="00FA155A">
              <w:rPr>
                <w:noProof/>
                <w:webHidden/>
              </w:rPr>
              <w:t>71</w:t>
            </w:r>
            <w:r w:rsidR="00FA155A">
              <w:rPr>
                <w:noProof/>
                <w:webHidden/>
              </w:rPr>
              <w:fldChar w:fldCharType="end"/>
            </w:r>
          </w:hyperlink>
        </w:p>
        <w:p w14:paraId="4DA8C29A" w14:textId="652F31CB" w:rsidR="00FA155A" w:rsidRDefault="00000000">
          <w:pPr>
            <w:pStyle w:val="TOC2"/>
            <w:tabs>
              <w:tab w:val="right" w:pos="9016"/>
            </w:tabs>
            <w:rPr>
              <w:rFonts w:eastAsiaTheme="minorEastAsia" w:cstheme="minorBidi"/>
              <w:b w:val="0"/>
              <w:bCs w:val="0"/>
              <w:noProof/>
              <w:sz w:val="24"/>
              <w:szCs w:val="24"/>
            </w:rPr>
          </w:pPr>
          <w:hyperlink w:anchor="_Toc130211554" w:history="1">
            <w:r w:rsidR="00FA155A" w:rsidRPr="00AC3DB5">
              <w:rPr>
                <w:rStyle w:val="Hyperlink"/>
                <w:rFonts w:ascii="Times New Roman" w:hAnsi="Times New Roman" w:cs="Times New Roman"/>
                <w:noProof/>
              </w:rPr>
              <w:t>4.</w:t>
            </w:r>
            <w:r w:rsidR="00FA155A" w:rsidRPr="00AC3DB5">
              <w:rPr>
                <w:rStyle w:val="Hyperlink"/>
                <w:rFonts w:ascii="Times New Roman" w:hAnsi="Times New Roman" w:cs="Times New Roman"/>
                <w:noProof/>
                <w:lang w:val="en-US"/>
              </w:rPr>
              <w:t>5</w:t>
            </w:r>
            <w:r w:rsidR="00FA155A" w:rsidRPr="00AC3DB5">
              <w:rPr>
                <w:rStyle w:val="Hyperlink"/>
                <w:rFonts w:ascii="Times New Roman" w:hAnsi="Times New Roman" w:cs="Times New Roman"/>
                <w:noProof/>
              </w:rPr>
              <w:t xml:space="preserve"> Turning experience into knowledge</w:t>
            </w:r>
            <w:r w:rsidR="00FA155A">
              <w:rPr>
                <w:noProof/>
                <w:webHidden/>
              </w:rPr>
              <w:tab/>
            </w:r>
            <w:r w:rsidR="00FA155A">
              <w:rPr>
                <w:noProof/>
                <w:webHidden/>
              </w:rPr>
              <w:fldChar w:fldCharType="begin"/>
            </w:r>
            <w:r w:rsidR="00FA155A">
              <w:rPr>
                <w:noProof/>
                <w:webHidden/>
              </w:rPr>
              <w:instrText xml:space="preserve"> PAGEREF _Toc130211554 \h </w:instrText>
            </w:r>
            <w:r w:rsidR="00FA155A">
              <w:rPr>
                <w:noProof/>
                <w:webHidden/>
              </w:rPr>
            </w:r>
            <w:r w:rsidR="00FA155A">
              <w:rPr>
                <w:noProof/>
                <w:webHidden/>
              </w:rPr>
              <w:fldChar w:fldCharType="separate"/>
            </w:r>
            <w:r w:rsidR="00FA155A">
              <w:rPr>
                <w:noProof/>
                <w:webHidden/>
              </w:rPr>
              <w:t>72</w:t>
            </w:r>
            <w:r w:rsidR="00FA155A">
              <w:rPr>
                <w:noProof/>
                <w:webHidden/>
              </w:rPr>
              <w:fldChar w:fldCharType="end"/>
            </w:r>
          </w:hyperlink>
        </w:p>
        <w:p w14:paraId="5E3E60BD" w14:textId="63B7F529" w:rsidR="00FA155A" w:rsidRDefault="00000000">
          <w:pPr>
            <w:pStyle w:val="TOC2"/>
            <w:tabs>
              <w:tab w:val="right" w:pos="9016"/>
            </w:tabs>
            <w:rPr>
              <w:rFonts w:eastAsiaTheme="minorEastAsia" w:cstheme="minorBidi"/>
              <w:b w:val="0"/>
              <w:bCs w:val="0"/>
              <w:noProof/>
              <w:sz w:val="24"/>
              <w:szCs w:val="24"/>
            </w:rPr>
          </w:pPr>
          <w:hyperlink w:anchor="_Toc130211555" w:history="1">
            <w:r w:rsidR="00FA155A" w:rsidRPr="00AC3DB5">
              <w:rPr>
                <w:rStyle w:val="Hyperlink"/>
                <w:rFonts w:ascii="Times New Roman" w:hAnsi="Times New Roman" w:cs="Times New Roman"/>
                <w:noProof/>
                <w:lang w:val="en-US"/>
              </w:rPr>
              <w:t>Table 2:</w:t>
            </w:r>
            <w:r w:rsidR="00FA155A">
              <w:rPr>
                <w:noProof/>
                <w:webHidden/>
              </w:rPr>
              <w:tab/>
            </w:r>
            <w:r w:rsidR="00FA155A">
              <w:rPr>
                <w:noProof/>
                <w:webHidden/>
              </w:rPr>
              <w:fldChar w:fldCharType="begin"/>
            </w:r>
            <w:r w:rsidR="00FA155A">
              <w:rPr>
                <w:noProof/>
                <w:webHidden/>
              </w:rPr>
              <w:instrText xml:space="preserve"> PAGEREF _Toc130211555 \h </w:instrText>
            </w:r>
            <w:r w:rsidR="00FA155A">
              <w:rPr>
                <w:noProof/>
                <w:webHidden/>
              </w:rPr>
            </w:r>
            <w:r w:rsidR="00FA155A">
              <w:rPr>
                <w:noProof/>
                <w:webHidden/>
              </w:rPr>
              <w:fldChar w:fldCharType="separate"/>
            </w:r>
            <w:r w:rsidR="00FA155A">
              <w:rPr>
                <w:noProof/>
                <w:webHidden/>
              </w:rPr>
              <w:t>74</w:t>
            </w:r>
            <w:r w:rsidR="00FA155A">
              <w:rPr>
                <w:noProof/>
                <w:webHidden/>
              </w:rPr>
              <w:fldChar w:fldCharType="end"/>
            </w:r>
          </w:hyperlink>
        </w:p>
        <w:p w14:paraId="1A1227DA" w14:textId="02120AF5" w:rsidR="00FA155A" w:rsidRDefault="00000000">
          <w:pPr>
            <w:pStyle w:val="TOC2"/>
            <w:tabs>
              <w:tab w:val="right" w:pos="9016"/>
            </w:tabs>
            <w:rPr>
              <w:rFonts w:eastAsiaTheme="minorEastAsia" w:cstheme="minorBidi"/>
              <w:b w:val="0"/>
              <w:bCs w:val="0"/>
              <w:noProof/>
              <w:sz w:val="24"/>
              <w:szCs w:val="24"/>
            </w:rPr>
          </w:pPr>
          <w:hyperlink w:anchor="_Toc130211556" w:history="1">
            <w:r w:rsidR="00FA155A" w:rsidRPr="00AC3DB5">
              <w:rPr>
                <w:rStyle w:val="Hyperlink"/>
                <w:rFonts w:ascii="Times New Roman" w:hAnsi="Times New Roman" w:cs="Times New Roman"/>
                <w:noProof/>
              </w:rPr>
              <w:t>4.</w:t>
            </w:r>
            <w:r w:rsidR="00FA155A" w:rsidRPr="00AC3DB5">
              <w:rPr>
                <w:rStyle w:val="Hyperlink"/>
                <w:rFonts w:ascii="Times New Roman" w:hAnsi="Times New Roman" w:cs="Times New Roman"/>
                <w:noProof/>
                <w:lang w:val="en-US"/>
              </w:rPr>
              <w:t>6</w:t>
            </w:r>
            <w:r w:rsidR="00FA155A" w:rsidRPr="00AC3DB5">
              <w:rPr>
                <w:rStyle w:val="Hyperlink"/>
                <w:rFonts w:ascii="Times New Roman" w:hAnsi="Times New Roman" w:cs="Times New Roman"/>
                <w:noProof/>
              </w:rPr>
              <w:t xml:space="preserve"> Selection of participants</w:t>
            </w:r>
            <w:r w:rsidR="00FA155A">
              <w:rPr>
                <w:noProof/>
                <w:webHidden/>
              </w:rPr>
              <w:tab/>
            </w:r>
            <w:r w:rsidR="00FA155A">
              <w:rPr>
                <w:noProof/>
                <w:webHidden/>
              </w:rPr>
              <w:fldChar w:fldCharType="begin"/>
            </w:r>
            <w:r w:rsidR="00FA155A">
              <w:rPr>
                <w:noProof/>
                <w:webHidden/>
              </w:rPr>
              <w:instrText xml:space="preserve"> PAGEREF _Toc130211556 \h </w:instrText>
            </w:r>
            <w:r w:rsidR="00FA155A">
              <w:rPr>
                <w:noProof/>
                <w:webHidden/>
              </w:rPr>
            </w:r>
            <w:r w:rsidR="00FA155A">
              <w:rPr>
                <w:noProof/>
                <w:webHidden/>
              </w:rPr>
              <w:fldChar w:fldCharType="separate"/>
            </w:r>
            <w:r w:rsidR="00FA155A">
              <w:rPr>
                <w:noProof/>
                <w:webHidden/>
              </w:rPr>
              <w:t>76</w:t>
            </w:r>
            <w:r w:rsidR="00FA155A">
              <w:rPr>
                <w:noProof/>
                <w:webHidden/>
              </w:rPr>
              <w:fldChar w:fldCharType="end"/>
            </w:r>
          </w:hyperlink>
        </w:p>
        <w:p w14:paraId="458F8CF8" w14:textId="413687A7" w:rsidR="00FA155A" w:rsidRDefault="00000000">
          <w:pPr>
            <w:pStyle w:val="TOC2"/>
            <w:tabs>
              <w:tab w:val="right" w:pos="9016"/>
            </w:tabs>
            <w:rPr>
              <w:rFonts w:eastAsiaTheme="minorEastAsia" w:cstheme="minorBidi"/>
              <w:b w:val="0"/>
              <w:bCs w:val="0"/>
              <w:noProof/>
              <w:sz w:val="24"/>
              <w:szCs w:val="24"/>
            </w:rPr>
          </w:pPr>
          <w:hyperlink w:anchor="_Toc130211557" w:history="1">
            <w:r w:rsidR="00FA155A" w:rsidRPr="00AC3DB5">
              <w:rPr>
                <w:rStyle w:val="Hyperlink"/>
                <w:rFonts w:ascii="Times New Roman" w:hAnsi="Times New Roman" w:cs="Times New Roman"/>
                <w:noProof/>
              </w:rPr>
              <w:t>4.</w:t>
            </w:r>
            <w:r w:rsidR="00FA155A" w:rsidRPr="00AC3DB5">
              <w:rPr>
                <w:rStyle w:val="Hyperlink"/>
                <w:rFonts w:ascii="Times New Roman" w:hAnsi="Times New Roman" w:cs="Times New Roman"/>
                <w:noProof/>
                <w:lang w:val="en-US"/>
              </w:rPr>
              <w:t>7</w:t>
            </w:r>
            <w:r w:rsidR="00FA155A" w:rsidRPr="00AC3DB5">
              <w:rPr>
                <w:rStyle w:val="Hyperlink"/>
                <w:rFonts w:ascii="Times New Roman" w:hAnsi="Times New Roman" w:cs="Times New Roman"/>
                <w:noProof/>
              </w:rPr>
              <w:t xml:space="preserve"> Positionality and bias: a discussion and critical reflection on the in-group and out-group binary</w:t>
            </w:r>
            <w:r w:rsidR="00FA155A">
              <w:rPr>
                <w:noProof/>
                <w:webHidden/>
              </w:rPr>
              <w:tab/>
            </w:r>
            <w:r w:rsidR="00FA155A">
              <w:rPr>
                <w:noProof/>
                <w:webHidden/>
              </w:rPr>
              <w:fldChar w:fldCharType="begin"/>
            </w:r>
            <w:r w:rsidR="00FA155A">
              <w:rPr>
                <w:noProof/>
                <w:webHidden/>
              </w:rPr>
              <w:instrText xml:space="preserve"> PAGEREF _Toc130211557 \h </w:instrText>
            </w:r>
            <w:r w:rsidR="00FA155A">
              <w:rPr>
                <w:noProof/>
                <w:webHidden/>
              </w:rPr>
            </w:r>
            <w:r w:rsidR="00FA155A">
              <w:rPr>
                <w:noProof/>
                <w:webHidden/>
              </w:rPr>
              <w:fldChar w:fldCharType="separate"/>
            </w:r>
            <w:r w:rsidR="00FA155A">
              <w:rPr>
                <w:noProof/>
                <w:webHidden/>
              </w:rPr>
              <w:t>77</w:t>
            </w:r>
            <w:r w:rsidR="00FA155A">
              <w:rPr>
                <w:noProof/>
                <w:webHidden/>
              </w:rPr>
              <w:fldChar w:fldCharType="end"/>
            </w:r>
          </w:hyperlink>
        </w:p>
        <w:p w14:paraId="2F1FD778" w14:textId="007BA588" w:rsidR="00FA155A" w:rsidRDefault="00000000">
          <w:pPr>
            <w:pStyle w:val="TOC2"/>
            <w:tabs>
              <w:tab w:val="right" w:pos="9016"/>
            </w:tabs>
            <w:rPr>
              <w:rFonts w:eastAsiaTheme="minorEastAsia" w:cstheme="minorBidi"/>
              <w:b w:val="0"/>
              <w:bCs w:val="0"/>
              <w:noProof/>
              <w:sz w:val="24"/>
              <w:szCs w:val="24"/>
            </w:rPr>
          </w:pPr>
          <w:hyperlink w:anchor="_Toc130211558" w:history="1">
            <w:r w:rsidR="00FA155A" w:rsidRPr="00AC3DB5">
              <w:rPr>
                <w:rStyle w:val="Hyperlink"/>
                <w:rFonts w:ascii="Times New Roman" w:hAnsi="Times New Roman" w:cs="Times New Roman"/>
                <w:noProof/>
              </w:rPr>
              <w:t>4.</w:t>
            </w:r>
            <w:r w:rsidR="00FA155A" w:rsidRPr="00AC3DB5">
              <w:rPr>
                <w:rStyle w:val="Hyperlink"/>
                <w:rFonts w:ascii="Times New Roman" w:hAnsi="Times New Roman" w:cs="Times New Roman"/>
                <w:noProof/>
                <w:lang w:val="en-US"/>
              </w:rPr>
              <w:t>8</w:t>
            </w:r>
            <w:r w:rsidR="00FA155A" w:rsidRPr="00AC3DB5">
              <w:rPr>
                <w:rStyle w:val="Hyperlink"/>
                <w:rFonts w:ascii="Times New Roman" w:hAnsi="Times New Roman" w:cs="Times New Roman"/>
                <w:noProof/>
              </w:rPr>
              <w:t xml:space="preserve"> Conclusion</w:t>
            </w:r>
            <w:r w:rsidR="00FA155A">
              <w:rPr>
                <w:noProof/>
                <w:webHidden/>
              </w:rPr>
              <w:tab/>
            </w:r>
            <w:r w:rsidR="00FA155A">
              <w:rPr>
                <w:noProof/>
                <w:webHidden/>
              </w:rPr>
              <w:fldChar w:fldCharType="begin"/>
            </w:r>
            <w:r w:rsidR="00FA155A">
              <w:rPr>
                <w:noProof/>
                <w:webHidden/>
              </w:rPr>
              <w:instrText xml:space="preserve"> PAGEREF _Toc130211558 \h </w:instrText>
            </w:r>
            <w:r w:rsidR="00FA155A">
              <w:rPr>
                <w:noProof/>
                <w:webHidden/>
              </w:rPr>
            </w:r>
            <w:r w:rsidR="00FA155A">
              <w:rPr>
                <w:noProof/>
                <w:webHidden/>
              </w:rPr>
              <w:fldChar w:fldCharType="separate"/>
            </w:r>
            <w:r w:rsidR="00FA155A">
              <w:rPr>
                <w:noProof/>
                <w:webHidden/>
              </w:rPr>
              <w:t>80</w:t>
            </w:r>
            <w:r w:rsidR="00FA155A">
              <w:rPr>
                <w:noProof/>
                <w:webHidden/>
              </w:rPr>
              <w:fldChar w:fldCharType="end"/>
            </w:r>
          </w:hyperlink>
        </w:p>
        <w:p w14:paraId="7399D41B" w14:textId="0C3257C1" w:rsidR="00FA155A" w:rsidRDefault="00000000">
          <w:pPr>
            <w:pStyle w:val="TOC1"/>
            <w:tabs>
              <w:tab w:val="right" w:pos="9016"/>
            </w:tabs>
            <w:rPr>
              <w:rFonts w:eastAsiaTheme="minorEastAsia" w:cstheme="minorBidi"/>
              <w:b w:val="0"/>
              <w:bCs w:val="0"/>
              <w:i w:val="0"/>
              <w:iCs w:val="0"/>
              <w:noProof/>
            </w:rPr>
          </w:pPr>
          <w:hyperlink w:anchor="_Toc130211559" w:history="1">
            <w:r w:rsidR="00FA155A" w:rsidRPr="00AC3DB5">
              <w:rPr>
                <w:rStyle w:val="Hyperlink"/>
                <w:rFonts w:ascii="Times New Roman" w:hAnsi="Times New Roman" w:cs="Times New Roman"/>
                <w:noProof/>
              </w:rPr>
              <w:t>5. Politics of belonging and membership to an imagined Sweden</w:t>
            </w:r>
            <w:r w:rsidR="00FA155A">
              <w:rPr>
                <w:noProof/>
                <w:webHidden/>
              </w:rPr>
              <w:tab/>
            </w:r>
            <w:r w:rsidR="00FA155A">
              <w:rPr>
                <w:noProof/>
                <w:webHidden/>
              </w:rPr>
              <w:fldChar w:fldCharType="begin"/>
            </w:r>
            <w:r w:rsidR="00FA155A">
              <w:rPr>
                <w:noProof/>
                <w:webHidden/>
              </w:rPr>
              <w:instrText xml:space="preserve"> PAGEREF _Toc130211559 \h </w:instrText>
            </w:r>
            <w:r w:rsidR="00FA155A">
              <w:rPr>
                <w:noProof/>
                <w:webHidden/>
              </w:rPr>
            </w:r>
            <w:r w:rsidR="00FA155A">
              <w:rPr>
                <w:noProof/>
                <w:webHidden/>
              </w:rPr>
              <w:fldChar w:fldCharType="separate"/>
            </w:r>
            <w:r w:rsidR="00FA155A">
              <w:rPr>
                <w:noProof/>
                <w:webHidden/>
              </w:rPr>
              <w:t>83</w:t>
            </w:r>
            <w:r w:rsidR="00FA155A">
              <w:rPr>
                <w:noProof/>
                <w:webHidden/>
              </w:rPr>
              <w:fldChar w:fldCharType="end"/>
            </w:r>
          </w:hyperlink>
        </w:p>
        <w:p w14:paraId="6F6B14E1" w14:textId="7B9C9B9D" w:rsidR="00FA155A" w:rsidRDefault="00000000">
          <w:pPr>
            <w:pStyle w:val="TOC2"/>
            <w:tabs>
              <w:tab w:val="right" w:pos="9016"/>
            </w:tabs>
            <w:rPr>
              <w:rFonts w:eastAsiaTheme="minorEastAsia" w:cstheme="minorBidi"/>
              <w:b w:val="0"/>
              <w:bCs w:val="0"/>
              <w:noProof/>
              <w:sz w:val="24"/>
              <w:szCs w:val="24"/>
            </w:rPr>
          </w:pPr>
          <w:hyperlink w:anchor="_Toc130211560" w:history="1">
            <w:r w:rsidR="00FA155A" w:rsidRPr="00AC3DB5">
              <w:rPr>
                <w:rStyle w:val="Hyperlink"/>
                <w:rFonts w:ascii="Times New Roman" w:hAnsi="Times New Roman" w:cs="Times New Roman"/>
                <w:noProof/>
                <w:lang w:val="en-US"/>
              </w:rPr>
              <w:t>5</w:t>
            </w:r>
            <w:r w:rsidR="00FA155A" w:rsidRPr="00AC3DB5">
              <w:rPr>
                <w:rStyle w:val="Hyperlink"/>
                <w:rFonts w:ascii="Times New Roman" w:hAnsi="Times New Roman" w:cs="Times New Roman"/>
                <w:noProof/>
              </w:rPr>
              <w:t>.1 Non-belonging because of difference</w:t>
            </w:r>
            <w:r w:rsidR="00FA155A">
              <w:rPr>
                <w:noProof/>
                <w:webHidden/>
              </w:rPr>
              <w:tab/>
            </w:r>
            <w:r w:rsidR="00FA155A">
              <w:rPr>
                <w:noProof/>
                <w:webHidden/>
              </w:rPr>
              <w:fldChar w:fldCharType="begin"/>
            </w:r>
            <w:r w:rsidR="00FA155A">
              <w:rPr>
                <w:noProof/>
                <w:webHidden/>
              </w:rPr>
              <w:instrText xml:space="preserve"> PAGEREF _Toc130211560 \h </w:instrText>
            </w:r>
            <w:r w:rsidR="00FA155A">
              <w:rPr>
                <w:noProof/>
                <w:webHidden/>
              </w:rPr>
            </w:r>
            <w:r w:rsidR="00FA155A">
              <w:rPr>
                <w:noProof/>
                <w:webHidden/>
              </w:rPr>
              <w:fldChar w:fldCharType="separate"/>
            </w:r>
            <w:r w:rsidR="00FA155A">
              <w:rPr>
                <w:noProof/>
                <w:webHidden/>
              </w:rPr>
              <w:t>84</w:t>
            </w:r>
            <w:r w:rsidR="00FA155A">
              <w:rPr>
                <w:noProof/>
                <w:webHidden/>
              </w:rPr>
              <w:fldChar w:fldCharType="end"/>
            </w:r>
          </w:hyperlink>
        </w:p>
        <w:p w14:paraId="7A0CEC5A" w14:textId="6E318E18" w:rsidR="00FA155A" w:rsidRDefault="00000000">
          <w:pPr>
            <w:pStyle w:val="TOC2"/>
            <w:tabs>
              <w:tab w:val="right" w:pos="9016"/>
            </w:tabs>
            <w:rPr>
              <w:rFonts w:eastAsiaTheme="minorEastAsia" w:cstheme="minorBidi"/>
              <w:b w:val="0"/>
              <w:bCs w:val="0"/>
              <w:noProof/>
              <w:sz w:val="24"/>
              <w:szCs w:val="24"/>
            </w:rPr>
          </w:pPr>
          <w:hyperlink w:anchor="_Toc130211561" w:history="1">
            <w:r w:rsidR="00FA155A" w:rsidRPr="00AC3DB5">
              <w:rPr>
                <w:rStyle w:val="Hyperlink"/>
                <w:rFonts w:ascii="Times New Roman" w:hAnsi="Times New Roman" w:cs="Times New Roman"/>
                <w:noProof/>
                <w:lang w:val="en-US"/>
              </w:rPr>
              <w:t>5</w:t>
            </w:r>
            <w:r w:rsidR="00FA155A" w:rsidRPr="00AC3DB5">
              <w:rPr>
                <w:rStyle w:val="Hyperlink"/>
                <w:rFonts w:ascii="Times New Roman" w:hAnsi="Times New Roman" w:cs="Times New Roman"/>
                <w:noProof/>
              </w:rPr>
              <w:t>.2 Body hair and gendered racism</w:t>
            </w:r>
            <w:r w:rsidR="00FA155A">
              <w:rPr>
                <w:noProof/>
                <w:webHidden/>
              </w:rPr>
              <w:tab/>
            </w:r>
            <w:r w:rsidR="00FA155A">
              <w:rPr>
                <w:noProof/>
                <w:webHidden/>
              </w:rPr>
              <w:fldChar w:fldCharType="begin"/>
            </w:r>
            <w:r w:rsidR="00FA155A">
              <w:rPr>
                <w:noProof/>
                <w:webHidden/>
              </w:rPr>
              <w:instrText xml:space="preserve"> PAGEREF _Toc130211561 \h </w:instrText>
            </w:r>
            <w:r w:rsidR="00FA155A">
              <w:rPr>
                <w:noProof/>
                <w:webHidden/>
              </w:rPr>
            </w:r>
            <w:r w:rsidR="00FA155A">
              <w:rPr>
                <w:noProof/>
                <w:webHidden/>
              </w:rPr>
              <w:fldChar w:fldCharType="separate"/>
            </w:r>
            <w:r w:rsidR="00FA155A">
              <w:rPr>
                <w:noProof/>
                <w:webHidden/>
              </w:rPr>
              <w:t>86</w:t>
            </w:r>
            <w:r w:rsidR="00FA155A">
              <w:rPr>
                <w:noProof/>
                <w:webHidden/>
              </w:rPr>
              <w:fldChar w:fldCharType="end"/>
            </w:r>
          </w:hyperlink>
        </w:p>
        <w:p w14:paraId="5CD43932" w14:textId="37FF2EB4" w:rsidR="00FA155A" w:rsidRDefault="00000000">
          <w:pPr>
            <w:pStyle w:val="TOC2"/>
            <w:tabs>
              <w:tab w:val="right" w:pos="9016"/>
            </w:tabs>
            <w:rPr>
              <w:rFonts w:eastAsiaTheme="minorEastAsia" w:cstheme="minorBidi"/>
              <w:b w:val="0"/>
              <w:bCs w:val="0"/>
              <w:noProof/>
              <w:sz w:val="24"/>
              <w:szCs w:val="24"/>
            </w:rPr>
          </w:pPr>
          <w:hyperlink w:anchor="_Toc130211562" w:history="1">
            <w:r w:rsidR="00FA155A" w:rsidRPr="00AC3DB5">
              <w:rPr>
                <w:rStyle w:val="Hyperlink"/>
                <w:rFonts w:ascii="Times New Roman" w:hAnsi="Times New Roman" w:cs="Times New Roman"/>
                <w:noProof/>
                <w:lang w:val="en-US"/>
              </w:rPr>
              <w:t>5</w:t>
            </w:r>
            <w:r w:rsidR="00FA155A" w:rsidRPr="00AC3DB5">
              <w:rPr>
                <w:rStyle w:val="Hyperlink"/>
                <w:rFonts w:ascii="Times New Roman" w:hAnsi="Times New Roman" w:cs="Times New Roman"/>
                <w:noProof/>
              </w:rPr>
              <w:t>.3 Boundary-making processes and membership to an imagined Sweden</w:t>
            </w:r>
            <w:r w:rsidR="00FA155A">
              <w:rPr>
                <w:noProof/>
                <w:webHidden/>
              </w:rPr>
              <w:tab/>
            </w:r>
            <w:r w:rsidR="00FA155A">
              <w:rPr>
                <w:noProof/>
                <w:webHidden/>
              </w:rPr>
              <w:fldChar w:fldCharType="begin"/>
            </w:r>
            <w:r w:rsidR="00FA155A">
              <w:rPr>
                <w:noProof/>
                <w:webHidden/>
              </w:rPr>
              <w:instrText xml:space="preserve"> PAGEREF _Toc130211562 \h </w:instrText>
            </w:r>
            <w:r w:rsidR="00FA155A">
              <w:rPr>
                <w:noProof/>
                <w:webHidden/>
              </w:rPr>
            </w:r>
            <w:r w:rsidR="00FA155A">
              <w:rPr>
                <w:noProof/>
                <w:webHidden/>
              </w:rPr>
              <w:fldChar w:fldCharType="separate"/>
            </w:r>
            <w:r w:rsidR="00FA155A">
              <w:rPr>
                <w:noProof/>
                <w:webHidden/>
              </w:rPr>
              <w:t>89</w:t>
            </w:r>
            <w:r w:rsidR="00FA155A">
              <w:rPr>
                <w:noProof/>
                <w:webHidden/>
              </w:rPr>
              <w:fldChar w:fldCharType="end"/>
            </w:r>
          </w:hyperlink>
        </w:p>
        <w:p w14:paraId="54A320C9" w14:textId="28F0D8DC" w:rsidR="00FA155A" w:rsidRDefault="00000000">
          <w:pPr>
            <w:pStyle w:val="TOC2"/>
            <w:tabs>
              <w:tab w:val="right" w:pos="9016"/>
            </w:tabs>
            <w:rPr>
              <w:rFonts w:eastAsiaTheme="minorEastAsia" w:cstheme="minorBidi"/>
              <w:b w:val="0"/>
              <w:bCs w:val="0"/>
              <w:noProof/>
              <w:sz w:val="24"/>
              <w:szCs w:val="24"/>
            </w:rPr>
          </w:pPr>
          <w:hyperlink w:anchor="_Toc130211563" w:history="1">
            <w:r w:rsidR="00FA155A" w:rsidRPr="00AC3DB5">
              <w:rPr>
                <w:rStyle w:val="Hyperlink"/>
                <w:rFonts w:ascii="Times New Roman" w:hAnsi="Times New Roman" w:cs="Times New Roman"/>
                <w:noProof/>
                <w:lang w:val="en-US"/>
              </w:rPr>
              <w:t>5</w:t>
            </w:r>
            <w:r w:rsidR="00FA155A" w:rsidRPr="00AC3DB5">
              <w:rPr>
                <w:rStyle w:val="Hyperlink"/>
                <w:rFonts w:ascii="Times New Roman" w:hAnsi="Times New Roman" w:cs="Times New Roman"/>
                <w:noProof/>
              </w:rPr>
              <w:t>.4 Religiosity in a secular society: Exploring the anxieties of being visibly Muslim and Swedish</w:t>
            </w:r>
            <w:r w:rsidR="00FA155A">
              <w:rPr>
                <w:noProof/>
                <w:webHidden/>
              </w:rPr>
              <w:tab/>
            </w:r>
            <w:r w:rsidR="00FA155A">
              <w:rPr>
                <w:noProof/>
                <w:webHidden/>
              </w:rPr>
              <w:fldChar w:fldCharType="begin"/>
            </w:r>
            <w:r w:rsidR="00FA155A">
              <w:rPr>
                <w:noProof/>
                <w:webHidden/>
              </w:rPr>
              <w:instrText xml:space="preserve"> PAGEREF _Toc130211563 \h </w:instrText>
            </w:r>
            <w:r w:rsidR="00FA155A">
              <w:rPr>
                <w:noProof/>
                <w:webHidden/>
              </w:rPr>
            </w:r>
            <w:r w:rsidR="00FA155A">
              <w:rPr>
                <w:noProof/>
                <w:webHidden/>
              </w:rPr>
              <w:fldChar w:fldCharType="separate"/>
            </w:r>
            <w:r w:rsidR="00FA155A">
              <w:rPr>
                <w:noProof/>
                <w:webHidden/>
              </w:rPr>
              <w:t>100</w:t>
            </w:r>
            <w:r w:rsidR="00FA155A">
              <w:rPr>
                <w:noProof/>
                <w:webHidden/>
              </w:rPr>
              <w:fldChar w:fldCharType="end"/>
            </w:r>
          </w:hyperlink>
        </w:p>
        <w:p w14:paraId="112D8EE5" w14:textId="67EA7D32" w:rsidR="00FA155A" w:rsidRDefault="00000000">
          <w:pPr>
            <w:pStyle w:val="TOC2"/>
            <w:tabs>
              <w:tab w:val="right" w:pos="9016"/>
            </w:tabs>
            <w:rPr>
              <w:rFonts w:eastAsiaTheme="minorEastAsia" w:cstheme="minorBidi"/>
              <w:b w:val="0"/>
              <w:bCs w:val="0"/>
              <w:noProof/>
              <w:sz w:val="24"/>
              <w:szCs w:val="24"/>
            </w:rPr>
          </w:pPr>
          <w:hyperlink w:anchor="_Toc130211564" w:history="1">
            <w:r w:rsidR="00FA155A" w:rsidRPr="00AC3DB5">
              <w:rPr>
                <w:rStyle w:val="Hyperlink"/>
                <w:rFonts w:ascii="Times New Roman" w:hAnsi="Times New Roman" w:cs="Times New Roman"/>
                <w:noProof/>
                <w:lang w:val="en-US"/>
              </w:rPr>
              <w:t>5</w:t>
            </w:r>
            <w:r w:rsidR="00FA155A" w:rsidRPr="00AC3DB5">
              <w:rPr>
                <w:rStyle w:val="Hyperlink"/>
                <w:rFonts w:ascii="Times New Roman" w:hAnsi="Times New Roman" w:cs="Times New Roman"/>
                <w:noProof/>
              </w:rPr>
              <w:t>.5 Conclusion</w:t>
            </w:r>
            <w:r w:rsidR="00FA155A">
              <w:rPr>
                <w:noProof/>
                <w:webHidden/>
              </w:rPr>
              <w:tab/>
            </w:r>
            <w:r w:rsidR="00FA155A">
              <w:rPr>
                <w:noProof/>
                <w:webHidden/>
              </w:rPr>
              <w:fldChar w:fldCharType="begin"/>
            </w:r>
            <w:r w:rsidR="00FA155A">
              <w:rPr>
                <w:noProof/>
                <w:webHidden/>
              </w:rPr>
              <w:instrText xml:space="preserve"> PAGEREF _Toc130211564 \h </w:instrText>
            </w:r>
            <w:r w:rsidR="00FA155A">
              <w:rPr>
                <w:noProof/>
                <w:webHidden/>
              </w:rPr>
            </w:r>
            <w:r w:rsidR="00FA155A">
              <w:rPr>
                <w:noProof/>
                <w:webHidden/>
              </w:rPr>
              <w:fldChar w:fldCharType="separate"/>
            </w:r>
            <w:r w:rsidR="00FA155A">
              <w:rPr>
                <w:noProof/>
                <w:webHidden/>
              </w:rPr>
              <w:t>105</w:t>
            </w:r>
            <w:r w:rsidR="00FA155A">
              <w:rPr>
                <w:noProof/>
                <w:webHidden/>
              </w:rPr>
              <w:fldChar w:fldCharType="end"/>
            </w:r>
          </w:hyperlink>
        </w:p>
        <w:p w14:paraId="1BCFB2CC" w14:textId="0AC8EACF" w:rsidR="00FA155A" w:rsidRDefault="00000000">
          <w:pPr>
            <w:pStyle w:val="TOC1"/>
            <w:tabs>
              <w:tab w:val="right" w:pos="9016"/>
            </w:tabs>
            <w:rPr>
              <w:rFonts w:eastAsiaTheme="minorEastAsia" w:cstheme="minorBidi"/>
              <w:b w:val="0"/>
              <w:bCs w:val="0"/>
              <w:i w:val="0"/>
              <w:iCs w:val="0"/>
              <w:noProof/>
            </w:rPr>
          </w:pPr>
          <w:hyperlink w:anchor="_Toc130211565" w:history="1">
            <w:r w:rsidR="00FA155A" w:rsidRPr="00AC3DB5">
              <w:rPr>
                <w:rStyle w:val="Hyperlink"/>
                <w:rFonts w:ascii="Times New Roman" w:hAnsi="Times New Roman" w:cs="Times New Roman"/>
                <w:noProof/>
                <w:lang w:val="en-US"/>
              </w:rPr>
              <w:t>6</w:t>
            </w:r>
            <w:r w:rsidR="00FA155A" w:rsidRPr="00AC3DB5">
              <w:rPr>
                <w:rStyle w:val="Hyperlink"/>
                <w:rFonts w:ascii="Times New Roman" w:hAnsi="Times New Roman" w:cs="Times New Roman"/>
                <w:noProof/>
              </w:rPr>
              <w:t>. Place Belonging</w:t>
            </w:r>
            <w:r w:rsidR="00FA155A">
              <w:rPr>
                <w:noProof/>
                <w:webHidden/>
              </w:rPr>
              <w:tab/>
            </w:r>
            <w:r w:rsidR="00FA155A">
              <w:rPr>
                <w:noProof/>
                <w:webHidden/>
              </w:rPr>
              <w:fldChar w:fldCharType="begin"/>
            </w:r>
            <w:r w:rsidR="00FA155A">
              <w:rPr>
                <w:noProof/>
                <w:webHidden/>
              </w:rPr>
              <w:instrText xml:space="preserve"> PAGEREF _Toc130211565 \h </w:instrText>
            </w:r>
            <w:r w:rsidR="00FA155A">
              <w:rPr>
                <w:noProof/>
                <w:webHidden/>
              </w:rPr>
            </w:r>
            <w:r w:rsidR="00FA155A">
              <w:rPr>
                <w:noProof/>
                <w:webHidden/>
              </w:rPr>
              <w:fldChar w:fldCharType="separate"/>
            </w:r>
            <w:r w:rsidR="00FA155A">
              <w:rPr>
                <w:noProof/>
                <w:webHidden/>
              </w:rPr>
              <w:t>108</w:t>
            </w:r>
            <w:r w:rsidR="00FA155A">
              <w:rPr>
                <w:noProof/>
                <w:webHidden/>
              </w:rPr>
              <w:fldChar w:fldCharType="end"/>
            </w:r>
          </w:hyperlink>
        </w:p>
        <w:p w14:paraId="0A0AFA27" w14:textId="0BF4B02C" w:rsidR="00FA155A" w:rsidRDefault="00000000">
          <w:pPr>
            <w:pStyle w:val="TOC2"/>
            <w:tabs>
              <w:tab w:val="right" w:pos="9016"/>
            </w:tabs>
            <w:rPr>
              <w:rFonts w:eastAsiaTheme="minorEastAsia" w:cstheme="minorBidi"/>
              <w:b w:val="0"/>
              <w:bCs w:val="0"/>
              <w:noProof/>
              <w:sz w:val="24"/>
              <w:szCs w:val="24"/>
            </w:rPr>
          </w:pPr>
          <w:hyperlink w:anchor="_Toc130211566" w:history="1">
            <w:r w:rsidR="00FA155A" w:rsidRPr="00AC3DB5">
              <w:rPr>
                <w:rStyle w:val="Hyperlink"/>
                <w:rFonts w:ascii="Times New Roman" w:hAnsi="Times New Roman" w:cs="Times New Roman"/>
                <w:noProof/>
                <w:lang w:val="en-US"/>
              </w:rPr>
              <w:t>6</w:t>
            </w:r>
            <w:r w:rsidR="00FA155A" w:rsidRPr="00AC3DB5">
              <w:rPr>
                <w:rStyle w:val="Hyperlink"/>
                <w:rFonts w:ascii="Times New Roman" w:hAnsi="Times New Roman" w:cs="Times New Roman"/>
                <w:noProof/>
              </w:rPr>
              <w:t>.1 Localization and re-scaling of belonging</w:t>
            </w:r>
            <w:r w:rsidR="00FA155A">
              <w:rPr>
                <w:noProof/>
                <w:webHidden/>
              </w:rPr>
              <w:tab/>
            </w:r>
            <w:r w:rsidR="00FA155A">
              <w:rPr>
                <w:noProof/>
                <w:webHidden/>
              </w:rPr>
              <w:fldChar w:fldCharType="begin"/>
            </w:r>
            <w:r w:rsidR="00FA155A">
              <w:rPr>
                <w:noProof/>
                <w:webHidden/>
              </w:rPr>
              <w:instrText xml:space="preserve"> PAGEREF _Toc130211566 \h </w:instrText>
            </w:r>
            <w:r w:rsidR="00FA155A">
              <w:rPr>
                <w:noProof/>
                <w:webHidden/>
              </w:rPr>
            </w:r>
            <w:r w:rsidR="00FA155A">
              <w:rPr>
                <w:noProof/>
                <w:webHidden/>
              </w:rPr>
              <w:fldChar w:fldCharType="separate"/>
            </w:r>
            <w:r w:rsidR="00FA155A">
              <w:rPr>
                <w:noProof/>
                <w:webHidden/>
              </w:rPr>
              <w:t>110</w:t>
            </w:r>
            <w:r w:rsidR="00FA155A">
              <w:rPr>
                <w:noProof/>
                <w:webHidden/>
              </w:rPr>
              <w:fldChar w:fldCharType="end"/>
            </w:r>
          </w:hyperlink>
        </w:p>
        <w:p w14:paraId="622B6CED" w14:textId="334007D5" w:rsidR="00FA155A" w:rsidRDefault="00000000">
          <w:pPr>
            <w:pStyle w:val="TOC3"/>
            <w:tabs>
              <w:tab w:val="right" w:pos="9016"/>
            </w:tabs>
            <w:rPr>
              <w:rFonts w:eastAsiaTheme="minorEastAsia" w:cstheme="minorBidi"/>
              <w:noProof/>
              <w:sz w:val="24"/>
              <w:szCs w:val="24"/>
            </w:rPr>
          </w:pPr>
          <w:hyperlink w:anchor="_Toc130211567" w:history="1">
            <w:r w:rsidR="00FA155A" w:rsidRPr="00AC3DB5">
              <w:rPr>
                <w:rStyle w:val="Hyperlink"/>
                <w:rFonts w:ascii="Times New Roman" w:hAnsi="Times New Roman" w:cs="Times New Roman"/>
                <w:noProof/>
                <w:lang w:val="en-US"/>
              </w:rPr>
              <w:t>6</w:t>
            </w:r>
            <w:r w:rsidR="00FA155A" w:rsidRPr="00AC3DB5">
              <w:rPr>
                <w:rStyle w:val="Hyperlink"/>
                <w:rFonts w:ascii="Times New Roman" w:hAnsi="Times New Roman" w:cs="Times New Roman"/>
                <w:noProof/>
              </w:rPr>
              <w:t>.1.1 Racialized geographies of scalar belonging</w:t>
            </w:r>
            <w:r w:rsidR="00FA155A">
              <w:rPr>
                <w:noProof/>
                <w:webHidden/>
              </w:rPr>
              <w:tab/>
            </w:r>
            <w:r w:rsidR="00FA155A">
              <w:rPr>
                <w:noProof/>
                <w:webHidden/>
              </w:rPr>
              <w:fldChar w:fldCharType="begin"/>
            </w:r>
            <w:r w:rsidR="00FA155A">
              <w:rPr>
                <w:noProof/>
                <w:webHidden/>
              </w:rPr>
              <w:instrText xml:space="preserve"> PAGEREF _Toc130211567 \h </w:instrText>
            </w:r>
            <w:r w:rsidR="00FA155A">
              <w:rPr>
                <w:noProof/>
                <w:webHidden/>
              </w:rPr>
            </w:r>
            <w:r w:rsidR="00FA155A">
              <w:rPr>
                <w:noProof/>
                <w:webHidden/>
              </w:rPr>
              <w:fldChar w:fldCharType="separate"/>
            </w:r>
            <w:r w:rsidR="00FA155A">
              <w:rPr>
                <w:noProof/>
                <w:webHidden/>
              </w:rPr>
              <w:t>110</w:t>
            </w:r>
            <w:r w:rsidR="00FA155A">
              <w:rPr>
                <w:noProof/>
                <w:webHidden/>
              </w:rPr>
              <w:fldChar w:fldCharType="end"/>
            </w:r>
          </w:hyperlink>
        </w:p>
        <w:p w14:paraId="36FEBA3B" w14:textId="532CCE46" w:rsidR="00FA155A" w:rsidRDefault="00000000">
          <w:pPr>
            <w:pStyle w:val="TOC3"/>
            <w:tabs>
              <w:tab w:val="right" w:pos="9016"/>
            </w:tabs>
            <w:rPr>
              <w:rFonts w:eastAsiaTheme="minorEastAsia" w:cstheme="minorBidi"/>
              <w:noProof/>
              <w:sz w:val="24"/>
              <w:szCs w:val="24"/>
            </w:rPr>
          </w:pPr>
          <w:hyperlink w:anchor="_Toc130211568" w:history="1">
            <w:r w:rsidR="00FA155A" w:rsidRPr="00AC3DB5">
              <w:rPr>
                <w:rStyle w:val="Hyperlink"/>
                <w:rFonts w:ascii="Times New Roman" w:hAnsi="Times New Roman" w:cs="Times New Roman"/>
                <w:noProof/>
                <w:lang w:val="en-US"/>
              </w:rPr>
              <w:t>6</w:t>
            </w:r>
            <w:r w:rsidR="00FA155A" w:rsidRPr="00AC3DB5">
              <w:rPr>
                <w:rStyle w:val="Hyperlink"/>
                <w:rFonts w:ascii="Times New Roman" w:hAnsi="Times New Roman" w:cs="Times New Roman"/>
                <w:noProof/>
              </w:rPr>
              <w:t>.1.2 Re-appropriation and hood belonging – to find unity in mizeria</w:t>
            </w:r>
            <w:r w:rsidR="00FA155A">
              <w:rPr>
                <w:noProof/>
                <w:webHidden/>
              </w:rPr>
              <w:tab/>
            </w:r>
            <w:r w:rsidR="00FA155A">
              <w:rPr>
                <w:noProof/>
                <w:webHidden/>
              </w:rPr>
              <w:fldChar w:fldCharType="begin"/>
            </w:r>
            <w:r w:rsidR="00FA155A">
              <w:rPr>
                <w:noProof/>
                <w:webHidden/>
              </w:rPr>
              <w:instrText xml:space="preserve"> PAGEREF _Toc130211568 \h </w:instrText>
            </w:r>
            <w:r w:rsidR="00FA155A">
              <w:rPr>
                <w:noProof/>
                <w:webHidden/>
              </w:rPr>
            </w:r>
            <w:r w:rsidR="00FA155A">
              <w:rPr>
                <w:noProof/>
                <w:webHidden/>
              </w:rPr>
              <w:fldChar w:fldCharType="separate"/>
            </w:r>
            <w:r w:rsidR="00FA155A">
              <w:rPr>
                <w:noProof/>
                <w:webHidden/>
              </w:rPr>
              <w:t>112</w:t>
            </w:r>
            <w:r w:rsidR="00FA155A">
              <w:rPr>
                <w:noProof/>
                <w:webHidden/>
              </w:rPr>
              <w:fldChar w:fldCharType="end"/>
            </w:r>
          </w:hyperlink>
        </w:p>
        <w:p w14:paraId="653B461E" w14:textId="66591F42" w:rsidR="00FA155A" w:rsidRDefault="00000000">
          <w:pPr>
            <w:pStyle w:val="TOC3"/>
            <w:tabs>
              <w:tab w:val="right" w:pos="9016"/>
            </w:tabs>
            <w:rPr>
              <w:rFonts w:eastAsiaTheme="minorEastAsia" w:cstheme="minorBidi"/>
              <w:noProof/>
              <w:sz w:val="24"/>
              <w:szCs w:val="24"/>
            </w:rPr>
          </w:pPr>
          <w:hyperlink w:anchor="_Toc130211569" w:history="1">
            <w:r w:rsidR="00FA155A" w:rsidRPr="00AC3DB5">
              <w:rPr>
                <w:rStyle w:val="Hyperlink"/>
                <w:rFonts w:ascii="Times New Roman" w:hAnsi="Times New Roman" w:cs="Times New Roman"/>
                <w:noProof/>
                <w:lang w:val="en-US"/>
              </w:rPr>
              <w:t>6</w:t>
            </w:r>
            <w:r w:rsidR="00FA155A" w:rsidRPr="00AC3DB5">
              <w:rPr>
                <w:rStyle w:val="Hyperlink"/>
                <w:rFonts w:ascii="Times New Roman" w:hAnsi="Times New Roman" w:cs="Times New Roman"/>
                <w:noProof/>
              </w:rPr>
              <w:t>.1.3 Confined belonging</w:t>
            </w:r>
            <w:r w:rsidR="00FA155A">
              <w:rPr>
                <w:noProof/>
                <w:webHidden/>
              </w:rPr>
              <w:tab/>
            </w:r>
            <w:r w:rsidR="00FA155A">
              <w:rPr>
                <w:noProof/>
                <w:webHidden/>
              </w:rPr>
              <w:fldChar w:fldCharType="begin"/>
            </w:r>
            <w:r w:rsidR="00FA155A">
              <w:rPr>
                <w:noProof/>
                <w:webHidden/>
              </w:rPr>
              <w:instrText xml:space="preserve"> PAGEREF _Toc130211569 \h </w:instrText>
            </w:r>
            <w:r w:rsidR="00FA155A">
              <w:rPr>
                <w:noProof/>
                <w:webHidden/>
              </w:rPr>
            </w:r>
            <w:r w:rsidR="00FA155A">
              <w:rPr>
                <w:noProof/>
                <w:webHidden/>
              </w:rPr>
              <w:fldChar w:fldCharType="separate"/>
            </w:r>
            <w:r w:rsidR="00FA155A">
              <w:rPr>
                <w:noProof/>
                <w:webHidden/>
              </w:rPr>
              <w:t>120</w:t>
            </w:r>
            <w:r w:rsidR="00FA155A">
              <w:rPr>
                <w:noProof/>
                <w:webHidden/>
              </w:rPr>
              <w:fldChar w:fldCharType="end"/>
            </w:r>
          </w:hyperlink>
        </w:p>
        <w:p w14:paraId="2DFDE130" w14:textId="05F0415E" w:rsidR="00FA155A" w:rsidRDefault="00000000">
          <w:pPr>
            <w:pStyle w:val="TOC2"/>
            <w:tabs>
              <w:tab w:val="right" w:pos="9016"/>
            </w:tabs>
            <w:rPr>
              <w:rFonts w:eastAsiaTheme="minorEastAsia" w:cstheme="minorBidi"/>
              <w:b w:val="0"/>
              <w:bCs w:val="0"/>
              <w:noProof/>
              <w:sz w:val="24"/>
              <w:szCs w:val="24"/>
            </w:rPr>
          </w:pPr>
          <w:hyperlink w:anchor="_Toc130211570" w:history="1">
            <w:r w:rsidR="00FA155A" w:rsidRPr="00AC3DB5">
              <w:rPr>
                <w:rStyle w:val="Hyperlink"/>
                <w:rFonts w:ascii="Times New Roman" w:hAnsi="Times New Roman" w:cs="Times New Roman"/>
                <w:noProof/>
                <w:lang w:val="en-US"/>
              </w:rPr>
              <w:t>6</w:t>
            </w:r>
            <w:r w:rsidR="00FA155A" w:rsidRPr="00AC3DB5">
              <w:rPr>
                <w:rStyle w:val="Hyperlink"/>
                <w:rFonts w:ascii="Times New Roman" w:hAnsi="Times New Roman" w:cs="Times New Roman"/>
                <w:noProof/>
              </w:rPr>
              <w:t>.2 Agency in belonging</w:t>
            </w:r>
            <w:r w:rsidR="00FA155A">
              <w:rPr>
                <w:noProof/>
                <w:webHidden/>
              </w:rPr>
              <w:tab/>
            </w:r>
            <w:r w:rsidR="00FA155A">
              <w:rPr>
                <w:noProof/>
                <w:webHidden/>
              </w:rPr>
              <w:fldChar w:fldCharType="begin"/>
            </w:r>
            <w:r w:rsidR="00FA155A">
              <w:rPr>
                <w:noProof/>
                <w:webHidden/>
              </w:rPr>
              <w:instrText xml:space="preserve"> PAGEREF _Toc130211570 \h </w:instrText>
            </w:r>
            <w:r w:rsidR="00FA155A">
              <w:rPr>
                <w:noProof/>
                <w:webHidden/>
              </w:rPr>
            </w:r>
            <w:r w:rsidR="00FA155A">
              <w:rPr>
                <w:noProof/>
                <w:webHidden/>
              </w:rPr>
              <w:fldChar w:fldCharType="separate"/>
            </w:r>
            <w:r w:rsidR="00FA155A">
              <w:rPr>
                <w:noProof/>
                <w:webHidden/>
              </w:rPr>
              <w:t>130</w:t>
            </w:r>
            <w:r w:rsidR="00FA155A">
              <w:rPr>
                <w:noProof/>
                <w:webHidden/>
              </w:rPr>
              <w:fldChar w:fldCharType="end"/>
            </w:r>
          </w:hyperlink>
        </w:p>
        <w:p w14:paraId="7FB4C4AD" w14:textId="1FBBD466" w:rsidR="00FA155A" w:rsidRDefault="00000000">
          <w:pPr>
            <w:pStyle w:val="TOC2"/>
            <w:tabs>
              <w:tab w:val="right" w:pos="9016"/>
            </w:tabs>
            <w:rPr>
              <w:rFonts w:eastAsiaTheme="minorEastAsia" w:cstheme="minorBidi"/>
              <w:b w:val="0"/>
              <w:bCs w:val="0"/>
              <w:noProof/>
              <w:sz w:val="24"/>
              <w:szCs w:val="24"/>
            </w:rPr>
          </w:pPr>
          <w:hyperlink w:anchor="_Toc130211571" w:history="1">
            <w:r w:rsidR="00FA155A" w:rsidRPr="00AC3DB5">
              <w:rPr>
                <w:rStyle w:val="Hyperlink"/>
                <w:rFonts w:ascii="Times New Roman" w:hAnsi="Times New Roman" w:cs="Times New Roman"/>
                <w:noProof/>
                <w:lang w:val="en-US"/>
              </w:rPr>
              <w:t>6</w:t>
            </w:r>
            <w:r w:rsidR="00FA155A" w:rsidRPr="00AC3DB5">
              <w:rPr>
                <w:rStyle w:val="Hyperlink"/>
                <w:rFonts w:ascii="Times New Roman" w:hAnsi="Times New Roman" w:cs="Times New Roman"/>
                <w:noProof/>
              </w:rPr>
              <w:t>.3 Embodied belonging</w:t>
            </w:r>
            <w:r w:rsidR="00FA155A">
              <w:rPr>
                <w:noProof/>
                <w:webHidden/>
              </w:rPr>
              <w:tab/>
            </w:r>
            <w:r w:rsidR="00FA155A">
              <w:rPr>
                <w:noProof/>
                <w:webHidden/>
              </w:rPr>
              <w:fldChar w:fldCharType="begin"/>
            </w:r>
            <w:r w:rsidR="00FA155A">
              <w:rPr>
                <w:noProof/>
                <w:webHidden/>
              </w:rPr>
              <w:instrText xml:space="preserve"> PAGEREF _Toc130211571 \h </w:instrText>
            </w:r>
            <w:r w:rsidR="00FA155A">
              <w:rPr>
                <w:noProof/>
                <w:webHidden/>
              </w:rPr>
            </w:r>
            <w:r w:rsidR="00FA155A">
              <w:rPr>
                <w:noProof/>
                <w:webHidden/>
              </w:rPr>
              <w:fldChar w:fldCharType="separate"/>
            </w:r>
            <w:r w:rsidR="00FA155A">
              <w:rPr>
                <w:noProof/>
                <w:webHidden/>
              </w:rPr>
              <w:t>134</w:t>
            </w:r>
            <w:r w:rsidR="00FA155A">
              <w:rPr>
                <w:noProof/>
                <w:webHidden/>
              </w:rPr>
              <w:fldChar w:fldCharType="end"/>
            </w:r>
          </w:hyperlink>
        </w:p>
        <w:p w14:paraId="54EA23AC" w14:textId="32B69779" w:rsidR="00FA155A" w:rsidRDefault="00000000">
          <w:pPr>
            <w:pStyle w:val="TOC3"/>
            <w:tabs>
              <w:tab w:val="right" w:pos="9016"/>
            </w:tabs>
            <w:rPr>
              <w:rFonts w:eastAsiaTheme="minorEastAsia" w:cstheme="minorBidi"/>
              <w:noProof/>
              <w:sz w:val="24"/>
              <w:szCs w:val="24"/>
            </w:rPr>
          </w:pPr>
          <w:hyperlink w:anchor="_Toc130211572" w:history="1">
            <w:r w:rsidR="00FA155A" w:rsidRPr="00AC3DB5">
              <w:rPr>
                <w:rStyle w:val="Hyperlink"/>
                <w:rFonts w:ascii="Times New Roman" w:hAnsi="Times New Roman" w:cs="Times New Roman"/>
                <w:noProof/>
                <w:lang w:val="en-US"/>
              </w:rPr>
              <w:t>6</w:t>
            </w:r>
            <w:r w:rsidR="00FA155A" w:rsidRPr="00AC3DB5">
              <w:rPr>
                <w:rStyle w:val="Hyperlink"/>
                <w:rFonts w:ascii="Times New Roman" w:hAnsi="Times New Roman" w:cs="Times New Roman"/>
                <w:noProof/>
              </w:rPr>
              <w:t>.3.1 Sensing emplacement</w:t>
            </w:r>
            <w:r w:rsidR="00FA155A">
              <w:rPr>
                <w:noProof/>
                <w:webHidden/>
              </w:rPr>
              <w:tab/>
            </w:r>
            <w:r w:rsidR="00FA155A">
              <w:rPr>
                <w:noProof/>
                <w:webHidden/>
              </w:rPr>
              <w:fldChar w:fldCharType="begin"/>
            </w:r>
            <w:r w:rsidR="00FA155A">
              <w:rPr>
                <w:noProof/>
                <w:webHidden/>
              </w:rPr>
              <w:instrText xml:space="preserve"> PAGEREF _Toc130211572 \h </w:instrText>
            </w:r>
            <w:r w:rsidR="00FA155A">
              <w:rPr>
                <w:noProof/>
                <w:webHidden/>
              </w:rPr>
            </w:r>
            <w:r w:rsidR="00FA155A">
              <w:rPr>
                <w:noProof/>
                <w:webHidden/>
              </w:rPr>
              <w:fldChar w:fldCharType="separate"/>
            </w:r>
            <w:r w:rsidR="00FA155A">
              <w:rPr>
                <w:noProof/>
                <w:webHidden/>
              </w:rPr>
              <w:t>135</w:t>
            </w:r>
            <w:r w:rsidR="00FA155A">
              <w:rPr>
                <w:noProof/>
                <w:webHidden/>
              </w:rPr>
              <w:fldChar w:fldCharType="end"/>
            </w:r>
          </w:hyperlink>
        </w:p>
        <w:p w14:paraId="35675D05" w14:textId="64DF0110" w:rsidR="00FA155A" w:rsidRDefault="00000000">
          <w:pPr>
            <w:pStyle w:val="TOC2"/>
            <w:tabs>
              <w:tab w:val="right" w:pos="9016"/>
            </w:tabs>
            <w:rPr>
              <w:rFonts w:eastAsiaTheme="minorEastAsia" w:cstheme="minorBidi"/>
              <w:b w:val="0"/>
              <w:bCs w:val="0"/>
              <w:noProof/>
              <w:sz w:val="24"/>
              <w:szCs w:val="24"/>
            </w:rPr>
          </w:pPr>
          <w:hyperlink w:anchor="_Toc130211573" w:history="1">
            <w:r w:rsidR="00FA155A" w:rsidRPr="00AC3DB5">
              <w:rPr>
                <w:rStyle w:val="Hyperlink"/>
                <w:rFonts w:ascii="Times New Roman" w:hAnsi="Times New Roman" w:cs="Times New Roman"/>
                <w:noProof/>
                <w:lang w:val="en-US"/>
              </w:rPr>
              <w:t>6</w:t>
            </w:r>
            <w:r w:rsidR="00FA155A" w:rsidRPr="00AC3DB5">
              <w:rPr>
                <w:rStyle w:val="Hyperlink"/>
                <w:rFonts w:ascii="Times New Roman" w:hAnsi="Times New Roman" w:cs="Times New Roman"/>
                <w:noProof/>
              </w:rPr>
              <w:t>.4 “Country of origin” belonging</w:t>
            </w:r>
            <w:r w:rsidR="00FA155A">
              <w:rPr>
                <w:noProof/>
                <w:webHidden/>
              </w:rPr>
              <w:tab/>
            </w:r>
            <w:r w:rsidR="00FA155A">
              <w:rPr>
                <w:noProof/>
                <w:webHidden/>
              </w:rPr>
              <w:fldChar w:fldCharType="begin"/>
            </w:r>
            <w:r w:rsidR="00FA155A">
              <w:rPr>
                <w:noProof/>
                <w:webHidden/>
              </w:rPr>
              <w:instrText xml:space="preserve"> PAGEREF _Toc130211573 \h </w:instrText>
            </w:r>
            <w:r w:rsidR="00FA155A">
              <w:rPr>
                <w:noProof/>
                <w:webHidden/>
              </w:rPr>
            </w:r>
            <w:r w:rsidR="00FA155A">
              <w:rPr>
                <w:noProof/>
                <w:webHidden/>
              </w:rPr>
              <w:fldChar w:fldCharType="separate"/>
            </w:r>
            <w:r w:rsidR="00FA155A">
              <w:rPr>
                <w:noProof/>
                <w:webHidden/>
              </w:rPr>
              <w:t>137</w:t>
            </w:r>
            <w:r w:rsidR="00FA155A">
              <w:rPr>
                <w:noProof/>
                <w:webHidden/>
              </w:rPr>
              <w:fldChar w:fldCharType="end"/>
            </w:r>
          </w:hyperlink>
        </w:p>
        <w:p w14:paraId="596852FF" w14:textId="114AB40A" w:rsidR="00FA155A" w:rsidRDefault="00000000">
          <w:pPr>
            <w:pStyle w:val="TOC3"/>
            <w:tabs>
              <w:tab w:val="right" w:pos="9016"/>
            </w:tabs>
            <w:rPr>
              <w:rFonts w:eastAsiaTheme="minorEastAsia" w:cstheme="minorBidi"/>
              <w:noProof/>
              <w:sz w:val="24"/>
              <w:szCs w:val="24"/>
            </w:rPr>
          </w:pPr>
          <w:hyperlink w:anchor="_Toc130211574" w:history="1">
            <w:r w:rsidR="00FA155A" w:rsidRPr="00AC3DB5">
              <w:rPr>
                <w:rStyle w:val="Hyperlink"/>
                <w:rFonts w:ascii="Times New Roman" w:hAnsi="Times New Roman" w:cs="Times New Roman"/>
                <w:noProof/>
                <w:lang w:val="en-US"/>
              </w:rPr>
              <w:t>6.4.1 “Home” elsewhere and minority mobility</w:t>
            </w:r>
            <w:r w:rsidR="00FA155A">
              <w:rPr>
                <w:noProof/>
                <w:webHidden/>
              </w:rPr>
              <w:tab/>
            </w:r>
            <w:r w:rsidR="00FA155A">
              <w:rPr>
                <w:noProof/>
                <w:webHidden/>
              </w:rPr>
              <w:fldChar w:fldCharType="begin"/>
            </w:r>
            <w:r w:rsidR="00FA155A">
              <w:rPr>
                <w:noProof/>
                <w:webHidden/>
              </w:rPr>
              <w:instrText xml:space="preserve"> PAGEREF _Toc130211574 \h </w:instrText>
            </w:r>
            <w:r w:rsidR="00FA155A">
              <w:rPr>
                <w:noProof/>
                <w:webHidden/>
              </w:rPr>
            </w:r>
            <w:r w:rsidR="00FA155A">
              <w:rPr>
                <w:noProof/>
                <w:webHidden/>
              </w:rPr>
              <w:fldChar w:fldCharType="separate"/>
            </w:r>
            <w:r w:rsidR="00FA155A">
              <w:rPr>
                <w:noProof/>
                <w:webHidden/>
              </w:rPr>
              <w:t>138</w:t>
            </w:r>
            <w:r w:rsidR="00FA155A">
              <w:rPr>
                <w:noProof/>
                <w:webHidden/>
              </w:rPr>
              <w:fldChar w:fldCharType="end"/>
            </w:r>
          </w:hyperlink>
        </w:p>
        <w:p w14:paraId="1244D3BC" w14:textId="3B34820A" w:rsidR="00FA155A" w:rsidRDefault="00000000">
          <w:pPr>
            <w:pStyle w:val="TOC3"/>
            <w:tabs>
              <w:tab w:val="right" w:pos="9016"/>
            </w:tabs>
            <w:rPr>
              <w:rFonts w:eastAsiaTheme="minorEastAsia" w:cstheme="minorBidi"/>
              <w:noProof/>
              <w:sz w:val="24"/>
              <w:szCs w:val="24"/>
            </w:rPr>
          </w:pPr>
          <w:hyperlink w:anchor="_Toc130211575" w:history="1">
            <w:r w:rsidR="00FA155A" w:rsidRPr="00AC3DB5">
              <w:rPr>
                <w:rStyle w:val="Hyperlink"/>
                <w:rFonts w:ascii="Times New Roman" w:hAnsi="Times New Roman" w:cs="Times New Roman"/>
                <w:noProof/>
                <w:lang w:val="en-US"/>
              </w:rPr>
              <w:t>6</w:t>
            </w:r>
            <w:r w:rsidR="00FA155A" w:rsidRPr="00AC3DB5">
              <w:rPr>
                <w:rStyle w:val="Hyperlink"/>
                <w:rFonts w:ascii="Times New Roman" w:hAnsi="Times New Roman" w:cs="Times New Roman"/>
                <w:noProof/>
              </w:rPr>
              <w:t>.4.2 Exile and place-based imaginaries</w:t>
            </w:r>
            <w:r w:rsidR="00FA155A">
              <w:rPr>
                <w:noProof/>
                <w:webHidden/>
              </w:rPr>
              <w:tab/>
            </w:r>
            <w:r w:rsidR="00FA155A">
              <w:rPr>
                <w:noProof/>
                <w:webHidden/>
              </w:rPr>
              <w:fldChar w:fldCharType="begin"/>
            </w:r>
            <w:r w:rsidR="00FA155A">
              <w:rPr>
                <w:noProof/>
                <w:webHidden/>
              </w:rPr>
              <w:instrText xml:space="preserve"> PAGEREF _Toc130211575 \h </w:instrText>
            </w:r>
            <w:r w:rsidR="00FA155A">
              <w:rPr>
                <w:noProof/>
                <w:webHidden/>
              </w:rPr>
            </w:r>
            <w:r w:rsidR="00FA155A">
              <w:rPr>
                <w:noProof/>
                <w:webHidden/>
              </w:rPr>
              <w:fldChar w:fldCharType="separate"/>
            </w:r>
            <w:r w:rsidR="00FA155A">
              <w:rPr>
                <w:noProof/>
                <w:webHidden/>
              </w:rPr>
              <w:t>145</w:t>
            </w:r>
            <w:r w:rsidR="00FA155A">
              <w:rPr>
                <w:noProof/>
                <w:webHidden/>
              </w:rPr>
              <w:fldChar w:fldCharType="end"/>
            </w:r>
          </w:hyperlink>
        </w:p>
        <w:p w14:paraId="757B97A1" w14:textId="1E620333" w:rsidR="00FA155A" w:rsidRDefault="00000000">
          <w:pPr>
            <w:pStyle w:val="TOC2"/>
            <w:tabs>
              <w:tab w:val="right" w:pos="9016"/>
            </w:tabs>
            <w:rPr>
              <w:rFonts w:eastAsiaTheme="minorEastAsia" w:cstheme="minorBidi"/>
              <w:b w:val="0"/>
              <w:bCs w:val="0"/>
              <w:noProof/>
              <w:sz w:val="24"/>
              <w:szCs w:val="24"/>
            </w:rPr>
          </w:pPr>
          <w:hyperlink w:anchor="_Toc130211576" w:history="1">
            <w:r w:rsidR="00FA155A" w:rsidRPr="00AC3DB5">
              <w:rPr>
                <w:rStyle w:val="Hyperlink"/>
                <w:rFonts w:ascii="Times New Roman" w:hAnsi="Times New Roman" w:cs="Times New Roman"/>
                <w:noProof/>
                <w:lang w:val="en-US"/>
              </w:rPr>
              <w:t>6</w:t>
            </w:r>
            <w:r w:rsidR="00FA155A" w:rsidRPr="00AC3DB5">
              <w:rPr>
                <w:rStyle w:val="Hyperlink"/>
                <w:rFonts w:ascii="Times New Roman" w:hAnsi="Times New Roman" w:cs="Times New Roman"/>
                <w:noProof/>
              </w:rPr>
              <w:t>.5 Cosmopolitan belonging; mobile middle class or rejection of the Other?</w:t>
            </w:r>
            <w:r w:rsidR="00FA155A">
              <w:rPr>
                <w:noProof/>
                <w:webHidden/>
              </w:rPr>
              <w:tab/>
            </w:r>
            <w:r w:rsidR="00FA155A">
              <w:rPr>
                <w:noProof/>
                <w:webHidden/>
              </w:rPr>
              <w:fldChar w:fldCharType="begin"/>
            </w:r>
            <w:r w:rsidR="00FA155A">
              <w:rPr>
                <w:noProof/>
                <w:webHidden/>
              </w:rPr>
              <w:instrText xml:space="preserve"> PAGEREF _Toc130211576 \h </w:instrText>
            </w:r>
            <w:r w:rsidR="00FA155A">
              <w:rPr>
                <w:noProof/>
                <w:webHidden/>
              </w:rPr>
            </w:r>
            <w:r w:rsidR="00FA155A">
              <w:rPr>
                <w:noProof/>
                <w:webHidden/>
              </w:rPr>
              <w:fldChar w:fldCharType="separate"/>
            </w:r>
            <w:r w:rsidR="00FA155A">
              <w:rPr>
                <w:noProof/>
                <w:webHidden/>
              </w:rPr>
              <w:t>152</w:t>
            </w:r>
            <w:r w:rsidR="00FA155A">
              <w:rPr>
                <w:noProof/>
                <w:webHidden/>
              </w:rPr>
              <w:fldChar w:fldCharType="end"/>
            </w:r>
          </w:hyperlink>
        </w:p>
        <w:p w14:paraId="2174EE81" w14:textId="52736144" w:rsidR="00FA155A" w:rsidRDefault="00000000">
          <w:pPr>
            <w:pStyle w:val="TOC3"/>
            <w:tabs>
              <w:tab w:val="right" w:pos="9016"/>
            </w:tabs>
            <w:rPr>
              <w:rFonts w:eastAsiaTheme="minorEastAsia" w:cstheme="minorBidi"/>
              <w:noProof/>
              <w:sz w:val="24"/>
              <w:szCs w:val="24"/>
            </w:rPr>
          </w:pPr>
          <w:hyperlink w:anchor="_Toc130211577" w:history="1">
            <w:r w:rsidR="00FA155A" w:rsidRPr="00AC3DB5">
              <w:rPr>
                <w:rStyle w:val="Hyperlink"/>
                <w:rFonts w:ascii="Times New Roman" w:hAnsi="Times New Roman" w:cs="Times New Roman"/>
                <w:noProof/>
                <w:lang w:val="en-US"/>
              </w:rPr>
              <w:t>6</w:t>
            </w:r>
            <w:r w:rsidR="00FA155A" w:rsidRPr="00AC3DB5">
              <w:rPr>
                <w:rStyle w:val="Hyperlink"/>
                <w:rFonts w:ascii="Times New Roman" w:hAnsi="Times New Roman" w:cs="Times New Roman"/>
                <w:noProof/>
              </w:rPr>
              <w:t>.5.</w:t>
            </w:r>
            <w:r w:rsidR="00FA155A" w:rsidRPr="00AC3DB5">
              <w:rPr>
                <w:rStyle w:val="Hyperlink"/>
                <w:rFonts w:ascii="Times New Roman" w:hAnsi="Times New Roman" w:cs="Times New Roman"/>
                <w:noProof/>
                <w:lang w:val="en-US"/>
              </w:rPr>
              <w:t>1</w:t>
            </w:r>
            <w:r w:rsidR="00FA155A" w:rsidRPr="00AC3DB5">
              <w:rPr>
                <w:rStyle w:val="Hyperlink"/>
                <w:rFonts w:ascii="Times New Roman" w:hAnsi="Times New Roman" w:cs="Times New Roman"/>
                <w:noProof/>
              </w:rPr>
              <w:t xml:space="preserve"> Global cosmopolitan belonging</w:t>
            </w:r>
            <w:r w:rsidR="00FA155A">
              <w:rPr>
                <w:noProof/>
                <w:webHidden/>
              </w:rPr>
              <w:tab/>
            </w:r>
            <w:r w:rsidR="00FA155A">
              <w:rPr>
                <w:noProof/>
                <w:webHidden/>
              </w:rPr>
              <w:fldChar w:fldCharType="begin"/>
            </w:r>
            <w:r w:rsidR="00FA155A">
              <w:rPr>
                <w:noProof/>
                <w:webHidden/>
              </w:rPr>
              <w:instrText xml:space="preserve"> PAGEREF _Toc130211577 \h </w:instrText>
            </w:r>
            <w:r w:rsidR="00FA155A">
              <w:rPr>
                <w:noProof/>
                <w:webHidden/>
              </w:rPr>
            </w:r>
            <w:r w:rsidR="00FA155A">
              <w:rPr>
                <w:noProof/>
                <w:webHidden/>
              </w:rPr>
              <w:fldChar w:fldCharType="separate"/>
            </w:r>
            <w:r w:rsidR="00FA155A">
              <w:rPr>
                <w:noProof/>
                <w:webHidden/>
              </w:rPr>
              <w:t>154</w:t>
            </w:r>
            <w:r w:rsidR="00FA155A">
              <w:rPr>
                <w:noProof/>
                <w:webHidden/>
              </w:rPr>
              <w:fldChar w:fldCharType="end"/>
            </w:r>
          </w:hyperlink>
        </w:p>
        <w:p w14:paraId="1DEE9DD0" w14:textId="5AF6FAD6" w:rsidR="00FA155A" w:rsidRDefault="00000000">
          <w:pPr>
            <w:pStyle w:val="TOC2"/>
            <w:tabs>
              <w:tab w:val="right" w:pos="9016"/>
            </w:tabs>
            <w:rPr>
              <w:rFonts w:eastAsiaTheme="minorEastAsia" w:cstheme="minorBidi"/>
              <w:b w:val="0"/>
              <w:bCs w:val="0"/>
              <w:noProof/>
              <w:sz w:val="24"/>
              <w:szCs w:val="24"/>
            </w:rPr>
          </w:pPr>
          <w:hyperlink w:anchor="_Toc130211578" w:history="1">
            <w:r w:rsidR="00FA155A" w:rsidRPr="00AC3DB5">
              <w:rPr>
                <w:rStyle w:val="Hyperlink"/>
                <w:rFonts w:ascii="Times New Roman" w:hAnsi="Times New Roman" w:cs="Times New Roman"/>
                <w:noProof/>
                <w:lang w:val="en-US"/>
              </w:rPr>
              <w:t>6</w:t>
            </w:r>
            <w:r w:rsidR="00FA155A" w:rsidRPr="00AC3DB5">
              <w:rPr>
                <w:rStyle w:val="Hyperlink"/>
                <w:rFonts w:ascii="Times New Roman" w:hAnsi="Times New Roman" w:cs="Times New Roman"/>
                <w:noProof/>
              </w:rPr>
              <w:t>.6 Conclusion</w:t>
            </w:r>
            <w:r w:rsidR="00FA155A">
              <w:rPr>
                <w:noProof/>
                <w:webHidden/>
              </w:rPr>
              <w:tab/>
            </w:r>
            <w:r w:rsidR="00FA155A">
              <w:rPr>
                <w:noProof/>
                <w:webHidden/>
              </w:rPr>
              <w:fldChar w:fldCharType="begin"/>
            </w:r>
            <w:r w:rsidR="00FA155A">
              <w:rPr>
                <w:noProof/>
                <w:webHidden/>
              </w:rPr>
              <w:instrText xml:space="preserve"> PAGEREF _Toc130211578 \h </w:instrText>
            </w:r>
            <w:r w:rsidR="00FA155A">
              <w:rPr>
                <w:noProof/>
                <w:webHidden/>
              </w:rPr>
            </w:r>
            <w:r w:rsidR="00FA155A">
              <w:rPr>
                <w:noProof/>
                <w:webHidden/>
              </w:rPr>
              <w:fldChar w:fldCharType="separate"/>
            </w:r>
            <w:r w:rsidR="00FA155A">
              <w:rPr>
                <w:noProof/>
                <w:webHidden/>
              </w:rPr>
              <w:t>158</w:t>
            </w:r>
            <w:r w:rsidR="00FA155A">
              <w:rPr>
                <w:noProof/>
                <w:webHidden/>
              </w:rPr>
              <w:fldChar w:fldCharType="end"/>
            </w:r>
          </w:hyperlink>
        </w:p>
        <w:p w14:paraId="6628EAF5" w14:textId="2BCE20E1" w:rsidR="00FA155A" w:rsidRDefault="00000000">
          <w:pPr>
            <w:pStyle w:val="TOC2"/>
            <w:tabs>
              <w:tab w:val="right" w:pos="9016"/>
            </w:tabs>
            <w:rPr>
              <w:rFonts w:eastAsiaTheme="minorEastAsia" w:cstheme="minorBidi"/>
              <w:b w:val="0"/>
              <w:bCs w:val="0"/>
              <w:noProof/>
              <w:sz w:val="24"/>
              <w:szCs w:val="24"/>
            </w:rPr>
          </w:pPr>
          <w:hyperlink w:anchor="_Toc130211579" w:history="1">
            <w:r w:rsidR="00FA155A" w:rsidRPr="00AC3DB5">
              <w:rPr>
                <w:rStyle w:val="Hyperlink"/>
                <w:rFonts w:ascii="Times New Roman" w:hAnsi="Times New Roman" w:cs="Times New Roman"/>
                <w:noProof/>
                <w:lang w:val="en-US"/>
              </w:rPr>
              <w:t>Figure 2.</w:t>
            </w:r>
            <w:r w:rsidR="00FA155A">
              <w:rPr>
                <w:noProof/>
                <w:webHidden/>
              </w:rPr>
              <w:tab/>
            </w:r>
            <w:r w:rsidR="00FA155A">
              <w:rPr>
                <w:noProof/>
                <w:webHidden/>
              </w:rPr>
              <w:fldChar w:fldCharType="begin"/>
            </w:r>
            <w:r w:rsidR="00FA155A">
              <w:rPr>
                <w:noProof/>
                <w:webHidden/>
              </w:rPr>
              <w:instrText xml:space="preserve"> PAGEREF _Toc130211579 \h </w:instrText>
            </w:r>
            <w:r w:rsidR="00FA155A">
              <w:rPr>
                <w:noProof/>
                <w:webHidden/>
              </w:rPr>
            </w:r>
            <w:r w:rsidR="00FA155A">
              <w:rPr>
                <w:noProof/>
                <w:webHidden/>
              </w:rPr>
              <w:fldChar w:fldCharType="separate"/>
            </w:r>
            <w:r w:rsidR="00FA155A">
              <w:rPr>
                <w:noProof/>
                <w:webHidden/>
              </w:rPr>
              <w:t>161</w:t>
            </w:r>
            <w:r w:rsidR="00FA155A">
              <w:rPr>
                <w:noProof/>
                <w:webHidden/>
              </w:rPr>
              <w:fldChar w:fldCharType="end"/>
            </w:r>
          </w:hyperlink>
        </w:p>
        <w:p w14:paraId="4ACAB443" w14:textId="4E9D11E3" w:rsidR="00FA155A" w:rsidRDefault="00000000">
          <w:pPr>
            <w:pStyle w:val="TOC1"/>
            <w:tabs>
              <w:tab w:val="right" w:pos="9016"/>
            </w:tabs>
            <w:rPr>
              <w:rFonts w:eastAsiaTheme="minorEastAsia" w:cstheme="minorBidi"/>
              <w:b w:val="0"/>
              <w:bCs w:val="0"/>
              <w:i w:val="0"/>
              <w:iCs w:val="0"/>
              <w:noProof/>
            </w:rPr>
          </w:pPr>
          <w:hyperlink w:anchor="_Toc130211580" w:history="1">
            <w:r w:rsidR="00FA155A" w:rsidRPr="00AC3DB5">
              <w:rPr>
                <w:rStyle w:val="Hyperlink"/>
                <w:rFonts w:ascii="Times New Roman" w:hAnsi="Times New Roman" w:cs="Times New Roman"/>
                <w:noProof/>
                <w:lang w:val="en-US"/>
              </w:rPr>
              <w:t>7</w:t>
            </w:r>
            <w:r w:rsidR="00FA155A" w:rsidRPr="00AC3DB5">
              <w:rPr>
                <w:rStyle w:val="Hyperlink"/>
                <w:rFonts w:ascii="Times New Roman" w:hAnsi="Times New Roman" w:cs="Times New Roman"/>
                <w:noProof/>
              </w:rPr>
              <w:t xml:space="preserve">. </w:t>
            </w:r>
            <w:r w:rsidR="00FA155A" w:rsidRPr="00AC3DB5">
              <w:rPr>
                <w:rStyle w:val="Hyperlink"/>
                <w:rFonts w:ascii="Times New Roman" w:hAnsi="Times New Roman" w:cs="Times New Roman"/>
                <w:noProof/>
                <w:lang w:val="en-US"/>
              </w:rPr>
              <w:t>Summary of contributions</w:t>
            </w:r>
            <w:r w:rsidR="00FA155A">
              <w:rPr>
                <w:noProof/>
                <w:webHidden/>
              </w:rPr>
              <w:tab/>
            </w:r>
            <w:r w:rsidR="00FA155A">
              <w:rPr>
                <w:noProof/>
                <w:webHidden/>
              </w:rPr>
              <w:fldChar w:fldCharType="begin"/>
            </w:r>
            <w:r w:rsidR="00FA155A">
              <w:rPr>
                <w:noProof/>
                <w:webHidden/>
              </w:rPr>
              <w:instrText xml:space="preserve"> PAGEREF _Toc130211580 \h </w:instrText>
            </w:r>
            <w:r w:rsidR="00FA155A">
              <w:rPr>
                <w:noProof/>
                <w:webHidden/>
              </w:rPr>
            </w:r>
            <w:r w:rsidR="00FA155A">
              <w:rPr>
                <w:noProof/>
                <w:webHidden/>
              </w:rPr>
              <w:fldChar w:fldCharType="separate"/>
            </w:r>
            <w:r w:rsidR="00FA155A">
              <w:rPr>
                <w:noProof/>
                <w:webHidden/>
              </w:rPr>
              <w:t>163</w:t>
            </w:r>
            <w:r w:rsidR="00FA155A">
              <w:rPr>
                <w:noProof/>
                <w:webHidden/>
              </w:rPr>
              <w:fldChar w:fldCharType="end"/>
            </w:r>
          </w:hyperlink>
        </w:p>
        <w:p w14:paraId="5D724076" w14:textId="16F65134" w:rsidR="00FA155A" w:rsidRDefault="00000000">
          <w:pPr>
            <w:pStyle w:val="TOC2"/>
            <w:tabs>
              <w:tab w:val="right" w:pos="9016"/>
            </w:tabs>
            <w:rPr>
              <w:rFonts w:eastAsiaTheme="minorEastAsia" w:cstheme="minorBidi"/>
              <w:b w:val="0"/>
              <w:bCs w:val="0"/>
              <w:noProof/>
              <w:sz w:val="24"/>
              <w:szCs w:val="24"/>
            </w:rPr>
          </w:pPr>
          <w:hyperlink w:anchor="_Toc130211581" w:history="1">
            <w:r w:rsidR="00FA155A" w:rsidRPr="00AC3DB5">
              <w:rPr>
                <w:rStyle w:val="Hyperlink"/>
                <w:rFonts w:ascii="Times New Roman" w:hAnsi="Times New Roman" w:cs="Times New Roman"/>
                <w:noProof/>
                <w:lang w:val="en-US"/>
              </w:rPr>
              <w:t>7</w:t>
            </w:r>
            <w:r w:rsidR="00FA155A" w:rsidRPr="00AC3DB5">
              <w:rPr>
                <w:rStyle w:val="Hyperlink"/>
                <w:rFonts w:ascii="Times New Roman" w:hAnsi="Times New Roman" w:cs="Times New Roman"/>
                <w:noProof/>
              </w:rPr>
              <w:t>.</w:t>
            </w:r>
            <w:r w:rsidR="00FA155A" w:rsidRPr="00AC3DB5">
              <w:rPr>
                <w:rStyle w:val="Hyperlink"/>
                <w:rFonts w:ascii="Times New Roman" w:hAnsi="Times New Roman" w:cs="Times New Roman"/>
                <w:noProof/>
                <w:lang w:val="en-US"/>
              </w:rPr>
              <w:t>1</w:t>
            </w:r>
            <w:r w:rsidR="00FA155A" w:rsidRPr="00AC3DB5">
              <w:rPr>
                <w:rStyle w:val="Hyperlink"/>
                <w:rFonts w:ascii="Times New Roman" w:hAnsi="Times New Roman" w:cs="Times New Roman"/>
                <w:noProof/>
              </w:rPr>
              <w:t xml:space="preserve"> Revisiting the research questions</w:t>
            </w:r>
            <w:r w:rsidR="00FA155A">
              <w:rPr>
                <w:noProof/>
                <w:webHidden/>
              </w:rPr>
              <w:tab/>
            </w:r>
            <w:r w:rsidR="00FA155A">
              <w:rPr>
                <w:noProof/>
                <w:webHidden/>
              </w:rPr>
              <w:fldChar w:fldCharType="begin"/>
            </w:r>
            <w:r w:rsidR="00FA155A">
              <w:rPr>
                <w:noProof/>
                <w:webHidden/>
              </w:rPr>
              <w:instrText xml:space="preserve"> PAGEREF _Toc130211581 \h </w:instrText>
            </w:r>
            <w:r w:rsidR="00FA155A">
              <w:rPr>
                <w:noProof/>
                <w:webHidden/>
              </w:rPr>
            </w:r>
            <w:r w:rsidR="00FA155A">
              <w:rPr>
                <w:noProof/>
                <w:webHidden/>
              </w:rPr>
              <w:fldChar w:fldCharType="separate"/>
            </w:r>
            <w:r w:rsidR="00FA155A">
              <w:rPr>
                <w:noProof/>
                <w:webHidden/>
              </w:rPr>
              <w:t>166</w:t>
            </w:r>
            <w:r w:rsidR="00FA155A">
              <w:rPr>
                <w:noProof/>
                <w:webHidden/>
              </w:rPr>
              <w:fldChar w:fldCharType="end"/>
            </w:r>
          </w:hyperlink>
        </w:p>
        <w:p w14:paraId="031FCBB5" w14:textId="3C5E308B" w:rsidR="00FA155A" w:rsidRDefault="00000000">
          <w:pPr>
            <w:pStyle w:val="TOC2"/>
            <w:tabs>
              <w:tab w:val="right" w:pos="9016"/>
            </w:tabs>
            <w:rPr>
              <w:rFonts w:eastAsiaTheme="minorEastAsia" w:cstheme="minorBidi"/>
              <w:b w:val="0"/>
              <w:bCs w:val="0"/>
              <w:noProof/>
              <w:sz w:val="24"/>
              <w:szCs w:val="24"/>
            </w:rPr>
          </w:pPr>
          <w:hyperlink w:anchor="_Toc130211582" w:history="1">
            <w:r w:rsidR="00FA155A" w:rsidRPr="00AC3DB5">
              <w:rPr>
                <w:rStyle w:val="Hyperlink"/>
                <w:rFonts w:ascii="Times New Roman" w:hAnsi="Times New Roman" w:cs="Times New Roman"/>
                <w:noProof/>
                <w:lang w:val="en-US"/>
              </w:rPr>
              <w:t>7.2 Theoretical contributions</w:t>
            </w:r>
            <w:r w:rsidR="00FA155A">
              <w:rPr>
                <w:noProof/>
                <w:webHidden/>
              </w:rPr>
              <w:tab/>
            </w:r>
            <w:r w:rsidR="00FA155A">
              <w:rPr>
                <w:noProof/>
                <w:webHidden/>
              </w:rPr>
              <w:fldChar w:fldCharType="begin"/>
            </w:r>
            <w:r w:rsidR="00FA155A">
              <w:rPr>
                <w:noProof/>
                <w:webHidden/>
              </w:rPr>
              <w:instrText xml:space="preserve"> PAGEREF _Toc130211582 \h </w:instrText>
            </w:r>
            <w:r w:rsidR="00FA155A">
              <w:rPr>
                <w:noProof/>
                <w:webHidden/>
              </w:rPr>
            </w:r>
            <w:r w:rsidR="00FA155A">
              <w:rPr>
                <w:noProof/>
                <w:webHidden/>
              </w:rPr>
              <w:fldChar w:fldCharType="separate"/>
            </w:r>
            <w:r w:rsidR="00FA155A">
              <w:rPr>
                <w:noProof/>
                <w:webHidden/>
              </w:rPr>
              <w:t>169</w:t>
            </w:r>
            <w:r w:rsidR="00FA155A">
              <w:rPr>
                <w:noProof/>
                <w:webHidden/>
              </w:rPr>
              <w:fldChar w:fldCharType="end"/>
            </w:r>
          </w:hyperlink>
        </w:p>
        <w:p w14:paraId="75D69440" w14:textId="3C1B2811" w:rsidR="00FA155A" w:rsidRDefault="00000000">
          <w:pPr>
            <w:pStyle w:val="TOC1"/>
            <w:tabs>
              <w:tab w:val="right" w:pos="9016"/>
            </w:tabs>
            <w:rPr>
              <w:rFonts w:eastAsiaTheme="minorEastAsia" w:cstheme="minorBidi"/>
              <w:b w:val="0"/>
              <w:bCs w:val="0"/>
              <w:i w:val="0"/>
              <w:iCs w:val="0"/>
              <w:noProof/>
            </w:rPr>
          </w:pPr>
          <w:hyperlink w:anchor="_Toc130211583" w:history="1">
            <w:r w:rsidR="00FA155A" w:rsidRPr="00AC3DB5">
              <w:rPr>
                <w:rStyle w:val="Hyperlink"/>
                <w:rFonts w:ascii="Times New Roman" w:hAnsi="Times New Roman" w:cs="Times New Roman"/>
                <w:noProof/>
                <w:lang w:val="en-US"/>
              </w:rPr>
              <w:t>Appendix 1: Consent form</w:t>
            </w:r>
            <w:r w:rsidR="00FA155A">
              <w:rPr>
                <w:noProof/>
                <w:webHidden/>
              </w:rPr>
              <w:tab/>
            </w:r>
            <w:r w:rsidR="00FA155A">
              <w:rPr>
                <w:noProof/>
                <w:webHidden/>
              </w:rPr>
              <w:fldChar w:fldCharType="begin"/>
            </w:r>
            <w:r w:rsidR="00FA155A">
              <w:rPr>
                <w:noProof/>
                <w:webHidden/>
              </w:rPr>
              <w:instrText xml:space="preserve"> PAGEREF _Toc130211583 \h </w:instrText>
            </w:r>
            <w:r w:rsidR="00FA155A">
              <w:rPr>
                <w:noProof/>
                <w:webHidden/>
              </w:rPr>
            </w:r>
            <w:r w:rsidR="00FA155A">
              <w:rPr>
                <w:noProof/>
                <w:webHidden/>
              </w:rPr>
              <w:fldChar w:fldCharType="separate"/>
            </w:r>
            <w:r w:rsidR="00FA155A">
              <w:rPr>
                <w:noProof/>
                <w:webHidden/>
              </w:rPr>
              <w:t>202</w:t>
            </w:r>
            <w:r w:rsidR="00FA155A">
              <w:rPr>
                <w:noProof/>
                <w:webHidden/>
              </w:rPr>
              <w:fldChar w:fldCharType="end"/>
            </w:r>
          </w:hyperlink>
        </w:p>
        <w:p w14:paraId="44024F9E" w14:textId="0E498778" w:rsidR="00FA155A" w:rsidRDefault="00000000">
          <w:pPr>
            <w:pStyle w:val="TOC1"/>
            <w:tabs>
              <w:tab w:val="right" w:pos="9016"/>
            </w:tabs>
            <w:rPr>
              <w:rFonts w:eastAsiaTheme="minorEastAsia" w:cstheme="minorBidi"/>
              <w:b w:val="0"/>
              <w:bCs w:val="0"/>
              <w:i w:val="0"/>
              <w:iCs w:val="0"/>
              <w:noProof/>
            </w:rPr>
          </w:pPr>
          <w:hyperlink w:anchor="_Toc130211584" w:history="1">
            <w:r w:rsidR="00FA155A" w:rsidRPr="00AC3DB5">
              <w:rPr>
                <w:rStyle w:val="Hyperlink"/>
                <w:rFonts w:ascii="Times New Roman" w:hAnsi="Times New Roman" w:cs="Times New Roman"/>
                <w:noProof/>
                <w:lang w:val="sv-SE"/>
              </w:rPr>
              <w:t>Appendix 2: Ethics approval form</w:t>
            </w:r>
            <w:r w:rsidR="00FA155A">
              <w:rPr>
                <w:noProof/>
                <w:webHidden/>
              </w:rPr>
              <w:tab/>
            </w:r>
            <w:r w:rsidR="00FA155A">
              <w:rPr>
                <w:noProof/>
                <w:webHidden/>
              </w:rPr>
              <w:fldChar w:fldCharType="begin"/>
            </w:r>
            <w:r w:rsidR="00FA155A">
              <w:rPr>
                <w:noProof/>
                <w:webHidden/>
              </w:rPr>
              <w:instrText xml:space="preserve"> PAGEREF _Toc130211584 \h </w:instrText>
            </w:r>
            <w:r w:rsidR="00FA155A">
              <w:rPr>
                <w:noProof/>
                <w:webHidden/>
              </w:rPr>
            </w:r>
            <w:r w:rsidR="00FA155A">
              <w:rPr>
                <w:noProof/>
                <w:webHidden/>
              </w:rPr>
              <w:fldChar w:fldCharType="separate"/>
            </w:r>
            <w:r w:rsidR="00FA155A">
              <w:rPr>
                <w:noProof/>
                <w:webHidden/>
              </w:rPr>
              <w:t>203</w:t>
            </w:r>
            <w:r w:rsidR="00FA155A">
              <w:rPr>
                <w:noProof/>
                <w:webHidden/>
              </w:rPr>
              <w:fldChar w:fldCharType="end"/>
            </w:r>
          </w:hyperlink>
        </w:p>
        <w:p w14:paraId="27B52E40" w14:textId="06F1D431" w:rsidR="00FA155A" w:rsidRDefault="00000000">
          <w:pPr>
            <w:pStyle w:val="TOC1"/>
            <w:tabs>
              <w:tab w:val="right" w:pos="9016"/>
            </w:tabs>
            <w:rPr>
              <w:rFonts w:eastAsiaTheme="minorEastAsia" w:cstheme="minorBidi"/>
              <w:b w:val="0"/>
              <w:bCs w:val="0"/>
              <w:i w:val="0"/>
              <w:iCs w:val="0"/>
              <w:noProof/>
            </w:rPr>
          </w:pPr>
          <w:hyperlink w:anchor="_Toc130211585" w:history="1">
            <w:r w:rsidR="00FA155A" w:rsidRPr="00AC3DB5">
              <w:rPr>
                <w:rStyle w:val="Hyperlink"/>
                <w:rFonts w:ascii="Times New Roman" w:hAnsi="Times New Roman" w:cs="Times New Roman"/>
                <w:noProof/>
                <w:lang w:val="sv-SE"/>
              </w:rPr>
              <w:t>Appendix 3: Information sheet</w:t>
            </w:r>
            <w:r w:rsidR="00FA155A">
              <w:rPr>
                <w:noProof/>
                <w:webHidden/>
              </w:rPr>
              <w:tab/>
            </w:r>
            <w:r w:rsidR="00FA155A">
              <w:rPr>
                <w:noProof/>
                <w:webHidden/>
              </w:rPr>
              <w:fldChar w:fldCharType="begin"/>
            </w:r>
            <w:r w:rsidR="00FA155A">
              <w:rPr>
                <w:noProof/>
                <w:webHidden/>
              </w:rPr>
              <w:instrText xml:space="preserve"> PAGEREF _Toc130211585 \h </w:instrText>
            </w:r>
            <w:r w:rsidR="00FA155A">
              <w:rPr>
                <w:noProof/>
                <w:webHidden/>
              </w:rPr>
            </w:r>
            <w:r w:rsidR="00FA155A">
              <w:rPr>
                <w:noProof/>
                <w:webHidden/>
              </w:rPr>
              <w:fldChar w:fldCharType="separate"/>
            </w:r>
            <w:r w:rsidR="00FA155A">
              <w:rPr>
                <w:noProof/>
                <w:webHidden/>
              </w:rPr>
              <w:t>204</w:t>
            </w:r>
            <w:r w:rsidR="00FA155A">
              <w:rPr>
                <w:noProof/>
                <w:webHidden/>
              </w:rPr>
              <w:fldChar w:fldCharType="end"/>
            </w:r>
          </w:hyperlink>
        </w:p>
        <w:p w14:paraId="28F048A0" w14:textId="6CBC1C86" w:rsidR="005805A0" w:rsidRPr="00B37C10" w:rsidRDefault="005805A0" w:rsidP="006B4433">
          <w:pPr>
            <w:spacing w:line="480" w:lineRule="auto"/>
            <w:rPr>
              <w:color w:val="000000" w:themeColor="text1"/>
            </w:rPr>
          </w:pPr>
          <w:r w:rsidRPr="00B37C10">
            <w:rPr>
              <w:b/>
              <w:bCs/>
              <w:noProof/>
              <w:color w:val="000000" w:themeColor="text1"/>
            </w:rPr>
            <w:fldChar w:fldCharType="end"/>
          </w:r>
        </w:p>
      </w:sdtContent>
    </w:sdt>
    <w:p w14:paraId="52D09E53" w14:textId="7522E2F2" w:rsidR="003C6082" w:rsidRPr="00B37C10" w:rsidRDefault="003C6082" w:rsidP="006B4433">
      <w:pPr>
        <w:spacing w:line="480" w:lineRule="auto"/>
        <w:rPr>
          <w:color w:val="000000" w:themeColor="text1"/>
          <w:lang w:val="en-US"/>
        </w:rPr>
      </w:pPr>
    </w:p>
    <w:p w14:paraId="21C6DB18" w14:textId="746D8F47" w:rsidR="00CB6685" w:rsidRDefault="00CB6685" w:rsidP="006424D2">
      <w:pPr>
        <w:spacing w:before="100" w:beforeAutospacing="1" w:after="100" w:afterAutospacing="1" w:line="360" w:lineRule="auto"/>
        <w:rPr>
          <w:color w:val="000000" w:themeColor="text1"/>
          <w:lang w:val="en-US"/>
        </w:rPr>
      </w:pPr>
    </w:p>
    <w:p w14:paraId="2A1E8A2F" w14:textId="70A7FC6C" w:rsidR="00B61D58" w:rsidRDefault="00B61D58" w:rsidP="006424D2">
      <w:pPr>
        <w:spacing w:before="100" w:beforeAutospacing="1" w:after="100" w:afterAutospacing="1" w:line="360" w:lineRule="auto"/>
        <w:rPr>
          <w:color w:val="000000" w:themeColor="text1"/>
          <w:lang w:val="en-US"/>
        </w:rPr>
      </w:pPr>
    </w:p>
    <w:p w14:paraId="778BA2C8" w14:textId="71829981" w:rsidR="00B61D58" w:rsidRDefault="00B61D58" w:rsidP="006424D2">
      <w:pPr>
        <w:spacing w:before="100" w:beforeAutospacing="1" w:after="100" w:afterAutospacing="1" w:line="360" w:lineRule="auto"/>
        <w:rPr>
          <w:color w:val="000000" w:themeColor="text1"/>
          <w:lang w:val="en-US"/>
        </w:rPr>
      </w:pPr>
    </w:p>
    <w:p w14:paraId="3A47D862" w14:textId="4461901F" w:rsidR="00826EC9" w:rsidRDefault="00826EC9" w:rsidP="006424D2">
      <w:pPr>
        <w:spacing w:before="100" w:beforeAutospacing="1" w:after="100" w:afterAutospacing="1" w:line="360" w:lineRule="auto"/>
        <w:rPr>
          <w:color w:val="000000" w:themeColor="text1"/>
          <w:lang w:val="en-US"/>
        </w:rPr>
      </w:pPr>
    </w:p>
    <w:p w14:paraId="6DE2C283" w14:textId="2F4CFFD8" w:rsidR="00826EC9" w:rsidRDefault="00826EC9" w:rsidP="006424D2">
      <w:pPr>
        <w:spacing w:before="100" w:beforeAutospacing="1" w:after="100" w:afterAutospacing="1" w:line="360" w:lineRule="auto"/>
        <w:rPr>
          <w:color w:val="000000" w:themeColor="text1"/>
          <w:lang w:val="en-US"/>
        </w:rPr>
      </w:pPr>
    </w:p>
    <w:p w14:paraId="37FFDCCF" w14:textId="6DC6B4C8" w:rsidR="00826EC9" w:rsidRDefault="00826EC9" w:rsidP="006424D2">
      <w:pPr>
        <w:spacing w:before="100" w:beforeAutospacing="1" w:after="100" w:afterAutospacing="1" w:line="360" w:lineRule="auto"/>
        <w:rPr>
          <w:color w:val="000000" w:themeColor="text1"/>
          <w:lang w:val="en-US"/>
        </w:rPr>
      </w:pPr>
    </w:p>
    <w:p w14:paraId="7B1256B6" w14:textId="09958047" w:rsidR="00826EC9" w:rsidRDefault="00826EC9" w:rsidP="006424D2">
      <w:pPr>
        <w:spacing w:before="100" w:beforeAutospacing="1" w:after="100" w:afterAutospacing="1" w:line="360" w:lineRule="auto"/>
        <w:rPr>
          <w:color w:val="000000" w:themeColor="text1"/>
          <w:lang w:val="en-US"/>
        </w:rPr>
      </w:pPr>
    </w:p>
    <w:p w14:paraId="4766D685" w14:textId="4F408508" w:rsidR="00826EC9" w:rsidRDefault="00826EC9" w:rsidP="006424D2">
      <w:pPr>
        <w:spacing w:before="100" w:beforeAutospacing="1" w:after="100" w:afterAutospacing="1" w:line="360" w:lineRule="auto"/>
        <w:rPr>
          <w:color w:val="000000" w:themeColor="text1"/>
          <w:lang w:val="en-US"/>
        </w:rPr>
      </w:pPr>
    </w:p>
    <w:p w14:paraId="793C6024" w14:textId="1C4135EC" w:rsidR="00826EC9" w:rsidRDefault="00826EC9" w:rsidP="006424D2">
      <w:pPr>
        <w:spacing w:before="100" w:beforeAutospacing="1" w:after="100" w:afterAutospacing="1" w:line="360" w:lineRule="auto"/>
        <w:rPr>
          <w:color w:val="000000" w:themeColor="text1"/>
          <w:lang w:val="en-US"/>
        </w:rPr>
      </w:pPr>
    </w:p>
    <w:p w14:paraId="0CBE677E" w14:textId="7F950E8F" w:rsidR="00826EC9" w:rsidRDefault="00826EC9" w:rsidP="006424D2">
      <w:pPr>
        <w:spacing w:before="100" w:beforeAutospacing="1" w:after="100" w:afterAutospacing="1" w:line="360" w:lineRule="auto"/>
        <w:rPr>
          <w:color w:val="000000" w:themeColor="text1"/>
          <w:lang w:val="en-US"/>
        </w:rPr>
      </w:pPr>
    </w:p>
    <w:p w14:paraId="145C7039" w14:textId="394A0051" w:rsidR="00826EC9" w:rsidRDefault="00826EC9" w:rsidP="006424D2">
      <w:pPr>
        <w:spacing w:before="100" w:beforeAutospacing="1" w:after="100" w:afterAutospacing="1" w:line="360" w:lineRule="auto"/>
        <w:rPr>
          <w:color w:val="000000" w:themeColor="text1"/>
          <w:lang w:val="en-US"/>
        </w:rPr>
      </w:pPr>
    </w:p>
    <w:p w14:paraId="66FAF372" w14:textId="445A5C51" w:rsidR="00826EC9" w:rsidRDefault="00826EC9" w:rsidP="006424D2">
      <w:pPr>
        <w:spacing w:before="100" w:beforeAutospacing="1" w:after="100" w:afterAutospacing="1" w:line="360" w:lineRule="auto"/>
        <w:rPr>
          <w:color w:val="000000" w:themeColor="text1"/>
          <w:lang w:val="en-US"/>
        </w:rPr>
      </w:pPr>
    </w:p>
    <w:p w14:paraId="59946B96" w14:textId="2DF0435E" w:rsidR="00826EC9" w:rsidRDefault="00826EC9" w:rsidP="006424D2">
      <w:pPr>
        <w:spacing w:before="100" w:beforeAutospacing="1" w:after="100" w:afterAutospacing="1" w:line="360" w:lineRule="auto"/>
        <w:rPr>
          <w:color w:val="000000" w:themeColor="text1"/>
          <w:lang w:val="en-US"/>
        </w:rPr>
      </w:pPr>
    </w:p>
    <w:p w14:paraId="755539DF" w14:textId="619A2036" w:rsidR="00826EC9" w:rsidRDefault="00826EC9" w:rsidP="006424D2">
      <w:pPr>
        <w:spacing w:before="100" w:beforeAutospacing="1" w:after="100" w:afterAutospacing="1" w:line="360" w:lineRule="auto"/>
        <w:rPr>
          <w:color w:val="000000" w:themeColor="text1"/>
          <w:lang w:val="en-US"/>
        </w:rPr>
      </w:pPr>
    </w:p>
    <w:p w14:paraId="70D2AFB9" w14:textId="5DAC52ED" w:rsidR="00826EC9" w:rsidRDefault="00826EC9" w:rsidP="006424D2">
      <w:pPr>
        <w:spacing w:before="100" w:beforeAutospacing="1" w:after="100" w:afterAutospacing="1" w:line="360" w:lineRule="auto"/>
        <w:rPr>
          <w:color w:val="000000" w:themeColor="text1"/>
          <w:lang w:val="en-US"/>
        </w:rPr>
      </w:pPr>
    </w:p>
    <w:p w14:paraId="36F63EB7" w14:textId="1FD0CC8C" w:rsidR="00826EC9" w:rsidRDefault="00826EC9" w:rsidP="006424D2">
      <w:pPr>
        <w:spacing w:before="100" w:beforeAutospacing="1" w:after="100" w:afterAutospacing="1" w:line="360" w:lineRule="auto"/>
        <w:rPr>
          <w:color w:val="000000" w:themeColor="text1"/>
          <w:lang w:val="en-US"/>
        </w:rPr>
      </w:pPr>
    </w:p>
    <w:p w14:paraId="2843D713" w14:textId="4D9EC0EE" w:rsidR="00826EC9" w:rsidRDefault="00826EC9" w:rsidP="006424D2">
      <w:pPr>
        <w:spacing w:before="100" w:beforeAutospacing="1" w:after="100" w:afterAutospacing="1" w:line="360" w:lineRule="auto"/>
        <w:rPr>
          <w:color w:val="000000" w:themeColor="text1"/>
          <w:lang w:val="en-US"/>
        </w:rPr>
      </w:pPr>
    </w:p>
    <w:p w14:paraId="5E5C39CF" w14:textId="1322A1C1" w:rsidR="00826EC9" w:rsidRDefault="00826EC9" w:rsidP="006424D2">
      <w:pPr>
        <w:spacing w:before="100" w:beforeAutospacing="1" w:after="100" w:afterAutospacing="1" w:line="360" w:lineRule="auto"/>
        <w:rPr>
          <w:color w:val="000000" w:themeColor="text1"/>
          <w:lang w:val="en-US"/>
        </w:rPr>
      </w:pPr>
    </w:p>
    <w:p w14:paraId="32A41DA4" w14:textId="5D11DCB7" w:rsidR="00826EC9" w:rsidRDefault="00826EC9" w:rsidP="006424D2">
      <w:pPr>
        <w:spacing w:before="100" w:beforeAutospacing="1" w:after="100" w:afterAutospacing="1" w:line="360" w:lineRule="auto"/>
        <w:rPr>
          <w:color w:val="000000" w:themeColor="text1"/>
          <w:lang w:val="en-US"/>
        </w:rPr>
      </w:pPr>
    </w:p>
    <w:p w14:paraId="114D44E8" w14:textId="5C592563" w:rsidR="00826EC9" w:rsidRDefault="00826EC9" w:rsidP="006424D2">
      <w:pPr>
        <w:spacing w:before="100" w:beforeAutospacing="1" w:after="100" w:afterAutospacing="1" w:line="360" w:lineRule="auto"/>
        <w:rPr>
          <w:color w:val="000000" w:themeColor="text1"/>
          <w:lang w:val="en-US"/>
        </w:rPr>
      </w:pPr>
    </w:p>
    <w:p w14:paraId="62FC2E24" w14:textId="7F82F97C" w:rsidR="00826EC9" w:rsidRDefault="00826EC9" w:rsidP="006424D2">
      <w:pPr>
        <w:spacing w:before="100" w:beforeAutospacing="1" w:after="100" w:afterAutospacing="1" w:line="360" w:lineRule="auto"/>
        <w:rPr>
          <w:color w:val="000000" w:themeColor="text1"/>
          <w:lang w:val="en-US"/>
        </w:rPr>
      </w:pPr>
    </w:p>
    <w:p w14:paraId="5EAA0527" w14:textId="3B9493CB" w:rsidR="00826EC9" w:rsidRDefault="00826EC9" w:rsidP="006424D2">
      <w:pPr>
        <w:spacing w:before="100" w:beforeAutospacing="1" w:after="100" w:afterAutospacing="1" w:line="360" w:lineRule="auto"/>
        <w:rPr>
          <w:color w:val="000000" w:themeColor="text1"/>
          <w:lang w:val="en-US"/>
        </w:rPr>
      </w:pPr>
    </w:p>
    <w:p w14:paraId="4DF6986E" w14:textId="77777777" w:rsidR="00826EC9" w:rsidRDefault="00826EC9" w:rsidP="006424D2">
      <w:pPr>
        <w:spacing w:before="100" w:beforeAutospacing="1" w:after="100" w:afterAutospacing="1" w:line="360" w:lineRule="auto"/>
        <w:rPr>
          <w:color w:val="000000" w:themeColor="text1"/>
          <w:lang w:val="en-US"/>
        </w:rPr>
      </w:pPr>
    </w:p>
    <w:p w14:paraId="07FCA709" w14:textId="77777777" w:rsidR="00B61D58" w:rsidRPr="00B37C10" w:rsidRDefault="00B61D58" w:rsidP="006424D2">
      <w:pPr>
        <w:spacing w:before="100" w:beforeAutospacing="1" w:after="100" w:afterAutospacing="1" w:line="360" w:lineRule="auto"/>
        <w:rPr>
          <w:color w:val="000000" w:themeColor="text1"/>
          <w:lang w:val="en-US"/>
        </w:rPr>
      </w:pPr>
    </w:p>
    <w:p w14:paraId="15833A0E" w14:textId="15EFB873" w:rsidR="00CB6685" w:rsidRPr="00B37C10" w:rsidRDefault="00CB6685" w:rsidP="005805A0">
      <w:pPr>
        <w:pStyle w:val="Heading1"/>
        <w:numPr>
          <w:ilvl w:val="0"/>
          <w:numId w:val="22"/>
        </w:numPr>
        <w:jc w:val="center"/>
        <w:rPr>
          <w:rFonts w:ascii="Times New Roman" w:hAnsi="Times New Roman" w:cs="Times New Roman"/>
          <w:color w:val="000000" w:themeColor="text1"/>
          <w:sz w:val="28"/>
          <w:szCs w:val="28"/>
        </w:rPr>
      </w:pPr>
      <w:bookmarkStart w:id="24" w:name="_Toc114169603"/>
      <w:bookmarkStart w:id="25" w:name="_Toc114169711"/>
      <w:bookmarkStart w:id="26" w:name="_Toc114169729"/>
      <w:bookmarkStart w:id="27" w:name="_Toc114169854"/>
      <w:bookmarkStart w:id="28" w:name="_Toc130211527"/>
      <w:r w:rsidRPr="00B37C10">
        <w:rPr>
          <w:rFonts w:ascii="Times New Roman" w:hAnsi="Times New Roman" w:cs="Times New Roman"/>
          <w:color w:val="000000" w:themeColor="text1"/>
          <w:sz w:val="28"/>
          <w:szCs w:val="28"/>
        </w:rPr>
        <w:lastRenderedPageBreak/>
        <w:t>Introduction</w:t>
      </w:r>
      <w:bookmarkEnd w:id="24"/>
      <w:bookmarkEnd w:id="25"/>
      <w:bookmarkEnd w:id="26"/>
      <w:bookmarkEnd w:id="27"/>
      <w:bookmarkEnd w:id="28"/>
    </w:p>
    <w:p w14:paraId="482A18AA" w14:textId="61F00884" w:rsidR="00B421AD" w:rsidRPr="00B37C10" w:rsidRDefault="006424D2" w:rsidP="006424D2">
      <w:pPr>
        <w:spacing w:before="100" w:beforeAutospacing="1" w:after="100" w:afterAutospacing="1" w:line="360" w:lineRule="auto"/>
        <w:rPr>
          <w:color w:val="000000" w:themeColor="text1"/>
          <w:lang w:val="en-US"/>
        </w:rPr>
      </w:pPr>
      <w:r w:rsidRPr="00B37C10">
        <w:rPr>
          <w:color w:val="000000" w:themeColor="text1"/>
          <w:lang w:val="en-US"/>
        </w:rPr>
        <w:t>I opened this thesis with one of my favorite poems by</w:t>
      </w:r>
      <w:r w:rsidR="001D3428" w:rsidRPr="00B37C10">
        <w:rPr>
          <w:color w:val="000000" w:themeColor="text1"/>
          <w:lang w:val="en-US"/>
        </w:rPr>
        <w:t xml:space="preserve"> the</w:t>
      </w:r>
      <w:r w:rsidRPr="00B37C10">
        <w:rPr>
          <w:color w:val="000000" w:themeColor="text1"/>
          <w:lang w:val="en-US"/>
        </w:rPr>
        <w:t xml:space="preserve"> mystical poet </w:t>
      </w:r>
      <w:r w:rsidR="001D3428" w:rsidRPr="00B37C10">
        <w:rPr>
          <w:color w:val="000000" w:themeColor="text1"/>
          <w:lang w:val="en-US"/>
        </w:rPr>
        <w:t>Molana</w:t>
      </w:r>
      <w:r w:rsidRPr="00B37C10">
        <w:rPr>
          <w:color w:val="000000" w:themeColor="text1"/>
          <w:lang w:val="en-US"/>
        </w:rPr>
        <w:t xml:space="preserve">, who just like many women in this study, describes his place as placeless. In the poem, he explores many ways of describing himself, whether through place, religion, country, direction, or element. These </w:t>
      </w:r>
      <w:r w:rsidR="001D3428" w:rsidRPr="00B37C10">
        <w:rPr>
          <w:color w:val="000000" w:themeColor="text1"/>
          <w:lang w:val="en-US"/>
        </w:rPr>
        <w:t>expressions</w:t>
      </w:r>
      <w:r w:rsidRPr="00B37C10">
        <w:rPr>
          <w:color w:val="000000" w:themeColor="text1"/>
          <w:lang w:val="en-US"/>
        </w:rPr>
        <w:t xml:space="preserve"> are still relevant today, 800 years after </w:t>
      </w:r>
      <w:r w:rsidR="00B447EF" w:rsidRPr="00B37C10">
        <w:rPr>
          <w:color w:val="000000" w:themeColor="text1"/>
          <w:lang w:val="en-US"/>
        </w:rPr>
        <w:t>Molana</w:t>
      </w:r>
      <w:r w:rsidRPr="00B37C10">
        <w:rPr>
          <w:color w:val="000000" w:themeColor="text1"/>
          <w:lang w:val="en-US"/>
        </w:rPr>
        <w:t xml:space="preserve"> initially explored them.</w:t>
      </w:r>
      <w:r w:rsidR="00B421AD" w:rsidRPr="00B37C10">
        <w:rPr>
          <w:color w:val="000000" w:themeColor="text1"/>
          <w:lang w:val="en-US"/>
        </w:rPr>
        <w:t xml:space="preserve"> </w:t>
      </w:r>
      <w:r w:rsidR="00974D4A" w:rsidRPr="00B37C10">
        <w:rPr>
          <w:color w:val="000000" w:themeColor="text1"/>
          <w:lang w:val="en-US"/>
        </w:rPr>
        <w:t xml:space="preserve">However, unlike Molana, the women in this study are not liberated by the lack of fixity. Rather, they find themselves constantly negotiating what their true belonging is, </w:t>
      </w:r>
      <w:r w:rsidR="00B421AD" w:rsidRPr="00B37C10">
        <w:rPr>
          <w:color w:val="000000" w:themeColor="text1"/>
          <w:lang w:val="en-US"/>
        </w:rPr>
        <w:t xml:space="preserve">whether materially, </w:t>
      </w:r>
      <w:r w:rsidR="00717000" w:rsidRPr="00B37C10">
        <w:rPr>
          <w:color w:val="000000" w:themeColor="text1"/>
          <w:lang w:val="en-US"/>
        </w:rPr>
        <w:t xml:space="preserve">spiritually, </w:t>
      </w:r>
      <w:r w:rsidR="00B421AD" w:rsidRPr="00B37C10">
        <w:rPr>
          <w:color w:val="000000" w:themeColor="text1"/>
          <w:lang w:val="en-US"/>
        </w:rPr>
        <w:t>spatially or socially.</w:t>
      </w:r>
      <w:r w:rsidRPr="00B37C10">
        <w:rPr>
          <w:color w:val="000000" w:themeColor="text1"/>
          <w:lang w:val="en-US"/>
        </w:rPr>
        <w:t xml:space="preserve"> In this thesis, we will shed light on many stories of belonging that investigate </w:t>
      </w:r>
      <w:r w:rsidR="00974D4A" w:rsidRPr="00B37C10">
        <w:rPr>
          <w:color w:val="000000" w:themeColor="text1"/>
          <w:lang w:val="en-US"/>
        </w:rPr>
        <w:t>its meaning</w:t>
      </w:r>
      <w:r w:rsidRPr="00B37C10">
        <w:rPr>
          <w:color w:val="000000" w:themeColor="text1"/>
          <w:lang w:val="en-US"/>
        </w:rPr>
        <w:t xml:space="preserve">. This will mainly be analyzed in relation to place, and in exploration of what meanings places have for what people, and what people are allowed to belong to which places. </w:t>
      </w:r>
    </w:p>
    <w:p w14:paraId="0E660E07" w14:textId="1B228E8E" w:rsidR="00A11497" w:rsidRPr="00B37C10" w:rsidRDefault="00B421AD" w:rsidP="00B421AD">
      <w:pPr>
        <w:spacing w:before="100" w:beforeAutospacing="1" w:after="100" w:afterAutospacing="1" w:line="360" w:lineRule="auto"/>
        <w:rPr>
          <w:color w:val="000000" w:themeColor="text1"/>
          <w:lang w:val="en-US"/>
        </w:rPr>
      </w:pPr>
      <w:r w:rsidRPr="00B37C10">
        <w:rPr>
          <w:color w:val="000000" w:themeColor="text1"/>
          <w:lang w:val="en-US"/>
        </w:rPr>
        <w:t>There are boundaries to who can and cannot belong to certain spaces, which is why belonging is political. There are gatekeepers who regulate who is and is not allowed to belong. There are therefore limits to belonging depending on a variety of factors including, but not limited to, gender, religion, social class, ethnicity</w:t>
      </w:r>
      <w:r w:rsidR="00717000" w:rsidRPr="00B37C10">
        <w:rPr>
          <w:color w:val="000000" w:themeColor="text1"/>
          <w:lang w:val="en-US"/>
        </w:rPr>
        <w:t>, racialization</w:t>
      </w:r>
      <w:r w:rsidRPr="00B37C10">
        <w:rPr>
          <w:color w:val="000000" w:themeColor="text1"/>
          <w:lang w:val="en-US"/>
        </w:rPr>
        <w:t xml:space="preserve"> and more. Therefore, in addition to understanding how racialized minorities in Sweden facilitate belonging to place, I am also interested in investigating </w:t>
      </w:r>
      <w:r w:rsidR="006424D2" w:rsidRPr="00B37C10">
        <w:rPr>
          <w:color w:val="000000" w:themeColor="text1"/>
          <w:lang w:val="en-US"/>
        </w:rPr>
        <w:t>the political forces that influence individual</w:t>
      </w:r>
      <w:r w:rsidR="00717000" w:rsidRPr="00B37C10">
        <w:rPr>
          <w:color w:val="000000" w:themeColor="text1"/>
          <w:lang w:val="en-US"/>
        </w:rPr>
        <w:t>’s</w:t>
      </w:r>
      <w:r w:rsidR="006424D2" w:rsidRPr="00B37C10">
        <w:rPr>
          <w:color w:val="000000" w:themeColor="text1"/>
          <w:lang w:val="en-US"/>
        </w:rPr>
        <w:t xml:space="preserve"> attachments to places, and what discourses can disrupt the aforementioned connections and claims to places. </w:t>
      </w:r>
      <w:r w:rsidR="00A11497" w:rsidRPr="00B37C10">
        <w:rPr>
          <w:color w:val="000000" w:themeColor="text1"/>
          <w:lang w:val="en-US"/>
        </w:rPr>
        <w:t xml:space="preserve">Many racialized people in Sweden are often reminded of their difference and are told in a multitude of ways that they belong elsewhere, implying that they are not Swedish. There are therefore several boundaries to Swedishness that racialized Swedes must navigate, in which they find themselves negotiating what their “true” belonging is based on essentialized notions of certain bodies </w:t>
      </w:r>
      <w:r w:rsidR="00717000" w:rsidRPr="00B37C10">
        <w:rPr>
          <w:color w:val="000000" w:themeColor="text1"/>
          <w:lang w:val="en-US"/>
        </w:rPr>
        <w:t>being ascribed to</w:t>
      </w:r>
      <w:r w:rsidR="00A11497" w:rsidRPr="00B37C10">
        <w:rPr>
          <w:color w:val="000000" w:themeColor="text1"/>
          <w:lang w:val="en-US"/>
        </w:rPr>
        <w:t xml:space="preserve"> certain places. </w:t>
      </w:r>
    </w:p>
    <w:p w14:paraId="7346E6B7" w14:textId="1E6931F6" w:rsidR="006424D2" w:rsidRPr="00B37C10" w:rsidRDefault="006424D2" w:rsidP="00B421AD">
      <w:pPr>
        <w:spacing w:before="100" w:beforeAutospacing="1" w:after="100" w:afterAutospacing="1" w:line="360" w:lineRule="auto"/>
        <w:rPr>
          <w:color w:val="000000" w:themeColor="text1"/>
          <w:lang w:val="en-US"/>
        </w:rPr>
      </w:pPr>
      <w:r w:rsidRPr="00B37C10">
        <w:rPr>
          <w:color w:val="000000" w:themeColor="text1"/>
          <w:lang w:val="en-US"/>
        </w:rPr>
        <w:t>If we are placeless</w:t>
      </w:r>
      <w:r w:rsidR="00974D4A" w:rsidRPr="00B37C10">
        <w:rPr>
          <w:color w:val="000000" w:themeColor="text1"/>
          <w:lang w:val="en-US"/>
        </w:rPr>
        <w:t xml:space="preserve">, </w:t>
      </w:r>
      <w:r w:rsidRPr="00B37C10">
        <w:rPr>
          <w:color w:val="000000" w:themeColor="text1"/>
          <w:lang w:val="en-US"/>
        </w:rPr>
        <w:t xml:space="preserve">what are the political and spatial implications of non-belonging? </w:t>
      </w:r>
      <w:r w:rsidR="00A11497" w:rsidRPr="00B37C10">
        <w:rPr>
          <w:color w:val="000000" w:themeColor="text1"/>
          <w:lang w:val="en-US"/>
        </w:rPr>
        <w:t>What has caused placelessness? Being denied belonging is often rooted in differences that find spatial consequences. Researchers of belonging have found that a multitude of intersecting factors influence how we relate to spaces, including gender (Fenster, 2005), religion (</w:t>
      </w:r>
      <w:r w:rsidR="000773C2" w:rsidRPr="00B37C10">
        <w:rPr>
          <w:color w:val="000000" w:themeColor="text1"/>
          <w:lang w:val="en-US"/>
        </w:rPr>
        <w:t>Nielson, 2020</w:t>
      </w:r>
      <w:r w:rsidR="00A11497" w:rsidRPr="00B37C10">
        <w:rPr>
          <w:color w:val="000000" w:themeColor="text1"/>
          <w:lang w:val="en-US"/>
        </w:rPr>
        <w:t xml:space="preserve">), </w:t>
      </w:r>
      <w:r w:rsidR="00A75DCA" w:rsidRPr="00B37C10">
        <w:rPr>
          <w:color w:val="000000" w:themeColor="text1"/>
          <w:lang w:val="en-US"/>
        </w:rPr>
        <w:t>racialization (</w:t>
      </w:r>
      <w:proofErr w:type="spellStart"/>
      <w:r w:rsidR="000773C2" w:rsidRPr="00B37C10">
        <w:rPr>
          <w:color w:val="000000" w:themeColor="text1"/>
          <w:lang w:val="en-US"/>
        </w:rPr>
        <w:t>Hickcox</w:t>
      </w:r>
      <w:proofErr w:type="spellEnd"/>
      <w:r w:rsidR="000773C2" w:rsidRPr="00B37C10">
        <w:rPr>
          <w:color w:val="000000" w:themeColor="text1"/>
          <w:lang w:val="en-US"/>
        </w:rPr>
        <w:t>, 2018</w:t>
      </w:r>
      <w:r w:rsidR="00A75DCA" w:rsidRPr="00B37C10">
        <w:rPr>
          <w:color w:val="000000" w:themeColor="text1"/>
          <w:lang w:val="en-US"/>
        </w:rPr>
        <w:t>), social class (</w:t>
      </w:r>
      <w:r w:rsidR="000773C2" w:rsidRPr="00B37C10">
        <w:rPr>
          <w:color w:val="000000" w:themeColor="text1"/>
          <w:lang w:val="en-US"/>
        </w:rPr>
        <w:t>Lager et al., 2013</w:t>
      </w:r>
      <w:r w:rsidR="00A75DCA" w:rsidRPr="00B37C10">
        <w:rPr>
          <w:color w:val="000000" w:themeColor="text1"/>
          <w:lang w:val="en-US"/>
        </w:rPr>
        <w:t>)</w:t>
      </w:r>
      <w:r w:rsidR="000773C2" w:rsidRPr="00B37C10">
        <w:rPr>
          <w:color w:val="000000" w:themeColor="text1"/>
          <w:lang w:val="en-US"/>
        </w:rPr>
        <w:t>, sexuality (Dasgupta &amp; Dasgupta, 2018)</w:t>
      </w:r>
      <w:r w:rsidR="00A75DCA" w:rsidRPr="00B37C10">
        <w:rPr>
          <w:color w:val="000000" w:themeColor="text1"/>
          <w:lang w:val="en-US"/>
        </w:rPr>
        <w:t xml:space="preserve"> and ableism (</w:t>
      </w:r>
      <w:r w:rsidR="000773C2" w:rsidRPr="00B37C10">
        <w:rPr>
          <w:color w:val="000000" w:themeColor="text1"/>
          <w:lang w:val="en-US"/>
        </w:rPr>
        <w:t>Morrison et al., 2020</w:t>
      </w:r>
      <w:r w:rsidR="00A75DCA" w:rsidRPr="00B37C10">
        <w:rPr>
          <w:color w:val="000000" w:themeColor="text1"/>
          <w:lang w:val="en-US"/>
        </w:rPr>
        <w:t>)</w:t>
      </w:r>
      <w:r w:rsidR="000773C2" w:rsidRPr="00B37C10">
        <w:rPr>
          <w:color w:val="000000" w:themeColor="text1"/>
          <w:lang w:val="en-US"/>
        </w:rPr>
        <w:t xml:space="preserve"> </w:t>
      </w:r>
    </w:p>
    <w:p w14:paraId="020DFD62" w14:textId="7CCAB992" w:rsidR="006424D2" w:rsidRPr="00B37C10" w:rsidRDefault="006424D2" w:rsidP="006424D2">
      <w:pPr>
        <w:spacing w:line="360" w:lineRule="auto"/>
        <w:rPr>
          <w:color w:val="000000" w:themeColor="text1"/>
          <w:lang w:val="en-US"/>
        </w:rPr>
      </w:pPr>
      <w:r w:rsidRPr="00B37C10">
        <w:rPr>
          <w:color w:val="000000" w:themeColor="text1"/>
          <w:lang w:val="en-US"/>
        </w:rPr>
        <w:t xml:space="preserve">In this thesis, </w:t>
      </w:r>
      <w:r w:rsidR="00E027E2" w:rsidRPr="00B37C10">
        <w:rPr>
          <w:color w:val="000000" w:themeColor="text1"/>
          <w:lang w:val="en-US"/>
        </w:rPr>
        <w:t xml:space="preserve">24 </w:t>
      </w:r>
      <w:r w:rsidRPr="00B37C10">
        <w:rPr>
          <w:color w:val="000000" w:themeColor="text1"/>
          <w:lang w:val="en-US"/>
        </w:rPr>
        <w:t xml:space="preserve">women of ”Iranian” descent use their life stories to challenge ideas of belonging and tell us how it can be dynamic, performative, multi-sited and multi-layered. </w:t>
      </w:r>
      <w:r w:rsidRPr="00B37C10">
        <w:rPr>
          <w:color w:val="000000" w:themeColor="text1"/>
          <w:lang w:val="en-US"/>
        </w:rPr>
        <w:lastRenderedPageBreak/>
        <w:t xml:space="preserve">These women occupy multiple positionalities that might </w:t>
      </w:r>
      <w:r w:rsidR="00974D4A" w:rsidRPr="00B37C10">
        <w:rPr>
          <w:color w:val="000000" w:themeColor="text1"/>
          <w:lang w:val="en-US"/>
        </w:rPr>
        <w:t>inform their</w:t>
      </w:r>
      <w:r w:rsidRPr="00B37C10">
        <w:rPr>
          <w:color w:val="000000" w:themeColor="text1"/>
          <w:lang w:val="en-US"/>
        </w:rPr>
        <w:t xml:space="preserve"> </w:t>
      </w:r>
      <w:r w:rsidR="00974D4A" w:rsidRPr="00B37C10">
        <w:rPr>
          <w:color w:val="000000" w:themeColor="text1"/>
          <w:lang w:val="en-US"/>
        </w:rPr>
        <w:t>senses of belonging and non-belonging</w:t>
      </w:r>
      <w:r w:rsidRPr="00B37C10">
        <w:rPr>
          <w:color w:val="000000" w:themeColor="text1"/>
          <w:lang w:val="en-US"/>
        </w:rPr>
        <w:t xml:space="preserve"> in different ways. Many are ethnic minorities, Kurds, Azeris, Baluchis, others are religious, working-class, or neurodivergent. What they all share is that they are racialized minorities in a country that claims itself to not recognize difference. As I expand on in </w:t>
      </w:r>
      <w:r w:rsidR="00493E35" w:rsidRPr="00B37C10">
        <w:rPr>
          <w:color w:val="000000" w:themeColor="text1"/>
          <w:lang w:val="en-US"/>
        </w:rPr>
        <w:t>sub</w:t>
      </w:r>
      <w:r w:rsidRPr="00B37C10">
        <w:rPr>
          <w:color w:val="000000" w:themeColor="text1"/>
          <w:lang w:val="en-US"/>
        </w:rPr>
        <w:t xml:space="preserve">section </w:t>
      </w:r>
      <w:r w:rsidR="00493E35" w:rsidRPr="00B37C10">
        <w:rPr>
          <w:color w:val="000000" w:themeColor="text1"/>
          <w:lang w:val="en-US"/>
        </w:rPr>
        <w:t>3.2.1,</w:t>
      </w:r>
      <w:r w:rsidRPr="00B37C10">
        <w:rPr>
          <w:color w:val="000000" w:themeColor="text1"/>
          <w:lang w:val="en-US"/>
        </w:rPr>
        <w:t xml:space="preserve"> Sweden has a long cultural history of sameness, in which differences are not acknowledged, whether ethnic, financial or political (</w:t>
      </w:r>
      <w:r w:rsidR="00493E35" w:rsidRPr="00B37C10">
        <w:rPr>
          <w:color w:val="000000" w:themeColor="text1"/>
          <w:lang w:val="en-US"/>
        </w:rPr>
        <w:t>Habel, 2008; Miller 2016</w:t>
      </w:r>
      <w:r w:rsidRPr="00B37C10">
        <w:rPr>
          <w:color w:val="000000" w:themeColor="text1"/>
          <w:lang w:val="en-US"/>
        </w:rPr>
        <w:t xml:space="preserve">). This causes racism to be expressed in a multitude of other ways rather than in reference to phenotypical features. I therefore explore the causal relations between multiple intersectional factors, such as religiosity, gender, social class, race and ethnicity to explore how these influence belonging politically and spatially. This will subsequently shed light on how something as intimate and emotive as belonging becomes politicized for minorities. </w:t>
      </w:r>
    </w:p>
    <w:p w14:paraId="6DBE58AA" w14:textId="1DA78D7B" w:rsidR="006424D2" w:rsidRPr="00B37C10" w:rsidRDefault="006424D2" w:rsidP="006424D2">
      <w:pPr>
        <w:spacing w:before="100" w:beforeAutospacing="1" w:after="100" w:afterAutospacing="1" w:line="360" w:lineRule="auto"/>
        <w:rPr>
          <w:color w:val="000000" w:themeColor="text1"/>
          <w:lang w:val="en-US"/>
        </w:rPr>
      </w:pPr>
      <w:r w:rsidRPr="00B37C10">
        <w:rPr>
          <w:color w:val="000000" w:themeColor="text1"/>
          <w:lang w:val="en-US"/>
        </w:rPr>
        <w:t>The final touches of this thesis are being written as Sweden is going to elections in September 2022, where it is predicted that the xenophobic political party, the Sweden Democrats, will be the second largest party (</w:t>
      </w:r>
      <w:proofErr w:type="spellStart"/>
      <w:r w:rsidR="000773C2" w:rsidRPr="00B37C10">
        <w:rPr>
          <w:color w:val="000000" w:themeColor="text1"/>
          <w:lang w:val="en-US"/>
        </w:rPr>
        <w:t>Svensson</w:t>
      </w:r>
      <w:proofErr w:type="spellEnd"/>
      <w:r w:rsidR="000773C2" w:rsidRPr="00B37C10">
        <w:rPr>
          <w:color w:val="000000" w:themeColor="text1"/>
          <w:lang w:val="en-US"/>
        </w:rPr>
        <w:t>, 2022</w:t>
      </w:r>
      <w:r w:rsidRPr="00B37C10">
        <w:rPr>
          <w:color w:val="000000" w:themeColor="text1"/>
          <w:lang w:val="en-US"/>
        </w:rPr>
        <w:t xml:space="preserve">). SD’s campaign includes </w:t>
      </w:r>
      <w:r w:rsidR="000773C2" w:rsidRPr="00B37C10">
        <w:rPr>
          <w:color w:val="000000" w:themeColor="text1"/>
          <w:lang w:val="en-US"/>
        </w:rPr>
        <w:t>encouragement for</w:t>
      </w:r>
      <w:r w:rsidRPr="00B37C10">
        <w:rPr>
          <w:color w:val="000000" w:themeColor="text1"/>
          <w:lang w:val="en-US"/>
        </w:rPr>
        <w:t xml:space="preserve"> people to “go back home”. At the same time, racialized Swedes of “immigrant” heritage often find themselves between the juxtaposition of “go back” (implying that their home is elsewhere) and “why do you not feel belonging” (and therefore emotional loyalty to the country that </w:t>
      </w:r>
      <w:r w:rsidR="0021086F" w:rsidRPr="00B37C10">
        <w:rPr>
          <w:color w:val="000000" w:themeColor="text1"/>
          <w:lang w:val="en-US"/>
        </w:rPr>
        <w:t>“hosted”</w:t>
      </w:r>
      <w:r w:rsidRPr="00B37C10">
        <w:rPr>
          <w:color w:val="000000" w:themeColor="text1"/>
          <w:lang w:val="en-US"/>
        </w:rPr>
        <w:t xml:space="preserve"> them). </w:t>
      </w:r>
      <w:r w:rsidR="000773C2" w:rsidRPr="00B37C10">
        <w:rPr>
          <w:color w:val="000000" w:themeColor="text1"/>
          <w:lang w:val="en-US"/>
        </w:rPr>
        <w:t xml:space="preserve">This is only one way the women in this study experience politicized belonging. Even before SD became an influential political party, these women had their belonging questioned in a multitude of different ways. One aspect of this study is to explore their self-identified causal factors of belonging or non-belonging. </w:t>
      </w:r>
    </w:p>
    <w:p w14:paraId="3A5C5737" w14:textId="2CAEE3AD" w:rsidR="006424D2" w:rsidRPr="00B37C10" w:rsidRDefault="00CB6685" w:rsidP="005805A0">
      <w:pPr>
        <w:pStyle w:val="Heading2"/>
        <w:jc w:val="center"/>
        <w:rPr>
          <w:rFonts w:ascii="Times New Roman" w:hAnsi="Times New Roman" w:cs="Times New Roman"/>
          <w:color w:val="000000" w:themeColor="text1"/>
          <w:sz w:val="28"/>
          <w:szCs w:val="28"/>
        </w:rPr>
      </w:pPr>
      <w:bookmarkStart w:id="29" w:name="_Toc114169730"/>
      <w:bookmarkStart w:id="30" w:name="_Toc114169855"/>
      <w:bookmarkStart w:id="31" w:name="_Toc130211528"/>
      <w:r w:rsidRPr="00B37C10">
        <w:rPr>
          <w:rFonts w:ascii="Times New Roman" w:hAnsi="Times New Roman" w:cs="Times New Roman"/>
          <w:color w:val="000000" w:themeColor="text1"/>
          <w:sz w:val="28"/>
          <w:szCs w:val="28"/>
        </w:rPr>
        <w:t xml:space="preserve">1.2 </w:t>
      </w:r>
      <w:r w:rsidR="006424D2" w:rsidRPr="00B37C10">
        <w:rPr>
          <w:rFonts w:ascii="Times New Roman" w:hAnsi="Times New Roman" w:cs="Times New Roman"/>
          <w:color w:val="000000" w:themeColor="text1"/>
          <w:sz w:val="28"/>
          <w:szCs w:val="28"/>
        </w:rPr>
        <w:t>Aim of the study and research questions</w:t>
      </w:r>
      <w:bookmarkEnd w:id="29"/>
      <w:bookmarkEnd w:id="30"/>
      <w:bookmarkEnd w:id="31"/>
    </w:p>
    <w:p w14:paraId="3457BA6D" w14:textId="77777777" w:rsidR="00DE4679" w:rsidRPr="00B37C10" w:rsidRDefault="00DE4679" w:rsidP="006424D2">
      <w:pPr>
        <w:spacing w:line="360" w:lineRule="auto"/>
        <w:rPr>
          <w:color w:val="000000" w:themeColor="text1"/>
          <w:lang w:val="en-US"/>
        </w:rPr>
      </w:pPr>
    </w:p>
    <w:p w14:paraId="038AA14A" w14:textId="0B3611DB" w:rsidR="006424D2" w:rsidRPr="00B37C10" w:rsidRDefault="006424D2" w:rsidP="006424D2">
      <w:pPr>
        <w:spacing w:line="360" w:lineRule="auto"/>
        <w:rPr>
          <w:color w:val="000000" w:themeColor="text1"/>
          <w:lang w:val="en-US"/>
        </w:rPr>
      </w:pPr>
      <w:r w:rsidRPr="00B37C10">
        <w:rPr>
          <w:color w:val="000000" w:themeColor="text1"/>
          <w:lang w:val="en-US"/>
        </w:rPr>
        <w:t>The aim of this study is to investigate processes of belonging politically and spatially</w:t>
      </w:r>
      <w:r w:rsidR="000773C2" w:rsidRPr="00B37C10">
        <w:rPr>
          <w:color w:val="000000" w:themeColor="text1"/>
          <w:lang w:val="en-US"/>
        </w:rPr>
        <w:t>, through the lens of personal, individual experiences of “Iranian” women in Sweden.</w:t>
      </w:r>
      <w:r w:rsidRPr="00B37C10">
        <w:rPr>
          <w:color w:val="000000" w:themeColor="text1"/>
          <w:lang w:val="en-US"/>
        </w:rPr>
        <w:t xml:space="preserve"> The main research questions can therefore be formulated as such: </w:t>
      </w:r>
    </w:p>
    <w:p w14:paraId="785A5238" w14:textId="77777777" w:rsidR="006424D2" w:rsidRPr="00B37C10" w:rsidRDefault="006424D2" w:rsidP="006424D2">
      <w:pPr>
        <w:spacing w:line="360" w:lineRule="auto"/>
        <w:rPr>
          <w:color w:val="000000" w:themeColor="text1"/>
          <w:lang w:val="en-US"/>
        </w:rPr>
      </w:pPr>
    </w:p>
    <w:p w14:paraId="3C113358" w14:textId="17BAF980" w:rsidR="006424D2" w:rsidRPr="00B37C10" w:rsidRDefault="006424D2" w:rsidP="006424D2">
      <w:pPr>
        <w:pStyle w:val="FootnoteText"/>
        <w:numPr>
          <w:ilvl w:val="0"/>
          <w:numId w:val="10"/>
        </w:numPr>
        <w:spacing w:line="360" w:lineRule="auto"/>
        <w:rPr>
          <w:rFonts w:ascii="Times New Roman" w:hAnsi="Times New Roman" w:cs="Times New Roman"/>
          <w:color w:val="000000" w:themeColor="text1"/>
          <w:sz w:val="24"/>
          <w:szCs w:val="24"/>
          <w:lang w:val="en-US"/>
        </w:rPr>
      </w:pPr>
      <w:r w:rsidRPr="00B37C10">
        <w:rPr>
          <w:rFonts w:ascii="Times New Roman" w:hAnsi="Times New Roman" w:cs="Times New Roman"/>
          <w:color w:val="000000" w:themeColor="text1"/>
          <w:sz w:val="24"/>
          <w:szCs w:val="24"/>
          <w:lang w:val="en-US"/>
        </w:rPr>
        <w:t xml:space="preserve">How do </w:t>
      </w:r>
      <w:r w:rsidR="000773C2" w:rsidRPr="00B37C10">
        <w:rPr>
          <w:rFonts w:ascii="Times New Roman" w:hAnsi="Times New Roman" w:cs="Times New Roman"/>
          <w:color w:val="000000" w:themeColor="text1"/>
          <w:sz w:val="24"/>
          <w:szCs w:val="24"/>
          <w:lang w:val="en-US"/>
        </w:rPr>
        <w:t>“Iranian”</w:t>
      </w:r>
      <w:r w:rsidRPr="00B37C10">
        <w:rPr>
          <w:rFonts w:ascii="Times New Roman" w:hAnsi="Times New Roman" w:cs="Times New Roman"/>
          <w:color w:val="000000" w:themeColor="text1"/>
          <w:sz w:val="24"/>
          <w:szCs w:val="24"/>
          <w:lang w:val="en-US"/>
        </w:rPr>
        <w:t xml:space="preserve"> women in Sweden negotiate their belonging, and what factors influence this process? </w:t>
      </w:r>
    </w:p>
    <w:p w14:paraId="7AEB7A53" w14:textId="77777777" w:rsidR="006424D2" w:rsidRPr="00B37C10" w:rsidRDefault="006424D2" w:rsidP="006424D2">
      <w:pPr>
        <w:pStyle w:val="FootnoteText"/>
        <w:spacing w:line="360" w:lineRule="auto"/>
        <w:ind w:left="360"/>
        <w:rPr>
          <w:rFonts w:ascii="Times New Roman" w:hAnsi="Times New Roman" w:cs="Times New Roman"/>
          <w:color w:val="000000" w:themeColor="text1"/>
          <w:sz w:val="24"/>
          <w:szCs w:val="24"/>
          <w:lang w:val="en-US"/>
        </w:rPr>
      </w:pPr>
    </w:p>
    <w:p w14:paraId="36C0CDAB" w14:textId="117B1331" w:rsidR="006424D2" w:rsidRPr="00B37C10" w:rsidRDefault="000773C2" w:rsidP="006424D2">
      <w:pPr>
        <w:pStyle w:val="FootnoteText"/>
        <w:spacing w:line="360" w:lineRule="auto"/>
        <w:ind w:left="360"/>
        <w:rPr>
          <w:rFonts w:ascii="Times New Roman" w:hAnsi="Times New Roman" w:cs="Times New Roman"/>
          <w:color w:val="000000" w:themeColor="text1"/>
          <w:sz w:val="24"/>
          <w:szCs w:val="24"/>
          <w:lang w:val="en-US"/>
        </w:rPr>
      </w:pPr>
      <w:r w:rsidRPr="00B37C10">
        <w:rPr>
          <w:rFonts w:ascii="Times New Roman" w:hAnsi="Times New Roman" w:cs="Times New Roman"/>
          <w:color w:val="000000" w:themeColor="text1"/>
          <w:sz w:val="24"/>
          <w:szCs w:val="24"/>
          <w:lang w:val="en-US"/>
        </w:rPr>
        <w:t xml:space="preserve">Primarily, I am interested in exploring how the women in this study narrate their belonging and to scrutinize what processes, encounters, thoughts, words, or other </w:t>
      </w:r>
      <w:r w:rsidRPr="00B37C10">
        <w:rPr>
          <w:rFonts w:ascii="Times New Roman" w:hAnsi="Times New Roman" w:cs="Times New Roman"/>
          <w:color w:val="000000" w:themeColor="text1"/>
          <w:sz w:val="24"/>
          <w:szCs w:val="24"/>
          <w:lang w:val="en-US"/>
        </w:rPr>
        <w:lastRenderedPageBreak/>
        <w:t>influential factors have led to them question their belonging. What markers of difference and boundary-making practices stand out to them, and why has this caused them to question their belonging?</w:t>
      </w:r>
    </w:p>
    <w:p w14:paraId="1D9EFB5B" w14:textId="77777777" w:rsidR="006424D2" w:rsidRPr="00B37C10" w:rsidRDefault="006424D2" w:rsidP="006424D2">
      <w:pPr>
        <w:pStyle w:val="FootnoteText"/>
        <w:spacing w:line="360" w:lineRule="auto"/>
        <w:ind w:left="720"/>
        <w:rPr>
          <w:rFonts w:ascii="Times New Roman" w:hAnsi="Times New Roman" w:cs="Times New Roman"/>
          <w:color w:val="000000" w:themeColor="text1"/>
          <w:sz w:val="24"/>
          <w:szCs w:val="24"/>
          <w:lang w:val="en-US"/>
        </w:rPr>
      </w:pPr>
    </w:p>
    <w:p w14:paraId="771D8A8D" w14:textId="0FDB1D8B" w:rsidR="006424D2" w:rsidRPr="00B37C10" w:rsidRDefault="006424D2" w:rsidP="006424D2">
      <w:pPr>
        <w:pStyle w:val="FootnoteText"/>
        <w:numPr>
          <w:ilvl w:val="0"/>
          <w:numId w:val="10"/>
        </w:numPr>
        <w:spacing w:line="360" w:lineRule="auto"/>
        <w:rPr>
          <w:rFonts w:ascii="Times New Roman" w:hAnsi="Times New Roman" w:cs="Times New Roman"/>
          <w:color w:val="000000" w:themeColor="text1"/>
          <w:sz w:val="24"/>
          <w:szCs w:val="24"/>
          <w:lang w:val="en-US"/>
        </w:rPr>
      </w:pPr>
      <w:r w:rsidRPr="00B37C10">
        <w:rPr>
          <w:rFonts w:ascii="Times New Roman" w:hAnsi="Times New Roman" w:cs="Times New Roman"/>
          <w:color w:val="000000" w:themeColor="text1"/>
          <w:sz w:val="24"/>
          <w:szCs w:val="24"/>
          <w:lang w:val="en-US"/>
        </w:rPr>
        <w:t xml:space="preserve">What are some </w:t>
      </w:r>
      <w:r w:rsidR="000773C2" w:rsidRPr="00B37C10">
        <w:rPr>
          <w:rFonts w:ascii="Times New Roman" w:hAnsi="Times New Roman" w:cs="Times New Roman"/>
          <w:color w:val="000000" w:themeColor="text1"/>
          <w:sz w:val="24"/>
          <w:szCs w:val="24"/>
          <w:lang w:val="en-US"/>
        </w:rPr>
        <w:t xml:space="preserve">spatial </w:t>
      </w:r>
      <w:r w:rsidRPr="00B37C10">
        <w:rPr>
          <w:rFonts w:ascii="Times New Roman" w:hAnsi="Times New Roman" w:cs="Times New Roman"/>
          <w:color w:val="000000" w:themeColor="text1"/>
          <w:sz w:val="24"/>
          <w:szCs w:val="24"/>
          <w:lang w:val="en-US"/>
        </w:rPr>
        <w:t>consequences of being denied belonging?</w:t>
      </w:r>
    </w:p>
    <w:p w14:paraId="435941C7" w14:textId="77777777" w:rsidR="006424D2" w:rsidRPr="00B37C10" w:rsidRDefault="006424D2" w:rsidP="006424D2">
      <w:pPr>
        <w:pStyle w:val="FootnoteText"/>
        <w:spacing w:line="360" w:lineRule="auto"/>
        <w:ind w:left="360"/>
        <w:rPr>
          <w:rFonts w:ascii="Times New Roman" w:hAnsi="Times New Roman" w:cs="Times New Roman"/>
          <w:color w:val="000000" w:themeColor="text1"/>
          <w:sz w:val="24"/>
          <w:szCs w:val="24"/>
          <w:lang w:val="en-US"/>
        </w:rPr>
      </w:pPr>
    </w:p>
    <w:p w14:paraId="523D4130" w14:textId="14C228DF" w:rsidR="006424D2" w:rsidRPr="00B37C10" w:rsidRDefault="000773C2" w:rsidP="006424D2">
      <w:pPr>
        <w:pStyle w:val="FootnoteText"/>
        <w:spacing w:line="360" w:lineRule="auto"/>
        <w:ind w:left="360"/>
        <w:rPr>
          <w:rFonts w:ascii="Times New Roman" w:hAnsi="Times New Roman" w:cs="Times New Roman"/>
          <w:color w:val="000000" w:themeColor="text1"/>
          <w:sz w:val="24"/>
          <w:szCs w:val="24"/>
          <w:lang w:val="en-US"/>
        </w:rPr>
      </w:pPr>
      <w:r w:rsidRPr="00B37C10">
        <w:rPr>
          <w:rFonts w:ascii="Times New Roman" w:hAnsi="Times New Roman" w:cs="Times New Roman"/>
          <w:color w:val="000000" w:themeColor="text1"/>
          <w:sz w:val="24"/>
          <w:szCs w:val="24"/>
          <w:lang w:val="en-US"/>
        </w:rPr>
        <w:t xml:space="preserve">It is hypothesized that racialized women in Sweden are denied belonging to a national Swedish identity (Miller, 2016; </w:t>
      </w:r>
      <w:proofErr w:type="spellStart"/>
      <w:r w:rsidRPr="00B37C10">
        <w:rPr>
          <w:rFonts w:ascii="Times New Roman" w:hAnsi="Times New Roman" w:cs="Times New Roman"/>
          <w:color w:val="000000" w:themeColor="text1"/>
          <w:sz w:val="24"/>
          <w:szCs w:val="24"/>
          <w:lang w:val="en-US"/>
        </w:rPr>
        <w:t>Mattsson</w:t>
      </w:r>
      <w:proofErr w:type="spellEnd"/>
      <w:r w:rsidRPr="00B37C10">
        <w:rPr>
          <w:rFonts w:ascii="Times New Roman" w:hAnsi="Times New Roman" w:cs="Times New Roman"/>
          <w:color w:val="000000" w:themeColor="text1"/>
          <w:sz w:val="24"/>
          <w:szCs w:val="24"/>
          <w:lang w:val="en-US"/>
        </w:rPr>
        <w:t xml:space="preserve"> &amp; </w:t>
      </w:r>
      <w:proofErr w:type="spellStart"/>
      <w:r w:rsidRPr="00B37C10">
        <w:rPr>
          <w:rFonts w:ascii="Times New Roman" w:hAnsi="Times New Roman" w:cs="Times New Roman"/>
          <w:color w:val="000000" w:themeColor="text1"/>
          <w:sz w:val="24"/>
          <w:szCs w:val="24"/>
          <w:lang w:val="en-US"/>
        </w:rPr>
        <w:t>Pettersson</w:t>
      </w:r>
      <w:proofErr w:type="spellEnd"/>
      <w:r w:rsidRPr="00B37C10">
        <w:rPr>
          <w:rFonts w:ascii="Times New Roman" w:hAnsi="Times New Roman" w:cs="Times New Roman"/>
          <w:color w:val="000000" w:themeColor="text1"/>
          <w:sz w:val="24"/>
          <w:szCs w:val="24"/>
          <w:lang w:val="en-US"/>
        </w:rPr>
        <w:t xml:space="preserve">, 2007). If racialized women cannot claim the nation as their own, how do they rework their belonging spatially? Do they claim belonging to their countries of origin, do they reject the denial of a Swedish identity and claim it anyways? There are many possible spatial outcomes to being denied national belonging, but here I am interested in how </w:t>
      </w:r>
      <w:r w:rsidR="00AB0617" w:rsidRPr="00B37C10">
        <w:rPr>
          <w:rFonts w:ascii="Times New Roman" w:hAnsi="Times New Roman" w:cs="Times New Roman"/>
          <w:color w:val="000000" w:themeColor="text1"/>
          <w:sz w:val="24"/>
          <w:szCs w:val="24"/>
          <w:lang w:val="en-US"/>
        </w:rPr>
        <w:t>participants</w:t>
      </w:r>
      <w:r w:rsidRPr="00B37C10">
        <w:rPr>
          <w:rFonts w:ascii="Times New Roman" w:hAnsi="Times New Roman" w:cs="Times New Roman"/>
          <w:color w:val="000000" w:themeColor="text1"/>
          <w:sz w:val="24"/>
          <w:szCs w:val="24"/>
          <w:lang w:val="en-US"/>
        </w:rPr>
        <w:t xml:space="preserve"> express belonging to place. </w:t>
      </w:r>
    </w:p>
    <w:p w14:paraId="12FABCBC" w14:textId="77777777" w:rsidR="006424D2" w:rsidRPr="00B37C10" w:rsidRDefault="006424D2" w:rsidP="006424D2">
      <w:pPr>
        <w:pStyle w:val="FootnoteText"/>
        <w:spacing w:line="360" w:lineRule="auto"/>
        <w:rPr>
          <w:rFonts w:ascii="Times New Roman" w:hAnsi="Times New Roman" w:cs="Times New Roman"/>
          <w:color w:val="000000" w:themeColor="text1"/>
          <w:sz w:val="24"/>
          <w:szCs w:val="24"/>
          <w:lang w:val="en-US"/>
        </w:rPr>
      </w:pPr>
    </w:p>
    <w:p w14:paraId="38273A29" w14:textId="71B275C2" w:rsidR="006424D2" w:rsidRPr="00B37C10" w:rsidRDefault="006424D2" w:rsidP="006424D2">
      <w:pPr>
        <w:pStyle w:val="FootnoteText"/>
        <w:numPr>
          <w:ilvl w:val="0"/>
          <w:numId w:val="10"/>
        </w:numPr>
        <w:spacing w:line="360" w:lineRule="auto"/>
        <w:rPr>
          <w:rFonts w:ascii="Times New Roman" w:hAnsi="Times New Roman" w:cs="Times New Roman"/>
          <w:color w:val="000000" w:themeColor="text1"/>
          <w:sz w:val="24"/>
          <w:szCs w:val="24"/>
          <w:lang w:val="en-US"/>
        </w:rPr>
      </w:pPr>
      <w:r w:rsidRPr="00B37C10">
        <w:rPr>
          <w:rFonts w:ascii="Times New Roman" w:hAnsi="Times New Roman" w:cs="Times New Roman"/>
          <w:color w:val="000000" w:themeColor="text1"/>
          <w:sz w:val="24"/>
          <w:szCs w:val="24"/>
          <w:lang w:val="en-US"/>
        </w:rPr>
        <w:t>What are some self-identified causal links between racialization</w:t>
      </w:r>
      <w:r w:rsidR="000773C2" w:rsidRPr="00B37C10">
        <w:rPr>
          <w:rFonts w:ascii="Times New Roman" w:hAnsi="Times New Roman" w:cs="Times New Roman"/>
          <w:color w:val="000000" w:themeColor="text1"/>
          <w:sz w:val="24"/>
          <w:szCs w:val="24"/>
          <w:lang w:val="en-US"/>
        </w:rPr>
        <w:t>, gender, ableism, sexuality, religiosity, double-minoritization</w:t>
      </w:r>
      <w:r w:rsidRPr="00B37C10">
        <w:rPr>
          <w:rFonts w:ascii="Times New Roman" w:hAnsi="Times New Roman" w:cs="Times New Roman"/>
          <w:color w:val="000000" w:themeColor="text1"/>
          <w:sz w:val="24"/>
          <w:szCs w:val="24"/>
          <w:lang w:val="en-US"/>
        </w:rPr>
        <w:t xml:space="preserve"> and non-belonging?  </w:t>
      </w:r>
    </w:p>
    <w:p w14:paraId="53EF03C5" w14:textId="77777777" w:rsidR="006424D2" w:rsidRPr="00B37C10" w:rsidRDefault="006424D2" w:rsidP="001A5FC9">
      <w:pPr>
        <w:pStyle w:val="FootnoteText"/>
        <w:spacing w:line="360" w:lineRule="auto"/>
        <w:ind w:left="360"/>
        <w:rPr>
          <w:rFonts w:ascii="Times New Roman" w:hAnsi="Times New Roman" w:cs="Times New Roman"/>
          <w:color w:val="000000" w:themeColor="text1"/>
          <w:sz w:val="24"/>
          <w:szCs w:val="24"/>
          <w:lang w:val="en-US"/>
        </w:rPr>
      </w:pPr>
    </w:p>
    <w:p w14:paraId="13708458" w14:textId="37BCEA0F" w:rsidR="006424D2" w:rsidRDefault="000773C2" w:rsidP="001A5FC9">
      <w:pPr>
        <w:pStyle w:val="FootnoteText"/>
        <w:spacing w:line="360" w:lineRule="auto"/>
        <w:ind w:left="360"/>
        <w:rPr>
          <w:rFonts w:ascii="Times New Roman" w:hAnsi="Times New Roman" w:cs="Times New Roman"/>
          <w:color w:val="000000" w:themeColor="text1"/>
          <w:sz w:val="24"/>
          <w:szCs w:val="24"/>
          <w:lang w:val="en-US"/>
        </w:rPr>
      </w:pPr>
      <w:r w:rsidRPr="00B37C10">
        <w:rPr>
          <w:rFonts w:ascii="Times New Roman" w:hAnsi="Times New Roman" w:cs="Times New Roman"/>
          <w:color w:val="000000" w:themeColor="text1"/>
          <w:sz w:val="24"/>
          <w:szCs w:val="24"/>
          <w:lang w:val="en-US"/>
        </w:rPr>
        <w:t xml:space="preserve">Here I focus more on how intersecting factors can cause negotiations of belonging in addition to racialization. For example, is belonging expressed differently for queer </w:t>
      </w:r>
      <w:r w:rsidR="00AB0617" w:rsidRPr="00B37C10">
        <w:rPr>
          <w:rFonts w:ascii="Times New Roman" w:hAnsi="Times New Roman" w:cs="Times New Roman"/>
          <w:color w:val="000000" w:themeColor="text1"/>
          <w:sz w:val="24"/>
          <w:szCs w:val="24"/>
          <w:lang w:val="en-US"/>
        </w:rPr>
        <w:t>participants</w:t>
      </w:r>
      <w:r w:rsidRPr="00B37C10">
        <w:rPr>
          <w:rFonts w:ascii="Times New Roman" w:hAnsi="Times New Roman" w:cs="Times New Roman"/>
          <w:color w:val="000000" w:themeColor="text1"/>
          <w:sz w:val="24"/>
          <w:szCs w:val="24"/>
          <w:lang w:val="en-US"/>
        </w:rPr>
        <w:t xml:space="preserve"> to that of neurodivergent ones? Is belonging expressed differently if you are queer as well as neurodivergent? How is belonging expressed socio-spatially if one is visibly religious in a secular society like Sweden? These are the conundrums that RQ3 will explore.  </w:t>
      </w:r>
    </w:p>
    <w:p w14:paraId="518C8DE8" w14:textId="77777777" w:rsidR="00A3099D" w:rsidRPr="004B16E4" w:rsidRDefault="00A3099D" w:rsidP="004B16E4">
      <w:pPr>
        <w:pStyle w:val="FootnoteText"/>
        <w:tabs>
          <w:tab w:val="left" w:pos="6321"/>
        </w:tabs>
        <w:spacing w:line="360" w:lineRule="auto"/>
        <w:rPr>
          <w:rFonts w:ascii="Times New Roman" w:hAnsi="Times New Roman" w:cs="Times New Roman"/>
          <w:color w:val="000000"/>
          <w:sz w:val="24"/>
          <w:szCs w:val="24"/>
          <w:lang w:val="en-US"/>
        </w:rPr>
      </w:pPr>
    </w:p>
    <w:p w14:paraId="43219500" w14:textId="1ACF3847" w:rsidR="006424D2" w:rsidRPr="00C6374C" w:rsidRDefault="00CB6685" w:rsidP="00C6374C">
      <w:pPr>
        <w:pStyle w:val="Heading2"/>
        <w:spacing w:line="360" w:lineRule="auto"/>
        <w:jc w:val="center"/>
        <w:rPr>
          <w:rFonts w:ascii="Times New Roman" w:hAnsi="Times New Roman" w:cs="Times New Roman"/>
          <w:color w:val="000000" w:themeColor="text1"/>
          <w:sz w:val="28"/>
          <w:szCs w:val="28"/>
        </w:rPr>
      </w:pPr>
      <w:bookmarkStart w:id="32" w:name="_Toc114169712"/>
      <w:bookmarkStart w:id="33" w:name="_Toc114169731"/>
      <w:bookmarkStart w:id="34" w:name="_Toc114169856"/>
      <w:bookmarkStart w:id="35" w:name="_Toc130211529"/>
      <w:r w:rsidRPr="00B37C10">
        <w:rPr>
          <w:rFonts w:ascii="Times New Roman" w:hAnsi="Times New Roman" w:cs="Times New Roman"/>
          <w:color w:val="000000" w:themeColor="text1"/>
          <w:sz w:val="28"/>
          <w:szCs w:val="28"/>
        </w:rPr>
        <w:t>1.</w:t>
      </w:r>
      <w:r w:rsidR="003C4C72">
        <w:rPr>
          <w:rFonts w:ascii="Times New Roman" w:hAnsi="Times New Roman" w:cs="Times New Roman"/>
          <w:color w:val="000000" w:themeColor="text1"/>
          <w:sz w:val="28"/>
          <w:szCs w:val="28"/>
          <w:lang w:val="en-US"/>
        </w:rPr>
        <w:t>3</w:t>
      </w:r>
      <w:r w:rsidRPr="00B37C10">
        <w:rPr>
          <w:rFonts w:ascii="Times New Roman" w:hAnsi="Times New Roman" w:cs="Times New Roman"/>
          <w:color w:val="000000" w:themeColor="text1"/>
          <w:sz w:val="28"/>
          <w:szCs w:val="28"/>
        </w:rPr>
        <w:t xml:space="preserve"> Clarification of concepts</w:t>
      </w:r>
      <w:bookmarkEnd w:id="32"/>
      <w:bookmarkEnd w:id="33"/>
      <w:bookmarkEnd w:id="34"/>
      <w:bookmarkEnd w:id="35"/>
    </w:p>
    <w:p w14:paraId="24CA6B52" w14:textId="77777777" w:rsidR="003C1E85" w:rsidRDefault="003C1E85" w:rsidP="001A5FC9">
      <w:pPr>
        <w:spacing w:line="360" w:lineRule="auto"/>
        <w:rPr>
          <w:color w:val="000000" w:themeColor="text1"/>
          <w:lang w:val="en-US"/>
        </w:rPr>
      </w:pPr>
    </w:p>
    <w:p w14:paraId="7A5E0986" w14:textId="1299792D" w:rsidR="006424D2" w:rsidRPr="00B37C10" w:rsidRDefault="006424D2" w:rsidP="001A5FC9">
      <w:pPr>
        <w:spacing w:line="360" w:lineRule="auto"/>
        <w:rPr>
          <w:color w:val="000000" w:themeColor="text1"/>
          <w:lang w:val="en-US"/>
        </w:rPr>
      </w:pPr>
      <w:r w:rsidRPr="00B37C10">
        <w:rPr>
          <w:color w:val="000000" w:themeColor="text1"/>
          <w:lang w:val="en-US"/>
        </w:rPr>
        <w:t xml:space="preserve">When referring to all women in this group, I put “Iranian” in quotation marks because many adhere to minority groups who do not identify with Iran as an occupying country. I discuss this in detail in </w:t>
      </w:r>
      <w:r w:rsidR="009D1630" w:rsidRPr="00B37C10">
        <w:rPr>
          <w:color w:val="000000" w:themeColor="text1"/>
          <w:lang w:val="en-US"/>
        </w:rPr>
        <w:t>sub</w:t>
      </w:r>
      <w:r w:rsidRPr="00B37C10">
        <w:rPr>
          <w:color w:val="000000" w:themeColor="text1"/>
          <w:lang w:val="en-US"/>
        </w:rPr>
        <w:t xml:space="preserve">section </w:t>
      </w:r>
      <w:r w:rsidR="009D1630" w:rsidRPr="00B37C10">
        <w:rPr>
          <w:color w:val="000000" w:themeColor="text1"/>
          <w:lang w:val="en-US"/>
        </w:rPr>
        <w:t>2.4.1</w:t>
      </w:r>
      <w:r w:rsidRPr="00B37C10">
        <w:rPr>
          <w:color w:val="000000" w:themeColor="text1"/>
          <w:lang w:val="en-US"/>
        </w:rPr>
        <w:t xml:space="preserve">. Where Iranian is written without quotation marks, I am either discussing the country generally or referring to people who identify with Iran as a nation-state. </w:t>
      </w:r>
    </w:p>
    <w:p w14:paraId="04A0426F" w14:textId="77777777" w:rsidR="006424D2" w:rsidRPr="00B37C10" w:rsidRDefault="006424D2" w:rsidP="006424D2">
      <w:pPr>
        <w:spacing w:line="360" w:lineRule="auto"/>
        <w:rPr>
          <w:color w:val="000000" w:themeColor="text1"/>
          <w:lang w:val="en-US"/>
        </w:rPr>
      </w:pPr>
    </w:p>
    <w:p w14:paraId="158BE603" w14:textId="73C4290F" w:rsidR="000C6B0D" w:rsidRPr="00B37C10" w:rsidRDefault="006424D2" w:rsidP="00645943">
      <w:pPr>
        <w:widowControl w:val="0"/>
        <w:suppressAutoHyphens/>
        <w:autoSpaceDN w:val="0"/>
        <w:spacing w:after="160" w:line="360" w:lineRule="auto"/>
        <w:textAlignment w:val="baseline"/>
        <w:rPr>
          <w:color w:val="000000" w:themeColor="text1"/>
          <w:lang w:val="en-US"/>
        </w:rPr>
      </w:pPr>
      <w:r w:rsidRPr="00B37C10">
        <w:rPr>
          <w:color w:val="000000" w:themeColor="text1"/>
          <w:lang w:val="en-US"/>
        </w:rPr>
        <w:t>I am reluctant to use the term “diaspora”, mainly because it has become a niche term that is used without regard for its origins</w:t>
      </w:r>
      <w:r w:rsidR="000C6B0D" w:rsidRPr="00B37C10">
        <w:rPr>
          <w:color w:val="000000" w:themeColor="text1"/>
          <w:lang w:val="en-US"/>
        </w:rPr>
        <w:t xml:space="preserve"> (</w:t>
      </w:r>
      <w:proofErr w:type="spellStart"/>
      <w:r w:rsidR="000C6B0D" w:rsidRPr="00B37C10">
        <w:rPr>
          <w:color w:val="000000" w:themeColor="text1"/>
          <w:lang w:val="en-US"/>
        </w:rPr>
        <w:t>Faist</w:t>
      </w:r>
      <w:proofErr w:type="spellEnd"/>
      <w:r w:rsidR="000C6B0D" w:rsidRPr="00B37C10">
        <w:rPr>
          <w:color w:val="000000" w:themeColor="text1"/>
          <w:lang w:val="en-US"/>
        </w:rPr>
        <w:t>, 2010, p. 9; Cohen, 199</w:t>
      </w:r>
      <w:r w:rsidR="00EF0AE0" w:rsidRPr="00B37C10">
        <w:rPr>
          <w:color w:val="000000" w:themeColor="text1"/>
          <w:lang w:val="en-US"/>
        </w:rPr>
        <w:t>7</w:t>
      </w:r>
      <w:r w:rsidR="000C6B0D" w:rsidRPr="00B37C10">
        <w:rPr>
          <w:color w:val="000000" w:themeColor="text1"/>
          <w:lang w:val="en-US"/>
        </w:rPr>
        <w:t>, p. 7)</w:t>
      </w:r>
      <w:r w:rsidRPr="00B37C10">
        <w:rPr>
          <w:color w:val="000000" w:themeColor="text1"/>
          <w:lang w:val="en-US"/>
        </w:rPr>
        <w:t xml:space="preserve">. Diaspora previously </w:t>
      </w:r>
      <w:r w:rsidRPr="00B37C10">
        <w:rPr>
          <w:color w:val="000000" w:themeColor="text1"/>
          <w:lang w:val="en-US"/>
        </w:rPr>
        <w:lastRenderedPageBreak/>
        <w:t>referred to Jews who were exiled from their homeland and could not return.</w:t>
      </w:r>
      <w:r w:rsidR="000C6B0D" w:rsidRPr="00B37C10">
        <w:rPr>
          <w:color w:val="000000" w:themeColor="text1"/>
          <w:lang w:val="en-US"/>
        </w:rPr>
        <w:t xml:space="preserve"> It has come to be defined as “communities settled outside their natal (or imagined natal) territories (Cohen, 1997, p. ix)”. </w:t>
      </w:r>
      <w:r w:rsidRPr="00B37C10">
        <w:rPr>
          <w:color w:val="000000" w:themeColor="text1"/>
          <w:lang w:val="en-US"/>
        </w:rPr>
        <w:t xml:space="preserve"> This is applicable to some Iranians who live in exile as well, but many have circular relationships with Iran and visit often. These people have a different opportunity to facilitate emotional attachments to place than people living in exile. </w:t>
      </w:r>
      <w:r w:rsidR="000C6B0D" w:rsidRPr="00B37C10">
        <w:rPr>
          <w:color w:val="000000" w:themeColor="text1"/>
          <w:lang w:val="en-US"/>
        </w:rPr>
        <w:t>Additionally, Iranians are plagued by the stereotypical portrayal as a homogeneously Persian and Muslim nation (Kell</w:t>
      </w:r>
      <w:r w:rsidR="00386EFB" w:rsidRPr="00B37C10">
        <w:rPr>
          <w:color w:val="000000" w:themeColor="text1"/>
          <w:lang w:val="en-US"/>
        </w:rPr>
        <w:t>e</w:t>
      </w:r>
      <w:r w:rsidR="000C6B0D" w:rsidRPr="00B37C10">
        <w:rPr>
          <w:color w:val="000000" w:themeColor="text1"/>
          <w:lang w:val="en-US"/>
        </w:rPr>
        <w:t xml:space="preserve">y, 1993; </w:t>
      </w:r>
      <w:proofErr w:type="spellStart"/>
      <w:r w:rsidR="000C6B0D" w:rsidRPr="00B37C10">
        <w:rPr>
          <w:color w:val="000000" w:themeColor="text1"/>
          <w:lang w:val="en-US"/>
        </w:rPr>
        <w:t>Bozorgmehr</w:t>
      </w:r>
      <w:proofErr w:type="spellEnd"/>
      <w:r w:rsidR="00EF0AE0" w:rsidRPr="00B37C10">
        <w:rPr>
          <w:color w:val="000000" w:themeColor="text1"/>
          <w:lang w:val="en-US"/>
        </w:rPr>
        <w:t xml:space="preserve"> et al.</w:t>
      </w:r>
      <w:r w:rsidR="000C6B0D" w:rsidRPr="00B37C10">
        <w:rPr>
          <w:color w:val="000000" w:themeColor="text1"/>
          <w:lang w:val="en-US"/>
        </w:rPr>
        <w:t>, 199</w:t>
      </w:r>
      <w:r w:rsidR="00EF0AE0" w:rsidRPr="00B37C10">
        <w:rPr>
          <w:color w:val="000000" w:themeColor="text1"/>
          <w:lang w:val="en-US"/>
        </w:rPr>
        <w:t>3</w:t>
      </w:r>
      <w:r w:rsidR="000C6B0D" w:rsidRPr="00B37C10">
        <w:rPr>
          <w:color w:val="000000" w:themeColor="text1"/>
          <w:lang w:val="en-US"/>
        </w:rPr>
        <w:t>). As such, in efforts to research diasporas in historical contexts, they are often essentialized and inaccurately labelled (Kelly, 2013, p. 54). Rather many are, for example, Jews that adhere to the Jewish diaspora, or Armenians, that feel a stronger sense of belonging to the Armenian diaspora. As such, Iranians are not ethno-nationally homogenous to be labelled a diaspora</w:t>
      </w:r>
      <w:r w:rsidR="00645943" w:rsidRPr="00B37C10">
        <w:rPr>
          <w:color w:val="000000" w:themeColor="text1"/>
          <w:lang w:val="en-US"/>
        </w:rPr>
        <w:t xml:space="preserve"> as loyalties might be scattered. Many researchers have suggested alternate terms, such as “victim diaspora” (Cohen, 1997), “mobilized diaspora” (</w:t>
      </w:r>
      <w:r w:rsidR="003F78AA" w:rsidRPr="00B37C10">
        <w:rPr>
          <w:color w:val="000000" w:themeColor="text1"/>
          <w:lang w:val="en-US"/>
        </w:rPr>
        <w:t xml:space="preserve">Armstrong, </w:t>
      </w:r>
      <w:r w:rsidR="00645943" w:rsidRPr="00B37C10">
        <w:rPr>
          <w:color w:val="000000" w:themeColor="text1"/>
          <w:lang w:val="en-US"/>
        </w:rPr>
        <w:t>1976), “abject diaspora” (</w:t>
      </w:r>
      <w:proofErr w:type="spellStart"/>
      <w:r w:rsidR="00645943" w:rsidRPr="00B37C10">
        <w:rPr>
          <w:color w:val="000000" w:themeColor="text1"/>
          <w:lang w:val="en-US"/>
        </w:rPr>
        <w:t>Nyers</w:t>
      </w:r>
      <w:proofErr w:type="spellEnd"/>
      <w:r w:rsidR="00645943" w:rsidRPr="00B37C10">
        <w:rPr>
          <w:color w:val="000000" w:themeColor="text1"/>
          <w:lang w:val="en-US"/>
        </w:rPr>
        <w:t xml:space="preserve">, 2010). I use the term heuristically, devoid of its historical meanings, to denote a community of Iranians who permanently live abroad, whether they have the ability to travel to Iran or not. By diaspora, I signify a broader group, whereas I often use “community” to denote a more localized group, such as Iranians in Stockholm. </w:t>
      </w:r>
    </w:p>
    <w:p w14:paraId="7FA34148" w14:textId="77777777" w:rsidR="006424D2" w:rsidRPr="00B37C10" w:rsidRDefault="006424D2" w:rsidP="006424D2">
      <w:pPr>
        <w:spacing w:line="360" w:lineRule="auto"/>
        <w:rPr>
          <w:color w:val="000000" w:themeColor="text1"/>
          <w:lang w:val="en-US"/>
        </w:rPr>
      </w:pPr>
    </w:p>
    <w:p w14:paraId="350C5155" w14:textId="553A8F54" w:rsidR="006424D2" w:rsidRPr="00B37C10" w:rsidRDefault="006424D2" w:rsidP="006424D2">
      <w:pPr>
        <w:spacing w:line="360" w:lineRule="auto"/>
        <w:rPr>
          <w:color w:val="000000" w:themeColor="text1"/>
          <w:lang w:val="en-US"/>
        </w:rPr>
      </w:pPr>
      <w:r w:rsidRPr="00B37C10">
        <w:rPr>
          <w:color w:val="000000" w:themeColor="text1"/>
          <w:lang w:val="en-US"/>
        </w:rPr>
        <w:t xml:space="preserve">Two terms that go hand-in-hand </w:t>
      </w:r>
      <w:r w:rsidR="00973B2B">
        <w:rPr>
          <w:color w:val="000000" w:themeColor="text1"/>
          <w:lang w:val="en-US"/>
        </w:rPr>
        <w:t xml:space="preserve">and </w:t>
      </w:r>
      <w:r w:rsidRPr="00B37C10">
        <w:rPr>
          <w:color w:val="000000" w:themeColor="text1"/>
          <w:lang w:val="en-US"/>
        </w:rPr>
        <w:t>need clarification are “second-generation” and “immigrant”. I use second-generation, devoid of the term immigrant, to refer to people in this study who have migratory histories but have not necessarily experienced migration themselves. Their experiences navigating Swedish society is therefore different to those without migratory histories, culturally, linguistically, socially and in other ways as well. In Sweden, “immigrant” is a term that is often used in a derogatory sense. When I use it here, it is often to denote the derogation in the term, or when a</w:t>
      </w:r>
      <w:r w:rsidR="001D3428" w:rsidRPr="00B37C10">
        <w:rPr>
          <w:color w:val="000000" w:themeColor="text1"/>
          <w:lang w:val="en-US"/>
        </w:rPr>
        <w:t xml:space="preserve"> participant </w:t>
      </w:r>
      <w:r w:rsidRPr="00B37C10">
        <w:rPr>
          <w:color w:val="000000" w:themeColor="text1"/>
          <w:lang w:val="en-US"/>
        </w:rPr>
        <w:t xml:space="preserve">has used it themselves. I never conflate it with racialized Swedes, rather, I use it to highlight how racialized Swedes might be perceived. </w:t>
      </w:r>
      <w:r w:rsidR="000773C2" w:rsidRPr="00B37C10">
        <w:rPr>
          <w:color w:val="000000" w:themeColor="text1"/>
          <w:lang w:val="en-US"/>
        </w:rPr>
        <w:t xml:space="preserve">I use this term for lack of a better one to denote racialized Swedes who have parents with extra-European heritages. </w:t>
      </w:r>
    </w:p>
    <w:p w14:paraId="3498EC31" w14:textId="77777777" w:rsidR="006424D2" w:rsidRPr="00B37C10" w:rsidRDefault="006424D2" w:rsidP="006424D2">
      <w:pPr>
        <w:spacing w:line="360" w:lineRule="auto"/>
        <w:rPr>
          <w:color w:val="000000" w:themeColor="text1"/>
          <w:lang w:val="en-US"/>
        </w:rPr>
      </w:pPr>
    </w:p>
    <w:p w14:paraId="1F3968E3" w14:textId="59A680AD" w:rsidR="001A5FC9" w:rsidRDefault="006424D2" w:rsidP="003D2287">
      <w:pPr>
        <w:spacing w:line="360" w:lineRule="auto"/>
        <w:rPr>
          <w:color w:val="000000" w:themeColor="text1"/>
          <w:lang w:val="en-US"/>
        </w:rPr>
      </w:pPr>
      <w:r w:rsidRPr="00B37C10">
        <w:rPr>
          <w:color w:val="000000" w:themeColor="text1"/>
          <w:lang w:val="en-US"/>
        </w:rPr>
        <w:t xml:space="preserve">A term I dislike that is often in quotation marks is “integration”. I refute it </w:t>
      </w:r>
      <w:r w:rsidR="000E06AE" w:rsidRPr="00B37C10">
        <w:rPr>
          <w:color w:val="000000" w:themeColor="text1"/>
          <w:lang w:val="en-US"/>
        </w:rPr>
        <w:t xml:space="preserve">because it </w:t>
      </w:r>
      <w:r w:rsidRPr="00B37C10">
        <w:rPr>
          <w:color w:val="000000" w:themeColor="text1"/>
          <w:lang w:val="en-US"/>
        </w:rPr>
        <w:t>operates on the assumption that migrants must change to fit into the majority of society. I therefore use it in quotation marks when discussing how different migrant communities in Sweden are perceived</w:t>
      </w:r>
      <w:r w:rsidR="000E06AE" w:rsidRPr="00B37C10">
        <w:rPr>
          <w:color w:val="000000" w:themeColor="text1"/>
          <w:lang w:val="en-US"/>
        </w:rPr>
        <w:t>, because desirability is often measured by degree of “integration”</w:t>
      </w:r>
      <w:r w:rsidR="000773C2" w:rsidRPr="00B37C10">
        <w:rPr>
          <w:color w:val="000000" w:themeColor="text1"/>
          <w:lang w:val="en-US"/>
        </w:rPr>
        <w:t xml:space="preserve"> in the politics of </w:t>
      </w:r>
      <w:r w:rsidR="000773C2" w:rsidRPr="00B37C10">
        <w:rPr>
          <w:color w:val="000000" w:themeColor="text1"/>
          <w:lang w:val="en-US"/>
        </w:rPr>
        <w:lastRenderedPageBreak/>
        <w:t>belonging (</w:t>
      </w:r>
      <w:proofErr w:type="spellStart"/>
      <w:r w:rsidR="000E06AE" w:rsidRPr="00B37C10">
        <w:rPr>
          <w:color w:val="000000" w:themeColor="text1"/>
          <w:lang w:val="en-US"/>
        </w:rPr>
        <w:t>Ehrkamp</w:t>
      </w:r>
      <w:proofErr w:type="spellEnd"/>
      <w:r w:rsidR="000E06AE" w:rsidRPr="00B37C10">
        <w:rPr>
          <w:color w:val="000000" w:themeColor="text1"/>
          <w:lang w:val="en-US"/>
        </w:rPr>
        <w:t xml:space="preserve">, 2006; Nagel and </w:t>
      </w:r>
      <w:proofErr w:type="spellStart"/>
      <w:r w:rsidR="000E06AE" w:rsidRPr="00B37C10">
        <w:rPr>
          <w:color w:val="000000" w:themeColor="text1"/>
          <w:lang w:val="en-US"/>
        </w:rPr>
        <w:t>Staeheli</w:t>
      </w:r>
      <w:proofErr w:type="spellEnd"/>
      <w:r w:rsidR="000E06AE" w:rsidRPr="00B37C10">
        <w:rPr>
          <w:color w:val="000000" w:themeColor="text1"/>
          <w:lang w:val="en-US"/>
        </w:rPr>
        <w:t>, 2008</w:t>
      </w:r>
      <w:r w:rsidR="000773C2" w:rsidRPr="00B37C10">
        <w:rPr>
          <w:color w:val="000000" w:themeColor="text1"/>
          <w:lang w:val="en-US"/>
        </w:rPr>
        <w:t>; Yuval-Davis, 2011</w:t>
      </w:r>
      <w:r w:rsidR="000E06AE" w:rsidRPr="00B37C10">
        <w:rPr>
          <w:color w:val="000000" w:themeColor="text1"/>
          <w:lang w:val="en-US"/>
        </w:rPr>
        <w:t>)</w:t>
      </w:r>
      <w:r w:rsidR="00B23F1E" w:rsidRPr="00B37C10">
        <w:rPr>
          <w:color w:val="000000" w:themeColor="text1"/>
          <w:lang w:val="en-US"/>
        </w:rPr>
        <w:t>.</w:t>
      </w:r>
      <w:r w:rsidR="00973B2B">
        <w:rPr>
          <w:color w:val="000000" w:themeColor="text1"/>
          <w:lang w:val="en-US"/>
        </w:rPr>
        <w:t xml:space="preserve"> </w:t>
      </w:r>
      <w:r w:rsidR="009206A8" w:rsidRPr="00B37C10">
        <w:rPr>
          <w:color w:val="000000" w:themeColor="text1"/>
          <w:lang w:val="en-US"/>
        </w:rPr>
        <w:t>“Blatte” (singular) or “</w:t>
      </w:r>
      <w:proofErr w:type="spellStart"/>
      <w:r w:rsidR="009206A8" w:rsidRPr="00B37C10">
        <w:rPr>
          <w:color w:val="000000" w:themeColor="text1"/>
          <w:lang w:val="en-US"/>
        </w:rPr>
        <w:t>blattar</w:t>
      </w:r>
      <w:proofErr w:type="spellEnd"/>
      <w:r w:rsidR="009206A8" w:rsidRPr="00B37C10">
        <w:rPr>
          <w:color w:val="000000" w:themeColor="text1"/>
          <w:lang w:val="en-US"/>
        </w:rPr>
        <w:t xml:space="preserve">” (plural) is a commonly reoccurring term by which these women refer to themselves. It is a racial slur towards mainly Middle Easterners, but has increasingly come to be directed towards any racialized Swede. It derives from the </w:t>
      </w:r>
      <w:proofErr w:type="spellStart"/>
      <w:r w:rsidR="009206A8" w:rsidRPr="00B37C10">
        <w:rPr>
          <w:color w:val="000000" w:themeColor="text1"/>
          <w:lang w:val="en-US"/>
        </w:rPr>
        <w:t>latin</w:t>
      </w:r>
      <w:proofErr w:type="spellEnd"/>
      <w:r w:rsidR="009206A8" w:rsidRPr="00B37C10">
        <w:rPr>
          <w:color w:val="000000" w:themeColor="text1"/>
          <w:lang w:val="en-US"/>
        </w:rPr>
        <w:t xml:space="preserve"> word for cockroach, which was historically used towards Turks, but has since been reappropriated for racialized communities in Sweden.</w:t>
      </w:r>
    </w:p>
    <w:p w14:paraId="78818B2D" w14:textId="77777777" w:rsidR="003D2287" w:rsidRPr="00B37C10" w:rsidRDefault="003D2287" w:rsidP="003D2287">
      <w:pPr>
        <w:spacing w:line="360" w:lineRule="auto"/>
        <w:rPr>
          <w:color w:val="000000" w:themeColor="text1"/>
          <w:lang w:val="en-US"/>
        </w:rPr>
      </w:pPr>
    </w:p>
    <w:p w14:paraId="1377360E" w14:textId="2EE65A04" w:rsidR="006424D2" w:rsidRPr="00B37C10" w:rsidRDefault="00CB6685" w:rsidP="00AB0617">
      <w:pPr>
        <w:pStyle w:val="Heading4"/>
        <w:spacing w:line="360" w:lineRule="auto"/>
        <w:jc w:val="center"/>
        <w:rPr>
          <w:rFonts w:ascii="Times New Roman" w:hAnsi="Times New Roman" w:cs="Times New Roman"/>
          <w:i w:val="0"/>
          <w:iCs w:val="0"/>
          <w:color w:val="000000" w:themeColor="text1"/>
          <w:sz w:val="28"/>
          <w:szCs w:val="28"/>
        </w:rPr>
      </w:pPr>
      <w:r w:rsidRPr="00B37C10">
        <w:rPr>
          <w:rFonts w:ascii="Times New Roman" w:hAnsi="Times New Roman" w:cs="Times New Roman"/>
          <w:i w:val="0"/>
          <w:iCs w:val="0"/>
          <w:color w:val="000000" w:themeColor="text1"/>
          <w:sz w:val="28"/>
          <w:szCs w:val="28"/>
        </w:rPr>
        <w:t xml:space="preserve">1.4 </w:t>
      </w:r>
      <w:r w:rsidR="006424D2" w:rsidRPr="00B37C10">
        <w:rPr>
          <w:rFonts w:ascii="Times New Roman" w:hAnsi="Times New Roman" w:cs="Times New Roman"/>
          <w:i w:val="0"/>
          <w:iCs w:val="0"/>
          <w:color w:val="000000" w:themeColor="text1"/>
          <w:sz w:val="28"/>
          <w:szCs w:val="28"/>
        </w:rPr>
        <w:t>Outline and content of the thesis</w:t>
      </w:r>
    </w:p>
    <w:p w14:paraId="3D9C14F9" w14:textId="77777777" w:rsidR="000773C2" w:rsidRPr="00B37C10" w:rsidRDefault="000773C2" w:rsidP="006424D2">
      <w:pPr>
        <w:spacing w:line="360" w:lineRule="auto"/>
        <w:rPr>
          <w:color w:val="000000" w:themeColor="text1"/>
          <w:lang w:val="en-US"/>
        </w:rPr>
      </w:pPr>
    </w:p>
    <w:p w14:paraId="589CE941" w14:textId="77777777" w:rsidR="003D2287" w:rsidRPr="00B37C10" w:rsidRDefault="006424D2" w:rsidP="000773C2">
      <w:pPr>
        <w:spacing w:line="360" w:lineRule="auto"/>
        <w:rPr>
          <w:color w:val="000000" w:themeColor="text1"/>
          <w:lang w:val="en-US"/>
        </w:rPr>
      </w:pPr>
      <w:r w:rsidRPr="00B37C10">
        <w:rPr>
          <w:color w:val="000000" w:themeColor="text1"/>
          <w:lang w:val="en-US"/>
        </w:rPr>
        <w:t xml:space="preserve">This chapter has introduced the thesis, its aims and research questions. In this section, I will introduce the chapters that will follow this. </w:t>
      </w:r>
    </w:p>
    <w:p w14:paraId="101A32A0" w14:textId="77777777" w:rsidR="003D2287" w:rsidRPr="00B37C10" w:rsidRDefault="003D2287" w:rsidP="000773C2">
      <w:pPr>
        <w:spacing w:line="360" w:lineRule="auto"/>
        <w:rPr>
          <w:color w:val="000000" w:themeColor="text1"/>
          <w:lang w:val="en-US"/>
        </w:rPr>
      </w:pPr>
    </w:p>
    <w:p w14:paraId="32CDFE8D" w14:textId="77777777" w:rsidR="003D2287" w:rsidRPr="00B37C10" w:rsidRDefault="006424D2" w:rsidP="000773C2">
      <w:pPr>
        <w:spacing w:line="360" w:lineRule="auto"/>
        <w:rPr>
          <w:color w:val="000000" w:themeColor="text1"/>
          <w:lang w:val="en-US"/>
        </w:rPr>
      </w:pPr>
      <w:r w:rsidRPr="00B37C10">
        <w:rPr>
          <w:color w:val="000000" w:themeColor="text1"/>
          <w:lang w:val="en-US"/>
        </w:rPr>
        <w:t xml:space="preserve">In chapter 2, I begin by providing a contextual background for the content that will follow in the thesis. I provide a recent historical background of Iranian politics that has caused emigration that has shaped the outcome of Iranian communities abroad. I also provide a brief history of Sweden’s history with immigration that has shaped current migrant communities. </w:t>
      </w:r>
    </w:p>
    <w:p w14:paraId="77B8C4D9" w14:textId="77777777" w:rsidR="003D2287" w:rsidRPr="00B37C10" w:rsidRDefault="003D2287" w:rsidP="000773C2">
      <w:pPr>
        <w:spacing w:line="360" w:lineRule="auto"/>
        <w:rPr>
          <w:color w:val="000000" w:themeColor="text1"/>
          <w:lang w:val="en-US"/>
        </w:rPr>
      </w:pPr>
    </w:p>
    <w:p w14:paraId="620CD527" w14:textId="0C5A2C05" w:rsidR="003D2287" w:rsidRPr="00B37C10" w:rsidRDefault="006424D2" w:rsidP="000773C2">
      <w:pPr>
        <w:spacing w:line="360" w:lineRule="auto"/>
        <w:rPr>
          <w:color w:val="000000" w:themeColor="text1"/>
          <w:lang w:val="en-US"/>
        </w:rPr>
      </w:pPr>
      <w:r w:rsidRPr="00B37C10">
        <w:rPr>
          <w:color w:val="000000" w:themeColor="text1"/>
          <w:lang w:val="en-US"/>
        </w:rPr>
        <w:t>Chapter 3 contains the literature review that provides a background and justification for asking the questions the thesis aims to answer and develop the theoretical points of departure. Here I tell the reader why I separate belonging to place and belonging as politics, and why belonging is fruitful to study as a concept</w:t>
      </w:r>
      <w:r w:rsidR="00AB004E">
        <w:rPr>
          <w:color w:val="000000" w:themeColor="text1"/>
          <w:lang w:val="en-US"/>
        </w:rPr>
        <w:t xml:space="preserve"> generally</w:t>
      </w:r>
      <w:r w:rsidRPr="00B37C10">
        <w:rPr>
          <w:color w:val="000000" w:themeColor="text1"/>
          <w:lang w:val="en-US"/>
        </w:rPr>
        <w:t>.</w:t>
      </w:r>
      <w:r w:rsidR="000773C2" w:rsidRPr="00B37C10">
        <w:rPr>
          <w:color w:val="000000" w:themeColor="text1"/>
          <w:lang w:val="en-US"/>
        </w:rPr>
        <w:t xml:space="preserve"> </w:t>
      </w:r>
      <w:r w:rsidR="003D2287" w:rsidRPr="00B37C10">
        <w:rPr>
          <w:color w:val="000000" w:themeColor="text1"/>
          <w:lang w:val="en-US"/>
        </w:rPr>
        <w:t xml:space="preserve">I also argue </w:t>
      </w:r>
      <w:r w:rsidR="005D7628">
        <w:rPr>
          <w:color w:val="000000" w:themeColor="text1"/>
          <w:lang w:val="en-US"/>
        </w:rPr>
        <w:t xml:space="preserve">for the case of Sweden specifically for race critical inquiry and argue that it highlights an interesting case because of its history with racist biology and its culture of color blindness. </w:t>
      </w:r>
    </w:p>
    <w:p w14:paraId="186F9BB4" w14:textId="77777777" w:rsidR="003D2287" w:rsidRPr="00B37C10" w:rsidRDefault="003D2287" w:rsidP="000773C2">
      <w:pPr>
        <w:spacing w:line="360" w:lineRule="auto"/>
        <w:rPr>
          <w:color w:val="000000" w:themeColor="text1"/>
          <w:lang w:val="en-US"/>
        </w:rPr>
      </w:pPr>
    </w:p>
    <w:p w14:paraId="54B7A8E7" w14:textId="6B62819B" w:rsidR="003D2287" w:rsidRPr="00B37C10" w:rsidRDefault="000773C2" w:rsidP="000773C2">
      <w:pPr>
        <w:spacing w:line="360" w:lineRule="auto"/>
        <w:rPr>
          <w:color w:val="000000" w:themeColor="text1"/>
          <w:lang w:val="en-US"/>
        </w:rPr>
      </w:pPr>
      <w:r w:rsidRPr="00B37C10">
        <w:rPr>
          <w:color w:val="000000" w:themeColor="text1"/>
          <w:lang w:val="en-US"/>
        </w:rPr>
        <w:t>In chapter 4 I introduce the participants and discuss the methodological choices that underline the thesis.</w:t>
      </w:r>
      <w:r w:rsidR="003D2287" w:rsidRPr="00B37C10">
        <w:rPr>
          <w:color w:val="000000" w:themeColor="text1"/>
          <w:lang w:val="en-US"/>
        </w:rPr>
        <w:t xml:space="preserve"> I argue that qualitative interviews, although a common tool, are useful in moving towards answering the research questions in this particular study. I also discuss some drawbacks due to the pandemic as well as my personal bias and positionality. </w:t>
      </w:r>
    </w:p>
    <w:p w14:paraId="79CBACF7" w14:textId="77777777" w:rsidR="003D2287" w:rsidRPr="00B37C10" w:rsidRDefault="003D2287" w:rsidP="000773C2">
      <w:pPr>
        <w:spacing w:line="360" w:lineRule="auto"/>
        <w:rPr>
          <w:color w:val="000000" w:themeColor="text1"/>
          <w:lang w:val="en-US"/>
        </w:rPr>
      </w:pPr>
    </w:p>
    <w:p w14:paraId="1EEA403E" w14:textId="54A35438" w:rsidR="003D2287" w:rsidRPr="00B37C10" w:rsidRDefault="006424D2" w:rsidP="000773C2">
      <w:pPr>
        <w:spacing w:line="360" w:lineRule="auto"/>
        <w:rPr>
          <w:color w:val="000000" w:themeColor="text1"/>
          <w:lang w:val="en-US"/>
        </w:rPr>
      </w:pPr>
      <w:r w:rsidRPr="00B37C10">
        <w:rPr>
          <w:color w:val="000000" w:themeColor="text1"/>
          <w:lang w:val="en-US"/>
        </w:rPr>
        <w:t xml:space="preserve">Chapter 5 is the first empirical chapter that analyzes </w:t>
      </w:r>
      <w:r w:rsidR="000773C2" w:rsidRPr="00B37C10">
        <w:rPr>
          <w:color w:val="000000" w:themeColor="text1"/>
          <w:lang w:val="en-US"/>
        </w:rPr>
        <w:t>the politics of belonging and mainly aims to answer RQ1 and RQ3.</w:t>
      </w:r>
      <w:r w:rsidR="003D2287" w:rsidRPr="00B37C10">
        <w:rPr>
          <w:color w:val="000000" w:themeColor="text1"/>
          <w:lang w:val="en-US"/>
        </w:rPr>
        <w:t xml:space="preserve"> The main argument developed here is that the women in this study experience boundaries drawn between them and an imagined Swedish national collective that is influential in their spatial and political belonging. This often occurs in </w:t>
      </w:r>
      <w:r w:rsidR="003D2287" w:rsidRPr="00B37C10">
        <w:rPr>
          <w:color w:val="000000" w:themeColor="text1"/>
          <w:lang w:val="en-US"/>
        </w:rPr>
        <w:lastRenderedPageBreak/>
        <w:t xml:space="preserve">racialization, especially through dark hair and body hair. For the visibly Muslim women, it mostly occurs through Islamophobia. By being marked as different and being refused belonging, they rework their spatial belonging in a multitude of ways that are explored in chapter 6. Another result of this is that many are sent into explorations of what their “true” belonging is. This is increasingly politicized for double minorities whose spatial and political identities are invalidated.  </w:t>
      </w:r>
    </w:p>
    <w:p w14:paraId="0BEB455C" w14:textId="77777777" w:rsidR="003D2287" w:rsidRPr="00B37C10" w:rsidRDefault="003D2287" w:rsidP="000773C2">
      <w:pPr>
        <w:spacing w:line="360" w:lineRule="auto"/>
        <w:rPr>
          <w:color w:val="000000" w:themeColor="text1"/>
          <w:lang w:val="en-US"/>
        </w:rPr>
      </w:pPr>
    </w:p>
    <w:p w14:paraId="556F4024" w14:textId="36DBE5F1" w:rsidR="003D2287" w:rsidRPr="00B37C10" w:rsidRDefault="000773C2" w:rsidP="000773C2">
      <w:pPr>
        <w:spacing w:line="360" w:lineRule="auto"/>
        <w:rPr>
          <w:color w:val="000000" w:themeColor="text1"/>
          <w:lang w:val="en-US"/>
        </w:rPr>
      </w:pPr>
      <w:r w:rsidRPr="00B37C10">
        <w:rPr>
          <w:color w:val="000000" w:themeColor="text1"/>
          <w:lang w:val="en-US"/>
        </w:rPr>
        <w:t xml:space="preserve">Following this, chapter 6 is the second empirical chapter that reviews belonging to place and therefore aims to answer RQ2. </w:t>
      </w:r>
      <w:r w:rsidR="003D2287" w:rsidRPr="00B37C10">
        <w:rPr>
          <w:color w:val="000000" w:themeColor="text1"/>
          <w:lang w:val="en-US"/>
        </w:rPr>
        <w:t xml:space="preserve">The overarching argument that chapters 6 aims to make is that how we relate to place and how we belong to it varies based on class, gender, racialization, religiosity, ethnicity and sexuality. The women in this study, based on their varying positionalities, relate to place in a multitude of different ways that are explored in this chapter. They are often reluctant to express belonging to macro-geographies such as “Sweden” or “Europe”. Rather, belonging is often expressed to municipalities, areas or streets that are racialized, or to confined spaces with imagined safety, such as the home or a room. </w:t>
      </w:r>
    </w:p>
    <w:p w14:paraId="76FA1F72" w14:textId="77777777" w:rsidR="003D2287" w:rsidRPr="00B37C10" w:rsidRDefault="003D2287" w:rsidP="000773C2">
      <w:pPr>
        <w:spacing w:line="360" w:lineRule="auto"/>
        <w:rPr>
          <w:color w:val="000000" w:themeColor="text1"/>
          <w:lang w:val="en-US"/>
        </w:rPr>
      </w:pPr>
    </w:p>
    <w:p w14:paraId="4F2ADAA8" w14:textId="7A5781B9" w:rsidR="00B435AF" w:rsidRDefault="000773C2" w:rsidP="000773C2">
      <w:pPr>
        <w:spacing w:line="360" w:lineRule="auto"/>
        <w:rPr>
          <w:color w:val="000000" w:themeColor="text1"/>
          <w:lang w:val="en-US"/>
        </w:rPr>
      </w:pPr>
      <w:r w:rsidRPr="00B37C10">
        <w:rPr>
          <w:color w:val="000000" w:themeColor="text1"/>
          <w:lang w:val="en-US"/>
        </w:rPr>
        <w:t>Chapter 6 summarizes the main findings and contributions of the thesis</w:t>
      </w:r>
      <w:r w:rsidR="003D2287" w:rsidRPr="00B37C10">
        <w:rPr>
          <w:color w:val="000000" w:themeColor="text1"/>
          <w:lang w:val="en-US"/>
        </w:rPr>
        <w:t xml:space="preserve">, and subsequently revisits the research questions to conclude the thesis. </w:t>
      </w:r>
    </w:p>
    <w:p w14:paraId="0A18821B" w14:textId="69440EDD" w:rsidR="005D7628" w:rsidRDefault="005D7628" w:rsidP="000773C2">
      <w:pPr>
        <w:spacing w:line="360" w:lineRule="auto"/>
        <w:rPr>
          <w:color w:val="000000" w:themeColor="text1"/>
          <w:lang w:val="en-US"/>
        </w:rPr>
      </w:pPr>
    </w:p>
    <w:p w14:paraId="72FB11F1" w14:textId="24EC4CB4" w:rsidR="005D7628" w:rsidRDefault="005D7628" w:rsidP="000773C2">
      <w:pPr>
        <w:spacing w:line="360" w:lineRule="auto"/>
        <w:rPr>
          <w:color w:val="000000" w:themeColor="text1"/>
          <w:lang w:val="en-US"/>
        </w:rPr>
      </w:pPr>
    </w:p>
    <w:p w14:paraId="18475C80" w14:textId="04B45C71" w:rsidR="005D7628" w:rsidRDefault="005D7628" w:rsidP="000773C2">
      <w:pPr>
        <w:spacing w:line="360" w:lineRule="auto"/>
        <w:rPr>
          <w:color w:val="000000" w:themeColor="text1"/>
          <w:lang w:val="en-US"/>
        </w:rPr>
      </w:pPr>
    </w:p>
    <w:p w14:paraId="164B0889" w14:textId="57932D0F" w:rsidR="005D7628" w:rsidRDefault="005D7628" w:rsidP="000773C2">
      <w:pPr>
        <w:spacing w:line="360" w:lineRule="auto"/>
        <w:rPr>
          <w:color w:val="000000" w:themeColor="text1"/>
          <w:lang w:val="en-US"/>
        </w:rPr>
      </w:pPr>
    </w:p>
    <w:p w14:paraId="4434889E" w14:textId="2E69EC04" w:rsidR="005D7628" w:rsidRDefault="005D7628" w:rsidP="000773C2">
      <w:pPr>
        <w:spacing w:line="360" w:lineRule="auto"/>
        <w:rPr>
          <w:color w:val="000000" w:themeColor="text1"/>
          <w:lang w:val="en-US"/>
        </w:rPr>
      </w:pPr>
    </w:p>
    <w:p w14:paraId="30902E65" w14:textId="2650A379" w:rsidR="005D7628" w:rsidRDefault="005D7628" w:rsidP="000773C2">
      <w:pPr>
        <w:spacing w:line="360" w:lineRule="auto"/>
        <w:rPr>
          <w:color w:val="000000" w:themeColor="text1"/>
          <w:lang w:val="en-US"/>
        </w:rPr>
      </w:pPr>
    </w:p>
    <w:p w14:paraId="7E9C1712" w14:textId="452DFDA2" w:rsidR="005D7628" w:rsidRDefault="005D7628" w:rsidP="000773C2">
      <w:pPr>
        <w:spacing w:line="360" w:lineRule="auto"/>
        <w:rPr>
          <w:color w:val="000000" w:themeColor="text1"/>
          <w:lang w:val="en-US"/>
        </w:rPr>
      </w:pPr>
    </w:p>
    <w:p w14:paraId="1067FF81" w14:textId="00C1AE91" w:rsidR="005D7628" w:rsidRDefault="005D7628" w:rsidP="000773C2">
      <w:pPr>
        <w:spacing w:line="360" w:lineRule="auto"/>
        <w:rPr>
          <w:color w:val="000000" w:themeColor="text1"/>
          <w:lang w:val="en-US"/>
        </w:rPr>
      </w:pPr>
    </w:p>
    <w:p w14:paraId="215294B8" w14:textId="7820187B" w:rsidR="005D7628" w:rsidRDefault="005D7628" w:rsidP="000773C2">
      <w:pPr>
        <w:spacing w:line="360" w:lineRule="auto"/>
        <w:rPr>
          <w:color w:val="000000" w:themeColor="text1"/>
          <w:lang w:val="en-US"/>
        </w:rPr>
      </w:pPr>
    </w:p>
    <w:p w14:paraId="02581086" w14:textId="077E9ADB" w:rsidR="005D7628" w:rsidRDefault="005D7628" w:rsidP="000773C2">
      <w:pPr>
        <w:spacing w:line="360" w:lineRule="auto"/>
        <w:rPr>
          <w:color w:val="000000" w:themeColor="text1"/>
          <w:lang w:val="en-US"/>
        </w:rPr>
      </w:pPr>
    </w:p>
    <w:p w14:paraId="1F07838D" w14:textId="7E4E8756" w:rsidR="005D7628" w:rsidRDefault="005D7628" w:rsidP="000773C2">
      <w:pPr>
        <w:spacing w:line="360" w:lineRule="auto"/>
        <w:rPr>
          <w:color w:val="000000" w:themeColor="text1"/>
          <w:lang w:val="en-US"/>
        </w:rPr>
      </w:pPr>
    </w:p>
    <w:p w14:paraId="25AAD801" w14:textId="77777777" w:rsidR="005D7628" w:rsidRPr="00B37C10" w:rsidRDefault="005D7628" w:rsidP="000773C2">
      <w:pPr>
        <w:spacing w:line="360" w:lineRule="auto"/>
        <w:rPr>
          <w:color w:val="000000" w:themeColor="text1"/>
          <w:lang w:val="en-US"/>
        </w:rPr>
      </w:pPr>
    </w:p>
    <w:p w14:paraId="2DDC2977" w14:textId="77777777" w:rsidR="00492938" w:rsidRPr="00B37C10" w:rsidRDefault="00492938" w:rsidP="00B435AF">
      <w:pPr>
        <w:spacing w:line="360" w:lineRule="auto"/>
        <w:rPr>
          <w:color w:val="000000" w:themeColor="text1"/>
          <w:lang w:val="en-US"/>
        </w:rPr>
      </w:pPr>
    </w:p>
    <w:p w14:paraId="6DCBC3F7" w14:textId="619DAEF1" w:rsidR="005D7628" w:rsidRDefault="005D7628" w:rsidP="005D7628">
      <w:pPr>
        <w:pStyle w:val="Heading1"/>
        <w:ind w:left="720"/>
        <w:rPr>
          <w:rFonts w:ascii="Times New Roman" w:hAnsi="Times New Roman" w:cs="Times New Roman"/>
          <w:color w:val="000000" w:themeColor="text1"/>
          <w:sz w:val="28"/>
          <w:szCs w:val="28"/>
        </w:rPr>
      </w:pPr>
    </w:p>
    <w:p w14:paraId="794D3F5F" w14:textId="238507F7" w:rsidR="005D7628" w:rsidRDefault="005D7628" w:rsidP="005D7628">
      <w:pPr>
        <w:rPr>
          <w:lang w:eastAsia="en-US"/>
        </w:rPr>
      </w:pPr>
    </w:p>
    <w:p w14:paraId="418F4A4C" w14:textId="31222EF6" w:rsidR="005D7628" w:rsidRDefault="005D7628" w:rsidP="005D7628">
      <w:pPr>
        <w:rPr>
          <w:lang w:eastAsia="en-US"/>
        </w:rPr>
      </w:pPr>
    </w:p>
    <w:p w14:paraId="077055AF" w14:textId="7B93C488" w:rsidR="005D7628" w:rsidRDefault="005D7628" w:rsidP="005D7628">
      <w:pPr>
        <w:rPr>
          <w:lang w:eastAsia="en-US"/>
        </w:rPr>
      </w:pPr>
    </w:p>
    <w:p w14:paraId="6EE78AD1" w14:textId="43C5660B" w:rsidR="005D7628" w:rsidRDefault="005D7628" w:rsidP="005D7628">
      <w:pPr>
        <w:rPr>
          <w:lang w:eastAsia="en-US"/>
        </w:rPr>
      </w:pPr>
    </w:p>
    <w:p w14:paraId="06E8800D" w14:textId="20853436" w:rsidR="005D7628" w:rsidRDefault="005D7628" w:rsidP="005D7628">
      <w:pPr>
        <w:rPr>
          <w:lang w:eastAsia="en-US"/>
        </w:rPr>
      </w:pPr>
    </w:p>
    <w:p w14:paraId="3130CC04" w14:textId="380F8B79" w:rsidR="005D7628" w:rsidRDefault="005D7628" w:rsidP="005D7628">
      <w:pPr>
        <w:rPr>
          <w:lang w:eastAsia="en-US"/>
        </w:rPr>
      </w:pPr>
    </w:p>
    <w:p w14:paraId="47666883" w14:textId="3EC45556" w:rsidR="005D7628" w:rsidRDefault="005D7628" w:rsidP="005D7628">
      <w:pPr>
        <w:rPr>
          <w:lang w:eastAsia="en-US"/>
        </w:rPr>
      </w:pPr>
    </w:p>
    <w:p w14:paraId="0D0AA5BA" w14:textId="6C84901B" w:rsidR="005D7628" w:rsidRDefault="005D7628" w:rsidP="005D7628">
      <w:pPr>
        <w:rPr>
          <w:lang w:eastAsia="en-US"/>
        </w:rPr>
      </w:pPr>
    </w:p>
    <w:p w14:paraId="34995D36" w14:textId="7A99AEC4" w:rsidR="005D7628" w:rsidRDefault="005D7628" w:rsidP="005D7628">
      <w:pPr>
        <w:rPr>
          <w:lang w:eastAsia="en-US"/>
        </w:rPr>
      </w:pPr>
    </w:p>
    <w:p w14:paraId="74D28059" w14:textId="4A92CCF1" w:rsidR="005D7628" w:rsidRDefault="005D7628" w:rsidP="005D7628">
      <w:pPr>
        <w:rPr>
          <w:lang w:eastAsia="en-US"/>
        </w:rPr>
      </w:pPr>
    </w:p>
    <w:p w14:paraId="7CCD2811" w14:textId="6587114E" w:rsidR="005D7628" w:rsidRDefault="005D7628" w:rsidP="005D7628">
      <w:pPr>
        <w:rPr>
          <w:lang w:eastAsia="en-US"/>
        </w:rPr>
      </w:pPr>
    </w:p>
    <w:p w14:paraId="09AFC45E" w14:textId="370CF442" w:rsidR="005D7628" w:rsidRDefault="005D7628" w:rsidP="005D7628">
      <w:pPr>
        <w:rPr>
          <w:lang w:eastAsia="en-US"/>
        </w:rPr>
      </w:pPr>
    </w:p>
    <w:p w14:paraId="070364F7" w14:textId="28451B2B" w:rsidR="005D7628" w:rsidRDefault="005D7628" w:rsidP="005D7628">
      <w:pPr>
        <w:rPr>
          <w:lang w:eastAsia="en-US"/>
        </w:rPr>
      </w:pPr>
    </w:p>
    <w:p w14:paraId="7E300660" w14:textId="13719534" w:rsidR="005D7628" w:rsidRDefault="005D7628" w:rsidP="005D7628">
      <w:pPr>
        <w:rPr>
          <w:lang w:eastAsia="en-US"/>
        </w:rPr>
      </w:pPr>
    </w:p>
    <w:p w14:paraId="077596FA" w14:textId="452DB94E" w:rsidR="005D7628" w:rsidRDefault="005D7628" w:rsidP="005D7628">
      <w:pPr>
        <w:rPr>
          <w:lang w:eastAsia="en-US"/>
        </w:rPr>
      </w:pPr>
    </w:p>
    <w:p w14:paraId="062ABFEE" w14:textId="3111B1BA" w:rsidR="005D7628" w:rsidRDefault="005D7628" w:rsidP="005D7628">
      <w:pPr>
        <w:rPr>
          <w:lang w:eastAsia="en-US"/>
        </w:rPr>
      </w:pPr>
    </w:p>
    <w:p w14:paraId="0EDC031E" w14:textId="29704182" w:rsidR="005D7628" w:rsidRDefault="005D7628" w:rsidP="005D7628">
      <w:pPr>
        <w:rPr>
          <w:lang w:eastAsia="en-US"/>
        </w:rPr>
      </w:pPr>
    </w:p>
    <w:p w14:paraId="528DE720" w14:textId="28E89ABB" w:rsidR="005D7628" w:rsidRDefault="005D7628" w:rsidP="005D7628">
      <w:pPr>
        <w:rPr>
          <w:lang w:eastAsia="en-US"/>
        </w:rPr>
      </w:pPr>
    </w:p>
    <w:p w14:paraId="7E84C52E" w14:textId="468D8054" w:rsidR="005D7628" w:rsidRDefault="005D7628" w:rsidP="005D7628">
      <w:pPr>
        <w:rPr>
          <w:lang w:eastAsia="en-US"/>
        </w:rPr>
      </w:pPr>
    </w:p>
    <w:p w14:paraId="3D80F1DB" w14:textId="16CB2226" w:rsidR="005D7628" w:rsidRDefault="005D7628" w:rsidP="005D7628">
      <w:pPr>
        <w:rPr>
          <w:lang w:eastAsia="en-US"/>
        </w:rPr>
      </w:pPr>
    </w:p>
    <w:p w14:paraId="09E9B924" w14:textId="6670496E" w:rsidR="005D7628" w:rsidRDefault="005D7628" w:rsidP="005D7628">
      <w:pPr>
        <w:rPr>
          <w:lang w:eastAsia="en-US"/>
        </w:rPr>
      </w:pPr>
    </w:p>
    <w:p w14:paraId="7CBDF95E" w14:textId="1F148762" w:rsidR="005D7628" w:rsidRDefault="005D7628" w:rsidP="005D7628">
      <w:pPr>
        <w:rPr>
          <w:lang w:eastAsia="en-US"/>
        </w:rPr>
      </w:pPr>
    </w:p>
    <w:p w14:paraId="719A745E" w14:textId="4D6F3C13" w:rsidR="005D7628" w:rsidRDefault="005D7628" w:rsidP="005D7628">
      <w:pPr>
        <w:rPr>
          <w:lang w:eastAsia="en-US"/>
        </w:rPr>
      </w:pPr>
    </w:p>
    <w:p w14:paraId="3F607D8B" w14:textId="73BD12C3" w:rsidR="005D7628" w:rsidRDefault="005D7628" w:rsidP="005D7628">
      <w:pPr>
        <w:rPr>
          <w:lang w:eastAsia="en-US"/>
        </w:rPr>
      </w:pPr>
    </w:p>
    <w:p w14:paraId="3785B7CE" w14:textId="1FE92225" w:rsidR="005D7628" w:rsidRDefault="005D7628" w:rsidP="005D7628">
      <w:pPr>
        <w:rPr>
          <w:lang w:eastAsia="en-US"/>
        </w:rPr>
      </w:pPr>
    </w:p>
    <w:p w14:paraId="4DCFA3C8" w14:textId="31CB0E4B" w:rsidR="005D7628" w:rsidRDefault="005D7628" w:rsidP="005D7628">
      <w:pPr>
        <w:rPr>
          <w:lang w:eastAsia="en-US"/>
        </w:rPr>
      </w:pPr>
    </w:p>
    <w:p w14:paraId="55F01688" w14:textId="769D3D97" w:rsidR="005D7628" w:rsidRDefault="005D7628" w:rsidP="005D7628">
      <w:pPr>
        <w:rPr>
          <w:lang w:eastAsia="en-US"/>
        </w:rPr>
      </w:pPr>
    </w:p>
    <w:p w14:paraId="0950B010" w14:textId="777EFFFE" w:rsidR="005D7628" w:rsidRDefault="005D7628" w:rsidP="005D7628">
      <w:pPr>
        <w:rPr>
          <w:lang w:eastAsia="en-US"/>
        </w:rPr>
      </w:pPr>
    </w:p>
    <w:p w14:paraId="5E2FBD97" w14:textId="68892FAE" w:rsidR="005D7628" w:rsidRDefault="005D7628" w:rsidP="005D7628">
      <w:pPr>
        <w:rPr>
          <w:lang w:eastAsia="en-US"/>
        </w:rPr>
      </w:pPr>
    </w:p>
    <w:p w14:paraId="71F720A4" w14:textId="30AC2C24" w:rsidR="005D7628" w:rsidRDefault="005D7628" w:rsidP="005D7628">
      <w:pPr>
        <w:rPr>
          <w:lang w:eastAsia="en-US"/>
        </w:rPr>
      </w:pPr>
    </w:p>
    <w:p w14:paraId="58261E98" w14:textId="49708BEE" w:rsidR="005D7628" w:rsidRDefault="005D7628" w:rsidP="005D7628">
      <w:pPr>
        <w:rPr>
          <w:lang w:eastAsia="en-US"/>
        </w:rPr>
      </w:pPr>
    </w:p>
    <w:p w14:paraId="7DB4F3B6" w14:textId="21F68D8C" w:rsidR="005D7628" w:rsidRDefault="005D7628" w:rsidP="005D7628">
      <w:pPr>
        <w:rPr>
          <w:lang w:eastAsia="en-US"/>
        </w:rPr>
      </w:pPr>
    </w:p>
    <w:p w14:paraId="0AA0F43A" w14:textId="5BC609AB" w:rsidR="005D7628" w:rsidRDefault="005D7628" w:rsidP="005D7628">
      <w:pPr>
        <w:rPr>
          <w:lang w:eastAsia="en-US"/>
        </w:rPr>
      </w:pPr>
    </w:p>
    <w:p w14:paraId="576DD297" w14:textId="2B34D328" w:rsidR="005D7628" w:rsidRDefault="005D7628" w:rsidP="005D7628">
      <w:pPr>
        <w:rPr>
          <w:lang w:eastAsia="en-US"/>
        </w:rPr>
      </w:pPr>
    </w:p>
    <w:p w14:paraId="24957961" w14:textId="155E3B88" w:rsidR="005D7628" w:rsidRDefault="005D7628" w:rsidP="005D7628">
      <w:pPr>
        <w:rPr>
          <w:lang w:eastAsia="en-US"/>
        </w:rPr>
      </w:pPr>
    </w:p>
    <w:p w14:paraId="5B1E9A36" w14:textId="400EE03C" w:rsidR="005D7628" w:rsidRDefault="005D7628" w:rsidP="005D7628">
      <w:pPr>
        <w:rPr>
          <w:lang w:eastAsia="en-US"/>
        </w:rPr>
      </w:pPr>
    </w:p>
    <w:p w14:paraId="15BD36BD" w14:textId="16E9BB71" w:rsidR="005D7628" w:rsidRDefault="005D7628" w:rsidP="005D7628">
      <w:pPr>
        <w:rPr>
          <w:lang w:eastAsia="en-US"/>
        </w:rPr>
      </w:pPr>
    </w:p>
    <w:p w14:paraId="1FC89C2B" w14:textId="6E1BE759" w:rsidR="005D7628" w:rsidRDefault="005D7628" w:rsidP="005D7628">
      <w:pPr>
        <w:rPr>
          <w:lang w:eastAsia="en-US"/>
        </w:rPr>
      </w:pPr>
    </w:p>
    <w:p w14:paraId="3F873758" w14:textId="4163081B" w:rsidR="005D7628" w:rsidRDefault="005D7628" w:rsidP="005D7628">
      <w:pPr>
        <w:rPr>
          <w:lang w:eastAsia="en-US"/>
        </w:rPr>
      </w:pPr>
    </w:p>
    <w:p w14:paraId="0F3AC52F" w14:textId="5CAB5997" w:rsidR="005D7628" w:rsidRDefault="005D7628" w:rsidP="005D7628">
      <w:pPr>
        <w:rPr>
          <w:lang w:eastAsia="en-US"/>
        </w:rPr>
      </w:pPr>
    </w:p>
    <w:p w14:paraId="3498D491" w14:textId="40E16DFC" w:rsidR="005D7628" w:rsidRDefault="005D7628" w:rsidP="005D7628">
      <w:pPr>
        <w:rPr>
          <w:lang w:eastAsia="en-US"/>
        </w:rPr>
      </w:pPr>
    </w:p>
    <w:p w14:paraId="23452D52" w14:textId="2FE87549" w:rsidR="00AC45E2" w:rsidRDefault="00AC45E2" w:rsidP="005D7628">
      <w:pPr>
        <w:rPr>
          <w:lang w:eastAsia="en-US"/>
        </w:rPr>
      </w:pPr>
    </w:p>
    <w:p w14:paraId="03E84AD7" w14:textId="77777777" w:rsidR="00AC45E2" w:rsidRDefault="00AC45E2" w:rsidP="005D7628">
      <w:pPr>
        <w:rPr>
          <w:lang w:eastAsia="en-US"/>
        </w:rPr>
      </w:pPr>
    </w:p>
    <w:p w14:paraId="64136BEF" w14:textId="5820901B" w:rsidR="001A5FC9" w:rsidRDefault="001A5FC9" w:rsidP="005D7628">
      <w:pPr>
        <w:rPr>
          <w:lang w:eastAsia="en-US"/>
        </w:rPr>
      </w:pPr>
    </w:p>
    <w:p w14:paraId="7445454E" w14:textId="2080B7F3" w:rsidR="001A5FC9" w:rsidRDefault="001A5FC9" w:rsidP="005D7628">
      <w:pPr>
        <w:rPr>
          <w:lang w:eastAsia="en-US"/>
        </w:rPr>
      </w:pPr>
    </w:p>
    <w:p w14:paraId="051DAD70" w14:textId="77777777" w:rsidR="001A5FC9" w:rsidRDefault="001A5FC9" w:rsidP="005D7628">
      <w:pPr>
        <w:rPr>
          <w:lang w:eastAsia="en-US"/>
        </w:rPr>
      </w:pPr>
    </w:p>
    <w:p w14:paraId="57382FF4" w14:textId="77777777" w:rsidR="005D7628" w:rsidRPr="005D7628" w:rsidRDefault="005D7628" w:rsidP="005D7628">
      <w:pPr>
        <w:rPr>
          <w:lang w:eastAsia="en-US"/>
        </w:rPr>
      </w:pPr>
    </w:p>
    <w:p w14:paraId="3BF10F93" w14:textId="540C3D83" w:rsidR="00247E2A" w:rsidRPr="005D7628" w:rsidRDefault="00247E2A" w:rsidP="005D7628">
      <w:pPr>
        <w:pStyle w:val="Heading1"/>
        <w:numPr>
          <w:ilvl w:val="0"/>
          <w:numId w:val="23"/>
        </w:numPr>
        <w:jc w:val="center"/>
        <w:rPr>
          <w:rFonts w:ascii="Times New Roman" w:hAnsi="Times New Roman" w:cs="Times New Roman"/>
          <w:color w:val="000000" w:themeColor="text1"/>
          <w:sz w:val="28"/>
          <w:szCs w:val="28"/>
        </w:rPr>
      </w:pPr>
      <w:bookmarkStart w:id="36" w:name="_Toc130211530"/>
      <w:r w:rsidRPr="005D7628">
        <w:rPr>
          <w:rFonts w:ascii="Times New Roman" w:hAnsi="Times New Roman" w:cs="Times New Roman"/>
          <w:color w:val="000000" w:themeColor="text1"/>
          <w:sz w:val="28"/>
          <w:szCs w:val="28"/>
        </w:rPr>
        <w:lastRenderedPageBreak/>
        <w:t>Background – Declaring the past to understand the present</w:t>
      </w:r>
      <w:bookmarkEnd w:id="36"/>
    </w:p>
    <w:p w14:paraId="29EF5943" w14:textId="77777777" w:rsidR="00247E2A" w:rsidRPr="00B37C10" w:rsidRDefault="00247E2A" w:rsidP="00247E2A">
      <w:pPr>
        <w:spacing w:line="360" w:lineRule="auto"/>
        <w:rPr>
          <w:color w:val="000000" w:themeColor="text1"/>
          <w:lang w:val="en-US"/>
        </w:rPr>
      </w:pPr>
    </w:p>
    <w:p w14:paraId="5A756509" w14:textId="5F3E8B04" w:rsidR="00247E2A" w:rsidRPr="00B37C10" w:rsidRDefault="00247E2A" w:rsidP="00247E2A">
      <w:pPr>
        <w:spacing w:line="360" w:lineRule="auto"/>
        <w:rPr>
          <w:color w:val="000000" w:themeColor="text1"/>
          <w:lang w:val="en-US"/>
        </w:rPr>
      </w:pPr>
      <w:r w:rsidRPr="00B37C10">
        <w:rPr>
          <w:color w:val="000000" w:themeColor="text1"/>
          <w:lang w:val="en-US"/>
        </w:rPr>
        <w:t xml:space="preserve">This chapter has the purpose of overviewing the main contexts in which this thesis takes place. I will begin by briefly depicting Iran’s </w:t>
      </w:r>
      <w:r w:rsidR="00E95F2F" w:rsidRPr="00B37C10">
        <w:rPr>
          <w:color w:val="000000" w:themeColor="text1"/>
          <w:lang w:val="en-US"/>
        </w:rPr>
        <w:t>recent</w:t>
      </w:r>
      <w:r w:rsidRPr="00B37C10">
        <w:rPr>
          <w:color w:val="000000" w:themeColor="text1"/>
          <w:lang w:val="en-US"/>
        </w:rPr>
        <w:t xml:space="preserve"> history in order to provide a better understanding for the </w:t>
      </w:r>
      <w:r w:rsidR="00E95F2F" w:rsidRPr="00B37C10">
        <w:rPr>
          <w:color w:val="000000" w:themeColor="text1"/>
          <w:lang w:val="en-US"/>
        </w:rPr>
        <w:t>socio-political conditions that produced the “Iranian” community in Sweden</w:t>
      </w:r>
      <w:r w:rsidRPr="00B37C10">
        <w:rPr>
          <w:color w:val="000000" w:themeColor="text1"/>
          <w:lang w:val="en-US"/>
        </w:rPr>
        <w:t xml:space="preserve">. By understanding the recent past, my aim is for the reader to better comprehend why </w:t>
      </w:r>
      <w:r w:rsidR="00E95F2F" w:rsidRPr="00B37C10">
        <w:rPr>
          <w:color w:val="000000" w:themeColor="text1"/>
          <w:lang w:val="en-US"/>
        </w:rPr>
        <w:t>“</w:t>
      </w:r>
      <w:r w:rsidRPr="00B37C10">
        <w:rPr>
          <w:color w:val="000000" w:themeColor="text1"/>
          <w:lang w:val="en-US"/>
        </w:rPr>
        <w:t>Iranians</w:t>
      </w:r>
      <w:r w:rsidR="00E95F2F" w:rsidRPr="00B37C10">
        <w:rPr>
          <w:color w:val="000000" w:themeColor="text1"/>
          <w:lang w:val="en-US"/>
        </w:rPr>
        <w:t>”</w:t>
      </w:r>
      <w:r w:rsidRPr="00B37C10">
        <w:rPr>
          <w:color w:val="000000" w:themeColor="text1"/>
          <w:lang w:val="en-US"/>
        </w:rPr>
        <w:t xml:space="preserve"> cannot </w:t>
      </w:r>
      <w:r w:rsidR="00E95F2F" w:rsidRPr="00B37C10">
        <w:rPr>
          <w:color w:val="000000" w:themeColor="text1"/>
          <w:lang w:val="en-US"/>
        </w:rPr>
        <w:t>always have</w:t>
      </w:r>
      <w:r w:rsidRPr="00B37C10">
        <w:rPr>
          <w:color w:val="000000" w:themeColor="text1"/>
          <w:lang w:val="en-US"/>
        </w:rPr>
        <w:t xml:space="preserve"> a circular relationship with </w:t>
      </w:r>
      <w:r w:rsidR="00E95F2F" w:rsidRPr="00B37C10">
        <w:rPr>
          <w:color w:val="000000" w:themeColor="text1"/>
          <w:lang w:val="en-US"/>
        </w:rPr>
        <w:t>their countries of origin</w:t>
      </w:r>
      <w:r w:rsidR="00E95F2F" w:rsidRPr="00B37C10">
        <w:rPr>
          <w:rStyle w:val="FootnoteReference"/>
          <w:color w:val="000000" w:themeColor="text1"/>
          <w:lang w:val="en-US"/>
        </w:rPr>
        <w:footnoteReference w:id="1"/>
      </w:r>
      <w:r w:rsidRPr="00B37C10">
        <w:rPr>
          <w:color w:val="000000" w:themeColor="text1"/>
          <w:lang w:val="en-US"/>
        </w:rPr>
        <w:t xml:space="preserve"> as many other diasporic groups do with their localities of origin</w:t>
      </w:r>
      <w:r w:rsidR="009D7C42" w:rsidRPr="00B37C10">
        <w:rPr>
          <w:color w:val="000000" w:themeColor="text1"/>
          <w:lang w:val="en-US"/>
        </w:rPr>
        <w:t>, which subsequently influences their belonging to place</w:t>
      </w:r>
      <w:r w:rsidRPr="00B37C10">
        <w:rPr>
          <w:color w:val="000000" w:themeColor="text1"/>
          <w:lang w:val="en-US"/>
        </w:rPr>
        <w:t xml:space="preserve">. I will also provide an insight to Iran and its formation, to provide an understanding of </w:t>
      </w:r>
      <w:r w:rsidR="009D7C42" w:rsidRPr="00B37C10">
        <w:rPr>
          <w:color w:val="000000" w:themeColor="text1"/>
          <w:lang w:val="en-US"/>
        </w:rPr>
        <w:t>its ethnic plurality and therefore also strained relations in communities abroad</w:t>
      </w:r>
      <w:r w:rsidRPr="00B37C10">
        <w:rPr>
          <w:color w:val="000000" w:themeColor="text1"/>
          <w:lang w:val="en-US"/>
        </w:rPr>
        <w:t xml:space="preserve">. Following this, I turn to discussing Sweden’s past, with paying particular attention to race relations historically and their subsequent tensions that remain in place to this day. I will finally briefly address Sweden’s history with migration and the political consequences that have followed and continue to affect those with </w:t>
      </w:r>
      <w:r w:rsidR="00D63E98" w:rsidRPr="00B37C10">
        <w:rPr>
          <w:color w:val="000000" w:themeColor="text1"/>
          <w:lang w:val="en-US"/>
        </w:rPr>
        <w:t>migratory</w:t>
      </w:r>
      <w:r w:rsidRPr="00B37C10">
        <w:rPr>
          <w:color w:val="000000" w:themeColor="text1"/>
          <w:lang w:val="en-US"/>
        </w:rPr>
        <w:t xml:space="preserve"> histor</w:t>
      </w:r>
      <w:r w:rsidR="00D63E98" w:rsidRPr="00B37C10">
        <w:rPr>
          <w:color w:val="000000" w:themeColor="text1"/>
          <w:lang w:val="en-US"/>
        </w:rPr>
        <w:t>ies</w:t>
      </w:r>
      <w:r w:rsidRPr="00B37C10">
        <w:rPr>
          <w:color w:val="000000" w:themeColor="text1"/>
          <w:lang w:val="en-US"/>
        </w:rPr>
        <w:t xml:space="preserve">. </w:t>
      </w:r>
    </w:p>
    <w:p w14:paraId="7D67FD9A" w14:textId="77777777" w:rsidR="003C6082" w:rsidRPr="00B37C10" w:rsidRDefault="003C6082" w:rsidP="00247E2A">
      <w:pPr>
        <w:spacing w:line="360" w:lineRule="auto"/>
        <w:rPr>
          <w:color w:val="000000" w:themeColor="text1"/>
          <w:lang w:val="en-US"/>
        </w:rPr>
      </w:pPr>
    </w:p>
    <w:p w14:paraId="64B1FD22" w14:textId="0BCFE256" w:rsidR="00247E2A" w:rsidRPr="00B37C10" w:rsidRDefault="00CB6685" w:rsidP="00A43C4D">
      <w:pPr>
        <w:pStyle w:val="Heading2"/>
        <w:jc w:val="center"/>
        <w:rPr>
          <w:rFonts w:ascii="Times New Roman" w:hAnsi="Times New Roman" w:cs="Times New Roman"/>
          <w:color w:val="000000" w:themeColor="text1"/>
          <w:sz w:val="28"/>
          <w:szCs w:val="28"/>
        </w:rPr>
      </w:pPr>
      <w:bookmarkStart w:id="37" w:name="_Toc130211531"/>
      <w:r w:rsidRPr="00B37C10">
        <w:rPr>
          <w:rFonts w:ascii="Times New Roman" w:hAnsi="Times New Roman" w:cs="Times New Roman"/>
          <w:color w:val="000000" w:themeColor="text1"/>
          <w:sz w:val="28"/>
          <w:szCs w:val="28"/>
        </w:rPr>
        <w:t>2.1</w:t>
      </w:r>
      <w:r w:rsidR="00247E2A" w:rsidRPr="00B37C10">
        <w:rPr>
          <w:rFonts w:ascii="Times New Roman" w:hAnsi="Times New Roman" w:cs="Times New Roman"/>
          <w:color w:val="000000" w:themeColor="text1"/>
          <w:sz w:val="28"/>
          <w:szCs w:val="28"/>
        </w:rPr>
        <w:t xml:space="preserve"> Linking the present to the past – An overview of Iran’s modern history</w:t>
      </w:r>
      <w:bookmarkEnd w:id="37"/>
    </w:p>
    <w:p w14:paraId="1B48ECA7" w14:textId="77777777" w:rsidR="00247E2A" w:rsidRPr="00B37C10" w:rsidRDefault="00247E2A" w:rsidP="00247E2A">
      <w:pPr>
        <w:spacing w:line="360" w:lineRule="auto"/>
        <w:rPr>
          <w:color w:val="000000" w:themeColor="text1"/>
          <w:lang w:val="en-US"/>
        </w:rPr>
      </w:pPr>
    </w:p>
    <w:p w14:paraId="57AB7A57" w14:textId="45E62B5E" w:rsidR="00247E2A" w:rsidRPr="00B37C10" w:rsidRDefault="00247E2A" w:rsidP="00247E2A">
      <w:pPr>
        <w:spacing w:line="360" w:lineRule="auto"/>
        <w:rPr>
          <w:color w:val="000000" w:themeColor="text1"/>
          <w:lang w:val="en-US"/>
        </w:rPr>
      </w:pPr>
      <w:r w:rsidRPr="00B37C10">
        <w:rPr>
          <w:color w:val="000000" w:themeColor="text1"/>
          <w:lang w:val="en-US"/>
        </w:rPr>
        <w:t xml:space="preserve">Life stories are embedded in broader historical </w:t>
      </w:r>
      <w:r w:rsidR="004B0570" w:rsidRPr="00B37C10">
        <w:rPr>
          <w:color w:val="000000" w:themeColor="text1"/>
          <w:lang w:val="en-US"/>
        </w:rPr>
        <w:t>developments, the negotiations of belonging</w:t>
      </w:r>
      <w:r w:rsidRPr="00B37C10">
        <w:rPr>
          <w:color w:val="000000" w:themeColor="text1"/>
          <w:lang w:val="en-US"/>
        </w:rPr>
        <w:t xml:space="preserve"> </w:t>
      </w:r>
      <w:r w:rsidR="004B0570" w:rsidRPr="00B37C10">
        <w:rPr>
          <w:color w:val="000000" w:themeColor="text1"/>
          <w:lang w:val="en-US"/>
        </w:rPr>
        <w:t>of</w:t>
      </w:r>
      <w:r w:rsidRPr="00B37C10">
        <w:rPr>
          <w:color w:val="000000" w:themeColor="text1"/>
          <w:lang w:val="en-US"/>
        </w:rPr>
        <w:t xml:space="preserve"> the participants in this study </w:t>
      </w:r>
      <w:r w:rsidR="004B0570" w:rsidRPr="00B37C10">
        <w:rPr>
          <w:color w:val="000000" w:themeColor="text1"/>
          <w:lang w:val="en-US"/>
        </w:rPr>
        <w:t xml:space="preserve">is </w:t>
      </w:r>
      <w:r w:rsidRPr="00B37C10">
        <w:rPr>
          <w:color w:val="000000" w:themeColor="text1"/>
          <w:lang w:val="en-US"/>
        </w:rPr>
        <w:t>affected by the history of Iran</w:t>
      </w:r>
      <w:r w:rsidR="004B0570" w:rsidRPr="00B37C10">
        <w:rPr>
          <w:color w:val="000000" w:themeColor="text1"/>
          <w:lang w:val="en-US"/>
        </w:rPr>
        <w:t>, dating back</w:t>
      </w:r>
      <w:r w:rsidRPr="00B37C10">
        <w:rPr>
          <w:color w:val="000000" w:themeColor="text1"/>
          <w:lang w:val="en-US"/>
        </w:rPr>
        <w:t xml:space="preserve"> </w:t>
      </w:r>
      <w:r w:rsidR="004B0570" w:rsidRPr="00B37C10">
        <w:rPr>
          <w:color w:val="000000" w:themeColor="text1"/>
          <w:lang w:val="en-US"/>
        </w:rPr>
        <w:t>to</w:t>
      </w:r>
      <w:r w:rsidRPr="00B37C10">
        <w:rPr>
          <w:color w:val="000000" w:themeColor="text1"/>
          <w:lang w:val="en-US"/>
        </w:rPr>
        <w:t xml:space="preserve"> the days of </w:t>
      </w:r>
      <w:r w:rsidR="004B0570" w:rsidRPr="00B37C10">
        <w:rPr>
          <w:color w:val="000000" w:themeColor="text1"/>
          <w:lang w:val="en-US"/>
        </w:rPr>
        <w:t xml:space="preserve">the </w:t>
      </w:r>
      <w:r w:rsidRPr="00B37C10">
        <w:rPr>
          <w:color w:val="000000" w:themeColor="text1"/>
          <w:lang w:val="en-US"/>
        </w:rPr>
        <w:t>monarchy to the present</w:t>
      </w:r>
      <w:r w:rsidR="004B0570" w:rsidRPr="00B37C10">
        <w:rPr>
          <w:color w:val="000000" w:themeColor="text1"/>
          <w:lang w:val="en-US"/>
        </w:rPr>
        <w:t xml:space="preserve"> theocracy</w:t>
      </w:r>
      <w:r w:rsidRPr="00B37C10">
        <w:rPr>
          <w:color w:val="000000" w:themeColor="text1"/>
          <w:lang w:val="en-US"/>
        </w:rPr>
        <w:t>. This section will provide a background that is important for understanding the experiences of the group that are at the center of this study. It will contextualize the lives of Swedish women of Iranian</w:t>
      </w:r>
      <w:r w:rsidR="00D63E98" w:rsidRPr="00B37C10">
        <w:rPr>
          <w:color w:val="000000" w:themeColor="text1"/>
          <w:lang w:val="en-US"/>
        </w:rPr>
        <w:t xml:space="preserve"> descent</w:t>
      </w:r>
      <w:r w:rsidRPr="00B37C10">
        <w:rPr>
          <w:color w:val="000000" w:themeColor="text1"/>
          <w:lang w:val="en-US"/>
        </w:rPr>
        <w:t>. The sole focus will therefore be the events that led to the revolution and subsequently how it led to mass emigration from Iran.</w:t>
      </w:r>
    </w:p>
    <w:p w14:paraId="688133DE" w14:textId="77777777" w:rsidR="00247E2A" w:rsidRPr="00B37C10" w:rsidRDefault="00247E2A" w:rsidP="00247E2A">
      <w:pPr>
        <w:spacing w:line="360" w:lineRule="auto"/>
        <w:rPr>
          <w:color w:val="000000" w:themeColor="text1"/>
          <w:lang w:val="en-US"/>
        </w:rPr>
      </w:pPr>
    </w:p>
    <w:p w14:paraId="3FAFCACD" w14:textId="241309D0" w:rsidR="00247E2A" w:rsidRPr="00B37C10" w:rsidRDefault="00247E2A" w:rsidP="00247E2A">
      <w:pPr>
        <w:spacing w:line="360" w:lineRule="auto"/>
        <w:rPr>
          <w:color w:val="000000" w:themeColor="text1"/>
          <w:lang w:val="en-US"/>
        </w:rPr>
      </w:pPr>
      <w:r w:rsidRPr="00B37C10">
        <w:rPr>
          <w:color w:val="000000" w:themeColor="text1"/>
          <w:lang w:val="en-US"/>
        </w:rPr>
        <w:t xml:space="preserve">One cannot attempt to understand modern Iranian political relations without devoting attention to colonialism and </w:t>
      </w:r>
      <w:r w:rsidR="00AB0617" w:rsidRPr="00B37C10">
        <w:rPr>
          <w:color w:val="000000" w:themeColor="text1"/>
          <w:lang w:val="en-US"/>
        </w:rPr>
        <w:t>W</w:t>
      </w:r>
      <w:r w:rsidRPr="00B37C10">
        <w:rPr>
          <w:color w:val="000000" w:themeColor="text1"/>
          <w:lang w:val="en-US"/>
        </w:rPr>
        <w:t xml:space="preserve">estern influences in the country. Many of the events that led to the revolution and the political movements that emerged were a direct result of Iran’s relationship with the </w:t>
      </w:r>
      <w:r w:rsidR="00AB0617" w:rsidRPr="00B37C10">
        <w:rPr>
          <w:color w:val="000000" w:themeColor="text1"/>
          <w:lang w:val="en-US"/>
        </w:rPr>
        <w:t>W</w:t>
      </w:r>
      <w:r w:rsidRPr="00B37C10">
        <w:rPr>
          <w:color w:val="000000" w:themeColor="text1"/>
          <w:lang w:val="en-US"/>
        </w:rPr>
        <w:t xml:space="preserve">est, mainly Britain and the USA. Iran was never colonialized in the official sense; however, Ansari (1992) argues that Iran had a “semi-colonial” status because of the widespread control over resources and access to territory that the West (Britain in particular) had. </w:t>
      </w:r>
    </w:p>
    <w:p w14:paraId="5603FDAD" w14:textId="0BFE6B99" w:rsidR="00247E2A" w:rsidRPr="00B37C10" w:rsidRDefault="00247E2A" w:rsidP="00247E2A">
      <w:pPr>
        <w:spacing w:before="240" w:after="240" w:line="360" w:lineRule="auto"/>
        <w:rPr>
          <w:color w:val="000000" w:themeColor="text1"/>
        </w:rPr>
      </w:pPr>
      <w:r w:rsidRPr="00B37C10">
        <w:rPr>
          <w:color w:val="000000" w:themeColor="text1"/>
          <w:lang w:val="en-US"/>
        </w:rPr>
        <w:lastRenderedPageBreak/>
        <w:t>In the early days of the</w:t>
      </w:r>
      <w:r w:rsidRPr="00B37C10">
        <w:rPr>
          <w:color w:val="000000" w:themeColor="text1"/>
        </w:rPr>
        <w:t xml:space="preserve"> Iranian</w:t>
      </w:r>
      <w:r w:rsidR="00D63E98" w:rsidRPr="00B37C10">
        <w:rPr>
          <w:color w:val="000000" w:themeColor="text1"/>
          <w:lang w:val="en-US"/>
        </w:rPr>
        <w:t xml:space="preserve"> revolution</w:t>
      </w:r>
      <w:r w:rsidRPr="00B37C10">
        <w:rPr>
          <w:color w:val="000000" w:themeColor="text1"/>
          <w:lang w:val="en-US"/>
        </w:rPr>
        <w:t xml:space="preserve">, </w:t>
      </w:r>
      <w:proofErr w:type="spellStart"/>
      <w:r w:rsidRPr="00B37C10">
        <w:rPr>
          <w:color w:val="000000" w:themeColor="text1"/>
          <w:lang w:val="en-US"/>
        </w:rPr>
        <w:t>i</w:t>
      </w:r>
      <w:proofErr w:type="spellEnd"/>
      <w:r w:rsidRPr="00B37C10">
        <w:rPr>
          <w:color w:val="000000" w:themeColor="text1"/>
        </w:rPr>
        <w:t>deological conversations of nationalism, socialism and religion circled among intellectual circles (Kelly, 201</w:t>
      </w:r>
      <w:r w:rsidR="00640611" w:rsidRPr="00B37C10">
        <w:rPr>
          <w:color w:val="000000" w:themeColor="text1"/>
          <w:lang w:val="en-US"/>
        </w:rPr>
        <w:t>3</w:t>
      </w:r>
      <w:r w:rsidRPr="00B37C10">
        <w:rPr>
          <w:color w:val="000000" w:themeColor="text1"/>
        </w:rPr>
        <w:t xml:space="preserve">, p. 113). This, Moallem (2005) argues, was due to the country experiencing an identity crisis. To understand the changing dynamics, we need to gaze back to the beginning of the Pahlavi dynasty. In 1925, Reza Shah established a “modernizing” nation-state, replacing the Qajar dynasty. The term “modernizing” is used by Moallem (2005) in a book about Islamic fundamentalism in Iran. However, what Reza Shah’s ruling entailed was a ruling system based on </w:t>
      </w:r>
      <w:r w:rsidR="001D3428" w:rsidRPr="00B37C10">
        <w:rPr>
          <w:color w:val="000000" w:themeColor="text1"/>
          <w:lang w:val="en-US"/>
        </w:rPr>
        <w:t>W</w:t>
      </w:r>
      <w:r w:rsidRPr="00B37C10">
        <w:rPr>
          <w:color w:val="000000" w:themeColor="text1"/>
        </w:rPr>
        <w:t xml:space="preserve">estern ideas and practices, with emphasis on secularity and anti-traditionalism. This included diminishing the role of Islam in public society, by banning the use of headscarves for women and reserving religious clothing for the clergy. This caused a shift in the conceptualization of gender roles, with some families adhering to conservative gender roles and others welcoming the change encouraged by Reza Shah by attending mixed gender universities and adopting </w:t>
      </w:r>
      <w:r w:rsidR="001D3428" w:rsidRPr="00B37C10">
        <w:rPr>
          <w:color w:val="000000" w:themeColor="text1"/>
          <w:lang w:val="en-US"/>
        </w:rPr>
        <w:t>W</w:t>
      </w:r>
      <w:r w:rsidRPr="00B37C10">
        <w:rPr>
          <w:color w:val="000000" w:themeColor="text1"/>
        </w:rPr>
        <w:t>estern dress. This resulted in a social divide of the middle classes, with some favoring Reza Shah’s change and others opposing it.</w:t>
      </w:r>
    </w:p>
    <w:p w14:paraId="7227C291" w14:textId="5383F5D1" w:rsidR="00247E2A" w:rsidRPr="00B37C10" w:rsidRDefault="00247E2A" w:rsidP="00247E2A">
      <w:pPr>
        <w:spacing w:before="240" w:after="240" w:line="360" w:lineRule="auto"/>
        <w:rPr>
          <w:color w:val="000000" w:themeColor="text1"/>
        </w:rPr>
      </w:pPr>
      <w:r w:rsidRPr="00B37C10">
        <w:rPr>
          <w:color w:val="000000" w:themeColor="text1"/>
        </w:rPr>
        <w:t xml:space="preserve">Reza Shah’s mission was not only to secularize the country, but to build a </w:t>
      </w:r>
      <w:r w:rsidR="001D3428" w:rsidRPr="00B37C10">
        <w:rPr>
          <w:color w:val="000000" w:themeColor="text1"/>
          <w:lang w:val="en-US"/>
        </w:rPr>
        <w:t>W</w:t>
      </w:r>
      <w:r w:rsidRPr="00B37C10">
        <w:rPr>
          <w:color w:val="000000" w:themeColor="text1"/>
        </w:rPr>
        <w:t xml:space="preserve">estern style centralized state across Persian territory (Kelly, 2013, p. 111). During his rule, he increased the military tenfold and the bureaucracy seventeenfold (Abrahamian, 2008, p. 66). </w:t>
      </w:r>
      <w:r w:rsidRPr="00B37C10">
        <w:rPr>
          <w:color w:val="000000" w:themeColor="text1"/>
          <w:lang w:val="en-US"/>
        </w:rPr>
        <w:t xml:space="preserve">The vision he had was to emulate </w:t>
      </w:r>
      <w:r w:rsidR="001D3428" w:rsidRPr="00B37C10">
        <w:rPr>
          <w:color w:val="000000" w:themeColor="text1"/>
          <w:lang w:val="en-US"/>
        </w:rPr>
        <w:t>W</w:t>
      </w:r>
      <w:r w:rsidRPr="00B37C10">
        <w:rPr>
          <w:color w:val="000000" w:themeColor="text1"/>
          <w:lang w:val="en-US"/>
        </w:rPr>
        <w:t xml:space="preserve">estern societies, in which he established </w:t>
      </w:r>
      <w:r w:rsidRPr="00B37C10">
        <w:rPr>
          <w:color w:val="000000" w:themeColor="text1"/>
        </w:rPr>
        <w:t>a standing army, modern judiciary, education system and university, a system of public healthcare, as well a railroad and improved communication networks (Amanat</w:t>
      </w:r>
      <w:r w:rsidR="00640611" w:rsidRPr="00B37C10">
        <w:rPr>
          <w:color w:val="000000" w:themeColor="text1"/>
          <w:lang w:val="en-US"/>
        </w:rPr>
        <w:t>,</w:t>
      </w:r>
      <w:r w:rsidRPr="00B37C10">
        <w:rPr>
          <w:color w:val="000000" w:themeColor="text1"/>
        </w:rPr>
        <w:t xml:space="preserve"> 1993). </w:t>
      </w:r>
      <w:r w:rsidRPr="00B37C10">
        <w:rPr>
          <w:color w:val="000000" w:themeColor="text1"/>
          <w:lang w:val="en-US"/>
        </w:rPr>
        <w:t>He</w:t>
      </w:r>
      <w:r w:rsidRPr="00B37C10">
        <w:rPr>
          <w:color w:val="000000" w:themeColor="text1"/>
        </w:rPr>
        <w:t xml:space="preserve"> </w:t>
      </w:r>
      <w:r w:rsidRPr="00B37C10">
        <w:rPr>
          <w:color w:val="000000" w:themeColor="text1"/>
          <w:lang w:val="en-US"/>
        </w:rPr>
        <w:t>ordered the construction of</w:t>
      </w:r>
      <w:r w:rsidRPr="00B37C10">
        <w:rPr>
          <w:color w:val="000000" w:themeColor="text1"/>
        </w:rPr>
        <w:t xml:space="preserve"> </w:t>
      </w:r>
      <w:r w:rsidRPr="00B37C10">
        <w:rPr>
          <w:color w:val="000000" w:themeColor="text1"/>
          <w:lang w:val="en-US"/>
        </w:rPr>
        <w:t>Iran’s</w:t>
      </w:r>
      <w:r w:rsidRPr="00B37C10">
        <w:rPr>
          <w:color w:val="000000" w:themeColor="text1"/>
        </w:rPr>
        <w:t xml:space="preserve"> first university which was based on a </w:t>
      </w:r>
      <w:r w:rsidR="001D3428" w:rsidRPr="00B37C10">
        <w:rPr>
          <w:color w:val="000000" w:themeColor="text1"/>
          <w:lang w:val="en-US"/>
        </w:rPr>
        <w:t>W</w:t>
      </w:r>
      <w:r w:rsidRPr="00B37C10">
        <w:rPr>
          <w:color w:val="000000" w:themeColor="text1"/>
        </w:rPr>
        <w:t xml:space="preserve">estern, secular model of education </w:t>
      </w:r>
      <w:r w:rsidRPr="00B37C10">
        <w:rPr>
          <w:color w:val="000000" w:themeColor="text1"/>
          <w:lang w:val="en-US"/>
        </w:rPr>
        <w:t>that</w:t>
      </w:r>
      <w:r w:rsidRPr="00B37C10">
        <w:rPr>
          <w:color w:val="000000" w:themeColor="text1"/>
        </w:rPr>
        <w:t xml:space="preserve"> </w:t>
      </w:r>
      <w:r w:rsidR="007D41F8" w:rsidRPr="00B37C10">
        <w:rPr>
          <w:color w:val="000000" w:themeColor="text1"/>
          <w:lang w:val="en-US"/>
        </w:rPr>
        <w:t>enrolled</w:t>
      </w:r>
      <w:r w:rsidRPr="00B37C10">
        <w:rPr>
          <w:color w:val="000000" w:themeColor="text1"/>
        </w:rPr>
        <w:t xml:space="preserve"> both male and female students (Shavarini</w:t>
      </w:r>
      <w:r w:rsidR="007D41F8" w:rsidRPr="00B37C10">
        <w:rPr>
          <w:color w:val="000000" w:themeColor="text1"/>
          <w:lang w:val="en-US"/>
        </w:rPr>
        <w:t>,</w:t>
      </w:r>
      <w:r w:rsidRPr="00B37C10">
        <w:rPr>
          <w:color w:val="000000" w:themeColor="text1"/>
        </w:rPr>
        <w:t xml:space="preserve"> 2005). </w:t>
      </w:r>
      <w:r w:rsidRPr="00B37C10">
        <w:rPr>
          <w:color w:val="000000" w:themeColor="text1"/>
          <w:lang w:val="en-US"/>
        </w:rPr>
        <w:t xml:space="preserve">He also sent students abroad for professional and educational knowledge in order to fill labor shortage gaps and to </w:t>
      </w:r>
      <w:r w:rsidRPr="00B37C10">
        <w:rPr>
          <w:color w:val="000000" w:themeColor="text1"/>
        </w:rPr>
        <w:t xml:space="preserve">gain experience that was considered valuable to </w:t>
      </w:r>
      <w:r w:rsidRPr="00B37C10">
        <w:rPr>
          <w:color w:val="000000" w:themeColor="text1"/>
          <w:lang w:val="en-US"/>
        </w:rPr>
        <w:t>the country’s</w:t>
      </w:r>
      <w:r w:rsidRPr="00B37C10">
        <w:rPr>
          <w:color w:val="000000" w:themeColor="text1"/>
        </w:rPr>
        <w:t xml:space="preserve"> development. For many individuals, </w:t>
      </w:r>
      <w:r w:rsidRPr="00B37C10">
        <w:rPr>
          <w:color w:val="000000" w:themeColor="text1"/>
          <w:lang w:val="en-US"/>
        </w:rPr>
        <w:t>this</w:t>
      </w:r>
      <w:r w:rsidRPr="00B37C10">
        <w:rPr>
          <w:color w:val="000000" w:themeColor="text1"/>
        </w:rPr>
        <w:t xml:space="preserve"> industrial development and growing public sector meant new opportunities for social mobility (Moaddel</w:t>
      </w:r>
      <w:r w:rsidR="007D41F8" w:rsidRPr="00B37C10">
        <w:rPr>
          <w:color w:val="000000" w:themeColor="text1"/>
          <w:lang w:val="en-US"/>
        </w:rPr>
        <w:t>,</w:t>
      </w:r>
      <w:r w:rsidRPr="00B37C10">
        <w:rPr>
          <w:color w:val="000000" w:themeColor="text1"/>
        </w:rPr>
        <w:t xml:space="preserve"> 199</w:t>
      </w:r>
      <w:r w:rsidR="00617B63" w:rsidRPr="00B37C10">
        <w:rPr>
          <w:color w:val="000000" w:themeColor="text1"/>
          <w:lang w:val="en-US"/>
        </w:rPr>
        <w:t>1</w:t>
      </w:r>
      <w:r w:rsidRPr="00B37C10">
        <w:rPr>
          <w:color w:val="000000" w:themeColor="text1"/>
        </w:rPr>
        <w:t>).</w:t>
      </w:r>
    </w:p>
    <w:p w14:paraId="7A602404" w14:textId="15FAA136" w:rsidR="00247E2A" w:rsidRPr="00B37C10" w:rsidRDefault="00247E2A" w:rsidP="00247E2A">
      <w:pPr>
        <w:spacing w:line="360" w:lineRule="auto"/>
        <w:rPr>
          <w:color w:val="000000" w:themeColor="text1"/>
        </w:rPr>
      </w:pPr>
      <w:r w:rsidRPr="00B37C10">
        <w:rPr>
          <w:color w:val="000000" w:themeColor="text1"/>
        </w:rPr>
        <w:t xml:space="preserve">Reza Shah’s revolutionary policies left no area of society untouched or unchanged. Western ideals and material cultures were promoted by media, educational systems and through government rhetoric (Kelly, 2013, p. 113). Iranians were consuming </w:t>
      </w:r>
      <w:r w:rsidR="001D3428" w:rsidRPr="00B37C10">
        <w:rPr>
          <w:color w:val="000000" w:themeColor="text1"/>
          <w:lang w:val="en-US"/>
        </w:rPr>
        <w:t>W</w:t>
      </w:r>
      <w:r w:rsidRPr="00B37C10">
        <w:rPr>
          <w:color w:val="000000" w:themeColor="text1"/>
        </w:rPr>
        <w:t xml:space="preserve">estern music, fashion and cars. This did not occur completely uncriticized. Ansari (1992, p. 18) highlights a certain paradoxical duality to this period; Iranians consumed </w:t>
      </w:r>
      <w:r w:rsidR="001D3428" w:rsidRPr="00B37C10">
        <w:rPr>
          <w:color w:val="000000" w:themeColor="text1"/>
          <w:lang w:val="en-US"/>
        </w:rPr>
        <w:t>W</w:t>
      </w:r>
      <w:r w:rsidRPr="00B37C10">
        <w:rPr>
          <w:color w:val="000000" w:themeColor="text1"/>
        </w:rPr>
        <w:t xml:space="preserve">estern commodities and ideas, but openly and silently resented the </w:t>
      </w:r>
      <w:r w:rsidR="001D3428" w:rsidRPr="00B37C10">
        <w:rPr>
          <w:color w:val="000000" w:themeColor="text1"/>
          <w:lang w:val="en-US"/>
        </w:rPr>
        <w:t>W</w:t>
      </w:r>
      <w:r w:rsidRPr="00B37C10">
        <w:rPr>
          <w:color w:val="000000" w:themeColor="text1"/>
        </w:rPr>
        <w:t>est simultaneously. He writes:</w:t>
      </w:r>
    </w:p>
    <w:p w14:paraId="5552AAA8" w14:textId="77777777" w:rsidR="00247E2A" w:rsidRPr="00B37C10" w:rsidRDefault="00247E2A" w:rsidP="00247E2A">
      <w:pPr>
        <w:spacing w:line="360" w:lineRule="auto"/>
        <w:rPr>
          <w:color w:val="000000" w:themeColor="text1"/>
        </w:rPr>
      </w:pPr>
    </w:p>
    <w:p w14:paraId="5F69DCF3" w14:textId="77777777" w:rsidR="00247E2A" w:rsidRPr="00B37C10" w:rsidRDefault="00247E2A" w:rsidP="000711F5">
      <w:pPr>
        <w:spacing w:line="360" w:lineRule="auto"/>
        <w:ind w:left="567"/>
        <w:rPr>
          <w:color w:val="000000" w:themeColor="text1"/>
          <w:sz w:val="22"/>
          <w:szCs w:val="22"/>
        </w:rPr>
      </w:pPr>
      <w:r w:rsidRPr="00B37C10">
        <w:rPr>
          <w:color w:val="000000" w:themeColor="text1"/>
          <w:sz w:val="22"/>
          <w:szCs w:val="22"/>
        </w:rPr>
        <w:t>“What is perhaps striking is that the Iranians’ contact with the West since the early eighteenth century has had a paradoxical dual character: on the one hand, a high degree of assimilation of Western ideas and values; on the other hand, an ongoing resentment both open and silent (symbolic reaction), toward the West.” (Ansari, 1992, p. 18)</w:t>
      </w:r>
    </w:p>
    <w:p w14:paraId="7B4E4205" w14:textId="77777777" w:rsidR="00247E2A" w:rsidRPr="00B37C10" w:rsidRDefault="00247E2A" w:rsidP="00247E2A">
      <w:pPr>
        <w:spacing w:line="360" w:lineRule="auto"/>
        <w:rPr>
          <w:color w:val="000000" w:themeColor="text1"/>
          <w:lang w:val="en-US"/>
        </w:rPr>
      </w:pPr>
    </w:p>
    <w:p w14:paraId="0447C1AA" w14:textId="4A82ADCB" w:rsidR="00247E2A" w:rsidRPr="00B37C10" w:rsidRDefault="00247E2A" w:rsidP="00247E2A">
      <w:pPr>
        <w:spacing w:line="360" w:lineRule="auto"/>
        <w:rPr>
          <w:color w:val="000000" w:themeColor="text1"/>
          <w:lang w:val="en-US"/>
        </w:rPr>
      </w:pPr>
      <w:r w:rsidRPr="00B37C10">
        <w:rPr>
          <w:color w:val="000000" w:themeColor="text1"/>
          <w:lang w:val="en-US"/>
        </w:rPr>
        <w:t xml:space="preserve">Under the authoritarian rule of Reza Shah Pahlavi, the second to last monarch of Iran, </w:t>
      </w:r>
      <w:r w:rsidR="007D41F8" w:rsidRPr="00B37C10">
        <w:rPr>
          <w:color w:val="000000" w:themeColor="text1"/>
          <w:lang w:val="en-US"/>
        </w:rPr>
        <w:t>the country</w:t>
      </w:r>
      <w:r w:rsidRPr="00B37C10">
        <w:rPr>
          <w:color w:val="000000" w:themeColor="text1"/>
          <w:lang w:val="en-US"/>
        </w:rPr>
        <w:t xml:space="preserve"> underwent significant societal changes towards a more secular and British-influenced form of government. Reza Shah often looked to the </w:t>
      </w:r>
      <w:r w:rsidR="001D3428" w:rsidRPr="00B37C10">
        <w:rPr>
          <w:color w:val="000000" w:themeColor="text1"/>
          <w:lang w:val="en-US"/>
        </w:rPr>
        <w:t>W</w:t>
      </w:r>
      <w:r w:rsidRPr="00B37C10">
        <w:rPr>
          <w:color w:val="000000" w:themeColor="text1"/>
          <w:lang w:val="en-US"/>
        </w:rPr>
        <w:t xml:space="preserve">est to find inspiration in attempts of building a “modern” Iranian sovereign country (Mackey, 1998, p. 172). </w:t>
      </w:r>
    </w:p>
    <w:p w14:paraId="0C59F155" w14:textId="77777777" w:rsidR="00247E2A" w:rsidRPr="00B37C10" w:rsidRDefault="00247E2A" w:rsidP="00247E2A">
      <w:pPr>
        <w:spacing w:line="360" w:lineRule="auto"/>
        <w:rPr>
          <w:color w:val="000000" w:themeColor="text1"/>
          <w:lang w:val="en-US"/>
        </w:rPr>
      </w:pPr>
    </w:p>
    <w:p w14:paraId="718C0D3D" w14:textId="5D4B8260" w:rsidR="00247E2A" w:rsidRPr="00B37C10" w:rsidRDefault="00247E2A" w:rsidP="00247E2A">
      <w:pPr>
        <w:spacing w:line="360" w:lineRule="auto"/>
        <w:rPr>
          <w:color w:val="000000" w:themeColor="text1"/>
          <w:lang w:val="en-US"/>
        </w:rPr>
      </w:pPr>
      <w:r w:rsidRPr="00B37C10">
        <w:rPr>
          <w:color w:val="000000" w:themeColor="text1"/>
          <w:lang w:val="en-US"/>
        </w:rPr>
        <w:t>Many of the students that were active in the battle against the Shah were, as Kelly (201</w:t>
      </w:r>
      <w:r w:rsidR="00592415" w:rsidRPr="00B37C10">
        <w:rPr>
          <w:color w:val="000000" w:themeColor="text1"/>
          <w:lang w:val="en-US"/>
        </w:rPr>
        <w:t>3</w:t>
      </w:r>
      <w:r w:rsidRPr="00B37C10">
        <w:rPr>
          <w:color w:val="000000" w:themeColor="text1"/>
          <w:lang w:val="en-US"/>
        </w:rPr>
        <w:t xml:space="preserve">, p. </w:t>
      </w:r>
      <w:r w:rsidR="00592415" w:rsidRPr="00B37C10">
        <w:rPr>
          <w:color w:val="000000" w:themeColor="text1"/>
          <w:lang w:val="en-US"/>
        </w:rPr>
        <w:t>112</w:t>
      </w:r>
      <w:r w:rsidRPr="00B37C10">
        <w:rPr>
          <w:color w:val="000000" w:themeColor="text1"/>
          <w:lang w:val="en-US"/>
        </w:rPr>
        <w:t xml:space="preserve">) points out, products and beneficiaries of the Westernization of Iran. Regardless, the educated elite were dissatisfied with the rule of the Shah. Internationally, the Shah’s close ties to the West made him unpopular. The conceding of Iranian oil revenues to the West was disfavored domestically and internationally, and regional powers frowned upon the Shah not challenging Western interests in the region. Similarly, his unpopularity domestically grew more and more as he aggressively approached secularization by disregarding and undermining domestic religious sentiments. His lavish lifestyle and tendencies raised the attention of the people, and the </w:t>
      </w:r>
      <w:proofErr w:type="spellStart"/>
      <w:r w:rsidRPr="00B37C10">
        <w:rPr>
          <w:color w:val="000000" w:themeColor="text1"/>
          <w:lang w:val="en-US"/>
        </w:rPr>
        <w:t>Pahlavis</w:t>
      </w:r>
      <w:proofErr w:type="spellEnd"/>
      <w:r w:rsidRPr="00B37C10">
        <w:rPr>
          <w:color w:val="000000" w:themeColor="text1"/>
          <w:lang w:val="en-US"/>
        </w:rPr>
        <w:t xml:space="preserve"> were accused of corruption for using Iranian resources to fund personal endeavors. For this reason, the Shah was considered authoritarian, and, according to Abrahamian (2008), left no room for opposition. The Shah’s modernizing policies were beneficial to some, while disserving others. Throughout this period, some Western countries, specifically the US and the UK played central roles in the ruling of Iran through the monarchy. According to Abrahamian, dissent towards the Shah grew during this time, so the West were interested in removing him from power, while still preserving their control over Iranian oil supply (2008, p</w:t>
      </w:r>
      <w:r w:rsidR="000B2EDB" w:rsidRPr="00B37C10">
        <w:rPr>
          <w:color w:val="000000" w:themeColor="text1"/>
          <w:lang w:val="en-US"/>
        </w:rPr>
        <w:t>. 97</w:t>
      </w:r>
      <w:r w:rsidRPr="00B37C10">
        <w:rPr>
          <w:color w:val="000000" w:themeColor="text1"/>
          <w:lang w:val="en-US"/>
        </w:rPr>
        <w:t>). Consequently, Reza Shah went into exile while Mohammad Reza, his 21-year-old son, was implemented as the new Shah with limited powers. Simultaneously, Mohammad Mossadegh, a nationalist and pro-constitutionalist leader, grew in popularity by taking action to nationalize Iranian oil and publicly opposing foreign influences in the country. However, during the reign of Mossadegh, an event occurred which was central in the instigation of the revolution and the dismantling of the monarchy (</w:t>
      </w:r>
      <w:r w:rsidR="007D41F8" w:rsidRPr="00B37C10">
        <w:rPr>
          <w:color w:val="000000" w:themeColor="text1"/>
          <w:lang w:val="en-US"/>
        </w:rPr>
        <w:t>ibid</w:t>
      </w:r>
      <w:r w:rsidR="000B2EDB" w:rsidRPr="00B37C10">
        <w:rPr>
          <w:color w:val="000000" w:themeColor="text1"/>
          <w:lang w:val="en-US"/>
        </w:rPr>
        <w:t>, p. 118</w:t>
      </w:r>
      <w:r w:rsidRPr="00B37C10">
        <w:rPr>
          <w:color w:val="000000" w:themeColor="text1"/>
          <w:lang w:val="en-US"/>
        </w:rPr>
        <w:t xml:space="preserve">). The new, younger Shah, Mohammad Reza Pahlavi, was reinstated through a CIA military coup in 1953, as a result of the British and Americans losing control of Iranian </w:t>
      </w:r>
      <w:r w:rsidRPr="00B37C10">
        <w:rPr>
          <w:color w:val="000000" w:themeColor="text1"/>
          <w:lang w:val="en-US"/>
        </w:rPr>
        <w:lastRenderedPageBreak/>
        <w:t>oil and fearing a rise of anti-colonial sentiments (Matin-</w:t>
      </w:r>
      <w:proofErr w:type="spellStart"/>
      <w:r w:rsidRPr="00B37C10">
        <w:rPr>
          <w:color w:val="000000" w:themeColor="text1"/>
          <w:lang w:val="en-US"/>
        </w:rPr>
        <w:t>Asgari</w:t>
      </w:r>
      <w:proofErr w:type="spellEnd"/>
      <w:r w:rsidRPr="00B37C10">
        <w:rPr>
          <w:color w:val="000000" w:themeColor="text1"/>
          <w:lang w:val="en-US"/>
        </w:rPr>
        <w:t>, 1991, p. 55). After his reinstatement, the Shah introduced stronger measures to suppress dissidents and to monitor opposition. Consequently, the Iranian people continued to battle for greater freedoms, and many groups in society were actively united in that battle, including laborers, the religious ulama, intellectuals and domestic as well as international students (Kelly, 201</w:t>
      </w:r>
      <w:r w:rsidR="00592415" w:rsidRPr="00B37C10">
        <w:rPr>
          <w:color w:val="000000" w:themeColor="text1"/>
          <w:lang w:val="en-US"/>
        </w:rPr>
        <w:t>3</w:t>
      </w:r>
      <w:r w:rsidRPr="00B37C10">
        <w:rPr>
          <w:color w:val="000000" w:themeColor="text1"/>
          <w:lang w:val="en-US"/>
        </w:rPr>
        <w:t xml:space="preserve">, p. </w:t>
      </w:r>
      <w:r w:rsidR="00592415" w:rsidRPr="00B37C10">
        <w:rPr>
          <w:color w:val="000000" w:themeColor="text1"/>
          <w:lang w:val="en-US"/>
        </w:rPr>
        <w:t>113</w:t>
      </w:r>
      <w:r w:rsidRPr="00B37C10">
        <w:rPr>
          <w:color w:val="000000" w:themeColor="text1"/>
          <w:lang w:val="en-US"/>
        </w:rPr>
        <w:t xml:space="preserve">). According to Abrahamian, dissent started already in 1977 with public critique of the Shah, most notably through writing, of poetry and newsletters, which consequently led to street protests and subsequently the removal of the monarchy in 1979 (2008, p. </w:t>
      </w:r>
      <w:r w:rsidR="000B50EC" w:rsidRPr="00B37C10">
        <w:rPr>
          <w:color w:val="000000" w:themeColor="text1"/>
          <w:lang w:val="en-US"/>
        </w:rPr>
        <w:t>155</w:t>
      </w:r>
      <w:r w:rsidRPr="00B37C10">
        <w:rPr>
          <w:color w:val="000000" w:themeColor="text1"/>
          <w:lang w:val="en-US"/>
        </w:rPr>
        <w:t xml:space="preserve">). </w:t>
      </w:r>
    </w:p>
    <w:p w14:paraId="24E4C251" w14:textId="77777777" w:rsidR="00247E2A" w:rsidRPr="00B37C10" w:rsidRDefault="00247E2A" w:rsidP="00247E2A">
      <w:pPr>
        <w:spacing w:line="360" w:lineRule="auto"/>
        <w:rPr>
          <w:color w:val="000000" w:themeColor="text1"/>
          <w:lang w:val="en-US"/>
        </w:rPr>
      </w:pPr>
    </w:p>
    <w:p w14:paraId="76FF594A" w14:textId="488B573E" w:rsidR="00247E2A" w:rsidRPr="00B37C10" w:rsidRDefault="00247E2A" w:rsidP="00247E2A">
      <w:pPr>
        <w:spacing w:line="360" w:lineRule="auto"/>
        <w:rPr>
          <w:color w:val="000000" w:themeColor="text1"/>
          <w:lang w:val="en-US"/>
        </w:rPr>
      </w:pPr>
      <w:r w:rsidRPr="00B37C10">
        <w:rPr>
          <w:color w:val="000000" w:themeColor="text1"/>
          <w:lang w:val="en-US"/>
        </w:rPr>
        <w:t xml:space="preserve">The events that proceeded the revolution were just as tumultuous as the events that preceded it. The revolution was led by intellectual ideas of nationalism, socialism and theology. What is striking about the Iranian revolution is that many social movements and dissidents united in their struggle to overthrow the monarchy and reject the influence of the </w:t>
      </w:r>
      <w:r w:rsidR="001D3428" w:rsidRPr="00B37C10">
        <w:rPr>
          <w:color w:val="000000" w:themeColor="text1"/>
          <w:lang w:val="en-US"/>
        </w:rPr>
        <w:t>W</w:t>
      </w:r>
      <w:r w:rsidRPr="00B37C10">
        <w:rPr>
          <w:color w:val="000000" w:themeColor="text1"/>
          <w:lang w:val="en-US"/>
        </w:rPr>
        <w:t>est (</w:t>
      </w:r>
      <w:proofErr w:type="spellStart"/>
      <w:r w:rsidRPr="00B37C10">
        <w:rPr>
          <w:color w:val="000000" w:themeColor="text1"/>
          <w:lang w:val="en-US"/>
        </w:rPr>
        <w:t>Khosrokhavar</w:t>
      </w:r>
      <w:proofErr w:type="spellEnd"/>
      <w:r w:rsidRPr="00B37C10">
        <w:rPr>
          <w:color w:val="000000" w:themeColor="text1"/>
          <w:lang w:val="en-US"/>
        </w:rPr>
        <w:t xml:space="preserve">, 2004, p. 71). Ayatollah Khomeini, who was living in exile in Iraq at the time, gained popularity and became the face of the resistance. He challenged imperialism, encouraged Islamic government and claimed that Iranian identity and heritage was held back due to American influence (Kelly, 2013, p. 116). He gained popularity with most social movements because he highlighted the importance of religious ruling, social equality of all Iranians and rejection of </w:t>
      </w:r>
      <w:r w:rsidR="001D3428" w:rsidRPr="00B37C10">
        <w:rPr>
          <w:color w:val="000000" w:themeColor="text1"/>
          <w:lang w:val="en-US"/>
        </w:rPr>
        <w:t>W</w:t>
      </w:r>
      <w:r w:rsidRPr="00B37C10">
        <w:rPr>
          <w:color w:val="000000" w:themeColor="text1"/>
          <w:lang w:val="en-US"/>
        </w:rPr>
        <w:t xml:space="preserve">estern influences. He therefore rallied religious groups, socialists and anti-imperialists. While in exile, Khomeini would remain connected to the Iranian people by outlining his vision for the Islamic Republic through tapes and writings, which strongly appealed to the people. It was under this influence that Iranians took to the streets in 1977 to demonstrate their discontent. </w:t>
      </w:r>
    </w:p>
    <w:p w14:paraId="3D11711B" w14:textId="77777777" w:rsidR="00247E2A" w:rsidRPr="00B37C10" w:rsidRDefault="00247E2A" w:rsidP="00247E2A">
      <w:pPr>
        <w:spacing w:line="360" w:lineRule="auto"/>
        <w:rPr>
          <w:color w:val="000000" w:themeColor="text1"/>
          <w:lang w:val="en-US"/>
        </w:rPr>
      </w:pPr>
    </w:p>
    <w:p w14:paraId="612CF126" w14:textId="77777777" w:rsidR="00247E2A" w:rsidRPr="00B37C10" w:rsidRDefault="00247E2A" w:rsidP="00247E2A">
      <w:pPr>
        <w:spacing w:line="360" w:lineRule="auto"/>
        <w:rPr>
          <w:color w:val="000000" w:themeColor="text1"/>
          <w:lang w:val="en-US"/>
        </w:rPr>
      </w:pPr>
      <w:r w:rsidRPr="00B37C10">
        <w:rPr>
          <w:color w:val="000000" w:themeColor="text1"/>
          <w:lang w:val="en-US"/>
        </w:rPr>
        <w:t xml:space="preserve">In January 1978, an event occurred that is considered central in the advancement of the revolution. An article was released by the government’s information minister attacking and insulting Khomeini, in the magazine </w:t>
      </w:r>
      <w:proofErr w:type="spellStart"/>
      <w:r w:rsidRPr="00B37C10">
        <w:rPr>
          <w:color w:val="000000" w:themeColor="text1"/>
          <w:lang w:val="en-US"/>
        </w:rPr>
        <w:t>Ettela’at</w:t>
      </w:r>
      <w:proofErr w:type="spellEnd"/>
      <w:r w:rsidRPr="00B37C10">
        <w:rPr>
          <w:color w:val="000000" w:themeColor="text1"/>
          <w:lang w:val="en-US"/>
        </w:rPr>
        <w:t xml:space="preserve">, stating that Khomeini was a British agent serving colonialism and claiming he had lived an immoral lifestyle (Mackey &amp; Harrop, 1996; </w:t>
      </w:r>
      <w:proofErr w:type="spellStart"/>
      <w:r w:rsidRPr="00B37C10">
        <w:rPr>
          <w:color w:val="000000" w:themeColor="text1"/>
          <w:lang w:val="en-US"/>
        </w:rPr>
        <w:t>Boroujerdi</w:t>
      </w:r>
      <w:proofErr w:type="spellEnd"/>
      <w:r w:rsidRPr="00B37C10">
        <w:rPr>
          <w:color w:val="000000" w:themeColor="text1"/>
          <w:lang w:val="en-US"/>
        </w:rPr>
        <w:t xml:space="preserve"> &amp; </w:t>
      </w:r>
      <w:proofErr w:type="spellStart"/>
      <w:r w:rsidRPr="00B37C10">
        <w:rPr>
          <w:color w:val="000000" w:themeColor="text1"/>
          <w:lang w:val="en-US"/>
        </w:rPr>
        <w:t>Rahimkhani</w:t>
      </w:r>
      <w:proofErr w:type="spellEnd"/>
      <w:r w:rsidRPr="00B37C10">
        <w:rPr>
          <w:color w:val="000000" w:themeColor="text1"/>
          <w:lang w:val="en-US"/>
        </w:rPr>
        <w:t xml:space="preserve">, 2018). The article as well as protests over human rights violations caused street protests to gain a new momentum. During this time the masses had gotten caught up in “a wave of revolutionary vigor” (Kelly, 2013, p. 115). The country had become dysfunctional, with schools, banks, infrastructure, bureaucracy, bazaars and factories being closed due to strikes (Abrahamian, 2008). This also affected the oil industry significantly, which reduced production (Keddie, 2003). During this time, Khomeini communicated to his </w:t>
      </w:r>
      <w:r w:rsidRPr="00B37C10">
        <w:rPr>
          <w:color w:val="000000" w:themeColor="text1"/>
          <w:lang w:val="en-US"/>
        </w:rPr>
        <w:lastRenderedPageBreak/>
        <w:t xml:space="preserve">followers to not surrender until the Shah had been overthrown. Migration-wise, this period saw the first significant emigration from Iran and is often considered the first wave. The reasoning behind this, </w:t>
      </w:r>
      <w:proofErr w:type="spellStart"/>
      <w:r w:rsidRPr="00B37C10">
        <w:rPr>
          <w:color w:val="000000" w:themeColor="text1"/>
          <w:lang w:val="en-US"/>
        </w:rPr>
        <w:t>Chaichian</w:t>
      </w:r>
      <w:proofErr w:type="spellEnd"/>
      <w:r w:rsidRPr="00B37C10">
        <w:rPr>
          <w:color w:val="000000" w:themeColor="text1"/>
          <w:lang w:val="en-US"/>
        </w:rPr>
        <w:t xml:space="preserve"> suggests, is threefold: In 1975, the Shah dissolved all political parties in attempts of consolidating his political power, and encouraged Iranians to join his Iranian’s People’s Resurgence Party (2012, p. 22). The Shah encouraged all those who disagree with his system to leave the country (</w:t>
      </w:r>
      <w:proofErr w:type="spellStart"/>
      <w:r w:rsidRPr="00B37C10">
        <w:rPr>
          <w:color w:val="000000" w:themeColor="text1"/>
          <w:lang w:val="en-US"/>
        </w:rPr>
        <w:t>Banuazizi</w:t>
      </w:r>
      <w:proofErr w:type="spellEnd"/>
      <w:r w:rsidRPr="00B37C10">
        <w:rPr>
          <w:color w:val="000000" w:themeColor="text1"/>
          <w:lang w:val="en-US"/>
        </w:rPr>
        <w:t>, 1976, p. 476). This resulted in many academics and political activists to leave the country (</w:t>
      </w:r>
      <w:proofErr w:type="spellStart"/>
      <w:r w:rsidRPr="00B37C10">
        <w:rPr>
          <w:color w:val="000000" w:themeColor="text1"/>
          <w:lang w:val="en-US"/>
        </w:rPr>
        <w:t>Torbat</w:t>
      </w:r>
      <w:proofErr w:type="spellEnd"/>
      <w:r w:rsidRPr="00B37C10">
        <w:rPr>
          <w:color w:val="000000" w:themeColor="text1"/>
          <w:lang w:val="en-US"/>
        </w:rPr>
        <w:t>, 2002, p. 274). An additional aspect of the first wave were affluent upper and middle-class families who sent their children abroad in pursuits of higher education. In</w:t>
      </w:r>
      <w:r w:rsidRPr="00B37C10">
        <w:rPr>
          <w:color w:val="000000" w:themeColor="text1"/>
        </w:rPr>
        <w:t xml:space="preserve"> 1977-1978 </w:t>
      </w:r>
      <w:r w:rsidRPr="00B37C10">
        <w:rPr>
          <w:color w:val="000000" w:themeColor="text1"/>
          <w:lang w:val="en-US"/>
        </w:rPr>
        <w:t>t</w:t>
      </w:r>
      <w:r w:rsidRPr="00B37C10">
        <w:rPr>
          <w:color w:val="000000" w:themeColor="text1"/>
        </w:rPr>
        <w:t xml:space="preserve">here were about 100,000 Iranians studying abroad, of </w:t>
      </w:r>
      <w:r w:rsidRPr="00B37C10">
        <w:rPr>
          <w:color w:val="000000" w:themeColor="text1"/>
          <w:lang w:val="en-US"/>
        </w:rPr>
        <w:t>which</w:t>
      </w:r>
      <w:r w:rsidRPr="00B37C10">
        <w:rPr>
          <w:color w:val="000000" w:themeColor="text1"/>
        </w:rPr>
        <w:t xml:space="preserve"> 36,200 were enrolled in </w:t>
      </w:r>
      <w:r w:rsidRPr="00B37C10">
        <w:rPr>
          <w:color w:val="000000" w:themeColor="text1"/>
          <w:lang w:val="en-US"/>
        </w:rPr>
        <w:t>US</w:t>
      </w:r>
      <w:r w:rsidRPr="00B37C10">
        <w:rPr>
          <w:color w:val="000000" w:themeColor="text1"/>
        </w:rPr>
        <w:t xml:space="preserve"> institutions (Hakimzadeh, 2006, p. 2). </w:t>
      </w:r>
      <w:r w:rsidRPr="00B37C10">
        <w:rPr>
          <w:color w:val="000000" w:themeColor="text1"/>
          <w:lang w:val="en-US"/>
        </w:rPr>
        <w:t xml:space="preserve">The third, and what </w:t>
      </w:r>
      <w:proofErr w:type="spellStart"/>
      <w:r w:rsidRPr="00B37C10">
        <w:rPr>
          <w:color w:val="000000" w:themeColor="text1"/>
          <w:lang w:val="en-US"/>
        </w:rPr>
        <w:t>Chaichian</w:t>
      </w:r>
      <w:proofErr w:type="spellEnd"/>
      <w:r w:rsidRPr="00B37C10">
        <w:rPr>
          <w:color w:val="000000" w:themeColor="text1"/>
          <w:lang w:val="en-US"/>
        </w:rPr>
        <w:t xml:space="preserve"> argues to be the most significant factor, was the flight of royalists and members of religious minority groups, particularly Jews and Baha’is (2012). This group also included families closely associated with the monarchy and government bureaucrats and military personnel </w:t>
      </w:r>
      <w:r w:rsidRPr="00B37C10">
        <w:rPr>
          <w:color w:val="000000" w:themeColor="text1"/>
        </w:rPr>
        <w:t xml:space="preserve">who were tipped off about the </w:t>
      </w:r>
      <w:r w:rsidRPr="00B37C10">
        <w:rPr>
          <w:color w:val="000000" w:themeColor="text1"/>
          <w:lang w:val="en-US"/>
        </w:rPr>
        <w:t>inevitable</w:t>
      </w:r>
      <w:r w:rsidRPr="00B37C10">
        <w:rPr>
          <w:color w:val="000000" w:themeColor="text1"/>
        </w:rPr>
        <w:t xml:space="preserve"> collapse of the Shah’s </w:t>
      </w:r>
      <w:r w:rsidRPr="00B37C10">
        <w:rPr>
          <w:color w:val="000000" w:themeColor="text1"/>
          <w:lang w:val="en-US"/>
        </w:rPr>
        <w:t xml:space="preserve">rule, which subsequently </w:t>
      </w:r>
      <w:r w:rsidRPr="00B37C10">
        <w:rPr>
          <w:color w:val="000000" w:themeColor="text1"/>
        </w:rPr>
        <w:t xml:space="preserve">left the country “with significant liquidated assets in hand” (Hakimzadeh, 2006). </w:t>
      </w:r>
      <w:r w:rsidRPr="00B37C10">
        <w:rPr>
          <w:color w:val="000000" w:themeColor="text1"/>
          <w:lang w:val="en-US"/>
        </w:rPr>
        <w:t xml:space="preserve">The group that constituted the first wave mainly settled in the US and Britain. This is significant because it highlights why there are class differences between diaspora groups depending on what country they settled in, which I will return to later. </w:t>
      </w:r>
    </w:p>
    <w:p w14:paraId="142C1E91" w14:textId="77777777" w:rsidR="00247E2A" w:rsidRPr="00B37C10" w:rsidRDefault="00247E2A" w:rsidP="00247E2A">
      <w:pPr>
        <w:spacing w:line="360" w:lineRule="auto"/>
        <w:rPr>
          <w:color w:val="000000" w:themeColor="text1"/>
          <w:lang w:val="en-US"/>
        </w:rPr>
      </w:pPr>
    </w:p>
    <w:p w14:paraId="7B9D5965" w14:textId="77777777" w:rsidR="00247E2A" w:rsidRPr="00B37C10" w:rsidRDefault="00247E2A" w:rsidP="00247E2A">
      <w:pPr>
        <w:spacing w:line="360" w:lineRule="auto"/>
        <w:rPr>
          <w:color w:val="000000" w:themeColor="text1"/>
          <w:lang w:val="en-US"/>
        </w:rPr>
      </w:pPr>
      <w:r w:rsidRPr="00B37C10">
        <w:rPr>
          <w:color w:val="000000" w:themeColor="text1"/>
          <w:lang w:val="en-US"/>
        </w:rPr>
        <w:t>On December 11</w:t>
      </w:r>
      <w:r w:rsidRPr="00B37C10">
        <w:rPr>
          <w:color w:val="000000" w:themeColor="text1"/>
          <w:vertAlign w:val="superscript"/>
          <w:lang w:val="en-US"/>
        </w:rPr>
        <w:t>th</w:t>
      </w:r>
      <w:r w:rsidRPr="00B37C10">
        <w:rPr>
          <w:color w:val="000000" w:themeColor="text1"/>
          <w:lang w:val="en-US"/>
        </w:rPr>
        <w:t>, one of the biggest protests took place during the Ashura festival. Two million people took to the streets demanding the Shah to be overthrown. On January 15</w:t>
      </w:r>
      <w:r w:rsidRPr="00B37C10">
        <w:rPr>
          <w:color w:val="000000" w:themeColor="text1"/>
          <w:vertAlign w:val="superscript"/>
          <w:lang w:val="en-US"/>
        </w:rPr>
        <w:t>th</w:t>
      </w:r>
      <w:r w:rsidRPr="00B37C10">
        <w:rPr>
          <w:color w:val="000000" w:themeColor="text1"/>
          <w:lang w:val="en-US"/>
        </w:rPr>
        <w:t xml:space="preserve"> 1979 he left Iran, and left prime minister </w:t>
      </w:r>
      <w:proofErr w:type="spellStart"/>
      <w:r w:rsidRPr="00B37C10">
        <w:rPr>
          <w:color w:val="000000" w:themeColor="text1"/>
          <w:lang w:val="en-US"/>
        </w:rPr>
        <w:t>Shapour</w:t>
      </w:r>
      <w:proofErr w:type="spellEnd"/>
      <w:r w:rsidRPr="00B37C10">
        <w:rPr>
          <w:color w:val="000000" w:themeColor="text1"/>
          <w:lang w:val="en-US"/>
        </w:rPr>
        <w:t xml:space="preserve"> </w:t>
      </w:r>
      <w:proofErr w:type="spellStart"/>
      <w:r w:rsidRPr="00B37C10">
        <w:rPr>
          <w:color w:val="000000" w:themeColor="text1"/>
          <w:lang w:val="en-US"/>
        </w:rPr>
        <w:t>Bakhtiar</w:t>
      </w:r>
      <w:proofErr w:type="spellEnd"/>
      <w:r w:rsidRPr="00B37C10">
        <w:rPr>
          <w:color w:val="000000" w:themeColor="text1"/>
          <w:lang w:val="en-US"/>
        </w:rPr>
        <w:t xml:space="preserve"> in charge. </w:t>
      </w:r>
      <w:proofErr w:type="spellStart"/>
      <w:r w:rsidRPr="00B37C10">
        <w:rPr>
          <w:color w:val="000000" w:themeColor="text1"/>
          <w:lang w:val="en-US"/>
        </w:rPr>
        <w:t>Bakhtiar</w:t>
      </w:r>
      <w:proofErr w:type="spellEnd"/>
      <w:r w:rsidRPr="00B37C10">
        <w:rPr>
          <w:color w:val="000000" w:themeColor="text1"/>
          <w:lang w:val="en-US"/>
        </w:rPr>
        <w:t xml:space="preserve"> dismantled the Iranian secret service SAVAK and released prisoners, but it was not enough to calm the situation. He finally let Khomeini enter the country, who was greeted by an estimated 5 million people. The military could no longer remain in control, and the revolution was considered completed a mere two weeks after Khomeini’s arrival. </w:t>
      </w:r>
    </w:p>
    <w:p w14:paraId="5E7B64C9" w14:textId="77777777" w:rsidR="00247E2A" w:rsidRPr="00B37C10" w:rsidRDefault="00247E2A" w:rsidP="00247E2A">
      <w:pPr>
        <w:spacing w:line="360" w:lineRule="auto"/>
        <w:rPr>
          <w:color w:val="000000" w:themeColor="text1"/>
          <w:lang w:val="en-US"/>
        </w:rPr>
      </w:pPr>
    </w:p>
    <w:p w14:paraId="3ED65ED7" w14:textId="77777777" w:rsidR="00247E2A" w:rsidRPr="00B37C10" w:rsidRDefault="00247E2A" w:rsidP="00247E2A">
      <w:pPr>
        <w:spacing w:line="360" w:lineRule="auto"/>
        <w:rPr>
          <w:color w:val="000000" w:themeColor="text1"/>
          <w:lang w:val="en-US"/>
        </w:rPr>
      </w:pPr>
      <w:r w:rsidRPr="00B37C10">
        <w:rPr>
          <w:color w:val="000000" w:themeColor="text1"/>
          <w:lang w:val="en-US"/>
        </w:rPr>
        <w:t xml:space="preserve">The challenges were subsequently found in the disunity of ideological groups in the country. Dissidents were united in their struggle against the monarchy, but their differences became visible when Khomeini tried to form a new government. The clergy agreed with Khomeini in their pursuit of establishing a government based on Sharia law, while leftists lobbied for a secular government. The leftists however, were a divided group. They were united in anti-imperialism but faced much difference in opinion on other factors (Kelly, 2013, p. 115). This </w:t>
      </w:r>
      <w:r w:rsidRPr="00B37C10">
        <w:rPr>
          <w:color w:val="000000" w:themeColor="text1"/>
          <w:lang w:val="en-US"/>
        </w:rPr>
        <w:lastRenderedPageBreak/>
        <w:t>is considered to be an important factor in the success of the clergy in establishing a government, because the left had little to contribute in their own agenda and therefore failed to seize control (</w:t>
      </w:r>
      <w:proofErr w:type="spellStart"/>
      <w:r w:rsidRPr="00B37C10">
        <w:rPr>
          <w:color w:val="000000" w:themeColor="text1"/>
          <w:lang w:val="en-US"/>
        </w:rPr>
        <w:t>Mirsepassi</w:t>
      </w:r>
      <w:proofErr w:type="spellEnd"/>
      <w:r w:rsidRPr="00B37C10">
        <w:rPr>
          <w:color w:val="000000" w:themeColor="text1"/>
          <w:lang w:val="en-US"/>
        </w:rPr>
        <w:t xml:space="preserve">, 2004). However, as Kelly (2013) notes, it is not only the disorganization of the left that caused the success of the Islamic government. Khomeini had previously indicated that he would form a secular government, but successively moved toward theocracy and seized control until the opposition had little power. </w:t>
      </w:r>
    </w:p>
    <w:p w14:paraId="68FC975D" w14:textId="1C1895F3" w:rsidR="00247E2A" w:rsidRPr="00B37C10" w:rsidRDefault="00247E2A" w:rsidP="00247E2A">
      <w:pPr>
        <w:spacing w:line="360" w:lineRule="auto"/>
        <w:rPr>
          <w:color w:val="000000" w:themeColor="text1"/>
          <w:lang w:val="en-US"/>
        </w:rPr>
      </w:pPr>
      <w:r w:rsidRPr="00B37C10">
        <w:rPr>
          <w:color w:val="000000" w:themeColor="text1"/>
          <w:lang w:val="en-US"/>
        </w:rPr>
        <w:t>A vote was called on an Islamic Republic which was boycotted by most members of opposition, which subsequently entailed a 98% pass (Keddie, 2003). Following this, a constitution was written by an “assem</w:t>
      </w:r>
      <w:r w:rsidR="00567B49" w:rsidRPr="00B37C10">
        <w:rPr>
          <w:color w:val="000000" w:themeColor="text1"/>
          <w:lang w:val="en-US"/>
        </w:rPr>
        <w:t>b</w:t>
      </w:r>
      <w:r w:rsidRPr="00B37C10">
        <w:rPr>
          <w:color w:val="000000" w:themeColor="text1"/>
          <w:lang w:val="en-US"/>
        </w:rPr>
        <w:t xml:space="preserve">ly of experts”. Khomeini was selected as the supreme leader and was given “divine authority to rule” for life. </w:t>
      </w:r>
      <w:r w:rsidRPr="00B37C10">
        <w:rPr>
          <w:color w:val="000000" w:themeColor="text1"/>
        </w:rPr>
        <w:t>He was, according to the law, “only accountable to God” (Keddie 2003</w:t>
      </w:r>
      <w:r w:rsidRPr="00B37C10">
        <w:rPr>
          <w:color w:val="000000" w:themeColor="text1"/>
          <w:lang w:val="en-US"/>
        </w:rPr>
        <w:t xml:space="preserve">, p. </w:t>
      </w:r>
      <w:r w:rsidRPr="00B37C10">
        <w:rPr>
          <w:color w:val="000000" w:themeColor="text1"/>
        </w:rPr>
        <w:t xml:space="preserve">247). </w:t>
      </w:r>
      <w:r w:rsidRPr="00B37C10">
        <w:rPr>
          <w:color w:val="000000" w:themeColor="text1"/>
          <w:lang w:val="en-US"/>
        </w:rPr>
        <w:t xml:space="preserve">The years that followed this, 1981-1990 is considered the second wave of emigration. </w:t>
      </w:r>
    </w:p>
    <w:p w14:paraId="3D47CC90" w14:textId="6F9AE0B6" w:rsidR="00247E2A" w:rsidRPr="00B37C10" w:rsidRDefault="00247E2A" w:rsidP="00247E2A">
      <w:pPr>
        <w:pStyle w:val="NormalWeb"/>
        <w:spacing w:line="360" w:lineRule="auto"/>
        <w:rPr>
          <w:color w:val="000000" w:themeColor="text1"/>
          <w:lang w:val="en-US"/>
        </w:rPr>
      </w:pPr>
      <w:r w:rsidRPr="00B37C10">
        <w:rPr>
          <w:color w:val="000000" w:themeColor="text1"/>
          <w:lang w:val="en-US"/>
        </w:rPr>
        <w:t>Following the formation of the Islamic republic, the hostage crisis occurred. In</w:t>
      </w:r>
      <w:r w:rsidRPr="00B37C10">
        <w:rPr>
          <w:color w:val="000000" w:themeColor="text1"/>
        </w:rPr>
        <w:t xml:space="preserve"> November </w:t>
      </w:r>
      <w:r w:rsidRPr="00B37C10">
        <w:rPr>
          <w:color w:val="000000" w:themeColor="text1"/>
          <w:lang w:val="en-US"/>
        </w:rPr>
        <w:t xml:space="preserve">of </w:t>
      </w:r>
      <w:r w:rsidRPr="00B37C10">
        <w:rPr>
          <w:color w:val="000000" w:themeColor="text1"/>
        </w:rPr>
        <w:t xml:space="preserve">1979, </w:t>
      </w:r>
      <w:r w:rsidRPr="00B37C10">
        <w:rPr>
          <w:color w:val="000000" w:themeColor="text1"/>
          <w:lang w:val="en-US"/>
        </w:rPr>
        <w:t xml:space="preserve">mere months after the revolution, Iranian students invaded the American embassy in Tehran, taking American diplomats hostage and revealing secret documents. This crisis is considered by </w:t>
      </w:r>
      <w:proofErr w:type="spellStart"/>
      <w:r w:rsidRPr="00B37C10">
        <w:rPr>
          <w:color w:val="000000" w:themeColor="text1"/>
          <w:lang w:val="en-US"/>
        </w:rPr>
        <w:t>Amanat</w:t>
      </w:r>
      <w:proofErr w:type="spellEnd"/>
      <w:r w:rsidRPr="00B37C10">
        <w:rPr>
          <w:color w:val="000000" w:themeColor="text1"/>
          <w:lang w:val="en-US"/>
        </w:rPr>
        <w:t xml:space="preserve"> (1993) to have strengthened Khomeini’s validity as leader of the country. Khomeini supported the actions of the students, which caused Iran to be isolated internationally, while </w:t>
      </w:r>
      <w:proofErr w:type="spellStart"/>
      <w:r w:rsidRPr="00B37C10">
        <w:rPr>
          <w:color w:val="000000" w:themeColor="text1"/>
          <w:lang w:val="en-US"/>
        </w:rPr>
        <w:t>Bazargan</w:t>
      </w:r>
      <w:proofErr w:type="spellEnd"/>
      <w:r w:rsidRPr="00B37C10">
        <w:rPr>
          <w:color w:val="000000" w:themeColor="text1"/>
          <w:lang w:val="en-US"/>
        </w:rPr>
        <w:t xml:space="preserve">, the leader of the provisional government, encouraged the students to release the diplomats and cease their capture. </w:t>
      </w:r>
    </w:p>
    <w:p w14:paraId="5490C613" w14:textId="77777777" w:rsidR="0069405E" w:rsidRPr="00B37C10" w:rsidRDefault="00247E2A" w:rsidP="00247E2A">
      <w:pPr>
        <w:pStyle w:val="NormalWeb"/>
        <w:spacing w:line="360" w:lineRule="auto"/>
        <w:rPr>
          <w:color w:val="000000" w:themeColor="text1"/>
          <w:lang w:val="en-US"/>
        </w:rPr>
      </w:pPr>
      <w:r w:rsidRPr="00B37C10">
        <w:rPr>
          <w:color w:val="000000" w:themeColor="text1"/>
          <w:lang w:val="en-US"/>
        </w:rPr>
        <w:t xml:space="preserve">The years that followed were devastating for Iranians. In 1980, Iraq took advantage of Iran’s weakness and international isolation by invading the country and challenging its borders. Saddam Hussein expected an easy conquest because of Iran’s political turmoil, but what followed was an 8-year long war that left both sides devastated. Here, Keddie observes that the war united Iranians in their despair and provided a means for unification of the country. She writes: </w:t>
      </w:r>
    </w:p>
    <w:p w14:paraId="4536B54D" w14:textId="77777777" w:rsidR="0069405E" w:rsidRPr="00B37C10" w:rsidRDefault="00247E2A" w:rsidP="00A43C4D">
      <w:pPr>
        <w:pStyle w:val="NormalWeb"/>
        <w:spacing w:line="360" w:lineRule="auto"/>
        <w:ind w:left="567"/>
        <w:rPr>
          <w:color w:val="000000" w:themeColor="text1"/>
          <w:sz w:val="22"/>
          <w:szCs w:val="22"/>
          <w:lang w:val="en-US"/>
        </w:rPr>
      </w:pPr>
      <w:r w:rsidRPr="00B37C10">
        <w:rPr>
          <w:color w:val="000000" w:themeColor="text1"/>
          <w:sz w:val="22"/>
          <w:szCs w:val="22"/>
          <w:lang w:val="en-US"/>
        </w:rPr>
        <w:t xml:space="preserve">“Iraq’s </w:t>
      </w:r>
      <w:r w:rsidRPr="00B37C10">
        <w:rPr>
          <w:color w:val="000000" w:themeColor="text1"/>
          <w:sz w:val="22"/>
          <w:szCs w:val="22"/>
        </w:rPr>
        <w:t>invasion did the opposite of what Iraq expected, uniting Iranians, combining Shi’a and nationalist fervor, reviving the armed forces, and strengthening the Pasdaran and Khomeinists</w:t>
      </w:r>
      <w:r w:rsidRPr="00B37C10">
        <w:rPr>
          <w:color w:val="000000" w:themeColor="text1"/>
          <w:sz w:val="22"/>
          <w:szCs w:val="22"/>
          <w:lang w:val="en-US"/>
        </w:rPr>
        <w:t xml:space="preserve">” (2003, p. 251). </w:t>
      </w:r>
    </w:p>
    <w:p w14:paraId="067F7ADF" w14:textId="510B9A99" w:rsidR="00247E2A" w:rsidRPr="00B37C10" w:rsidRDefault="00247E2A" w:rsidP="00247E2A">
      <w:pPr>
        <w:pStyle w:val="NormalWeb"/>
        <w:spacing w:line="360" w:lineRule="auto"/>
        <w:rPr>
          <w:color w:val="000000" w:themeColor="text1"/>
          <w:lang w:val="en-US"/>
        </w:rPr>
      </w:pPr>
      <w:r w:rsidRPr="00B37C10">
        <w:rPr>
          <w:color w:val="000000" w:themeColor="text1"/>
          <w:lang w:val="en-US"/>
        </w:rPr>
        <w:t xml:space="preserve">The war therefore proved to be beneficial for the Khomeini’s ideological agenda in unifying the country under theocracy. </w:t>
      </w:r>
      <w:proofErr w:type="spellStart"/>
      <w:r w:rsidRPr="00B37C10">
        <w:rPr>
          <w:color w:val="000000" w:themeColor="text1"/>
          <w:lang w:val="en-US"/>
        </w:rPr>
        <w:t>Amanat</w:t>
      </w:r>
      <w:proofErr w:type="spellEnd"/>
      <w:r w:rsidRPr="00B37C10">
        <w:rPr>
          <w:color w:val="000000" w:themeColor="text1"/>
          <w:lang w:val="en-US"/>
        </w:rPr>
        <w:t xml:space="preserve"> calls this “ideological persuasion” in attracting young men to the military (1993, p. 25). For this reason, many families feared for their sons’ lives. </w:t>
      </w:r>
    </w:p>
    <w:p w14:paraId="63996638" w14:textId="47392837" w:rsidR="00247E2A" w:rsidRPr="00B37C10" w:rsidRDefault="00247E2A" w:rsidP="00247E2A">
      <w:pPr>
        <w:pStyle w:val="NormalWeb"/>
        <w:spacing w:line="360" w:lineRule="auto"/>
        <w:rPr>
          <w:color w:val="000000" w:themeColor="text1"/>
          <w:lang w:val="en-US"/>
        </w:rPr>
      </w:pPr>
      <w:r w:rsidRPr="00B37C10">
        <w:rPr>
          <w:color w:val="000000" w:themeColor="text1"/>
        </w:rPr>
        <w:lastRenderedPageBreak/>
        <w:t>The Iranian government was known for capturing young boys and taking them to the front lines to act as human shields</w:t>
      </w:r>
      <w:r w:rsidRPr="00B37C10">
        <w:rPr>
          <w:color w:val="000000" w:themeColor="text1"/>
          <w:lang w:val="en-US"/>
        </w:rPr>
        <w:t xml:space="preserve">, mostly working class men whose lives were considered </w:t>
      </w:r>
      <w:r w:rsidR="0069405E" w:rsidRPr="00B37C10">
        <w:rPr>
          <w:color w:val="000000" w:themeColor="text1"/>
          <w:lang w:val="en-US"/>
        </w:rPr>
        <w:t>disposable</w:t>
      </w:r>
      <w:r w:rsidRPr="00B37C10">
        <w:rPr>
          <w:color w:val="000000" w:themeColor="text1"/>
        </w:rPr>
        <w:t xml:space="preserve">. </w:t>
      </w:r>
      <w:r w:rsidRPr="00B37C10">
        <w:rPr>
          <w:color w:val="000000" w:themeColor="text1"/>
          <w:lang w:val="en-US"/>
        </w:rPr>
        <w:t>In 1988</w:t>
      </w:r>
      <w:r w:rsidRPr="00B37C10">
        <w:rPr>
          <w:color w:val="000000" w:themeColor="text1"/>
        </w:rPr>
        <w:t>,</w:t>
      </w:r>
      <w:r w:rsidRPr="00B37C10">
        <w:rPr>
          <w:color w:val="000000" w:themeColor="text1"/>
          <w:lang w:val="en-US"/>
        </w:rPr>
        <w:t xml:space="preserve"> after 8 years of war,</w:t>
      </w:r>
      <w:r w:rsidRPr="00B37C10">
        <w:rPr>
          <w:color w:val="000000" w:themeColor="text1"/>
        </w:rPr>
        <w:t xml:space="preserve"> Iran agreed to sign a cease-fire. </w:t>
      </w:r>
      <w:r w:rsidRPr="00B37C10">
        <w:rPr>
          <w:color w:val="000000" w:themeColor="text1"/>
          <w:lang w:val="en-US"/>
        </w:rPr>
        <w:t>By that time, many had fled the war to protect their sons from military draft. This group compose</w:t>
      </w:r>
      <w:r w:rsidR="0069405E" w:rsidRPr="00B37C10">
        <w:rPr>
          <w:color w:val="000000" w:themeColor="text1"/>
          <w:lang w:val="en-US"/>
        </w:rPr>
        <w:t>s</w:t>
      </w:r>
      <w:r w:rsidRPr="00B37C10">
        <w:rPr>
          <w:color w:val="000000" w:themeColor="text1"/>
          <w:lang w:val="en-US"/>
        </w:rPr>
        <w:t xml:space="preserve"> the third wave of emigration. By this time, many </w:t>
      </w:r>
      <w:r w:rsidR="001D3428" w:rsidRPr="00B37C10">
        <w:rPr>
          <w:color w:val="000000" w:themeColor="text1"/>
          <w:lang w:val="en-US"/>
        </w:rPr>
        <w:t>W</w:t>
      </w:r>
      <w:r w:rsidRPr="00B37C10">
        <w:rPr>
          <w:color w:val="000000" w:themeColor="text1"/>
          <w:lang w:val="en-US"/>
        </w:rPr>
        <w:t>estern countries had close</w:t>
      </w:r>
      <w:r w:rsidR="0069405E" w:rsidRPr="00B37C10">
        <w:rPr>
          <w:color w:val="000000" w:themeColor="text1"/>
          <w:lang w:val="en-US"/>
        </w:rPr>
        <w:t>d</w:t>
      </w:r>
      <w:r w:rsidRPr="00B37C10">
        <w:rPr>
          <w:color w:val="000000" w:themeColor="text1"/>
          <w:lang w:val="en-US"/>
        </w:rPr>
        <w:t xml:space="preserve"> all “legal” and safe routes of entry in fear of Iranians applying for asylum. Therefore, this group overwhelmingly fled to the Scandinavian countries, that were considered safe havens</w:t>
      </w:r>
      <w:r w:rsidR="0069405E" w:rsidRPr="00B37C10">
        <w:rPr>
          <w:color w:val="000000" w:themeColor="text1"/>
          <w:lang w:val="en-US"/>
        </w:rPr>
        <w:t xml:space="preserve"> with generous humanitarian </w:t>
      </w:r>
      <w:r w:rsidR="00915D41" w:rsidRPr="00B37C10">
        <w:rPr>
          <w:color w:val="000000" w:themeColor="text1"/>
          <w:lang w:val="en-US"/>
        </w:rPr>
        <w:t>policies (Kelly, 2013, p. 117</w:t>
      </w:r>
      <w:r w:rsidR="00FA4BF5">
        <w:rPr>
          <w:color w:val="000000" w:themeColor="text1"/>
          <w:lang w:val="en-US"/>
        </w:rPr>
        <w:t>)</w:t>
      </w:r>
      <w:r w:rsidRPr="00B37C10">
        <w:rPr>
          <w:color w:val="000000" w:themeColor="text1"/>
          <w:lang w:val="en-US"/>
        </w:rPr>
        <w:t xml:space="preserve">. The </w:t>
      </w:r>
      <w:r w:rsidR="0069405E" w:rsidRPr="00B37C10">
        <w:rPr>
          <w:color w:val="000000" w:themeColor="text1"/>
          <w:lang w:val="en-US"/>
        </w:rPr>
        <w:t xml:space="preserve">second and </w:t>
      </w:r>
      <w:r w:rsidRPr="00B37C10">
        <w:rPr>
          <w:color w:val="000000" w:themeColor="text1"/>
          <w:lang w:val="en-US"/>
        </w:rPr>
        <w:t>third wave</w:t>
      </w:r>
      <w:r w:rsidR="0069405E" w:rsidRPr="00B37C10">
        <w:rPr>
          <w:color w:val="000000" w:themeColor="text1"/>
          <w:lang w:val="en-US"/>
        </w:rPr>
        <w:t>s</w:t>
      </w:r>
      <w:r w:rsidRPr="00B37C10">
        <w:rPr>
          <w:color w:val="000000" w:themeColor="text1"/>
          <w:lang w:val="en-US"/>
        </w:rPr>
        <w:t xml:space="preserve"> constitute the parents of most participants in this study. </w:t>
      </w:r>
    </w:p>
    <w:p w14:paraId="0EF36ECE" w14:textId="77777777" w:rsidR="00247E2A" w:rsidRPr="00B37C10" w:rsidRDefault="00247E2A" w:rsidP="00247E2A">
      <w:pPr>
        <w:pStyle w:val="NormalWeb"/>
        <w:spacing w:line="360" w:lineRule="auto"/>
        <w:rPr>
          <w:color w:val="000000" w:themeColor="text1"/>
        </w:rPr>
      </w:pPr>
      <w:r w:rsidRPr="00B37C10">
        <w:rPr>
          <w:color w:val="000000" w:themeColor="text1"/>
          <w:lang w:val="en-US"/>
        </w:rPr>
        <w:t xml:space="preserve">Economic hardship is inevitable during war, and the Iran-Iraq war left no aspect of Iranian society untouched. Iranian oil production suffered, oil price declined and caused inflation (Keddie, 2003). Esfandiari claims that this significantly reduced the living standards that Iranians across all social classes were used to (1997, p. 44). There were allegations of corruption, as people close to the Khomeini government increasingly accessed funds. According to </w:t>
      </w:r>
      <w:proofErr w:type="spellStart"/>
      <w:r w:rsidRPr="00B37C10">
        <w:rPr>
          <w:color w:val="000000" w:themeColor="text1"/>
          <w:lang w:val="en-US"/>
        </w:rPr>
        <w:t>Moghissi</w:t>
      </w:r>
      <w:proofErr w:type="spellEnd"/>
      <w:r w:rsidRPr="00B37C10">
        <w:rPr>
          <w:color w:val="000000" w:themeColor="text1"/>
          <w:lang w:val="en-US"/>
        </w:rPr>
        <w:t xml:space="preserve"> &amp; </w:t>
      </w:r>
      <w:proofErr w:type="spellStart"/>
      <w:r w:rsidRPr="00B37C10">
        <w:rPr>
          <w:color w:val="000000" w:themeColor="text1"/>
          <w:lang w:val="en-US"/>
        </w:rPr>
        <w:t>Rahnema</w:t>
      </w:r>
      <w:proofErr w:type="spellEnd"/>
      <w:r w:rsidRPr="00B37C10">
        <w:rPr>
          <w:color w:val="000000" w:themeColor="text1"/>
          <w:lang w:val="en-US"/>
        </w:rPr>
        <w:t xml:space="preserve"> (2001), this caused many to lose faith in the new government. Following the economic hardship, many professionals left Iran to protect their financial security and careers (</w:t>
      </w:r>
      <w:proofErr w:type="spellStart"/>
      <w:r w:rsidRPr="00B37C10">
        <w:rPr>
          <w:color w:val="000000" w:themeColor="text1"/>
          <w:lang w:val="en-US"/>
        </w:rPr>
        <w:t>Khosrokhavar</w:t>
      </w:r>
      <w:proofErr w:type="spellEnd"/>
      <w:r w:rsidRPr="00B37C10">
        <w:rPr>
          <w:color w:val="000000" w:themeColor="text1"/>
          <w:lang w:val="en-US"/>
        </w:rPr>
        <w:t xml:space="preserve">, 2004, p. 73). This phenomenon where the highest educated leave to pursue professional careers continued successively and still continues today, with Iran being among the countries with the highest level of “brain drain” (IMF, 2006). </w:t>
      </w:r>
    </w:p>
    <w:p w14:paraId="3F33AF55" w14:textId="77777777" w:rsidR="00EC771C" w:rsidRDefault="00247E2A" w:rsidP="00247E2A">
      <w:pPr>
        <w:pStyle w:val="NormalWeb"/>
        <w:spacing w:line="360" w:lineRule="auto"/>
        <w:rPr>
          <w:color w:val="000000" w:themeColor="text1"/>
          <w:lang w:val="en-US"/>
        </w:rPr>
      </w:pPr>
      <w:r w:rsidRPr="00B37C10">
        <w:rPr>
          <w:color w:val="000000" w:themeColor="text1"/>
          <w:lang w:val="en-US"/>
        </w:rPr>
        <w:t xml:space="preserve">It is important to note that although the war was a devastating period of most everyone, all peoples were affected differently based on numerous factors, such as ethnicity, social class, gender, sexuality and religion. Most people who managed to flee the country were of middle or upper-class families who could afford to pay the hefty fee of human smugglers. </w:t>
      </w:r>
    </w:p>
    <w:p w14:paraId="2BEE7D00" w14:textId="5A5A1FDE" w:rsidR="00247E2A" w:rsidRPr="00B37C10" w:rsidRDefault="00247E2A" w:rsidP="00247E2A">
      <w:pPr>
        <w:pStyle w:val="NormalWeb"/>
        <w:spacing w:line="360" w:lineRule="auto"/>
        <w:rPr>
          <w:color w:val="000000" w:themeColor="text1"/>
          <w:lang w:val="en-US"/>
        </w:rPr>
      </w:pPr>
      <w:r w:rsidRPr="00B37C10">
        <w:rPr>
          <w:color w:val="000000" w:themeColor="text1"/>
          <w:lang w:val="en-US"/>
        </w:rPr>
        <w:t xml:space="preserve">Additionally, young men were targeted to a greater extent and refused exit from the country. Similarly, religious minorities, such as Jews, Bahai’s, Sunni Muslims, and all else who did not fit into the agenda of the Shiite republic were targeted and persecuted during the early stages of the revolution and the war. Socio-political dynamics of ethnic power follows peoples across borders and generations, and in the following </w:t>
      </w:r>
      <w:r w:rsidR="00F452EE">
        <w:rPr>
          <w:color w:val="000000" w:themeColor="text1"/>
          <w:lang w:val="en-US"/>
        </w:rPr>
        <w:t>sections</w:t>
      </w:r>
      <w:r w:rsidRPr="00B37C10">
        <w:rPr>
          <w:color w:val="000000" w:themeColor="text1"/>
          <w:lang w:val="en-US"/>
        </w:rPr>
        <w:t xml:space="preserve"> I will discuss the history of ethnic plurality in Iran, and how this might have influenced the </w:t>
      </w:r>
      <w:r w:rsidR="001D3428" w:rsidRPr="00B37C10">
        <w:rPr>
          <w:color w:val="000000" w:themeColor="text1"/>
          <w:lang w:val="en-US"/>
        </w:rPr>
        <w:t>participants</w:t>
      </w:r>
      <w:r w:rsidRPr="00B37C10">
        <w:rPr>
          <w:color w:val="000000" w:themeColor="text1"/>
          <w:lang w:val="en-US"/>
        </w:rPr>
        <w:t xml:space="preserve"> in this study. </w:t>
      </w:r>
    </w:p>
    <w:p w14:paraId="5687181E" w14:textId="64F6584D" w:rsidR="00140CE8" w:rsidRPr="00B37C10" w:rsidRDefault="00140CE8" w:rsidP="00247E2A">
      <w:pPr>
        <w:pStyle w:val="NormalWeb"/>
        <w:spacing w:line="360" w:lineRule="auto"/>
        <w:rPr>
          <w:color w:val="000000" w:themeColor="text1"/>
          <w:lang w:val="en-US"/>
        </w:rPr>
      </w:pPr>
      <w:r w:rsidRPr="00B37C10">
        <w:rPr>
          <w:color w:val="000000" w:themeColor="text1"/>
          <w:lang w:val="en-US"/>
        </w:rPr>
        <w:lastRenderedPageBreak/>
        <w:t xml:space="preserve">The different waves of emigration in combination with local cultures have caused diaspora groups in different countries to be formed </w:t>
      </w:r>
      <w:r w:rsidR="00595604">
        <w:rPr>
          <w:color w:val="000000" w:themeColor="text1"/>
          <w:lang w:val="en-US"/>
        </w:rPr>
        <w:t xml:space="preserve">in </w:t>
      </w:r>
      <w:r w:rsidRPr="00B37C10">
        <w:rPr>
          <w:color w:val="000000" w:themeColor="text1"/>
          <w:lang w:val="en-US"/>
        </w:rPr>
        <w:t>various ways</w:t>
      </w:r>
      <w:r w:rsidR="00CD3E02" w:rsidRPr="00B37C10">
        <w:rPr>
          <w:color w:val="000000" w:themeColor="text1"/>
          <w:lang w:val="en-US"/>
        </w:rPr>
        <w:t xml:space="preserve"> and resulted in a variety of </w:t>
      </w:r>
      <w:r w:rsidR="00595604">
        <w:rPr>
          <w:color w:val="000000" w:themeColor="text1"/>
          <w:lang w:val="en-US"/>
        </w:rPr>
        <w:t xml:space="preserve">different diasporic </w:t>
      </w:r>
      <w:r w:rsidR="00CD3E02" w:rsidRPr="00B37C10">
        <w:rPr>
          <w:color w:val="000000" w:themeColor="text1"/>
          <w:lang w:val="en-US"/>
        </w:rPr>
        <w:t>dynamics</w:t>
      </w:r>
      <w:r w:rsidRPr="00B37C10">
        <w:rPr>
          <w:color w:val="000000" w:themeColor="text1"/>
          <w:lang w:val="en-US"/>
        </w:rPr>
        <w:t>. Before the revolution, French and English were widely spoken languages among the upper classes in Iran, which is why the first wave of emigrees were upper class Iranians who went to Switzerland, France, the UK (Kelly, 2013), but most commonly to California (Spellman, 2004). Sweden</w:t>
      </w:r>
      <w:r w:rsidR="00C36346" w:rsidRPr="00B37C10">
        <w:rPr>
          <w:color w:val="000000" w:themeColor="text1"/>
          <w:lang w:val="en-US"/>
        </w:rPr>
        <w:t xml:space="preserve"> (as well as some other European countries)</w:t>
      </w:r>
      <w:r w:rsidRPr="00B37C10">
        <w:rPr>
          <w:color w:val="000000" w:themeColor="text1"/>
          <w:lang w:val="en-US"/>
        </w:rPr>
        <w:t xml:space="preserve"> on the other hand was attractive for its liberal humanitarian policies, </w:t>
      </w:r>
      <w:r w:rsidR="00C36346" w:rsidRPr="00B37C10">
        <w:rPr>
          <w:color w:val="000000" w:themeColor="text1"/>
          <w:lang w:val="en-US"/>
        </w:rPr>
        <w:t xml:space="preserve">which became popular among educated political dissidents as well as religious and ethnic minorities (Kelly, 2013, p. 117). </w:t>
      </w:r>
    </w:p>
    <w:p w14:paraId="26E82E33" w14:textId="7786992E" w:rsidR="00247E2A" w:rsidRPr="00B37C10" w:rsidRDefault="00CB6685" w:rsidP="00AF2BB6">
      <w:pPr>
        <w:pStyle w:val="Heading7"/>
        <w:jc w:val="center"/>
        <w:rPr>
          <w:rFonts w:ascii="Times New Roman" w:hAnsi="Times New Roman" w:cs="Times New Roman"/>
          <w:i w:val="0"/>
          <w:iCs w:val="0"/>
          <w:color w:val="000000" w:themeColor="text1"/>
          <w:sz w:val="28"/>
          <w:szCs w:val="28"/>
        </w:rPr>
      </w:pPr>
      <w:r w:rsidRPr="00B37C10">
        <w:rPr>
          <w:rFonts w:ascii="Times New Roman" w:hAnsi="Times New Roman" w:cs="Times New Roman"/>
          <w:i w:val="0"/>
          <w:iCs w:val="0"/>
          <w:color w:val="000000" w:themeColor="text1"/>
          <w:sz w:val="28"/>
          <w:szCs w:val="28"/>
          <w:lang w:val="en-US"/>
        </w:rPr>
        <w:t xml:space="preserve">2.2 </w:t>
      </w:r>
      <w:r w:rsidR="00247E2A" w:rsidRPr="00B37C10">
        <w:rPr>
          <w:rFonts w:ascii="Times New Roman" w:hAnsi="Times New Roman" w:cs="Times New Roman"/>
          <w:i w:val="0"/>
          <w:iCs w:val="0"/>
          <w:color w:val="000000" w:themeColor="text1"/>
          <w:sz w:val="28"/>
          <w:szCs w:val="28"/>
        </w:rPr>
        <w:t>What is “Persian”? History of an imagined nation</w:t>
      </w:r>
    </w:p>
    <w:p w14:paraId="22721E87" w14:textId="77777777" w:rsidR="00DE4679" w:rsidRPr="00B37C10" w:rsidRDefault="00DE4679" w:rsidP="00DE4679">
      <w:pPr>
        <w:rPr>
          <w:color w:val="000000" w:themeColor="text1"/>
          <w:lang w:val="en-US" w:eastAsia="en-US"/>
        </w:rPr>
      </w:pPr>
    </w:p>
    <w:p w14:paraId="344116B2" w14:textId="46E5D977" w:rsidR="00247E2A" w:rsidRPr="00B37C10" w:rsidRDefault="00247E2A" w:rsidP="00247E2A">
      <w:pPr>
        <w:spacing w:line="360" w:lineRule="auto"/>
        <w:rPr>
          <w:color w:val="000000" w:themeColor="text1"/>
          <w:lang w:val="en-US"/>
        </w:rPr>
      </w:pPr>
      <w:r w:rsidRPr="00B37C10">
        <w:rPr>
          <w:color w:val="000000" w:themeColor="text1"/>
          <w:lang w:val="en-US"/>
        </w:rPr>
        <w:t xml:space="preserve">“Persia” is the Greek word for the country of Iran, named after the Fars region in the south of </w:t>
      </w:r>
      <w:r w:rsidR="00855CED">
        <w:rPr>
          <w:color w:val="000000" w:themeColor="text1"/>
          <w:lang w:val="en-US"/>
        </w:rPr>
        <w:t>the country</w:t>
      </w:r>
      <w:r w:rsidRPr="00B37C10">
        <w:rPr>
          <w:color w:val="000000" w:themeColor="text1"/>
          <w:lang w:val="en-US"/>
        </w:rPr>
        <w:t>. In 1935, the Shah asked the global community to refer to Iran by its native name that highlights its Aryan heritage. This is often incorrectly referred to as a name-change, although Iran has not officially been named Persia (</w:t>
      </w:r>
      <w:proofErr w:type="spellStart"/>
      <w:r w:rsidRPr="00B37C10">
        <w:rPr>
          <w:color w:val="000000" w:themeColor="text1"/>
          <w:lang w:val="en-US"/>
        </w:rPr>
        <w:t>Kamiar</w:t>
      </w:r>
      <w:proofErr w:type="spellEnd"/>
      <w:r w:rsidRPr="00B37C10">
        <w:rPr>
          <w:color w:val="000000" w:themeColor="text1"/>
          <w:lang w:val="en-US"/>
        </w:rPr>
        <w:t xml:space="preserve">, 2007). Regardless of this, many Iranians refer to themselves as Persian instead of Iranian, because it carries a less stigmatized connotation (ibid). This section aims to investigate the roots of </w:t>
      </w:r>
      <w:proofErr w:type="spellStart"/>
      <w:r w:rsidRPr="00B37C10">
        <w:rPr>
          <w:color w:val="000000" w:themeColor="text1"/>
          <w:lang w:val="en-US"/>
        </w:rPr>
        <w:t>Persianity</w:t>
      </w:r>
      <w:proofErr w:type="spellEnd"/>
      <w:r w:rsidRPr="00B37C10">
        <w:rPr>
          <w:color w:val="000000" w:themeColor="text1"/>
          <w:lang w:val="en-US"/>
        </w:rPr>
        <w:t xml:space="preserve"> and argue that it stems from Reza Shah’s project to unify the country by forcefully reducing ethnic plurality.</w:t>
      </w:r>
    </w:p>
    <w:p w14:paraId="40107F09" w14:textId="77777777" w:rsidR="00247E2A" w:rsidRPr="00B37C10" w:rsidRDefault="00247E2A" w:rsidP="00247E2A">
      <w:pPr>
        <w:spacing w:line="360" w:lineRule="auto"/>
        <w:rPr>
          <w:color w:val="000000" w:themeColor="text1"/>
          <w:lang w:val="en-US"/>
        </w:rPr>
      </w:pPr>
    </w:p>
    <w:p w14:paraId="106F72DC" w14:textId="54F0C4FE" w:rsidR="002B548C" w:rsidRPr="00B37C10" w:rsidRDefault="00247E2A" w:rsidP="00247E2A">
      <w:pPr>
        <w:spacing w:line="360" w:lineRule="auto"/>
        <w:rPr>
          <w:color w:val="000000" w:themeColor="text1"/>
          <w:lang w:val="en-US"/>
        </w:rPr>
      </w:pPr>
      <w:r w:rsidRPr="00B37C10">
        <w:rPr>
          <w:color w:val="000000" w:themeColor="text1"/>
          <w:lang w:val="en-US"/>
        </w:rPr>
        <w:t>Reza Shah</w:t>
      </w:r>
      <w:r w:rsidR="00F607EE">
        <w:rPr>
          <w:color w:val="000000" w:themeColor="text1"/>
          <w:lang w:val="en-US"/>
        </w:rPr>
        <w:t>, the father of the last king Mohammad Reza Shah,</w:t>
      </w:r>
      <w:r w:rsidRPr="00B37C10">
        <w:rPr>
          <w:color w:val="000000" w:themeColor="text1"/>
          <w:lang w:val="en-US"/>
        </w:rPr>
        <w:t xml:space="preserve"> had a vision for Iran to be constructed as a nation with shared origins, common language and collective historical memory (Elling &amp; Saleh, 2016, p. 164). Such a narrative evidently excludes minority groups and aims to erase their being. Regarding such a project, Saleh writes: </w:t>
      </w:r>
    </w:p>
    <w:p w14:paraId="7EFEF8E1" w14:textId="77777777" w:rsidR="002B548C" w:rsidRPr="00B37C10" w:rsidRDefault="002B548C" w:rsidP="00247E2A">
      <w:pPr>
        <w:spacing w:line="360" w:lineRule="auto"/>
        <w:rPr>
          <w:color w:val="000000" w:themeColor="text1"/>
          <w:lang w:val="en-US"/>
        </w:rPr>
      </w:pPr>
    </w:p>
    <w:p w14:paraId="53E643FA" w14:textId="1E96170C" w:rsidR="00247E2A" w:rsidRPr="00B37C10" w:rsidRDefault="00247E2A" w:rsidP="000711F5">
      <w:pPr>
        <w:spacing w:line="360" w:lineRule="auto"/>
        <w:ind w:left="567"/>
        <w:rPr>
          <w:color w:val="000000" w:themeColor="text1"/>
          <w:sz w:val="22"/>
          <w:szCs w:val="22"/>
          <w:lang w:val="en-US"/>
        </w:rPr>
      </w:pPr>
      <w:r w:rsidRPr="00B37C10">
        <w:rPr>
          <w:color w:val="000000" w:themeColor="text1"/>
          <w:sz w:val="22"/>
          <w:szCs w:val="22"/>
          <w:lang w:val="en-US"/>
        </w:rPr>
        <w:t>“</w:t>
      </w:r>
      <w:r w:rsidRPr="00B37C10">
        <w:rPr>
          <w:color w:val="000000" w:themeColor="text1"/>
          <w:sz w:val="22"/>
          <w:szCs w:val="22"/>
        </w:rPr>
        <w:t>Drawing on Orientalist imaginaries, Iranian elite thinkers such as Ahmad Kasravi and Abdul Hussein Zarinkoob advocated Aryanism and Persian-ness as the origin and basis of Iran’s national identity. With a lack of academic reasoning, historical knowledge and with little or no critical analysis, their Persianist approach in creating a national identity generated an anti</w:t>
      </w:r>
      <w:r w:rsidRPr="00B37C10">
        <w:rPr>
          <w:color w:val="000000" w:themeColor="text1"/>
          <w:sz w:val="22"/>
          <w:szCs w:val="22"/>
          <w:lang w:val="en-US"/>
        </w:rPr>
        <w:t>-</w:t>
      </w:r>
      <w:r w:rsidRPr="00B37C10">
        <w:rPr>
          <w:color w:val="000000" w:themeColor="text1"/>
          <w:sz w:val="22"/>
          <w:szCs w:val="22"/>
        </w:rPr>
        <w:t>Other sentiment hostile to particular minorities.</w:t>
      </w:r>
      <w:r w:rsidRPr="00B37C10">
        <w:rPr>
          <w:color w:val="000000" w:themeColor="text1"/>
          <w:sz w:val="22"/>
          <w:szCs w:val="22"/>
          <w:lang w:val="en-US"/>
        </w:rPr>
        <w:t xml:space="preserve">” (ibid). </w:t>
      </w:r>
    </w:p>
    <w:p w14:paraId="43CAA124" w14:textId="77777777" w:rsidR="00247E2A" w:rsidRPr="00B37C10" w:rsidRDefault="00247E2A" w:rsidP="00247E2A">
      <w:pPr>
        <w:spacing w:line="360" w:lineRule="auto"/>
        <w:rPr>
          <w:color w:val="000000" w:themeColor="text1"/>
          <w:lang w:val="en-US"/>
        </w:rPr>
      </w:pPr>
    </w:p>
    <w:p w14:paraId="4F94BB51" w14:textId="77777777" w:rsidR="00247E2A" w:rsidRPr="00B37C10" w:rsidRDefault="00247E2A" w:rsidP="00247E2A">
      <w:pPr>
        <w:spacing w:line="360" w:lineRule="auto"/>
        <w:rPr>
          <w:color w:val="000000" w:themeColor="text1"/>
          <w:lang w:val="en-US"/>
        </w:rPr>
      </w:pPr>
      <w:r w:rsidRPr="00B37C10">
        <w:rPr>
          <w:color w:val="000000" w:themeColor="text1"/>
          <w:lang w:val="en-US"/>
        </w:rPr>
        <w:t>Although the reasoning that Saleh highlights is accurate, it is important to highlight that Persianization has been a political quest since the pre-Islamic era, dating back to the 4</w:t>
      </w:r>
      <w:r w:rsidRPr="00B37C10">
        <w:rPr>
          <w:color w:val="000000" w:themeColor="text1"/>
          <w:vertAlign w:val="superscript"/>
          <w:lang w:val="en-US"/>
        </w:rPr>
        <w:t>th</w:t>
      </w:r>
      <w:r w:rsidRPr="00B37C10">
        <w:rPr>
          <w:color w:val="000000" w:themeColor="text1"/>
          <w:lang w:val="en-US"/>
        </w:rPr>
        <w:t xml:space="preserve"> century BCE according to some (</w:t>
      </w:r>
      <w:proofErr w:type="spellStart"/>
      <w:r w:rsidRPr="00B37C10">
        <w:rPr>
          <w:color w:val="000000" w:themeColor="text1"/>
          <w:lang w:val="en-US"/>
        </w:rPr>
        <w:t>Balcer</w:t>
      </w:r>
      <w:proofErr w:type="spellEnd"/>
      <w:r w:rsidRPr="00B37C10">
        <w:rPr>
          <w:color w:val="000000" w:themeColor="text1"/>
          <w:lang w:val="en-US"/>
        </w:rPr>
        <w:t xml:space="preserve">, 1983). Persian speaking regions have always stretched far and encompassed many different peoples throughout various political and </w:t>
      </w:r>
      <w:r w:rsidRPr="00B37C10">
        <w:rPr>
          <w:color w:val="000000" w:themeColor="text1"/>
          <w:lang w:val="en-US"/>
        </w:rPr>
        <w:lastRenderedPageBreak/>
        <w:t xml:space="preserve">imperial conquests. Attempting to unite a people under one national identity within such a considerable land is undoubtedly problematic, and a political quest that remains problematic to this day. </w:t>
      </w:r>
    </w:p>
    <w:p w14:paraId="17E2F915" w14:textId="77777777" w:rsidR="00247E2A" w:rsidRPr="00B37C10" w:rsidRDefault="00247E2A" w:rsidP="00247E2A">
      <w:pPr>
        <w:spacing w:line="360" w:lineRule="auto"/>
        <w:rPr>
          <w:color w:val="000000" w:themeColor="text1"/>
          <w:lang w:val="en-US"/>
        </w:rPr>
      </w:pPr>
    </w:p>
    <w:p w14:paraId="797A4842" w14:textId="77777777" w:rsidR="00247E2A" w:rsidRPr="00B37C10" w:rsidRDefault="00247E2A" w:rsidP="00247E2A">
      <w:pPr>
        <w:spacing w:line="360" w:lineRule="auto"/>
        <w:rPr>
          <w:color w:val="000000" w:themeColor="text1"/>
          <w:lang w:val="en-US"/>
        </w:rPr>
      </w:pPr>
      <w:r w:rsidRPr="00B37C10">
        <w:rPr>
          <w:color w:val="000000" w:themeColor="text1"/>
          <w:lang w:val="en-US"/>
        </w:rPr>
        <w:t xml:space="preserve">As Saleh mentions, there is little that unites Iranians other than imagined common histories. Shared “ethnicity” is simply constructed on imagined shared origins. There are many factors that complicate a mono-ethnic Persian identity. Ethnicities can be forgotten, discarded, re-imagined and re-constructed. There are divisions even within an ethnic group that is perceived to be unified. Saleh reminds us of this in the following passage: </w:t>
      </w:r>
    </w:p>
    <w:p w14:paraId="6332FD91" w14:textId="77777777" w:rsidR="00247E2A" w:rsidRPr="00B37C10" w:rsidRDefault="00247E2A" w:rsidP="00247E2A">
      <w:pPr>
        <w:spacing w:line="360" w:lineRule="auto"/>
        <w:rPr>
          <w:color w:val="000000" w:themeColor="text1"/>
        </w:rPr>
      </w:pPr>
    </w:p>
    <w:p w14:paraId="36368B9A" w14:textId="77777777" w:rsidR="00247E2A" w:rsidRPr="00B37C10" w:rsidRDefault="00247E2A" w:rsidP="00A43C4D">
      <w:pPr>
        <w:spacing w:line="360" w:lineRule="auto"/>
        <w:ind w:left="567"/>
        <w:rPr>
          <w:color w:val="000000" w:themeColor="text1"/>
          <w:sz w:val="22"/>
          <w:szCs w:val="22"/>
          <w:lang w:val="en-US"/>
        </w:rPr>
      </w:pPr>
      <w:r w:rsidRPr="00B37C10">
        <w:rPr>
          <w:color w:val="000000" w:themeColor="text1"/>
          <w:sz w:val="22"/>
          <w:szCs w:val="22"/>
          <w:lang w:val="en-US"/>
        </w:rPr>
        <w:t>”</w:t>
      </w:r>
      <w:r w:rsidRPr="00B37C10">
        <w:rPr>
          <w:color w:val="000000" w:themeColor="text1"/>
          <w:sz w:val="22"/>
          <w:szCs w:val="22"/>
        </w:rPr>
        <w:t>For example, there are great differences between, say, an Azeri in Ardabil who speaks Azeri Turkic every day, and a Tehrani who descends from Azeri parents but may in fact have very little knowledge of Azeri language or culture. Another example could be the significant differences between a Shiite Kurd in Kermanshah and a Sunni Kurd in Marivan. These two may both understand themselves to be Kurds, but their ideas of their situation and identity may differ considerably when we dig deeper than the label “Kurd.” Regional, sub-regional and tribal belonging as well as gender, age and class play into ethnicity on different levels and in different ways.</w:t>
      </w:r>
      <w:r w:rsidRPr="00B37C10">
        <w:rPr>
          <w:color w:val="000000" w:themeColor="text1"/>
          <w:sz w:val="22"/>
          <w:szCs w:val="22"/>
          <w:lang w:val="en-US"/>
        </w:rPr>
        <w:t xml:space="preserve">” (2016, p. 10). </w:t>
      </w:r>
    </w:p>
    <w:p w14:paraId="65966A4F" w14:textId="77777777" w:rsidR="00247E2A" w:rsidRPr="00B37C10" w:rsidRDefault="00247E2A" w:rsidP="00247E2A">
      <w:pPr>
        <w:spacing w:line="360" w:lineRule="auto"/>
        <w:jc w:val="center"/>
        <w:rPr>
          <w:color w:val="000000" w:themeColor="text1"/>
          <w:sz w:val="22"/>
          <w:szCs w:val="22"/>
          <w:lang w:val="en-US"/>
        </w:rPr>
      </w:pPr>
    </w:p>
    <w:p w14:paraId="567950F5" w14:textId="09C3FC8A" w:rsidR="00247E2A" w:rsidRPr="00B37C10" w:rsidRDefault="00247E2A" w:rsidP="00247E2A">
      <w:pPr>
        <w:spacing w:line="360" w:lineRule="auto"/>
        <w:rPr>
          <w:color w:val="000000" w:themeColor="text1"/>
          <w:lang w:val="en-US"/>
        </w:rPr>
      </w:pPr>
      <w:r w:rsidRPr="00B37C10">
        <w:rPr>
          <w:color w:val="000000" w:themeColor="text1"/>
          <w:lang w:val="en-US"/>
        </w:rPr>
        <w:t>Although Saleh is not explicitly discussing belonging, I see this passage as useful for understanding the dynamic nature of ethnic identities. This plurality must also be remembered when attempting to understand double minoritization and the role it plays within negotiations on belonging</w:t>
      </w:r>
      <w:r w:rsidR="00E863D4" w:rsidRPr="00B37C10">
        <w:rPr>
          <w:color w:val="000000" w:themeColor="text1"/>
          <w:lang w:val="en-US"/>
        </w:rPr>
        <w:t xml:space="preserve">. </w:t>
      </w:r>
    </w:p>
    <w:p w14:paraId="0723B54D" w14:textId="77777777" w:rsidR="00247E2A" w:rsidRPr="00B37C10" w:rsidRDefault="00247E2A" w:rsidP="00247E2A">
      <w:pPr>
        <w:spacing w:line="360" w:lineRule="auto"/>
        <w:rPr>
          <w:color w:val="000000" w:themeColor="text1"/>
          <w:lang w:val="en-US"/>
        </w:rPr>
      </w:pPr>
    </w:p>
    <w:p w14:paraId="7FEF0CD5" w14:textId="69C63D0B" w:rsidR="00247E2A" w:rsidRPr="00B37C10" w:rsidRDefault="00CB6685" w:rsidP="00AF2BB6">
      <w:pPr>
        <w:pStyle w:val="Heading8"/>
        <w:jc w:val="center"/>
        <w:rPr>
          <w:rFonts w:ascii="Times New Roman" w:hAnsi="Times New Roman" w:cs="Times New Roman"/>
          <w:color w:val="000000" w:themeColor="text1"/>
          <w:sz w:val="28"/>
          <w:szCs w:val="28"/>
        </w:rPr>
      </w:pPr>
      <w:r w:rsidRPr="00B37C10">
        <w:rPr>
          <w:rFonts w:ascii="Times New Roman" w:hAnsi="Times New Roman" w:cs="Times New Roman"/>
          <w:color w:val="000000" w:themeColor="text1"/>
          <w:sz w:val="28"/>
          <w:szCs w:val="28"/>
          <w:lang w:val="en-US"/>
        </w:rPr>
        <w:t xml:space="preserve">2.3 </w:t>
      </w:r>
      <w:r w:rsidR="00247E2A" w:rsidRPr="00B37C10">
        <w:rPr>
          <w:rFonts w:ascii="Times New Roman" w:hAnsi="Times New Roman" w:cs="Times New Roman"/>
          <w:color w:val="000000" w:themeColor="text1"/>
          <w:sz w:val="28"/>
          <w:szCs w:val="28"/>
        </w:rPr>
        <w:t>History of Iranian migration to Sweden</w:t>
      </w:r>
    </w:p>
    <w:p w14:paraId="10CC3A9F" w14:textId="77777777" w:rsidR="00247E2A" w:rsidRPr="00B37C10" w:rsidRDefault="00247E2A" w:rsidP="00247E2A">
      <w:pPr>
        <w:shd w:val="clear" w:color="auto" w:fill="FFFFFF"/>
        <w:spacing w:before="100" w:beforeAutospacing="1" w:after="100" w:afterAutospacing="1" w:line="360" w:lineRule="auto"/>
        <w:rPr>
          <w:color w:val="000000" w:themeColor="text1"/>
          <w:lang w:val="en-US"/>
        </w:rPr>
      </w:pPr>
      <w:r w:rsidRPr="00B37C10">
        <w:rPr>
          <w:color w:val="000000" w:themeColor="text1"/>
          <w:lang w:val="en-US"/>
        </w:rPr>
        <w:t>The Iranian revolution and the Iran-Iraq war that followed coincided with improvements in Swedish humanitarian policies (</w:t>
      </w:r>
      <w:proofErr w:type="spellStart"/>
      <w:r w:rsidRPr="00B37C10">
        <w:rPr>
          <w:color w:val="000000" w:themeColor="text1"/>
          <w:lang w:val="en-US"/>
        </w:rPr>
        <w:t>Migrationsverket</w:t>
      </w:r>
      <w:proofErr w:type="spellEnd"/>
      <w:r w:rsidRPr="00B37C10">
        <w:rPr>
          <w:color w:val="000000" w:themeColor="text1"/>
          <w:lang w:val="en-US"/>
        </w:rPr>
        <w:t xml:space="preserve">, 2016). Migration to Sweden was mainly unregulated or dealt with by the Swedish labor authority until 1969 when a new authority, Statens </w:t>
      </w:r>
      <w:proofErr w:type="spellStart"/>
      <w:r w:rsidRPr="00B37C10">
        <w:rPr>
          <w:color w:val="000000" w:themeColor="text1"/>
          <w:lang w:val="en-US"/>
        </w:rPr>
        <w:t>invandrarverk</w:t>
      </w:r>
      <w:proofErr w:type="spellEnd"/>
      <w:r w:rsidRPr="00B37C10">
        <w:rPr>
          <w:color w:val="000000" w:themeColor="text1"/>
          <w:lang w:val="en-US"/>
        </w:rPr>
        <w:t xml:space="preserve"> (the state’s immigration service) was introduced to handle immigration and integration. Until this period, only migrants from Europe (Scandinavia, Italy, Greece and Turkey) came to Sweden. Regulation was therefore introduced in the 1970s in relation to labor migration, but not asylum seekers. This period saw an increase in Chilean asylum seekers following the military coup in 1973. </w:t>
      </w:r>
    </w:p>
    <w:p w14:paraId="05F1A754" w14:textId="77777777" w:rsidR="00247E2A" w:rsidRPr="00B37C10" w:rsidRDefault="00247E2A" w:rsidP="00247E2A">
      <w:pPr>
        <w:shd w:val="clear" w:color="auto" w:fill="FFFFFF"/>
        <w:spacing w:before="100" w:beforeAutospacing="1" w:after="100" w:afterAutospacing="1" w:line="360" w:lineRule="auto"/>
        <w:rPr>
          <w:color w:val="000000" w:themeColor="text1"/>
          <w:lang w:val="en-US"/>
        </w:rPr>
      </w:pPr>
      <w:r w:rsidRPr="00B37C10">
        <w:rPr>
          <w:color w:val="000000" w:themeColor="text1"/>
          <w:lang w:val="en-US"/>
        </w:rPr>
        <w:lastRenderedPageBreak/>
        <w:t>The 1980s is deemed the decade of asylum seekers by the Migration agency (2016). In 1985, a new system for receiving asylum seekers was introduced, which saw an increase in migration from Iran, Iraq, Lebanon, Syria, Turkey and Eritrea. In 1985, the Iran-Iraq war was in its 6</w:t>
      </w:r>
      <w:r w:rsidRPr="00B37C10">
        <w:rPr>
          <w:color w:val="000000" w:themeColor="text1"/>
          <w:vertAlign w:val="superscript"/>
          <w:lang w:val="en-US"/>
        </w:rPr>
        <w:t>th</w:t>
      </w:r>
      <w:r w:rsidRPr="00B37C10">
        <w:rPr>
          <w:color w:val="000000" w:themeColor="text1"/>
          <w:lang w:val="en-US"/>
        </w:rPr>
        <w:t xml:space="preserve"> year, and many did not see any hope towards peace in their futures. Most English-speaking Western countries had closed their borders to migration from the Middle East, which drifted more attention towards non-English speaking countries, such as Sweden (</w:t>
      </w:r>
      <w:proofErr w:type="spellStart"/>
      <w:r w:rsidRPr="00B37C10">
        <w:rPr>
          <w:color w:val="000000" w:themeColor="text1"/>
          <w:lang w:val="en-US"/>
        </w:rPr>
        <w:t>Behtoui</w:t>
      </w:r>
      <w:proofErr w:type="spellEnd"/>
      <w:r w:rsidRPr="00B37C10">
        <w:rPr>
          <w:color w:val="000000" w:themeColor="text1"/>
          <w:lang w:val="en-US"/>
        </w:rPr>
        <w:t xml:space="preserve">, 2022). </w:t>
      </w:r>
    </w:p>
    <w:p w14:paraId="22ACF285" w14:textId="169F03A3" w:rsidR="00247E2A" w:rsidRPr="00B37C10" w:rsidRDefault="00247E2A" w:rsidP="00247E2A">
      <w:pPr>
        <w:shd w:val="clear" w:color="auto" w:fill="FFFFFF"/>
        <w:spacing w:before="100" w:beforeAutospacing="1" w:after="100" w:afterAutospacing="1" w:line="360" w:lineRule="auto"/>
        <w:rPr>
          <w:color w:val="000000" w:themeColor="text1"/>
          <w:lang w:val="en-US"/>
        </w:rPr>
      </w:pPr>
      <w:r w:rsidRPr="00B37C10">
        <w:rPr>
          <w:color w:val="000000" w:themeColor="text1"/>
          <w:lang w:val="en-US"/>
        </w:rPr>
        <w:t xml:space="preserve">Towards the end of the decade, many asylum seekers from Somalia, Kosovo, and former Soviet states came to Sweden. </w:t>
      </w:r>
      <w:r w:rsidR="00951A80">
        <w:rPr>
          <w:color w:val="000000" w:themeColor="text1"/>
          <w:lang w:val="en-US"/>
        </w:rPr>
        <w:t>Subsequently</w:t>
      </w:r>
      <w:r w:rsidRPr="00B37C10">
        <w:rPr>
          <w:color w:val="000000" w:themeColor="text1"/>
          <w:lang w:val="en-US"/>
        </w:rPr>
        <w:t xml:space="preserve">, the 90s saw the fall of Yugoslavia and the ethnic cleansing in the Balkans led to increased migration to Sweden from the south of Europe. In 1995, Sweden became a member of the EU and started moving towards constructing a common asylum and migration policy. Following this, increasingly restrictive measures towards immigration were introduced that are still in place today. </w:t>
      </w:r>
    </w:p>
    <w:p w14:paraId="5FE0AA36" w14:textId="0AE7DBBE" w:rsidR="00247E2A" w:rsidRPr="00B37C10" w:rsidRDefault="00247E2A" w:rsidP="00247E2A">
      <w:pPr>
        <w:shd w:val="clear" w:color="auto" w:fill="FFFFFF"/>
        <w:spacing w:before="100" w:beforeAutospacing="1" w:after="100" w:afterAutospacing="1" w:line="360" w:lineRule="auto"/>
        <w:rPr>
          <w:color w:val="000000" w:themeColor="text1"/>
          <w:lang w:val="en-US"/>
        </w:rPr>
      </w:pPr>
      <w:r w:rsidRPr="00B37C10">
        <w:rPr>
          <w:color w:val="000000" w:themeColor="text1"/>
          <w:lang w:val="en-US"/>
        </w:rPr>
        <w:t xml:space="preserve">The increased emigration from Iran and the relieved humanitarian policies in Sweden therefore coincided, which is mostly believed to be the primary reason for the large number of Iranians (and Iraqis) in Sweden. The Iranians that came to Sweden during this period were part of a highly educated urban middle-class (Graham &amp; </w:t>
      </w:r>
      <w:proofErr w:type="spellStart"/>
      <w:r w:rsidRPr="00B37C10">
        <w:rPr>
          <w:color w:val="000000" w:themeColor="text1"/>
          <w:lang w:val="en-US"/>
        </w:rPr>
        <w:t>Khosravi</w:t>
      </w:r>
      <w:proofErr w:type="spellEnd"/>
      <w:r w:rsidRPr="00B37C10">
        <w:rPr>
          <w:color w:val="000000" w:themeColor="text1"/>
          <w:lang w:val="en-US"/>
        </w:rPr>
        <w:t>, 1997).</w:t>
      </w:r>
      <w:r w:rsidR="00262A55" w:rsidRPr="00B37C10">
        <w:rPr>
          <w:color w:val="000000" w:themeColor="text1"/>
          <w:lang w:val="en-US"/>
        </w:rPr>
        <w:t xml:space="preserve"> </w:t>
      </w:r>
      <w:r w:rsidRPr="00B37C10">
        <w:rPr>
          <w:color w:val="000000" w:themeColor="text1"/>
        </w:rPr>
        <w:t xml:space="preserve">86% </w:t>
      </w:r>
      <w:r w:rsidRPr="00B37C10">
        <w:rPr>
          <w:color w:val="000000" w:themeColor="text1"/>
          <w:lang w:val="en-US"/>
        </w:rPr>
        <w:t xml:space="preserve">of them </w:t>
      </w:r>
      <w:r w:rsidRPr="00B37C10">
        <w:rPr>
          <w:color w:val="000000" w:themeColor="text1"/>
        </w:rPr>
        <w:t xml:space="preserve">were under the age of 44, and 47% under the age of 30 (Statistiska Centralbyrån, 1993). </w:t>
      </w:r>
      <w:r w:rsidRPr="00B37C10">
        <w:rPr>
          <w:color w:val="000000" w:themeColor="text1"/>
          <w:lang w:val="en-US"/>
        </w:rPr>
        <w:t xml:space="preserve">The reason behind their educational quests was not simply age, but rather also a cultural belief system that education leads to an improved quality of life (Graham &amp; </w:t>
      </w:r>
      <w:proofErr w:type="spellStart"/>
      <w:r w:rsidRPr="00B37C10">
        <w:rPr>
          <w:color w:val="000000" w:themeColor="text1"/>
          <w:lang w:val="en-US"/>
        </w:rPr>
        <w:t>Khosravi</w:t>
      </w:r>
      <w:proofErr w:type="spellEnd"/>
      <w:r w:rsidRPr="00B37C10">
        <w:rPr>
          <w:color w:val="000000" w:themeColor="text1"/>
          <w:lang w:val="en-US"/>
        </w:rPr>
        <w:t xml:space="preserve">, 1997). </w:t>
      </w:r>
    </w:p>
    <w:p w14:paraId="48EEC7E9" w14:textId="1ABB0899" w:rsidR="00247E2A" w:rsidRPr="00B37C10" w:rsidRDefault="00247E2A" w:rsidP="00B977B7">
      <w:pPr>
        <w:pStyle w:val="Heading2"/>
        <w:jc w:val="center"/>
        <w:rPr>
          <w:rFonts w:ascii="Times New Roman" w:hAnsi="Times New Roman" w:cs="Times New Roman"/>
          <w:color w:val="000000" w:themeColor="text1"/>
          <w:sz w:val="28"/>
          <w:szCs w:val="28"/>
        </w:rPr>
      </w:pPr>
      <w:bookmarkStart w:id="38" w:name="_Toc114169857"/>
      <w:bookmarkStart w:id="39" w:name="_Toc130211532"/>
      <w:r w:rsidRPr="00B37C10">
        <w:rPr>
          <w:rFonts w:ascii="Times New Roman" w:hAnsi="Times New Roman" w:cs="Times New Roman"/>
          <w:color w:val="000000" w:themeColor="text1"/>
          <w:sz w:val="28"/>
          <w:szCs w:val="28"/>
        </w:rPr>
        <w:t>2.</w:t>
      </w:r>
      <w:r w:rsidR="00DA20B8" w:rsidRPr="00B37C10">
        <w:rPr>
          <w:rFonts w:ascii="Times New Roman" w:hAnsi="Times New Roman" w:cs="Times New Roman"/>
          <w:color w:val="000000" w:themeColor="text1"/>
          <w:sz w:val="28"/>
          <w:szCs w:val="28"/>
          <w:lang w:val="en-US"/>
        </w:rPr>
        <w:t>2</w:t>
      </w:r>
      <w:r w:rsidRPr="00B37C10">
        <w:rPr>
          <w:rFonts w:ascii="Times New Roman" w:hAnsi="Times New Roman" w:cs="Times New Roman"/>
          <w:color w:val="000000" w:themeColor="text1"/>
          <w:sz w:val="28"/>
          <w:szCs w:val="28"/>
        </w:rPr>
        <w:t xml:space="preserve"> “Iranians” in Sweden</w:t>
      </w:r>
      <w:bookmarkEnd w:id="38"/>
      <w:bookmarkEnd w:id="39"/>
    </w:p>
    <w:p w14:paraId="0B781DE0" w14:textId="55847864" w:rsidR="00247E2A" w:rsidRPr="00B37C10" w:rsidRDefault="00247E2A" w:rsidP="00247E2A">
      <w:pPr>
        <w:shd w:val="clear" w:color="auto" w:fill="FFFFFF"/>
        <w:spacing w:before="100" w:beforeAutospacing="1" w:after="100" w:afterAutospacing="1" w:line="360" w:lineRule="auto"/>
        <w:rPr>
          <w:color w:val="000000" w:themeColor="text1"/>
        </w:rPr>
      </w:pPr>
      <w:r w:rsidRPr="00B37C10">
        <w:rPr>
          <w:color w:val="000000" w:themeColor="text1"/>
        </w:rPr>
        <w:t xml:space="preserve">As decades have </w:t>
      </w:r>
      <w:r w:rsidR="00104341" w:rsidRPr="00104341">
        <w:rPr>
          <w:color w:val="000000" w:themeColor="text1"/>
          <w:lang w:val="en-US"/>
        </w:rPr>
        <w:t>passed</w:t>
      </w:r>
      <w:r w:rsidRPr="00B37C10">
        <w:rPr>
          <w:color w:val="000000" w:themeColor="text1"/>
        </w:rPr>
        <w:t xml:space="preserve"> since the mass emigration of Iranians to the West, they have established a community abroad. Malek argues that the increased growth and establishment of the community is a result of the ”coming-of-age of the second generation” that have ”brought the Iranian diaspora experience to the realm of popular culture” (2006, p. 353). In </w:t>
      </w:r>
      <w:r w:rsidRPr="00B37C10">
        <w:rPr>
          <w:color w:val="000000" w:themeColor="text1"/>
          <w:lang w:val="en-US"/>
        </w:rPr>
        <w:t xml:space="preserve">this section I will explore common elements of ”Iranians” in Sweden to understand how they are perceived in Sweden generally but also how they as a group perceive themselves. </w:t>
      </w:r>
      <w:r w:rsidRPr="00B37C10">
        <w:rPr>
          <w:color w:val="000000" w:themeColor="text1"/>
        </w:rPr>
        <w:t xml:space="preserve">According to a study by Bevelander </w:t>
      </w:r>
      <w:r w:rsidR="00386EFB" w:rsidRPr="00B37C10">
        <w:rPr>
          <w:color w:val="000000" w:themeColor="text1"/>
          <w:lang w:val="en-US"/>
        </w:rPr>
        <w:t>&amp;</w:t>
      </w:r>
      <w:r w:rsidRPr="00B37C10">
        <w:rPr>
          <w:color w:val="000000" w:themeColor="text1"/>
        </w:rPr>
        <w:t xml:space="preserve"> Lundh, Iranian men in Sweden are more educated on average than their Swedish-born counterparts</w:t>
      </w:r>
      <w:r w:rsidR="002072B5" w:rsidRPr="00B37C10">
        <w:rPr>
          <w:color w:val="000000" w:themeColor="text1"/>
          <w:lang w:val="en-US"/>
        </w:rPr>
        <w:t xml:space="preserve"> (2007)</w:t>
      </w:r>
      <w:r w:rsidRPr="00B37C10">
        <w:rPr>
          <w:color w:val="000000" w:themeColor="text1"/>
        </w:rPr>
        <w:t xml:space="preserve">. Even though this is the case, Iranian men have lower salaries on average than Swedish-born Swedes and in addition, Iranian men are usually more over qualified in their professions (ibid, p. 32). This has an impact on the </w:t>
      </w:r>
      <w:r w:rsidRPr="00B37C10">
        <w:rPr>
          <w:color w:val="000000" w:themeColor="text1"/>
        </w:rPr>
        <w:lastRenderedPageBreak/>
        <w:t xml:space="preserve">extent they can </w:t>
      </w:r>
      <w:r w:rsidRPr="00B37C10">
        <w:rPr>
          <w:color w:val="000000" w:themeColor="text1"/>
          <w:lang w:val="en-US"/>
        </w:rPr>
        <w:t>”</w:t>
      </w:r>
      <w:r w:rsidRPr="00B37C10">
        <w:rPr>
          <w:color w:val="000000" w:themeColor="text1"/>
        </w:rPr>
        <w:t>integrate</w:t>
      </w:r>
      <w:r w:rsidRPr="00B37C10">
        <w:rPr>
          <w:color w:val="000000" w:themeColor="text1"/>
          <w:lang w:val="en-US"/>
        </w:rPr>
        <w:t>”</w:t>
      </w:r>
      <w:r w:rsidRPr="00B37C10">
        <w:rPr>
          <w:color w:val="000000" w:themeColor="text1"/>
        </w:rPr>
        <w:t xml:space="preserve"> into their host society. The</w:t>
      </w:r>
      <w:r w:rsidRPr="00B37C10">
        <w:rPr>
          <w:color w:val="000000" w:themeColor="text1"/>
          <w:lang w:val="en-US"/>
        </w:rPr>
        <w:t xml:space="preserve"> authors</w:t>
      </w:r>
      <w:r w:rsidRPr="00B37C10">
        <w:rPr>
          <w:color w:val="000000" w:themeColor="text1"/>
        </w:rPr>
        <w:t xml:space="preserve"> further claim that the Iranians who do not manage to secure jobs are hindered in </w:t>
      </w:r>
      <w:r w:rsidRPr="00B37C10">
        <w:rPr>
          <w:color w:val="000000" w:themeColor="text1"/>
          <w:lang w:val="en-US"/>
        </w:rPr>
        <w:t>”</w:t>
      </w:r>
      <w:r w:rsidRPr="00B37C10">
        <w:rPr>
          <w:color w:val="000000" w:themeColor="text1"/>
        </w:rPr>
        <w:t>integration</w:t>
      </w:r>
      <w:r w:rsidRPr="00B37C10">
        <w:rPr>
          <w:color w:val="000000" w:themeColor="text1"/>
          <w:lang w:val="en-US"/>
        </w:rPr>
        <w:t>”</w:t>
      </w:r>
      <w:r w:rsidRPr="00B37C10">
        <w:rPr>
          <w:color w:val="000000" w:themeColor="text1"/>
        </w:rPr>
        <w:t xml:space="preserve"> as a result of their financial disadvantage. On the contrary, they point to Iranian men who have qualifications that are required in the Swedish job market, and argue that they are socio</w:t>
      </w:r>
      <w:r w:rsidRPr="00B37C10">
        <w:rPr>
          <w:color w:val="000000" w:themeColor="text1"/>
          <w:lang w:val="en-US"/>
        </w:rPr>
        <w:t>-</w:t>
      </w:r>
      <w:r w:rsidRPr="00B37C10">
        <w:rPr>
          <w:color w:val="000000" w:themeColor="text1"/>
        </w:rPr>
        <w:t xml:space="preserve">economically well </w:t>
      </w:r>
      <w:r w:rsidRPr="00B37C10">
        <w:rPr>
          <w:color w:val="000000" w:themeColor="text1"/>
          <w:lang w:val="en-US"/>
        </w:rPr>
        <w:t>”</w:t>
      </w:r>
      <w:r w:rsidRPr="00B37C10">
        <w:rPr>
          <w:color w:val="000000" w:themeColor="text1"/>
        </w:rPr>
        <w:t>integrated</w:t>
      </w:r>
      <w:r w:rsidRPr="00B37C10">
        <w:rPr>
          <w:color w:val="000000" w:themeColor="text1"/>
          <w:lang w:val="en-US"/>
        </w:rPr>
        <w:t>”</w:t>
      </w:r>
      <w:r w:rsidRPr="00B37C10">
        <w:rPr>
          <w:color w:val="000000" w:themeColor="text1"/>
        </w:rPr>
        <w:t xml:space="preserve"> into the Swedish community (ibid). </w:t>
      </w:r>
    </w:p>
    <w:p w14:paraId="1A1EC0E4" w14:textId="59BF6D15" w:rsidR="00247E2A" w:rsidRPr="00B37C10" w:rsidRDefault="00247E2A" w:rsidP="00247E2A">
      <w:pPr>
        <w:shd w:val="clear" w:color="auto" w:fill="FFFFFF"/>
        <w:spacing w:before="100" w:beforeAutospacing="1" w:after="100" w:afterAutospacing="1" w:line="360" w:lineRule="auto"/>
        <w:rPr>
          <w:color w:val="000000" w:themeColor="text1"/>
          <w:lang w:val="en-US"/>
        </w:rPr>
      </w:pPr>
      <w:r w:rsidRPr="00B37C10">
        <w:rPr>
          <w:color w:val="000000" w:themeColor="text1"/>
          <w:lang w:val="en-US"/>
        </w:rPr>
        <w:t xml:space="preserve">As such, “Iranians” are within the public imagination considered “good immigrants”. This, </w:t>
      </w:r>
      <w:proofErr w:type="spellStart"/>
      <w:r w:rsidRPr="00B37C10">
        <w:rPr>
          <w:color w:val="000000" w:themeColor="text1"/>
          <w:lang w:val="en-US"/>
        </w:rPr>
        <w:t>Khosravi</w:t>
      </w:r>
      <w:proofErr w:type="spellEnd"/>
      <w:r w:rsidRPr="00B37C10">
        <w:rPr>
          <w:color w:val="000000" w:themeColor="text1"/>
          <w:lang w:val="en-US"/>
        </w:rPr>
        <w:t xml:space="preserve"> argues, is due to “</w:t>
      </w:r>
      <w:r w:rsidRPr="00B37C10">
        <w:rPr>
          <w:color w:val="000000" w:themeColor="text1"/>
        </w:rPr>
        <w:t>the emergence of a creative and vigorous second generation working in various areas of entrepreneurship, art, journalism, literature, academia and politics</w:t>
      </w:r>
      <w:r w:rsidRPr="00B37C10">
        <w:rPr>
          <w:color w:val="000000" w:themeColor="text1"/>
          <w:lang w:val="en-US"/>
        </w:rPr>
        <w:t>” (2018, p. 75). This visibility of Iranians or people with Iranian heritage has constructed</w:t>
      </w:r>
      <w:r w:rsidRPr="00B37C10">
        <w:rPr>
          <w:color w:val="000000" w:themeColor="text1"/>
        </w:rPr>
        <w:t xml:space="preserve"> an </w:t>
      </w:r>
      <w:r w:rsidRPr="00B37C10">
        <w:rPr>
          <w:color w:val="000000" w:themeColor="text1"/>
          <w:lang w:val="en-US"/>
        </w:rPr>
        <w:t>understanding</w:t>
      </w:r>
      <w:r w:rsidRPr="00B37C10">
        <w:rPr>
          <w:color w:val="000000" w:themeColor="text1"/>
        </w:rPr>
        <w:t xml:space="preserve"> that Iranians are a successful group in Sweden. </w:t>
      </w:r>
      <w:r w:rsidRPr="00B37C10">
        <w:rPr>
          <w:color w:val="000000" w:themeColor="text1"/>
          <w:lang w:val="en-US"/>
        </w:rPr>
        <w:t>This is naturally not a nuanced depiction of what the reality is, and these portrayals often fail to mention how some Iranians have brought various forms of capital to Sweden from Iran to enable academic and entrepreneurial achievements (ibid, p. 76)</w:t>
      </w:r>
      <w:r w:rsidR="004A28AB">
        <w:rPr>
          <w:color w:val="000000" w:themeColor="text1"/>
          <w:lang w:val="en-US"/>
        </w:rPr>
        <w:t>:</w:t>
      </w:r>
    </w:p>
    <w:p w14:paraId="28DAAC3E" w14:textId="36C09010" w:rsidR="00247E2A" w:rsidRPr="00B37C10" w:rsidRDefault="00247E2A" w:rsidP="00A43C4D">
      <w:pPr>
        <w:shd w:val="clear" w:color="auto" w:fill="FFFFFF"/>
        <w:spacing w:before="100" w:beforeAutospacing="1" w:after="100" w:afterAutospacing="1" w:line="360" w:lineRule="auto"/>
        <w:ind w:left="567"/>
        <w:rPr>
          <w:color w:val="000000" w:themeColor="text1"/>
          <w:sz w:val="22"/>
          <w:szCs w:val="22"/>
        </w:rPr>
      </w:pPr>
      <w:r w:rsidRPr="00B37C10">
        <w:rPr>
          <w:color w:val="000000" w:themeColor="text1"/>
          <w:sz w:val="22"/>
          <w:szCs w:val="22"/>
          <w:lang w:val="en-US"/>
        </w:rPr>
        <w:t>”</w:t>
      </w:r>
      <w:r w:rsidRPr="00B37C10">
        <w:rPr>
          <w:color w:val="000000" w:themeColor="text1"/>
          <w:sz w:val="22"/>
          <w:szCs w:val="22"/>
        </w:rPr>
        <w:t>The rosy picture painted of ‘super successful’ Iranians obscures other segments of the group, namely failed asylum seekers; deportees; the undocumented, who are stuck in the informal labour market; and also those Iranians who suffer from protracted unemployment and underemployment. These precarious groups are often excluded in the main diasporic narratives and practices, not only by diaspora scholars but also by diasporic media. Those who are regarded as ‘failed migrants’ have often been invisibilised in studies of the Iranian diaspora</w:t>
      </w:r>
      <w:r w:rsidRPr="00B37C10">
        <w:rPr>
          <w:color w:val="000000" w:themeColor="text1"/>
          <w:sz w:val="22"/>
          <w:szCs w:val="22"/>
          <w:lang w:val="en-US"/>
        </w:rPr>
        <w:t>” (</w:t>
      </w:r>
      <w:proofErr w:type="spellStart"/>
      <w:r w:rsidRPr="00B37C10">
        <w:rPr>
          <w:color w:val="000000" w:themeColor="text1"/>
          <w:sz w:val="22"/>
          <w:szCs w:val="22"/>
          <w:lang w:val="en-US"/>
        </w:rPr>
        <w:t>Khosravi</w:t>
      </w:r>
      <w:proofErr w:type="spellEnd"/>
      <w:r w:rsidRPr="00B37C10">
        <w:rPr>
          <w:color w:val="000000" w:themeColor="text1"/>
          <w:sz w:val="22"/>
          <w:szCs w:val="22"/>
          <w:lang w:val="en-US"/>
        </w:rPr>
        <w:t>, 2018, p. 76)</w:t>
      </w:r>
      <w:r w:rsidR="0044693A">
        <w:rPr>
          <w:color w:val="000000" w:themeColor="text1"/>
          <w:sz w:val="22"/>
          <w:szCs w:val="22"/>
          <w:lang w:val="en-US"/>
        </w:rPr>
        <w:t>”</w:t>
      </w:r>
      <w:r w:rsidR="008813B5">
        <w:rPr>
          <w:color w:val="000000" w:themeColor="text1"/>
          <w:sz w:val="22"/>
          <w:szCs w:val="22"/>
          <w:lang w:val="en-US"/>
        </w:rPr>
        <w:t>.</w:t>
      </w:r>
    </w:p>
    <w:p w14:paraId="680E8FF3" w14:textId="77777777" w:rsidR="00247E2A" w:rsidRPr="00B37C10" w:rsidRDefault="00247E2A" w:rsidP="00247E2A">
      <w:pPr>
        <w:shd w:val="clear" w:color="auto" w:fill="FFFFFF"/>
        <w:spacing w:before="100" w:beforeAutospacing="1" w:after="100" w:afterAutospacing="1" w:line="360" w:lineRule="auto"/>
        <w:rPr>
          <w:color w:val="000000" w:themeColor="text1"/>
          <w:lang w:val="en-US"/>
        </w:rPr>
      </w:pPr>
      <w:r w:rsidRPr="00B37C10">
        <w:rPr>
          <w:color w:val="000000" w:themeColor="text1"/>
          <w:lang w:val="en-US"/>
        </w:rPr>
        <w:t xml:space="preserve">This is therefore not always an accurate depiction of the reality of being Iranian in Sweden, but it does provide an explanation and a portrayal of how Iranians are generally perceived in Sweden, which is crucial to understanding how this group negotiate their belonging. </w:t>
      </w:r>
    </w:p>
    <w:p w14:paraId="11B55DC8" w14:textId="78B75A8C" w:rsidR="00247E2A" w:rsidRPr="00B37C10" w:rsidRDefault="00247E2A" w:rsidP="00B977B7">
      <w:pPr>
        <w:pStyle w:val="Heading2"/>
        <w:jc w:val="center"/>
        <w:rPr>
          <w:rFonts w:ascii="Times New Roman" w:hAnsi="Times New Roman" w:cs="Times New Roman"/>
          <w:color w:val="000000" w:themeColor="text1"/>
          <w:sz w:val="28"/>
          <w:szCs w:val="28"/>
        </w:rPr>
      </w:pPr>
      <w:bookmarkStart w:id="40" w:name="_Toc130211533"/>
      <w:r w:rsidRPr="00B37C10">
        <w:rPr>
          <w:rFonts w:ascii="Times New Roman" w:hAnsi="Times New Roman" w:cs="Times New Roman"/>
          <w:color w:val="000000" w:themeColor="text1"/>
          <w:sz w:val="28"/>
          <w:szCs w:val="28"/>
        </w:rPr>
        <w:t>2.</w:t>
      </w:r>
      <w:r w:rsidR="00CB6685" w:rsidRPr="00B37C10">
        <w:rPr>
          <w:rFonts w:ascii="Times New Roman" w:hAnsi="Times New Roman" w:cs="Times New Roman"/>
          <w:color w:val="000000" w:themeColor="text1"/>
          <w:sz w:val="28"/>
          <w:szCs w:val="28"/>
          <w:lang w:val="en-US"/>
        </w:rPr>
        <w:t>3</w:t>
      </w:r>
      <w:r w:rsidRPr="00B37C10">
        <w:rPr>
          <w:rFonts w:ascii="Times New Roman" w:hAnsi="Times New Roman" w:cs="Times New Roman"/>
          <w:color w:val="000000" w:themeColor="text1"/>
          <w:sz w:val="28"/>
          <w:szCs w:val="28"/>
        </w:rPr>
        <w:t xml:space="preserve"> Minorit</w:t>
      </w:r>
      <w:r w:rsidR="006424D2" w:rsidRPr="00B37C10">
        <w:rPr>
          <w:rFonts w:ascii="Times New Roman" w:hAnsi="Times New Roman" w:cs="Times New Roman"/>
          <w:color w:val="000000" w:themeColor="text1"/>
          <w:sz w:val="28"/>
          <w:szCs w:val="28"/>
        </w:rPr>
        <w:t xml:space="preserve">ies in Iran: </w:t>
      </w:r>
      <w:r w:rsidRPr="00B37C10">
        <w:rPr>
          <w:rFonts w:ascii="Times New Roman" w:hAnsi="Times New Roman" w:cs="Times New Roman"/>
          <w:color w:val="000000" w:themeColor="text1"/>
          <w:sz w:val="28"/>
          <w:szCs w:val="28"/>
        </w:rPr>
        <w:t>Kurds, Afghans, Azeris and Baluchis in the plateau</w:t>
      </w:r>
      <w:bookmarkEnd w:id="40"/>
    </w:p>
    <w:p w14:paraId="75DB88D6" w14:textId="1D1FD9D4" w:rsidR="00247E2A" w:rsidRPr="00B37C10" w:rsidRDefault="00247E2A" w:rsidP="00247E2A">
      <w:pPr>
        <w:shd w:val="clear" w:color="auto" w:fill="FFFFFF"/>
        <w:spacing w:before="100" w:beforeAutospacing="1" w:after="100" w:afterAutospacing="1" w:line="360" w:lineRule="auto"/>
        <w:rPr>
          <w:color w:val="000000" w:themeColor="text1"/>
          <w:lang w:val="en-US"/>
        </w:rPr>
      </w:pPr>
      <w:r w:rsidRPr="00B37C10">
        <w:rPr>
          <w:color w:val="000000" w:themeColor="text1"/>
          <w:lang w:val="en-US"/>
        </w:rPr>
        <w:t xml:space="preserve">One crucial fact that I will continue to stress is that it is problematic to create cohesion within a group that can be understood as “Iranians”. As section 2.2 has shown, Persianization and socio-cultural </w:t>
      </w:r>
      <w:r w:rsidR="0044693A">
        <w:rPr>
          <w:color w:val="000000" w:themeColor="text1"/>
          <w:lang w:val="en-US"/>
        </w:rPr>
        <w:t>homogeneity</w:t>
      </w:r>
      <w:r w:rsidRPr="00B37C10">
        <w:rPr>
          <w:color w:val="000000" w:themeColor="text1"/>
          <w:lang w:val="en-US"/>
        </w:rPr>
        <w:t xml:space="preserve"> of Iran is a project that is still ongoing today, and causes many minorities to live in oppression and fear of having their culture obliterated in favor of a dominant Persian culture. For this reason, when I refer to the women in this group, I always write “Iranian” in quotation marks, because an Iranian identity is often legally forced upon them. </w:t>
      </w:r>
    </w:p>
    <w:p w14:paraId="021D6904" w14:textId="726270D2" w:rsidR="00247E2A" w:rsidRPr="00B37C10" w:rsidRDefault="00247E2A" w:rsidP="00247E2A">
      <w:pPr>
        <w:spacing w:line="360" w:lineRule="auto"/>
        <w:rPr>
          <w:color w:val="000000" w:themeColor="text1"/>
          <w:lang w:val="en-US"/>
        </w:rPr>
      </w:pPr>
      <w:r w:rsidRPr="00B37C10">
        <w:rPr>
          <w:color w:val="000000" w:themeColor="text1"/>
          <w:lang w:val="en-US"/>
        </w:rPr>
        <w:lastRenderedPageBreak/>
        <w:t>The use of the term “</w:t>
      </w:r>
      <w:r w:rsidRPr="00B37C10">
        <w:rPr>
          <w:i/>
          <w:iCs/>
          <w:color w:val="000000" w:themeColor="text1"/>
          <w:lang w:val="en-US"/>
        </w:rPr>
        <w:t>Iranian”</w:t>
      </w:r>
      <w:r w:rsidRPr="00B37C10">
        <w:rPr>
          <w:color w:val="000000" w:themeColor="text1"/>
          <w:lang w:val="en-US"/>
        </w:rPr>
        <w:t xml:space="preserve"> in this study was widely debated, within myself, with my supervisors, as well as with the participants. The group this thesis is concerned with needs to be limited, however, many participants do not agree with the commonalities in which they are connected. As minorities are at the center of this study, re-enforcing the label of Iranian on people who continuously reject it is arbitrary. Therefore, I recognize that “Iranian” is simply a term to limit the group I am researching, rather than an accurate term to conceptualize the group in question. The group is limited to “Iranian” as a label the </w:t>
      </w:r>
      <w:r w:rsidR="001D3428" w:rsidRPr="00B37C10">
        <w:rPr>
          <w:color w:val="000000" w:themeColor="text1"/>
          <w:lang w:val="en-US"/>
        </w:rPr>
        <w:t>participants</w:t>
      </w:r>
      <w:r w:rsidRPr="00B37C10">
        <w:rPr>
          <w:color w:val="000000" w:themeColor="text1"/>
          <w:lang w:val="en-US"/>
        </w:rPr>
        <w:t xml:space="preserve"> use to describe themselves as an imagined community</w:t>
      </w:r>
      <w:r w:rsidRPr="00B37C10">
        <w:rPr>
          <w:rStyle w:val="FootnoteReference"/>
          <w:color w:val="000000" w:themeColor="text1"/>
          <w:lang w:val="en-US"/>
        </w:rPr>
        <w:footnoteReference w:id="2"/>
      </w:r>
      <w:r w:rsidRPr="00B37C10">
        <w:rPr>
          <w:color w:val="000000" w:themeColor="text1"/>
          <w:lang w:val="en-US"/>
        </w:rPr>
        <w:t xml:space="preserve">, and also one that is enforced on them through imposed legal belonging, mainly through citizenship. </w:t>
      </w:r>
    </w:p>
    <w:p w14:paraId="3D5267E4" w14:textId="0298BF0E" w:rsidR="00247E2A" w:rsidRPr="00B37C10" w:rsidRDefault="00247E2A" w:rsidP="00247E2A">
      <w:pPr>
        <w:shd w:val="clear" w:color="auto" w:fill="FFFFFF"/>
        <w:spacing w:before="100" w:beforeAutospacing="1" w:after="100" w:afterAutospacing="1" w:line="360" w:lineRule="auto"/>
        <w:rPr>
          <w:color w:val="000000" w:themeColor="text1"/>
          <w:lang w:val="en-US"/>
        </w:rPr>
      </w:pPr>
      <w:r w:rsidRPr="00B37C10">
        <w:rPr>
          <w:color w:val="000000" w:themeColor="text1"/>
          <w:lang w:val="en-US"/>
        </w:rPr>
        <w:t xml:space="preserve">There are many more minority groups besides the ones mentioned in the title, but a common denominator for the groups mentioned above is that they are denied the right to exercise their culture by the Iranian state through projects of Persianization. Even Persian Iranians themselves are divided </w:t>
      </w:r>
      <w:r w:rsidRPr="00B37C10">
        <w:rPr>
          <w:color w:val="000000" w:themeColor="text1"/>
        </w:rPr>
        <w:t>ideologically, socially, ethnically and religiously</w:t>
      </w:r>
      <w:r w:rsidRPr="00B37C10">
        <w:rPr>
          <w:color w:val="000000" w:themeColor="text1"/>
          <w:lang w:val="en-US"/>
        </w:rPr>
        <w:t>, within Iran and the diaspora</w:t>
      </w:r>
      <w:r w:rsidRPr="00B37C10">
        <w:rPr>
          <w:color w:val="000000" w:themeColor="text1"/>
        </w:rPr>
        <w:t xml:space="preserve"> (Baumann &amp; Nord, 2015, p.7</w:t>
      </w:r>
      <w:r w:rsidRPr="00B37C10">
        <w:rPr>
          <w:color w:val="000000" w:themeColor="text1"/>
          <w:lang w:val="en-US"/>
        </w:rPr>
        <w:t xml:space="preserve">; </w:t>
      </w:r>
      <w:r w:rsidRPr="00B37C10">
        <w:rPr>
          <w:color w:val="000000" w:themeColor="text1"/>
        </w:rPr>
        <w:t xml:space="preserve">Mohabbat-kar, 2015, p. 15). </w:t>
      </w:r>
      <w:r w:rsidRPr="00B37C10">
        <w:rPr>
          <w:color w:val="000000" w:themeColor="text1"/>
          <w:lang w:val="en-US"/>
        </w:rPr>
        <w:t xml:space="preserve">The aim of this chapter is therefore not to illustrate this group as cohesive, but rather to highlight some central characteristics in order to understand some of the sentiments that will be introduced by the </w:t>
      </w:r>
      <w:r w:rsidR="001D3428" w:rsidRPr="00B37C10">
        <w:rPr>
          <w:color w:val="000000" w:themeColor="text1"/>
          <w:lang w:val="en-US"/>
        </w:rPr>
        <w:t>participants</w:t>
      </w:r>
      <w:r w:rsidRPr="00B37C10">
        <w:rPr>
          <w:color w:val="000000" w:themeColor="text1"/>
          <w:lang w:val="en-US"/>
        </w:rPr>
        <w:t xml:space="preserve"> in the empirical chapters.</w:t>
      </w:r>
    </w:p>
    <w:p w14:paraId="7B9977ED" w14:textId="525214D2" w:rsidR="00CB6685" w:rsidRPr="00B37C10" w:rsidRDefault="00247E2A" w:rsidP="00247E2A">
      <w:pPr>
        <w:autoSpaceDE w:val="0"/>
        <w:autoSpaceDN w:val="0"/>
        <w:adjustRightInd w:val="0"/>
        <w:spacing w:line="360" w:lineRule="auto"/>
        <w:rPr>
          <w:color w:val="000000" w:themeColor="text1"/>
          <w:lang w:val="en-GB"/>
        </w:rPr>
      </w:pPr>
      <w:r w:rsidRPr="00B37C10">
        <w:rPr>
          <w:color w:val="000000" w:themeColor="text1"/>
          <w:lang w:val="en-GB"/>
        </w:rPr>
        <w:t>Since the current Iranian nation-state was founded in the early 20</w:t>
      </w:r>
      <w:r w:rsidRPr="00B37C10">
        <w:rPr>
          <w:color w:val="000000" w:themeColor="text1"/>
          <w:vertAlign w:val="superscript"/>
          <w:lang w:val="en-GB"/>
        </w:rPr>
        <w:t>th</w:t>
      </w:r>
      <w:r w:rsidRPr="00B37C10">
        <w:rPr>
          <w:color w:val="000000" w:themeColor="text1"/>
          <w:lang w:val="en-GB"/>
        </w:rPr>
        <w:t xml:space="preserve"> century, different Iranian regimes have had complex relationships with its ethnonational communities (</w:t>
      </w:r>
      <w:proofErr w:type="spellStart"/>
      <w:r w:rsidRPr="00B37C10">
        <w:rPr>
          <w:color w:val="000000" w:themeColor="text1"/>
          <w:lang w:val="en-GB"/>
        </w:rPr>
        <w:t>Hassaniyan</w:t>
      </w:r>
      <w:proofErr w:type="spellEnd"/>
      <w:r w:rsidRPr="00B37C10">
        <w:rPr>
          <w:color w:val="000000" w:themeColor="text1"/>
          <w:lang w:val="en-GB"/>
        </w:rPr>
        <w:t>, 2021). Originating in Reza Shah’s attempt at nation-state building and the subsequent denial and oppression of diversity and multiethnicity, grievances have emerged among non-Persian ethnonational communities (Saleh, 201</w:t>
      </w:r>
      <w:r w:rsidR="00386EFB" w:rsidRPr="00B37C10">
        <w:rPr>
          <w:color w:val="000000" w:themeColor="text1"/>
          <w:lang w:val="en-GB"/>
        </w:rPr>
        <w:t>6</w:t>
      </w:r>
      <w:r w:rsidRPr="00B37C10">
        <w:rPr>
          <w:color w:val="000000" w:themeColor="text1"/>
          <w:lang w:val="en-GB"/>
        </w:rPr>
        <w:t xml:space="preserve">, p. 62), which the following subsections will explore. </w:t>
      </w:r>
    </w:p>
    <w:p w14:paraId="47636065" w14:textId="1574D119" w:rsidR="00247E2A" w:rsidRPr="00B37C10" w:rsidRDefault="00247E2A" w:rsidP="00355FB7">
      <w:pPr>
        <w:pStyle w:val="Heading3"/>
        <w:jc w:val="center"/>
        <w:rPr>
          <w:rFonts w:ascii="Times New Roman" w:hAnsi="Times New Roman" w:cs="Times New Roman"/>
          <w:color w:val="000000" w:themeColor="text1"/>
          <w:sz w:val="28"/>
          <w:szCs w:val="28"/>
        </w:rPr>
      </w:pPr>
      <w:bookmarkStart w:id="41" w:name="_Toc130211534"/>
      <w:r w:rsidRPr="00B37C10">
        <w:rPr>
          <w:rFonts w:ascii="Times New Roman" w:hAnsi="Times New Roman" w:cs="Times New Roman"/>
          <w:color w:val="000000" w:themeColor="text1"/>
          <w:sz w:val="28"/>
          <w:szCs w:val="28"/>
        </w:rPr>
        <w:t>2.</w:t>
      </w:r>
      <w:r w:rsidR="00CB6685" w:rsidRPr="00B37C10">
        <w:rPr>
          <w:rFonts w:ascii="Times New Roman" w:hAnsi="Times New Roman" w:cs="Times New Roman"/>
          <w:color w:val="000000" w:themeColor="text1"/>
          <w:sz w:val="28"/>
          <w:szCs w:val="28"/>
          <w:lang w:val="en-US"/>
        </w:rPr>
        <w:t>3</w:t>
      </w:r>
      <w:r w:rsidRPr="00B37C10">
        <w:rPr>
          <w:rFonts w:ascii="Times New Roman" w:hAnsi="Times New Roman" w:cs="Times New Roman"/>
          <w:color w:val="000000" w:themeColor="text1"/>
          <w:sz w:val="28"/>
          <w:szCs w:val="28"/>
        </w:rPr>
        <w:t>.</w:t>
      </w:r>
      <w:r w:rsidR="00CB6685" w:rsidRPr="00B37C10">
        <w:rPr>
          <w:rFonts w:ascii="Times New Roman" w:hAnsi="Times New Roman" w:cs="Times New Roman"/>
          <w:color w:val="000000" w:themeColor="text1"/>
          <w:sz w:val="28"/>
          <w:szCs w:val="28"/>
          <w:lang w:val="en-US"/>
        </w:rPr>
        <w:t>1</w:t>
      </w:r>
      <w:r w:rsidRPr="00B37C10">
        <w:rPr>
          <w:rFonts w:ascii="Times New Roman" w:hAnsi="Times New Roman" w:cs="Times New Roman"/>
          <w:color w:val="000000" w:themeColor="text1"/>
          <w:sz w:val="28"/>
          <w:szCs w:val="28"/>
        </w:rPr>
        <w:t xml:space="preserve"> Kurds</w:t>
      </w:r>
      <w:bookmarkEnd w:id="41"/>
    </w:p>
    <w:p w14:paraId="4A75E260" w14:textId="250DA0E0" w:rsidR="00247E2A" w:rsidRPr="00B37C10" w:rsidRDefault="00247E2A" w:rsidP="00247E2A">
      <w:pPr>
        <w:shd w:val="clear" w:color="auto" w:fill="FFFFFF"/>
        <w:spacing w:before="100" w:beforeAutospacing="1" w:after="100" w:afterAutospacing="1" w:line="360" w:lineRule="auto"/>
        <w:rPr>
          <w:color w:val="000000" w:themeColor="text1"/>
          <w:lang w:val="en-US"/>
        </w:rPr>
      </w:pPr>
      <w:r w:rsidRPr="00B37C10">
        <w:rPr>
          <w:color w:val="000000" w:themeColor="text1"/>
          <w:lang w:val="en-US"/>
        </w:rPr>
        <w:t>Kurds are a distinct nation through criteria such as possessing a distinct language, flag and geographical location (</w:t>
      </w:r>
      <w:proofErr w:type="spellStart"/>
      <w:r w:rsidRPr="00B37C10">
        <w:rPr>
          <w:color w:val="000000" w:themeColor="text1"/>
          <w:lang w:val="en-US"/>
        </w:rPr>
        <w:t>Hassaniyan</w:t>
      </w:r>
      <w:proofErr w:type="spellEnd"/>
      <w:r w:rsidRPr="00B37C10">
        <w:rPr>
          <w:color w:val="000000" w:themeColor="text1"/>
          <w:lang w:val="en-US"/>
        </w:rPr>
        <w:t xml:space="preserve">, 2021, p. 6). They are culturally, linguistically and geographically distinguished from the four surrounding and occupying nation-states, which are Syria, Turkey, Iran and Iraq. Kurds constitute the third largest ethnic group in Iran after Persians and Azeris, estimated to constitute 15% of the total population. There are no official statistics on the amount, but there is estimated to be 12 million Kurds in various cities in Iran </w:t>
      </w:r>
      <w:r w:rsidRPr="00B37C10">
        <w:rPr>
          <w:color w:val="000000" w:themeColor="text1"/>
          <w:lang w:val="en-US"/>
        </w:rPr>
        <w:lastRenderedPageBreak/>
        <w:t xml:space="preserve">and the “Iranian” part of Kurdistan </w:t>
      </w:r>
      <w:r w:rsidR="00EF6C5C" w:rsidRPr="00B37C10">
        <w:rPr>
          <w:color w:val="000000" w:themeColor="text1"/>
          <w:lang w:val="en-US"/>
        </w:rPr>
        <w:t>(</w:t>
      </w:r>
      <w:proofErr w:type="spellStart"/>
      <w:r w:rsidR="00EF6C5C" w:rsidRPr="00B37C10">
        <w:rPr>
          <w:color w:val="000000" w:themeColor="text1"/>
          <w:lang w:val="en-US"/>
        </w:rPr>
        <w:t>Nezal</w:t>
      </w:r>
      <w:proofErr w:type="spellEnd"/>
      <w:r w:rsidRPr="00B37C10">
        <w:rPr>
          <w:color w:val="000000" w:themeColor="text1"/>
          <w:lang w:val="en-US"/>
        </w:rPr>
        <w:t xml:space="preserve">, 2017), which will now be referred to as Eastern Kurdistan. </w:t>
      </w:r>
    </w:p>
    <w:p w14:paraId="277A54FE" w14:textId="6C9B66A6" w:rsidR="00247E2A" w:rsidRPr="00B37C10" w:rsidRDefault="00247E2A" w:rsidP="00247E2A">
      <w:pPr>
        <w:shd w:val="clear" w:color="auto" w:fill="FFFFFF"/>
        <w:spacing w:before="100" w:beforeAutospacing="1" w:after="100" w:afterAutospacing="1" w:line="360" w:lineRule="auto"/>
        <w:rPr>
          <w:color w:val="000000" w:themeColor="text1"/>
          <w:lang w:val="en-US"/>
        </w:rPr>
      </w:pPr>
      <w:r w:rsidRPr="00B37C10">
        <w:rPr>
          <w:color w:val="000000" w:themeColor="text1"/>
          <w:lang w:val="en-US"/>
        </w:rPr>
        <w:t xml:space="preserve">The question of Kurdish statehood is a highly debated topic, and it is out of the scope of this research to address it. Nor is it within the scope of this research to present the conditions through which modern day politics of the region emerged. Rather, my intention is to show how Kurdish people contemporarily experience oppression by the Iranian state and are enforced an Iranian identity. Kurdish people are denied cultural rights no matter what part of Kurdistan they inhabit. Because of the different restrictions and oppressions placed on Kurds by the 4 </w:t>
      </w:r>
      <w:r w:rsidR="00B67E8A" w:rsidRPr="00B37C10">
        <w:rPr>
          <w:color w:val="000000" w:themeColor="text1"/>
          <w:lang w:val="en-US"/>
        </w:rPr>
        <w:t xml:space="preserve">occupying </w:t>
      </w:r>
      <w:r w:rsidRPr="00B37C10">
        <w:rPr>
          <w:color w:val="000000" w:themeColor="text1"/>
          <w:lang w:val="en-US"/>
        </w:rPr>
        <w:t>nation-states, Kurdish culture varies across the regions as well. Kurds have been treated with hostility and been perceived as a political threat, and unlike much other parts of “Iranian” society, it has remained unchanged after the revolution (</w:t>
      </w:r>
      <w:proofErr w:type="spellStart"/>
      <w:r w:rsidRPr="00B37C10">
        <w:rPr>
          <w:color w:val="000000" w:themeColor="text1"/>
          <w:lang w:val="en-US"/>
        </w:rPr>
        <w:t>Hassaniyan</w:t>
      </w:r>
      <w:proofErr w:type="spellEnd"/>
      <w:r w:rsidRPr="00B37C10">
        <w:rPr>
          <w:color w:val="000000" w:themeColor="text1"/>
          <w:lang w:val="en-US"/>
        </w:rPr>
        <w:t xml:space="preserve">, 2021, p. 2). </w:t>
      </w:r>
    </w:p>
    <w:p w14:paraId="1B1B5F21" w14:textId="00293627" w:rsidR="00247E2A" w:rsidRPr="00B37C10" w:rsidRDefault="00247E2A" w:rsidP="00247E2A">
      <w:pPr>
        <w:spacing w:line="360" w:lineRule="auto"/>
        <w:rPr>
          <w:color w:val="000000" w:themeColor="text1"/>
          <w:lang w:val="en-US"/>
        </w:rPr>
      </w:pPr>
      <w:r w:rsidRPr="00B37C10">
        <w:rPr>
          <w:color w:val="000000" w:themeColor="text1"/>
          <w:lang w:val="en-US"/>
        </w:rPr>
        <w:t xml:space="preserve">Because of the perceived threat of Iranian statehood that Kurds pose, the Iranian state continuously use unconstrained violence in its dismantling of the Kurdish movement (ibid, p. 16). The Iranian republic regime, just as its predecessor, perceived ethno-religious diversity in Iran as a </w:t>
      </w:r>
      <w:r w:rsidRPr="00B37C10">
        <w:rPr>
          <w:color w:val="000000" w:themeColor="text1"/>
        </w:rPr>
        <w:t>threat to its ambition of creating a strong centralist theocratic regime</w:t>
      </w:r>
      <w:r w:rsidRPr="00B37C10">
        <w:rPr>
          <w:color w:val="000000" w:themeColor="text1"/>
          <w:lang w:val="en-US"/>
        </w:rPr>
        <w:t xml:space="preserve"> (p. 84). This causes the central Iranian government to attack Kurdish culture and force ethnic minorities into mainstream Persian Iranian society (Saleh, 201</w:t>
      </w:r>
      <w:r w:rsidR="00386EFB" w:rsidRPr="00B37C10">
        <w:rPr>
          <w:color w:val="000000" w:themeColor="text1"/>
          <w:lang w:val="en-US"/>
        </w:rPr>
        <w:t>6</w:t>
      </w:r>
      <w:r w:rsidRPr="00B37C10">
        <w:rPr>
          <w:color w:val="000000" w:themeColor="text1"/>
          <w:lang w:val="en-US"/>
        </w:rPr>
        <w:t xml:space="preserve">, p. 15). </w:t>
      </w:r>
    </w:p>
    <w:p w14:paraId="041D3A13" w14:textId="3F76B74A" w:rsidR="00247E2A" w:rsidRPr="00B37C10" w:rsidRDefault="00247E2A" w:rsidP="00247E2A">
      <w:pPr>
        <w:shd w:val="clear" w:color="auto" w:fill="FFFFFF"/>
        <w:spacing w:before="100" w:beforeAutospacing="1" w:after="100" w:afterAutospacing="1" w:line="360" w:lineRule="auto"/>
        <w:rPr>
          <w:color w:val="000000" w:themeColor="text1"/>
          <w:shd w:val="clear" w:color="auto" w:fill="FFFFFF"/>
          <w:lang w:val="en-US"/>
        </w:rPr>
      </w:pPr>
      <w:r w:rsidRPr="00B37C10">
        <w:rPr>
          <w:color w:val="000000" w:themeColor="text1"/>
          <w:lang w:val="en-US"/>
        </w:rPr>
        <w:t>There are a multitude of examples of cultural oppressions that Kurds face. One of the measures taken by the Iranian government to pursue Persian supremacy is a law called</w:t>
      </w:r>
      <w:r w:rsidRPr="00B37C10">
        <w:rPr>
          <w:color w:val="000000" w:themeColor="text1"/>
          <w:shd w:val="clear" w:color="auto" w:fill="FFFFFF"/>
          <w:lang w:val="en-US"/>
        </w:rPr>
        <w:t xml:space="preserve"> “</w:t>
      </w:r>
      <w:r w:rsidRPr="00B37C10">
        <w:rPr>
          <w:color w:val="000000" w:themeColor="text1"/>
          <w:shd w:val="clear" w:color="auto" w:fill="FFFFFF"/>
        </w:rPr>
        <w:t>Ban on the Use of Foreign Names, Titles and Expressions”</w:t>
      </w:r>
      <w:r w:rsidRPr="00B37C10">
        <w:rPr>
          <w:color w:val="000000" w:themeColor="text1"/>
          <w:shd w:val="clear" w:color="auto" w:fill="FFFFFF"/>
          <w:lang w:val="en-US"/>
        </w:rPr>
        <w:t>, which was adopted in 1996 (</w:t>
      </w:r>
      <w:proofErr w:type="spellStart"/>
      <w:r w:rsidRPr="00B37C10">
        <w:rPr>
          <w:color w:val="000000" w:themeColor="text1"/>
          <w:shd w:val="clear" w:color="auto" w:fill="FFFFFF"/>
          <w:lang w:val="en-US"/>
        </w:rPr>
        <w:t>Sheyholislami</w:t>
      </w:r>
      <w:proofErr w:type="spellEnd"/>
      <w:r w:rsidRPr="00B37C10">
        <w:rPr>
          <w:color w:val="000000" w:themeColor="text1"/>
          <w:shd w:val="clear" w:color="auto" w:fill="FFFFFF"/>
          <w:lang w:val="en-US"/>
        </w:rPr>
        <w:t>, 2012). In addition to this, Kurds are not allowed to name their children Kurdish names (Amnesty</w:t>
      </w:r>
      <w:r w:rsidR="00F35839" w:rsidRPr="00B37C10">
        <w:rPr>
          <w:color w:val="000000" w:themeColor="text1"/>
          <w:shd w:val="clear" w:color="auto" w:fill="FFFFFF"/>
          <w:lang w:val="en-US"/>
        </w:rPr>
        <w:t xml:space="preserve"> International</w:t>
      </w:r>
      <w:r w:rsidRPr="00B37C10">
        <w:rPr>
          <w:color w:val="000000" w:themeColor="text1"/>
          <w:shd w:val="clear" w:color="auto" w:fill="FFFFFF"/>
          <w:lang w:val="en-US"/>
        </w:rPr>
        <w:t xml:space="preserve">, 2008, pp. 8-9). The same report by Amnesty states that Kurds face structural discrimination in addition to cultural ones. These include limited access to education, housing and employment (2008, pp. 8-13). </w:t>
      </w:r>
    </w:p>
    <w:p w14:paraId="7049B082" w14:textId="6DF148F8" w:rsidR="00247E2A" w:rsidRPr="00B37C10" w:rsidRDefault="00247E2A" w:rsidP="00247E2A">
      <w:pPr>
        <w:shd w:val="clear" w:color="auto" w:fill="FFFFFF"/>
        <w:spacing w:before="100" w:beforeAutospacing="1" w:after="100" w:afterAutospacing="1" w:line="360" w:lineRule="auto"/>
        <w:rPr>
          <w:color w:val="000000" w:themeColor="text1"/>
          <w:shd w:val="clear" w:color="auto" w:fill="FFFFFF"/>
          <w:lang w:val="en-US"/>
        </w:rPr>
      </w:pPr>
      <w:r w:rsidRPr="00B37C10">
        <w:rPr>
          <w:color w:val="000000" w:themeColor="text1"/>
          <w:shd w:val="clear" w:color="auto" w:fill="FFFFFF"/>
          <w:lang w:val="en-US"/>
        </w:rPr>
        <w:t xml:space="preserve">Instead of giving in to </w:t>
      </w:r>
      <w:r w:rsidR="00B67E8A" w:rsidRPr="00B37C10">
        <w:rPr>
          <w:color w:val="000000" w:themeColor="text1"/>
          <w:shd w:val="clear" w:color="auto" w:fill="FFFFFF"/>
          <w:lang w:val="en-US"/>
        </w:rPr>
        <w:t>assimilation</w:t>
      </w:r>
      <w:r w:rsidRPr="00B37C10">
        <w:rPr>
          <w:color w:val="000000" w:themeColor="text1"/>
          <w:shd w:val="clear" w:color="auto" w:fill="FFFFFF"/>
          <w:lang w:val="en-US"/>
        </w:rPr>
        <w:t xml:space="preserve">, Kurds resist the oppression. For this reason, many are forced to flee to other countries. Many Kurds that are based in Sweden are past insurgents who fought (and continue to fight) for Kurdish liberation, whose ideology and passion is often passed onto their children. Their children constitute the Kurdish women in this thesis. </w:t>
      </w:r>
    </w:p>
    <w:p w14:paraId="5605619D" w14:textId="62590597" w:rsidR="00247E2A" w:rsidRPr="00B37C10" w:rsidRDefault="00CB6685" w:rsidP="00355FB7">
      <w:pPr>
        <w:pStyle w:val="Heading3"/>
        <w:jc w:val="center"/>
        <w:rPr>
          <w:rFonts w:ascii="Times New Roman" w:hAnsi="Times New Roman" w:cs="Times New Roman"/>
          <w:color w:val="000000" w:themeColor="text1"/>
          <w:sz w:val="28"/>
          <w:szCs w:val="28"/>
        </w:rPr>
      </w:pPr>
      <w:bookmarkStart w:id="42" w:name="_Toc130211535"/>
      <w:r w:rsidRPr="00B37C10">
        <w:rPr>
          <w:rFonts w:ascii="Times New Roman" w:hAnsi="Times New Roman" w:cs="Times New Roman"/>
          <w:color w:val="000000" w:themeColor="text1"/>
          <w:sz w:val="28"/>
          <w:szCs w:val="28"/>
          <w:lang w:val="en-US"/>
        </w:rPr>
        <w:lastRenderedPageBreak/>
        <w:t xml:space="preserve">2.3.2 </w:t>
      </w:r>
      <w:r w:rsidR="00247E2A" w:rsidRPr="00B37C10">
        <w:rPr>
          <w:rFonts w:ascii="Times New Roman" w:hAnsi="Times New Roman" w:cs="Times New Roman"/>
          <w:color w:val="000000" w:themeColor="text1"/>
          <w:sz w:val="28"/>
          <w:szCs w:val="28"/>
        </w:rPr>
        <w:t>Afghans</w:t>
      </w:r>
      <w:bookmarkEnd w:id="42"/>
    </w:p>
    <w:p w14:paraId="05B2F1DE" w14:textId="77777777" w:rsidR="00CB6685" w:rsidRPr="00B37C10" w:rsidRDefault="00CB6685" w:rsidP="00CB6685">
      <w:pPr>
        <w:ind w:left="360"/>
        <w:rPr>
          <w:color w:val="000000" w:themeColor="text1"/>
          <w:lang w:val="en-US"/>
        </w:rPr>
      </w:pPr>
    </w:p>
    <w:p w14:paraId="277E9D94" w14:textId="34DB96CA" w:rsidR="00247E2A" w:rsidRPr="00B37C10" w:rsidRDefault="00247E2A" w:rsidP="00247E2A">
      <w:pPr>
        <w:spacing w:line="360" w:lineRule="auto"/>
        <w:rPr>
          <w:color w:val="000000" w:themeColor="text1"/>
          <w:shd w:val="clear" w:color="auto" w:fill="FFFFFF"/>
          <w:lang w:val="en-US"/>
        </w:rPr>
      </w:pPr>
      <w:r w:rsidRPr="00B37C10">
        <w:rPr>
          <w:color w:val="000000" w:themeColor="text1"/>
          <w:lang w:val="en-US"/>
        </w:rPr>
        <w:t>Iran and Afghanistan have an interwoven history that dates far back</w:t>
      </w:r>
      <w:r w:rsidR="00B67E8A" w:rsidRPr="00B37C10">
        <w:rPr>
          <w:color w:val="000000" w:themeColor="text1"/>
          <w:lang w:val="en-US"/>
        </w:rPr>
        <w:t xml:space="preserve">. </w:t>
      </w:r>
      <w:r w:rsidRPr="00B37C10">
        <w:rPr>
          <w:color w:val="000000" w:themeColor="text1"/>
          <w:lang w:val="en-US"/>
        </w:rPr>
        <w:t>The war in Afghanistan has caused mass emigration and misplaced millions of refugees, who predominantly fled to neighboring Iran and Pakistan (IOM, 2021). Iran therefore has a large Afghan population, not only from the war but also dating farther back (</w:t>
      </w:r>
      <w:r w:rsidRPr="00B37C10">
        <w:rPr>
          <w:color w:val="000000" w:themeColor="text1"/>
          <w:shd w:val="clear" w:color="auto" w:fill="FFFFFF"/>
        </w:rPr>
        <w:t>Abbasi-Shavazi</w:t>
      </w:r>
      <w:r w:rsidRPr="00B37C10">
        <w:rPr>
          <w:color w:val="000000" w:themeColor="text1"/>
          <w:shd w:val="clear" w:color="auto" w:fill="FFFFFF"/>
          <w:lang w:val="en-US"/>
        </w:rPr>
        <w:t xml:space="preserve"> &amp;</w:t>
      </w:r>
      <w:r w:rsidRPr="00B37C10">
        <w:rPr>
          <w:color w:val="000000" w:themeColor="text1"/>
          <w:shd w:val="clear" w:color="auto" w:fill="FFFFFF"/>
        </w:rPr>
        <w:t xml:space="preserve"> Rasoul Sadeghi</w:t>
      </w:r>
      <w:r w:rsidRPr="00B37C10">
        <w:rPr>
          <w:color w:val="000000" w:themeColor="text1"/>
          <w:shd w:val="clear" w:color="auto" w:fill="FFFFFF"/>
          <w:lang w:val="en-US"/>
        </w:rPr>
        <w:t>, 2014)</w:t>
      </w:r>
      <w:r w:rsidRPr="00B37C10">
        <w:rPr>
          <w:color w:val="000000" w:themeColor="text1"/>
          <w:lang w:val="en-US"/>
        </w:rPr>
        <w:t>. There are around 800 000 registered Afghan refugees in Iran, with an additional estimated 2.1 million undocumented Afghans</w:t>
      </w:r>
      <w:r w:rsidR="000E1F0D" w:rsidRPr="00B37C10">
        <w:rPr>
          <w:color w:val="000000" w:themeColor="text1"/>
          <w:lang w:val="en-US"/>
        </w:rPr>
        <w:t xml:space="preserve"> (</w:t>
      </w:r>
      <w:r w:rsidR="00492938" w:rsidRPr="00B37C10">
        <w:rPr>
          <w:color w:val="000000" w:themeColor="text1"/>
          <w:lang w:val="en-US"/>
        </w:rPr>
        <w:t>IOM, 2019</w:t>
      </w:r>
      <w:r w:rsidR="000E1F0D" w:rsidRPr="00B37C10">
        <w:rPr>
          <w:color w:val="000000" w:themeColor="text1"/>
          <w:lang w:val="en-US"/>
        </w:rPr>
        <w:t>)</w:t>
      </w:r>
      <w:r w:rsidRPr="00B37C10">
        <w:rPr>
          <w:color w:val="000000" w:themeColor="text1"/>
          <w:lang w:val="en-US"/>
        </w:rPr>
        <w:t xml:space="preserve">. </w:t>
      </w:r>
      <w:r w:rsidRPr="00B37C10">
        <w:rPr>
          <w:color w:val="000000" w:themeColor="text1"/>
          <w:shd w:val="clear" w:color="auto" w:fill="FFFFFF"/>
          <w:lang w:val="en-US"/>
        </w:rPr>
        <w:t>Many Afghans have lived in Iran long-term and produced a second generation of Afghan Iranians, and they are therefore considered an ethnic minority.</w:t>
      </w:r>
    </w:p>
    <w:p w14:paraId="3F6FEC91" w14:textId="77777777" w:rsidR="00247E2A" w:rsidRPr="00B37C10" w:rsidRDefault="00247E2A" w:rsidP="00247E2A">
      <w:pPr>
        <w:shd w:val="clear" w:color="auto" w:fill="FFFFFF"/>
        <w:spacing w:before="100" w:beforeAutospacing="1" w:after="100" w:afterAutospacing="1" w:line="360" w:lineRule="auto"/>
        <w:rPr>
          <w:color w:val="000000" w:themeColor="text1"/>
          <w:lang w:val="en-US"/>
        </w:rPr>
      </w:pPr>
      <w:r w:rsidRPr="00B37C10">
        <w:rPr>
          <w:color w:val="000000" w:themeColor="text1"/>
          <w:lang w:val="en-US"/>
        </w:rPr>
        <w:t>It is important to stress that Afghans in Iran today face grave discriminations and are denied basic human rights. In addition to structural discrimination, Afghans often face abuse by private actors as well (HRW, 2013). This is how the aforementioned report by Human Rights Watch describes the situation of Afghans:</w:t>
      </w:r>
    </w:p>
    <w:p w14:paraId="43D33A30" w14:textId="77777777" w:rsidR="00247E2A" w:rsidRPr="00B37C10" w:rsidRDefault="00247E2A" w:rsidP="000711F5">
      <w:pPr>
        <w:shd w:val="clear" w:color="auto" w:fill="FFFFFF"/>
        <w:spacing w:before="100" w:beforeAutospacing="1" w:after="100" w:afterAutospacing="1" w:line="360" w:lineRule="auto"/>
        <w:ind w:left="567"/>
        <w:rPr>
          <w:color w:val="000000" w:themeColor="text1"/>
          <w:sz w:val="22"/>
          <w:szCs w:val="22"/>
          <w:lang w:val="en-US"/>
        </w:rPr>
      </w:pPr>
      <w:r w:rsidRPr="00B37C10">
        <w:rPr>
          <w:color w:val="000000" w:themeColor="text1"/>
          <w:sz w:val="22"/>
          <w:szCs w:val="22"/>
          <w:lang w:val="en-US"/>
        </w:rPr>
        <w:t xml:space="preserve">“In addition to barriers to claiming asylum, </w:t>
      </w:r>
      <w:r w:rsidRPr="00B37C10">
        <w:rPr>
          <w:color w:val="000000" w:themeColor="text1"/>
          <w:sz w:val="22"/>
          <w:szCs w:val="22"/>
        </w:rPr>
        <w:t>Afghan refugees, asylum seekers, and others lawfully present in Iran face severe restrictions on freedom of movement, as well as arbitrary limits on access to education, employment, Iranian citizenship, and marriage rights. All Afghans and other foreign nationals are subject to travel restrictions in many areas of the country, and documented Afghans are restricted to working in specific professions, all of which are menial and many of which are dangerous. Afghan refugees are required to give up their refugee status prior to entering university and are barred from a variety of degree programs. Afghans without legal status face many difficulties in obtaining education for their children, with many children going uneducated or attending underground schools as a result. The Iranian government has made it difficult for many mixed Iranian/Afghan couples to marry, denies citizenship to Afghan husbands of Iranian women, and</w:t>
      </w:r>
      <w:r w:rsidRPr="00B37C10">
        <w:rPr>
          <w:color w:val="000000" w:themeColor="text1"/>
          <w:sz w:val="22"/>
          <w:szCs w:val="22"/>
          <w:lang w:val="en-US"/>
        </w:rPr>
        <w:t xml:space="preserve"> creates barriers to citizenship for children of such couples” (2013)</w:t>
      </w:r>
    </w:p>
    <w:p w14:paraId="196C102B" w14:textId="333A63B1" w:rsidR="00247E2A" w:rsidRPr="00B37C10" w:rsidRDefault="00247E2A" w:rsidP="00247E2A">
      <w:pPr>
        <w:spacing w:line="360" w:lineRule="auto"/>
        <w:rPr>
          <w:color w:val="000000" w:themeColor="text1"/>
          <w:lang w:val="en-US"/>
        </w:rPr>
      </w:pPr>
      <w:r w:rsidRPr="00B37C10">
        <w:rPr>
          <w:color w:val="000000" w:themeColor="text1"/>
          <w:lang w:val="en-US"/>
        </w:rPr>
        <w:t xml:space="preserve">Although most ethnic minorities in Iran face discrimination in </w:t>
      </w:r>
      <w:r w:rsidR="000E1F0D" w:rsidRPr="00B37C10">
        <w:rPr>
          <w:color w:val="000000" w:themeColor="text1"/>
          <w:lang w:val="en-US"/>
        </w:rPr>
        <w:t>various</w:t>
      </w:r>
      <w:r w:rsidRPr="00B37C10">
        <w:rPr>
          <w:color w:val="000000" w:themeColor="text1"/>
          <w:lang w:val="en-US"/>
        </w:rPr>
        <w:t xml:space="preserve"> ways, I want to emphasize that Afghan Hazaras are a racialized ethnic minority who face discrimination based on their phenotypical difference. Most ethnic minorities face structural discrimination, but there is a crucial difference that is important here, they can hide their minority status. By being racialized minorities in Iran, many Afghans are abused and attacked by government actors as well as private actors based on their visual Otherness. In many cases, it is not </w:t>
      </w:r>
      <w:r w:rsidR="00C878C3">
        <w:rPr>
          <w:color w:val="000000" w:themeColor="text1"/>
          <w:lang w:val="en-US"/>
        </w:rPr>
        <w:t>acknowledged</w:t>
      </w:r>
      <w:r w:rsidRPr="00B37C10">
        <w:rPr>
          <w:color w:val="000000" w:themeColor="text1"/>
          <w:lang w:val="en-US"/>
        </w:rPr>
        <w:t xml:space="preserve"> that Afghans are denied human rights. Often times schools can arbitrarily </w:t>
      </w:r>
      <w:r w:rsidRPr="00B37C10">
        <w:rPr>
          <w:color w:val="000000" w:themeColor="text1"/>
          <w:lang w:val="en-US"/>
        </w:rPr>
        <w:lastRenderedPageBreak/>
        <w:t>reject students based on their Afghan ethnicity, even though they are Iranian citizens (Amnesty International, 2022). Being aware of these conditions of Afghans in Iran is consequential in order to understand the belonging of Afghan-Iranians</w:t>
      </w:r>
      <w:r w:rsidR="00C878C3">
        <w:rPr>
          <w:color w:val="000000" w:themeColor="text1"/>
          <w:lang w:val="en-US"/>
        </w:rPr>
        <w:t xml:space="preserve"> and how they relate to an ”Iranian” community. </w:t>
      </w:r>
    </w:p>
    <w:p w14:paraId="4C3C6673" w14:textId="77777777" w:rsidR="00A43C4D" w:rsidRPr="00B37C10" w:rsidRDefault="00A43C4D" w:rsidP="00247E2A">
      <w:pPr>
        <w:spacing w:line="360" w:lineRule="auto"/>
        <w:rPr>
          <w:color w:val="000000" w:themeColor="text1"/>
          <w:lang w:val="en-US"/>
        </w:rPr>
      </w:pPr>
    </w:p>
    <w:p w14:paraId="61B4F518" w14:textId="113DA91D" w:rsidR="00247E2A" w:rsidRPr="00B37C10" w:rsidRDefault="00247E2A" w:rsidP="00355FB7">
      <w:pPr>
        <w:pStyle w:val="Heading3"/>
        <w:jc w:val="center"/>
        <w:rPr>
          <w:rFonts w:ascii="Times New Roman" w:hAnsi="Times New Roman" w:cs="Times New Roman"/>
          <w:color w:val="000000" w:themeColor="text1"/>
          <w:sz w:val="28"/>
          <w:szCs w:val="28"/>
        </w:rPr>
      </w:pPr>
      <w:bookmarkStart w:id="43" w:name="_Toc130211536"/>
      <w:r w:rsidRPr="00B37C10">
        <w:rPr>
          <w:rFonts w:ascii="Times New Roman" w:hAnsi="Times New Roman" w:cs="Times New Roman"/>
          <w:color w:val="000000" w:themeColor="text1"/>
          <w:sz w:val="28"/>
          <w:szCs w:val="28"/>
        </w:rPr>
        <w:t>2.</w:t>
      </w:r>
      <w:r w:rsidR="00CB6685" w:rsidRPr="00B37C10">
        <w:rPr>
          <w:rFonts w:ascii="Times New Roman" w:hAnsi="Times New Roman" w:cs="Times New Roman"/>
          <w:color w:val="000000" w:themeColor="text1"/>
          <w:sz w:val="28"/>
          <w:szCs w:val="28"/>
        </w:rPr>
        <w:t>3.3</w:t>
      </w:r>
      <w:r w:rsidRPr="00B37C10">
        <w:rPr>
          <w:rFonts w:ascii="Times New Roman" w:hAnsi="Times New Roman" w:cs="Times New Roman"/>
          <w:color w:val="000000" w:themeColor="text1"/>
          <w:sz w:val="28"/>
          <w:szCs w:val="28"/>
        </w:rPr>
        <w:t xml:space="preserve"> Azeris</w:t>
      </w:r>
      <w:bookmarkEnd w:id="43"/>
    </w:p>
    <w:p w14:paraId="762B91C0" w14:textId="167A7F42" w:rsidR="00247E2A" w:rsidRPr="00B37C10" w:rsidRDefault="00247E2A" w:rsidP="00247E2A">
      <w:pPr>
        <w:shd w:val="clear" w:color="auto" w:fill="FFFFFF"/>
        <w:spacing w:before="100" w:beforeAutospacing="1" w:after="100" w:afterAutospacing="1" w:line="360" w:lineRule="auto"/>
        <w:rPr>
          <w:color w:val="000000" w:themeColor="text1"/>
          <w:lang w:val="en-US"/>
        </w:rPr>
      </w:pPr>
      <w:r w:rsidRPr="00B37C10">
        <w:rPr>
          <w:color w:val="000000" w:themeColor="text1"/>
          <w:lang w:val="en-US"/>
        </w:rPr>
        <w:t>Azeri Iranians belong to a minority ethnic group who, similarly to Kurds, have faced repressive policies in the name of Persianization. They are the largest minority group, with numbers raging 6 million people (</w:t>
      </w:r>
      <w:proofErr w:type="spellStart"/>
      <w:r w:rsidRPr="00B37C10">
        <w:rPr>
          <w:color w:val="000000" w:themeColor="text1"/>
          <w:lang w:val="en-US"/>
        </w:rPr>
        <w:t>Arakelova</w:t>
      </w:r>
      <w:proofErr w:type="spellEnd"/>
      <w:r w:rsidRPr="00B37C10">
        <w:rPr>
          <w:color w:val="000000" w:themeColor="text1"/>
          <w:lang w:val="en-US"/>
        </w:rPr>
        <w:t>, 2015) to 20 million (</w:t>
      </w:r>
      <w:proofErr w:type="spellStart"/>
      <w:r w:rsidRPr="00B37C10">
        <w:rPr>
          <w:color w:val="000000" w:themeColor="text1"/>
          <w:lang w:val="en-US"/>
        </w:rPr>
        <w:t>Gokay</w:t>
      </w:r>
      <w:proofErr w:type="spellEnd"/>
      <w:r w:rsidRPr="00B37C10">
        <w:rPr>
          <w:color w:val="000000" w:themeColor="text1"/>
          <w:lang w:val="en-US"/>
        </w:rPr>
        <w:t>, 2001; Thomas et al., 2002; Croissant, 1998). Although there is no significant current quest for statehood among Azeri Iranians, there is a tension and awareness of minoritization. In 2006, an offensive cartoon with a negative depiction of Azeris as cockroaches was published which caused protests (</w:t>
      </w:r>
      <w:r w:rsidR="00B857AF" w:rsidRPr="00B37C10">
        <w:rPr>
          <w:color w:val="000000" w:themeColor="text1"/>
          <w:lang w:val="en-US"/>
        </w:rPr>
        <w:t>Collin</w:t>
      </w:r>
      <w:r w:rsidRPr="00B37C10">
        <w:rPr>
          <w:color w:val="000000" w:themeColor="text1"/>
          <w:lang w:val="en-US"/>
        </w:rPr>
        <w:t>, 2006) Similarly in 2015, a state TV children’s program depicted a negative image of Iranian Azeris that resulted in protests in multiple cities in Iran (</w:t>
      </w:r>
      <w:proofErr w:type="spellStart"/>
      <w:r w:rsidR="00C01C01" w:rsidRPr="00B37C10">
        <w:rPr>
          <w:color w:val="000000" w:themeColor="text1"/>
          <w:lang w:val="en-US"/>
        </w:rPr>
        <w:t>Fathi</w:t>
      </w:r>
      <w:proofErr w:type="spellEnd"/>
      <w:r w:rsidRPr="00B37C10">
        <w:rPr>
          <w:color w:val="000000" w:themeColor="text1"/>
          <w:lang w:val="en-US"/>
        </w:rPr>
        <w:t>, 2016). Regardless of this tension, Azeris are considered to be “integrated” (</w:t>
      </w:r>
      <w:proofErr w:type="spellStart"/>
      <w:r w:rsidR="009457A1" w:rsidRPr="00B37C10">
        <w:rPr>
          <w:color w:val="000000" w:themeColor="text1"/>
          <w:lang w:val="en-US"/>
        </w:rPr>
        <w:t>Grebennikov</w:t>
      </w:r>
      <w:proofErr w:type="spellEnd"/>
      <w:r w:rsidR="009457A1" w:rsidRPr="00B37C10">
        <w:rPr>
          <w:color w:val="000000" w:themeColor="text1"/>
          <w:lang w:val="en-US"/>
        </w:rPr>
        <w:t>, 2013</w:t>
      </w:r>
      <w:r w:rsidRPr="00B37C10">
        <w:rPr>
          <w:color w:val="000000" w:themeColor="text1"/>
          <w:lang w:val="en-US"/>
        </w:rPr>
        <w:t>). A common example of this is the supreme leader Ali Khamenei, who holds the most political power, who is</w:t>
      </w:r>
      <w:r w:rsidR="00C878C3">
        <w:rPr>
          <w:color w:val="000000" w:themeColor="text1"/>
          <w:lang w:val="en-US"/>
        </w:rPr>
        <w:t xml:space="preserve"> assumed to be part Azeri. </w:t>
      </w:r>
    </w:p>
    <w:p w14:paraId="00837282" w14:textId="4F399D9C" w:rsidR="00247E2A" w:rsidRPr="00B37C10" w:rsidRDefault="00247E2A" w:rsidP="00247E2A">
      <w:pPr>
        <w:spacing w:line="360" w:lineRule="auto"/>
        <w:rPr>
          <w:color w:val="000000" w:themeColor="text1"/>
          <w:lang w:val="en-US"/>
        </w:rPr>
      </w:pPr>
      <w:r w:rsidRPr="00B37C10">
        <w:rPr>
          <w:color w:val="000000" w:themeColor="text1"/>
        </w:rPr>
        <w:t xml:space="preserve">The collective identity of </w:t>
      </w:r>
      <w:r w:rsidRPr="00B37C10">
        <w:rPr>
          <w:color w:val="000000" w:themeColor="text1"/>
          <w:lang w:val="en-US"/>
        </w:rPr>
        <w:t>Azeri Iranians</w:t>
      </w:r>
      <w:r w:rsidRPr="00B37C10">
        <w:rPr>
          <w:color w:val="000000" w:themeColor="text1"/>
        </w:rPr>
        <w:t xml:space="preserve"> </w:t>
      </w:r>
      <w:r w:rsidRPr="00B37C10">
        <w:rPr>
          <w:color w:val="000000" w:themeColor="text1"/>
          <w:lang w:val="en-US"/>
        </w:rPr>
        <w:t>has experienced many</w:t>
      </w:r>
      <w:r w:rsidRPr="00B37C10">
        <w:rPr>
          <w:color w:val="000000" w:themeColor="text1"/>
        </w:rPr>
        <w:t xml:space="preserve"> changes since the early 1990s, and the Iranian government’s </w:t>
      </w:r>
      <w:r w:rsidRPr="00B37C10">
        <w:rPr>
          <w:color w:val="000000" w:themeColor="text1"/>
          <w:lang w:val="en-US"/>
        </w:rPr>
        <w:t>attitude</w:t>
      </w:r>
      <w:r w:rsidRPr="00B37C10">
        <w:rPr>
          <w:color w:val="000000" w:themeColor="text1"/>
        </w:rPr>
        <w:t xml:space="preserve"> has oscillated between repression and conciliation</w:t>
      </w:r>
      <w:r w:rsidRPr="00B37C10">
        <w:rPr>
          <w:color w:val="000000" w:themeColor="text1"/>
          <w:lang w:val="en-US"/>
        </w:rPr>
        <w:t>. This tension derives from the dissolution of the Soviet Union and the emergence of Azerbaijan as an independent state. Following this Azeri Iranians have culturally gravitated towards Turkey, but there has not been any significant political repercussion to dissolve Azeris from Iranian statehood. This is in part because of poor organization due to lack of consensus on goals, some want increased rights within the Iranian state, some seek political autonomy within Iran, others desire an independent state, while another group seek unification with Azerbaijan (Cornell, 2004, pp. 4-6). Despite this tumultuous history, Azeris are generally considered an intrinsic community in Iran (</w:t>
      </w:r>
      <w:proofErr w:type="spellStart"/>
      <w:r w:rsidRPr="00B37C10">
        <w:rPr>
          <w:color w:val="000000" w:themeColor="text1"/>
          <w:lang w:val="en-US"/>
        </w:rPr>
        <w:t>Grebennikov</w:t>
      </w:r>
      <w:proofErr w:type="spellEnd"/>
      <w:r w:rsidRPr="00B37C10">
        <w:rPr>
          <w:color w:val="000000" w:themeColor="text1"/>
          <w:lang w:val="en-US"/>
        </w:rPr>
        <w:t xml:space="preserve">, 2013). </w:t>
      </w:r>
    </w:p>
    <w:p w14:paraId="70603679" w14:textId="77777777" w:rsidR="00CB6685" w:rsidRPr="00B37C10" w:rsidRDefault="00CB6685" w:rsidP="00247E2A">
      <w:pPr>
        <w:spacing w:line="360" w:lineRule="auto"/>
        <w:rPr>
          <w:color w:val="000000" w:themeColor="text1"/>
          <w:lang w:val="en-US"/>
        </w:rPr>
      </w:pPr>
    </w:p>
    <w:p w14:paraId="4DCC8D2A" w14:textId="5C1B647B" w:rsidR="00247E2A" w:rsidRPr="00B37C10" w:rsidRDefault="00247E2A" w:rsidP="00A43C4D">
      <w:pPr>
        <w:pStyle w:val="Heading4"/>
        <w:jc w:val="center"/>
        <w:rPr>
          <w:rFonts w:ascii="Times New Roman" w:hAnsi="Times New Roman" w:cs="Times New Roman"/>
          <w:i w:val="0"/>
          <w:iCs w:val="0"/>
          <w:color w:val="000000" w:themeColor="text1"/>
          <w:sz w:val="28"/>
          <w:szCs w:val="28"/>
        </w:rPr>
      </w:pPr>
      <w:r w:rsidRPr="00B37C10">
        <w:rPr>
          <w:rFonts w:ascii="Times New Roman" w:hAnsi="Times New Roman" w:cs="Times New Roman"/>
          <w:i w:val="0"/>
          <w:iCs w:val="0"/>
          <w:color w:val="000000" w:themeColor="text1"/>
          <w:sz w:val="28"/>
          <w:szCs w:val="28"/>
        </w:rPr>
        <w:t>2.</w:t>
      </w:r>
      <w:r w:rsidR="00CB6685" w:rsidRPr="00B37C10">
        <w:rPr>
          <w:rFonts w:ascii="Times New Roman" w:hAnsi="Times New Roman" w:cs="Times New Roman"/>
          <w:i w:val="0"/>
          <w:iCs w:val="0"/>
          <w:color w:val="000000" w:themeColor="text1"/>
          <w:sz w:val="28"/>
          <w:szCs w:val="28"/>
        </w:rPr>
        <w:t>3.4</w:t>
      </w:r>
      <w:r w:rsidRPr="00B37C10">
        <w:rPr>
          <w:rFonts w:ascii="Times New Roman" w:hAnsi="Times New Roman" w:cs="Times New Roman"/>
          <w:i w:val="0"/>
          <w:iCs w:val="0"/>
          <w:color w:val="000000" w:themeColor="text1"/>
          <w:sz w:val="28"/>
          <w:szCs w:val="28"/>
        </w:rPr>
        <w:t xml:space="preserve"> Baluchis</w:t>
      </w:r>
    </w:p>
    <w:p w14:paraId="329AD96F" w14:textId="02DB8320" w:rsidR="00F563B9" w:rsidRPr="00B37C10" w:rsidRDefault="00247E2A" w:rsidP="00F563B9">
      <w:pPr>
        <w:shd w:val="clear" w:color="auto" w:fill="FFFFFF"/>
        <w:spacing w:before="100" w:beforeAutospacing="1" w:after="100" w:afterAutospacing="1" w:line="360" w:lineRule="auto"/>
        <w:rPr>
          <w:color w:val="000000" w:themeColor="text1"/>
          <w:lang w:val="en-US"/>
        </w:rPr>
      </w:pPr>
      <w:proofErr w:type="spellStart"/>
      <w:r w:rsidRPr="00B37C10">
        <w:rPr>
          <w:color w:val="000000" w:themeColor="text1"/>
          <w:lang w:val="en-US"/>
        </w:rPr>
        <w:t>Baluchestan</w:t>
      </w:r>
      <w:proofErr w:type="spellEnd"/>
      <w:r w:rsidRPr="00B37C10">
        <w:rPr>
          <w:color w:val="000000" w:themeColor="text1"/>
          <w:lang w:val="en-US"/>
        </w:rPr>
        <w:t xml:space="preserve"> is a region that stretches between Iran and Pakistan. Similarly to other minority groups, numbers are contested</w:t>
      </w:r>
      <w:r w:rsidR="00636B28" w:rsidRPr="00B37C10">
        <w:rPr>
          <w:color w:val="000000" w:themeColor="text1"/>
          <w:lang w:val="en-US"/>
        </w:rPr>
        <w:t xml:space="preserve">, the amount of Baluchis are estimated to be </w:t>
      </w:r>
      <w:r w:rsidRPr="00B37C10">
        <w:rPr>
          <w:color w:val="000000" w:themeColor="text1"/>
          <w:lang w:val="en-US"/>
        </w:rPr>
        <w:t>between</w:t>
      </w:r>
      <w:r w:rsidR="00636B28" w:rsidRPr="00B37C10">
        <w:rPr>
          <w:color w:val="000000" w:themeColor="text1"/>
          <w:lang w:val="en-US"/>
        </w:rPr>
        <w:t xml:space="preserve"> 1 million (</w:t>
      </w:r>
      <w:proofErr w:type="spellStart"/>
      <w:r w:rsidR="00DB51FC" w:rsidRPr="00B37C10">
        <w:rPr>
          <w:color w:val="000000" w:themeColor="text1"/>
          <w:lang w:val="en-US"/>
        </w:rPr>
        <w:t>DaBell</w:t>
      </w:r>
      <w:proofErr w:type="spellEnd"/>
      <w:r w:rsidR="00636B28" w:rsidRPr="00B37C10">
        <w:rPr>
          <w:color w:val="000000" w:themeColor="text1"/>
          <w:lang w:val="en-US"/>
        </w:rPr>
        <w:t>, 2013) to</w:t>
      </w:r>
      <w:r w:rsidRPr="00B37C10">
        <w:rPr>
          <w:color w:val="000000" w:themeColor="text1"/>
          <w:lang w:val="en-US"/>
        </w:rPr>
        <w:t xml:space="preserve"> </w:t>
      </w:r>
      <w:r w:rsidR="00876A96" w:rsidRPr="00B37C10">
        <w:rPr>
          <w:color w:val="000000" w:themeColor="text1"/>
          <w:lang w:val="en-US"/>
        </w:rPr>
        <w:t>4.8</w:t>
      </w:r>
      <w:r w:rsidR="00636B28" w:rsidRPr="00B37C10">
        <w:rPr>
          <w:color w:val="000000" w:themeColor="text1"/>
          <w:lang w:val="en-US"/>
        </w:rPr>
        <w:t xml:space="preserve"> million (UNPO, 2017)</w:t>
      </w:r>
      <w:r w:rsidRPr="00B37C10">
        <w:rPr>
          <w:color w:val="000000" w:themeColor="text1"/>
          <w:lang w:val="en-US"/>
        </w:rPr>
        <w:t xml:space="preserve"> </w:t>
      </w:r>
      <w:r w:rsidR="00636B28" w:rsidRPr="00B37C10">
        <w:rPr>
          <w:color w:val="000000" w:themeColor="text1"/>
          <w:lang w:val="en-US"/>
        </w:rPr>
        <w:t xml:space="preserve">in Iran. Baluchis are often Sunni Muslims as </w:t>
      </w:r>
      <w:r w:rsidR="00636B28" w:rsidRPr="00B37C10">
        <w:rPr>
          <w:color w:val="000000" w:themeColor="text1"/>
          <w:lang w:val="en-US"/>
        </w:rPr>
        <w:lastRenderedPageBreak/>
        <w:t xml:space="preserve">opposed to Shia </w:t>
      </w:r>
      <w:r w:rsidR="0059764B">
        <w:rPr>
          <w:color w:val="000000" w:themeColor="text1"/>
          <w:lang w:val="en-US"/>
        </w:rPr>
        <w:t>Muslims</w:t>
      </w:r>
      <w:r w:rsidR="00636B28" w:rsidRPr="00B37C10">
        <w:rPr>
          <w:color w:val="000000" w:themeColor="text1"/>
          <w:lang w:val="en-US"/>
        </w:rPr>
        <w:t xml:space="preserve">, which is the official religion of Iran. This has resulted in tensions, with Shia Persians dominating government positions in </w:t>
      </w:r>
      <w:r w:rsidR="00F563B9" w:rsidRPr="00B37C10">
        <w:rPr>
          <w:color w:val="000000" w:themeColor="text1"/>
          <w:lang w:val="en-US"/>
        </w:rPr>
        <w:t>the Baluchistan province (</w:t>
      </w:r>
      <w:proofErr w:type="spellStart"/>
      <w:r w:rsidR="00386EFB" w:rsidRPr="00B37C10">
        <w:rPr>
          <w:color w:val="000000" w:themeColor="text1"/>
          <w:lang w:val="en-US"/>
        </w:rPr>
        <w:t>DaBell</w:t>
      </w:r>
      <w:proofErr w:type="spellEnd"/>
      <w:r w:rsidR="00F563B9" w:rsidRPr="00B37C10">
        <w:rPr>
          <w:color w:val="000000" w:themeColor="text1"/>
          <w:lang w:val="en-US"/>
        </w:rPr>
        <w:t xml:space="preserve">, 2013). </w:t>
      </w:r>
    </w:p>
    <w:p w14:paraId="34F7C863" w14:textId="71FAE7DF" w:rsidR="00826EC9" w:rsidRPr="00B37C10" w:rsidRDefault="00F563B9" w:rsidP="008C44BC">
      <w:pPr>
        <w:shd w:val="clear" w:color="auto" w:fill="FFFFFF"/>
        <w:spacing w:before="100" w:beforeAutospacing="1" w:after="100" w:afterAutospacing="1" w:line="360" w:lineRule="auto"/>
        <w:rPr>
          <w:color w:val="000000" w:themeColor="text1"/>
          <w:lang w:val="en-US"/>
        </w:rPr>
      </w:pPr>
      <w:r w:rsidRPr="00B37C10">
        <w:rPr>
          <w:color w:val="000000" w:themeColor="text1"/>
          <w:lang w:val="en-US"/>
        </w:rPr>
        <w:t>Baluchistan is an impoverished region with limited access to education, health care, employment and housing (</w:t>
      </w:r>
      <w:r w:rsidR="00192548" w:rsidRPr="00B37C10">
        <w:rPr>
          <w:color w:val="000000" w:themeColor="text1"/>
          <w:lang w:val="en-US"/>
        </w:rPr>
        <w:t>Ur Rehman, 2014</w:t>
      </w:r>
      <w:r w:rsidRPr="00B37C10">
        <w:rPr>
          <w:color w:val="000000" w:themeColor="text1"/>
          <w:lang w:val="en-US"/>
        </w:rPr>
        <w:t xml:space="preserve">) </w:t>
      </w:r>
      <w:r w:rsidR="005D68CE" w:rsidRPr="00B37C10">
        <w:rPr>
          <w:color w:val="000000" w:themeColor="text1"/>
          <w:lang w:val="en-US"/>
        </w:rPr>
        <w:t xml:space="preserve">The region is home to a militant group called </w:t>
      </w:r>
      <w:proofErr w:type="spellStart"/>
      <w:r w:rsidR="005D68CE" w:rsidRPr="00B37C10">
        <w:rPr>
          <w:color w:val="000000" w:themeColor="text1"/>
          <w:lang w:val="en-US"/>
        </w:rPr>
        <w:t>Jundallah</w:t>
      </w:r>
      <w:proofErr w:type="spellEnd"/>
      <w:r w:rsidR="005D68CE" w:rsidRPr="00B37C10">
        <w:rPr>
          <w:color w:val="000000" w:themeColor="text1"/>
          <w:lang w:val="en-US"/>
        </w:rPr>
        <w:t>, that claims to fight for Sunni rights in Iran and is responsible for bombings in Iran (</w:t>
      </w:r>
      <w:proofErr w:type="spellStart"/>
      <w:r w:rsidR="005D68CE" w:rsidRPr="00B37C10">
        <w:rPr>
          <w:color w:val="000000" w:themeColor="text1"/>
          <w:lang w:val="en-US"/>
        </w:rPr>
        <w:t>Fathi</w:t>
      </w:r>
      <w:proofErr w:type="spellEnd"/>
      <w:r w:rsidR="005D68CE" w:rsidRPr="00B37C10">
        <w:rPr>
          <w:color w:val="000000" w:themeColor="text1"/>
          <w:lang w:val="en-US"/>
        </w:rPr>
        <w:t xml:space="preserve">, 2007). </w:t>
      </w:r>
      <w:r w:rsidR="005B529E" w:rsidRPr="00B37C10">
        <w:rPr>
          <w:color w:val="000000" w:themeColor="text1"/>
          <w:lang w:val="en-US"/>
        </w:rPr>
        <w:t xml:space="preserve">In a measure by the government to repress violence, </w:t>
      </w:r>
      <w:r w:rsidR="005D68CE" w:rsidRPr="00B37C10">
        <w:rPr>
          <w:color w:val="000000" w:themeColor="text1"/>
          <w:lang w:val="en-US"/>
        </w:rPr>
        <w:t xml:space="preserve">Baluchi Iranians </w:t>
      </w:r>
      <w:proofErr w:type="gramStart"/>
      <w:r w:rsidR="005D68CE" w:rsidRPr="00B37C10">
        <w:rPr>
          <w:color w:val="000000" w:themeColor="text1"/>
          <w:lang w:val="en-US"/>
        </w:rPr>
        <w:t>are</w:t>
      </w:r>
      <w:proofErr w:type="gramEnd"/>
      <w:r w:rsidR="005D68CE" w:rsidRPr="00B37C10">
        <w:rPr>
          <w:color w:val="000000" w:themeColor="text1"/>
          <w:lang w:val="en-US"/>
        </w:rPr>
        <w:t xml:space="preserve"> </w:t>
      </w:r>
      <w:r w:rsidR="005B529E" w:rsidRPr="00B37C10">
        <w:rPr>
          <w:color w:val="000000" w:themeColor="text1"/>
          <w:lang w:val="en-US"/>
        </w:rPr>
        <w:t xml:space="preserve">often </w:t>
      </w:r>
      <w:r w:rsidR="005D68CE" w:rsidRPr="00B37C10">
        <w:rPr>
          <w:color w:val="000000" w:themeColor="text1"/>
          <w:lang w:val="en-US"/>
        </w:rPr>
        <w:t xml:space="preserve">overrepresented in </w:t>
      </w:r>
      <w:r w:rsidR="00192548" w:rsidRPr="00B37C10">
        <w:rPr>
          <w:color w:val="000000" w:themeColor="text1"/>
          <w:lang w:val="en-US"/>
        </w:rPr>
        <w:t xml:space="preserve">state executions (Ur Rehman, 2014). </w:t>
      </w:r>
    </w:p>
    <w:p w14:paraId="455CD5DB" w14:textId="12A2BF72" w:rsidR="008C44BC" w:rsidRPr="00B37C10" w:rsidRDefault="00247E2A" w:rsidP="00A43C4D">
      <w:pPr>
        <w:pStyle w:val="Heading2"/>
        <w:jc w:val="center"/>
        <w:rPr>
          <w:rFonts w:ascii="Times New Roman" w:hAnsi="Times New Roman" w:cs="Times New Roman"/>
          <w:color w:val="000000" w:themeColor="text1"/>
          <w:sz w:val="28"/>
          <w:szCs w:val="28"/>
        </w:rPr>
      </w:pPr>
      <w:bookmarkStart w:id="44" w:name="_Toc130211537"/>
      <w:r w:rsidRPr="00B37C10">
        <w:rPr>
          <w:rFonts w:ascii="Times New Roman" w:hAnsi="Times New Roman" w:cs="Times New Roman"/>
          <w:color w:val="000000" w:themeColor="text1"/>
          <w:sz w:val="28"/>
          <w:szCs w:val="28"/>
        </w:rPr>
        <w:t>2.4</w:t>
      </w:r>
      <w:r w:rsidR="00CB6685" w:rsidRPr="00B37C10">
        <w:rPr>
          <w:rFonts w:ascii="Times New Roman" w:hAnsi="Times New Roman" w:cs="Times New Roman"/>
          <w:color w:val="000000" w:themeColor="text1"/>
          <w:sz w:val="28"/>
          <w:szCs w:val="28"/>
        </w:rPr>
        <w:t xml:space="preserve"> </w:t>
      </w:r>
      <w:r w:rsidRPr="00B37C10">
        <w:rPr>
          <w:rFonts w:ascii="Times New Roman" w:hAnsi="Times New Roman" w:cs="Times New Roman"/>
          <w:color w:val="000000" w:themeColor="text1"/>
          <w:sz w:val="28"/>
          <w:szCs w:val="28"/>
        </w:rPr>
        <w:t>“Iranians” and religiosity</w:t>
      </w:r>
      <w:bookmarkEnd w:id="44"/>
    </w:p>
    <w:p w14:paraId="04A4641B" w14:textId="77777777" w:rsidR="00247E2A" w:rsidRPr="00B37C10" w:rsidRDefault="00247E2A" w:rsidP="00247E2A">
      <w:pPr>
        <w:shd w:val="clear" w:color="auto" w:fill="FFFFFF"/>
        <w:spacing w:before="100" w:beforeAutospacing="1" w:after="100" w:afterAutospacing="1" w:line="360" w:lineRule="auto"/>
        <w:rPr>
          <w:color w:val="000000" w:themeColor="text1"/>
          <w:lang w:val="en-US"/>
        </w:rPr>
      </w:pPr>
      <w:r w:rsidRPr="00B37C10">
        <w:rPr>
          <w:color w:val="000000" w:themeColor="text1"/>
          <w:lang w:val="en-US"/>
        </w:rPr>
        <w:t xml:space="preserve">Because of the plurality that I have demonstrated in the previous subsections, it is problematic to presume cohesion of the people who live in Iran. However, there are some characteristics that some “Iranians” share in the diaspora, that is frequently referenced within the empirical material. For this reason, I present these ideas throughout this chapter to provide the reader with the appropriate background needed to understand the material that will follow. </w:t>
      </w:r>
    </w:p>
    <w:p w14:paraId="31A12019" w14:textId="77777777" w:rsidR="00247E2A" w:rsidRPr="00B37C10" w:rsidRDefault="00247E2A" w:rsidP="00247E2A">
      <w:pPr>
        <w:shd w:val="clear" w:color="auto" w:fill="FFFFFF"/>
        <w:spacing w:before="100" w:beforeAutospacing="1" w:after="100" w:afterAutospacing="1" w:line="360" w:lineRule="auto"/>
        <w:rPr>
          <w:color w:val="000000" w:themeColor="text1"/>
          <w:lang w:val="en-US"/>
        </w:rPr>
      </w:pPr>
      <w:r w:rsidRPr="00B37C10">
        <w:rPr>
          <w:color w:val="000000" w:themeColor="text1"/>
          <w:lang w:val="en-US"/>
        </w:rPr>
        <w:t xml:space="preserve">Although census in Iran shows that the majority of Iranians are Shia Muslims, Iranians are a religiously diverse group. Within Iran, it is assumed that most adhere to the Shi’ite branch of Islam. Because of the persecution of religious minorities, Iranians abroad tend to be more religiously diverse than Iranians within Iran. When it comes to religiosity, the Iranian census is disputed, because some religions are not recognized by the government, and atheism cannot be expressed because apostasy from Islam is criminalized (Tamimi Arab &amp; </w:t>
      </w:r>
      <w:proofErr w:type="spellStart"/>
      <w:r w:rsidRPr="00B37C10">
        <w:rPr>
          <w:color w:val="000000" w:themeColor="text1"/>
          <w:lang w:val="en-US"/>
        </w:rPr>
        <w:t>Maleki</w:t>
      </w:r>
      <w:proofErr w:type="spellEnd"/>
      <w:r w:rsidRPr="00B37C10">
        <w:rPr>
          <w:color w:val="000000" w:themeColor="text1"/>
          <w:lang w:val="en-US"/>
        </w:rPr>
        <w:t>, 2020). A survey by World Values Survey in 2020 found 96.6% Iranians to consider themselves Muslim (</w:t>
      </w:r>
      <w:proofErr w:type="spellStart"/>
      <w:r w:rsidRPr="00B37C10">
        <w:rPr>
          <w:color w:val="000000" w:themeColor="text1"/>
          <w:lang w:val="en-US"/>
        </w:rPr>
        <w:t>Haerpfer</w:t>
      </w:r>
      <w:proofErr w:type="spellEnd"/>
      <w:r w:rsidRPr="00B37C10">
        <w:rPr>
          <w:color w:val="000000" w:themeColor="text1"/>
          <w:lang w:val="en-US"/>
        </w:rPr>
        <w:t xml:space="preserve"> et al., 2020). Another survey from 2020 by an organization based in the Netherlands found different results, with 32.2% identifying as Shia, 5.0% as Sunni, and 3.2% as Sufi, and 22.2% not identifying with any organized religion (</w:t>
      </w:r>
      <w:proofErr w:type="spellStart"/>
      <w:r w:rsidRPr="00B37C10">
        <w:rPr>
          <w:color w:val="000000" w:themeColor="text1"/>
          <w:lang w:val="en-US"/>
        </w:rPr>
        <w:t>Maleki</w:t>
      </w:r>
      <w:proofErr w:type="spellEnd"/>
      <w:r w:rsidRPr="00B37C10">
        <w:rPr>
          <w:color w:val="000000" w:themeColor="text1"/>
          <w:lang w:val="en-US"/>
        </w:rPr>
        <w:t xml:space="preserve"> &amp; Tamimi Arab, 2020). These numbers therefore should also be read with criticism and only seen as a general estimate and a general indication that there are a variety of beliefs held within Iran and abroad. </w:t>
      </w:r>
    </w:p>
    <w:p w14:paraId="320EA31C" w14:textId="5417C203" w:rsidR="00595604" w:rsidRPr="00595604" w:rsidRDefault="00247E2A" w:rsidP="00247E2A">
      <w:pPr>
        <w:shd w:val="clear" w:color="auto" w:fill="FFFFFF"/>
        <w:spacing w:before="100" w:beforeAutospacing="1" w:after="100" w:afterAutospacing="1" w:line="360" w:lineRule="auto"/>
        <w:rPr>
          <w:color w:val="000000" w:themeColor="text1"/>
          <w:lang w:val="en-US"/>
        </w:rPr>
      </w:pPr>
      <w:r w:rsidRPr="00B37C10">
        <w:rPr>
          <w:color w:val="000000" w:themeColor="text1"/>
          <w:lang w:val="en-US"/>
        </w:rPr>
        <w:t xml:space="preserve">Following the revolution, many religious minorities feared for their safety and fled abroad, including Bahai’s, who are still persecuted to this day. Outside of Iran, many </w:t>
      </w:r>
      <w:r w:rsidR="00595604">
        <w:rPr>
          <w:color w:val="000000" w:themeColor="text1"/>
          <w:lang w:val="en-US"/>
        </w:rPr>
        <w:t>“assumed”</w:t>
      </w:r>
      <w:r w:rsidRPr="00B37C10">
        <w:rPr>
          <w:color w:val="000000" w:themeColor="text1"/>
          <w:lang w:val="en-US"/>
        </w:rPr>
        <w:t xml:space="preserve"> </w:t>
      </w:r>
      <w:r w:rsidRPr="00B37C10">
        <w:rPr>
          <w:color w:val="000000" w:themeColor="text1"/>
          <w:lang w:val="en-US"/>
        </w:rPr>
        <w:lastRenderedPageBreak/>
        <w:t xml:space="preserve">Muslim Iranians are secular. </w:t>
      </w:r>
      <w:r w:rsidR="00595604">
        <w:rPr>
          <w:color w:val="000000" w:themeColor="text1"/>
          <w:lang w:val="en-US"/>
        </w:rPr>
        <w:t>They might carry a Muslim name, or be racialized according to an ethnic make-up that Muslims are assumed to embody. However,</w:t>
      </w:r>
      <w:r w:rsidRPr="00B37C10">
        <w:rPr>
          <w:color w:val="000000" w:themeColor="text1"/>
          <w:lang w:val="en-US"/>
        </w:rPr>
        <w:t xml:space="preserve"> many </w:t>
      </w:r>
      <w:r w:rsidR="00595604">
        <w:rPr>
          <w:color w:val="000000" w:themeColor="text1"/>
          <w:lang w:val="en-US"/>
        </w:rPr>
        <w:t xml:space="preserve">“Muslim” Iranians </w:t>
      </w:r>
      <w:r w:rsidRPr="00B37C10">
        <w:rPr>
          <w:color w:val="000000" w:themeColor="text1"/>
          <w:lang w:val="en-US"/>
        </w:rPr>
        <w:t>carry anti-Islamic sentiments because of their hatred towards the current theocratic rule (</w:t>
      </w:r>
      <w:proofErr w:type="spellStart"/>
      <w:r w:rsidRPr="00B37C10">
        <w:rPr>
          <w:color w:val="000000" w:themeColor="text1"/>
          <w:lang w:val="en-US"/>
        </w:rPr>
        <w:t>Gholami</w:t>
      </w:r>
      <w:proofErr w:type="spellEnd"/>
      <w:r w:rsidRPr="00B37C10">
        <w:rPr>
          <w:color w:val="000000" w:themeColor="text1"/>
          <w:lang w:val="en-US"/>
        </w:rPr>
        <w:t xml:space="preserve">, 2015; </w:t>
      </w:r>
      <w:proofErr w:type="spellStart"/>
      <w:r w:rsidRPr="00B37C10">
        <w:rPr>
          <w:color w:val="000000" w:themeColor="text1"/>
          <w:lang w:val="en-US"/>
        </w:rPr>
        <w:t>Khosravi</w:t>
      </w:r>
      <w:proofErr w:type="spellEnd"/>
      <w:r w:rsidRPr="00B37C10">
        <w:rPr>
          <w:color w:val="000000" w:themeColor="text1"/>
          <w:lang w:val="en-US"/>
        </w:rPr>
        <w:t xml:space="preserve">, 2018). </w:t>
      </w:r>
      <w:r w:rsidRPr="00B37C10">
        <w:rPr>
          <w:color w:val="000000" w:themeColor="text1"/>
        </w:rPr>
        <w:t xml:space="preserve">According to Sander, Iranians are ”secular in outlook and behavior” (quoted in Graham &amp; Khosravi, 1997). </w:t>
      </w:r>
      <w:r w:rsidR="00595604" w:rsidRPr="00595604">
        <w:rPr>
          <w:color w:val="000000" w:themeColor="text1"/>
          <w:lang w:val="en-US"/>
        </w:rPr>
        <w:t xml:space="preserve">As such, in an orientalist fashion, Iranians </w:t>
      </w:r>
      <w:r w:rsidR="00595604">
        <w:rPr>
          <w:color w:val="000000" w:themeColor="text1"/>
          <w:lang w:val="en-US"/>
        </w:rPr>
        <w:t xml:space="preserve">living in the West </w:t>
      </w:r>
      <w:r w:rsidR="00595604" w:rsidRPr="00595604">
        <w:rPr>
          <w:color w:val="000000" w:themeColor="text1"/>
          <w:lang w:val="en-US"/>
        </w:rPr>
        <w:t xml:space="preserve">might be categorized as Muslim </w:t>
      </w:r>
      <w:r w:rsidR="00595604">
        <w:rPr>
          <w:color w:val="000000" w:themeColor="text1"/>
          <w:lang w:val="en-US"/>
        </w:rPr>
        <w:t xml:space="preserve">through a variety of factors, but do not consider themselves to be Muslim. They might have family histories of Islamic religiosity, and they might be aware of cultural Islam, but might not practice it or follow the faith in any capacity. They might even have left the religion in disdain towards it, following the politically Islamic theocracy that is in power in Iran. </w:t>
      </w:r>
    </w:p>
    <w:p w14:paraId="0D593314" w14:textId="4E9B9ADB" w:rsidR="00247E2A" w:rsidRPr="00B37C10" w:rsidRDefault="00247E2A" w:rsidP="00247E2A">
      <w:pPr>
        <w:shd w:val="clear" w:color="auto" w:fill="FFFFFF"/>
        <w:spacing w:before="100" w:beforeAutospacing="1" w:after="100" w:afterAutospacing="1" w:line="360" w:lineRule="auto"/>
        <w:rPr>
          <w:color w:val="000000" w:themeColor="text1"/>
          <w:lang w:val="en-US"/>
        </w:rPr>
      </w:pPr>
      <w:r w:rsidRPr="00B37C10">
        <w:rPr>
          <w:color w:val="000000" w:themeColor="text1"/>
        </w:rPr>
        <w:t>Jahanbegloo (201</w:t>
      </w:r>
      <w:r w:rsidR="008A6254" w:rsidRPr="00B37C10">
        <w:rPr>
          <w:color w:val="000000" w:themeColor="text1"/>
          <w:lang w:val="en-US"/>
        </w:rPr>
        <w:t>5</w:t>
      </w:r>
      <w:r w:rsidRPr="00B37C10">
        <w:rPr>
          <w:color w:val="000000" w:themeColor="text1"/>
        </w:rPr>
        <w:t>) further discusses a construction of a unique Iranian identity, as a fusion of Persian, Shi’te and</w:t>
      </w:r>
      <w:r w:rsidR="00595604" w:rsidRPr="00595604">
        <w:rPr>
          <w:color w:val="000000" w:themeColor="text1"/>
          <w:lang w:val="en-US"/>
        </w:rPr>
        <w:t xml:space="preserve"> what he calls a</w:t>
      </w:r>
      <w:r w:rsidRPr="00B37C10">
        <w:rPr>
          <w:color w:val="000000" w:themeColor="text1"/>
        </w:rPr>
        <w:t xml:space="preserve"> </w:t>
      </w:r>
      <w:r w:rsidRPr="00B37C10">
        <w:rPr>
          <w:color w:val="000000" w:themeColor="text1"/>
          <w:lang w:val="en-US"/>
        </w:rPr>
        <w:t>”</w:t>
      </w:r>
      <w:r w:rsidRPr="00B37C10">
        <w:rPr>
          <w:color w:val="000000" w:themeColor="text1"/>
        </w:rPr>
        <w:t>modern identity</w:t>
      </w:r>
      <w:r w:rsidRPr="00B37C10">
        <w:rPr>
          <w:color w:val="000000" w:themeColor="text1"/>
          <w:lang w:val="en-US"/>
        </w:rPr>
        <w:t>”</w:t>
      </w:r>
      <w:r w:rsidRPr="00B37C10">
        <w:rPr>
          <w:color w:val="000000" w:themeColor="text1"/>
        </w:rPr>
        <w:t>. He argues that ”the coexistence of these three layers that plays an important role in the development of the Iranian identity, not the pursuit of religious and secular ideologies” (ibid, p. 79). Regardless of this unique construction of Iranian identity Jahanbegloo points to, Iranians are still often grouped with other immigrant groups of Middle Eastern or North African descent and are thus subjugated to the same xenophobic treatments</w:t>
      </w:r>
      <w:r w:rsidRPr="00B37C10">
        <w:rPr>
          <w:color w:val="000000" w:themeColor="text1"/>
          <w:lang w:val="en-US"/>
        </w:rPr>
        <w:t>, often including Islamophobia</w:t>
      </w:r>
      <w:r w:rsidRPr="00B37C10">
        <w:rPr>
          <w:color w:val="000000" w:themeColor="text1"/>
        </w:rPr>
        <w:t xml:space="preserve"> (ibid, p. 119). </w:t>
      </w:r>
      <w:r w:rsidRPr="00B37C10">
        <w:rPr>
          <w:color w:val="000000" w:themeColor="text1"/>
          <w:lang w:val="en-US"/>
        </w:rPr>
        <w:t xml:space="preserve">Iranians therefore find themselves in a complex </w:t>
      </w:r>
      <w:r w:rsidR="00792520" w:rsidRPr="00B37C10">
        <w:rPr>
          <w:color w:val="000000" w:themeColor="text1"/>
          <w:lang w:val="en-US"/>
        </w:rPr>
        <w:t>j</w:t>
      </w:r>
      <w:r w:rsidRPr="00B37C10">
        <w:rPr>
          <w:color w:val="000000" w:themeColor="text1"/>
          <w:lang w:val="en-US"/>
        </w:rPr>
        <w:t>uxtaposition of perpetrators as well as victims of Islamophobia, and this is very important to note and keep in mind throughout this thesis. There is however a generational gap between such sentiments, as it is often the first-generation Iranian</w:t>
      </w:r>
      <w:r w:rsidR="00792520" w:rsidRPr="00B37C10">
        <w:rPr>
          <w:color w:val="000000" w:themeColor="text1"/>
          <w:lang w:val="en-US"/>
        </w:rPr>
        <w:t>s</w:t>
      </w:r>
      <w:r w:rsidRPr="00B37C10">
        <w:rPr>
          <w:color w:val="000000" w:themeColor="text1"/>
          <w:lang w:val="en-US"/>
        </w:rPr>
        <w:t xml:space="preserve"> who carry Islamophobic sentiments. This is however crucial to note for understanding how Muslim religious Iranians relate to their community. </w:t>
      </w:r>
    </w:p>
    <w:p w14:paraId="3209517F" w14:textId="37B81BB0" w:rsidR="00247E2A" w:rsidRPr="00B37C10" w:rsidRDefault="00247E2A" w:rsidP="00A43C4D">
      <w:pPr>
        <w:pStyle w:val="Heading2"/>
        <w:jc w:val="center"/>
        <w:rPr>
          <w:rFonts w:ascii="Times New Roman" w:hAnsi="Times New Roman" w:cs="Times New Roman"/>
          <w:color w:val="000000" w:themeColor="text1"/>
          <w:sz w:val="28"/>
          <w:szCs w:val="28"/>
        </w:rPr>
      </w:pPr>
      <w:bookmarkStart w:id="45" w:name="_Toc130211538"/>
      <w:r w:rsidRPr="00B37C10">
        <w:rPr>
          <w:rFonts w:ascii="Times New Roman" w:hAnsi="Times New Roman" w:cs="Times New Roman"/>
          <w:color w:val="000000" w:themeColor="text1"/>
          <w:sz w:val="28"/>
          <w:szCs w:val="28"/>
        </w:rPr>
        <w:t xml:space="preserve">2.5 </w:t>
      </w:r>
      <w:r w:rsidR="00572B33" w:rsidRPr="003F7D5A">
        <w:rPr>
          <w:rFonts w:ascii="Times New Roman" w:hAnsi="Times New Roman" w:cs="Times New Roman"/>
          <w:color w:val="000000" w:themeColor="text1"/>
          <w:sz w:val="28"/>
          <w:szCs w:val="28"/>
          <w:lang w:val="en-US"/>
        </w:rPr>
        <w:t>Concluding</w:t>
      </w:r>
      <w:r w:rsidR="00906795" w:rsidRPr="00B37C10">
        <w:rPr>
          <w:rFonts w:ascii="Times New Roman" w:hAnsi="Times New Roman" w:cs="Times New Roman"/>
          <w:color w:val="000000" w:themeColor="text1"/>
          <w:sz w:val="28"/>
          <w:szCs w:val="28"/>
        </w:rPr>
        <w:t xml:space="preserve"> comments</w:t>
      </w:r>
      <w:bookmarkEnd w:id="45"/>
    </w:p>
    <w:p w14:paraId="2A8836B3" w14:textId="77777777" w:rsidR="00247E2A" w:rsidRPr="00B37C10" w:rsidRDefault="00247E2A" w:rsidP="00247E2A">
      <w:pPr>
        <w:spacing w:line="360" w:lineRule="auto"/>
        <w:rPr>
          <w:color w:val="000000" w:themeColor="text1"/>
          <w:lang w:val="en-US"/>
        </w:rPr>
      </w:pPr>
    </w:p>
    <w:p w14:paraId="46A74865" w14:textId="77777777" w:rsidR="00247E2A" w:rsidRPr="00B37C10" w:rsidRDefault="00247E2A" w:rsidP="00247E2A">
      <w:pPr>
        <w:spacing w:line="360" w:lineRule="auto"/>
        <w:rPr>
          <w:color w:val="000000" w:themeColor="text1"/>
          <w:lang w:val="en-US"/>
        </w:rPr>
      </w:pPr>
      <w:r w:rsidRPr="00B37C10">
        <w:rPr>
          <w:color w:val="000000" w:themeColor="text1"/>
          <w:lang w:val="en-US"/>
        </w:rPr>
        <w:t xml:space="preserve">With this section, the aim is to illustrate how “Iranians” in Sweden are perceived, vis-à-vis other immigrant communities. In such a quest I hope to provide a background and somewhat of an understanding of how the women in this thesis are understood as “Iranians” and what such a label might mean in the ears of other Swedes with other immigrant communities comparatively. </w:t>
      </w:r>
    </w:p>
    <w:p w14:paraId="1A911C97" w14:textId="77777777" w:rsidR="00247E2A" w:rsidRPr="00B37C10" w:rsidRDefault="00247E2A" w:rsidP="00247E2A">
      <w:pPr>
        <w:spacing w:line="360" w:lineRule="auto"/>
        <w:rPr>
          <w:color w:val="000000" w:themeColor="text1"/>
          <w:lang w:val="en-US"/>
        </w:rPr>
      </w:pPr>
    </w:p>
    <w:p w14:paraId="4C0294C9" w14:textId="71AAFBE8" w:rsidR="00247E2A" w:rsidRPr="00B37C10" w:rsidRDefault="00247E2A" w:rsidP="00247E2A">
      <w:pPr>
        <w:spacing w:line="360" w:lineRule="auto"/>
        <w:rPr>
          <w:color w:val="000000" w:themeColor="text1"/>
          <w:lang w:val="en-US"/>
        </w:rPr>
      </w:pPr>
      <w:r w:rsidRPr="00B37C10">
        <w:rPr>
          <w:color w:val="000000" w:themeColor="text1"/>
          <w:lang w:val="en-US"/>
        </w:rPr>
        <w:t xml:space="preserve">There is a significant problem in how Swedish statistics of immigrant populations is executed. Growing up in Stockholm, I met Kurdish people all the time who proudly boasted </w:t>
      </w:r>
      <w:r w:rsidRPr="00B37C10">
        <w:rPr>
          <w:color w:val="000000" w:themeColor="text1"/>
          <w:lang w:val="en-US"/>
        </w:rPr>
        <w:lastRenderedPageBreak/>
        <w:t xml:space="preserve">that they were Kurdish. However, as I will continue to stress in the thesis, belonging to a national group whose identity does not correspond with that of a nation-state continues to be a source of oppression in a multitude of ways. Kurds are, due to their statelessness, not represented accurately within the data. They are instead coded as legally belonging to the </w:t>
      </w:r>
      <w:r w:rsidR="00906795" w:rsidRPr="00B37C10">
        <w:rPr>
          <w:color w:val="000000" w:themeColor="text1"/>
          <w:lang w:val="en-US"/>
        </w:rPr>
        <w:t>occupying country</w:t>
      </w:r>
      <w:r w:rsidRPr="00B37C10">
        <w:rPr>
          <w:color w:val="000000" w:themeColor="text1"/>
          <w:lang w:val="en-US"/>
        </w:rPr>
        <w:t xml:space="preserve">. Similarly with Afghans who have Iranian passports, they legally belong to Iran but that legal belonging does not reflect the continuous oppression they face by Persian Iranians, that continues to build a raft between Afghan Iranians and Persian Iranians. Therefore, there are nuances behind the data that is not reflected in numbers. This needs to be remembered when reading these numbers. For the relevance of this thesis, these numbers are particularly problematic in relation to Kurds who associate in one way but are arbitrarily reflected in statistics as something else, whether Turkish, Iranian, Syrian or Iraqi. Similarly, the data only reflects immigrants who have migrated to Sweden, and does therefore not take into consideration the many people (esp. second generations) who refer to themselves as a certain label (Iranian, Somali, Ethiopian, Chilean…). </w:t>
      </w:r>
    </w:p>
    <w:p w14:paraId="1A12CB3F" w14:textId="77777777" w:rsidR="00247E2A" w:rsidRPr="00B37C10" w:rsidRDefault="00247E2A" w:rsidP="00247E2A">
      <w:pPr>
        <w:spacing w:line="360" w:lineRule="auto"/>
        <w:rPr>
          <w:color w:val="000000" w:themeColor="text1"/>
          <w:lang w:val="en-US"/>
        </w:rPr>
      </w:pPr>
    </w:p>
    <w:p w14:paraId="5E0BFCC3" w14:textId="77777777" w:rsidR="00247E2A" w:rsidRPr="00B37C10" w:rsidRDefault="00247E2A" w:rsidP="00247E2A">
      <w:pPr>
        <w:spacing w:line="360" w:lineRule="auto"/>
        <w:rPr>
          <w:color w:val="000000" w:themeColor="text1"/>
          <w:lang w:val="en-US"/>
        </w:rPr>
      </w:pPr>
      <w:r w:rsidRPr="00B37C10">
        <w:rPr>
          <w:color w:val="000000" w:themeColor="text1"/>
          <w:lang w:val="en-US"/>
        </w:rPr>
        <w:t xml:space="preserve">The following chart shows which immigrants groups are the largest in population in Sweden, and I will be discussing the largest five racialized groups, which includes Iranians (and excludes the Finnish). The largest countries of origin are: Syria, Iraq, Iran, Somalia, Turkey. Note that in addition to the previous disclaimers, this data does not include people who are Swedish citizens. Rather, it is a chart that shows the flow of migrants from various countries through different volumes and time periods. </w:t>
      </w:r>
    </w:p>
    <w:p w14:paraId="0CECAC9E" w14:textId="77777777" w:rsidR="00247E2A" w:rsidRPr="00B37C10" w:rsidRDefault="00247E2A" w:rsidP="00D51901">
      <w:pPr>
        <w:pStyle w:val="Heading2"/>
        <w:rPr>
          <w:rFonts w:ascii="Times New Roman" w:hAnsi="Times New Roman" w:cs="Times New Roman"/>
          <w:color w:val="000000" w:themeColor="text1"/>
          <w:sz w:val="28"/>
          <w:szCs w:val="28"/>
          <w:lang w:val="en-US"/>
        </w:rPr>
      </w:pPr>
    </w:p>
    <w:p w14:paraId="6EA6F2D3" w14:textId="23942315" w:rsidR="00247E2A" w:rsidRPr="00B37C10" w:rsidRDefault="00974D4A" w:rsidP="00D51901">
      <w:pPr>
        <w:pStyle w:val="Heading2"/>
        <w:rPr>
          <w:rFonts w:ascii="Times New Roman" w:hAnsi="Times New Roman" w:cs="Times New Roman"/>
          <w:color w:val="000000" w:themeColor="text1"/>
          <w:sz w:val="28"/>
          <w:szCs w:val="28"/>
          <w:lang w:val="en-US"/>
        </w:rPr>
      </w:pPr>
      <w:bookmarkStart w:id="46" w:name="_Toc130211539"/>
      <w:r w:rsidRPr="00B37C10">
        <w:rPr>
          <w:rFonts w:ascii="Times New Roman" w:hAnsi="Times New Roman" w:cs="Times New Roman"/>
          <w:color w:val="000000" w:themeColor="text1"/>
          <w:sz w:val="28"/>
          <w:szCs w:val="28"/>
          <w:lang w:val="en-US"/>
        </w:rPr>
        <w:t>Figure</w:t>
      </w:r>
      <w:r w:rsidR="00247E2A" w:rsidRPr="00B37C10">
        <w:rPr>
          <w:rFonts w:ascii="Times New Roman" w:hAnsi="Times New Roman" w:cs="Times New Roman"/>
          <w:color w:val="000000" w:themeColor="text1"/>
          <w:sz w:val="28"/>
          <w:szCs w:val="28"/>
          <w:lang w:val="en-US"/>
        </w:rPr>
        <w:t xml:space="preserve"> 1:</w:t>
      </w:r>
      <w:bookmarkEnd w:id="46"/>
      <w:r w:rsidR="00247E2A" w:rsidRPr="00B37C10">
        <w:rPr>
          <w:rFonts w:ascii="Times New Roman" w:hAnsi="Times New Roman" w:cs="Times New Roman"/>
          <w:color w:val="000000" w:themeColor="text1"/>
          <w:sz w:val="28"/>
          <w:szCs w:val="28"/>
          <w:lang w:val="en-US"/>
        </w:rPr>
        <w:t xml:space="preserve"> </w:t>
      </w:r>
    </w:p>
    <w:p w14:paraId="15BE8928" w14:textId="77777777" w:rsidR="00247E2A" w:rsidRPr="00B37C10" w:rsidRDefault="00247E2A" w:rsidP="00D51901">
      <w:pPr>
        <w:pStyle w:val="Heading2"/>
        <w:rPr>
          <w:rFonts w:ascii="Times New Roman" w:hAnsi="Times New Roman" w:cs="Times New Roman"/>
          <w:color w:val="000000" w:themeColor="text1"/>
          <w:sz w:val="28"/>
          <w:szCs w:val="28"/>
          <w:lang w:val="en-US"/>
        </w:rPr>
      </w:pPr>
    </w:p>
    <w:p w14:paraId="49A08ACA" w14:textId="77777777" w:rsidR="00247E2A" w:rsidRPr="00B37C10" w:rsidRDefault="00247E2A" w:rsidP="00247E2A">
      <w:pPr>
        <w:spacing w:line="360" w:lineRule="auto"/>
        <w:rPr>
          <w:color w:val="000000" w:themeColor="text1"/>
          <w:lang w:val="en-US"/>
        </w:rPr>
      </w:pPr>
      <w:r w:rsidRPr="00B37C10">
        <w:rPr>
          <w:noProof/>
          <w:color w:val="000000" w:themeColor="text1"/>
          <w:lang w:val="en-US"/>
        </w:rPr>
        <w:drawing>
          <wp:inline distT="0" distB="0" distL="0" distR="0" wp14:anchorId="6D209927" wp14:editId="09C7410F">
            <wp:extent cx="6492240" cy="5328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6523554" cy="5354623"/>
                    </a:xfrm>
                    <a:prstGeom prst="rect">
                      <a:avLst/>
                    </a:prstGeom>
                  </pic:spPr>
                </pic:pic>
              </a:graphicData>
            </a:graphic>
          </wp:inline>
        </w:drawing>
      </w:r>
    </w:p>
    <w:p w14:paraId="2EF93742" w14:textId="77777777" w:rsidR="00247E2A" w:rsidRPr="00B37C10" w:rsidRDefault="00247E2A" w:rsidP="00247E2A">
      <w:pPr>
        <w:spacing w:line="360" w:lineRule="auto"/>
        <w:rPr>
          <w:color w:val="000000" w:themeColor="text1"/>
          <w:lang w:val="en-US"/>
        </w:rPr>
      </w:pPr>
    </w:p>
    <w:p w14:paraId="5C36FA4A" w14:textId="6984CDDF" w:rsidR="00B708FF" w:rsidRPr="00B37C10" w:rsidRDefault="00247E2A" w:rsidP="00B435AF">
      <w:pPr>
        <w:spacing w:line="360" w:lineRule="auto"/>
        <w:rPr>
          <w:color w:val="000000" w:themeColor="text1"/>
          <w:lang w:val="en-US"/>
        </w:rPr>
      </w:pPr>
      <w:r w:rsidRPr="00B37C10">
        <w:rPr>
          <w:color w:val="000000" w:themeColor="text1"/>
          <w:lang w:val="en-US"/>
        </w:rPr>
        <w:t xml:space="preserve">A discussion will follow in chapter 4 about the racist dichotomy of “good” vs. “bad” immigrants and the harmful and forceful pressure of immigrants to constantly prove their worth and right to exist in their destination country (Nagel &amp; </w:t>
      </w:r>
      <w:proofErr w:type="spellStart"/>
      <w:r w:rsidRPr="00B37C10">
        <w:rPr>
          <w:color w:val="000000" w:themeColor="text1"/>
          <w:lang w:val="en-US"/>
        </w:rPr>
        <w:t>Ehrkamp</w:t>
      </w:r>
      <w:proofErr w:type="spellEnd"/>
      <w:r w:rsidRPr="00B37C10">
        <w:rPr>
          <w:color w:val="000000" w:themeColor="text1"/>
          <w:lang w:val="en-US"/>
        </w:rPr>
        <w:t xml:space="preserve">, 2016). This is a notion that is undoubtedly classed, where migrants who are seen as “contributing to society” are more fruitful and useful, and have therefore earned their place in society. This is a concept that is racialized too, as it is irrespective of “immigrant” status, rather, all racialized Swedes are considered to be “immigrants”. As such, it follows into second-generations as well. </w:t>
      </w:r>
    </w:p>
    <w:p w14:paraId="07841EDC" w14:textId="72A0A0FB" w:rsidR="00B708FF" w:rsidRPr="00B37C10" w:rsidRDefault="00B708FF" w:rsidP="00A43C4D">
      <w:pPr>
        <w:spacing w:line="360" w:lineRule="auto"/>
        <w:jc w:val="center"/>
        <w:rPr>
          <w:b/>
          <w:bCs/>
          <w:color w:val="000000" w:themeColor="text1"/>
          <w:sz w:val="28"/>
          <w:szCs w:val="28"/>
          <w:lang w:val="en-US"/>
        </w:rPr>
      </w:pPr>
    </w:p>
    <w:p w14:paraId="38C27C10" w14:textId="77777777" w:rsidR="005D7628" w:rsidRDefault="005D7628" w:rsidP="00A43C4D">
      <w:pPr>
        <w:pStyle w:val="Heading1"/>
        <w:jc w:val="center"/>
        <w:rPr>
          <w:rFonts w:ascii="Times New Roman" w:hAnsi="Times New Roman" w:cs="Times New Roman"/>
          <w:color w:val="000000" w:themeColor="text1"/>
          <w:sz w:val="28"/>
          <w:szCs w:val="28"/>
        </w:rPr>
      </w:pPr>
    </w:p>
    <w:p w14:paraId="5E8B08DB" w14:textId="77777777" w:rsidR="005D7628" w:rsidRDefault="005D7628" w:rsidP="00A43C4D">
      <w:pPr>
        <w:pStyle w:val="Heading1"/>
        <w:jc w:val="center"/>
        <w:rPr>
          <w:rFonts w:ascii="Times New Roman" w:hAnsi="Times New Roman" w:cs="Times New Roman"/>
          <w:color w:val="000000" w:themeColor="text1"/>
          <w:sz w:val="28"/>
          <w:szCs w:val="28"/>
        </w:rPr>
      </w:pPr>
    </w:p>
    <w:p w14:paraId="19E74493" w14:textId="77777777" w:rsidR="005D7628" w:rsidRDefault="005D7628" w:rsidP="00A43C4D">
      <w:pPr>
        <w:pStyle w:val="Heading1"/>
        <w:jc w:val="center"/>
        <w:rPr>
          <w:rFonts w:ascii="Times New Roman" w:hAnsi="Times New Roman" w:cs="Times New Roman"/>
          <w:color w:val="000000" w:themeColor="text1"/>
          <w:sz w:val="28"/>
          <w:szCs w:val="28"/>
        </w:rPr>
      </w:pPr>
    </w:p>
    <w:p w14:paraId="7035E821" w14:textId="77777777" w:rsidR="005D7628" w:rsidRDefault="005D7628" w:rsidP="00A43C4D">
      <w:pPr>
        <w:pStyle w:val="Heading1"/>
        <w:jc w:val="center"/>
        <w:rPr>
          <w:rFonts w:ascii="Times New Roman" w:hAnsi="Times New Roman" w:cs="Times New Roman"/>
          <w:color w:val="000000" w:themeColor="text1"/>
          <w:sz w:val="28"/>
          <w:szCs w:val="28"/>
        </w:rPr>
      </w:pPr>
    </w:p>
    <w:p w14:paraId="17209292" w14:textId="77777777" w:rsidR="005D7628" w:rsidRDefault="005D7628" w:rsidP="00A43C4D">
      <w:pPr>
        <w:pStyle w:val="Heading1"/>
        <w:jc w:val="center"/>
        <w:rPr>
          <w:rFonts w:ascii="Times New Roman" w:hAnsi="Times New Roman" w:cs="Times New Roman"/>
          <w:color w:val="000000" w:themeColor="text1"/>
          <w:sz w:val="28"/>
          <w:szCs w:val="28"/>
        </w:rPr>
      </w:pPr>
    </w:p>
    <w:p w14:paraId="3CB14C5B" w14:textId="77777777" w:rsidR="005D7628" w:rsidRDefault="005D7628" w:rsidP="00A43C4D">
      <w:pPr>
        <w:pStyle w:val="Heading1"/>
        <w:jc w:val="center"/>
        <w:rPr>
          <w:rFonts w:ascii="Times New Roman" w:hAnsi="Times New Roman" w:cs="Times New Roman"/>
          <w:color w:val="000000" w:themeColor="text1"/>
          <w:sz w:val="28"/>
          <w:szCs w:val="28"/>
        </w:rPr>
      </w:pPr>
    </w:p>
    <w:p w14:paraId="226D2265" w14:textId="77777777" w:rsidR="005D7628" w:rsidRDefault="005D7628" w:rsidP="00A43C4D">
      <w:pPr>
        <w:pStyle w:val="Heading1"/>
        <w:jc w:val="center"/>
        <w:rPr>
          <w:rFonts w:ascii="Times New Roman" w:hAnsi="Times New Roman" w:cs="Times New Roman"/>
          <w:color w:val="000000" w:themeColor="text1"/>
          <w:sz w:val="28"/>
          <w:szCs w:val="28"/>
        </w:rPr>
      </w:pPr>
    </w:p>
    <w:p w14:paraId="0D7E7624" w14:textId="77777777" w:rsidR="005D7628" w:rsidRDefault="005D7628" w:rsidP="00A43C4D">
      <w:pPr>
        <w:pStyle w:val="Heading1"/>
        <w:jc w:val="center"/>
        <w:rPr>
          <w:rFonts w:ascii="Times New Roman" w:hAnsi="Times New Roman" w:cs="Times New Roman"/>
          <w:color w:val="000000" w:themeColor="text1"/>
          <w:sz w:val="28"/>
          <w:szCs w:val="28"/>
        </w:rPr>
      </w:pPr>
    </w:p>
    <w:p w14:paraId="21B2DFFB" w14:textId="77777777" w:rsidR="005D7628" w:rsidRDefault="005D7628" w:rsidP="00A43C4D">
      <w:pPr>
        <w:pStyle w:val="Heading1"/>
        <w:jc w:val="center"/>
        <w:rPr>
          <w:rFonts w:ascii="Times New Roman" w:hAnsi="Times New Roman" w:cs="Times New Roman"/>
          <w:color w:val="000000" w:themeColor="text1"/>
          <w:sz w:val="28"/>
          <w:szCs w:val="28"/>
        </w:rPr>
      </w:pPr>
    </w:p>
    <w:p w14:paraId="5D2160DF" w14:textId="77777777" w:rsidR="005D7628" w:rsidRDefault="005D7628" w:rsidP="00A43C4D">
      <w:pPr>
        <w:pStyle w:val="Heading1"/>
        <w:jc w:val="center"/>
        <w:rPr>
          <w:rFonts w:ascii="Times New Roman" w:hAnsi="Times New Roman" w:cs="Times New Roman"/>
          <w:color w:val="000000" w:themeColor="text1"/>
          <w:sz w:val="28"/>
          <w:szCs w:val="28"/>
        </w:rPr>
      </w:pPr>
    </w:p>
    <w:p w14:paraId="3CC989A0" w14:textId="77777777" w:rsidR="005D7628" w:rsidRDefault="005D7628" w:rsidP="00A43C4D">
      <w:pPr>
        <w:pStyle w:val="Heading1"/>
        <w:jc w:val="center"/>
        <w:rPr>
          <w:rFonts w:ascii="Times New Roman" w:hAnsi="Times New Roman" w:cs="Times New Roman"/>
          <w:color w:val="000000" w:themeColor="text1"/>
          <w:sz w:val="28"/>
          <w:szCs w:val="28"/>
        </w:rPr>
      </w:pPr>
    </w:p>
    <w:p w14:paraId="2A1DCF37" w14:textId="77777777" w:rsidR="005D7628" w:rsidRDefault="005D7628" w:rsidP="00A43C4D">
      <w:pPr>
        <w:pStyle w:val="Heading1"/>
        <w:jc w:val="center"/>
        <w:rPr>
          <w:rFonts w:ascii="Times New Roman" w:hAnsi="Times New Roman" w:cs="Times New Roman"/>
          <w:color w:val="000000" w:themeColor="text1"/>
          <w:sz w:val="28"/>
          <w:szCs w:val="28"/>
        </w:rPr>
      </w:pPr>
    </w:p>
    <w:p w14:paraId="148ECD97" w14:textId="77777777" w:rsidR="005D7628" w:rsidRDefault="005D7628" w:rsidP="00A43C4D">
      <w:pPr>
        <w:pStyle w:val="Heading1"/>
        <w:jc w:val="center"/>
        <w:rPr>
          <w:rFonts w:ascii="Times New Roman" w:hAnsi="Times New Roman" w:cs="Times New Roman"/>
          <w:color w:val="000000" w:themeColor="text1"/>
          <w:sz w:val="28"/>
          <w:szCs w:val="28"/>
        </w:rPr>
      </w:pPr>
    </w:p>
    <w:p w14:paraId="39664CFC" w14:textId="77777777" w:rsidR="005D7628" w:rsidRDefault="005D7628" w:rsidP="00A43C4D">
      <w:pPr>
        <w:pStyle w:val="Heading1"/>
        <w:jc w:val="center"/>
        <w:rPr>
          <w:rFonts w:ascii="Times New Roman" w:hAnsi="Times New Roman" w:cs="Times New Roman"/>
          <w:color w:val="000000" w:themeColor="text1"/>
          <w:sz w:val="28"/>
          <w:szCs w:val="28"/>
        </w:rPr>
      </w:pPr>
    </w:p>
    <w:p w14:paraId="485A7DBE" w14:textId="77777777" w:rsidR="005D7628" w:rsidRDefault="005D7628" w:rsidP="00A43C4D">
      <w:pPr>
        <w:pStyle w:val="Heading1"/>
        <w:jc w:val="center"/>
        <w:rPr>
          <w:rFonts w:ascii="Times New Roman" w:hAnsi="Times New Roman" w:cs="Times New Roman"/>
          <w:color w:val="000000" w:themeColor="text1"/>
          <w:sz w:val="28"/>
          <w:szCs w:val="28"/>
        </w:rPr>
      </w:pPr>
    </w:p>
    <w:p w14:paraId="7E807E9F" w14:textId="77777777" w:rsidR="005D7628" w:rsidRDefault="005D7628" w:rsidP="00A43C4D">
      <w:pPr>
        <w:pStyle w:val="Heading1"/>
        <w:jc w:val="center"/>
        <w:rPr>
          <w:rFonts w:ascii="Times New Roman" w:hAnsi="Times New Roman" w:cs="Times New Roman"/>
          <w:color w:val="000000" w:themeColor="text1"/>
          <w:sz w:val="28"/>
          <w:szCs w:val="28"/>
        </w:rPr>
      </w:pPr>
    </w:p>
    <w:p w14:paraId="2190E1AF" w14:textId="77777777" w:rsidR="005D7628" w:rsidRDefault="005D7628" w:rsidP="00A43C4D">
      <w:pPr>
        <w:pStyle w:val="Heading1"/>
        <w:jc w:val="center"/>
        <w:rPr>
          <w:rFonts w:ascii="Times New Roman" w:hAnsi="Times New Roman" w:cs="Times New Roman"/>
          <w:color w:val="000000" w:themeColor="text1"/>
          <w:sz w:val="28"/>
          <w:szCs w:val="28"/>
        </w:rPr>
      </w:pPr>
    </w:p>
    <w:p w14:paraId="7437ED1A" w14:textId="77777777" w:rsidR="005D7628" w:rsidRDefault="005D7628" w:rsidP="00A43C4D">
      <w:pPr>
        <w:pStyle w:val="Heading1"/>
        <w:jc w:val="center"/>
        <w:rPr>
          <w:rFonts w:ascii="Times New Roman" w:hAnsi="Times New Roman" w:cs="Times New Roman"/>
          <w:color w:val="000000" w:themeColor="text1"/>
          <w:sz w:val="28"/>
          <w:szCs w:val="28"/>
        </w:rPr>
      </w:pPr>
    </w:p>
    <w:p w14:paraId="4BB67FAE" w14:textId="77777777" w:rsidR="005D7628" w:rsidRDefault="005D7628" w:rsidP="00A43C4D">
      <w:pPr>
        <w:pStyle w:val="Heading1"/>
        <w:jc w:val="center"/>
        <w:rPr>
          <w:rFonts w:ascii="Times New Roman" w:hAnsi="Times New Roman" w:cs="Times New Roman"/>
          <w:color w:val="000000" w:themeColor="text1"/>
          <w:sz w:val="28"/>
          <w:szCs w:val="28"/>
        </w:rPr>
      </w:pPr>
    </w:p>
    <w:p w14:paraId="2E3CB698" w14:textId="77777777" w:rsidR="005D7628" w:rsidRDefault="005D7628" w:rsidP="00A43C4D">
      <w:pPr>
        <w:pStyle w:val="Heading1"/>
        <w:jc w:val="center"/>
        <w:rPr>
          <w:rFonts w:ascii="Times New Roman" w:hAnsi="Times New Roman" w:cs="Times New Roman"/>
          <w:color w:val="000000" w:themeColor="text1"/>
          <w:sz w:val="28"/>
          <w:szCs w:val="28"/>
        </w:rPr>
      </w:pPr>
    </w:p>
    <w:p w14:paraId="29DE6069" w14:textId="77777777" w:rsidR="005D7628" w:rsidRDefault="005D7628" w:rsidP="00A43C4D">
      <w:pPr>
        <w:pStyle w:val="Heading1"/>
        <w:jc w:val="center"/>
        <w:rPr>
          <w:rFonts w:ascii="Times New Roman" w:hAnsi="Times New Roman" w:cs="Times New Roman"/>
          <w:color w:val="000000" w:themeColor="text1"/>
          <w:sz w:val="28"/>
          <w:szCs w:val="28"/>
        </w:rPr>
      </w:pPr>
    </w:p>
    <w:p w14:paraId="5A88EBA1" w14:textId="77777777" w:rsidR="005D7628" w:rsidRDefault="005D7628" w:rsidP="00A43C4D">
      <w:pPr>
        <w:pStyle w:val="Heading1"/>
        <w:jc w:val="center"/>
        <w:rPr>
          <w:rFonts w:ascii="Times New Roman" w:hAnsi="Times New Roman" w:cs="Times New Roman"/>
          <w:color w:val="000000" w:themeColor="text1"/>
          <w:sz w:val="28"/>
          <w:szCs w:val="28"/>
        </w:rPr>
      </w:pPr>
    </w:p>
    <w:p w14:paraId="76AC05C7" w14:textId="77777777" w:rsidR="005D7628" w:rsidRDefault="005D7628" w:rsidP="00A43C4D">
      <w:pPr>
        <w:pStyle w:val="Heading1"/>
        <w:jc w:val="center"/>
        <w:rPr>
          <w:rFonts w:ascii="Times New Roman" w:hAnsi="Times New Roman" w:cs="Times New Roman"/>
          <w:color w:val="000000" w:themeColor="text1"/>
          <w:sz w:val="28"/>
          <w:szCs w:val="28"/>
        </w:rPr>
      </w:pPr>
    </w:p>
    <w:p w14:paraId="39FD4F18" w14:textId="77777777" w:rsidR="005D7628" w:rsidRDefault="005D7628" w:rsidP="00A43C4D">
      <w:pPr>
        <w:pStyle w:val="Heading1"/>
        <w:jc w:val="center"/>
        <w:rPr>
          <w:rFonts w:ascii="Times New Roman" w:hAnsi="Times New Roman" w:cs="Times New Roman"/>
          <w:color w:val="000000" w:themeColor="text1"/>
          <w:sz w:val="28"/>
          <w:szCs w:val="28"/>
        </w:rPr>
      </w:pPr>
    </w:p>
    <w:p w14:paraId="59AE799E" w14:textId="77777777" w:rsidR="005D7628" w:rsidRDefault="005D7628" w:rsidP="00A43C4D">
      <w:pPr>
        <w:pStyle w:val="Heading1"/>
        <w:jc w:val="center"/>
        <w:rPr>
          <w:rFonts w:ascii="Times New Roman" w:hAnsi="Times New Roman" w:cs="Times New Roman"/>
          <w:color w:val="000000" w:themeColor="text1"/>
          <w:sz w:val="28"/>
          <w:szCs w:val="28"/>
        </w:rPr>
      </w:pPr>
    </w:p>
    <w:p w14:paraId="738F0D5D" w14:textId="2A43F240" w:rsidR="00B708FF" w:rsidRPr="00B37C10" w:rsidRDefault="00B708FF" w:rsidP="005D7628">
      <w:pPr>
        <w:pStyle w:val="Heading1"/>
        <w:jc w:val="center"/>
        <w:rPr>
          <w:rFonts w:ascii="Times New Roman" w:hAnsi="Times New Roman" w:cs="Times New Roman"/>
          <w:color w:val="000000" w:themeColor="text1"/>
          <w:sz w:val="28"/>
          <w:szCs w:val="28"/>
        </w:rPr>
      </w:pPr>
      <w:bookmarkStart w:id="47" w:name="_Toc130211540"/>
      <w:r w:rsidRPr="00B37C10">
        <w:rPr>
          <w:rFonts w:ascii="Times New Roman" w:hAnsi="Times New Roman" w:cs="Times New Roman"/>
          <w:color w:val="000000" w:themeColor="text1"/>
          <w:sz w:val="28"/>
          <w:szCs w:val="28"/>
        </w:rPr>
        <w:lastRenderedPageBreak/>
        <w:t xml:space="preserve">3. </w:t>
      </w:r>
      <w:r w:rsidR="008C17EB" w:rsidRPr="00B37C10">
        <w:rPr>
          <w:rFonts w:ascii="Times New Roman" w:hAnsi="Times New Roman" w:cs="Times New Roman"/>
          <w:color w:val="000000" w:themeColor="text1"/>
          <w:sz w:val="28"/>
          <w:szCs w:val="28"/>
        </w:rPr>
        <w:t>Belonging politically and spatially: A c</w:t>
      </w:r>
      <w:r w:rsidRPr="00B37C10">
        <w:rPr>
          <w:rFonts w:ascii="Times New Roman" w:hAnsi="Times New Roman" w:cs="Times New Roman"/>
          <w:color w:val="000000" w:themeColor="text1"/>
          <w:sz w:val="28"/>
          <w:szCs w:val="28"/>
        </w:rPr>
        <w:t>onceptual framework</w:t>
      </w:r>
      <w:bookmarkEnd w:id="47"/>
    </w:p>
    <w:p w14:paraId="5200AC82" w14:textId="77777777" w:rsidR="00B708FF" w:rsidRPr="00B37C10" w:rsidRDefault="00B708FF" w:rsidP="00B708FF">
      <w:pPr>
        <w:pStyle w:val="CommentText"/>
        <w:rPr>
          <w:rFonts w:ascii="Times New Roman" w:hAnsi="Times New Roman" w:cs="Times New Roman"/>
          <w:color w:val="000000" w:themeColor="text1"/>
          <w:lang w:val="en-US"/>
        </w:rPr>
      </w:pPr>
    </w:p>
    <w:p w14:paraId="7B5FB9BF" w14:textId="77777777" w:rsidR="00A43C4D" w:rsidRPr="00B37C10" w:rsidRDefault="00A43C4D" w:rsidP="00B708FF">
      <w:pPr>
        <w:pStyle w:val="CommentText"/>
        <w:spacing w:line="360" w:lineRule="auto"/>
        <w:rPr>
          <w:rFonts w:ascii="Times New Roman" w:hAnsi="Times New Roman" w:cs="Times New Roman"/>
          <w:color w:val="000000" w:themeColor="text1"/>
          <w:sz w:val="24"/>
          <w:szCs w:val="24"/>
          <w:lang w:val="en-US"/>
        </w:rPr>
      </w:pPr>
    </w:p>
    <w:p w14:paraId="7EE6DDA6" w14:textId="62637DEB" w:rsidR="00B708FF" w:rsidRPr="00B37C10" w:rsidRDefault="00B708FF" w:rsidP="00B708FF">
      <w:pPr>
        <w:pStyle w:val="CommentText"/>
        <w:spacing w:line="360" w:lineRule="auto"/>
        <w:rPr>
          <w:rFonts w:ascii="Times New Roman" w:hAnsi="Times New Roman" w:cs="Times New Roman"/>
          <w:color w:val="000000" w:themeColor="text1"/>
          <w:sz w:val="24"/>
          <w:szCs w:val="24"/>
          <w:lang w:val="en-US"/>
        </w:rPr>
      </w:pPr>
      <w:r w:rsidRPr="00B37C10">
        <w:rPr>
          <w:rFonts w:ascii="Times New Roman" w:hAnsi="Times New Roman" w:cs="Times New Roman"/>
          <w:color w:val="000000" w:themeColor="text1"/>
          <w:sz w:val="24"/>
          <w:szCs w:val="24"/>
          <w:lang w:val="en-US"/>
        </w:rPr>
        <w:t>Belonging cannot be understood without exploring the underlying political concepts that dictate it. It is evident that belonging is conditional and i</w:t>
      </w:r>
      <w:r w:rsidR="00774C34" w:rsidRPr="00B37C10">
        <w:rPr>
          <w:rFonts w:ascii="Times New Roman" w:hAnsi="Times New Roman" w:cs="Times New Roman"/>
          <w:color w:val="000000" w:themeColor="text1"/>
          <w:sz w:val="24"/>
          <w:szCs w:val="24"/>
          <w:lang w:val="en-US"/>
        </w:rPr>
        <w:t>s</w:t>
      </w:r>
      <w:r w:rsidRPr="00B37C10">
        <w:rPr>
          <w:rFonts w:ascii="Times New Roman" w:hAnsi="Times New Roman" w:cs="Times New Roman"/>
          <w:color w:val="000000" w:themeColor="text1"/>
          <w:sz w:val="24"/>
          <w:szCs w:val="24"/>
          <w:lang w:val="en-US"/>
        </w:rPr>
        <w:t xml:space="preserve"> negotiated socio-politically, which is why it is important to understand what positionalities become salient when belonging is negotiated. For this reason, my point of departure is from an intersectional perspective, where I consider how religiosity, gender, sexuality, ableism, minoritization and ethnicity become </w:t>
      </w:r>
      <w:r w:rsidR="008C17EB" w:rsidRPr="00B37C10">
        <w:rPr>
          <w:rFonts w:ascii="Times New Roman" w:hAnsi="Times New Roman" w:cs="Times New Roman"/>
          <w:color w:val="000000" w:themeColor="text1"/>
          <w:sz w:val="24"/>
          <w:szCs w:val="24"/>
          <w:lang w:val="en-US"/>
        </w:rPr>
        <w:t>influential</w:t>
      </w:r>
      <w:r w:rsidRPr="00B37C10">
        <w:rPr>
          <w:rFonts w:ascii="Times New Roman" w:hAnsi="Times New Roman" w:cs="Times New Roman"/>
          <w:color w:val="000000" w:themeColor="text1"/>
          <w:sz w:val="24"/>
          <w:szCs w:val="24"/>
          <w:lang w:val="en-US"/>
        </w:rPr>
        <w:t xml:space="preserve"> factors in how belonging is negotiated. In exploring the negotiations of belonging among this group, social relations cannot be separated from their spatial contexts (</w:t>
      </w:r>
      <w:proofErr w:type="spellStart"/>
      <w:r w:rsidRPr="00B37C10">
        <w:rPr>
          <w:rFonts w:ascii="Times New Roman" w:hAnsi="Times New Roman" w:cs="Times New Roman"/>
          <w:color w:val="000000" w:themeColor="text1"/>
          <w:sz w:val="24"/>
          <w:szCs w:val="24"/>
          <w:lang w:val="en-US"/>
        </w:rPr>
        <w:t>Tollefsen</w:t>
      </w:r>
      <w:proofErr w:type="spellEnd"/>
      <w:r w:rsidRPr="00B37C10">
        <w:rPr>
          <w:rFonts w:ascii="Times New Roman" w:hAnsi="Times New Roman" w:cs="Times New Roman"/>
          <w:color w:val="000000" w:themeColor="text1"/>
          <w:sz w:val="24"/>
          <w:szCs w:val="24"/>
          <w:lang w:val="en-US"/>
        </w:rPr>
        <w:t xml:space="preserve">, 2000, p. 11). Therefore, I am also interested in how the </w:t>
      </w:r>
      <w:r w:rsidR="001D3428" w:rsidRPr="00B37C10">
        <w:rPr>
          <w:rFonts w:ascii="Times New Roman" w:hAnsi="Times New Roman" w:cs="Times New Roman"/>
          <w:color w:val="000000" w:themeColor="text1"/>
          <w:sz w:val="24"/>
          <w:szCs w:val="24"/>
          <w:lang w:val="en-US"/>
        </w:rPr>
        <w:t>participants</w:t>
      </w:r>
      <w:r w:rsidRPr="00B37C10">
        <w:rPr>
          <w:rFonts w:ascii="Times New Roman" w:hAnsi="Times New Roman" w:cs="Times New Roman"/>
          <w:color w:val="000000" w:themeColor="text1"/>
          <w:sz w:val="24"/>
          <w:szCs w:val="24"/>
          <w:lang w:val="en-US"/>
        </w:rPr>
        <w:t xml:space="preserve"> attribute meaning to “home” as a concept and how place belonging is produced, facilitated and subsequently challenged by racialization, Othering and notions of “Swedishness”. </w:t>
      </w:r>
    </w:p>
    <w:p w14:paraId="79D2351E" w14:textId="77777777" w:rsidR="00B708FF" w:rsidRPr="00B37C10" w:rsidRDefault="00B708FF" w:rsidP="00B708FF">
      <w:pPr>
        <w:spacing w:line="360" w:lineRule="auto"/>
        <w:rPr>
          <w:color w:val="000000" w:themeColor="text1"/>
          <w:lang w:val="en-US"/>
        </w:rPr>
      </w:pPr>
    </w:p>
    <w:p w14:paraId="104CBE02" w14:textId="54B59196" w:rsidR="00B708FF" w:rsidRPr="00B37C10" w:rsidRDefault="00B708FF" w:rsidP="00B708FF">
      <w:pPr>
        <w:spacing w:line="360" w:lineRule="auto"/>
        <w:rPr>
          <w:color w:val="000000" w:themeColor="text1"/>
          <w:lang w:val="en-US"/>
        </w:rPr>
      </w:pPr>
      <w:r w:rsidRPr="00B37C10">
        <w:rPr>
          <w:color w:val="000000" w:themeColor="text1"/>
          <w:lang w:val="en-US"/>
        </w:rPr>
        <w:t xml:space="preserve">Within studies of migration, belonging has emerged as a concept to discover an emotive aspect of attachments to places and collectives. Previously, “integration” and adaptation to a new country has been measured in numbers of employability, political participation and linguistic skills among other factors (van </w:t>
      </w:r>
      <w:proofErr w:type="spellStart"/>
      <w:r w:rsidRPr="00B37C10">
        <w:rPr>
          <w:color w:val="000000" w:themeColor="text1"/>
          <w:lang w:val="en-US"/>
        </w:rPr>
        <w:t>Oers</w:t>
      </w:r>
      <w:proofErr w:type="spellEnd"/>
      <w:r w:rsidRPr="00B37C10">
        <w:rPr>
          <w:color w:val="000000" w:themeColor="text1"/>
          <w:lang w:val="en-US"/>
        </w:rPr>
        <w:t xml:space="preserve"> et al., 2010). But researchers have also critically engaged with concepts such as integration and assimilation (Valentine et al, 2009; </w:t>
      </w:r>
      <w:proofErr w:type="spellStart"/>
      <w:r w:rsidRPr="00B37C10">
        <w:rPr>
          <w:color w:val="000000" w:themeColor="text1"/>
          <w:lang w:val="en-US"/>
        </w:rPr>
        <w:t>Ehrkamp</w:t>
      </w:r>
      <w:proofErr w:type="spellEnd"/>
      <w:r w:rsidRPr="00B37C10">
        <w:rPr>
          <w:color w:val="000000" w:themeColor="text1"/>
          <w:lang w:val="en-US"/>
        </w:rPr>
        <w:t xml:space="preserve">, 2006; Nagel and </w:t>
      </w:r>
      <w:proofErr w:type="spellStart"/>
      <w:r w:rsidRPr="00B37C10">
        <w:rPr>
          <w:color w:val="000000" w:themeColor="text1"/>
          <w:lang w:val="en-US"/>
        </w:rPr>
        <w:t>Staeheli</w:t>
      </w:r>
      <w:proofErr w:type="spellEnd"/>
      <w:r w:rsidRPr="00B37C10">
        <w:rPr>
          <w:color w:val="000000" w:themeColor="text1"/>
          <w:lang w:val="en-US"/>
        </w:rPr>
        <w:t>, 2008), which focus on migrants</w:t>
      </w:r>
      <w:r w:rsidR="00ED031E">
        <w:rPr>
          <w:color w:val="000000" w:themeColor="text1"/>
          <w:lang w:val="en-US"/>
        </w:rPr>
        <w:t>’</w:t>
      </w:r>
      <w:r w:rsidRPr="00B37C10">
        <w:rPr>
          <w:color w:val="000000" w:themeColor="text1"/>
          <w:lang w:val="en-US"/>
        </w:rPr>
        <w:t xml:space="preserve"> entrance into all spheres of the host society and adaptation to prevailing norms and cultures (</w:t>
      </w:r>
      <w:proofErr w:type="spellStart"/>
      <w:r w:rsidRPr="00B37C10">
        <w:rPr>
          <w:color w:val="000000" w:themeColor="text1"/>
          <w:lang w:val="en-US"/>
        </w:rPr>
        <w:t>Ehrkamp</w:t>
      </w:r>
      <w:proofErr w:type="spellEnd"/>
      <w:r w:rsidRPr="00B37C10">
        <w:rPr>
          <w:color w:val="000000" w:themeColor="text1"/>
          <w:lang w:val="en-US"/>
        </w:rPr>
        <w:t xml:space="preserve">, 2006, p. 1673). Belonging has been developed as a concept to move beyond certain politicized anxieties and instead shift the focus to emotive socio-spatial experiences to understand the complexities of life in exile, life between multiple locations, and struggles of identification with place (Nagel &amp; </w:t>
      </w:r>
      <w:proofErr w:type="spellStart"/>
      <w:r w:rsidRPr="00B37C10">
        <w:rPr>
          <w:color w:val="000000" w:themeColor="text1"/>
          <w:lang w:val="en-US"/>
        </w:rPr>
        <w:t>Staeheli</w:t>
      </w:r>
      <w:proofErr w:type="spellEnd"/>
      <w:r w:rsidRPr="00B37C10">
        <w:rPr>
          <w:color w:val="000000" w:themeColor="text1"/>
          <w:lang w:val="en-US"/>
        </w:rPr>
        <w:t xml:space="preserve">, 2008, p. 415). </w:t>
      </w:r>
    </w:p>
    <w:p w14:paraId="6B21FAD0" w14:textId="77777777" w:rsidR="00B708FF" w:rsidRPr="00B37C10" w:rsidRDefault="00B708FF" w:rsidP="00B708FF">
      <w:pPr>
        <w:spacing w:line="360" w:lineRule="auto"/>
        <w:rPr>
          <w:color w:val="000000" w:themeColor="text1"/>
          <w:lang w:val="en-US"/>
        </w:rPr>
      </w:pPr>
    </w:p>
    <w:p w14:paraId="119FDE39" w14:textId="299E5041" w:rsidR="00B708FF" w:rsidRPr="00B37C10" w:rsidRDefault="00B708FF" w:rsidP="00B708FF">
      <w:pPr>
        <w:spacing w:line="360" w:lineRule="auto"/>
        <w:rPr>
          <w:color w:val="000000" w:themeColor="text1"/>
          <w:lang w:val="en-US"/>
        </w:rPr>
      </w:pPr>
      <w:r w:rsidRPr="00B37C10">
        <w:rPr>
          <w:color w:val="000000" w:themeColor="text1"/>
          <w:lang w:val="en-US"/>
        </w:rPr>
        <w:t xml:space="preserve">In exploring the negotiations of belonging among this group, I pay particular attention to social encounters and processes of racialization, and instances where </w:t>
      </w:r>
      <w:r w:rsidR="001D3428" w:rsidRPr="00B37C10">
        <w:rPr>
          <w:color w:val="000000" w:themeColor="text1"/>
          <w:lang w:val="en-US"/>
        </w:rPr>
        <w:t>participants</w:t>
      </w:r>
      <w:r w:rsidRPr="00B37C10">
        <w:rPr>
          <w:color w:val="000000" w:themeColor="text1"/>
          <w:lang w:val="en-US"/>
        </w:rPr>
        <w:t xml:space="preserve"> themselves believe that they were denied belonging. This will be important in understanding how belonging is negotiated and what groups are influential in that process. I am therefore interested in seeing how second-generations are Othered and denied Swedishness and how, borrowing from </w:t>
      </w:r>
      <w:proofErr w:type="spellStart"/>
      <w:r w:rsidRPr="00B37C10">
        <w:rPr>
          <w:color w:val="000000" w:themeColor="text1"/>
          <w:lang w:val="en-US"/>
        </w:rPr>
        <w:t>Mathisen</w:t>
      </w:r>
      <w:proofErr w:type="spellEnd"/>
      <w:r w:rsidRPr="00B37C10">
        <w:rPr>
          <w:color w:val="000000" w:themeColor="text1"/>
          <w:lang w:val="en-US"/>
        </w:rPr>
        <w:t xml:space="preserve">, “space is used to differentiate between bodies, which may contribute to producing boundaries of belonging” (2020, p. 40). Everyday social encounters contribute to drawing national boundaries in which hegemonic discourses are translated into </w:t>
      </w:r>
      <w:r w:rsidRPr="00B37C10">
        <w:rPr>
          <w:color w:val="000000" w:themeColor="text1"/>
          <w:lang w:val="en-US"/>
        </w:rPr>
        <w:lastRenderedPageBreak/>
        <w:t>practice (Haldrup et al., 2006, p. 176). Social actors that inhabit the spaces where belonging is produced draw on everyday social encounters when constructing racial and national boundaries of belonging (</w:t>
      </w:r>
      <w:proofErr w:type="spellStart"/>
      <w:r w:rsidRPr="00B37C10">
        <w:rPr>
          <w:color w:val="000000" w:themeColor="text1"/>
          <w:lang w:val="en-US"/>
        </w:rPr>
        <w:t>Gullestad</w:t>
      </w:r>
      <w:proofErr w:type="spellEnd"/>
      <w:r w:rsidRPr="00B37C10">
        <w:rPr>
          <w:color w:val="000000" w:themeColor="text1"/>
          <w:lang w:val="en-US"/>
        </w:rPr>
        <w:t xml:space="preserve">, 2006, p. 33). </w:t>
      </w:r>
    </w:p>
    <w:p w14:paraId="39799732" w14:textId="77777777" w:rsidR="004C3FE8" w:rsidRPr="00B37C10" w:rsidRDefault="004C3FE8" w:rsidP="00B708FF">
      <w:pPr>
        <w:spacing w:line="360" w:lineRule="auto"/>
        <w:rPr>
          <w:color w:val="000000" w:themeColor="text1"/>
          <w:lang w:val="en-US"/>
        </w:rPr>
      </w:pPr>
    </w:p>
    <w:p w14:paraId="1A421B8A" w14:textId="2B3E5C8C" w:rsidR="00B708FF" w:rsidRPr="00B37C10" w:rsidRDefault="00B708FF" w:rsidP="00B708FF">
      <w:pPr>
        <w:spacing w:line="360" w:lineRule="auto"/>
        <w:rPr>
          <w:color w:val="000000" w:themeColor="text1"/>
          <w:lang w:val="en-US"/>
        </w:rPr>
      </w:pPr>
      <w:r w:rsidRPr="00B37C10">
        <w:rPr>
          <w:color w:val="000000" w:themeColor="text1"/>
          <w:lang w:val="en-US"/>
        </w:rPr>
        <w:t xml:space="preserve">As this thesis adopts an intersectional framework with minorities at the center of inquiry, geographical scales below and beyond the nation will be investigated. </w:t>
      </w:r>
      <w:proofErr w:type="spellStart"/>
      <w:r w:rsidRPr="00B37C10">
        <w:rPr>
          <w:color w:val="000000" w:themeColor="text1"/>
          <w:lang w:val="en-US"/>
        </w:rPr>
        <w:t>Mathisen</w:t>
      </w:r>
      <w:proofErr w:type="spellEnd"/>
      <w:r w:rsidRPr="00B37C10">
        <w:rPr>
          <w:color w:val="000000" w:themeColor="text1"/>
          <w:lang w:val="en-US"/>
        </w:rPr>
        <w:t xml:space="preserve"> argues that micro-ritualistic performances that produce belonging can occur at multiple scales, including within friendship groups, the school, the town space and within translocal social connections (2020, p. 40). Similarly, people can be connected to groups, areas, regions, and re-draw boundaries to better adapt a label to how they understand themselves socio-spatially (ex. “Middle Eastern”, “Asian”). I will therefore explore the scales that the </w:t>
      </w:r>
      <w:r w:rsidR="001D3428" w:rsidRPr="00B37C10">
        <w:rPr>
          <w:color w:val="000000" w:themeColor="text1"/>
          <w:lang w:val="en-US"/>
        </w:rPr>
        <w:t>participants</w:t>
      </w:r>
      <w:r w:rsidRPr="00B37C10">
        <w:rPr>
          <w:color w:val="000000" w:themeColor="text1"/>
          <w:lang w:val="en-US"/>
        </w:rPr>
        <w:t xml:space="preserve"> express their belonging within in order to examine how minoritized belongings are expressed. </w:t>
      </w:r>
    </w:p>
    <w:p w14:paraId="75273ED8" w14:textId="77777777" w:rsidR="00B708FF" w:rsidRPr="00B37C10" w:rsidRDefault="00B708FF" w:rsidP="00B708FF">
      <w:pPr>
        <w:spacing w:line="360" w:lineRule="auto"/>
        <w:rPr>
          <w:color w:val="000000" w:themeColor="text1"/>
          <w:lang w:val="en-US"/>
        </w:rPr>
      </w:pPr>
    </w:p>
    <w:p w14:paraId="7DA2C9C5" w14:textId="77777777" w:rsidR="00B708FF" w:rsidRPr="00B37C10" w:rsidRDefault="00B708FF" w:rsidP="00460E4D">
      <w:pPr>
        <w:pStyle w:val="Heading2"/>
        <w:jc w:val="center"/>
        <w:rPr>
          <w:rFonts w:ascii="Times New Roman" w:hAnsi="Times New Roman" w:cs="Times New Roman"/>
          <w:color w:val="000000" w:themeColor="text1"/>
          <w:sz w:val="28"/>
          <w:szCs w:val="28"/>
        </w:rPr>
      </w:pPr>
      <w:bookmarkStart w:id="48" w:name="_Toc130211541"/>
      <w:r w:rsidRPr="00B37C10">
        <w:rPr>
          <w:rFonts w:ascii="Times New Roman" w:hAnsi="Times New Roman" w:cs="Times New Roman"/>
          <w:color w:val="000000" w:themeColor="text1"/>
          <w:sz w:val="28"/>
          <w:szCs w:val="28"/>
        </w:rPr>
        <w:t>3.1 Belonging</w:t>
      </w:r>
      <w:bookmarkEnd w:id="48"/>
    </w:p>
    <w:p w14:paraId="69237A95" w14:textId="77777777" w:rsidR="00B708FF" w:rsidRPr="00B37C10" w:rsidRDefault="00B708FF" w:rsidP="00B708FF">
      <w:pPr>
        <w:spacing w:line="360" w:lineRule="auto"/>
        <w:rPr>
          <w:color w:val="000000" w:themeColor="text1"/>
          <w:sz w:val="32"/>
          <w:szCs w:val="32"/>
          <w:lang w:val="en-US"/>
        </w:rPr>
      </w:pPr>
    </w:p>
    <w:p w14:paraId="11229540" w14:textId="145C6B17" w:rsidR="00B708FF" w:rsidRPr="00B37C10" w:rsidRDefault="00B708FF" w:rsidP="00B708FF">
      <w:pPr>
        <w:spacing w:line="360" w:lineRule="auto"/>
        <w:rPr>
          <w:color w:val="000000" w:themeColor="text1"/>
          <w:lang w:val="en-US"/>
        </w:rPr>
      </w:pPr>
      <w:r w:rsidRPr="00B37C10">
        <w:rPr>
          <w:color w:val="000000" w:themeColor="text1"/>
          <w:lang w:val="en-US"/>
        </w:rPr>
        <w:t>The study of belonging is more fruitful when divided</w:t>
      </w:r>
      <w:r w:rsidR="00774C34" w:rsidRPr="00B37C10">
        <w:rPr>
          <w:color w:val="000000" w:themeColor="text1"/>
          <w:lang w:val="en-US"/>
        </w:rPr>
        <w:t xml:space="preserve"> into several entities, rather than being understood as a whole. I divide it</w:t>
      </w:r>
      <w:r w:rsidRPr="00B37C10">
        <w:rPr>
          <w:color w:val="000000" w:themeColor="text1"/>
          <w:lang w:val="en-US"/>
        </w:rPr>
        <w:t xml:space="preserve"> into two dimensions: 1) an emotional sense of belonging as personal connections to spaces with which belongings are articulated (</w:t>
      </w:r>
      <w:proofErr w:type="spellStart"/>
      <w:r w:rsidRPr="00B37C10">
        <w:rPr>
          <w:color w:val="000000" w:themeColor="text1"/>
          <w:lang w:val="en-US"/>
        </w:rPr>
        <w:t>Mee</w:t>
      </w:r>
      <w:proofErr w:type="spellEnd"/>
      <w:r w:rsidRPr="00B37C10">
        <w:rPr>
          <w:color w:val="000000" w:themeColor="text1"/>
          <w:lang w:val="en-US"/>
        </w:rPr>
        <w:t xml:space="preserve">, 2009; Fenster, 2005; Mackenzie, 2004), and 2) the politics of belonging, which structures membership in collectives through symbolic, discursive, and practiced ideas of who is allowed and rejected to belong (Anthias, 2006; Yuval-Davis, 2006, 2011; Antonsich, 2010; Fenster, 2005). I separate belonging into two dimensions, as place belonging and the politics of belonging, following </w:t>
      </w:r>
      <w:proofErr w:type="spellStart"/>
      <w:r w:rsidRPr="00B37C10">
        <w:rPr>
          <w:color w:val="000000" w:themeColor="text1"/>
          <w:lang w:val="en-US"/>
        </w:rPr>
        <w:t>Antonsich’s</w:t>
      </w:r>
      <w:proofErr w:type="spellEnd"/>
      <w:r w:rsidRPr="00B37C10">
        <w:rPr>
          <w:color w:val="000000" w:themeColor="text1"/>
          <w:lang w:val="en-US"/>
        </w:rPr>
        <w:t xml:space="preserve"> (2010) call for more research focusing on the spatiality of belonging. As </w:t>
      </w:r>
      <w:proofErr w:type="spellStart"/>
      <w:r w:rsidRPr="00B37C10">
        <w:rPr>
          <w:color w:val="000000" w:themeColor="text1"/>
          <w:lang w:val="en-US"/>
        </w:rPr>
        <w:t>Mathisen</w:t>
      </w:r>
      <w:proofErr w:type="spellEnd"/>
      <w:r w:rsidRPr="00B37C10">
        <w:rPr>
          <w:color w:val="000000" w:themeColor="text1"/>
          <w:lang w:val="en-US"/>
        </w:rPr>
        <w:t xml:space="preserve"> also suggests, considering only the political dimension of belonging risks essentializing it as an exclusive product of social discourses and boundary-making practices (2020, p. 49). This</w:t>
      </w:r>
      <w:r w:rsidR="008C17EB" w:rsidRPr="00B37C10">
        <w:rPr>
          <w:color w:val="000000" w:themeColor="text1"/>
          <w:lang w:val="en-US"/>
        </w:rPr>
        <w:t xml:space="preserve"> often disregards </w:t>
      </w:r>
      <w:r w:rsidRPr="00B37C10">
        <w:rPr>
          <w:color w:val="000000" w:themeColor="text1"/>
          <w:lang w:val="en-US"/>
        </w:rPr>
        <w:t xml:space="preserve">the individual’s agentic </w:t>
      </w:r>
      <w:r w:rsidR="008C17EB" w:rsidRPr="00B37C10">
        <w:rPr>
          <w:color w:val="000000" w:themeColor="text1"/>
          <w:lang w:val="en-US"/>
        </w:rPr>
        <w:t>process</w:t>
      </w:r>
      <w:r w:rsidRPr="00B37C10">
        <w:rPr>
          <w:color w:val="000000" w:themeColor="text1"/>
          <w:lang w:val="en-US"/>
        </w:rPr>
        <w:t xml:space="preserve"> </w:t>
      </w:r>
      <w:r w:rsidR="008C17EB" w:rsidRPr="00B37C10">
        <w:rPr>
          <w:color w:val="000000" w:themeColor="text1"/>
          <w:lang w:val="en-US"/>
        </w:rPr>
        <w:t>of</w:t>
      </w:r>
      <w:r w:rsidRPr="00B37C10">
        <w:rPr>
          <w:color w:val="000000" w:themeColor="text1"/>
          <w:lang w:val="en-US"/>
        </w:rPr>
        <w:t xml:space="preserve"> produc</w:t>
      </w:r>
      <w:r w:rsidR="008C17EB" w:rsidRPr="00B37C10">
        <w:rPr>
          <w:color w:val="000000" w:themeColor="text1"/>
          <w:lang w:val="en-US"/>
        </w:rPr>
        <w:t>ing</w:t>
      </w:r>
      <w:r w:rsidRPr="00B37C10">
        <w:rPr>
          <w:color w:val="000000" w:themeColor="text1"/>
          <w:lang w:val="en-US"/>
        </w:rPr>
        <w:t xml:space="preserve"> place belonging. Belonging is more than an individualist construct that is separate from socially constructed power relations, it is constantly influenced by discursive forces and subsequently socio-politically negotiated . Therefore, both theoretical perspectives must be considered when studying belonging, and I aim to present both in this chapter and declare the conceptual framework I used to investigate the belongings of women of “Iranian” heritage in Sweden. </w:t>
      </w:r>
    </w:p>
    <w:p w14:paraId="76C47A09" w14:textId="77777777" w:rsidR="00B708FF" w:rsidRPr="00B37C10" w:rsidRDefault="00B708FF" w:rsidP="00B708FF">
      <w:pPr>
        <w:spacing w:line="360" w:lineRule="auto"/>
        <w:rPr>
          <w:color w:val="000000" w:themeColor="text1"/>
          <w:lang w:val="en-US"/>
        </w:rPr>
      </w:pPr>
    </w:p>
    <w:p w14:paraId="6A8A978A" w14:textId="77777777" w:rsidR="00B708FF" w:rsidRPr="00B37C10" w:rsidRDefault="00B708FF" w:rsidP="00B708FF">
      <w:pPr>
        <w:spacing w:line="360" w:lineRule="auto"/>
        <w:rPr>
          <w:color w:val="000000" w:themeColor="text1"/>
          <w:lang w:val="en-US"/>
        </w:rPr>
      </w:pPr>
      <w:r w:rsidRPr="00B37C10">
        <w:rPr>
          <w:color w:val="000000" w:themeColor="text1"/>
          <w:lang w:val="en-US"/>
        </w:rPr>
        <w:lastRenderedPageBreak/>
        <w:t xml:space="preserve">Belonging is notoriously complex to study because it lacks theoretical and analytical specificity, and often finds a multitude of expressions. “I belong here” is a claim many make, that carries a meaning of self-attachment as well as peer acceptance. Therefore, as I have previously argued, there is an individual element to belonging, whereby a person creates attachments, as well as a social aspect whereby attachment is granted. Belonging is a complex and contested term (Antonsich, 2010, p. 645), which is why brief definitions are problematic. Yet it is necessary to begin with one to understand what it is that is being explored, because departing from an understanding of common-sense risks muddling the term and hinders analysis (Antonsich, 2010, p. 644). </w:t>
      </w:r>
    </w:p>
    <w:p w14:paraId="61E4751A" w14:textId="77777777" w:rsidR="00B708FF" w:rsidRPr="00B37C10" w:rsidRDefault="00B708FF" w:rsidP="00B708FF">
      <w:pPr>
        <w:spacing w:line="360" w:lineRule="auto"/>
        <w:rPr>
          <w:color w:val="000000" w:themeColor="text1"/>
          <w:lang w:val="en-US"/>
        </w:rPr>
      </w:pPr>
    </w:p>
    <w:p w14:paraId="146D5CD6" w14:textId="77777777" w:rsidR="00B708FF" w:rsidRPr="00B37C10" w:rsidRDefault="00B708FF" w:rsidP="00B708FF">
      <w:pPr>
        <w:spacing w:line="360" w:lineRule="auto"/>
        <w:rPr>
          <w:color w:val="000000" w:themeColor="text1"/>
          <w:lang w:val="en-US"/>
        </w:rPr>
      </w:pPr>
      <w:r w:rsidRPr="00B37C10">
        <w:rPr>
          <w:color w:val="000000" w:themeColor="text1"/>
          <w:lang w:val="en-US"/>
        </w:rPr>
        <w:t xml:space="preserve">Therefore, rather than providing a brief one-sentence definition, I aim to show what concepts can be explored within the disciplinary confinements of geography, because an additional aspect of the complicated nature of belonging is that it can be understood differently through varying disciplinary perspectives. In this thesis I am primarily concerned with individual attachments to place and how such an attachment can be disrupted or facilitated by politicized belonging. </w:t>
      </w:r>
    </w:p>
    <w:p w14:paraId="428F30EB" w14:textId="77777777" w:rsidR="00B708FF" w:rsidRPr="00B37C10" w:rsidRDefault="00B708FF" w:rsidP="00B708FF">
      <w:pPr>
        <w:spacing w:line="360" w:lineRule="auto"/>
        <w:rPr>
          <w:color w:val="000000" w:themeColor="text1"/>
          <w:lang w:val="en-US"/>
        </w:rPr>
      </w:pPr>
    </w:p>
    <w:p w14:paraId="0A548389" w14:textId="36268D3A" w:rsidR="00B708FF" w:rsidRPr="00B37C10" w:rsidRDefault="00B708FF" w:rsidP="00B708FF">
      <w:pPr>
        <w:spacing w:line="360" w:lineRule="auto"/>
        <w:rPr>
          <w:color w:val="000000" w:themeColor="text1"/>
          <w:lang w:val="en-US"/>
        </w:rPr>
      </w:pPr>
      <w:r w:rsidRPr="00B37C10">
        <w:rPr>
          <w:color w:val="000000" w:themeColor="text1"/>
          <w:lang w:val="en-US"/>
        </w:rPr>
        <w:t xml:space="preserve">In my understanding of belonging, I have found the work of </w:t>
      </w:r>
      <w:proofErr w:type="spellStart"/>
      <w:r w:rsidRPr="00B37C10">
        <w:rPr>
          <w:color w:val="000000" w:themeColor="text1"/>
          <w:lang w:val="en-US"/>
        </w:rPr>
        <w:t>Nira</w:t>
      </w:r>
      <w:proofErr w:type="spellEnd"/>
      <w:r w:rsidRPr="00B37C10">
        <w:rPr>
          <w:color w:val="000000" w:themeColor="text1"/>
          <w:lang w:val="en-US"/>
        </w:rPr>
        <w:t xml:space="preserve"> Yuval-Davis particularly useful. She has provided useful frameworks in furthering our understanding of the concept, although most of her work focuses on the politics of belonging, bordering, gender and nation (1997; 2006; 2011). Her analyses of belonging separate from political discourses tend to focus on sociology and social psychology. She uses such analyses as foundations towards discussing a human need for unity and group identities, which she bases her understanding of belonging on (2006, pp. 197-198). Although these works are undoubtedly useful for understanding the socio-political aspects of belonging, they often disregard individual spatial belongings and how it is negotiated and formed. Her intention is to discuss various aspects of belonging, whether spatial or socio-political, but leans more towards the socio-political aspects of belonging rather the spatialities of it and how people produce attachments to place. Antonsich (2010) directs similar critique towards Yuval-Davis for this, and claims that belonging cannot exist in “a geographical vacuum” (p. 647). As such, her work tends to focus on the social aspects of belonging, with limited reference to the spatial consequences of social belonging. </w:t>
      </w:r>
    </w:p>
    <w:p w14:paraId="6746E247" w14:textId="77777777" w:rsidR="00B708FF" w:rsidRPr="00B37C10" w:rsidRDefault="00B708FF" w:rsidP="00B708FF">
      <w:pPr>
        <w:spacing w:line="360" w:lineRule="auto"/>
        <w:rPr>
          <w:color w:val="000000" w:themeColor="text1"/>
          <w:lang w:val="en-US"/>
        </w:rPr>
      </w:pPr>
    </w:p>
    <w:p w14:paraId="2563B0E3" w14:textId="3A7480C8" w:rsidR="00B708FF" w:rsidRPr="00B37C10" w:rsidRDefault="00B708FF" w:rsidP="00B708FF">
      <w:pPr>
        <w:spacing w:line="360" w:lineRule="auto"/>
        <w:rPr>
          <w:color w:val="000000" w:themeColor="text1"/>
          <w:lang w:val="en-US"/>
        </w:rPr>
      </w:pPr>
      <w:r w:rsidRPr="00B37C10">
        <w:rPr>
          <w:color w:val="000000" w:themeColor="text1"/>
          <w:lang w:val="en-US"/>
        </w:rPr>
        <w:lastRenderedPageBreak/>
        <w:t xml:space="preserve">Therefore, the lack of understanding individual’s emotional attachments to place within studies of belonging calls for geographical contributions. </w:t>
      </w:r>
      <w:proofErr w:type="spellStart"/>
      <w:r w:rsidRPr="00B37C10">
        <w:rPr>
          <w:color w:val="000000" w:themeColor="text1"/>
          <w:lang w:val="en-US"/>
        </w:rPr>
        <w:t>Mee</w:t>
      </w:r>
      <w:proofErr w:type="spellEnd"/>
      <w:r w:rsidRPr="00B37C10">
        <w:rPr>
          <w:color w:val="000000" w:themeColor="text1"/>
          <w:lang w:val="en-US"/>
        </w:rPr>
        <w:t xml:space="preserve"> &amp; Wright called for this in a guest editorial, in which they highlight and emphasize what role geography plays in studies of belonging (2009, p. 772). They write: </w:t>
      </w:r>
    </w:p>
    <w:p w14:paraId="7C85A7F0" w14:textId="77777777" w:rsidR="00B708FF" w:rsidRPr="00B37C10" w:rsidRDefault="00B708FF" w:rsidP="00B708FF">
      <w:pPr>
        <w:spacing w:line="360" w:lineRule="auto"/>
        <w:rPr>
          <w:color w:val="000000" w:themeColor="text1"/>
          <w:lang w:val="en-US"/>
        </w:rPr>
      </w:pPr>
    </w:p>
    <w:p w14:paraId="2E889A39" w14:textId="77777777" w:rsidR="00B708FF" w:rsidRPr="00B37C10" w:rsidRDefault="00B708FF" w:rsidP="00F3769F">
      <w:pPr>
        <w:spacing w:line="360" w:lineRule="auto"/>
        <w:ind w:left="567"/>
        <w:rPr>
          <w:color w:val="000000" w:themeColor="text1"/>
          <w:sz w:val="22"/>
          <w:szCs w:val="22"/>
          <w:lang w:val="en-US"/>
        </w:rPr>
      </w:pPr>
      <w:r w:rsidRPr="00B37C10">
        <w:rPr>
          <w:color w:val="000000" w:themeColor="text1"/>
          <w:sz w:val="22"/>
          <w:szCs w:val="22"/>
          <w:lang w:val="en-US"/>
        </w:rPr>
        <w:t>”[…]</w:t>
      </w:r>
      <w:r w:rsidRPr="00B37C10">
        <w:rPr>
          <w:color w:val="000000" w:themeColor="text1"/>
          <w:sz w:val="22"/>
          <w:szCs w:val="22"/>
        </w:rPr>
        <w:t xml:space="preserve"> belonging is an inherently geographical concept. Belonging connects matter to place, through various practices of boundary making and inhabitation which signal that a particular collection of objects, animals, plants, germs, people, practices, performances, or ideas is meant `to be' in a place [the `being' aspect of belonging as Probyn (1996) puts it]. The use of belonging also brings an affective dimension, people `long' (Probyn, 1996) to achieve these types of connections, and to ensure that the ensemble of objects, human and nonhuman animals, practices, and ideas that accords with their version of belonging is achieved or maintained. The intrinsically geographical nature of belonging as a concept may explain some of the appeal of the concept in contemporary human geography.</w:t>
      </w:r>
      <w:r w:rsidRPr="00B37C10">
        <w:rPr>
          <w:color w:val="000000" w:themeColor="text1"/>
          <w:sz w:val="22"/>
          <w:szCs w:val="22"/>
          <w:lang w:val="en-US"/>
        </w:rPr>
        <w:t xml:space="preserve">” (2009, p. 772). </w:t>
      </w:r>
    </w:p>
    <w:p w14:paraId="4991563F" w14:textId="77777777" w:rsidR="00B708FF" w:rsidRPr="00B37C10" w:rsidRDefault="00B708FF" w:rsidP="00B708FF">
      <w:pPr>
        <w:spacing w:line="360" w:lineRule="auto"/>
        <w:rPr>
          <w:color w:val="000000" w:themeColor="text1"/>
          <w:lang w:val="en-US"/>
        </w:rPr>
      </w:pPr>
    </w:p>
    <w:p w14:paraId="67A68B0C" w14:textId="77777777" w:rsidR="00B708FF" w:rsidRPr="00B37C10" w:rsidRDefault="00B708FF" w:rsidP="00B708FF">
      <w:pPr>
        <w:spacing w:line="360" w:lineRule="auto"/>
        <w:rPr>
          <w:color w:val="000000" w:themeColor="text1"/>
          <w:lang w:val="en-US"/>
        </w:rPr>
      </w:pPr>
      <w:r w:rsidRPr="00B37C10">
        <w:rPr>
          <w:color w:val="000000" w:themeColor="text1"/>
          <w:lang w:val="en-US"/>
        </w:rPr>
        <w:t xml:space="preserve">Belonging is a constant process, of which I am reluctant to refer to as a static and fixed construction, which is why I refrain from using words like “choosing” belonging, because it connotes a singular event whereby a binary option is selected. Rather, belonging is a complex, contradictory, multi-faceted and dynamic process. Therefore, I regularly claim that belonging is negotiated. What I mean by this follows what Kraus discusses in the following quote: </w:t>
      </w:r>
    </w:p>
    <w:p w14:paraId="7B31353B" w14:textId="77777777" w:rsidR="00B708FF" w:rsidRPr="00B37C10" w:rsidRDefault="00B708FF" w:rsidP="00816EB1">
      <w:pPr>
        <w:spacing w:line="360" w:lineRule="auto"/>
        <w:ind w:left="709"/>
        <w:rPr>
          <w:color w:val="000000" w:themeColor="text1"/>
          <w:lang w:val="en-US"/>
        </w:rPr>
      </w:pPr>
    </w:p>
    <w:p w14:paraId="29D40B86" w14:textId="724A0F7A" w:rsidR="00B708FF" w:rsidRPr="00B37C10" w:rsidRDefault="00B708FF" w:rsidP="00F3769F">
      <w:pPr>
        <w:spacing w:line="360" w:lineRule="auto"/>
        <w:ind w:left="567"/>
        <w:rPr>
          <w:color w:val="000000" w:themeColor="text1"/>
          <w:sz w:val="22"/>
          <w:szCs w:val="22"/>
          <w:lang w:val="en-US"/>
        </w:rPr>
      </w:pPr>
      <w:r w:rsidRPr="00B37C10">
        <w:rPr>
          <w:color w:val="000000" w:themeColor="text1"/>
          <w:sz w:val="22"/>
          <w:szCs w:val="22"/>
          <w:lang w:val="en-US"/>
        </w:rPr>
        <w:t>“People do not simply choose affiliations; they have to negotiate them with others and are positioned</w:t>
      </w:r>
      <w:r w:rsidR="00816EB1" w:rsidRPr="00B37C10">
        <w:rPr>
          <w:color w:val="000000" w:themeColor="text1"/>
          <w:sz w:val="22"/>
          <w:szCs w:val="22"/>
          <w:lang w:val="en-US"/>
        </w:rPr>
        <w:t xml:space="preserve"> </w:t>
      </w:r>
      <w:r w:rsidRPr="00B37C10">
        <w:rPr>
          <w:color w:val="000000" w:themeColor="text1"/>
          <w:sz w:val="22"/>
          <w:szCs w:val="22"/>
          <w:lang w:val="en-US"/>
        </w:rPr>
        <w:t>within them by others. Their distance to some collective identities or their closeness to others must be expressed by them – and affirmed or rejected by present others. This does not entail the individual not disposing of concepts of belonging which are available in a specific situation, but rather that belonging must be negotiated, tested, confirmed, rejected or qualified again and again and not simply shown” (2006, p.109).</w:t>
      </w:r>
    </w:p>
    <w:p w14:paraId="46CAED85" w14:textId="77777777" w:rsidR="00B708FF" w:rsidRPr="00B37C10" w:rsidRDefault="00B708FF" w:rsidP="00B708FF">
      <w:pPr>
        <w:spacing w:line="360" w:lineRule="auto"/>
        <w:rPr>
          <w:color w:val="000000" w:themeColor="text1"/>
          <w:lang w:val="en-US"/>
        </w:rPr>
      </w:pPr>
    </w:p>
    <w:p w14:paraId="7206D8FC" w14:textId="77777777" w:rsidR="00B708FF" w:rsidRPr="00B37C10" w:rsidRDefault="00B708FF" w:rsidP="00B708FF">
      <w:pPr>
        <w:spacing w:line="360" w:lineRule="auto"/>
        <w:rPr>
          <w:color w:val="000000" w:themeColor="text1"/>
          <w:lang w:val="en-US"/>
        </w:rPr>
      </w:pPr>
      <w:r w:rsidRPr="00B37C10">
        <w:rPr>
          <w:color w:val="000000" w:themeColor="text1"/>
          <w:lang w:val="en-US"/>
        </w:rPr>
        <w:t xml:space="preserve">This quote further stresses the importance of belonging beyond solely individual negotiations and contestations. The process of negotiating belonging involves seeking collective acceptance or facing rejection of one’s claim to belong. This consequently may, as </w:t>
      </w:r>
      <w:proofErr w:type="spellStart"/>
      <w:r w:rsidRPr="00B37C10">
        <w:rPr>
          <w:color w:val="000000" w:themeColor="text1"/>
          <w:lang w:val="en-US"/>
        </w:rPr>
        <w:t>Wernesjö</w:t>
      </w:r>
      <w:proofErr w:type="spellEnd"/>
      <w:r w:rsidRPr="00B37C10">
        <w:rPr>
          <w:color w:val="000000" w:themeColor="text1"/>
          <w:lang w:val="en-US"/>
        </w:rPr>
        <w:t xml:space="preserve"> writes, result in being assigned or labeled to another (subordinated) collectivity (2014, p. 38), which can inform an individual’s self-perception and subsequently where and how they attach their belonging to place. </w:t>
      </w:r>
    </w:p>
    <w:p w14:paraId="0BBF3B4E" w14:textId="77777777" w:rsidR="00B708FF" w:rsidRPr="00B37C10" w:rsidRDefault="00B708FF" w:rsidP="00B708FF">
      <w:pPr>
        <w:spacing w:line="360" w:lineRule="auto"/>
        <w:rPr>
          <w:color w:val="000000" w:themeColor="text1"/>
          <w:lang w:val="en-US"/>
        </w:rPr>
      </w:pPr>
    </w:p>
    <w:p w14:paraId="4252C746" w14:textId="4FBAE66B" w:rsidR="00B708FF" w:rsidRPr="00B37C10" w:rsidRDefault="00B708FF" w:rsidP="00B708FF">
      <w:pPr>
        <w:spacing w:line="360" w:lineRule="auto"/>
        <w:rPr>
          <w:color w:val="000000" w:themeColor="text1"/>
          <w:lang w:val="en-US"/>
        </w:rPr>
      </w:pPr>
      <w:r w:rsidRPr="00B37C10">
        <w:rPr>
          <w:color w:val="000000" w:themeColor="text1"/>
          <w:lang w:val="en-US"/>
        </w:rPr>
        <w:t>Verbal expressions of belonging are often expressed in relation to places, when saying I belong “here”, there is a spatiality to “</w:t>
      </w:r>
      <w:proofErr w:type="gramStart"/>
      <w:r w:rsidRPr="00B37C10">
        <w:rPr>
          <w:color w:val="000000" w:themeColor="text1"/>
          <w:lang w:val="en-US"/>
        </w:rPr>
        <w:t>here</w:t>
      </w:r>
      <w:proofErr w:type="gramEnd"/>
      <w:r w:rsidRPr="00B37C10">
        <w:rPr>
          <w:color w:val="000000" w:themeColor="text1"/>
          <w:lang w:val="en-US"/>
        </w:rPr>
        <w:t>” that is often ignored in academic inquiries of belonging. Although belonging encompasses a multitude of social scientific notions, such as citizenship, nationhood, ethnicity and other emotional attachments (</w:t>
      </w:r>
      <w:proofErr w:type="spellStart"/>
      <w:r w:rsidRPr="00B37C10">
        <w:rPr>
          <w:color w:val="000000" w:themeColor="text1"/>
          <w:lang w:val="en-US"/>
        </w:rPr>
        <w:t>Bhimji</w:t>
      </w:r>
      <w:proofErr w:type="spellEnd"/>
      <w:r w:rsidRPr="00B37C10">
        <w:rPr>
          <w:color w:val="000000" w:themeColor="text1"/>
          <w:lang w:val="en-US"/>
        </w:rPr>
        <w:t xml:space="preserve">, 2008, p. 414), the spatial aspect and how attachment to place is produced is often overlooked. Within research of belonging within geography, it is not often specified how racialized people (especially women) experience belonging (ex. Gilmartin &amp; </w:t>
      </w:r>
      <w:proofErr w:type="spellStart"/>
      <w:r w:rsidRPr="00B37C10">
        <w:rPr>
          <w:color w:val="000000" w:themeColor="text1"/>
          <w:lang w:val="en-US"/>
        </w:rPr>
        <w:t>Migge</w:t>
      </w:r>
      <w:proofErr w:type="spellEnd"/>
      <w:r w:rsidRPr="00B37C10">
        <w:rPr>
          <w:color w:val="000000" w:themeColor="text1"/>
          <w:lang w:val="en-US"/>
        </w:rPr>
        <w:t xml:space="preserve">, 2016; Huizinga &amp; van Hoven, 2018). The aforementioned articles research belonging among migrants in Ireland and the Netherlands respectively, and both disregard racialization as an influencing factor in how their </w:t>
      </w:r>
      <w:r w:rsidR="001D3428" w:rsidRPr="00B37C10">
        <w:rPr>
          <w:color w:val="000000" w:themeColor="text1"/>
          <w:lang w:val="en-US"/>
        </w:rPr>
        <w:t>participants</w:t>
      </w:r>
      <w:r w:rsidRPr="00B37C10">
        <w:rPr>
          <w:color w:val="000000" w:themeColor="text1"/>
          <w:lang w:val="en-US"/>
        </w:rPr>
        <w:t xml:space="preserve"> understand their belonging. This creates an understanding of emotional attachments to place as being produced under the same conditions for everyone, which is not true. “Immigrant” is a racialized concept in white-majority countries, with racialized Swedes being assumed to be “immigrants” even if they are born in Sweden (</w:t>
      </w:r>
      <w:r w:rsidRPr="00B37C10">
        <w:rPr>
          <w:color w:val="000000" w:themeColor="text1"/>
        </w:rPr>
        <w:t>Bannerji</w:t>
      </w:r>
      <w:r w:rsidR="00386EFB" w:rsidRPr="00B37C10">
        <w:rPr>
          <w:color w:val="000000" w:themeColor="text1"/>
          <w:lang w:val="en-US"/>
        </w:rPr>
        <w:t>,</w:t>
      </w:r>
      <w:r w:rsidRPr="00B37C10">
        <w:rPr>
          <w:color w:val="000000" w:themeColor="text1"/>
        </w:rPr>
        <w:t xml:space="preserve"> 20</w:t>
      </w:r>
      <w:r w:rsidRPr="00B37C10">
        <w:rPr>
          <w:color w:val="000000" w:themeColor="text1"/>
          <w:lang w:val="en-US"/>
        </w:rPr>
        <w:t>10</w:t>
      </w:r>
      <w:r w:rsidRPr="00B37C10">
        <w:rPr>
          <w:color w:val="000000" w:themeColor="text1"/>
        </w:rPr>
        <w:t>; Ng</w:t>
      </w:r>
      <w:r w:rsidR="00386EFB" w:rsidRPr="00B37C10">
        <w:rPr>
          <w:color w:val="000000" w:themeColor="text1"/>
          <w:lang w:val="en-US"/>
        </w:rPr>
        <w:t>,</w:t>
      </w:r>
      <w:r w:rsidRPr="00B37C10">
        <w:rPr>
          <w:color w:val="000000" w:themeColor="text1"/>
        </w:rPr>
        <w:t xml:space="preserve"> 1990; Thobani 2007</w:t>
      </w:r>
      <w:r w:rsidRPr="00B37C10">
        <w:rPr>
          <w:color w:val="000000" w:themeColor="text1"/>
          <w:lang w:val="en-US"/>
        </w:rPr>
        <w:t xml:space="preserve">). On the contrary, white bodies rarely have their belonging contested, unless some specific aspects (such as accents) suggest otherwise (Creese, 2019, p. 1479). </w:t>
      </w:r>
    </w:p>
    <w:p w14:paraId="7CB39B26" w14:textId="77777777" w:rsidR="00B708FF" w:rsidRPr="00B37C10" w:rsidRDefault="00B708FF" w:rsidP="00B708FF">
      <w:pPr>
        <w:spacing w:line="360" w:lineRule="auto"/>
        <w:rPr>
          <w:color w:val="000000" w:themeColor="text1"/>
          <w:lang w:val="en-US"/>
        </w:rPr>
      </w:pPr>
    </w:p>
    <w:p w14:paraId="1153EF07" w14:textId="77777777" w:rsidR="00B708FF" w:rsidRPr="00B37C10" w:rsidRDefault="00B708FF" w:rsidP="00B708FF">
      <w:pPr>
        <w:spacing w:line="360" w:lineRule="auto"/>
        <w:rPr>
          <w:color w:val="000000" w:themeColor="text1"/>
          <w:lang w:val="en-US"/>
        </w:rPr>
      </w:pPr>
      <w:r w:rsidRPr="00B37C10">
        <w:rPr>
          <w:color w:val="000000" w:themeColor="text1"/>
          <w:lang w:val="en-US"/>
        </w:rPr>
        <w:t xml:space="preserve">Increasing feelings of contesting and negotiating belonging is not exclusive to migrants or racialized people. Negotiations of belonging is a process that many people may experience, regardless of varying identity categories. However, this feeling of debating belonging tends to be ignited when one is “away”, which accentuates the centrality of belonging in the imaginary of the citizen (Ho, 2009, p. 789). It is however important to note that racialized people in white-majority spaces are not “away”, rather, “away” here means being away from the place that is arbitrarily ascribed to their body, where they “should” belong based on essentialized notions of racial belonging. “Where are you from” (Creese, 2019) is a question that many racialized people in Sweden (and in other white-majority countries) receive, such discourses about strangers that distinguish who does and does not belong in a given space (Ahmed, 2000, p. 22). </w:t>
      </w:r>
    </w:p>
    <w:p w14:paraId="5C059A83" w14:textId="77777777" w:rsidR="00B708FF" w:rsidRPr="00B37C10" w:rsidRDefault="00B708FF" w:rsidP="00B708FF">
      <w:pPr>
        <w:spacing w:line="360" w:lineRule="auto"/>
        <w:rPr>
          <w:color w:val="000000" w:themeColor="text1"/>
          <w:lang w:val="en-US"/>
        </w:rPr>
      </w:pPr>
    </w:p>
    <w:p w14:paraId="5E056B8E" w14:textId="0652C7DF" w:rsidR="00B708FF" w:rsidRPr="00B37C10" w:rsidRDefault="00B708FF" w:rsidP="00B708FF">
      <w:pPr>
        <w:spacing w:line="360" w:lineRule="auto"/>
        <w:rPr>
          <w:color w:val="000000" w:themeColor="text1"/>
          <w:lang w:val="en-US"/>
        </w:rPr>
      </w:pPr>
      <w:r w:rsidRPr="00B37C10">
        <w:rPr>
          <w:color w:val="000000" w:themeColor="text1"/>
          <w:lang w:val="en-US"/>
        </w:rPr>
        <w:t xml:space="preserve">Such geographical placements of people based on phenotypical features is a central component </w:t>
      </w:r>
      <w:r w:rsidR="00337D61" w:rsidRPr="00B37C10">
        <w:rPr>
          <w:color w:val="000000" w:themeColor="text1"/>
          <w:lang w:val="en-US"/>
        </w:rPr>
        <w:t>in</w:t>
      </w:r>
      <w:r w:rsidRPr="00B37C10">
        <w:rPr>
          <w:color w:val="000000" w:themeColor="text1"/>
          <w:lang w:val="en-US"/>
        </w:rPr>
        <w:t xml:space="preserve"> projects of racialization. It is in this context that I understand racialization and find it useful, as a process that is ascribed to the body based on colonial and geographical histories. It has been critiqued for being vague (Goldberg, 2002; Carter, 2000), which authors argue diffuses analyses. The peculiarity of racialization of “Iranians” (as with all other groups </w:t>
      </w:r>
      <w:r w:rsidRPr="00B37C10">
        <w:rPr>
          <w:color w:val="000000" w:themeColor="text1"/>
          <w:lang w:val="en-US"/>
        </w:rPr>
        <w:lastRenderedPageBreak/>
        <w:t xml:space="preserve">of people) is inconsistent, illogical, dynamic and constantly changing. In addition to racialization, race critical scholars have also criticized “ethnicity” as a term because it obscures racial structures of inequality, which is why “racialization” is suggested in its place (Molina, 2005; </w:t>
      </w:r>
      <w:proofErr w:type="spellStart"/>
      <w:r w:rsidRPr="00B37C10">
        <w:rPr>
          <w:color w:val="000000" w:themeColor="text1"/>
          <w:lang w:val="en-US"/>
        </w:rPr>
        <w:t>Gullestad</w:t>
      </w:r>
      <w:proofErr w:type="spellEnd"/>
      <w:r w:rsidRPr="00B37C10">
        <w:rPr>
          <w:color w:val="000000" w:themeColor="text1"/>
          <w:lang w:val="en-US"/>
        </w:rPr>
        <w:t>, 2006; Miles &amp; Brown, 2003). Within academia, it is widely understood that race is not a biological fact that is innate to humans. Instead, “it is a product of social relations whose meaning is constantly shifting and continuously negotiated” (</w:t>
      </w:r>
      <w:proofErr w:type="spellStart"/>
      <w:r w:rsidRPr="00B37C10">
        <w:rPr>
          <w:color w:val="000000" w:themeColor="text1"/>
          <w:lang w:val="en-US"/>
        </w:rPr>
        <w:t>Mathisen</w:t>
      </w:r>
      <w:proofErr w:type="spellEnd"/>
      <w:r w:rsidRPr="00B37C10">
        <w:rPr>
          <w:color w:val="000000" w:themeColor="text1"/>
          <w:lang w:val="en-US"/>
        </w:rPr>
        <w:t xml:space="preserve">, 2020, p. 64). Racialization implies a process that is constantly shifting depending on discourses of which races are embodied and what bodies are racialized (Fassin, 2011, p. 421). In this thesis, I follow this understanding of “race” and “racialization”. </w:t>
      </w:r>
    </w:p>
    <w:p w14:paraId="10FC09DE" w14:textId="77777777" w:rsidR="00B708FF" w:rsidRPr="00B37C10" w:rsidRDefault="00B708FF" w:rsidP="00B708FF">
      <w:pPr>
        <w:spacing w:line="360" w:lineRule="auto"/>
        <w:rPr>
          <w:color w:val="000000" w:themeColor="text1"/>
          <w:lang w:val="en-US"/>
        </w:rPr>
      </w:pPr>
    </w:p>
    <w:p w14:paraId="301356FA" w14:textId="77777777" w:rsidR="00B708FF" w:rsidRPr="00B37C10" w:rsidRDefault="00B708FF" w:rsidP="00B708FF">
      <w:pPr>
        <w:spacing w:line="360" w:lineRule="auto"/>
        <w:rPr>
          <w:color w:val="000000" w:themeColor="text1"/>
          <w:lang w:val="en-US"/>
        </w:rPr>
      </w:pPr>
      <w:r w:rsidRPr="00B37C10">
        <w:rPr>
          <w:color w:val="000000" w:themeColor="text1"/>
          <w:lang w:val="en-US"/>
        </w:rPr>
        <w:t>The term “ethnicity” is also reoccurring in this thesis, and is a contested term (</w:t>
      </w:r>
      <w:proofErr w:type="spellStart"/>
      <w:r w:rsidRPr="00B37C10">
        <w:rPr>
          <w:color w:val="000000" w:themeColor="text1"/>
          <w:lang w:val="en-US"/>
        </w:rPr>
        <w:t>Siebers</w:t>
      </w:r>
      <w:proofErr w:type="spellEnd"/>
      <w:r w:rsidRPr="00B37C10">
        <w:rPr>
          <w:color w:val="000000" w:themeColor="text1"/>
          <w:lang w:val="en-US"/>
        </w:rPr>
        <w:t>, 2017; Winant, 2015; Karlsen, 2004). I find it useful when distinguishing in-group differences and double-minoritization (see subsection 3.2.3) in understanding how groups of the same geographic locations separate themselves from each other based on shared imagined histories. Within this understanding, I follow Fischer (2017, p. 23) in declaring that this is an essentialist framework that lacks theoretical explanation. I recognize that it does not have much theoretical purchase. Rather, it is a useful component in how people see themselves and unite themselves with others. I capture this aspect of how people of “Iranian” origin perceive themselves and others that they believe differ from them (</w:t>
      </w:r>
      <w:proofErr w:type="spellStart"/>
      <w:r w:rsidRPr="00B37C10">
        <w:rPr>
          <w:color w:val="000000" w:themeColor="text1"/>
          <w:lang w:val="en-US"/>
        </w:rPr>
        <w:t>Wimmer</w:t>
      </w:r>
      <w:proofErr w:type="spellEnd"/>
      <w:r w:rsidRPr="00B37C10">
        <w:rPr>
          <w:color w:val="000000" w:themeColor="text1"/>
          <w:lang w:val="en-US"/>
        </w:rPr>
        <w:t>, 2008) within the term ethnicity.</w:t>
      </w:r>
    </w:p>
    <w:p w14:paraId="70FC79AD" w14:textId="77777777" w:rsidR="00B708FF" w:rsidRPr="00B37C10" w:rsidRDefault="00B708FF" w:rsidP="00B708FF">
      <w:pPr>
        <w:spacing w:line="360" w:lineRule="auto"/>
        <w:rPr>
          <w:color w:val="000000" w:themeColor="text1"/>
          <w:lang w:val="en-US"/>
        </w:rPr>
      </w:pPr>
    </w:p>
    <w:p w14:paraId="20D4DF48" w14:textId="79F283CC" w:rsidR="00B708FF" w:rsidRPr="00B37C10" w:rsidRDefault="00B708FF" w:rsidP="00B708FF">
      <w:pPr>
        <w:spacing w:line="360" w:lineRule="auto"/>
        <w:rPr>
          <w:color w:val="000000" w:themeColor="text1"/>
          <w:lang w:val="en-US"/>
        </w:rPr>
      </w:pPr>
      <w:r w:rsidRPr="00B37C10">
        <w:rPr>
          <w:color w:val="000000" w:themeColor="text1"/>
          <w:lang w:val="en-US"/>
        </w:rPr>
        <w:t>Race and ethnicity are often conflated and used interchangeably, but it is important to my analysis to distinguish the two</w:t>
      </w:r>
      <w:r w:rsidR="003E5643" w:rsidRPr="00B37C10">
        <w:rPr>
          <w:color w:val="000000" w:themeColor="text1"/>
          <w:lang w:val="en-US"/>
        </w:rPr>
        <w:t xml:space="preserve"> (</w:t>
      </w:r>
      <w:proofErr w:type="spellStart"/>
      <w:r w:rsidR="003E5643" w:rsidRPr="00B37C10">
        <w:rPr>
          <w:color w:val="000000" w:themeColor="text1"/>
          <w:lang w:val="en-US"/>
        </w:rPr>
        <w:t>Siebers</w:t>
      </w:r>
      <w:proofErr w:type="spellEnd"/>
      <w:r w:rsidR="003E5643" w:rsidRPr="00B37C10">
        <w:rPr>
          <w:color w:val="000000" w:themeColor="text1"/>
          <w:lang w:val="en-US"/>
        </w:rPr>
        <w:t xml:space="preserve">, 2017, p. 372; Garner &amp; </w:t>
      </w:r>
      <w:proofErr w:type="spellStart"/>
      <w:r w:rsidR="003E5643" w:rsidRPr="00B37C10">
        <w:rPr>
          <w:color w:val="000000" w:themeColor="text1"/>
          <w:lang w:val="en-US"/>
        </w:rPr>
        <w:t>Selod</w:t>
      </w:r>
      <w:proofErr w:type="spellEnd"/>
      <w:r w:rsidR="003E5643" w:rsidRPr="00B37C10">
        <w:rPr>
          <w:color w:val="000000" w:themeColor="text1"/>
          <w:lang w:val="en-US"/>
        </w:rPr>
        <w:t>, 2015, p. 10)</w:t>
      </w:r>
      <w:r w:rsidRPr="00B37C10">
        <w:rPr>
          <w:color w:val="000000" w:themeColor="text1"/>
          <w:lang w:val="en-US"/>
        </w:rPr>
        <w:t xml:space="preserve">. According to Fulcher &amp; Scott (2003, p. 204) racialization occurs when ethnic relations become defined in terms of “race” or biological difference. </w:t>
      </w:r>
      <w:proofErr w:type="spellStart"/>
      <w:r w:rsidRPr="00B37C10">
        <w:rPr>
          <w:color w:val="000000" w:themeColor="text1"/>
          <w:lang w:val="en-US"/>
        </w:rPr>
        <w:t>Siebers</w:t>
      </w:r>
      <w:proofErr w:type="spellEnd"/>
      <w:r w:rsidRPr="00B37C10">
        <w:rPr>
          <w:color w:val="000000" w:themeColor="text1"/>
          <w:lang w:val="en-US"/>
        </w:rPr>
        <w:t xml:space="preserve"> (2017) directs criticism towards critical race scholarship that centers around the US and uses the Netherlands as a case to further nuance discussions about race versus ethnicity. He argues that there is a conceptual difference between race and ethnicity, while I argue that ethnicity and race are not as distinctive of categories as </w:t>
      </w:r>
      <w:proofErr w:type="spellStart"/>
      <w:r w:rsidRPr="00B37C10">
        <w:rPr>
          <w:color w:val="000000" w:themeColor="text1"/>
          <w:lang w:val="en-US"/>
        </w:rPr>
        <w:t>Siebers</w:t>
      </w:r>
      <w:proofErr w:type="spellEnd"/>
      <w:r w:rsidRPr="00B37C10">
        <w:rPr>
          <w:color w:val="000000" w:themeColor="text1"/>
          <w:lang w:val="en-US"/>
        </w:rPr>
        <w:t xml:space="preserve"> emphasizes them to be. He writes that Islamophobia is understood as a fear of certain religious ideas, rather than a claim of biological superiority (ibid, p. 380). However, there is a certain type of body that is believed to embody Islam, which racializes </w:t>
      </w:r>
      <w:r w:rsidR="00CB356E" w:rsidRPr="00B37C10">
        <w:rPr>
          <w:color w:val="000000" w:themeColor="text1"/>
          <w:lang w:val="en-US"/>
        </w:rPr>
        <w:t>people believed to follow the religion</w:t>
      </w:r>
      <w:r w:rsidRPr="00B37C10">
        <w:rPr>
          <w:color w:val="000000" w:themeColor="text1"/>
          <w:lang w:val="en-US"/>
        </w:rPr>
        <w:t xml:space="preserve">. This is evident in how the first victim of post-9/11 violence was a Sikh man (the Guardian, 2021). The findings of </w:t>
      </w:r>
      <w:proofErr w:type="spellStart"/>
      <w:r w:rsidRPr="00B37C10">
        <w:rPr>
          <w:color w:val="000000" w:themeColor="text1"/>
          <w:lang w:val="en-US"/>
        </w:rPr>
        <w:t>Kian</w:t>
      </w:r>
      <w:r w:rsidR="009958D2" w:rsidRPr="00B37C10">
        <w:rPr>
          <w:color w:val="000000" w:themeColor="text1"/>
          <w:lang w:val="en-US"/>
        </w:rPr>
        <w:t>manesh</w:t>
      </w:r>
      <w:proofErr w:type="spellEnd"/>
      <w:r w:rsidR="009958D2" w:rsidRPr="00B37C10">
        <w:rPr>
          <w:color w:val="000000" w:themeColor="text1"/>
          <w:lang w:val="en-US"/>
        </w:rPr>
        <w:t xml:space="preserve"> Rad</w:t>
      </w:r>
      <w:r w:rsidRPr="00B37C10">
        <w:rPr>
          <w:color w:val="000000" w:themeColor="text1"/>
          <w:lang w:val="en-US"/>
        </w:rPr>
        <w:t xml:space="preserve"> &amp; </w:t>
      </w:r>
      <w:proofErr w:type="spellStart"/>
      <w:r w:rsidRPr="00B37C10">
        <w:rPr>
          <w:color w:val="000000" w:themeColor="text1"/>
          <w:lang w:val="en-US"/>
        </w:rPr>
        <w:t>Ghorashi</w:t>
      </w:r>
      <w:proofErr w:type="spellEnd"/>
      <w:r w:rsidRPr="00B37C10">
        <w:rPr>
          <w:color w:val="000000" w:themeColor="text1"/>
          <w:lang w:val="en-US"/>
        </w:rPr>
        <w:t xml:space="preserve"> (2018) similarly </w:t>
      </w:r>
      <w:r w:rsidRPr="00B37C10">
        <w:rPr>
          <w:color w:val="000000" w:themeColor="text1"/>
        </w:rPr>
        <w:t xml:space="preserve">indicate that </w:t>
      </w:r>
      <w:r w:rsidRPr="00B37C10">
        <w:rPr>
          <w:color w:val="000000" w:themeColor="text1"/>
          <w:lang w:val="en-US"/>
        </w:rPr>
        <w:t>assumptions</w:t>
      </w:r>
      <w:r w:rsidRPr="00B37C10">
        <w:rPr>
          <w:color w:val="000000" w:themeColor="text1"/>
        </w:rPr>
        <w:t xml:space="preserve"> about ethnicit</w:t>
      </w:r>
      <w:proofErr w:type="spellStart"/>
      <w:r w:rsidRPr="00B37C10">
        <w:rPr>
          <w:color w:val="000000" w:themeColor="text1"/>
          <w:lang w:val="en-US"/>
        </w:rPr>
        <w:t>ies</w:t>
      </w:r>
      <w:proofErr w:type="spellEnd"/>
      <w:r w:rsidRPr="00B37C10">
        <w:rPr>
          <w:color w:val="000000" w:themeColor="text1"/>
        </w:rPr>
        <w:t xml:space="preserve"> and cultural </w:t>
      </w:r>
      <w:r w:rsidRPr="00B37C10">
        <w:rPr>
          <w:color w:val="000000" w:themeColor="text1"/>
        </w:rPr>
        <w:lastRenderedPageBreak/>
        <w:t xml:space="preserve">background are </w:t>
      </w:r>
      <w:r w:rsidRPr="00B37C10">
        <w:rPr>
          <w:color w:val="000000" w:themeColor="text1"/>
          <w:lang w:val="en-US"/>
        </w:rPr>
        <w:t xml:space="preserve">often </w:t>
      </w:r>
      <w:r w:rsidRPr="00B37C10">
        <w:rPr>
          <w:color w:val="000000" w:themeColor="text1"/>
        </w:rPr>
        <w:t>based on appearance</w:t>
      </w:r>
      <w:r w:rsidRPr="00B37C10">
        <w:rPr>
          <w:color w:val="000000" w:themeColor="text1"/>
          <w:lang w:val="en-US"/>
        </w:rPr>
        <w:t xml:space="preserve">s and phenotypical features. In such a process where phenotypical features come to life, racialization occurs. This is evident in what some researchers call the racialization of Islam (Sayyid &amp; Vakil, 2010). As the authors write, “religion is “raced”, and Muslims are racialized” (ibid, p. 276). For this reason, race and ethnicity cannot be analyzed as two distinct entities, as </w:t>
      </w:r>
      <w:proofErr w:type="spellStart"/>
      <w:r w:rsidRPr="00B37C10">
        <w:rPr>
          <w:color w:val="000000" w:themeColor="text1"/>
          <w:lang w:val="en-US"/>
        </w:rPr>
        <w:t>Siebers</w:t>
      </w:r>
      <w:proofErr w:type="spellEnd"/>
      <w:r w:rsidRPr="00B37C10">
        <w:rPr>
          <w:color w:val="000000" w:themeColor="text1"/>
          <w:lang w:val="en-US"/>
        </w:rPr>
        <w:t xml:space="preserve"> attempts to separate them. </w:t>
      </w:r>
    </w:p>
    <w:p w14:paraId="21868355" w14:textId="77777777" w:rsidR="00B708FF" w:rsidRPr="00B37C10" w:rsidRDefault="00B708FF" w:rsidP="00B708FF">
      <w:pPr>
        <w:spacing w:line="360" w:lineRule="auto"/>
        <w:rPr>
          <w:color w:val="000000" w:themeColor="text1"/>
          <w:lang w:val="en-US"/>
        </w:rPr>
      </w:pPr>
    </w:p>
    <w:p w14:paraId="406913DE" w14:textId="5F41EC64" w:rsidR="00B708FF" w:rsidRPr="00B37C10" w:rsidRDefault="00B708FF" w:rsidP="00B708FF">
      <w:pPr>
        <w:spacing w:line="360" w:lineRule="auto"/>
        <w:rPr>
          <w:color w:val="000000" w:themeColor="text1"/>
          <w:lang w:val="en-US"/>
        </w:rPr>
      </w:pPr>
      <w:r w:rsidRPr="00B37C10">
        <w:rPr>
          <w:color w:val="000000" w:themeColor="text1"/>
          <w:lang w:val="en-US"/>
        </w:rPr>
        <w:t>Racialization is not a phenomenon that is intelligible, measurable or durable in any sense, different forms of racism are dynamic and specific to different cultural, geographic, historical and political contexts (</w:t>
      </w:r>
      <w:r w:rsidR="009E11B2" w:rsidRPr="00B37C10">
        <w:rPr>
          <w:color w:val="000000" w:themeColor="text1"/>
          <w:lang w:val="en-US"/>
        </w:rPr>
        <w:t xml:space="preserve">Garner &amp; </w:t>
      </w:r>
      <w:proofErr w:type="spellStart"/>
      <w:r w:rsidR="009E11B2" w:rsidRPr="00B37C10">
        <w:rPr>
          <w:color w:val="000000" w:themeColor="text1"/>
          <w:lang w:val="en-US"/>
        </w:rPr>
        <w:t>Selod</w:t>
      </w:r>
      <w:proofErr w:type="spellEnd"/>
      <w:r w:rsidR="009E11B2" w:rsidRPr="00B37C10">
        <w:rPr>
          <w:color w:val="000000" w:themeColor="text1"/>
          <w:lang w:val="en-US"/>
        </w:rPr>
        <w:t xml:space="preserve">, </w:t>
      </w:r>
      <w:r w:rsidRPr="00B37C10">
        <w:rPr>
          <w:color w:val="000000" w:themeColor="text1"/>
          <w:lang w:val="en-US"/>
        </w:rPr>
        <w:t xml:space="preserve">2015, p. 11). I therefore want to specify how I use the terms racialization and ethnicity and how I understand them separately and mutually. I use the </w:t>
      </w:r>
      <w:r w:rsidR="00BE71FF">
        <w:rPr>
          <w:color w:val="000000" w:themeColor="text1"/>
          <w:lang w:val="en-US"/>
        </w:rPr>
        <w:t xml:space="preserve">term </w:t>
      </w:r>
      <w:r w:rsidRPr="00B37C10">
        <w:rPr>
          <w:color w:val="000000" w:themeColor="text1"/>
          <w:lang w:val="en-US"/>
        </w:rPr>
        <w:t xml:space="preserve">“ethnicity” when referring to ethnic minority groups in “Iran”, as their physical features are not distinct from Persian Iranians, rather they are seen as separate groups based on different imagined histories. I use racialization to denote a process in which ethnicities become associated with phenotypical features and is subsequently ascribed certain meanings. </w:t>
      </w:r>
    </w:p>
    <w:p w14:paraId="1A2C0A23" w14:textId="77777777" w:rsidR="00B708FF" w:rsidRPr="00B37C10" w:rsidRDefault="00B708FF" w:rsidP="00B708FF">
      <w:pPr>
        <w:spacing w:line="360" w:lineRule="auto"/>
        <w:rPr>
          <w:color w:val="000000" w:themeColor="text1"/>
          <w:lang w:val="en-US"/>
        </w:rPr>
      </w:pPr>
    </w:p>
    <w:p w14:paraId="268D9611" w14:textId="77777777" w:rsidR="00B708FF" w:rsidRPr="00B37C10" w:rsidRDefault="00B708FF" w:rsidP="00B708FF">
      <w:pPr>
        <w:spacing w:line="360" w:lineRule="auto"/>
        <w:rPr>
          <w:color w:val="000000" w:themeColor="text1"/>
        </w:rPr>
      </w:pPr>
      <w:r w:rsidRPr="00B37C10">
        <w:rPr>
          <w:color w:val="000000" w:themeColor="text1"/>
          <w:lang w:val="en-US"/>
        </w:rPr>
        <w:t>Ethnicity and “race” are therefore very entangled concepts (</w:t>
      </w:r>
      <w:proofErr w:type="spellStart"/>
      <w:r w:rsidRPr="00B37C10">
        <w:rPr>
          <w:color w:val="000000" w:themeColor="text1"/>
          <w:lang w:val="en-US"/>
        </w:rPr>
        <w:t>Wimmer</w:t>
      </w:r>
      <w:proofErr w:type="spellEnd"/>
      <w:r w:rsidRPr="00B37C10">
        <w:rPr>
          <w:color w:val="000000" w:themeColor="text1"/>
          <w:lang w:val="en-US"/>
        </w:rPr>
        <w:t xml:space="preserve">, 2008). Garner &amp; </w:t>
      </w:r>
      <w:proofErr w:type="spellStart"/>
      <w:r w:rsidRPr="00B37C10">
        <w:rPr>
          <w:color w:val="000000" w:themeColor="text1"/>
          <w:lang w:val="en-US"/>
        </w:rPr>
        <w:t>Selod</w:t>
      </w:r>
      <w:proofErr w:type="spellEnd"/>
      <w:r w:rsidRPr="00B37C10">
        <w:rPr>
          <w:color w:val="000000" w:themeColor="text1"/>
          <w:lang w:val="en-US"/>
        </w:rPr>
        <w:t xml:space="preserve"> (2015) argue that even “white” groups can be racialized by drawing examples from Roma </w:t>
      </w:r>
      <w:proofErr w:type="spellStart"/>
      <w:r w:rsidRPr="00B37C10">
        <w:rPr>
          <w:color w:val="000000" w:themeColor="text1"/>
          <w:lang w:val="en-US"/>
        </w:rPr>
        <w:t>travellers</w:t>
      </w:r>
      <w:proofErr w:type="spellEnd"/>
      <w:r w:rsidRPr="00B37C10">
        <w:rPr>
          <w:color w:val="000000" w:themeColor="text1"/>
          <w:lang w:val="en-US"/>
        </w:rPr>
        <w:t xml:space="preserve"> (Bancroft, 2005), Eastern European migrants (Fox et al., 2013), Jews (</w:t>
      </w:r>
      <w:proofErr w:type="spellStart"/>
      <w:r w:rsidRPr="00B37C10">
        <w:rPr>
          <w:color w:val="000000" w:themeColor="text1"/>
          <w:lang w:val="en-US"/>
        </w:rPr>
        <w:t>Brodkin</w:t>
      </w:r>
      <w:proofErr w:type="spellEnd"/>
      <w:r w:rsidRPr="00B37C10">
        <w:rPr>
          <w:color w:val="000000" w:themeColor="text1"/>
          <w:lang w:val="en-US"/>
        </w:rPr>
        <w:t>, 1998) or the Irish (</w:t>
      </w:r>
      <w:r w:rsidRPr="00B37C10">
        <w:rPr>
          <w:color w:val="000000" w:themeColor="text1"/>
        </w:rPr>
        <w:t>Garner, 2003</w:t>
      </w:r>
      <w:r w:rsidRPr="00B37C10">
        <w:rPr>
          <w:color w:val="000000" w:themeColor="text1"/>
          <w:lang w:val="en-US"/>
        </w:rPr>
        <w:t>;</w:t>
      </w:r>
      <w:r w:rsidRPr="00B37C10">
        <w:rPr>
          <w:color w:val="000000" w:themeColor="text1"/>
        </w:rPr>
        <w:t xml:space="preserve"> 2010)</w:t>
      </w:r>
      <w:r w:rsidRPr="00B37C10">
        <w:rPr>
          <w:color w:val="000000" w:themeColor="text1"/>
          <w:lang w:val="en-US"/>
        </w:rPr>
        <w:t xml:space="preserve">. However, it is important to add, that it is not simply the boundary making and the group constructing practices that racializes these groups, rather, it also entangles group making with reference to phenotypical features. For example, anti-Semitic rhetoric included denigration of Jewish people through claiming “racial impurity” and therefore inferiority based on ethno-religious belonging (Arviv, 2018; Gilman, 1991). I therefore depart from a similar understanding as Bonilla-Silva (2001) through viewing racialization as a socially arranged system in which groups are assorted into </w:t>
      </w:r>
      <w:r w:rsidRPr="00B37C10">
        <w:rPr>
          <w:color w:val="000000" w:themeColor="text1"/>
        </w:rPr>
        <w:t>dominant or subordinate positions and receive attendant benefits or disadvantages as a result</w:t>
      </w:r>
      <w:r w:rsidRPr="00B37C10">
        <w:rPr>
          <w:color w:val="000000" w:themeColor="text1"/>
          <w:lang w:val="en-US"/>
        </w:rPr>
        <w:t xml:space="preserve"> (cited in Husain, 2017, p. 3)</w:t>
      </w:r>
      <w:r w:rsidRPr="00B37C10">
        <w:rPr>
          <w:color w:val="000000" w:themeColor="text1"/>
        </w:rPr>
        <w:t xml:space="preserve">. Once these relationships are established and organized based on </w:t>
      </w:r>
      <w:r w:rsidRPr="00B37C10">
        <w:rPr>
          <w:color w:val="000000" w:themeColor="text1"/>
          <w:lang w:val="en-US"/>
        </w:rPr>
        <w:t>”</w:t>
      </w:r>
      <w:r w:rsidRPr="00B37C10">
        <w:rPr>
          <w:color w:val="000000" w:themeColor="text1"/>
        </w:rPr>
        <w:t>race</w:t>
      </w:r>
      <w:r w:rsidRPr="00B37C10">
        <w:rPr>
          <w:color w:val="000000" w:themeColor="text1"/>
          <w:lang w:val="en-US"/>
        </w:rPr>
        <w:t xml:space="preserve">”, racialization occurs. </w:t>
      </w:r>
    </w:p>
    <w:p w14:paraId="20C2CA3E" w14:textId="77777777" w:rsidR="00B708FF" w:rsidRPr="00B37C10" w:rsidRDefault="00B708FF" w:rsidP="00B708FF">
      <w:pPr>
        <w:spacing w:line="360" w:lineRule="auto"/>
        <w:rPr>
          <w:color w:val="000000" w:themeColor="text1"/>
          <w:lang w:val="en-US"/>
        </w:rPr>
      </w:pPr>
    </w:p>
    <w:p w14:paraId="6BD56B9C" w14:textId="77777777" w:rsidR="00B708FF" w:rsidRPr="00B37C10" w:rsidRDefault="00B708FF" w:rsidP="00B708FF">
      <w:pPr>
        <w:spacing w:line="360" w:lineRule="auto"/>
        <w:rPr>
          <w:color w:val="000000" w:themeColor="text1"/>
          <w:lang w:val="en-US"/>
        </w:rPr>
      </w:pPr>
      <w:r w:rsidRPr="00B37C10">
        <w:rPr>
          <w:color w:val="000000" w:themeColor="text1"/>
          <w:lang w:val="en-US"/>
        </w:rPr>
        <w:t xml:space="preserve">Therefore, I find racialization useful in this case because it emphasizes processes in constructing Others. Some “Iranians” have often times been considered (and sometimes continue to be) white, but their experiences in a post 9/11 and post-revolution world have not been reflective of what whiteness entails. In recent times, they have therefore become increasingly racialized, sometimes based on phenotypical features, and other times based on </w:t>
      </w:r>
      <w:r w:rsidRPr="00B37C10">
        <w:rPr>
          <w:color w:val="000000" w:themeColor="text1"/>
          <w:lang w:val="en-US"/>
        </w:rPr>
        <w:lastRenderedPageBreak/>
        <w:t>other factors</w:t>
      </w:r>
      <w:r w:rsidRPr="00B37C10">
        <w:rPr>
          <w:rStyle w:val="FootnoteReference"/>
          <w:color w:val="000000" w:themeColor="text1"/>
          <w:lang w:val="en-US"/>
        </w:rPr>
        <w:footnoteReference w:id="3"/>
      </w:r>
      <w:r w:rsidRPr="00B37C10">
        <w:rPr>
          <w:color w:val="000000" w:themeColor="text1"/>
          <w:lang w:val="en-US"/>
        </w:rPr>
        <w:t xml:space="preserve">.  For racialized people living in white-majority countries, such experiences of racialization become salient in how belonging is negotiated. </w:t>
      </w:r>
    </w:p>
    <w:p w14:paraId="758E3DA0" w14:textId="77777777" w:rsidR="00B708FF" w:rsidRPr="00B37C10" w:rsidRDefault="00B708FF" w:rsidP="00B708FF">
      <w:pPr>
        <w:spacing w:line="360" w:lineRule="auto"/>
        <w:rPr>
          <w:color w:val="000000" w:themeColor="text1"/>
          <w:lang w:val="en-US"/>
        </w:rPr>
      </w:pPr>
    </w:p>
    <w:p w14:paraId="6CDF0A00" w14:textId="77777777" w:rsidR="00B708FF" w:rsidRPr="00B37C10" w:rsidRDefault="00B708FF" w:rsidP="00B708FF">
      <w:pPr>
        <w:spacing w:line="360" w:lineRule="auto"/>
        <w:rPr>
          <w:color w:val="000000" w:themeColor="text1"/>
          <w:lang w:val="en-US"/>
        </w:rPr>
      </w:pPr>
      <w:r w:rsidRPr="00B37C10">
        <w:rPr>
          <w:color w:val="000000" w:themeColor="text1"/>
          <w:lang w:val="en-US"/>
        </w:rPr>
        <w:t xml:space="preserve">Conclusively, there are a multitude of aspects to exploring belonging, although this thesis is reduced to focusing on emotional connections to place and these are influenced by discursive politicized notions of belonging. For the women in this group, who are second generations, most of them do not have migratory histories. Rather, their racialized bodies awaken anxieties of belonging among majority (white) Swedes, which results in their belonging often being refused as a result of racist assumptions of an imagined common heritage. Such politicization of belonging is what I will introduce and discuss in detail in the next section. </w:t>
      </w:r>
    </w:p>
    <w:p w14:paraId="438F8AFA" w14:textId="77777777" w:rsidR="00B708FF" w:rsidRPr="00B37C10" w:rsidRDefault="00B708FF" w:rsidP="00B708FF">
      <w:pPr>
        <w:spacing w:line="360" w:lineRule="auto"/>
        <w:rPr>
          <w:color w:val="000000" w:themeColor="text1"/>
          <w:lang w:val="en-US"/>
        </w:rPr>
      </w:pPr>
    </w:p>
    <w:p w14:paraId="74D35EBA" w14:textId="77777777" w:rsidR="00B708FF" w:rsidRPr="00987DCD" w:rsidRDefault="00B708FF" w:rsidP="00987DCD">
      <w:pPr>
        <w:pStyle w:val="Heading2"/>
        <w:jc w:val="center"/>
        <w:rPr>
          <w:rFonts w:ascii="Times New Roman" w:hAnsi="Times New Roman" w:cs="Times New Roman"/>
          <w:color w:val="000000" w:themeColor="text1"/>
          <w:sz w:val="28"/>
          <w:szCs w:val="28"/>
        </w:rPr>
      </w:pPr>
      <w:bookmarkStart w:id="49" w:name="_Toc130211542"/>
      <w:r w:rsidRPr="00987DCD">
        <w:rPr>
          <w:rFonts w:ascii="Times New Roman" w:hAnsi="Times New Roman" w:cs="Times New Roman"/>
          <w:color w:val="000000" w:themeColor="text1"/>
          <w:sz w:val="28"/>
          <w:szCs w:val="28"/>
        </w:rPr>
        <w:t>3.2 Politics of belonging</w:t>
      </w:r>
      <w:bookmarkEnd w:id="49"/>
    </w:p>
    <w:p w14:paraId="6BE5F177" w14:textId="77777777" w:rsidR="00B708FF" w:rsidRPr="00B37C10" w:rsidRDefault="00B708FF" w:rsidP="00B708FF">
      <w:pPr>
        <w:spacing w:line="360" w:lineRule="auto"/>
        <w:rPr>
          <w:color w:val="000000" w:themeColor="text1"/>
          <w:sz w:val="32"/>
          <w:szCs w:val="32"/>
          <w:lang w:val="en-US"/>
        </w:rPr>
      </w:pPr>
    </w:p>
    <w:p w14:paraId="6F6D51A5" w14:textId="351607D9" w:rsidR="00B708FF" w:rsidRPr="00B37C10" w:rsidRDefault="00B708FF" w:rsidP="00B708FF">
      <w:pPr>
        <w:spacing w:line="360" w:lineRule="auto"/>
        <w:rPr>
          <w:color w:val="000000" w:themeColor="text1"/>
          <w:lang w:val="en-US"/>
        </w:rPr>
      </w:pPr>
      <w:r w:rsidRPr="00B37C10">
        <w:rPr>
          <w:color w:val="000000" w:themeColor="text1"/>
          <w:lang w:val="en-US"/>
        </w:rPr>
        <w:t>Politicized belonging contests who does and does not belong to a collective. Yuval-Davis (2011) presents three analytical perspectives of belonging: Primarily she highlights social locations, which concerns for example gender, race, religion or age. These, Yuval-Davis stresses, ought to be analyzed through an intersectional perspective for a comprehensive understanding of agentic positionality in relation to power within and between such categories. Second is people’s identifications and emotional attachments to collectives, which people can arbitrarily be placed in without feeling belonging to the group they are ascribed to</w:t>
      </w:r>
      <w:r w:rsidRPr="00B37C10">
        <w:rPr>
          <w:rStyle w:val="FootnoteReference"/>
          <w:color w:val="000000" w:themeColor="text1"/>
          <w:lang w:val="en-US"/>
        </w:rPr>
        <w:footnoteReference w:id="4"/>
      </w:r>
      <w:r w:rsidRPr="00B37C10">
        <w:rPr>
          <w:color w:val="000000" w:themeColor="text1"/>
          <w:lang w:val="en-US"/>
        </w:rPr>
        <w:t xml:space="preserve">. The third factor refers to ethical and political values and judgements about how boundaries of belonging to social groups should be drawn. Identifications are not given, rather they are produced through performance and practice within social and cultural spaces, which subsequently facilitate emotional attachment. The separation of these analytical levels is significant for identification of </w:t>
      </w:r>
      <w:r w:rsidR="00BE71FF">
        <w:rPr>
          <w:color w:val="000000" w:themeColor="text1"/>
          <w:lang w:val="en-US"/>
        </w:rPr>
        <w:t>the agent’s</w:t>
      </w:r>
      <w:r w:rsidRPr="00B37C10">
        <w:rPr>
          <w:color w:val="000000" w:themeColor="text1"/>
          <w:lang w:val="en-US"/>
        </w:rPr>
        <w:t xml:space="preserve"> resistance to suppressive social and economic locations, and to people’s internalizations of ascribed identities (Yuval-Davis, 2006, p. 203). </w:t>
      </w:r>
    </w:p>
    <w:p w14:paraId="4FE22B0A" w14:textId="77777777" w:rsidR="00B708FF" w:rsidRPr="00B37C10" w:rsidRDefault="00B708FF" w:rsidP="00B708FF">
      <w:pPr>
        <w:spacing w:line="360" w:lineRule="auto"/>
        <w:rPr>
          <w:color w:val="000000" w:themeColor="text1"/>
          <w:lang w:val="en-US"/>
        </w:rPr>
      </w:pPr>
    </w:p>
    <w:p w14:paraId="329A0177" w14:textId="2A23A2AB" w:rsidR="00B708FF" w:rsidRPr="00B37C10" w:rsidRDefault="00B708FF" w:rsidP="00B708FF">
      <w:pPr>
        <w:spacing w:line="360" w:lineRule="auto"/>
        <w:rPr>
          <w:color w:val="000000" w:themeColor="text1"/>
          <w:lang w:val="en-US"/>
        </w:rPr>
      </w:pPr>
      <w:r w:rsidRPr="00B37C10">
        <w:rPr>
          <w:color w:val="000000" w:themeColor="text1"/>
          <w:lang w:val="en-US"/>
        </w:rPr>
        <w:t>When I refer to politics of belonging, I specifically refer to Yuval-Davis’ third level of analysis. Political discourses drawn by “in-groups” can influence belongings of the “out-groups” (Croucher, 2014). Political projects that aim to dictate on what ideological grounds people are linked to territories (</w:t>
      </w:r>
      <w:proofErr w:type="spellStart"/>
      <w:r w:rsidRPr="00B37C10">
        <w:rPr>
          <w:color w:val="000000" w:themeColor="text1"/>
          <w:lang w:val="en-US"/>
        </w:rPr>
        <w:t>Youkhana</w:t>
      </w:r>
      <w:proofErr w:type="spellEnd"/>
      <w:r w:rsidRPr="00B37C10">
        <w:rPr>
          <w:color w:val="000000" w:themeColor="text1"/>
          <w:lang w:val="en-US"/>
        </w:rPr>
        <w:t xml:space="preserve">, 2013, p. 13) can influence belonging. Such </w:t>
      </w:r>
      <w:r w:rsidRPr="00B37C10">
        <w:rPr>
          <w:color w:val="000000" w:themeColor="text1"/>
          <w:lang w:val="en-US"/>
        </w:rPr>
        <w:lastRenderedPageBreak/>
        <w:t>projects are evident in all nationalisms; however, I will use the case of a political debate of honor crimes in Sweden to illustrate how it can occur in this particular context. Across all political spectra, Swedish political parties and their representatives have expressed that honor oppression does not belong in Sweden. They are exemplifying it as something barbaric that has come to Sweden along with immigration. A representative of the Moderate party in Sweden writes: “The last three years almost 300 000 people have sought asylum in our country. The integration of those whose asylum is granted must work better than it has so far. Otherwise the honor oppression runs the risk of increasing” (</w:t>
      </w:r>
      <w:proofErr w:type="spellStart"/>
      <w:r w:rsidRPr="00B37C10">
        <w:rPr>
          <w:color w:val="000000" w:themeColor="text1"/>
          <w:lang w:val="en-US"/>
        </w:rPr>
        <w:t>Borås</w:t>
      </w:r>
      <w:proofErr w:type="spellEnd"/>
      <w:r w:rsidRPr="00B37C10">
        <w:rPr>
          <w:color w:val="000000" w:themeColor="text1"/>
          <w:lang w:val="en-US"/>
        </w:rPr>
        <w:t xml:space="preserve"> </w:t>
      </w:r>
      <w:proofErr w:type="spellStart"/>
      <w:r w:rsidRPr="00B37C10">
        <w:rPr>
          <w:color w:val="000000" w:themeColor="text1"/>
          <w:lang w:val="en-US"/>
        </w:rPr>
        <w:t>Tidning</w:t>
      </w:r>
      <w:proofErr w:type="spellEnd"/>
      <w:r w:rsidRPr="00B37C10">
        <w:rPr>
          <w:color w:val="000000" w:themeColor="text1"/>
          <w:lang w:val="en-US"/>
        </w:rPr>
        <w:t>, 2017</w:t>
      </w:r>
      <w:r w:rsidR="00B857AF" w:rsidRPr="00B37C10">
        <w:rPr>
          <w:color w:val="000000" w:themeColor="text1"/>
          <w:lang w:val="en-US"/>
        </w:rPr>
        <w:t xml:space="preserve">). </w:t>
      </w:r>
      <w:r w:rsidRPr="00B37C10">
        <w:rPr>
          <w:color w:val="000000" w:themeColor="text1"/>
          <w:lang w:val="en-US"/>
        </w:rPr>
        <w:t xml:space="preserve">Recent prime minister and member of the center left-winged Social Democrats, Stefan </w:t>
      </w:r>
      <w:proofErr w:type="spellStart"/>
      <w:r w:rsidRPr="00B37C10">
        <w:rPr>
          <w:color w:val="000000" w:themeColor="text1"/>
          <w:lang w:val="en-US"/>
        </w:rPr>
        <w:t>Löfven</w:t>
      </w:r>
      <w:proofErr w:type="spellEnd"/>
      <w:r w:rsidRPr="00B37C10">
        <w:rPr>
          <w:color w:val="000000" w:themeColor="text1"/>
          <w:lang w:val="en-US"/>
        </w:rPr>
        <w:t>, expressed in his party congress: “It (honor crimes) does not belong in Sweden at all, so we have to fight it as hard as we can” (Aftonbladet, 2019). Rather than acknowledging crimes of honor as a horrific act that needs to be combatted, it is seen as something that has infected Swedish society by allowing the “barbaric immigrants” enter Sweden. Instead of letting honor killings stand alone as a crime, it has to be associated with something that is foreign to Sweden. As such, the political discussion of honor culture embodies notions of nationhood, racisms and gender. In the case of honor culture in Sweden, gender and feminism are used as proxies in defining what Swedish is, and, consequently, what Swedish is not (</w:t>
      </w:r>
      <w:proofErr w:type="spellStart"/>
      <w:r w:rsidRPr="00B37C10">
        <w:rPr>
          <w:color w:val="000000" w:themeColor="text1"/>
          <w:lang w:val="en-US"/>
        </w:rPr>
        <w:t>Hellgren</w:t>
      </w:r>
      <w:proofErr w:type="spellEnd"/>
      <w:r w:rsidRPr="00B37C10">
        <w:rPr>
          <w:color w:val="000000" w:themeColor="text1"/>
          <w:lang w:val="en-US"/>
        </w:rPr>
        <w:t xml:space="preserve"> &amp; Hobson, 2008, p. 386). Honor culture has become an arena of boundary making, in which xenophobic actors and political parties perceive as windows of opportunities to appropriate and convert into racist plots to collect political points. This, subsequently, communicates the drawing of boundaries between an “us” and a “them”, leaving some in and Others out. This is not only an issue in Sweden, as the construction of a collective requires the construction of a stranger (Ahmed, 2000). There are however particularities in how strangers are recognized and who they are embodied by, and this is only one example of how “immigrants” are racialized as strangers in Sweden. </w:t>
      </w:r>
    </w:p>
    <w:p w14:paraId="5936FC1C" w14:textId="77777777" w:rsidR="00B708FF" w:rsidRPr="00B37C10" w:rsidRDefault="00B708FF" w:rsidP="00B708FF">
      <w:pPr>
        <w:spacing w:line="360" w:lineRule="auto"/>
        <w:rPr>
          <w:color w:val="000000" w:themeColor="text1"/>
          <w:lang w:val="en-US"/>
        </w:rPr>
      </w:pPr>
    </w:p>
    <w:p w14:paraId="2D729BC2" w14:textId="28217386" w:rsidR="00B708FF" w:rsidRPr="00B37C10" w:rsidRDefault="00B708FF" w:rsidP="00B708FF">
      <w:pPr>
        <w:tabs>
          <w:tab w:val="left" w:pos="2117"/>
        </w:tabs>
        <w:spacing w:line="360" w:lineRule="auto"/>
        <w:rPr>
          <w:color w:val="000000" w:themeColor="text1"/>
          <w:lang w:val="en-US"/>
        </w:rPr>
      </w:pPr>
      <w:r w:rsidRPr="00B37C10">
        <w:rPr>
          <w:color w:val="000000" w:themeColor="text1"/>
          <w:lang w:val="en-US"/>
        </w:rPr>
        <w:t xml:space="preserve">This is how politicized belonging demonstrates how individuals might experience the boundaries of belonging to a collective in different ways (Yuval-Davis 2011, p. 2). According to Anthias, boundary-making can be a result of external factors, such as legal membership, but they can also be inscribed on the body through physical appearance or factors that are associated with racialized difference (2008, p. 9). As such, there is a certain limit to what belonging agents can claim. For racialized people, this is narrow as their bodies are often ascribed to other locations than Sweden. Social actors are therefore not free to choose their belongings outside the bounds of power (Carrillo Rowe, 2005, p. 21), which is when </w:t>
      </w:r>
      <w:r w:rsidRPr="00B37C10">
        <w:rPr>
          <w:color w:val="000000" w:themeColor="text1"/>
          <w:lang w:val="en-US"/>
        </w:rPr>
        <w:lastRenderedPageBreak/>
        <w:t>belonging becomes politicized and is no longer the result of an agentic emotive connection to a place or collective. Rather, our belongings are products of “complex interactions marked by historical and cultural conditions” (</w:t>
      </w:r>
      <w:proofErr w:type="spellStart"/>
      <w:r w:rsidRPr="00B37C10">
        <w:rPr>
          <w:color w:val="000000" w:themeColor="text1"/>
          <w:lang w:val="en-US"/>
        </w:rPr>
        <w:t>Stråth</w:t>
      </w:r>
      <w:proofErr w:type="spellEnd"/>
      <w:r w:rsidRPr="00B37C10">
        <w:rPr>
          <w:color w:val="000000" w:themeColor="text1"/>
          <w:lang w:val="en-US"/>
        </w:rPr>
        <w:t>, 2008, p. 21). The following sections will explore this closely, how our social encounters and wider discourses influence how we belong. I will particularly focus on how whiteness operates in Sweden and argue that an Ang</w:t>
      </w:r>
      <w:r w:rsidR="00461BBF" w:rsidRPr="00B37C10">
        <w:rPr>
          <w:color w:val="000000" w:themeColor="text1"/>
          <w:lang w:val="en-US"/>
        </w:rPr>
        <w:t>l</w:t>
      </w:r>
      <w:r w:rsidRPr="00B37C10">
        <w:rPr>
          <w:color w:val="000000" w:themeColor="text1"/>
          <w:lang w:val="en-US"/>
        </w:rPr>
        <w:t xml:space="preserve">o-American understanding of racism does not translate to the Swedish context. </w:t>
      </w:r>
    </w:p>
    <w:p w14:paraId="20CE364C" w14:textId="77777777" w:rsidR="00B708FF" w:rsidRPr="00B37C10" w:rsidRDefault="00B708FF" w:rsidP="00B708FF">
      <w:pPr>
        <w:tabs>
          <w:tab w:val="left" w:pos="2117"/>
        </w:tabs>
        <w:spacing w:line="360" w:lineRule="auto"/>
        <w:rPr>
          <w:color w:val="000000" w:themeColor="text1"/>
          <w:lang w:val="en-US"/>
        </w:rPr>
      </w:pPr>
    </w:p>
    <w:p w14:paraId="538D35CC" w14:textId="7288368D" w:rsidR="00B708FF" w:rsidRPr="00B37C10" w:rsidRDefault="00CB6685" w:rsidP="00111484">
      <w:pPr>
        <w:pStyle w:val="Heading3"/>
        <w:jc w:val="center"/>
        <w:rPr>
          <w:rFonts w:ascii="Times New Roman" w:hAnsi="Times New Roman" w:cs="Times New Roman"/>
          <w:color w:val="000000" w:themeColor="text1"/>
          <w:sz w:val="28"/>
          <w:szCs w:val="28"/>
        </w:rPr>
      </w:pPr>
      <w:bookmarkStart w:id="50" w:name="_Toc130211543"/>
      <w:r w:rsidRPr="00B37C10">
        <w:rPr>
          <w:rFonts w:ascii="Times New Roman" w:hAnsi="Times New Roman" w:cs="Times New Roman"/>
          <w:color w:val="000000" w:themeColor="text1"/>
          <w:sz w:val="28"/>
          <w:szCs w:val="28"/>
        </w:rPr>
        <w:t xml:space="preserve">3.2.1 </w:t>
      </w:r>
      <w:r w:rsidR="00B708FF" w:rsidRPr="00B37C10">
        <w:rPr>
          <w:rFonts w:ascii="Times New Roman" w:hAnsi="Times New Roman" w:cs="Times New Roman"/>
          <w:color w:val="000000" w:themeColor="text1"/>
          <w:sz w:val="28"/>
          <w:szCs w:val="28"/>
        </w:rPr>
        <w:t>Colorblindness in “a place without race”</w:t>
      </w:r>
      <w:bookmarkEnd w:id="50"/>
    </w:p>
    <w:p w14:paraId="6CB0CBFA" w14:textId="77777777" w:rsidR="00633BE8" w:rsidRPr="00B37C10" w:rsidRDefault="00633BE8" w:rsidP="00633BE8">
      <w:pPr>
        <w:pStyle w:val="ListParagraph"/>
        <w:spacing w:line="360" w:lineRule="auto"/>
        <w:ind w:left="1080"/>
        <w:rPr>
          <w:rFonts w:ascii="Times New Roman" w:hAnsi="Times New Roman" w:cs="Times New Roman"/>
          <w:b/>
          <w:bCs/>
          <w:color w:val="000000" w:themeColor="text1"/>
          <w:lang w:val="en-US"/>
        </w:rPr>
      </w:pPr>
    </w:p>
    <w:p w14:paraId="6B55AE98" w14:textId="775DCB05" w:rsidR="00B708FF" w:rsidRPr="00B37C10" w:rsidRDefault="00B708FF" w:rsidP="00B708FF">
      <w:pPr>
        <w:tabs>
          <w:tab w:val="left" w:pos="2117"/>
        </w:tabs>
        <w:spacing w:line="360" w:lineRule="auto"/>
        <w:rPr>
          <w:b/>
          <w:bCs/>
          <w:color w:val="000000" w:themeColor="text1"/>
          <w:lang w:val="en-US"/>
        </w:rPr>
      </w:pPr>
      <w:r w:rsidRPr="00B37C10">
        <w:rPr>
          <w:color w:val="000000" w:themeColor="text1"/>
          <w:lang w:val="en-US"/>
        </w:rPr>
        <w:t xml:space="preserve">There are many types of whiteness, for example, as </w:t>
      </w:r>
      <w:proofErr w:type="spellStart"/>
      <w:r w:rsidRPr="00B37C10">
        <w:rPr>
          <w:color w:val="000000" w:themeColor="text1"/>
          <w:lang w:val="en-US"/>
        </w:rPr>
        <w:t>Hübinette</w:t>
      </w:r>
      <w:proofErr w:type="spellEnd"/>
      <w:r w:rsidRPr="00B37C10">
        <w:rPr>
          <w:color w:val="000000" w:themeColor="text1"/>
          <w:lang w:val="en-US"/>
        </w:rPr>
        <w:t xml:space="preserve"> et al. (2012, p. 58) remind us, the Swedish whiteness is different from the Australian, the French and the American whiteness. In Sweden, the conversation about race has, according to the authors, not proceeded to the same extent as other Western countries (2012, p. 59). An “ethnic majority Swede” signifies a white Swede while “immigrant” connotes a non-white Swede. According to the authors, Swedishness merges with whiteness and has become the norm to aspire and adhere to (ibid, p. 60). Similarly, in Sweden it is more difficult to claim hyphenated identities. For example, British-Caribbean, French-Congolese or Chinese-American are widely accepted labels, whereas Swedish-Iranian is not as accepted, unless the person is of mixed heritage (</w:t>
      </w:r>
      <w:proofErr w:type="spellStart"/>
      <w:r w:rsidRPr="00B37C10">
        <w:rPr>
          <w:color w:val="000000" w:themeColor="text1"/>
          <w:lang w:val="en-US"/>
        </w:rPr>
        <w:t>Adolfsson</w:t>
      </w:r>
      <w:proofErr w:type="spellEnd"/>
      <w:r w:rsidRPr="00B37C10">
        <w:rPr>
          <w:color w:val="000000" w:themeColor="text1"/>
          <w:lang w:val="en-US"/>
        </w:rPr>
        <w:t>, 2021, p. 5; Lind, 2012, p. 91).</w:t>
      </w:r>
      <w:r w:rsidRPr="00B37C10">
        <w:rPr>
          <w:b/>
          <w:bCs/>
          <w:color w:val="000000" w:themeColor="text1"/>
          <w:lang w:val="en-US"/>
        </w:rPr>
        <w:t xml:space="preserve"> </w:t>
      </w:r>
      <w:r w:rsidRPr="00B37C10">
        <w:rPr>
          <w:color w:val="000000" w:themeColor="text1"/>
          <w:lang w:val="en-US"/>
        </w:rPr>
        <w:t>It is through this understanding that essentialized identities based on heritage emerge in Sweden, in which racialized people are denied membership to “Sweden”. Much of the Anglo-American race critical research does not translate to Sweden, or other Scandinavian</w:t>
      </w:r>
      <w:r w:rsidRPr="00B37C10">
        <w:rPr>
          <w:rStyle w:val="FootnoteReference"/>
          <w:color w:val="000000" w:themeColor="text1"/>
          <w:lang w:val="en-US"/>
        </w:rPr>
        <w:footnoteReference w:id="5"/>
      </w:r>
      <w:r w:rsidRPr="00B37C10">
        <w:rPr>
          <w:color w:val="000000" w:themeColor="text1"/>
          <w:lang w:val="en-US"/>
        </w:rPr>
        <w:t xml:space="preserve"> contexts, which is also argued by </w:t>
      </w:r>
      <w:proofErr w:type="spellStart"/>
      <w:r w:rsidRPr="00B37C10">
        <w:rPr>
          <w:color w:val="000000" w:themeColor="text1"/>
          <w:lang w:val="en-US"/>
        </w:rPr>
        <w:t>Gullestad</w:t>
      </w:r>
      <w:proofErr w:type="spellEnd"/>
      <w:r w:rsidRPr="00B37C10">
        <w:rPr>
          <w:color w:val="000000" w:themeColor="text1"/>
          <w:lang w:val="en-US"/>
        </w:rPr>
        <w:t xml:space="preserve"> (2006), Andersson (2010) and </w:t>
      </w:r>
      <w:proofErr w:type="spellStart"/>
      <w:r w:rsidRPr="00B37C10">
        <w:rPr>
          <w:color w:val="000000" w:themeColor="text1"/>
          <w:lang w:val="en-US"/>
        </w:rPr>
        <w:t>Mathisen</w:t>
      </w:r>
      <w:proofErr w:type="spellEnd"/>
      <w:r w:rsidRPr="00B37C10">
        <w:rPr>
          <w:color w:val="000000" w:themeColor="text1"/>
          <w:lang w:val="en-US"/>
        </w:rPr>
        <w:t xml:space="preserve"> (2020) in the Norwegian context; and </w:t>
      </w:r>
      <w:proofErr w:type="spellStart"/>
      <w:r w:rsidRPr="00B37C10">
        <w:rPr>
          <w:color w:val="000000" w:themeColor="text1"/>
          <w:lang w:val="en-US"/>
        </w:rPr>
        <w:t>Hübinette</w:t>
      </w:r>
      <w:proofErr w:type="spellEnd"/>
      <w:r w:rsidRPr="00B37C10">
        <w:rPr>
          <w:color w:val="000000" w:themeColor="text1"/>
          <w:lang w:val="en-US"/>
        </w:rPr>
        <w:t xml:space="preserve"> (2017; 2019; </w:t>
      </w:r>
      <w:proofErr w:type="spellStart"/>
      <w:r w:rsidR="0094180D" w:rsidRPr="00B37C10">
        <w:rPr>
          <w:color w:val="000000" w:themeColor="text1"/>
          <w:lang w:val="en-US"/>
        </w:rPr>
        <w:t>Hübinette</w:t>
      </w:r>
      <w:proofErr w:type="spellEnd"/>
      <w:r w:rsidR="0094180D" w:rsidRPr="00B37C10">
        <w:rPr>
          <w:color w:val="000000" w:themeColor="text1"/>
          <w:lang w:val="en-US"/>
        </w:rPr>
        <w:t xml:space="preserve"> &amp; Lundström, </w:t>
      </w:r>
      <w:r w:rsidRPr="00B37C10">
        <w:rPr>
          <w:color w:val="000000" w:themeColor="text1"/>
          <w:lang w:val="en-US"/>
        </w:rPr>
        <w:t xml:space="preserve">2020), Pringle (2006), Miller (2016) in the Swedish context. A lot of the Anglo-centric race critical work that I have presented in this thesis is useful in providing a foundational understanding of how racism operates. There are however some fundamental cultural differences in how an imagined common (racial and cultural) heritage constructs an “in-group” and therefore also constructs a contrasting Other. In this regard, Anglo-centric research (with different colonial histories) is inadequate in capturing the full sense of the experiences of racialized belonging in Sweden. This is why this research provides additional perspectives on how belonging is politicized and how collective allocations of place belonging occur. </w:t>
      </w:r>
    </w:p>
    <w:p w14:paraId="1F22D844" w14:textId="77777777" w:rsidR="00B708FF" w:rsidRPr="00B37C10" w:rsidRDefault="00B708FF" w:rsidP="00B708FF">
      <w:pPr>
        <w:tabs>
          <w:tab w:val="left" w:pos="2117"/>
        </w:tabs>
        <w:spacing w:line="360" w:lineRule="auto"/>
        <w:rPr>
          <w:color w:val="000000" w:themeColor="text1"/>
          <w:lang w:val="en-US"/>
        </w:rPr>
      </w:pPr>
      <w:r w:rsidRPr="00B37C10">
        <w:rPr>
          <w:color w:val="000000" w:themeColor="text1"/>
          <w:lang w:val="en-US"/>
        </w:rPr>
        <w:lastRenderedPageBreak/>
        <w:t xml:space="preserve">“Iranian” women are racialized differently depending on where their bodies are placed. In Sweden, they are compared to the stereotype of the Swedish woman as light, blonde, tall and blue-eyed which is a vision that is extended globally and shared worldwide. In an article about the Miss Sweden pageant, </w:t>
      </w:r>
      <w:proofErr w:type="spellStart"/>
      <w:r w:rsidRPr="00B37C10">
        <w:rPr>
          <w:color w:val="000000" w:themeColor="text1"/>
          <w:lang w:val="en-US"/>
        </w:rPr>
        <w:t>Mattsson</w:t>
      </w:r>
      <w:proofErr w:type="spellEnd"/>
      <w:r w:rsidRPr="00B37C10">
        <w:rPr>
          <w:color w:val="000000" w:themeColor="text1"/>
          <w:lang w:val="en-US"/>
        </w:rPr>
        <w:t xml:space="preserve"> and </w:t>
      </w:r>
      <w:proofErr w:type="spellStart"/>
      <w:r w:rsidRPr="00B37C10">
        <w:rPr>
          <w:color w:val="000000" w:themeColor="text1"/>
          <w:lang w:val="en-US"/>
        </w:rPr>
        <w:t>Pettersson</w:t>
      </w:r>
      <w:proofErr w:type="spellEnd"/>
      <w:r w:rsidRPr="00B37C10">
        <w:rPr>
          <w:color w:val="000000" w:themeColor="text1"/>
          <w:lang w:val="en-US"/>
        </w:rPr>
        <w:t xml:space="preserve"> examined the boundary-making of the competition and how it racialized national belonging. They write: </w:t>
      </w:r>
    </w:p>
    <w:p w14:paraId="16CF58CF" w14:textId="77777777" w:rsidR="00B708FF" w:rsidRPr="00B37C10" w:rsidRDefault="00B708FF" w:rsidP="00816EB1">
      <w:pPr>
        <w:tabs>
          <w:tab w:val="left" w:pos="2117"/>
        </w:tabs>
        <w:spacing w:line="360" w:lineRule="auto"/>
        <w:rPr>
          <w:color w:val="000000" w:themeColor="text1"/>
          <w:lang w:val="en-US"/>
        </w:rPr>
      </w:pPr>
    </w:p>
    <w:p w14:paraId="2B8EC834" w14:textId="77777777" w:rsidR="00B708FF" w:rsidRPr="00B37C10" w:rsidRDefault="00B708FF" w:rsidP="00F3769F">
      <w:pPr>
        <w:spacing w:line="360" w:lineRule="auto"/>
        <w:ind w:left="567"/>
        <w:rPr>
          <w:color w:val="000000" w:themeColor="text1"/>
          <w:sz w:val="22"/>
          <w:szCs w:val="22"/>
          <w:lang w:val="en-US"/>
        </w:rPr>
      </w:pPr>
      <w:r w:rsidRPr="00B37C10">
        <w:rPr>
          <w:color w:val="000000" w:themeColor="text1"/>
          <w:sz w:val="22"/>
          <w:szCs w:val="22"/>
          <w:lang w:val="en-US"/>
        </w:rPr>
        <w:t>“In the 1950s Miss Sweden pageant, racialized beauty standards set the limits of national belonging. Although girls with different shades of hair and eye-</w:t>
      </w:r>
      <w:proofErr w:type="spellStart"/>
      <w:r w:rsidRPr="00B37C10">
        <w:rPr>
          <w:color w:val="000000" w:themeColor="text1"/>
          <w:sz w:val="22"/>
          <w:szCs w:val="22"/>
          <w:lang w:val="en-US"/>
        </w:rPr>
        <w:t>colour</w:t>
      </w:r>
      <w:proofErr w:type="spellEnd"/>
      <w:r w:rsidRPr="00B37C10">
        <w:rPr>
          <w:color w:val="000000" w:themeColor="text1"/>
          <w:sz w:val="22"/>
          <w:szCs w:val="22"/>
          <w:lang w:val="en-US"/>
        </w:rPr>
        <w:t xml:space="preserve"> participated, those with blond hair and blue eyes were repeatedly referred to as genuinely Swedish girls, said to possess a real Swedish look. This idea is also present in expressions like ‘‘real Swedish blondes’’ (</w:t>
      </w:r>
      <w:proofErr w:type="spellStart"/>
      <w:r w:rsidRPr="00B37C10">
        <w:rPr>
          <w:color w:val="000000" w:themeColor="text1"/>
          <w:sz w:val="22"/>
          <w:szCs w:val="22"/>
          <w:lang w:val="en-US"/>
        </w:rPr>
        <w:t>Veckorevyn</w:t>
      </w:r>
      <w:proofErr w:type="spellEnd"/>
      <w:r w:rsidRPr="00B37C10">
        <w:rPr>
          <w:color w:val="000000" w:themeColor="text1"/>
          <w:sz w:val="22"/>
          <w:szCs w:val="22"/>
          <w:lang w:val="en-US"/>
        </w:rPr>
        <w:t xml:space="preserve"> 21/1952: 17) and ‘‘a Swedish blond and blue-eyed type’’ (</w:t>
      </w:r>
      <w:proofErr w:type="spellStart"/>
      <w:r w:rsidRPr="00B37C10">
        <w:rPr>
          <w:color w:val="000000" w:themeColor="text1"/>
          <w:sz w:val="22"/>
          <w:szCs w:val="22"/>
          <w:lang w:val="en-US"/>
        </w:rPr>
        <w:t>Veckorevyn</w:t>
      </w:r>
      <w:proofErr w:type="spellEnd"/>
      <w:r w:rsidRPr="00B37C10">
        <w:rPr>
          <w:color w:val="000000" w:themeColor="text1"/>
          <w:sz w:val="22"/>
          <w:szCs w:val="22"/>
          <w:lang w:val="en-US"/>
        </w:rPr>
        <w:t xml:space="preserve"> 23/1952: 21). These two features are highlighted as both qualities of beauty and Swedishness, reproducing racialized ideologies and discourses in which blue eyes and blond hair have historically been singled out as specific features of whiteness […]”. (2007, p. 240).</w:t>
      </w:r>
    </w:p>
    <w:p w14:paraId="1FA345EA" w14:textId="77777777" w:rsidR="00B708FF" w:rsidRPr="00B37C10" w:rsidRDefault="00B708FF" w:rsidP="00B708FF">
      <w:pPr>
        <w:spacing w:line="360" w:lineRule="auto"/>
        <w:rPr>
          <w:color w:val="000000" w:themeColor="text1"/>
          <w:lang w:val="en-US"/>
        </w:rPr>
      </w:pPr>
    </w:p>
    <w:p w14:paraId="55BDDF60" w14:textId="6302E2A4" w:rsidR="00B708FF" w:rsidRPr="00B37C10" w:rsidRDefault="00B708FF" w:rsidP="00B708FF">
      <w:pPr>
        <w:spacing w:line="360" w:lineRule="auto"/>
        <w:rPr>
          <w:color w:val="000000" w:themeColor="text1"/>
          <w:lang w:val="en-US"/>
        </w:rPr>
      </w:pPr>
      <w:r w:rsidRPr="00B37C10">
        <w:rPr>
          <w:color w:val="000000" w:themeColor="text1"/>
          <w:lang w:val="en-US"/>
        </w:rPr>
        <w:t xml:space="preserve">Mattson and </w:t>
      </w:r>
      <w:proofErr w:type="spellStart"/>
      <w:r w:rsidRPr="00B37C10">
        <w:rPr>
          <w:color w:val="000000" w:themeColor="text1"/>
          <w:lang w:val="en-US"/>
        </w:rPr>
        <w:t>Pettersson’s</w:t>
      </w:r>
      <w:proofErr w:type="spellEnd"/>
      <w:r w:rsidRPr="00B37C10">
        <w:rPr>
          <w:color w:val="000000" w:themeColor="text1"/>
          <w:lang w:val="en-US"/>
        </w:rPr>
        <w:t xml:space="preserve"> observations reiterate how the common perception of Swedishness is strongly associated with whiteness. Sweden has historically engaged in racist projects of purifications of the Swedish population (SOU</w:t>
      </w:r>
      <w:r w:rsidR="00386EFB" w:rsidRPr="00B37C10">
        <w:rPr>
          <w:color w:val="000000" w:themeColor="text1"/>
          <w:lang w:val="en-US"/>
        </w:rPr>
        <w:t xml:space="preserve"> </w:t>
      </w:r>
      <w:r w:rsidRPr="00B37C10">
        <w:rPr>
          <w:color w:val="000000" w:themeColor="text1"/>
          <w:lang w:val="en-US"/>
        </w:rPr>
        <w:t>2000:20), that has resulted in the global perception of Swedes as embodying certain phenotypical features. This has led to a process whereby even white</w:t>
      </w:r>
      <w:r w:rsidR="008B6B41" w:rsidRPr="00B37C10">
        <w:rPr>
          <w:color w:val="000000" w:themeColor="text1"/>
          <w:lang w:val="en-US"/>
        </w:rPr>
        <w:t>-</w:t>
      </w:r>
      <w:r w:rsidRPr="00B37C10">
        <w:rPr>
          <w:color w:val="000000" w:themeColor="text1"/>
          <w:lang w:val="en-US"/>
        </w:rPr>
        <w:t>skinned Swedes are racialized for falling outside of the limited frame of what the imagined ethnic label of “Swedish” entails. As such, some white-skinned Swedes are racialized in Sweden in a way they would not be in other white-majority countries. “Swedishness” is understood as encompassing phenotypical as well as cultural signifiers. Proximity to whiteness can therefore be phenotypical or cultural. For example, Italians and Persians who</w:t>
      </w:r>
      <w:r w:rsidR="00D251F5">
        <w:rPr>
          <w:color w:val="000000" w:themeColor="text1"/>
          <w:lang w:val="en-US"/>
        </w:rPr>
        <w:t xml:space="preserve"> might</w:t>
      </w:r>
      <w:r w:rsidRPr="00B37C10">
        <w:rPr>
          <w:color w:val="000000" w:themeColor="text1"/>
          <w:lang w:val="en-US"/>
        </w:rPr>
        <w:t xml:space="preserve"> share phenotypical similarities will be </w:t>
      </w:r>
      <w:r w:rsidR="008B6B41" w:rsidRPr="00B37C10">
        <w:rPr>
          <w:color w:val="000000" w:themeColor="text1"/>
          <w:lang w:val="en-US"/>
        </w:rPr>
        <w:t>categorized</w:t>
      </w:r>
      <w:r w:rsidRPr="00B37C10">
        <w:rPr>
          <w:color w:val="000000" w:themeColor="text1"/>
          <w:lang w:val="en-US"/>
        </w:rPr>
        <w:t xml:space="preserve"> differently in Sweden. </w:t>
      </w:r>
    </w:p>
    <w:p w14:paraId="702F36A5" w14:textId="77777777" w:rsidR="00B708FF" w:rsidRPr="00B37C10" w:rsidRDefault="00B708FF" w:rsidP="00B708FF">
      <w:pPr>
        <w:spacing w:line="360" w:lineRule="auto"/>
        <w:rPr>
          <w:color w:val="000000" w:themeColor="text1"/>
          <w:lang w:val="en-US"/>
        </w:rPr>
      </w:pPr>
    </w:p>
    <w:p w14:paraId="5E5050CD" w14:textId="116D0472" w:rsidR="00B708FF" w:rsidRPr="00B37C10" w:rsidRDefault="00B708FF" w:rsidP="00B708FF">
      <w:pPr>
        <w:spacing w:line="360" w:lineRule="auto"/>
        <w:rPr>
          <w:color w:val="000000" w:themeColor="text1"/>
        </w:rPr>
      </w:pPr>
      <w:r w:rsidRPr="00B37C10">
        <w:rPr>
          <w:color w:val="000000" w:themeColor="text1"/>
          <w:lang w:val="en-US"/>
        </w:rPr>
        <w:t xml:space="preserve">To elaborate on this, I understand culture as an aspect of racialization that works together with phenotypical features, but can also stand alone. </w:t>
      </w:r>
      <w:proofErr w:type="spellStart"/>
      <w:r w:rsidRPr="00B37C10">
        <w:rPr>
          <w:color w:val="000000" w:themeColor="text1"/>
          <w:lang w:val="en-US"/>
        </w:rPr>
        <w:t>Osanami</w:t>
      </w:r>
      <w:proofErr w:type="spellEnd"/>
      <w:r w:rsidRPr="00B37C10">
        <w:rPr>
          <w:color w:val="000000" w:themeColor="text1"/>
          <w:lang w:val="en-US"/>
        </w:rPr>
        <w:t xml:space="preserve"> </w:t>
      </w:r>
      <w:proofErr w:type="spellStart"/>
      <w:r w:rsidRPr="00B37C10">
        <w:rPr>
          <w:color w:val="000000" w:themeColor="text1"/>
          <w:lang w:val="en-US"/>
        </w:rPr>
        <w:t>Törngren</w:t>
      </w:r>
      <w:proofErr w:type="spellEnd"/>
      <w:r w:rsidRPr="00B37C10">
        <w:rPr>
          <w:color w:val="000000" w:themeColor="text1"/>
          <w:lang w:val="en-US"/>
        </w:rPr>
        <w:t xml:space="preserve"> et al. (2018) find that Swedes often perceive themselves are superior for believing in liberal values, such as gender equality. In </w:t>
      </w:r>
      <w:r w:rsidR="008B6B41" w:rsidRPr="00B37C10">
        <w:rPr>
          <w:color w:val="000000" w:themeColor="text1"/>
          <w:lang w:val="en-US"/>
        </w:rPr>
        <w:t>contrast</w:t>
      </w:r>
      <w:r w:rsidRPr="00B37C10">
        <w:rPr>
          <w:color w:val="000000" w:themeColor="text1"/>
          <w:lang w:val="en-US"/>
        </w:rPr>
        <w:t xml:space="preserve"> to this, the authors find that many were often reluctant to non-European partners for not sharing these values (ibid., p. 7). In the study they investigated whether Swedes would be open to relationships with non-Swedish people. </w:t>
      </w:r>
      <w:r w:rsidR="008B6B41" w:rsidRPr="00B37C10">
        <w:rPr>
          <w:color w:val="000000" w:themeColor="text1"/>
          <w:lang w:val="en-US"/>
        </w:rPr>
        <w:t>Preferably</w:t>
      </w:r>
      <w:r w:rsidRPr="00B37C10">
        <w:rPr>
          <w:color w:val="000000" w:themeColor="text1"/>
          <w:lang w:val="en-US"/>
        </w:rPr>
        <w:t xml:space="preserve">, white Swedes primarily selected Scandinavians, Western or Southern Europeans. Their second preference was Central/Eastern European or Latin American. Least preferred were South/East Asians, </w:t>
      </w:r>
      <w:r w:rsidRPr="00B37C10">
        <w:rPr>
          <w:color w:val="000000" w:themeColor="text1"/>
          <w:lang w:val="en-US"/>
        </w:rPr>
        <w:lastRenderedPageBreak/>
        <w:t xml:space="preserve">Africans and Middle Easterners. Non-white adoptees were desirable based on their continent of origin, with Latin American being most preferred and Africans least preferred. The Italian will therefore be understood as non-Swedish, but still perceived as desirable. </w:t>
      </w:r>
    </w:p>
    <w:p w14:paraId="4A38A1DD" w14:textId="77777777" w:rsidR="00B708FF" w:rsidRPr="00B37C10" w:rsidRDefault="00B708FF" w:rsidP="00B708FF">
      <w:pPr>
        <w:spacing w:line="360" w:lineRule="auto"/>
        <w:rPr>
          <w:color w:val="000000" w:themeColor="text1"/>
          <w:lang w:val="en-US"/>
        </w:rPr>
      </w:pPr>
    </w:p>
    <w:p w14:paraId="79A66982" w14:textId="7D7F204F" w:rsidR="00B708FF" w:rsidRPr="00B37C10" w:rsidRDefault="00B708FF" w:rsidP="00B708FF">
      <w:pPr>
        <w:spacing w:line="360" w:lineRule="auto"/>
        <w:rPr>
          <w:color w:val="000000" w:themeColor="text1"/>
          <w:lang w:val="en-US"/>
        </w:rPr>
      </w:pPr>
      <w:r w:rsidRPr="00B37C10">
        <w:rPr>
          <w:color w:val="000000" w:themeColor="text1"/>
          <w:lang w:val="en-US"/>
        </w:rPr>
        <w:t xml:space="preserve">Boundaries therefore work in a complex mix of origin, culture and phenotypical features, to constructs non-blondes as Others and create a shared image of national belonging (Sawyer 2000; </w:t>
      </w:r>
      <w:proofErr w:type="spellStart"/>
      <w:r w:rsidRPr="00B37C10">
        <w:rPr>
          <w:color w:val="000000" w:themeColor="text1"/>
          <w:lang w:val="en-US"/>
        </w:rPr>
        <w:t>Mattsson</w:t>
      </w:r>
      <w:proofErr w:type="spellEnd"/>
      <w:r w:rsidRPr="00B37C10">
        <w:rPr>
          <w:color w:val="000000" w:themeColor="text1"/>
          <w:lang w:val="en-US"/>
        </w:rPr>
        <w:t xml:space="preserve"> 2004</w:t>
      </w:r>
      <w:r w:rsidR="00386EFB" w:rsidRPr="00B37C10">
        <w:rPr>
          <w:color w:val="000000" w:themeColor="text1"/>
          <w:lang w:val="en-US"/>
        </w:rPr>
        <w:t>;</w:t>
      </w:r>
      <w:r w:rsidRPr="00B37C10">
        <w:rPr>
          <w:color w:val="000000" w:themeColor="text1"/>
          <w:lang w:val="en-US"/>
        </w:rPr>
        <w:t xml:space="preserve"> 2005). It therefore constructs the idea of a Swedishness as a space that foreigners or immigrants cannot have access to (Anthias &amp; Yuval-Davis 1993). It also shows how some cultures are more proximate to Swedishness than others, based on the self-perception of </w:t>
      </w:r>
      <w:r w:rsidR="00E16472" w:rsidRPr="00B37C10">
        <w:rPr>
          <w:color w:val="000000" w:themeColor="text1"/>
          <w:lang w:val="en-US"/>
        </w:rPr>
        <w:t xml:space="preserve">superiority among </w:t>
      </w:r>
      <w:r w:rsidRPr="00B37C10">
        <w:rPr>
          <w:color w:val="000000" w:themeColor="text1"/>
          <w:lang w:val="en-US"/>
        </w:rPr>
        <w:t xml:space="preserve">Swedes. This creates a power dynamic whereby the “in-group” who conform to the shared imaginative image of what Swedishness is, have the power to draw boundaries and grant belonging. As Yuval-Davis has emphasized, the negotiations of belonging are not mutual, but depend on social actors’ relative power positions (2011, p. 17). </w:t>
      </w:r>
    </w:p>
    <w:p w14:paraId="002A9259" w14:textId="77777777" w:rsidR="00B708FF" w:rsidRPr="00B37C10" w:rsidRDefault="00B708FF" w:rsidP="00B708FF">
      <w:pPr>
        <w:spacing w:line="360" w:lineRule="auto"/>
        <w:rPr>
          <w:color w:val="000000" w:themeColor="text1"/>
          <w:lang w:val="en-US"/>
        </w:rPr>
      </w:pPr>
    </w:p>
    <w:p w14:paraId="7C3D0605" w14:textId="6478EE24" w:rsidR="00B708FF" w:rsidRPr="00B37C10" w:rsidRDefault="00B708FF" w:rsidP="00B708FF">
      <w:pPr>
        <w:spacing w:line="360" w:lineRule="auto"/>
        <w:rPr>
          <w:color w:val="000000" w:themeColor="text1"/>
          <w:lang w:val="en-US"/>
        </w:rPr>
      </w:pPr>
      <w:r w:rsidRPr="00B37C10">
        <w:rPr>
          <w:color w:val="000000" w:themeColor="text1"/>
          <w:lang w:val="en-US"/>
        </w:rPr>
        <w:t xml:space="preserve">Processes of boundary-making and creating an imaginative “us” and an “in-group” is, much like other processes of collective belonging, also gendered in addition to being racialized. As </w:t>
      </w:r>
      <w:proofErr w:type="spellStart"/>
      <w:r w:rsidRPr="00B37C10">
        <w:rPr>
          <w:color w:val="000000" w:themeColor="text1"/>
          <w:lang w:val="en-US"/>
        </w:rPr>
        <w:t>Mattsson</w:t>
      </w:r>
      <w:proofErr w:type="spellEnd"/>
      <w:r w:rsidRPr="00B37C10">
        <w:rPr>
          <w:color w:val="000000" w:themeColor="text1"/>
          <w:lang w:val="en-US"/>
        </w:rPr>
        <w:t xml:space="preserve"> </w:t>
      </w:r>
      <w:r w:rsidR="00386EFB" w:rsidRPr="00B37C10">
        <w:rPr>
          <w:color w:val="000000" w:themeColor="text1"/>
          <w:lang w:val="en-US"/>
        </w:rPr>
        <w:t>&amp;</w:t>
      </w:r>
      <w:r w:rsidRPr="00B37C10">
        <w:rPr>
          <w:color w:val="000000" w:themeColor="text1"/>
          <w:lang w:val="en-US"/>
        </w:rPr>
        <w:t xml:space="preserve"> </w:t>
      </w:r>
      <w:proofErr w:type="spellStart"/>
      <w:r w:rsidRPr="00B37C10">
        <w:rPr>
          <w:color w:val="000000" w:themeColor="text1"/>
          <w:lang w:val="en-US"/>
        </w:rPr>
        <w:t>Pettersson</w:t>
      </w:r>
      <w:proofErr w:type="spellEnd"/>
      <w:r w:rsidRPr="00B37C10">
        <w:rPr>
          <w:color w:val="000000" w:themeColor="text1"/>
          <w:lang w:val="en-US"/>
        </w:rPr>
        <w:t xml:space="preserve"> (2007, p. 236) have previously demonstrated, Miss Sweden uses the female body to create an embodied and gendered symbol of the nation. What consequences does this have for the racialized Swedish woman? The individual bodies of the representative beauty queens of Swedishness create and uphold beauty standards that are inherent to whiteness, which is detrimental to all women, but further unfavorable for those found on the intersections of gender and racialization. </w:t>
      </w:r>
    </w:p>
    <w:p w14:paraId="4C1CD5AB" w14:textId="77777777" w:rsidR="00B708FF" w:rsidRPr="00B37C10" w:rsidRDefault="00B708FF" w:rsidP="00B708FF">
      <w:pPr>
        <w:spacing w:line="360" w:lineRule="auto"/>
        <w:rPr>
          <w:color w:val="000000" w:themeColor="text1"/>
          <w:lang w:val="en-US"/>
        </w:rPr>
      </w:pPr>
    </w:p>
    <w:p w14:paraId="093DDFE9" w14:textId="6C3E7820" w:rsidR="00B708FF" w:rsidRPr="00B37C10" w:rsidRDefault="00E16472" w:rsidP="00B708FF">
      <w:pPr>
        <w:spacing w:line="360" w:lineRule="auto"/>
        <w:rPr>
          <w:color w:val="000000" w:themeColor="text1"/>
          <w:lang w:val="en-US"/>
        </w:rPr>
      </w:pPr>
      <w:r w:rsidRPr="00B37C10">
        <w:rPr>
          <w:color w:val="000000" w:themeColor="text1"/>
          <w:lang w:val="en-US"/>
        </w:rPr>
        <w:t>“Colorblindness” in Sweden is</w:t>
      </w:r>
      <w:r w:rsidR="00B708FF" w:rsidRPr="00B37C10">
        <w:rPr>
          <w:color w:val="000000" w:themeColor="text1"/>
          <w:lang w:val="en-US"/>
        </w:rPr>
        <w:t xml:space="preserve"> understood as a determining factor in racialized Swedes’ identity building. In one study of transnational adoptees in Sweden, </w:t>
      </w:r>
      <w:proofErr w:type="spellStart"/>
      <w:r w:rsidR="00B708FF" w:rsidRPr="00B37C10">
        <w:rPr>
          <w:color w:val="000000" w:themeColor="text1"/>
          <w:lang w:val="en-US"/>
        </w:rPr>
        <w:t>Hübinette</w:t>
      </w:r>
      <w:proofErr w:type="spellEnd"/>
      <w:r w:rsidR="00B708FF" w:rsidRPr="00B37C10">
        <w:rPr>
          <w:color w:val="000000" w:themeColor="text1"/>
          <w:lang w:val="en-US"/>
        </w:rPr>
        <w:t xml:space="preserve"> &amp; Andersson (2012) found that words such as “race” and “racism” were rarely used by the interviewees in the study. Rather, they preferred using the term “ethnicity” or “culture” to denote racialization. This, the authors argue, is exemplified by the colloquial expression “ethnic Swedes”, which </w:t>
      </w:r>
      <w:r w:rsidR="00D251F5">
        <w:rPr>
          <w:color w:val="000000" w:themeColor="text1"/>
          <w:lang w:val="en-US"/>
        </w:rPr>
        <w:t>signifies</w:t>
      </w:r>
      <w:r w:rsidR="00B708FF" w:rsidRPr="00B37C10">
        <w:rPr>
          <w:color w:val="000000" w:themeColor="text1"/>
          <w:lang w:val="en-US"/>
        </w:rPr>
        <w:t xml:space="preserve"> white Swedes. Swedes who do not adhere to the white, secular norm are referred to as “immigrants”, regardless of whether they have migrated or not. </w:t>
      </w:r>
      <w:r w:rsidRPr="00B37C10">
        <w:rPr>
          <w:color w:val="000000" w:themeColor="text1"/>
          <w:lang w:val="en-US"/>
        </w:rPr>
        <w:t>Racialized</w:t>
      </w:r>
      <w:r w:rsidR="00B708FF" w:rsidRPr="00B37C10">
        <w:rPr>
          <w:color w:val="000000" w:themeColor="text1"/>
          <w:lang w:val="en-US"/>
        </w:rPr>
        <w:t xml:space="preserve"> bodies are therefore equivalent to immigrants. In efforts of upholding colorblindness, euphemistic expressions have emerged as a result of avoiding conversations about race, while simultaneously differentiating between white Swedes and Swedes of color. Regarding the invisibility of the non-white body, Ahmed aptly writes: </w:t>
      </w:r>
    </w:p>
    <w:p w14:paraId="25C39881" w14:textId="77777777" w:rsidR="00B708FF" w:rsidRPr="00B37C10" w:rsidRDefault="00B708FF" w:rsidP="00B708FF">
      <w:pPr>
        <w:spacing w:line="360" w:lineRule="auto"/>
        <w:rPr>
          <w:color w:val="000000" w:themeColor="text1"/>
          <w:sz w:val="20"/>
          <w:szCs w:val="20"/>
          <w:lang w:val="en-US"/>
        </w:rPr>
      </w:pPr>
    </w:p>
    <w:p w14:paraId="5BBE62CE" w14:textId="77777777" w:rsidR="00B708FF" w:rsidRPr="00B37C10" w:rsidRDefault="00B708FF" w:rsidP="00F3769F">
      <w:pPr>
        <w:spacing w:line="360" w:lineRule="auto"/>
        <w:ind w:left="567"/>
        <w:rPr>
          <w:color w:val="000000" w:themeColor="text1"/>
          <w:sz w:val="22"/>
          <w:szCs w:val="22"/>
          <w:lang w:val="en-US"/>
        </w:rPr>
      </w:pPr>
      <w:r w:rsidRPr="00B37C10">
        <w:rPr>
          <w:color w:val="000000" w:themeColor="text1"/>
          <w:sz w:val="22"/>
          <w:szCs w:val="22"/>
          <w:lang w:val="en-US"/>
        </w:rPr>
        <w:t xml:space="preserve">“When we talk about “a sea of whiteness” or “white space”, we talk about the repetition of the passing by of some bodies and not others, and yet non-white bodies do inhabit white spaces; we know this. Such bodies are made invisible when spaces appear white, at the same time as they become </w:t>
      </w:r>
      <w:proofErr w:type="spellStart"/>
      <w:r w:rsidRPr="00B37C10">
        <w:rPr>
          <w:color w:val="000000" w:themeColor="text1"/>
          <w:sz w:val="22"/>
          <w:szCs w:val="22"/>
          <w:lang w:val="en-US"/>
        </w:rPr>
        <w:t>hypervisible</w:t>
      </w:r>
      <w:proofErr w:type="spellEnd"/>
      <w:r w:rsidRPr="00B37C10">
        <w:rPr>
          <w:color w:val="000000" w:themeColor="text1"/>
          <w:sz w:val="22"/>
          <w:szCs w:val="22"/>
          <w:lang w:val="en-US"/>
        </w:rPr>
        <w:t xml:space="preserve"> when they do not pass, which means they “stand out” and “stand apart.” You learn to fade into the background, but sometimes you can’t, or you don’t.” (Ahmed 2012, p. 42).</w:t>
      </w:r>
    </w:p>
    <w:p w14:paraId="31E15FCA" w14:textId="77777777" w:rsidR="00B708FF" w:rsidRPr="00B37C10" w:rsidRDefault="00B708FF" w:rsidP="00B708FF">
      <w:pPr>
        <w:spacing w:line="360" w:lineRule="auto"/>
        <w:rPr>
          <w:color w:val="000000" w:themeColor="text1"/>
          <w:lang w:val="en-US"/>
        </w:rPr>
      </w:pPr>
    </w:p>
    <w:p w14:paraId="2E2491E4" w14:textId="77777777" w:rsidR="00B708FF" w:rsidRPr="00B37C10" w:rsidRDefault="00B708FF" w:rsidP="00B708FF">
      <w:pPr>
        <w:spacing w:line="360" w:lineRule="auto"/>
        <w:rPr>
          <w:color w:val="000000" w:themeColor="text1"/>
          <w:lang w:val="en-US"/>
        </w:rPr>
      </w:pPr>
      <w:r w:rsidRPr="00B37C10">
        <w:rPr>
          <w:color w:val="000000" w:themeColor="text1"/>
          <w:lang w:val="en-US"/>
        </w:rPr>
        <w:t xml:space="preserve">My understanding and adaptation of Ahmed’s account above is not merely of (in)visibility, in the sense that it is only relates to vision, but also to normativity and culture in an intricate way. Swedish colorblindness, according to Miller (2016), has its roots in Swedish social democracy. The political steps towards liberal, progressive and generous welfare state were taken based on ideas of inclusion and community. As </w:t>
      </w:r>
      <w:proofErr w:type="spellStart"/>
      <w:r w:rsidRPr="00B37C10">
        <w:rPr>
          <w:color w:val="000000" w:themeColor="text1"/>
          <w:lang w:val="en-US"/>
        </w:rPr>
        <w:t>Hylland</w:t>
      </w:r>
      <w:proofErr w:type="spellEnd"/>
      <w:r w:rsidRPr="00B37C10">
        <w:rPr>
          <w:color w:val="000000" w:themeColor="text1"/>
          <w:lang w:val="en-US"/>
        </w:rPr>
        <w:t xml:space="preserve"> Eriksen (2013, p. 7) points out, there is no linguistic distinction between equality and similarity, in Norwegian or Swedish, they are both translated to “</w:t>
      </w:r>
      <w:proofErr w:type="spellStart"/>
      <w:r w:rsidRPr="00B37C10">
        <w:rPr>
          <w:color w:val="000000" w:themeColor="text1"/>
          <w:lang w:val="en-US"/>
        </w:rPr>
        <w:t>Likhet</w:t>
      </w:r>
      <w:proofErr w:type="spellEnd"/>
      <w:r w:rsidRPr="00B37C10">
        <w:rPr>
          <w:color w:val="000000" w:themeColor="text1"/>
          <w:lang w:val="en-US"/>
        </w:rPr>
        <w:t xml:space="preserve">”. </w:t>
      </w:r>
      <w:proofErr w:type="spellStart"/>
      <w:r w:rsidRPr="00B37C10">
        <w:rPr>
          <w:color w:val="000000" w:themeColor="text1"/>
          <w:lang w:val="en-US"/>
        </w:rPr>
        <w:t>Gullestad</w:t>
      </w:r>
      <w:proofErr w:type="spellEnd"/>
      <w:r w:rsidRPr="00B37C10">
        <w:rPr>
          <w:color w:val="000000" w:themeColor="text1"/>
          <w:lang w:val="en-US"/>
        </w:rPr>
        <w:t xml:space="preserve"> (2002; 2006) claims that Scandinavian egalitarianism is accompanied by an assumption of “sameness”. This, </w:t>
      </w:r>
      <w:proofErr w:type="spellStart"/>
      <w:r w:rsidRPr="00B37C10">
        <w:rPr>
          <w:color w:val="000000" w:themeColor="text1"/>
          <w:lang w:val="en-US"/>
        </w:rPr>
        <w:t>Gullestad</w:t>
      </w:r>
      <w:proofErr w:type="spellEnd"/>
      <w:r w:rsidRPr="00B37C10">
        <w:rPr>
          <w:color w:val="000000" w:themeColor="text1"/>
          <w:lang w:val="en-US"/>
        </w:rPr>
        <w:t xml:space="preserve"> claims, leads to social actors being forced to view themselves as the same to feel of equal value (2006, p. 170). As such, in social interactions, differences are often downplayed and instead people tend to seek commonalities among each other. Often when differences are considered too considerable, avoidance tends to be a common strategy. This can also play a crucial role in the erasure of racialized bodies as non-Swedish, because sameness cannot always be sought or established. </w:t>
      </w:r>
    </w:p>
    <w:p w14:paraId="4BFD9292" w14:textId="77777777" w:rsidR="00B708FF" w:rsidRPr="00B37C10" w:rsidRDefault="00B708FF" w:rsidP="00B708FF">
      <w:pPr>
        <w:spacing w:line="360" w:lineRule="auto"/>
        <w:rPr>
          <w:color w:val="000000" w:themeColor="text1"/>
          <w:lang w:val="en-US"/>
        </w:rPr>
      </w:pPr>
    </w:p>
    <w:p w14:paraId="59ECD476" w14:textId="61F9EFDE" w:rsidR="00B708FF" w:rsidRPr="00B37C10" w:rsidRDefault="00B708FF" w:rsidP="00B708FF">
      <w:pPr>
        <w:spacing w:line="360" w:lineRule="auto"/>
        <w:rPr>
          <w:color w:val="000000" w:themeColor="text1"/>
          <w:lang w:val="en-US"/>
        </w:rPr>
      </w:pPr>
      <w:r w:rsidRPr="00B37C10">
        <w:rPr>
          <w:color w:val="000000" w:themeColor="text1"/>
          <w:lang w:val="en-US"/>
        </w:rPr>
        <w:t xml:space="preserve">However, it must also be acknowledged that efforts of colorblindness can be an act of erasure of a racist and colonial past. As </w:t>
      </w:r>
      <w:proofErr w:type="spellStart"/>
      <w:r w:rsidRPr="00B37C10">
        <w:rPr>
          <w:color w:val="000000" w:themeColor="text1"/>
          <w:lang w:val="en-US"/>
        </w:rPr>
        <w:t>Hübinette</w:t>
      </w:r>
      <w:proofErr w:type="spellEnd"/>
      <w:r w:rsidRPr="00B37C10">
        <w:rPr>
          <w:color w:val="000000" w:themeColor="text1"/>
          <w:lang w:val="en-US"/>
        </w:rPr>
        <w:t xml:space="preserve"> &amp; Andersson (2012) claim, the “master signifier of Swedishness” is a colonial past that is guarded and protected by “an official memory loss” (p. 102). Sweden has a dark past of racial biology with the goal of “purifying” its population, in attempts of constructing a bio-racial norm that would come to be synonymous with Swedishness (Miller, 2016, p. 383). As Miller reminds us, Sweden’s IRB instituted a sterilization program that depended upon ideologies of race, ethnicity, gender and culture that determined worth of reproduction (ibid, p. 384). Through these practices and ideologies, Sweden has constructed an imagined community of a nation that values sameness in all manners. This flashback to Sweden’s past reminds us why Swedishness is equated to </w:t>
      </w:r>
      <w:r w:rsidRPr="00B37C10">
        <w:rPr>
          <w:color w:val="000000" w:themeColor="text1"/>
          <w:lang w:val="en-US"/>
        </w:rPr>
        <w:lastRenderedPageBreak/>
        <w:t>embodied whiteness and the politics of belonging and boundary making practices that are inherent to it. Werner (2014, p. 49) explains Swedish racial reality as such:</w:t>
      </w:r>
    </w:p>
    <w:p w14:paraId="6D9FA282" w14:textId="77777777" w:rsidR="00B708FF" w:rsidRPr="00B37C10" w:rsidRDefault="00B708FF" w:rsidP="00B708FF">
      <w:pPr>
        <w:autoSpaceDE w:val="0"/>
        <w:autoSpaceDN w:val="0"/>
        <w:adjustRightInd w:val="0"/>
        <w:spacing w:line="276" w:lineRule="auto"/>
        <w:jc w:val="center"/>
        <w:rPr>
          <w:color w:val="000000" w:themeColor="text1"/>
          <w:sz w:val="22"/>
          <w:szCs w:val="22"/>
          <w:lang w:val="en-US"/>
        </w:rPr>
      </w:pPr>
    </w:p>
    <w:p w14:paraId="202A47CB" w14:textId="77777777" w:rsidR="00B708FF" w:rsidRPr="00B37C10" w:rsidRDefault="00B708FF" w:rsidP="000711F5">
      <w:pPr>
        <w:autoSpaceDE w:val="0"/>
        <w:autoSpaceDN w:val="0"/>
        <w:adjustRightInd w:val="0"/>
        <w:spacing w:line="360" w:lineRule="auto"/>
        <w:ind w:left="567"/>
        <w:rPr>
          <w:color w:val="000000" w:themeColor="text1"/>
          <w:sz w:val="22"/>
          <w:szCs w:val="22"/>
          <w:lang w:val="en-US"/>
        </w:rPr>
      </w:pPr>
      <w:r w:rsidRPr="00B37C10">
        <w:rPr>
          <w:color w:val="000000" w:themeColor="text1"/>
          <w:sz w:val="22"/>
          <w:szCs w:val="22"/>
          <w:lang w:val="en-US"/>
        </w:rPr>
        <w:t xml:space="preserve">“The close relationship between Swedishness and whiteness is evident in the [nearly total] invisibility of non-white Swedishness. Swedes who are not white are defined by white, normalizing, society as belonging [altogether] to other ethnicities and cultures. In this respect, Sweden differs from many other countries. Although Britishness, </w:t>
      </w:r>
      <w:proofErr w:type="spellStart"/>
      <w:r w:rsidRPr="00B37C10">
        <w:rPr>
          <w:color w:val="000000" w:themeColor="text1"/>
          <w:sz w:val="22"/>
          <w:szCs w:val="22"/>
          <w:lang w:val="en-US"/>
        </w:rPr>
        <w:t>Frenchness,or</w:t>
      </w:r>
      <w:proofErr w:type="spellEnd"/>
      <w:r w:rsidRPr="00B37C10">
        <w:rPr>
          <w:color w:val="000000" w:themeColor="text1"/>
          <w:sz w:val="22"/>
          <w:szCs w:val="22"/>
          <w:lang w:val="en-US"/>
        </w:rPr>
        <w:t xml:space="preserve"> Americanness is primarily white, for everyone except racists, these countries see [little or] no contradiction between nationality and color.”</w:t>
      </w:r>
      <w:r w:rsidRPr="00B37C10">
        <w:rPr>
          <w:rStyle w:val="FootnoteReference"/>
          <w:color w:val="000000" w:themeColor="text1"/>
          <w:sz w:val="22"/>
          <w:szCs w:val="22"/>
          <w:lang w:val="en-US"/>
        </w:rPr>
        <w:footnoteReference w:id="6"/>
      </w:r>
    </w:p>
    <w:p w14:paraId="11110640" w14:textId="77777777" w:rsidR="00B708FF" w:rsidRPr="00B37C10" w:rsidRDefault="00B708FF" w:rsidP="00B708FF">
      <w:pPr>
        <w:autoSpaceDE w:val="0"/>
        <w:autoSpaceDN w:val="0"/>
        <w:adjustRightInd w:val="0"/>
        <w:spacing w:line="360" w:lineRule="auto"/>
        <w:jc w:val="center"/>
        <w:rPr>
          <w:color w:val="000000" w:themeColor="text1"/>
          <w:sz w:val="22"/>
          <w:szCs w:val="22"/>
          <w:lang w:val="en-US"/>
        </w:rPr>
      </w:pPr>
    </w:p>
    <w:p w14:paraId="55296E03" w14:textId="77777777" w:rsidR="00B708FF" w:rsidRPr="00B37C10" w:rsidRDefault="00B708FF" w:rsidP="00B708FF">
      <w:pPr>
        <w:spacing w:line="360" w:lineRule="auto"/>
        <w:rPr>
          <w:color w:val="000000" w:themeColor="text1"/>
          <w:lang w:val="en-US"/>
        </w:rPr>
      </w:pPr>
      <w:r w:rsidRPr="00B37C10">
        <w:rPr>
          <w:color w:val="000000" w:themeColor="text1"/>
          <w:lang w:val="en-US"/>
        </w:rPr>
        <w:t>I have thus far showed where many scholars critique Sweden’s color blindness and how it has originated from Swedish ideas of sameness. In this quest however, many tend to idealize how racism is dealt with elsewhere, as Werner writes above. Werner glorifies Britain, France and the US for not seeing contradiction “between nationality and color”, as if these countries are not infested with racism too. Although the US, France and the UK are leading conversations about racism as opposed to Sweden, racism still prevails, and as many scholars have argued, has only changed shape. As Brewer &amp; Heitzeg write about racism in the US, there has been a shift from “</w:t>
      </w:r>
      <w:r w:rsidRPr="00B37C10">
        <w:rPr>
          <w:color w:val="000000" w:themeColor="text1"/>
        </w:rPr>
        <w:t>de jure racism codified explicitly into the law and legal systems to a de facto racism where people of color, especially African</w:t>
      </w:r>
      <w:r w:rsidRPr="00B37C10">
        <w:rPr>
          <w:color w:val="000000" w:themeColor="text1"/>
          <w:lang w:val="en-US"/>
        </w:rPr>
        <w:t xml:space="preserve"> </w:t>
      </w:r>
      <w:r w:rsidRPr="00B37C10">
        <w:rPr>
          <w:color w:val="000000" w:themeColor="text1"/>
        </w:rPr>
        <w:t>Americans, are subject to unequal protection of the laws, excessive surveillance, extreme segregation, and neo–slave labor via incarceration, all in the name of crime control</w:t>
      </w:r>
      <w:r w:rsidRPr="00B37C10">
        <w:rPr>
          <w:color w:val="000000" w:themeColor="text1"/>
          <w:lang w:val="en-US"/>
        </w:rPr>
        <w:t xml:space="preserve">” (2008, p. 626). I therefore agree with much of the analysis regarding the state of Swedish race relations today and how injustices due to racialization is often ignored. I do not however agree with how many authors glorify other white-majority countries simply due to acknowledging that racism exists. As such, racism exists in white-majority countries, as it does in Sweden, my point is however that racism in Sweden is fundamentally different, which is why the women in this study will navigate and understand their belonging differently to that of second generations in other white-majority countries. </w:t>
      </w:r>
    </w:p>
    <w:p w14:paraId="316E3BBD" w14:textId="77777777" w:rsidR="00B708FF" w:rsidRPr="00B37C10" w:rsidRDefault="00B708FF" w:rsidP="00B708FF">
      <w:pPr>
        <w:autoSpaceDE w:val="0"/>
        <w:autoSpaceDN w:val="0"/>
        <w:adjustRightInd w:val="0"/>
        <w:spacing w:line="360" w:lineRule="auto"/>
        <w:rPr>
          <w:color w:val="000000" w:themeColor="text1"/>
          <w:lang w:val="en-US"/>
        </w:rPr>
      </w:pPr>
    </w:p>
    <w:p w14:paraId="6CF6828C" w14:textId="77777777" w:rsidR="00B708FF" w:rsidRPr="00B37C10" w:rsidRDefault="00B708FF" w:rsidP="00B708FF">
      <w:pPr>
        <w:autoSpaceDE w:val="0"/>
        <w:autoSpaceDN w:val="0"/>
        <w:adjustRightInd w:val="0"/>
        <w:spacing w:line="360" w:lineRule="auto"/>
        <w:rPr>
          <w:color w:val="000000" w:themeColor="text1"/>
          <w:lang w:val="en-US"/>
        </w:rPr>
      </w:pPr>
      <w:r w:rsidRPr="00B37C10">
        <w:rPr>
          <w:color w:val="000000" w:themeColor="text1"/>
          <w:lang w:val="en-US"/>
        </w:rPr>
        <w:t xml:space="preserve">It is towards this background that the women in this study navigate Swedish society as racialized others while debating their belonging. The colorblindness, rather than a discursive observation within academia, is very much reflected in Swedish politics. In 2014, “race” was </w:t>
      </w:r>
      <w:r w:rsidRPr="00B37C10">
        <w:rPr>
          <w:color w:val="000000" w:themeColor="text1"/>
          <w:lang w:val="en-US"/>
        </w:rPr>
        <w:lastRenderedPageBreak/>
        <w:t xml:space="preserve">attempted to be removed officially as a category of identity or legal complaint in Swedish law (Miller, 2016, p. 388). Minister of integration Erik </w:t>
      </w:r>
      <w:proofErr w:type="spellStart"/>
      <w:r w:rsidRPr="00B37C10">
        <w:rPr>
          <w:color w:val="000000" w:themeColor="text1"/>
          <w:lang w:val="en-US"/>
        </w:rPr>
        <w:t>Ullenhag</w:t>
      </w:r>
      <w:proofErr w:type="spellEnd"/>
      <w:r w:rsidRPr="00B37C10">
        <w:rPr>
          <w:color w:val="000000" w:themeColor="text1"/>
          <w:lang w:val="en-US"/>
        </w:rPr>
        <w:t xml:space="preserve"> argued that this was due to that “it builds on the idea that there are different races and risks spreading prejudice” (SVT, 2014). This is viewed as an anti-racist gesture in general, but it can also be perceived as an attempt of erasing ethnic bodies by stressing sameness. Pringle (2006, p. 237) makes an observation regarding this, stating that Swedes often attribute racial inequality to mere inexperience in living with cultural diversity. However, as Pringle notes, labor migration from Turkey and southern Europe started in the 1960s. In comparison, significant extra European immigration to the United Kingdom started in the 1940s and is considered to be more “experienced”. Pringle then asks, how long can a discourse continue, that claims we have not had enough time to learn to live with cultural diversity? In chapter 5, I ask this of the women who inform this study and ask how Sweden has changed as a place for the racialized and a cultural Other, in their lived experience, and how it has affected their place belonging. </w:t>
      </w:r>
    </w:p>
    <w:p w14:paraId="47FB1A3D" w14:textId="77777777" w:rsidR="00B708FF" w:rsidRPr="00B37C10" w:rsidRDefault="00B708FF" w:rsidP="00B708FF">
      <w:pPr>
        <w:spacing w:line="360" w:lineRule="auto"/>
        <w:rPr>
          <w:color w:val="000000" w:themeColor="text1"/>
          <w:lang w:val="en-US"/>
        </w:rPr>
      </w:pPr>
    </w:p>
    <w:p w14:paraId="072A66DD" w14:textId="514BDE06" w:rsidR="00B708FF" w:rsidRPr="00B37C10" w:rsidRDefault="00B708FF" w:rsidP="00111484">
      <w:pPr>
        <w:pStyle w:val="Heading3"/>
        <w:jc w:val="center"/>
        <w:rPr>
          <w:rFonts w:ascii="Times New Roman" w:hAnsi="Times New Roman" w:cs="Times New Roman"/>
          <w:color w:val="000000" w:themeColor="text1"/>
          <w:sz w:val="28"/>
          <w:szCs w:val="28"/>
        </w:rPr>
      </w:pPr>
      <w:bookmarkStart w:id="51" w:name="_Toc130211544"/>
      <w:r w:rsidRPr="00B37C10">
        <w:rPr>
          <w:rFonts w:ascii="Times New Roman" w:hAnsi="Times New Roman" w:cs="Times New Roman"/>
          <w:color w:val="000000" w:themeColor="text1"/>
          <w:sz w:val="28"/>
          <w:szCs w:val="28"/>
        </w:rPr>
        <w:t>3.</w:t>
      </w:r>
      <w:r w:rsidR="00CB6685" w:rsidRPr="00B37C10">
        <w:rPr>
          <w:rFonts w:ascii="Times New Roman" w:hAnsi="Times New Roman" w:cs="Times New Roman"/>
          <w:color w:val="000000" w:themeColor="text1"/>
          <w:sz w:val="28"/>
          <w:szCs w:val="28"/>
        </w:rPr>
        <w:t>2.2</w:t>
      </w:r>
      <w:r w:rsidRPr="00B37C10">
        <w:rPr>
          <w:rFonts w:ascii="Times New Roman" w:hAnsi="Times New Roman" w:cs="Times New Roman"/>
          <w:color w:val="000000" w:themeColor="text1"/>
          <w:sz w:val="28"/>
          <w:szCs w:val="28"/>
        </w:rPr>
        <w:t xml:space="preserve"> </w:t>
      </w:r>
      <w:r w:rsidR="00C80503" w:rsidRPr="00B37C10">
        <w:rPr>
          <w:rFonts w:ascii="Times New Roman" w:hAnsi="Times New Roman" w:cs="Times New Roman"/>
          <w:color w:val="000000" w:themeColor="text1"/>
          <w:sz w:val="28"/>
          <w:szCs w:val="28"/>
        </w:rPr>
        <w:t>Are Iranians white?</w:t>
      </w:r>
      <w:bookmarkEnd w:id="51"/>
    </w:p>
    <w:p w14:paraId="00B8D174" w14:textId="77777777" w:rsidR="00B708FF" w:rsidRPr="00B37C10" w:rsidRDefault="00B708FF" w:rsidP="00B708FF">
      <w:pPr>
        <w:spacing w:line="360" w:lineRule="auto"/>
        <w:rPr>
          <w:color w:val="000000" w:themeColor="text1"/>
          <w:lang w:val="en-US"/>
        </w:rPr>
      </w:pPr>
    </w:p>
    <w:p w14:paraId="4D480636" w14:textId="5CDDCCD8" w:rsidR="00B708FF" w:rsidRPr="00B37C10" w:rsidRDefault="00B708FF" w:rsidP="00B708FF">
      <w:pPr>
        <w:spacing w:line="360" w:lineRule="auto"/>
        <w:rPr>
          <w:color w:val="000000" w:themeColor="text1"/>
          <w:lang w:val="en-US"/>
        </w:rPr>
      </w:pPr>
      <w:r w:rsidRPr="00B37C10">
        <w:rPr>
          <w:color w:val="000000" w:themeColor="text1"/>
          <w:lang w:val="en-US"/>
        </w:rPr>
        <w:t xml:space="preserve">I repeatedly mention racialization of “Iranians”, and in this section I aim to clarify my understanding of it and how I aim to use the term going forward. I find racialization useful as a term to describe a process in which people are filtered through a regime of vision that invokes histories and geographies of race (Saldanha, 2006, p. 11). This will </w:t>
      </w:r>
      <w:r w:rsidR="00BF7BF4">
        <w:rPr>
          <w:color w:val="000000" w:themeColor="text1"/>
          <w:lang w:val="en-US"/>
        </w:rPr>
        <w:t>naturally</w:t>
      </w:r>
      <w:r w:rsidRPr="00B37C10">
        <w:rPr>
          <w:color w:val="000000" w:themeColor="text1"/>
          <w:lang w:val="en-US"/>
        </w:rPr>
        <w:t xml:space="preserve"> differ between people and places, which is why I want to specify the characteristics of how Iranians tend to be racialized.  </w:t>
      </w:r>
    </w:p>
    <w:p w14:paraId="5F2332DD" w14:textId="77777777" w:rsidR="00B708FF" w:rsidRPr="00B37C10" w:rsidRDefault="00B708FF" w:rsidP="00B708FF">
      <w:pPr>
        <w:spacing w:line="360" w:lineRule="auto"/>
        <w:rPr>
          <w:color w:val="000000" w:themeColor="text1"/>
          <w:lang w:val="en-US"/>
        </w:rPr>
      </w:pPr>
    </w:p>
    <w:p w14:paraId="64632724" w14:textId="04829FDD" w:rsidR="00B708FF" w:rsidRPr="00B37C10" w:rsidRDefault="00B708FF" w:rsidP="00B708FF">
      <w:pPr>
        <w:spacing w:line="360" w:lineRule="auto"/>
        <w:rPr>
          <w:color w:val="000000" w:themeColor="text1"/>
          <w:lang w:val="en-US"/>
        </w:rPr>
      </w:pPr>
      <w:r w:rsidRPr="00B37C10">
        <w:rPr>
          <w:color w:val="000000" w:themeColor="text1"/>
          <w:lang w:val="en-US"/>
        </w:rPr>
        <w:t xml:space="preserve">As I have stressed before, it is important to note that many aspects of Anglocentric literature of racialization cannot always be translated to Sweden. Many “Iranian” women have faced and continue to face an era in which they are becoming increasingly racialized. Racialization is rooted in histories of colonization in which phenotypical features come to life through what Saldanha (2006, p. 11) calls “a racialized regime of vision”, which subsequently invokes geographies and histories of colonization. Throughout a historic shift where Islamophobia is increasingly racializing people from West Asia, Iranians find themselves in a shift where they are transitioning from desired Aryans to undesired Muslims. I discuss this, what I call “fall from grace”, in section 4.1. For example, in the US, Middle Easterners are categorized as “white” in the census. This is however not reflective of how they navigate Swedish (or any other </w:t>
      </w:r>
      <w:r w:rsidR="001D3428" w:rsidRPr="00B37C10">
        <w:rPr>
          <w:color w:val="000000" w:themeColor="text1"/>
          <w:lang w:val="en-US"/>
        </w:rPr>
        <w:t>W</w:t>
      </w:r>
      <w:r w:rsidRPr="00B37C10">
        <w:rPr>
          <w:color w:val="000000" w:themeColor="text1"/>
          <w:lang w:val="en-US"/>
        </w:rPr>
        <w:t xml:space="preserve">estern) society. As I discussed in subsection 3.2.1, the phenotypical features that </w:t>
      </w:r>
      <w:r w:rsidRPr="00B37C10">
        <w:rPr>
          <w:color w:val="000000" w:themeColor="text1"/>
          <w:lang w:val="en-US"/>
        </w:rPr>
        <w:lastRenderedPageBreak/>
        <w:t xml:space="preserve">constitute whiteness in Sweden are </w:t>
      </w:r>
      <w:r w:rsidR="00F011E6" w:rsidRPr="00B37C10">
        <w:rPr>
          <w:color w:val="000000" w:themeColor="text1"/>
          <w:lang w:val="en-US"/>
        </w:rPr>
        <w:t>narrower in range</w:t>
      </w:r>
      <w:r w:rsidRPr="00B37C10">
        <w:rPr>
          <w:color w:val="000000" w:themeColor="text1"/>
          <w:lang w:val="en-US"/>
        </w:rPr>
        <w:t xml:space="preserve"> </w:t>
      </w:r>
      <w:r w:rsidR="00F011E6" w:rsidRPr="00B37C10">
        <w:rPr>
          <w:color w:val="000000" w:themeColor="text1"/>
          <w:lang w:val="en-US"/>
        </w:rPr>
        <w:t>in comparison</w:t>
      </w:r>
      <w:r w:rsidRPr="00B37C10">
        <w:rPr>
          <w:color w:val="000000" w:themeColor="text1"/>
          <w:lang w:val="en-US"/>
        </w:rPr>
        <w:t xml:space="preserve"> </w:t>
      </w:r>
      <w:r w:rsidR="00F011E6" w:rsidRPr="00B37C10">
        <w:rPr>
          <w:color w:val="000000" w:themeColor="text1"/>
          <w:lang w:val="en-US"/>
        </w:rPr>
        <w:t>to</w:t>
      </w:r>
      <w:r w:rsidRPr="00B37C10">
        <w:rPr>
          <w:color w:val="000000" w:themeColor="text1"/>
          <w:lang w:val="en-US"/>
        </w:rPr>
        <w:t xml:space="preserve"> other Western countries, which is yet another example of how Anglocentric ideas of racialization do no</w:t>
      </w:r>
      <w:r w:rsidR="009600E2">
        <w:rPr>
          <w:color w:val="000000" w:themeColor="text1"/>
          <w:lang w:val="en-US"/>
        </w:rPr>
        <w:t>t</w:t>
      </w:r>
      <w:r w:rsidRPr="00B37C10">
        <w:rPr>
          <w:color w:val="000000" w:themeColor="text1"/>
          <w:lang w:val="en-US"/>
        </w:rPr>
        <w:t xml:space="preserve"> translate to a Scandinavian context.</w:t>
      </w:r>
    </w:p>
    <w:p w14:paraId="4AE18EA2" w14:textId="77777777" w:rsidR="00B708FF" w:rsidRPr="00B37C10" w:rsidRDefault="00B708FF" w:rsidP="00B708FF">
      <w:pPr>
        <w:spacing w:line="360" w:lineRule="auto"/>
        <w:rPr>
          <w:color w:val="000000" w:themeColor="text1"/>
          <w:lang w:val="en-US"/>
        </w:rPr>
      </w:pPr>
    </w:p>
    <w:p w14:paraId="4A29AEAC" w14:textId="24A17D27" w:rsidR="00B708FF" w:rsidRPr="00B37C10" w:rsidRDefault="00B708FF" w:rsidP="00B708FF">
      <w:pPr>
        <w:spacing w:line="360" w:lineRule="auto"/>
        <w:rPr>
          <w:color w:val="000000" w:themeColor="text1"/>
          <w:lang w:val="en-US"/>
        </w:rPr>
      </w:pPr>
      <w:r w:rsidRPr="00B37C10">
        <w:rPr>
          <w:color w:val="000000" w:themeColor="text1"/>
          <w:lang w:val="en-US"/>
        </w:rPr>
        <w:t>This is not to say that “Iranians” are not racialized in the US. Although they are formally recognized as white, the social reality for Middle Easterners in the US entails systematic marginalization as “foreigners and un-American” (</w:t>
      </w:r>
      <w:proofErr w:type="spellStart"/>
      <w:r w:rsidRPr="00B37C10">
        <w:rPr>
          <w:color w:val="000000" w:themeColor="text1"/>
          <w:lang w:val="en-US"/>
        </w:rPr>
        <w:t>Eidgahy</w:t>
      </w:r>
      <w:proofErr w:type="spellEnd"/>
      <w:r w:rsidRPr="00B37C10">
        <w:rPr>
          <w:color w:val="000000" w:themeColor="text1"/>
          <w:lang w:val="en-US"/>
        </w:rPr>
        <w:t xml:space="preserve"> &amp; Pérez, 2022, p. 2). “Iranians” are not a racially homogenous group; therefore everyone will be racialized differently, specifically with reference to other intersecting factors. However, in contrast to the US, the phenotypical limitation to what an in-group member constitutes in Sweden is drastically different. Therefore, the requirements of insider membership are much more limited in comparison to other </w:t>
      </w:r>
      <w:r w:rsidR="001D3428" w:rsidRPr="00B37C10">
        <w:rPr>
          <w:color w:val="000000" w:themeColor="text1"/>
          <w:lang w:val="en-US"/>
        </w:rPr>
        <w:t>W</w:t>
      </w:r>
      <w:r w:rsidRPr="00B37C10">
        <w:rPr>
          <w:color w:val="000000" w:themeColor="text1"/>
          <w:lang w:val="en-US"/>
        </w:rPr>
        <w:t>estern countries (</w:t>
      </w:r>
      <w:proofErr w:type="spellStart"/>
      <w:r w:rsidRPr="00B37C10">
        <w:rPr>
          <w:color w:val="000000" w:themeColor="text1"/>
          <w:lang w:val="en-US"/>
        </w:rPr>
        <w:t>Mattsson</w:t>
      </w:r>
      <w:proofErr w:type="spellEnd"/>
      <w:r w:rsidRPr="00B37C10">
        <w:rPr>
          <w:color w:val="000000" w:themeColor="text1"/>
          <w:lang w:val="en-US"/>
        </w:rPr>
        <w:t xml:space="preserve"> &amp; </w:t>
      </w:r>
      <w:proofErr w:type="spellStart"/>
      <w:r w:rsidRPr="00B37C10">
        <w:rPr>
          <w:color w:val="000000" w:themeColor="text1"/>
          <w:lang w:val="en-US"/>
        </w:rPr>
        <w:t>Pettersson</w:t>
      </w:r>
      <w:proofErr w:type="spellEnd"/>
      <w:r w:rsidRPr="00B37C10">
        <w:rPr>
          <w:color w:val="000000" w:themeColor="text1"/>
          <w:lang w:val="en-US"/>
        </w:rPr>
        <w:t xml:space="preserve">, 2007). For the women in this group, as we will see, they are filtered differently through the Swedish white gaze, which is inherently different from the American (or British) white gaze. There are therefore different ethno-racial boundaries that women must navigate in Sweden, rather than other white-majority countries in the West. </w:t>
      </w:r>
    </w:p>
    <w:p w14:paraId="3C1EE3D0" w14:textId="77777777" w:rsidR="00B708FF" w:rsidRPr="00B37C10" w:rsidRDefault="00B708FF" w:rsidP="00B708FF">
      <w:pPr>
        <w:spacing w:line="360" w:lineRule="auto"/>
        <w:rPr>
          <w:color w:val="000000" w:themeColor="text1"/>
          <w:lang w:val="en-US"/>
        </w:rPr>
      </w:pPr>
    </w:p>
    <w:p w14:paraId="0816688D" w14:textId="0E14DD2B" w:rsidR="00B708FF" w:rsidRPr="00B37C10" w:rsidRDefault="00B708FF" w:rsidP="00B708FF">
      <w:pPr>
        <w:spacing w:line="360" w:lineRule="auto"/>
        <w:rPr>
          <w:color w:val="000000" w:themeColor="text1"/>
          <w:lang w:val="en-US"/>
        </w:rPr>
      </w:pPr>
      <w:r w:rsidRPr="00B37C10">
        <w:rPr>
          <w:color w:val="000000" w:themeColor="text1"/>
          <w:lang w:val="en-US"/>
        </w:rPr>
        <w:t>Within Anglocentric literature on racialization of Middle Easterners, many authors are arguing that the legal categorization of Middle Easterners as “white” is an inaccurate reflection of how they navigate society (</w:t>
      </w:r>
      <w:proofErr w:type="spellStart"/>
      <w:r w:rsidRPr="00B37C10">
        <w:rPr>
          <w:color w:val="000000" w:themeColor="text1"/>
          <w:lang w:val="en-US"/>
        </w:rPr>
        <w:t>Tehranian</w:t>
      </w:r>
      <w:proofErr w:type="spellEnd"/>
      <w:r w:rsidRPr="00B37C10">
        <w:rPr>
          <w:color w:val="000000" w:themeColor="text1"/>
          <w:lang w:val="en-US"/>
        </w:rPr>
        <w:t xml:space="preserve">, 2020; </w:t>
      </w:r>
      <w:proofErr w:type="spellStart"/>
      <w:r w:rsidRPr="00B37C10">
        <w:rPr>
          <w:color w:val="000000" w:themeColor="text1"/>
          <w:lang w:val="en-US"/>
        </w:rPr>
        <w:t>Eidgahy</w:t>
      </w:r>
      <w:proofErr w:type="spellEnd"/>
      <w:r w:rsidRPr="00B37C10">
        <w:rPr>
          <w:color w:val="000000" w:themeColor="text1"/>
          <w:lang w:val="en-US"/>
        </w:rPr>
        <w:t xml:space="preserve"> &amp; Pérez, 2022; </w:t>
      </w:r>
      <w:proofErr w:type="spellStart"/>
      <w:r w:rsidRPr="00B37C10">
        <w:rPr>
          <w:color w:val="000000" w:themeColor="text1"/>
          <w:lang w:val="en-US"/>
        </w:rPr>
        <w:t>Lajevardi</w:t>
      </w:r>
      <w:proofErr w:type="spellEnd"/>
      <w:r w:rsidRPr="00B37C10">
        <w:rPr>
          <w:color w:val="000000" w:themeColor="text1"/>
          <w:lang w:val="en-US"/>
        </w:rPr>
        <w:t xml:space="preserve">, 2020). In Sweden, and Scandinavia more widely, extra-European “immigrants” or people with extra-European heritage never have their racialization </w:t>
      </w:r>
      <w:r w:rsidR="00F011E6" w:rsidRPr="00B37C10">
        <w:rPr>
          <w:color w:val="000000" w:themeColor="text1"/>
          <w:lang w:val="en-US"/>
        </w:rPr>
        <w:t xml:space="preserve">formally </w:t>
      </w:r>
      <w:r w:rsidRPr="00B37C10">
        <w:rPr>
          <w:color w:val="000000" w:themeColor="text1"/>
          <w:lang w:val="en-US"/>
        </w:rPr>
        <w:t xml:space="preserve">disputed. Rather, the scholarship </w:t>
      </w:r>
      <w:r w:rsidR="00EC01D8" w:rsidRPr="00B37C10">
        <w:rPr>
          <w:color w:val="000000" w:themeColor="text1"/>
          <w:lang w:val="en-US"/>
        </w:rPr>
        <w:t>highlights</w:t>
      </w:r>
      <w:r w:rsidRPr="00B37C10">
        <w:rPr>
          <w:color w:val="000000" w:themeColor="text1"/>
          <w:lang w:val="en-US"/>
        </w:rPr>
        <w:t xml:space="preserve"> colorblindness and a reluctance to admit that there are any phenotypical differences which cause racialized Swedes to be treated differently (</w:t>
      </w:r>
      <w:proofErr w:type="spellStart"/>
      <w:r w:rsidRPr="00B37C10">
        <w:rPr>
          <w:color w:val="000000" w:themeColor="text1"/>
          <w:lang w:val="en-US"/>
        </w:rPr>
        <w:t>Adolfsson</w:t>
      </w:r>
      <w:proofErr w:type="spellEnd"/>
      <w:r w:rsidRPr="00B37C10">
        <w:rPr>
          <w:color w:val="000000" w:themeColor="text1"/>
          <w:lang w:val="en-US"/>
        </w:rPr>
        <w:t xml:space="preserve">, 2021; Lind, 2012; </w:t>
      </w:r>
      <w:proofErr w:type="spellStart"/>
      <w:r w:rsidRPr="00B37C10">
        <w:rPr>
          <w:color w:val="000000" w:themeColor="text1"/>
          <w:lang w:val="en-US"/>
        </w:rPr>
        <w:t>Hübinette</w:t>
      </w:r>
      <w:proofErr w:type="spellEnd"/>
      <w:r w:rsidRPr="00B37C10">
        <w:rPr>
          <w:color w:val="000000" w:themeColor="text1"/>
          <w:lang w:val="en-US"/>
        </w:rPr>
        <w:t xml:space="preserve">, 2012, </w:t>
      </w:r>
      <w:proofErr w:type="spellStart"/>
      <w:r w:rsidRPr="00B37C10">
        <w:rPr>
          <w:color w:val="000000" w:themeColor="text1"/>
          <w:lang w:val="en-US"/>
        </w:rPr>
        <w:t>Gullestad</w:t>
      </w:r>
      <w:proofErr w:type="spellEnd"/>
      <w:r w:rsidRPr="00B37C10">
        <w:rPr>
          <w:color w:val="000000" w:themeColor="text1"/>
          <w:lang w:val="en-US"/>
        </w:rPr>
        <w:t xml:space="preserve">, 2006). It is mainly for this reason that I argue that the Anglocentric literature does not always translate to Scandinavian contexts. </w:t>
      </w:r>
    </w:p>
    <w:p w14:paraId="5EB58F5C" w14:textId="77777777" w:rsidR="00B708FF" w:rsidRPr="00B37C10" w:rsidRDefault="00B708FF" w:rsidP="00B708FF">
      <w:pPr>
        <w:spacing w:line="360" w:lineRule="auto"/>
        <w:rPr>
          <w:color w:val="000000" w:themeColor="text1"/>
          <w:lang w:val="en-US"/>
        </w:rPr>
      </w:pPr>
    </w:p>
    <w:p w14:paraId="7649A7B7" w14:textId="777D49A5" w:rsidR="00B708FF" w:rsidRPr="00B37C10" w:rsidRDefault="00B708FF" w:rsidP="00B708FF">
      <w:pPr>
        <w:spacing w:line="360" w:lineRule="auto"/>
        <w:rPr>
          <w:color w:val="000000" w:themeColor="text1"/>
          <w:lang w:val="en-US"/>
        </w:rPr>
      </w:pPr>
      <w:r w:rsidRPr="00B37C10">
        <w:rPr>
          <w:color w:val="000000" w:themeColor="text1"/>
          <w:lang w:val="en-US"/>
        </w:rPr>
        <w:t>For this reason, in chapter 5 I discuss religion and racialization and how women perceive themselves as Muslims and how it coincides with other aspects of their belonging. Many researches have spoken about an ongoing “</w:t>
      </w:r>
      <w:proofErr w:type="spellStart"/>
      <w:r w:rsidRPr="00B37C10">
        <w:rPr>
          <w:color w:val="000000" w:themeColor="text1"/>
          <w:lang w:val="en-US"/>
        </w:rPr>
        <w:t>muslimification</w:t>
      </w:r>
      <w:proofErr w:type="spellEnd"/>
      <w:r w:rsidRPr="00B37C10">
        <w:rPr>
          <w:color w:val="000000" w:themeColor="text1"/>
          <w:lang w:val="en-US"/>
        </w:rPr>
        <w:t xml:space="preserve"> of racism” in Europe, which encompasses gender as an important component as well (</w:t>
      </w:r>
      <w:proofErr w:type="spellStart"/>
      <w:r w:rsidRPr="00B37C10">
        <w:rPr>
          <w:color w:val="000000" w:themeColor="text1"/>
          <w:lang w:val="en-US"/>
        </w:rPr>
        <w:t>Essed</w:t>
      </w:r>
      <w:proofErr w:type="spellEnd"/>
      <w:r w:rsidRPr="00B37C10">
        <w:rPr>
          <w:color w:val="000000" w:themeColor="text1"/>
          <w:lang w:val="en-US"/>
        </w:rPr>
        <w:t xml:space="preserve"> and </w:t>
      </w:r>
      <w:proofErr w:type="spellStart"/>
      <w:r w:rsidRPr="00B37C10">
        <w:rPr>
          <w:color w:val="000000" w:themeColor="text1"/>
          <w:lang w:val="en-US"/>
        </w:rPr>
        <w:t>Trienekens</w:t>
      </w:r>
      <w:proofErr w:type="spellEnd"/>
      <w:r w:rsidRPr="00B37C10">
        <w:rPr>
          <w:color w:val="000000" w:themeColor="text1"/>
          <w:lang w:val="en-US"/>
        </w:rPr>
        <w:t xml:space="preserve"> 2008; Bulmer and </w:t>
      </w:r>
      <w:proofErr w:type="spellStart"/>
      <w:r w:rsidRPr="00B37C10">
        <w:rPr>
          <w:color w:val="000000" w:themeColor="text1"/>
          <w:lang w:val="en-US"/>
        </w:rPr>
        <w:t>Solomos</w:t>
      </w:r>
      <w:proofErr w:type="spellEnd"/>
      <w:r w:rsidRPr="00B37C10">
        <w:rPr>
          <w:color w:val="000000" w:themeColor="text1"/>
          <w:lang w:val="en-US"/>
        </w:rPr>
        <w:t xml:space="preserve"> 2009; </w:t>
      </w:r>
      <w:proofErr w:type="spellStart"/>
      <w:r w:rsidRPr="00B37C10">
        <w:rPr>
          <w:color w:val="000000" w:themeColor="text1"/>
          <w:lang w:val="en-US"/>
        </w:rPr>
        <w:t>Vassenden</w:t>
      </w:r>
      <w:proofErr w:type="spellEnd"/>
      <w:r w:rsidRPr="00B37C10">
        <w:rPr>
          <w:color w:val="000000" w:themeColor="text1"/>
          <w:lang w:val="en-US"/>
        </w:rPr>
        <w:t xml:space="preserve"> and Andersson 2011). Islamophobia is fundamentally a perception of essentialized Muslim difference, whereby Muslims are assumed to act and think in a particular way because of their religious beliefs or adherence, which, </w:t>
      </w:r>
      <w:proofErr w:type="spellStart"/>
      <w:r w:rsidRPr="00B37C10">
        <w:rPr>
          <w:color w:val="000000" w:themeColor="text1"/>
          <w:lang w:val="en-US"/>
        </w:rPr>
        <w:t>Bangstad</w:t>
      </w:r>
      <w:proofErr w:type="spellEnd"/>
      <w:r w:rsidRPr="00B37C10">
        <w:rPr>
          <w:color w:val="000000" w:themeColor="text1"/>
          <w:lang w:val="en-US"/>
        </w:rPr>
        <w:t xml:space="preserve"> </w:t>
      </w:r>
      <w:r w:rsidRPr="00B37C10">
        <w:rPr>
          <w:color w:val="000000" w:themeColor="text1"/>
          <w:lang w:val="en-US"/>
        </w:rPr>
        <w:lastRenderedPageBreak/>
        <w:t xml:space="preserve">reminds us, is reproducing similar essentializing reason that occurs in other systems of racism (2014, pp. 21-22). This undoubtedly has socio-spatial consequences, which I argue in section 5.5. However, with this group, it is important to have a nuanced understanding of what Islamophobia can mean, as it does not necessarily pertain to religious beliefs. As I have discussed in the contextual chapter, </w:t>
      </w:r>
      <w:r w:rsidR="005E7DED" w:rsidRPr="00B37C10">
        <w:rPr>
          <w:color w:val="000000" w:themeColor="text1"/>
          <w:lang w:val="en-US"/>
        </w:rPr>
        <w:t xml:space="preserve">Iranians who live outside of Iran </w:t>
      </w:r>
      <w:r w:rsidRPr="00B37C10">
        <w:rPr>
          <w:color w:val="000000" w:themeColor="text1"/>
          <w:lang w:val="en-US"/>
        </w:rPr>
        <w:t xml:space="preserve">can often </w:t>
      </w:r>
      <w:r w:rsidR="005E7DED" w:rsidRPr="00B37C10">
        <w:rPr>
          <w:color w:val="000000" w:themeColor="text1"/>
          <w:lang w:val="en-US"/>
        </w:rPr>
        <w:t xml:space="preserve">hold </w:t>
      </w:r>
      <w:r w:rsidRPr="00B37C10">
        <w:rPr>
          <w:color w:val="000000" w:themeColor="text1"/>
          <w:lang w:val="en-US"/>
        </w:rPr>
        <w:t xml:space="preserve">Islamophobic </w:t>
      </w:r>
      <w:r w:rsidR="005E7DED" w:rsidRPr="00B37C10">
        <w:rPr>
          <w:color w:val="000000" w:themeColor="text1"/>
          <w:lang w:val="en-US"/>
        </w:rPr>
        <w:t>tendencies</w:t>
      </w:r>
      <w:r w:rsidRPr="00B37C10">
        <w:rPr>
          <w:color w:val="000000" w:themeColor="text1"/>
          <w:lang w:val="en-US"/>
        </w:rPr>
        <w:t xml:space="preserve"> about Islam as a religion, but are also subject to Islamophobia based on cultural factors, such as names and traditions, but also through embodying what a Muslim is understood to be. </w:t>
      </w:r>
    </w:p>
    <w:p w14:paraId="02B41BE2" w14:textId="77777777" w:rsidR="00B708FF" w:rsidRPr="00B37C10" w:rsidRDefault="00B708FF" w:rsidP="00B708FF">
      <w:pPr>
        <w:spacing w:line="360" w:lineRule="auto"/>
        <w:rPr>
          <w:color w:val="000000" w:themeColor="text1"/>
          <w:lang w:val="en-US"/>
        </w:rPr>
      </w:pPr>
    </w:p>
    <w:p w14:paraId="529E5F14" w14:textId="35487B18" w:rsidR="00B708FF" w:rsidRPr="00B37C10" w:rsidRDefault="00B708FF" w:rsidP="00B708FF">
      <w:pPr>
        <w:spacing w:line="360" w:lineRule="auto"/>
        <w:rPr>
          <w:color w:val="000000" w:themeColor="text1"/>
          <w:lang w:val="en-US"/>
        </w:rPr>
      </w:pPr>
      <w:r w:rsidRPr="00B37C10">
        <w:rPr>
          <w:color w:val="000000" w:themeColor="text1"/>
          <w:lang w:val="en-US"/>
        </w:rPr>
        <w:t>Previously in this chapter I have often referred to belonging to “imagined communities”. Every social actor plays a role in boundary making by continually imagining and articulating categories, values and beliefs to which they choose to affiliate and subsequently construct boundaries of inclusion and exclusion through webs of power, public discourse and everyday socio-spatial practices (</w:t>
      </w:r>
      <w:proofErr w:type="spellStart"/>
      <w:r w:rsidRPr="00B37C10">
        <w:rPr>
          <w:color w:val="000000" w:themeColor="text1"/>
          <w:lang w:val="en-US"/>
        </w:rPr>
        <w:t>Mathisen</w:t>
      </w:r>
      <w:proofErr w:type="spellEnd"/>
      <w:r w:rsidRPr="00B37C10">
        <w:rPr>
          <w:color w:val="000000" w:themeColor="text1"/>
          <w:lang w:val="en-US"/>
        </w:rPr>
        <w:t xml:space="preserve">, 2020; Anderson, 1991; Taylor, 2004). The emphasis on communities as imagined therefore stems from its rootedness in historically and geographically situated understandings, and are therefore not essential and absolute definitions, rather they are of constantly constructed and changing meanings. Subsequently, Swedishness is not an essentialized label of a homogeneous group, it is constantly under construction and negotiation. It is my understanding that agents do however have various claims to Swedishness depending on various intersecting subject positions. In chapter 5 I analyze how </w:t>
      </w:r>
      <w:r w:rsidR="001D3428" w:rsidRPr="00B37C10">
        <w:rPr>
          <w:color w:val="000000" w:themeColor="text1"/>
          <w:lang w:val="en-US"/>
        </w:rPr>
        <w:t>participants</w:t>
      </w:r>
      <w:r w:rsidRPr="00B37C10">
        <w:rPr>
          <w:color w:val="000000" w:themeColor="text1"/>
          <w:lang w:val="en-US"/>
        </w:rPr>
        <w:t xml:space="preserve"> perceive their belonging and societal positionality and how these are intertwined. </w:t>
      </w:r>
    </w:p>
    <w:p w14:paraId="20B26207" w14:textId="77777777" w:rsidR="00B708FF" w:rsidRPr="00B37C10" w:rsidRDefault="00B708FF" w:rsidP="00B708FF">
      <w:pPr>
        <w:spacing w:line="360" w:lineRule="auto"/>
        <w:rPr>
          <w:color w:val="000000" w:themeColor="text1"/>
          <w:lang w:val="en-US"/>
        </w:rPr>
      </w:pPr>
    </w:p>
    <w:p w14:paraId="76677644" w14:textId="3C7242B3" w:rsidR="00B708FF" w:rsidRPr="00B37C10" w:rsidRDefault="00B708FF" w:rsidP="00B708FF">
      <w:pPr>
        <w:spacing w:line="360" w:lineRule="auto"/>
        <w:rPr>
          <w:color w:val="000000" w:themeColor="text1"/>
          <w:lang w:val="en-US"/>
        </w:rPr>
      </w:pPr>
      <w:r w:rsidRPr="00B37C10">
        <w:rPr>
          <w:color w:val="000000" w:themeColor="text1"/>
          <w:lang w:val="en-US"/>
        </w:rPr>
        <w:t>The justification for focusing on social encounters of racism stems from personal experiences</w:t>
      </w:r>
      <w:r w:rsidRPr="00B37C10">
        <w:rPr>
          <w:rStyle w:val="FootnoteReference"/>
          <w:color w:val="000000" w:themeColor="text1"/>
          <w:lang w:val="en-US"/>
        </w:rPr>
        <w:footnoteReference w:id="7"/>
      </w:r>
      <w:r w:rsidRPr="00B37C10">
        <w:rPr>
          <w:color w:val="000000" w:themeColor="text1"/>
          <w:lang w:val="en-US"/>
        </w:rPr>
        <w:t xml:space="preserve"> and from my experiences in the field, in which I have found that most </w:t>
      </w:r>
      <w:r w:rsidR="001D3428" w:rsidRPr="00B37C10">
        <w:rPr>
          <w:color w:val="000000" w:themeColor="text1"/>
          <w:lang w:val="en-US"/>
        </w:rPr>
        <w:t>participants</w:t>
      </w:r>
      <w:r w:rsidRPr="00B37C10">
        <w:rPr>
          <w:color w:val="000000" w:themeColor="text1"/>
          <w:lang w:val="en-US"/>
        </w:rPr>
        <w:t xml:space="preserve"> remember </w:t>
      </w:r>
      <w:r w:rsidR="001D3428" w:rsidRPr="00B37C10">
        <w:rPr>
          <w:color w:val="000000" w:themeColor="text1"/>
          <w:lang w:val="en-US"/>
        </w:rPr>
        <w:t>specific</w:t>
      </w:r>
      <w:r w:rsidRPr="00B37C10">
        <w:rPr>
          <w:color w:val="000000" w:themeColor="text1"/>
          <w:lang w:val="en-US"/>
        </w:rPr>
        <w:t xml:space="preserve"> instances where we have been treated with racism. Some participants would often describe racist words and expressions they remember being victims of repeatedly. Often times, racism was experienced within micro scale social encounters. This is not to say that they are not privy to and victims of systemic racisms, but rather to amplify the importance of social encounters in their influence of belongings. </w:t>
      </w:r>
    </w:p>
    <w:p w14:paraId="7A30F2BB" w14:textId="77777777" w:rsidR="00B708FF" w:rsidRPr="00B37C10" w:rsidRDefault="00B708FF" w:rsidP="00B708FF">
      <w:pPr>
        <w:spacing w:line="360" w:lineRule="auto"/>
        <w:rPr>
          <w:color w:val="000000" w:themeColor="text1"/>
          <w:lang w:val="en-US"/>
        </w:rPr>
      </w:pPr>
    </w:p>
    <w:p w14:paraId="2E09E216" w14:textId="40BB824A" w:rsidR="00B708FF" w:rsidRPr="00B37C10" w:rsidRDefault="00B708FF" w:rsidP="00B708FF">
      <w:pPr>
        <w:spacing w:line="360" w:lineRule="auto"/>
        <w:rPr>
          <w:color w:val="000000" w:themeColor="text1"/>
          <w:lang w:val="en-US"/>
        </w:rPr>
      </w:pPr>
      <w:r w:rsidRPr="00B37C10">
        <w:rPr>
          <w:color w:val="000000" w:themeColor="text1"/>
          <w:lang w:val="en-US"/>
        </w:rPr>
        <w:lastRenderedPageBreak/>
        <w:t xml:space="preserve">Social encounters have been subject to much scholarly scrutiny. Some geographers have emphasized the importance of everyday micro-scale situations, claiming that low level sociability, such as holding doors and talking to each other in shops results in mutual acknowledgement (Laurier &amp; Philo, 2006). However, Valentine (2008) has contested the positive influence of micro-scale encounters, claiming that mere proximity is not equivalent to respect, and that mutually courteous behavior does not result in respect for difference. Instead, she argues that everyday convivial encounters mark a culture of tolerance which leaves the issue of intersecting identities unaddressed (ibid., p. 334) (see also Wilson, 2017). In the Danish context, </w:t>
      </w:r>
      <w:proofErr w:type="spellStart"/>
      <w:r w:rsidRPr="00B37C10">
        <w:rPr>
          <w:color w:val="000000" w:themeColor="text1"/>
          <w:lang w:val="en-US"/>
        </w:rPr>
        <w:t>Lapina</w:t>
      </w:r>
      <w:proofErr w:type="spellEnd"/>
      <w:r w:rsidRPr="00B37C10">
        <w:rPr>
          <w:color w:val="000000" w:themeColor="text1"/>
          <w:lang w:val="en-US"/>
        </w:rPr>
        <w:t xml:space="preserve"> (201</w:t>
      </w:r>
      <w:r w:rsidR="00C12199" w:rsidRPr="00B37C10">
        <w:rPr>
          <w:color w:val="000000" w:themeColor="text1"/>
          <w:lang w:val="en-US"/>
        </w:rPr>
        <w:t>8</w:t>
      </w:r>
      <w:r w:rsidRPr="00B37C10">
        <w:rPr>
          <w:color w:val="000000" w:themeColor="text1"/>
          <w:lang w:val="en-US"/>
        </w:rPr>
        <w:t xml:space="preserve">) examines movement in Denmark, and who can pass and move and navigate </w:t>
      </w:r>
      <w:proofErr w:type="spellStart"/>
      <w:r w:rsidRPr="00B37C10">
        <w:rPr>
          <w:color w:val="000000" w:themeColor="text1"/>
          <w:lang w:val="en-US"/>
        </w:rPr>
        <w:t>Danishness</w:t>
      </w:r>
      <w:proofErr w:type="spellEnd"/>
      <w:r w:rsidRPr="00B37C10">
        <w:rPr>
          <w:color w:val="000000" w:themeColor="text1"/>
          <w:lang w:val="en-US"/>
        </w:rPr>
        <w:t>. She found that there are markers and capital that can construct social actors as “desirable migrants”, for example education, employability, linguistic fluency or “appropriate” gender performances. Such encounters highlight how structures of violence and power manifest and “are reinforced in mundane, everyday spaces and encounters</w:t>
      </w:r>
      <w:r w:rsidR="009600E2">
        <w:rPr>
          <w:color w:val="000000" w:themeColor="text1"/>
          <w:lang w:val="en-US"/>
        </w:rPr>
        <w:t>”</w:t>
      </w:r>
      <w:r w:rsidRPr="00B37C10">
        <w:rPr>
          <w:color w:val="000000" w:themeColor="text1"/>
          <w:lang w:val="en-US"/>
        </w:rPr>
        <w:t xml:space="preserve"> (p. 66). By asking </w:t>
      </w:r>
      <w:r w:rsidR="001D3428" w:rsidRPr="00B37C10">
        <w:rPr>
          <w:color w:val="000000" w:themeColor="text1"/>
          <w:lang w:val="en-US"/>
        </w:rPr>
        <w:t>participants</w:t>
      </w:r>
      <w:r w:rsidRPr="00B37C10">
        <w:rPr>
          <w:color w:val="000000" w:themeColor="text1"/>
          <w:lang w:val="en-US"/>
        </w:rPr>
        <w:t xml:space="preserve"> what experiences of racisms stand out to them, we can trace threads of causality between racialization</w:t>
      </w:r>
      <w:r w:rsidRPr="00B37C10">
        <w:rPr>
          <w:rStyle w:val="FootnoteReference"/>
          <w:color w:val="000000" w:themeColor="text1"/>
          <w:lang w:val="en-US"/>
        </w:rPr>
        <w:footnoteReference w:id="8"/>
      </w:r>
      <w:r w:rsidRPr="00B37C10">
        <w:rPr>
          <w:color w:val="000000" w:themeColor="text1"/>
          <w:lang w:val="en-US"/>
        </w:rPr>
        <w:t xml:space="preserve"> and belonging and subsequently attempt to understand how they express their belonging and why. The aim is therefore to understand to what extent the </w:t>
      </w:r>
      <w:r w:rsidR="001D3428" w:rsidRPr="00B37C10">
        <w:rPr>
          <w:color w:val="000000" w:themeColor="text1"/>
          <w:lang w:val="en-US"/>
        </w:rPr>
        <w:t>participants’</w:t>
      </w:r>
      <w:r w:rsidRPr="00B37C10">
        <w:rPr>
          <w:color w:val="000000" w:themeColor="text1"/>
          <w:lang w:val="en-US"/>
        </w:rPr>
        <w:t xml:space="preserve"> experiences of racialization determine and influence how they negotiate their belonging to place. However, as I have previously stressed, this must be done through an intersectional framework, which I will now turn to discuss. </w:t>
      </w:r>
    </w:p>
    <w:p w14:paraId="4C3343A7" w14:textId="64921DD3" w:rsidR="00B708FF" w:rsidRPr="00B37C10" w:rsidRDefault="00B708FF" w:rsidP="00744FEF">
      <w:pPr>
        <w:pStyle w:val="Heading3"/>
        <w:jc w:val="center"/>
        <w:rPr>
          <w:rFonts w:ascii="Times New Roman" w:hAnsi="Times New Roman" w:cs="Times New Roman"/>
          <w:color w:val="000000" w:themeColor="text1"/>
          <w:sz w:val="28"/>
          <w:szCs w:val="28"/>
        </w:rPr>
      </w:pPr>
      <w:bookmarkStart w:id="52" w:name="_Toc130211545"/>
      <w:r w:rsidRPr="00B37C10">
        <w:rPr>
          <w:rFonts w:ascii="Times New Roman" w:hAnsi="Times New Roman" w:cs="Times New Roman"/>
          <w:color w:val="000000" w:themeColor="text1"/>
          <w:sz w:val="28"/>
          <w:szCs w:val="28"/>
        </w:rPr>
        <w:t>3.</w:t>
      </w:r>
      <w:r w:rsidR="00CB6685" w:rsidRPr="00B37C10">
        <w:rPr>
          <w:rFonts w:ascii="Times New Roman" w:hAnsi="Times New Roman" w:cs="Times New Roman"/>
          <w:color w:val="000000" w:themeColor="text1"/>
          <w:sz w:val="28"/>
          <w:szCs w:val="28"/>
        </w:rPr>
        <w:t>2.3</w:t>
      </w:r>
      <w:r w:rsidRPr="00B37C10">
        <w:rPr>
          <w:rFonts w:ascii="Times New Roman" w:hAnsi="Times New Roman" w:cs="Times New Roman"/>
          <w:color w:val="000000" w:themeColor="text1"/>
          <w:sz w:val="28"/>
          <w:szCs w:val="28"/>
        </w:rPr>
        <w:t xml:space="preserve"> Intersectionality and double minoritization</w:t>
      </w:r>
      <w:bookmarkEnd w:id="52"/>
    </w:p>
    <w:p w14:paraId="65B73974" w14:textId="77777777" w:rsidR="00B708FF" w:rsidRPr="00B37C10" w:rsidRDefault="00B708FF" w:rsidP="00B708FF">
      <w:pPr>
        <w:rPr>
          <w:color w:val="000000" w:themeColor="text1"/>
          <w:lang w:val="en-US"/>
        </w:rPr>
      </w:pPr>
    </w:p>
    <w:p w14:paraId="41240489" w14:textId="0E331042" w:rsidR="00B708FF" w:rsidRPr="00B37C10" w:rsidRDefault="00B708FF" w:rsidP="00B708FF">
      <w:pPr>
        <w:spacing w:line="360" w:lineRule="auto"/>
        <w:rPr>
          <w:color w:val="000000" w:themeColor="text1"/>
          <w:lang w:val="en-US"/>
        </w:rPr>
      </w:pPr>
      <w:r w:rsidRPr="00B37C10">
        <w:rPr>
          <w:color w:val="000000" w:themeColor="text1"/>
          <w:lang w:val="en-US"/>
        </w:rPr>
        <w:t>Racialization is inherently geographical in that it operates differentially through space. As such, intersectionality becomes a “geographical mode of analysis that manifests differentially across places” (Sircar, 202</w:t>
      </w:r>
      <w:r w:rsidR="00386EFB" w:rsidRPr="00B37C10">
        <w:rPr>
          <w:color w:val="000000" w:themeColor="text1"/>
          <w:lang w:val="en-US"/>
        </w:rPr>
        <w:t>2</w:t>
      </w:r>
      <w:r w:rsidRPr="00B37C10">
        <w:rPr>
          <w:color w:val="000000" w:themeColor="text1"/>
          <w:lang w:val="en-US"/>
        </w:rPr>
        <w:t xml:space="preserve">, p. 4). Understanding the geographies of belonging through an intersectional perspective therefore requires a </w:t>
      </w:r>
      <w:r w:rsidR="00681AC9" w:rsidRPr="00B37C10">
        <w:rPr>
          <w:color w:val="000000" w:themeColor="text1"/>
          <w:lang w:val="en-US"/>
        </w:rPr>
        <w:t>plurality of</w:t>
      </w:r>
      <w:r w:rsidRPr="00B37C10">
        <w:rPr>
          <w:color w:val="000000" w:themeColor="text1"/>
          <w:lang w:val="en-US"/>
        </w:rPr>
        <w:t xml:space="preserve"> perspective</w:t>
      </w:r>
      <w:r w:rsidR="00681AC9" w:rsidRPr="00B37C10">
        <w:rPr>
          <w:color w:val="000000" w:themeColor="text1"/>
          <w:lang w:val="en-US"/>
        </w:rPr>
        <w:t>s, in addition to</w:t>
      </w:r>
      <w:r w:rsidRPr="00B37C10">
        <w:rPr>
          <w:color w:val="000000" w:themeColor="text1"/>
          <w:lang w:val="en-US"/>
        </w:rPr>
        <w:t xml:space="preserve"> the standard Anglocentric viewpoint. </w:t>
      </w:r>
    </w:p>
    <w:p w14:paraId="1DCEDD1B" w14:textId="77777777" w:rsidR="00B708FF" w:rsidRPr="00B37C10" w:rsidRDefault="00B708FF" w:rsidP="00B708FF">
      <w:pPr>
        <w:spacing w:line="360" w:lineRule="auto"/>
        <w:rPr>
          <w:color w:val="000000" w:themeColor="text1"/>
          <w:lang w:val="en-US"/>
        </w:rPr>
      </w:pPr>
    </w:p>
    <w:p w14:paraId="6C2DC522" w14:textId="77777777" w:rsidR="00CA1B76" w:rsidRDefault="00B708FF" w:rsidP="00CA1B76">
      <w:pPr>
        <w:spacing w:line="360" w:lineRule="auto"/>
        <w:rPr>
          <w:color w:val="000000" w:themeColor="text1"/>
          <w:lang w:val="en-US"/>
        </w:rPr>
      </w:pPr>
      <w:r w:rsidRPr="00B37C10">
        <w:rPr>
          <w:color w:val="000000" w:themeColor="text1"/>
          <w:lang w:val="en-US"/>
        </w:rPr>
        <w:t xml:space="preserve">Women of “Iranian” heritage experience multiple forms of oppression, which is why an intersectional framework is helpful in understanding their negotiations of belonging. The factors that emerged through the data that I will be looking at are: religion, gender, racialization, ethnicity, ableism and sexuality. In this thesis, intersectionality will be used as a </w:t>
      </w:r>
      <w:r w:rsidRPr="00B37C10">
        <w:rPr>
          <w:color w:val="000000" w:themeColor="text1"/>
          <w:lang w:val="en-US"/>
        </w:rPr>
        <w:lastRenderedPageBreak/>
        <w:t>heuristic tool to examine power dynamics within the group internally as well as externally. It is also a useful tool in reconciling lived experiences and theory (Lewis, 2013</w:t>
      </w:r>
      <w:r w:rsidR="00CA1B76">
        <w:rPr>
          <w:color w:val="000000" w:themeColor="text1"/>
          <w:lang w:val="en-US"/>
        </w:rPr>
        <w:t xml:space="preserve">). </w:t>
      </w:r>
    </w:p>
    <w:p w14:paraId="530D7C22" w14:textId="77777777" w:rsidR="00CA1B76" w:rsidRDefault="00CA1B76" w:rsidP="00CA1B76">
      <w:pPr>
        <w:spacing w:line="360" w:lineRule="auto"/>
        <w:rPr>
          <w:color w:val="000000" w:themeColor="text1"/>
          <w:lang w:val="en-US"/>
        </w:rPr>
      </w:pPr>
    </w:p>
    <w:p w14:paraId="2405066A" w14:textId="173E823E" w:rsidR="00B708FF" w:rsidRPr="00B37C10" w:rsidRDefault="00B708FF" w:rsidP="00CA1B76">
      <w:pPr>
        <w:spacing w:line="360" w:lineRule="auto"/>
        <w:rPr>
          <w:color w:val="000000" w:themeColor="text1"/>
          <w:lang w:val="en-US"/>
        </w:rPr>
      </w:pPr>
      <w:r w:rsidRPr="00B37C10">
        <w:rPr>
          <w:color w:val="000000" w:themeColor="text1"/>
          <w:lang w:val="en-US"/>
        </w:rPr>
        <w:t xml:space="preserve">Intersectionality reminds us that several forms of oppression operate together in producing injustice, and cannot therefore be reduced to one type, as race, or gender (Hill Collins, 2000, p. 21). It is therefore applied as a means to understand the varying premises for which belonging is negotiated among the </w:t>
      </w:r>
      <w:r w:rsidR="001D3428" w:rsidRPr="00B37C10">
        <w:rPr>
          <w:color w:val="000000" w:themeColor="text1"/>
          <w:lang w:val="en-US"/>
        </w:rPr>
        <w:t>participants</w:t>
      </w:r>
      <w:r w:rsidRPr="00B37C10">
        <w:rPr>
          <w:color w:val="000000" w:themeColor="text1"/>
          <w:lang w:val="en-US"/>
        </w:rPr>
        <w:t>, depending o</w:t>
      </w:r>
      <w:r w:rsidR="008A5F2E" w:rsidRPr="00B37C10">
        <w:rPr>
          <w:color w:val="000000" w:themeColor="text1"/>
          <w:lang w:val="en-US"/>
        </w:rPr>
        <w:t>n</w:t>
      </w:r>
      <w:r w:rsidRPr="00B37C10">
        <w:rPr>
          <w:color w:val="000000" w:themeColor="text1"/>
          <w:lang w:val="en-US"/>
        </w:rPr>
        <w:t xml:space="preserve"> the social positionings they inhabit. I use intersectionality as a heuristic tool, meaning that I find it useful in illuminating how</w:t>
      </w:r>
      <w:r w:rsidRPr="00B37C10">
        <w:rPr>
          <w:color w:val="000000" w:themeColor="text1"/>
        </w:rPr>
        <w:t xml:space="preserve"> social categories</w:t>
      </w:r>
      <w:r w:rsidRPr="00B37C10">
        <w:rPr>
          <w:color w:val="000000" w:themeColor="text1"/>
          <w:lang w:val="en-US"/>
        </w:rPr>
        <w:t xml:space="preserve"> and</w:t>
      </w:r>
      <w:r w:rsidRPr="00B37C10">
        <w:rPr>
          <w:color w:val="000000" w:themeColor="text1"/>
        </w:rPr>
        <w:t xml:space="preserve"> processes of identification and categorization </w:t>
      </w:r>
      <w:r w:rsidRPr="00B37C10">
        <w:rPr>
          <w:color w:val="000000" w:themeColor="text1"/>
          <w:lang w:val="en-US"/>
        </w:rPr>
        <w:t>find meaning, b</w:t>
      </w:r>
      <w:r w:rsidRPr="00B37C10">
        <w:rPr>
          <w:color w:val="000000" w:themeColor="text1"/>
        </w:rPr>
        <w:t xml:space="preserve">ut </w:t>
      </w:r>
      <w:r w:rsidRPr="00B37C10">
        <w:rPr>
          <w:color w:val="000000" w:themeColor="text1"/>
          <w:lang w:val="en-US"/>
        </w:rPr>
        <w:t xml:space="preserve">also </w:t>
      </w:r>
      <w:r w:rsidR="00CA1B76">
        <w:rPr>
          <w:color w:val="000000" w:themeColor="text1"/>
          <w:lang w:val="en-US"/>
        </w:rPr>
        <w:t xml:space="preserve">acknowledge </w:t>
      </w:r>
      <w:r w:rsidRPr="00B37C10">
        <w:rPr>
          <w:color w:val="000000" w:themeColor="text1"/>
          <w:lang w:val="en-US"/>
        </w:rPr>
        <w:t>“</w:t>
      </w:r>
      <w:r w:rsidRPr="00B37C10">
        <w:rPr>
          <w:color w:val="000000" w:themeColor="text1"/>
        </w:rPr>
        <w:t>that it does not prescribe which identities, categories, or processes are mutually constructing</w:t>
      </w:r>
      <w:r w:rsidRPr="00B37C10">
        <w:rPr>
          <w:color w:val="000000" w:themeColor="text1"/>
          <w:lang w:val="en-US"/>
        </w:rPr>
        <w:t xml:space="preserve">” (Lindsay, 2013, p. 447). </w:t>
      </w:r>
    </w:p>
    <w:p w14:paraId="6FD3CD6C" w14:textId="77777777" w:rsidR="00B708FF" w:rsidRPr="00B37C10" w:rsidRDefault="00B708FF" w:rsidP="00CA1B7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color w:val="000000" w:themeColor="text1"/>
          <w:lang w:val="en-US"/>
        </w:rPr>
      </w:pPr>
    </w:p>
    <w:p w14:paraId="2B7C9BED" w14:textId="1E9EB772" w:rsidR="00B708FF" w:rsidRPr="00B37C10" w:rsidRDefault="00B708FF" w:rsidP="00CA1B7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color w:val="000000" w:themeColor="text1"/>
          <w:lang w:val="en-US"/>
        </w:rPr>
      </w:pPr>
      <w:r w:rsidRPr="00B37C10">
        <w:rPr>
          <w:color w:val="000000" w:themeColor="text1"/>
          <w:lang w:val="en-US"/>
        </w:rPr>
        <w:t>An intersectional perspective is useful in attempting to understand the multiple factors that facilitate a push and pull dynamic between community identities. What grievances, interactions and discourses cause people to associate with certain labels and imagined communities? Subsequently, what spatial consequences do such negotiations have? While inhabiting the intersections of racialized</w:t>
      </w:r>
      <w:r w:rsidR="008A5F2E" w:rsidRPr="00B37C10">
        <w:rPr>
          <w:color w:val="000000" w:themeColor="text1"/>
          <w:lang w:val="en-US"/>
        </w:rPr>
        <w:t xml:space="preserve"> and</w:t>
      </w:r>
      <w:r w:rsidRPr="00B37C10">
        <w:rPr>
          <w:color w:val="000000" w:themeColor="text1"/>
          <w:lang w:val="en-US"/>
        </w:rPr>
        <w:t xml:space="preserve"> women, not only do they tend to be marginalized within both discourses, but also while negotiating </w:t>
      </w:r>
      <w:r w:rsidR="008A5F2E" w:rsidRPr="00B37C10">
        <w:rPr>
          <w:color w:val="000000" w:themeColor="text1"/>
          <w:lang w:val="en-US"/>
        </w:rPr>
        <w:t>positions</w:t>
      </w:r>
      <w:r w:rsidRPr="00B37C10">
        <w:rPr>
          <w:color w:val="000000" w:themeColor="text1"/>
          <w:lang w:val="en-US"/>
        </w:rPr>
        <w:t xml:space="preserve"> as “double minorities”. I use this term to describe those participants who are minoritized in their </w:t>
      </w:r>
      <w:r w:rsidR="008A5F2E" w:rsidRPr="00B37C10">
        <w:rPr>
          <w:color w:val="000000" w:themeColor="text1"/>
          <w:lang w:val="en-US"/>
        </w:rPr>
        <w:t>countries of origin</w:t>
      </w:r>
      <w:r w:rsidRPr="00B37C10">
        <w:rPr>
          <w:color w:val="000000" w:themeColor="text1"/>
          <w:lang w:val="en-US"/>
        </w:rPr>
        <w:t xml:space="preserve"> as ethnic minorities and their host land as racialized subjects. In other words, I aim to comparatively analyze, for example, whether Kurdish, Azeri, or Baluch women negotiate their belongings differently from majority group (Persian Iranian) women, which is further negotiated alongside a multitude of other factors, such as sexuality, neurodivergence, (visible) religiosity and whatever factors they associate with that have influenced their belonging. </w:t>
      </w:r>
    </w:p>
    <w:p w14:paraId="667697F4" w14:textId="77777777" w:rsidR="00B708FF" w:rsidRPr="00B37C10" w:rsidRDefault="00B708FF" w:rsidP="00B708F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color w:val="000000" w:themeColor="text1"/>
          <w:lang w:val="en-US"/>
        </w:rPr>
      </w:pPr>
    </w:p>
    <w:p w14:paraId="6EB06911" w14:textId="746D34CF" w:rsidR="00B708FF" w:rsidRPr="00B37C10" w:rsidRDefault="00B708FF" w:rsidP="00B708F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color w:val="000000" w:themeColor="text1"/>
          <w:lang w:val="en-US"/>
        </w:rPr>
      </w:pPr>
      <w:r w:rsidRPr="00B37C10">
        <w:rPr>
          <w:color w:val="000000" w:themeColor="text1"/>
          <w:lang w:val="en-US"/>
        </w:rPr>
        <w:t>I have previously highlighted the emergences of intersectionality as a concept and the gap it filled within theoretical knowledge and its roots within the</w:t>
      </w:r>
      <w:r w:rsidR="001D3428" w:rsidRPr="00B37C10">
        <w:rPr>
          <w:color w:val="000000" w:themeColor="text1"/>
          <w:lang w:val="en-US"/>
        </w:rPr>
        <w:t xml:space="preserve"> feminist and</w:t>
      </w:r>
      <w:r w:rsidRPr="00B37C10">
        <w:rPr>
          <w:color w:val="000000" w:themeColor="text1"/>
          <w:lang w:val="en-US"/>
        </w:rPr>
        <w:t xml:space="preserve"> civil rights movement</w:t>
      </w:r>
      <w:r w:rsidR="001D3428" w:rsidRPr="00B37C10">
        <w:rPr>
          <w:color w:val="000000" w:themeColor="text1"/>
          <w:lang w:val="en-US"/>
        </w:rPr>
        <w:t>s</w:t>
      </w:r>
      <w:r w:rsidRPr="00B37C10">
        <w:rPr>
          <w:color w:val="000000" w:themeColor="text1"/>
          <w:lang w:val="en-US"/>
        </w:rPr>
        <w:t xml:space="preserve"> in the USA and feminist theory. Although the concept is absolutely relevant in Sweden too, as I have argued above, it does not directly translate to Nordic contexts, and therefore needs specification as Sweden and the US have different histories of racism. Within Swedish research, as I have stated before, immigration and racialization are often muddled categories. In one study by </w:t>
      </w:r>
      <w:proofErr w:type="spellStart"/>
      <w:r w:rsidRPr="00B37C10">
        <w:rPr>
          <w:color w:val="000000" w:themeColor="text1"/>
          <w:lang w:val="en-US"/>
        </w:rPr>
        <w:t>Axelsson</w:t>
      </w:r>
      <w:proofErr w:type="spellEnd"/>
      <w:r w:rsidRPr="00B37C10">
        <w:rPr>
          <w:color w:val="000000" w:themeColor="text1"/>
          <w:lang w:val="en-US"/>
        </w:rPr>
        <w:t xml:space="preserve"> Fisk et al. from 2021, the authors apply an intersectional framework in comparing “immigrant” Swedes to “native Swedes”. Again, this does not tell </w:t>
      </w:r>
      <w:r w:rsidRPr="00B37C10">
        <w:rPr>
          <w:color w:val="000000" w:themeColor="text1"/>
          <w:lang w:val="en-US"/>
        </w:rPr>
        <w:lastRenderedPageBreak/>
        <w:t xml:space="preserve">us what bodies are being compared, but rather it reiterates “immigrant” as a racialized label.  </w:t>
      </w:r>
    </w:p>
    <w:p w14:paraId="00BBB3EE" w14:textId="77777777" w:rsidR="00B708FF" w:rsidRPr="00B37C10" w:rsidRDefault="00B708FF" w:rsidP="00B708F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color w:val="000000" w:themeColor="text1"/>
          <w:lang w:val="en-US"/>
        </w:rPr>
      </w:pPr>
    </w:p>
    <w:p w14:paraId="3BF26397" w14:textId="5ECCC572" w:rsidR="00B708FF" w:rsidRPr="00B37C10" w:rsidRDefault="00B708FF" w:rsidP="00B708F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color w:val="000000" w:themeColor="text1"/>
          <w:lang w:val="en-US"/>
        </w:rPr>
      </w:pPr>
      <w:r w:rsidRPr="00B37C10">
        <w:rPr>
          <w:color w:val="000000" w:themeColor="text1"/>
          <w:lang w:val="en-US"/>
        </w:rPr>
        <w:t>Intersectionality has recently permeated all social scientific disciplines, human geography included. Feminist geographers have advanced our understandings of social divisions and emphasized a focus on space and place in intersectional studies (Valentine, 200</w:t>
      </w:r>
      <w:r w:rsidR="00AB5B13" w:rsidRPr="00B37C10">
        <w:rPr>
          <w:color w:val="000000" w:themeColor="text1"/>
          <w:lang w:val="en-US"/>
        </w:rPr>
        <w:t>8</w:t>
      </w:r>
      <w:r w:rsidRPr="00B37C10">
        <w:rPr>
          <w:color w:val="000000" w:themeColor="text1"/>
          <w:lang w:val="en-US"/>
        </w:rPr>
        <w:t xml:space="preserve">; McDowell, 2008; 1999; Rose, 1993; Kobayashi &amp; Peake, 1994; Mollett &amp; </w:t>
      </w:r>
      <w:proofErr w:type="spellStart"/>
      <w:r w:rsidRPr="00B37C10">
        <w:rPr>
          <w:color w:val="000000" w:themeColor="text1"/>
          <w:lang w:val="en-US"/>
        </w:rPr>
        <w:t>Faria</w:t>
      </w:r>
      <w:proofErr w:type="spellEnd"/>
      <w:r w:rsidRPr="00B37C10">
        <w:rPr>
          <w:color w:val="000000" w:themeColor="text1"/>
          <w:lang w:val="en-US"/>
        </w:rPr>
        <w:t>, 2018). An important aspect of intersectional theory is the emphasis on context and place as a consequence. Regarding this, Anthias claims that a focus “on location and translocation recognizes the importance of context, the situated nature of claims and attributions and their production in complex and shifting locales” (2002, p. 276). Similarly, Valentine reminds us that “in particular spaces there are dominant spatial orderings that produce moments of exclusion for particular social groups” (Valentine 2007, p. 19). Massey (2005, p. 10) claimed “identities/entities, the relations “between” them and the spatiality, which is part of them, are all co-constitutive”. From this point of departure, applying geographical theoretical developments of space and place can offer varying perspectives on the relation between categories, power relations and spatiality</w:t>
      </w:r>
      <w:r w:rsidR="00C80503" w:rsidRPr="00B37C10">
        <w:rPr>
          <w:color w:val="000000" w:themeColor="text1"/>
          <w:lang w:val="en-US"/>
        </w:rPr>
        <w:t xml:space="preserve"> and therefore</w:t>
      </w:r>
      <w:r w:rsidRPr="00B37C10">
        <w:rPr>
          <w:color w:val="000000" w:themeColor="text1"/>
          <w:lang w:val="en-US"/>
        </w:rPr>
        <w:t xml:space="preserve"> </w:t>
      </w:r>
      <w:r w:rsidR="00C80503" w:rsidRPr="00B37C10">
        <w:rPr>
          <w:color w:val="000000" w:themeColor="text1"/>
          <w:lang w:val="en-US"/>
        </w:rPr>
        <w:t>contribute</w:t>
      </w:r>
      <w:r w:rsidRPr="00B37C10">
        <w:rPr>
          <w:color w:val="000000" w:themeColor="text1"/>
          <w:lang w:val="en-US"/>
        </w:rPr>
        <w:t xml:space="preserve"> a more contextualized and dynamic view of intersectional relations (</w:t>
      </w:r>
      <w:proofErr w:type="spellStart"/>
      <w:r w:rsidRPr="00B37C10">
        <w:rPr>
          <w:color w:val="000000" w:themeColor="text1"/>
          <w:lang w:val="en-US"/>
        </w:rPr>
        <w:t>Rodó</w:t>
      </w:r>
      <w:proofErr w:type="spellEnd"/>
      <w:r w:rsidRPr="00B37C10">
        <w:rPr>
          <w:color w:val="000000" w:themeColor="text1"/>
          <w:lang w:val="en-US"/>
        </w:rPr>
        <w:t>-de-</w:t>
      </w:r>
      <w:proofErr w:type="spellStart"/>
      <w:r w:rsidRPr="00B37C10">
        <w:rPr>
          <w:color w:val="000000" w:themeColor="text1"/>
          <w:lang w:val="en-US"/>
        </w:rPr>
        <w:t>Zárate</w:t>
      </w:r>
      <w:proofErr w:type="spellEnd"/>
      <w:r w:rsidRPr="00B37C10">
        <w:rPr>
          <w:color w:val="000000" w:themeColor="text1"/>
          <w:lang w:val="en-US"/>
        </w:rPr>
        <w:t xml:space="preserve"> &amp; </w:t>
      </w:r>
      <w:proofErr w:type="spellStart"/>
      <w:r w:rsidRPr="00B37C10">
        <w:rPr>
          <w:color w:val="000000" w:themeColor="text1"/>
          <w:lang w:val="en-US"/>
        </w:rPr>
        <w:t>Baylina</w:t>
      </w:r>
      <w:proofErr w:type="spellEnd"/>
      <w:r w:rsidRPr="00B37C10">
        <w:rPr>
          <w:color w:val="000000" w:themeColor="text1"/>
          <w:lang w:val="en-US"/>
        </w:rPr>
        <w:t xml:space="preserve">, 2018, p. 549). </w:t>
      </w:r>
    </w:p>
    <w:p w14:paraId="5CE35F30" w14:textId="77777777" w:rsidR="00B708FF" w:rsidRPr="00B37C10" w:rsidRDefault="00B708FF" w:rsidP="00B708F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color w:val="000000" w:themeColor="text1"/>
          <w:lang w:val="en-US"/>
        </w:rPr>
      </w:pPr>
    </w:p>
    <w:p w14:paraId="19C796BF" w14:textId="6FC0D6DC" w:rsidR="00B708FF" w:rsidRPr="00B37C10" w:rsidRDefault="00B708FF" w:rsidP="00B708F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color w:val="000000" w:themeColor="text1"/>
          <w:lang w:val="en-US"/>
        </w:rPr>
      </w:pPr>
      <w:proofErr w:type="spellStart"/>
      <w:r w:rsidRPr="00B37C10">
        <w:rPr>
          <w:color w:val="000000" w:themeColor="text1"/>
          <w:lang w:val="en-US"/>
        </w:rPr>
        <w:t>Mulinari</w:t>
      </w:r>
      <w:proofErr w:type="spellEnd"/>
      <w:r w:rsidRPr="00B37C10">
        <w:rPr>
          <w:color w:val="000000" w:themeColor="text1"/>
          <w:lang w:val="en-US"/>
        </w:rPr>
        <w:t xml:space="preserve"> and de </w:t>
      </w:r>
      <w:proofErr w:type="spellStart"/>
      <w:r w:rsidRPr="00B37C10">
        <w:rPr>
          <w:color w:val="000000" w:themeColor="text1"/>
          <w:lang w:val="en-US"/>
        </w:rPr>
        <w:t>los</w:t>
      </w:r>
      <w:proofErr w:type="spellEnd"/>
      <w:r w:rsidRPr="00B37C10">
        <w:rPr>
          <w:color w:val="000000" w:themeColor="text1"/>
          <w:lang w:val="en-US"/>
        </w:rPr>
        <w:t xml:space="preserve"> Reyes attentively scrutinize and revisit Nordic scholarship on gender and intersectionality. They find that dismissal of race within the Nordic countries is prevalent within scholarly enquiries as well. They specifically point to one article by </w:t>
      </w:r>
      <w:proofErr w:type="spellStart"/>
      <w:r w:rsidRPr="00B37C10">
        <w:rPr>
          <w:color w:val="000000" w:themeColor="text1"/>
          <w:lang w:val="en-US"/>
        </w:rPr>
        <w:t>Wide</w:t>
      </w:r>
      <w:r w:rsidR="00386EFB" w:rsidRPr="00B37C10">
        <w:rPr>
          <w:color w:val="000000" w:themeColor="text1"/>
          <w:lang w:val="en-US"/>
        </w:rPr>
        <w:t>r</w:t>
      </w:r>
      <w:r w:rsidRPr="00B37C10">
        <w:rPr>
          <w:color w:val="000000" w:themeColor="text1"/>
          <w:lang w:val="en-US"/>
        </w:rPr>
        <w:t>berg</w:t>
      </w:r>
      <w:proofErr w:type="spellEnd"/>
      <w:r w:rsidRPr="00B37C10">
        <w:rPr>
          <w:color w:val="000000" w:themeColor="text1"/>
          <w:lang w:val="en-US"/>
        </w:rPr>
        <w:t xml:space="preserve"> (2017), regarding which they write: </w:t>
      </w:r>
    </w:p>
    <w:p w14:paraId="18EEDCDB" w14:textId="77777777" w:rsidR="00B708FF" w:rsidRPr="00B37C10" w:rsidRDefault="00B708FF" w:rsidP="00B708F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color w:val="000000" w:themeColor="text1"/>
          <w:lang w:val="en-US"/>
        </w:rPr>
      </w:pPr>
    </w:p>
    <w:p w14:paraId="1E9B6B44" w14:textId="53FFA75D" w:rsidR="00B708FF" w:rsidRPr="00B37C10" w:rsidRDefault="00B708FF" w:rsidP="00E83E35">
      <w:pPr>
        <w:spacing w:line="360" w:lineRule="auto"/>
        <w:ind w:left="567"/>
        <w:rPr>
          <w:color w:val="000000" w:themeColor="text1"/>
          <w:lang w:val="en-US"/>
        </w:rPr>
      </w:pPr>
      <w:r w:rsidRPr="00B37C10">
        <w:rPr>
          <w:color w:val="000000" w:themeColor="text1"/>
          <w:lang w:val="en-US"/>
        </w:rPr>
        <w:t>“</w:t>
      </w:r>
      <w:proofErr w:type="spellStart"/>
      <w:r w:rsidRPr="00B37C10">
        <w:rPr>
          <w:color w:val="000000" w:themeColor="text1"/>
          <w:lang w:val="en-US"/>
        </w:rPr>
        <w:t>Wide</w:t>
      </w:r>
      <w:r w:rsidR="00386EFB" w:rsidRPr="00B37C10">
        <w:rPr>
          <w:color w:val="000000" w:themeColor="text1"/>
          <w:lang w:val="en-US"/>
        </w:rPr>
        <w:t>r</w:t>
      </w:r>
      <w:r w:rsidRPr="00B37C10">
        <w:rPr>
          <w:color w:val="000000" w:themeColor="text1"/>
          <w:lang w:val="en-US"/>
        </w:rPr>
        <w:t>berg</w:t>
      </w:r>
      <w:proofErr w:type="spellEnd"/>
      <w:r w:rsidRPr="00B37C10">
        <w:rPr>
          <w:color w:val="000000" w:themeColor="text1"/>
          <w:lang w:val="en-US"/>
        </w:rPr>
        <w:t xml:space="preserve"> is clear in rejecting the relevance of racism in Nordic gender studies, a topic she suggests should be located in a US context: “we searched after our own differences to show that there are many ways to be a woman” (</w:t>
      </w:r>
      <w:proofErr w:type="spellStart"/>
      <w:r w:rsidRPr="00B37C10">
        <w:rPr>
          <w:color w:val="000000" w:themeColor="text1"/>
          <w:lang w:val="en-US"/>
        </w:rPr>
        <w:t>Widerberg</w:t>
      </w:r>
      <w:proofErr w:type="spellEnd"/>
      <w:r w:rsidRPr="00B37C10">
        <w:rPr>
          <w:color w:val="000000" w:themeColor="text1"/>
          <w:lang w:val="en-US"/>
        </w:rPr>
        <w:t xml:space="preserve">, 2017, p. 88, our translation). This search for “our own” differences </w:t>
      </w:r>
      <w:proofErr w:type="gramStart"/>
      <w:r w:rsidRPr="00B37C10">
        <w:rPr>
          <w:color w:val="000000" w:themeColor="text1"/>
          <w:lang w:val="en-US"/>
        </w:rPr>
        <w:t>leaves</w:t>
      </w:r>
      <w:proofErr w:type="gramEnd"/>
      <w:r w:rsidRPr="00B37C10">
        <w:rPr>
          <w:color w:val="000000" w:themeColor="text1"/>
          <w:lang w:val="en-US"/>
        </w:rPr>
        <w:t xml:space="preserve"> the reader wondering why this search never “found” the exploitation of female migrant workers in the Nordic countries or considered the expropriation of land and water of indigenous communities as relevant differences to explore.” (2020, p. 8)</w:t>
      </w:r>
    </w:p>
    <w:p w14:paraId="4B6EE1E6" w14:textId="77777777" w:rsidR="00B708FF" w:rsidRPr="00B37C10" w:rsidRDefault="00B708FF" w:rsidP="00B708F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color w:val="000000" w:themeColor="text1"/>
          <w:lang w:val="en-US"/>
        </w:rPr>
      </w:pPr>
    </w:p>
    <w:p w14:paraId="77DD185B" w14:textId="340E2D72" w:rsidR="00B708FF" w:rsidRPr="00B37C10" w:rsidRDefault="00B708FF" w:rsidP="00B708FF">
      <w:pPr>
        <w:spacing w:line="360" w:lineRule="auto"/>
        <w:rPr>
          <w:color w:val="000000" w:themeColor="text1"/>
          <w:lang w:val="en-US"/>
        </w:rPr>
      </w:pPr>
      <w:r w:rsidRPr="00B37C10">
        <w:rPr>
          <w:color w:val="000000" w:themeColor="text1"/>
          <w:lang w:val="en-US"/>
        </w:rPr>
        <w:t xml:space="preserve">By locating racism “elsewhere” and distancing it as a faraway occurrence, </w:t>
      </w:r>
      <w:proofErr w:type="spellStart"/>
      <w:r w:rsidRPr="00B37C10">
        <w:rPr>
          <w:color w:val="000000" w:themeColor="text1"/>
          <w:lang w:val="en-US"/>
        </w:rPr>
        <w:t>Wide</w:t>
      </w:r>
      <w:r w:rsidR="00386EFB" w:rsidRPr="00B37C10">
        <w:rPr>
          <w:color w:val="000000" w:themeColor="text1"/>
          <w:lang w:val="en-US"/>
        </w:rPr>
        <w:t>r</w:t>
      </w:r>
      <w:r w:rsidRPr="00B37C10">
        <w:rPr>
          <w:color w:val="000000" w:themeColor="text1"/>
          <w:lang w:val="en-US"/>
        </w:rPr>
        <w:t>berg</w:t>
      </w:r>
      <w:proofErr w:type="spellEnd"/>
      <w:r w:rsidRPr="00B37C10">
        <w:rPr>
          <w:color w:val="000000" w:themeColor="text1"/>
          <w:lang w:val="en-US"/>
        </w:rPr>
        <w:t xml:space="preserve"> erases the experiences of </w:t>
      </w:r>
      <w:r w:rsidR="001F0F55">
        <w:rPr>
          <w:color w:val="000000" w:themeColor="text1"/>
          <w:lang w:val="en-US"/>
        </w:rPr>
        <w:t xml:space="preserve">racialized </w:t>
      </w:r>
      <w:r w:rsidRPr="00B37C10">
        <w:rPr>
          <w:color w:val="000000" w:themeColor="text1"/>
          <w:lang w:val="en-US"/>
        </w:rPr>
        <w:t xml:space="preserve">Swedish </w:t>
      </w:r>
      <w:r w:rsidR="001F0F55">
        <w:rPr>
          <w:color w:val="000000" w:themeColor="text1"/>
          <w:lang w:val="en-US"/>
        </w:rPr>
        <w:t xml:space="preserve">women </w:t>
      </w:r>
      <w:r w:rsidRPr="00B37C10">
        <w:rPr>
          <w:color w:val="000000" w:themeColor="text1"/>
          <w:lang w:val="en-US"/>
        </w:rPr>
        <w:t xml:space="preserve">in avoidance of discussions of racism and its detrimental consequences (Lewis, 2013). Nordic theorists therefore have a tendency to </w:t>
      </w:r>
      <w:r w:rsidRPr="00B37C10">
        <w:rPr>
          <w:color w:val="000000" w:themeColor="text1"/>
          <w:lang w:val="en-US"/>
        </w:rPr>
        <w:lastRenderedPageBreak/>
        <w:t xml:space="preserve">conform to what de </w:t>
      </w:r>
      <w:proofErr w:type="spellStart"/>
      <w:r w:rsidRPr="00B37C10">
        <w:rPr>
          <w:color w:val="000000" w:themeColor="text1"/>
          <w:lang w:val="en-US"/>
        </w:rPr>
        <w:t>los</w:t>
      </w:r>
      <w:proofErr w:type="spellEnd"/>
      <w:r w:rsidRPr="00B37C10">
        <w:rPr>
          <w:color w:val="000000" w:themeColor="text1"/>
          <w:lang w:val="en-US"/>
        </w:rPr>
        <w:t xml:space="preserve"> Reyes and </w:t>
      </w:r>
      <w:proofErr w:type="spellStart"/>
      <w:r w:rsidRPr="00B37C10">
        <w:rPr>
          <w:color w:val="000000" w:themeColor="text1"/>
          <w:lang w:val="en-US"/>
        </w:rPr>
        <w:t>Mulinari</w:t>
      </w:r>
      <w:proofErr w:type="spellEnd"/>
      <w:r w:rsidRPr="00B37C10">
        <w:rPr>
          <w:color w:val="000000" w:themeColor="text1"/>
          <w:lang w:val="en-US"/>
        </w:rPr>
        <w:t xml:space="preserve"> refer to as hegemonic feminism, which they define as “a form of </w:t>
      </w:r>
      <w:proofErr w:type="spellStart"/>
      <w:r w:rsidRPr="00B37C10">
        <w:rPr>
          <w:color w:val="000000" w:themeColor="text1"/>
          <w:lang w:val="en-US"/>
        </w:rPr>
        <w:t>femo</w:t>
      </w:r>
      <w:proofErr w:type="spellEnd"/>
      <w:r w:rsidRPr="00B37C10">
        <w:rPr>
          <w:color w:val="000000" w:themeColor="text1"/>
          <w:lang w:val="en-US"/>
        </w:rPr>
        <w:t xml:space="preserve">-nationalism framed through a feminism agenda of gender equality as a Swedish value” (2020, p. 2) (see also </w:t>
      </w:r>
      <w:proofErr w:type="spellStart"/>
      <w:r w:rsidRPr="00B37C10">
        <w:rPr>
          <w:color w:val="000000" w:themeColor="text1"/>
          <w:lang w:val="en-US"/>
        </w:rPr>
        <w:t>Liinason</w:t>
      </w:r>
      <w:proofErr w:type="spellEnd"/>
      <w:r w:rsidRPr="00B37C10">
        <w:rPr>
          <w:color w:val="000000" w:themeColor="text1"/>
          <w:lang w:val="en-US"/>
        </w:rPr>
        <w:t xml:space="preserve">, 2011). This notwithstanding, such upholding of hegemonic feminism culminates in academic bordering practices. Lewis (2013, p. 878) similarly addresses the neglect of “race” as a relevant analytic term within social scientific inquiry, and reiterates that it has been neglected in Europe, primarily in Germany and Scandinavia (see also Gingrich, 2004; </w:t>
      </w:r>
      <w:proofErr w:type="spellStart"/>
      <w:r w:rsidRPr="00B37C10">
        <w:rPr>
          <w:color w:val="000000" w:themeColor="text1"/>
          <w:lang w:val="en-US"/>
        </w:rPr>
        <w:t>Hübinette</w:t>
      </w:r>
      <w:proofErr w:type="spellEnd"/>
      <w:r w:rsidRPr="00B37C10">
        <w:rPr>
          <w:color w:val="000000" w:themeColor="text1"/>
          <w:lang w:val="en-US"/>
        </w:rPr>
        <w:t xml:space="preserve"> &amp; </w:t>
      </w:r>
      <w:proofErr w:type="spellStart"/>
      <w:r w:rsidRPr="00B37C10">
        <w:rPr>
          <w:color w:val="000000" w:themeColor="text1"/>
          <w:lang w:val="en-US"/>
        </w:rPr>
        <w:t>Tigervall</w:t>
      </w:r>
      <w:proofErr w:type="spellEnd"/>
      <w:r w:rsidRPr="00B37C10">
        <w:rPr>
          <w:color w:val="000000" w:themeColor="text1"/>
          <w:lang w:val="en-US"/>
        </w:rPr>
        <w:t xml:space="preserve">, 2009; </w:t>
      </w:r>
      <w:proofErr w:type="spellStart"/>
      <w:r w:rsidRPr="00B37C10">
        <w:rPr>
          <w:color w:val="000000" w:themeColor="text1"/>
          <w:lang w:val="en-US"/>
        </w:rPr>
        <w:t>Hervik</w:t>
      </w:r>
      <w:proofErr w:type="spellEnd"/>
      <w:r w:rsidRPr="00B37C10">
        <w:rPr>
          <w:color w:val="000000" w:themeColor="text1"/>
          <w:lang w:val="en-US"/>
        </w:rPr>
        <w:t xml:space="preserve"> 2004; de </w:t>
      </w:r>
      <w:proofErr w:type="spellStart"/>
      <w:r w:rsidRPr="00B37C10">
        <w:rPr>
          <w:color w:val="000000" w:themeColor="text1"/>
          <w:lang w:val="en-US"/>
        </w:rPr>
        <w:t>los</w:t>
      </w:r>
      <w:proofErr w:type="spellEnd"/>
      <w:r w:rsidRPr="00B37C10">
        <w:rPr>
          <w:color w:val="000000" w:themeColor="text1"/>
          <w:lang w:val="en-US"/>
        </w:rPr>
        <w:t xml:space="preserve"> Reyes &amp; </w:t>
      </w:r>
      <w:proofErr w:type="spellStart"/>
      <w:r w:rsidRPr="00B37C10">
        <w:rPr>
          <w:color w:val="000000" w:themeColor="text1"/>
          <w:lang w:val="en-US"/>
        </w:rPr>
        <w:t>Mulinari</w:t>
      </w:r>
      <w:proofErr w:type="spellEnd"/>
      <w:r w:rsidRPr="00B37C10">
        <w:rPr>
          <w:color w:val="000000" w:themeColor="text1"/>
          <w:lang w:val="en-US"/>
        </w:rPr>
        <w:t>, 2020). An excerpt from Lewis’ work eloquently describes the need for intersectionality in European, especially Scandinavian, contexts:</w:t>
      </w:r>
    </w:p>
    <w:p w14:paraId="77FC5929" w14:textId="77777777" w:rsidR="00B708FF" w:rsidRPr="00B37C10" w:rsidRDefault="00B708FF" w:rsidP="00B708FF">
      <w:pPr>
        <w:rPr>
          <w:color w:val="000000" w:themeColor="text1"/>
          <w:lang w:val="en-US"/>
        </w:rPr>
      </w:pPr>
    </w:p>
    <w:p w14:paraId="26F56EB6" w14:textId="77777777" w:rsidR="00B708FF" w:rsidRPr="00B37C10" w:rsidRDefault="00B708FF" w:rsidP="00E83E35">
      <w:pPr>
        <w:spacing w:line="360" w:lineRule="auto"/>
        <w:ind w:left="567"/>
        <w:rPr>
          <w:color w:val="000000" w:themeColor="text1"/>
          <w:sz w:val="22"/>
          <w:szCs w:val="22"/>
          <w:lang w:val="en-US"/>
        </w:rPr>
      </w:pPr>
      <w:r w:rsidRPr="00B37C10">
        <w:rPr>
          <w:color w:val="000000" w:themeColor="text1"/>
          <w:sz w:val="22"/>
          <w:szCs w:val="22"/>
          <w:lang w:val="en-US"/>
        </w:rPr>
        <w:t>“In other words, there is a discursive circuitry in which the signifiers “race,” “religion” […] “ethnicity,” and “culture” are not only linked together through processes of racialization but are also metonymically tied to crime, gender despotism, homophobia, cultural invasion, and erosion of “European values” (Pred 2000; Seymour 2010)” (2013, p. 879)</w:t>
      </w:r>
    </w:p>
    <w:p w14:paraId="30A4F67D" w14:textId="77777777" w:rsidR="00B708FF" w:rsidRPr="00B37C10" w:rsidRDefault="00B708FF" w:rsidP="00B708FF">
      <w:pPr>
        <w:spacing w:line="360" w:lineRule="auto"/>
        <w:rPr>
          <w:color w:val="000000" w:themeColor="text1"/>
          <w:lang w:val="en-US"/>
        </w:rPr>
      </w:pPr>
    </w:p>
    <w:p w14:paraId="4390DFFE" w14:textId="04CDB47A" w:rsidR="00B708FF" w:rsidRPr="00B37C10" w:rsidRDefault="00B708FF" w:rsidP="00B708FF">
      <w:pPr>
        <w:spacing w:line="360" w:lineRule="auto"/>
        <w:rPr>
          <w:color w:val="000000" w:themeColor="text1"/>
          <w:lang w:val="en-US"/>
        </w:rPr>
      </w:pPr>
      <w:r w:rsidRPr="00B37C10">
        <w:rPr>
          <w:color w:val="000000" w:themeColor="text1"/>
          <w:lang w:val="en-US"/>
        </w:rPr>
        <w:t>As such, intersectionality is highly relevant within European contexts as well, even though race relations and racisms differ from the context in which it emerged. This framework, as such, becomes a tool for exploring “endless opportunities for interrogating one’s own blind spots and transforming them into analytic resources for further critical analysis” (Davis, 200</w:t>
      </w:r>
      <w:r w:rsidR="007E1C9D" w:rsidRPr="00B37C10">
        <w:rPr>
          <w:color w:val="000000" w:themeColor="text1"/>
          <w:lang w:val="en-US"/>
        </w:rPr>
        <w:t>9</w:t>
      </w:r>
      <w:r w:rsidRPr="00B37C10">
        <w:rPr>
          <w:color w:val="000000" w:themeColor="text1"/>
          <w:lang w:val="en-US"/>
        </w:rPr>
        <w:t xml:space="preserve">, p. 77). </w:t>
      </w:r>
    </w:p>
    <w:p w14:paraId="27EDF129" w14:textId="77777777" w:rsidR="00B708FF" w:rsidRPr="00B37C10" w:rsidRDefault="00B708FF" w:rsidP="00B708F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color w:val="000000" w:themeColor="text1"/>
          <w:lang w:val="en-US"/>
        </w:rPr>
      </w:pPr>
    </w:p>
    <w:p w14:paraId="6E497C39" w14:textId="77777777" w:rsidR="00B708FF" w:rsidRPr="00B37C10" w:rsidRDefault="00B708FF" w:rsidP="00B708F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color w:val="000000" w:themeColor="text1"/>
          <w:lang w:val="en-US"/>
        </w:rPr>
      </w:pPr>
      <w:r w:rsidRPr="00B37C10">
        <w:rPr>
          <w:color w:val="000000" w:themeColor="text1"/>
          <w:lang w:val="en-US"/>
        </w:rPr>
        <w:t xml:space="preserve">De </w:t>
      </w:r>
      <w:proofErr w:type="spellStart"/>
      <w:r w:rsidRPr="00B37C10">
        <w:rPr>
          <w:color w:val="000000" w:themeColor="text1"/>
          <w:lang w:val="en-US"/>
        </w:rPr>
        <w:t>los</w:t>
      </w:r>
      <w:proofErr w:type="spellEnd"/>
      <w:r w:rsidRPr="00B37C10">
        <w:rPr>
          <w:color w:val="000000" w:themeColor="text1"/>
          <w:lang w:val="en-US"/>
        </w:rPr>
        <w:t xml:space="preserve"> Reyes and </w:t>
      </w:r>
      <w:proofErr w:type="spellStart"/>
      <w:r w:rsidRPr="00B37C10">
        <w:rPr>
          <w:color w:val="000000" w:themeColor="text1"/>
          <w:lang w:val="en-US"/>
        </w:rPr>
        <w:t>Mulinari</w:t>
      </w:r>
      <w:proofErr w:type="spellEnd"/>
      <w:r w:rsidRPr="00B37C10">
        <w:rPr>
          <w:color w:val="000000" w:themeColor="text1"/>
          <w:lang w:val="en-US"/>
        </w:rPr>
        <w:t xml:space="preserve"> form similar arguments as Yuval-Davis (2006) and Anthias (2011), who propose a focus on positionality rather than identity traits. Anthias (2011; 2012) reiterates that complex social relations ought not be reduced to identity markers, such as gender or class, because these do not exist as fixed groups. Rather, the boundary making practices and group delegations must be understood as socially made and unmade. Subsequently, inequality and difference are not innate attributes of agents. However, as </w:t>
      </w:r>
      <w:proofErr w:type="spellStart"/>
      <w:r w:rsidRPr="00B37C10">
        <w:rPr>
          <w:color w:val="000000" w:themeColor="text1"/>
          <w:lang w:val="en-US"/>
        </w:rPr>
        <w:t>Mathisen</w:t>
      </w:r>
      <w:proofErr w:type="spellEnd"/>
      <w:r w:rsidRPr="00B37C10">
        <w:rPr>
          <w:color w:val="000000" w:themeColor="text1"/>
          <w:lang w:val="en-US"/>
        </w:rPr>
        <w:t xml:space="preserve"> reminds us, it is important to stress that individuals experience said processes leading to unequal outcomes (2020, p. 71). According to Anthias, intersectionality then entails “a social process related to practices and arrangements, giving rise to particular forms of positionality for social actors” (2006, p. 27). Instead of an intersectional perspective based on identity markers, Anthias therefore suggests positionality that may shift according to time and place. She suggests four social arenas in which positionalities and hierarchies are embodied and articulate within: </w:t>
      </w:r>
    </w:p>
    <w:p w14:paraId="142F77BE" w14:textId="77777777" w:rsidR="00B708FF" w:rsidRPr="00B37C10" w:rsidRDefault="00B708FF" w:rsidP="00B708FF">
      <w:pPr>
        <w:rPr>
          <w:color w:val="000000" w:themeColor="text1"/>
          <w:lang w:val="en-US"/>
        </w:rPr>
      </w:pPr>
    </w:p>
    <w:p w14:paraId="7C117030" w14:textId="77777777" w:rsidR="00B708FF" w:rsidRPr="00B37C10" w:rsidRDefault="00B708FF" w:rsidP="00B708FF">
      <w:pPr>
        <w:rPr>
          <w:color w:val="000000" w:themeColor="text1"/>
          <w:lang w:val="en-US"/>
        </w:rPr>
      </w:pPr>
    </w:p>
    <w:p w14:paraId="4409DC2C" w14:textId="77777777" w:rsidR="00B708FF" w:rsidRPr="00B37C10" w:rsidRDefault="00B708FF" w:rsidP="000711F5">
      <w:pPr>
        <w:spacing w:line="360" w:lineRule="auto"/>
        <w:ind w:left="567"/>
        <w:rPr>
          <w:color w:val="000000" w:themeColor="text1"/>
          <w:sz w:val="22"/>
          <w:szCs w:val="22"/>
          <w:lang w:val="en-US"/>
        </w:rPr>
      </w:pPr>
      <w:r w:rsidRPr="00B37C10">
        <w:rPr>
          <w:color w:val="000000" w:themeColor="text1"/>
          <w:sz w:val="22"/>
          <w:szCs w:val="22"/>
          <w:lang w:val="en-US"/>
        </w:rPr>
        <w:t>“• Organizational (structural position): this focuses on how population categories are organized within institutional frameworks, e.g. family structures and net- works, educational systems, political and legal systems, the state apparatus and the system of policing and surveillance.</w:t>
      </w:r>
    </w:p>
    <w:p w14:paraId="49504BD7" w14:textId="77777777" w:rsidR="00B708FF" w:rsidRPr="00B37C10" w:rsidRDefault="00B708FF" w:rsidP="000711F5">
      <w:pPr>
        <w:spacing w:line="360" w:lineRule="auto"/>
        <w:ind w:left="567"/>
        <w:rPr>
          <w:color w:val="000000" w:themeColor="text1"/>
          <w:sz w:val="22"/>
          <w:szCs w:val="22"/>
          <w:lang w:val="en-US"/>
        </w:rPr>
      </w:pPr>
    </w:p>
    <w:p w14:paraId="287A585D" w14:textId="77777777" w:rsidR="00B708FF" w:rsidRPr="00B37C10" w:rsidRDefault="00B708FF" w:rsidP="000711F5">
      <w:pPr>
        <w:spacing w:line="360" w:lineRule="auto"/>
        <w:ind w:left="567"/>
        <w:rPr>
          <w:color w:val="000000" w:themeColor="text1"/>
          <w:sz w:val="22"/>
          <w:szCs w:val="22"/>
          <w:lang w:val="en-US"/>
        </w:rPr>
      </w:pPr>
      <w:r w:rsidRPr="00B37C10">
        <w:rPr>
          <w:color w:val="000000" w:themeColor="text1"/>
          <w:sz w:val="22"/>
          <w:szCs w:val="22"/>
          <w:lang w:val="en-US"/>
        </w:rPr>
        <w:t>• Representational (discourses): this focuses on the images and texts, the documents and information flow around social divisions in different institutional frameworks.</w:t>
      </w:r>
    </w:p>
    <w:p w14:paraId="789CB8C8" w14:textId="77777777" w:rsidR="00B708FF" w:rsidRPr="00B37C10" w:rsidRDefault="00B708FF" w:rsidP="000711F5">
      <w:pPr>
        <w:spacing w:line="360" w:lineRule="auto"/>
        <w:ind w:left="567"/>
        <w:rPr>
          <w:color w:val="000000" w:themeColor="text1"/>
          <w:sz w:val="22"/>
          <w:szCs w:val="22"/>
          <w:lang w:val="en-US"/>
        </w:rPr>
      </w:pPr>
    </w:p>
    <w:p w14:paraId="2F69B80F" w14:textId="77777777" w:rsidR="00B708FF" w:rsidRPr="00B37C10" w:rsidRDefault="00B708FF" w:rsidP="000711F5">
      <w:pPr>
        <w:spacing w:line="360" w:lineRule="auto"/>
        <w:ind w:left="567"/>
        <w:rPr>
          <w:color w:val="000000" w:themeColor="text1"/>
          <w:sz w:val="22"/>
          <w:szCs w:val="22"/>
          <w:lang w:val="en-US"/>
        </w:rPr>
      </w:pPr>
      <w:r w:rsidRPr="00B37C10">
        <w:rPr>
          <w:color w:val="000000" w:themeColor="text1"/>
          <w:sz w:val="22"/>
          <w:szCs w:val="22"/>
          <w:lang w:val="en-US"/>
        </w:rPr>
        <w:t>• Intersubjective (practices): this focuses on practices in relation to others, including non-person actors such as the police, the social security system and so on. It also denotes patterns of practices of identity and otherness (such as practices of bonding, friendship and distancing).</w:t>
      </w:r>
    </w:p>
    <w:p w14:paraId="05C6E468" w14:textId="77777777" w:rsidR="00B708FF" w:rsidRPr="00B37C10" w:rsidRDefault="00B708FF" w:rsidP="000711F5">
      <w:pPr>
        <w:spacing w:line="360" w:lineRule="auto"/>
        <w:ind w:left="567"/>
        <w:rPr>
          <w:color w:val="000000" w:themeColor="text1"/>
          <w:sz w:val="22"/>
          <w:szCs w:val="22"/>
          <w:lang w:val="en-US"/>
        </w:rPr>
      </w:pPr>
    </w:p>
    <w:p w14:paraId="3A350BCD" w14:textId="77777777" w:rsidR="00B708FF" w:rsidRPr="00B37C10" w:rsidRDefault="00B708FF" w:rsidP="000711F5">
      <w:pPr>
        <w:spacing w:line="360" w:lineRule="auto"/>
        <w:ind w:left="567"/>
        <w:rPr>
          <w:color w:val="000000" w:themeColor="text1"/>
          <w:sz w:val="22"/>
          <w:szCs w:val="22"/>
          <w:lang w:val="en-US"/>
        </w:rPr>
      </w:pPr>
      <w:r w:rsidRPr="00B37C10">
        <w:rPr>
          <w:color w:val="000000" w:themeColor="text1"/>
          <w:sz w:val="22"/>
          <w:szCs w:val="22"/>
          <w:lang w:val="en-US"/>
        </w:rPr>
        <w:t>• Experiential (narratives): this focuses on narratives relating to meaning-making and sociality (including the affective, the emotional and the body). This includes narrations of identification, distinction and othering.” (Anthias, 2013, p. 11)</w:t>
      </w:r>
    </w:p>
    <w:p w14:paraId="20127CC9" w14:textId="77777777" w:rsidR="00B708FF" w:rsidRPr="00B37C10" w:rsidRDefault="00B708FF" w:rsidP="00B708FF">
      <w:pPr>
        <w:rPr>
          <w:color w:val="000000" w:themeColor="text1"/>
          <w:lang w:val="en-US"/>
        </w:rPr>
      </w:pPr>
    </w:p>
    <w:p w14:paraId="0049DF2D" w14:textId="77777777" w:rsidR="00B708FF" w:rsidRPr="00B37C10" w:rsidRDefault="00B708FF" w:rsidP="00B708F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color w:val="000000" w:themeColor="text1"/>
          <w:lang w:val="en-US"/>
        </w:rPr>
      </w:pPr>
    </w:p>
    <w:p w14:paraId="7552BA9A" w14:textId="4C92A165" w:rsidR="00B708FF" w:rsidRDefault="00B708FF" w:rsidP="00B708F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color w:val="000000" w:themeColor="text1"/>
          <w:lang w:val="en-US"/>
        </w:rPr>
      </w:pPr>
      <w:r w:rsidRPr="00B37C10">
        <w:rPr>
          <w:color w:val="000000" w:themeColor="text1"/>
          <w:lang w:val="en-US"/>
        </w:rPr>
        <w:t xml:space="preserve">In this thesis I use the latter, experiential positionalities, as a heuristic tool. Rather than focusing only on individual level interactions, I draw on the participants’ interviews to examine how they perceive the discourses and politics of belonging, and what effect said factors have on their personal negotiations of belonging. </w:t>
      </w:r>
    </w:p>
    <w:p w14:paraId="304673B0" w14:textId="77777777" w:rsidR="00987DCD" w:rsidRPr="00B37C10" w:rsidRDefault="00987DCD" w:rsidP="00B708F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color w:val="000000" w:themeColor="text1"/>
          <w:lang w:val="en-US"/>
        </w:rPr>
      </w:pPr>
    </w:p>
    <w:p w14:paraId="01CDAC4C" w14:textId="7187A6E0" w:rsidR="00B708FF" w:rsidRPr="00987DCD" w:rsidRDefault="00B708FF" w:rsidP="00987DCD">
      <w:pPr>
        <w:pStyle w:val="Heading2"/>
        <w:jc w:val="center"/>
        <w:rPr>
          <w:rFonts w:ascii="Times New Roman" w:hAnsi="Times New Roman" w:cs="Times New Roman"/>
          <w:color w:val="000000" w:themeColor="text1"/>
          <w:sz w:val="28"/>
          <w:szCs w:val="28"/>
        </w:rPr>
      </w:pPr>
      <w:bookmarkStart w:id="53" w:name="_Toc130211546"/>
      <w:r w:rsidRPr="00987DCD">
        <w:rPr>
          <w:rFonts w:ascii="Times New Roman" w:hAnsi="Times New Roman" w:cs="Times New Roman"/>
          <w:color w:val="000000" w:themeColor="text1"/>
          <w:sz w:val="28"/>
          <w:szCs w:val="28"/>
        </w:rPr>
        <w:t xml:space="preserve">3.3 </w:t>
      </w:r>
      <w:r w:rsidR="00544AAF" w:rsidRPr="00987DCD">
        <w:rPr>
          <w:rFonts w:ascii="Times New Roman" w:hAnsi="Times New Roman" w:cs="Times New Roman"/>
          <w:color w:val="000000" w:themeColor="text1"/>
          <w:sz w:val="28"/>
          <w:szCs w:val="28"/>
        </w:rPr>
        <w:t>B</w:t>
      </w:r>
      <w:r w:rsidRPr="00987DCD">
        <w:rPr>
          <w:rFonts w:ascii="Times New Roman" w:hAnsi="Times New Roman" w:cs="Times New Roman"/>
          <w:color w:val="000000" w:themeColor="text1"/>
          <w:sz w:val="28"/>
          <w:szCs w:val="28"/>
        </w:rPr>
        <w:t>elonging</w:t>
      </w:r>
      <w:r w:rsidR="00544AAF" w:rsidRPr="00987DCD">
        <w:rPr>
          <w:rFonts w:ascii="Times New Roman" w:hAnsi="Times New Roman" w:cs="Times New Roman"/>
          <w:color w:val="000000" w:themeColor="text1"/>
          <w:sz w:val="28"/>
          <w:szCs w:val="28"/>
        </w:rPr>
        <w:t xml:space="preserve"> to place</w:t>
      </w:r>
      <w:bookmarkEnd w:id="53"/>
    </w:p>
    <w:p w14:paraId="4A5786F2" w14:textId="77777777" w:rsidR="00B708FF" w:rsidRPr="00B37C10" w:rsidRDefault="00B708FF" w:rsidP="00B708FF">
      <w:pPr>
        <w:spacing w:line="360" w:lineRule="auto"/>
        <w:rPr>
          <w:color w:val="000000" w:themeColor="text1"/>
          <w:lang w:val="en-US"/>
        </w:rPr>
      </w:pPr>
    </w:p>
    <w:p w14:paraId="44AC6267" w14:textId="75D052BB" w:rsidR="00C80503" w:rsidRPr="00B37C10" w:rsidRDefault="00B708FF" w:rsidP="00B708FF">
      <w:pPr>
        <w:spacing w:line="360" w:lineRule="auto"/>
        <w:rPr>
          <w:color w:val="000000" w:themeColor="text1"/>
          <w:lang w:val="en-US"/>
        </w:rPr>
      </w:pPr>
      <w:r w:rsidRPr="00B37C10">
        <w:rPr>
          <w:color w:val="000000" w:themeColor="text1"/>
          <w:lang w:val="en-US"/>
        </w:rPr>
        <w:t xml:space="preserve">Belonging can be attached to material things, to communities and peoples, to ideas and imaginaries, but this thesis is concerned with how places are given meaning </w:t>
      </w:r>
      <w:r w:rsidR="00DD4612">
        <w:rPr>
          <w:color w:val="000000" w:themeColor="text1"/>
          <w:lang w:val="en-US"/>
        </w:rPr>
        <w:t>for</w:t>
      </w:r>
      <w:r w:rsidRPr="00B37C10">
        <w:rPr>
          <w:color w:val="000000" w:themeColor="text1"/>
          <w:lang w:val="en-US"/>
        </w:rPr>
        <w:t xml:space="preserve"> the women in this study for belonging to subsequently be produced. This is a wide definition, as it is contingent on how place is emotionally and materially mediated. For example, “place” here also includes imagined places for women living in exile. Place belonging therefore reflects how the social processes through which collective constructions of place emerge result in significance for belonging (Grey &amp; O’Toole, 2020, p. 207). Collective identification and our self-perceptions can therefore not be separated from our understandings of place, or as Dixon &amp; </w:t>
      </w:r>
      <w:proofErr w:type="spellStart"/>
      <w:r w:rsidRPr="00B37C10">
        <w:rPr>
          <w:color w:val="000000" w:themeColor="text1"/>
          <w:lang w:val="en-US"/>
        </w:rPr>
        <w:t>Durrheim</w:t>
      </w:r>
      <w:proofErr w:type="spellEnd"/>
      <w:r w:rsidRPr="00B37C10">
        <w:rPr>
          <w:color w:val="000000" w:themeColor="text1"/>
          <w:lang w:val="en-US"/>
        </w:rPr>
        <w:t xml:space="preserve"> aptly phrased: “questions of “who we are” are often intimately related to questions of “where we are” (2000, p. 27). Places, much like the people who inhabit them, contain multiple complex identities that are never fixed. Social relations construct places, </w:t>
      </w:r>
      <w:r w:rsidRPr="00B37C10">
        <w:rPr>
          <w:color w:val="000000" w:themeColor="text1"/>
          <w:lang w:val="en-US"/>
        </w:rPr>
        <w:lastRenderedPageBreak/>
        <w:t xml:space="preserve">which are constantly changing. Therefore, the places themselves are also dynamic (Massey, 1994, p. 169). Place attachments can change over time according to life stage, depending on many simultaneous factors from structural to personal (Seamon, 1980; 2013). </w:t>
      </w:r>
    </w:p>
    <w:p w14:paraId="3F095BDD" w14:textId="77777777" w:rsidR="00B708FF" w:rsidRPr="00B37C10" w:rsidRDefault="00B708FF" w:rsidP="00B708FF">
      <w:pPr>
        <w:spacing w:line="360" w:lineRule="auto"/>
        <w:rPr>
          <w:color w:val="000000" w:themeColor="text1"/>
          <w:lang w:val="en-US"/>
        </w:rPr>
      </w:pPr>
    </w:p>
    <w:p w14:paraId="6516027A" w14:textId="77777777" w:rsidR="00B708FF" w:rsidRPr="00B37C10" w:rsidRDefault="00B708FF" w:rsidP="00B708FF">
      <w:pPr>
        <w:spacing w:line="360" w:lineRule="auto"/>
        <w:rPr>
          <w:color w:val="000000" w:themeColor="text1"/>
          <w:lang w:val="en-US"/>
        </w:rPr>
      </w:pPr>
      <w:r w:rsidRPr="00B37C10">
        <w:rPr>
          <w:color w:val="000000" w:themeColor="text1"/>
          <w:lang w:val="en-US"/>
        </w:rPr>
        <w:t xml:space="preserve">Everyday inhabitations of spaces produce awareness of places and subsequently belonging. Our everyday interactions with them provide a sense of familiarity and security, a sense of “home”. Fenster (2005) uses the work of de </w:t>
      </w:r>
      <w:proofErr w:type="spellStart"/>
      <w:r w:rsidRPr="00B37C10">
        <w:rPr>
          <w:color w:val="000000" w:themeColor="text1"/>
          <w:lang w:val="en-US"/>
        </w:rPr>
        <w:t>Certeau</w:t>
      </w:r>
      <w:proofErr w:type="spellEnd"/>
      <w:r w:rsidRPr="00B37C10">
        <w:rPr>
          <w:color w:val="000000" w:themeColor="text1"/>
          <w:lang w:val="en-US"/>
        </w:rPr>
        <w:t xml:space="preserve"> to show how “using” the city can be an expression of spatial belonging. For her, the right to use the city and the right to belong are interconnected (pp. 222-223). She uses de </w:t>
      </w:r>
      <w:proofErr w:type="spellStart"/>
      <w:r w:rsidRPr="00B37C10">
        <w:rPr>
          <w:color w:val="000000" w:themeColor="text1"/>
          <w:lang w:val="en-US"/>
        </w:rPr>
        <w:t>Certeau’s</w:t>
      </w:r>
      <w:proofErr w:type="spellEnd"/>
      <w:r w:rsidRPr="00B37C10">
        <w:rPr>
          <w:color w:val="000000" w:themeColor="text1"/>
          <w:lang w:val="en-US"/>
        </w:rPr>
        <w:t xml:space="preserve"> “the Practice of Everyday Life” to demonstrate that place belonging is produced through habitual use of space within the banality of everyday life and activities. She writes: </w:t>
      </w:r>
    </w:p>
    <w:p w14:paraId="1869F051" w14:textId="77777777" w:rsidR="00B708FF" w:rsidRPr="00B37C10" w:rsidRDefault="00B708FF" w:rsidP="00B708FF">
      <w:pPr>
        <w:spacing w:line="360" w:lineRule="auto"/>
        <w:rPr>
          <w:color w:val="000000" w:themeColor="text1"/>
          <w:lang w:val="en-US"/>
        </w:rPr>
      </w:pPr>
    </w:p>
    <w:p w14:paraId="33351FC7" w14:textId="41379CD6" w:rsidR="00B708FF" w:rsidRPr="00B37C10" w:rsidRDefault="00B708FF" w:rsidP="00F3769F">
      <w:pPr>
        <w:tabs>
          <w:tab w:val="left" w:pos="426"/>
        </w:tabs>
        <w:spacing w:line="360" w:lineRule="auto"/>
        <w:ind w:left="567"/>
        <w:rPr>
          <w:color w:val="000000" w:themeColor="text1"/>
          <w:sz w:val="22"/>
          <w:szCs w:val="22"/>
          <w:lang w:val="en-US"/>
        </w:rPr>
      </w:pPr>
      <w:r w:rsidRPr="00B37C10">
        <w:rPr>
          <w:color w:val="000000" w:themeColor="text1"/>
          <w:sz w:val="22"/>
          <w:szCs w:val="22"/>
        </w:rPr>
        <w:t>What de Certeau constructs is a model of how ‘we make a sense of space through walking practices, and repeat those practices as a way of overcoming alienation’ (Leach, 2002, p. 284). de Certeau actually defines the process in which a sense of belonging is established by repeated fulfilment of the right to use. Belonging and attachment are built here on the base of accumulated knowledge, memory and intimate corporal experiences of everyday use, mainly by walking. Use of public spaces creates informal claims, which take place as part of the casual daily encounters between people or groups. It usually takes place when individuals wish to appropriate sections of public settings for various reasons, sometimes to achieve intimacy or anonymity or for social gatherings, mostly temporary. Claim and appropriation of space are a construct of everyday walking practices that de Certeau notes. These practices, which are repetitive, engage what Bell (1999) defines as ‘performativity and belonging’. Performativity as a replication and repetition of certain performances, which are associated with ritualistic practices with which communities colonize various territories. These performances are in fact the realization of the right to use in certain spaces and through them a certain attachment and belonging to place is developed (Leach, 2002). Using urban spaces as a practice of belonging is expressed in the development of special knowledge that women and men experience in their environment</w:t>
      </w:r>
      <w:r w:rsidRPr="00B37C10">
        <w:rPr>
          <w:color w:val="000000" w:themeColor="text1"/>
          <w:sz w:val="22"/>
          <w:szCs w:val="22"/>
          <w:lang w:val="en-US"/>
        </w:rPr>
        <w:t xml:space="preserve"> (Fenster, 2005, pp. 222-223).</w:t>
      </w:r>
    </w:p>
    <w:p w14:paraId="1810F2A8" w14:textId="77777777" w:rsidR="00B708FF" w:rsidRPr="00B37C10" w:rsidRDefault="00B708FF" w:rsidP="00B708FF">
      <w:pPr>
        <w:spacing w:line="360" w:lineRule="auto"/>
        <w:rPr>
          <w:color w:val="000000" w:themeColor="text1"/>
          <w:lang w:val="en-US"/>
        </w:rPr>
      </w:pPr>
    </w:p>
    <w:p w14:paraId="5D39D6F2" w14:textId="5A116F6E" w:rsidR="00B708FF" w:rsidRPr="00B37C10" w:rsidRDefault="00B708FF" w:rsidP="00B708FF">
      <w:pPr>
        <w:spacing w:line="360" w:lineRule="auto"/>
        <w:rPr>
          <w:color w:val="000000" w:themeColor="text1"/>
          <w:lang w:val="en-US"/>
        </w:rPr>
      </w:pPr>
      <w:r w:rsidRPr="00B37C10">
        <w:rPr>
          <w:color w:val="000000" w:themeColor="text1"/>
          <w:lang w:val="en-US"/>
        </w:rPr>
        <w:t xml:space="preserve">I follow this understanding of how place belonging is produced. Racialized people in Sweden make the same informal claims to spaces as everyone else, yet, are often socio-politically denied certain spatial belongings. Place identities therefore become arbitrary categories for racialized subjects who can move within certain spaces, but not claim them as their own. Therefore, I repeatedly question who inhabits these places in order to produce them. What </w:t>
      </w:r>
      <w:r w:rsidRPr="00B37C10">
        <w:rPr>
          <w:color w:val="000000" w:themeColor="text1"/>
          <w:lang w:val="en-US"/>
        </w:rPr>
        <w:lastRenderedPageBreak/>
        <w:t xml:space="preserve">bodies construct these places? Fenster uses a feminist critique with the work mentioned above and makes the argument that women are often excluded from the city. I build on this and make the argument that </w:t>
      </w:r>
      <w:r w:rsidR="00F011E6" w:rsidRPr="00B37C10">
        <w:rPr>
          <w:color w:val="000000" w:themeColor="text1"/>
          <w:lang w:val="en-US"/>
        </w:rPr>
        <w:t xml:space="preserve">white </w:t>
      </w:r>
      <w:r w:rsidRPr="00B37C10">
        <w:rPr>
          <w:color w:val="000000" w:themeColor="text1"/>
          <w:lang w:val="en-US"/>
        </w:rPr>
        <w:t xml:space="preserve">place-making is inherently racist, with people in Sweden being ascribed place belongings to a limit amount of (racialized) places that they are allowed to inhabit. As a result of this, I am not necessarily concerned with a scalar analysis of racialized belonging, but rather I am interested in place making, and how belonging is re-worked to correlate with what racialized Swedes feel they are </w:t>
      </w:r>
      <w:r w:rsidRPr="00B37C10">
        <w:rPr>
          <w:i/>
          <w:iCs/>
          <w:color w:val="000000" w:themeColor="text1"/>
          <w:lang w:val="en-US"/>
        </w:rPr>
        <w:t>allowed</w:t>
      </w:r>
      <w:r w:rsidRPr="00B37C10">
        <w:rPr>
          <w:color w:val="000000" w:themeColor="text1"/>
          <w:lang w:val="en-US"/>
        </w:rPr>
        <w:t xml:space="preserve"> to belong to. </w:t>
      </w:r>
    </w:p>
    <w:p w14:paraId="0EF7D96F" w14:textId="77777777" w:rsidR="00B708FF" w:rsidRPr="00B37C10" w:rsidRDefault="00B708FF" w:rsidP="00B708FF">
      <w:pPr>
        <w:spacing w:line="360" w:lineRule="auto"/>
        <w:rPr>
          <w:color w:val="000000" w:themeColor="text1"/>
          <w:lang w:val="en-US"/>
        </w:rPr>
      </w:pPr>
    </w:p>
    <w:p w14:paraId="555D30CB" w14:textId="02BC63C1" w:rsidR="00B708FF" w:rsidRPr="00B37C10" w:rsidRDefault="00B708FF" w:rsidP="00B708FF">
      <w:pPr>
        <w:spacing w:line="360" w:lineRule="auto"/>
        <w:rPr>
          <w:color w:val="000000" w:themeColor="text1"/>
          <w:lang w:val="en-US"/>
        </w:rPr>
      </w:pPr>
      <w:r w:rsidRPr="00B37C10">
        <w:rPr>
          <w:color w:val="000000" w:themeColor="text1"/>
          <w:lang w:val="en-US"/>
        </w:rPr>
        <w:t>Place belonging does not have to be public, it can also entail a recognition of home, “where there is imagined to be the security of a false stability and an apparently reassuring boundedness” (Massey, 1994, p. 169). “Home” however goes beyond mere domesticity and a physical house</w:t>
      </w:r>
      <w:r w:rsidR="00CD3CC0">
        <w:rPr>
          <w:color w:val="000000" w:themeColor="text1"/>
          <w:lang w:val="en-US"/>
        </w:rPr>
        <w:t xml:space="preserve"> and</w:t>
      </w:r>
      <w:r w:rsidRPr="00B37C10">
        <w:rPr>
          <w:color w:val="000000" w:themeColor="text1"/>
          <w:lang w:val="en-US"/>
        </w:rPr>
        <w:t xml:space="preserve"> rather becomes a sentiment. It can therefore be understood as a dwelling, a mere physical house. Additionally, as Blunt and Dowling write, home is also “an idea, an imaginary that is imbued with feelings” (2006, p. 2). It is therefore important to note that “home” does not necessarily have to be attached to a house, but rather, “imaginaries of home can be connected to numerous places at multiple geographical scales” (ibid, p. 88). Such micro-geographies are not solely individualized matters that are exclusively a production of how the Self relates to its physical and material environment. There are internal and agentic aspects to how belonging is produced, but there are also external and discursive influences that can impact how we choose to belong, or how we feel like we are allowed to belong, and how we understand our physical and material surroundings.  Home, as </w:t>
      </w:r>
      <w:proofErr w:type="spellStart"/>
      <w:r w:rsidRPr="00B37C10">
        <w:rPr>
          <w:color w:val="000000" w:themeColor="text1"/>
          <w:lang w:val="en-US"/>
        </w:rPr>
        <w:t>Caluya</w:t>
      </w:r>
      <w:proofErr w:type="spellEnd"/>
      <w:r w:rsidRPr="00B37C10">
        <w:rPr>
          <w:color w:val="000000" w:themeColor="text1"/>
          <w:lang w:val="en-US"/>
        </w:rPr>
        <w:t xml:space="preserve"> (2011) has shown, can be used as a nationalistic metaphor to highlight an imagined community based on state borders that draws boundaries between people. Miller (2001, p. 1) has shown that houses can demonstrate material cultures that represent both appropriations of the larger world, as well as the representation of that world within our private domain. For this reason, I do not have a fixed definition of “home”, rather, I acknowledge that it can encompass various meanings for different people. Instead, I am interested in how second-generation “Iranian” women in Sweden negotiate what “home” means to them. </w:t>
      </w:r>
    </w:p>
    <w:p w14:paraId="7325C1CC" w14:textId="77777777" w:rsidR="00B708FF" w:rsidRPr="00B37C10" w:rsidRDefault="00B708FF" w:rsidP="00B708FF">
      <w:pPr>
        <w:spacing w:line="360" w:lineRule="auto"/>
        <w:rPr>
          <w:color w:val="000000" w:themeColor="text1"/>
          <w:lang w:val="en-US"/>
        </w:rPr>
      </w:pPr>
    </w:p>
    <w:p w14:paraId="0A889816" w14:textId="591266A4" w:rsidR="00B708FF" w:rsidRPr="00B37C10" w:rsidRDefault="00B708FF" w:rsidP="00B708FF">
      <w:pPr>
        <w:spacing w:line="360" w:lineRule="auto"/>
        <w:rPr>
          <w:color w:val="000000" w:themeColor="text1"/>
          <w:lang w:val="en-US"/>
        </w:rPr>
      </w:pPr>
      <w:r w:rsidRPr="00B37C10">
        <w:rPr>
          <w:color w:val="000000" w:themeColor="text1"/>
          <w:lang w:val="en-US"/>
        </w:rPr>
        <w:t>Indeed, place belonging can occur on a multitude of geographical scales. Previous studies have shown how belonging can be attached to the domestic space (Walsh, 2006; Blunt &amp; Dowling, 2006; Blunt, 2005; Duncan &amp; Lambert, 200</w:t>
      </w:r>
      <w:r w:rsidR="00F6004E" w:rsidRPr="00B37C10">
        <w:rPr>
          <w:color w:val="000000" w:themeColor="text1"/>
          <w:lang w:val="en-US"/>
        </w:rPr>
        <w:t>7</w:t>
      </w:r>
      <w:r w:rsidRPr="00B37C10">
        <w:rPr>
          <w:color w:val="000000" w:themeColor="text1"/>
          <w:lang w:val="en-US"/>
        </w:rPr>
        <w:t xml:space="preserve">), the locale (Fenster, 2005; </w:t>
      </w:r>
      <w:proofErr w:type="spellStart"/>
      <w:r w:rsidRPr="00B37C10">
        <w:rPr>
          <w:color w:val="000000" w:themeColor="text1"/>
          <w:lang w:val="en-US"/>
        </w:rPr>
        <w:t>Mee</w:t>
      </w:r>
      <w:proofErr w:type="spellEnd"/>
      <w:r w:rsidRPr="00B37C10">
        <w:rPr>
          <w:color w:val="000000" w:themeColor="text1"/>
          <w:lang w:val="en-US"/>
        </w:rPr>
        <w:t xml:space="preserve">, 2009; Savage et al., 2004) and the national homeland (Ho 2009; Westwood &amp; </w:t>
      </w:r>
      <w:proofErr w:type="spellStart"/>
      <w:r w:rsidRPr="00B37C10">
        <w:rPr>
          <w:color w:val="000000" w:themeColor="text1"/>
          <w:lang w:val="en-US"/>
        </w:rPr>
        <w:t>Phizacklea</w:t>
      </w:r>
      <w:proofErr w:type="spellEnd"/>
      <w:r w:rsidRPr="00B37C10">
        <w:rPr>
          <w:color w:val="000000" w:themeColor="text1"/>
          <w:lang w:val="en-US"/>
        </w:rPr>
        <w:t xml:space="preserve">, 2000). As these scholars demonstrate, there are many more borders within and beyond the </w:t>
      </w:r>
      <w:r w:rsidRPr="00B37C10">
        <w:rPr>
          <w:color w:val="000000" w:themeColor="text1"/>
          <w:lang w:val="en-US"/>
        </w:rPr>
        <w:lastRenderedPageBreak/>
        <w:t xml:space="preserve">nation-state which can be equally important points of inquiry in addition to the nation-state. I share the concerns of </w:t>
      </w:r>
      <w:proofErr w:type="spellStart"/>
      <w:r w:rsidRPr="00B37C10">
        <w:rPr>
          <w:color w:val="000000" w:themeColor="text1"/>
          <w:lang w:val="en-US"/>
        </w:rPr>
        <w:t>Wimmer</w:t>
      </w:r>
      <w:proofErr w:type="spellEnd"/>
      <w:r w:rsidRPr="00B37C10">
        <w:rPr>
          <w:color w:val="000000" w:themeColor="text1"/>
          <w:lang w:val="en-US"/>
        </w:rPr>
        <w:t xml:space="preserve"> and Glick-Schiller regarding the rising “methodological nationalism” (2002) within academia. They argue that the prevailing assumption that the nation-state is the natural social and political form of the modern world is a result of nation-state building experiences of the West, and that we, as researchers, need to adapt to “new objects of observation” (ibid, p. 301). I am therefore not concerned with a binary understanding of whether these women belong in Iran or Sweden, rather, I ask what places and meaningful to them and why. My intention is to explore a causal relation between racialized experiences in Sweden and how that re-configures the spatial and scalar consequences of belonging. </w:t>
      </w:r>
    </w:p>
    <w:p w14:paraId="353F49E7" w14:textId="77777777" w:rsidR="00B708FF" w:rsidRPr="00B37C10" w:rsidRDefault="00B708FF" w:rsidP="00B708FF">
      <w:pPr>
        <w:spacing w:line="360" w:lineRule="auto"/>
        <w:rPr>
          <w:color w:val="000000" w:themeColor="text1"/>
          <w:lang w:val="en-US"/>
        </w:rPr>
      </w:pPr>
    </w:p>
    <w:p w14:paraId="5802E873" w14:textId="77777777" w:rsidR="00B708FF" w:rsidRPr="00B37C10" w:rsidRDefault="00B708FF" w:rsidP="00B708FF">
      <w:pPr>
        <w:spacing w:line="360" w:lineRule="auto"/>
        <w:rPr>
          <w:color w:val="000000" w:themeColor="text1"/>
          <w:lang w:val="en-US"/>
        </w:rPr>
      </w:pPr>
      <w:r w:rsidRPr="00B37C10">
        <w:rPr>
          <w:color w:val="000000" w:themeColor="text1"/>
          <w:lang w:val="en-US"/>
        </w:rPr>
        <w:t xml:space="preserve">I call for a shift of focus from place belonging as solely an agentic construct, to a recognition and exploration of belonging as limited for racialized people with further intersecting qualities that limits them from inhabiting certain places and subsequently producing belongings to those places. Working class people and racialized women have reduced agency in choosing their belonging. Most of the literature on elective belonging admits classist obstacles to agentic belonging, but does not take into consideration any further inequalities in addition to social class. I have previously critiqued Savage, Bagnall and Longhurst’s term “elective belonging” for researching agency in belonging without considering intersections that limit it in how belonging is “chosen”. Elective belonging challenges the traditional idea of belonging occurring where one is “born and bred” (2005, p. 38), but lacks perspectives on race, gender, ability and other factors that influences socio-spatial belonging. Their contribution is useful in furthering our ideas of mobile belonging and how belonging can be generated when a “chosen” place of residence compatible and consistent with individual life stories. They specify that elective belonging is not a universal concept, rather there is a classist element to what people that can uproot their lives and re-place their dwelling elsewhere. </w:t>
      </w:r>
    </w:p>
    <w:p w14:paraId="029C7333" w14:textId="77777777" w:rsidR="00B708FF" w:rsidRPr="00B37C10" w:rsidRDefault="00B708FF" w:rsidP="00B708FF">
      <w:pPr>
        <w:spacing w:line="360" w:lineRule="auto"/>
        <w:rPr>
          <w:color w:val="000000" w:themeColor="text1"/>
          <w:lang w:val="en-US"/>
        </w:rPr>
      </w:pPr>
    </w:p>
    <w:p w14:paraId="46FC22D3" w14:textId="77777777" w:rsidR="00B708FF" w:rsidRPr="00B37C10" w:rsidRDefault="00B708FF" w:rsidP="00B708FF">
      <w:pPr>
        <w:spacing w:line="360" w:lineRule="auto"/>
        <w:rPr>
          <w:color w:val="000000" w:themeColor="text1"/>
          <w:lang w:val="en-US"/>
        </w:rPr>
      </w:pPr>
      <w:r w:rsidRPr="00B37C10">
        <w:rPr>
          <w:color w:val="000000" w:themeColor="text1"/>
          <w:lang w:val="en-US"/>
        </w:rPr>
        <w:t xml:space="preserve">Jeffery (2018) makes a contribution to the debate of elective belonging through adding “prescribed belonging” as a tool for understanding how working-class residents lack of agency and choice in how belonging is produced. This moves closer to the conceptualization of place belonging that I am trying to reach. It is undoubtedly helpful in furthering our understanding of how class influences belonging, however, it is insufficient if it does not demonstrate how class can intersect with other factors in influencing how people form </w:t>
      </w:r>
      <w:r w:rsidRPr="00B37C10">
        <w:rPr>
          <w:color w:val="000000" w:themeColor="text1"/>
          <w:lang w:val="en-US"/>
        </w:rPr>
        <w:lastRenderedPageBreak/>
        <w:t xml:space="preserve">attachments to place. Such a lack of specificity of </w:t>
      </w:r>
      <w:r w:rsidRPr="00B37C10">
        <w:rPr>
          <w:i/>
          <w:iCs/>
          <w:color w:val="000000" w:themeColor="text1"/>
          <w:lang w:val="en-US"/>
        </w:rPr>
        <w:t>what</w:t>
      </w:r>
      <w:r w:rsidRPr="00B37C10">
        <w:rPr>
          <w:color w:val="000000" w:themeColor="text1"/>
          <w:lang w:val="en-US"/>
        </w:rPr>
        <w:t xml:space="preserve"> and </w:t>
      </w:r>
      <w:r w:rsidRPr="00B37C10">
        <w:rPr>
          <w:i/>
          <w:iCs/>
          <w:color w:val="000000" w:themeColor="text1"/>
          <w:lang w:val="en-US"/>
        </w:rPr>
        <w:t>whose</w:t>
      </w:r>
      <w:r w:rsidRPr="00B37C10">
        <w:rPr>
          <w:color w:val="000000" w:themeColor="text1"/>
          <w:lang w:val="en-US"/>
        </w:rPr>
        <w:t xml:space="preserve"> belonging is being analyzed furthers an understanding of place as open for all to claim. However, we know that places are exclusionary and bordered and that racialized people do not have the same level of choice and autonomy, regardless of class positionality, as their white counterparts. </w:t>
      </w:r>
    </w:p>
    <w:p w14:paraId="51D0D471" w14:textId="77777777" w:rsidR="00B708FF" w:rsidRPr="00B37C10" w:rsidRDefault="00B708FF" w:rsidP="00B708FF">
      <w:pPr>
        <w:spacing w:line="360" w:lineRule="auto"/>
        <w:rPr>
          <w:color w:val="000000" w:themeColor="text1"/>
          <w:lang w:val="en-US"/>
        </w:rPr>
      </w:pPr>
    </w:p>
    <w:p w14:paraId="5372D116" w14:textId="77777777" w:rsidR="00B708FF" w:rsidRPr="00B37C10" w:rsidRDefault="00B708FF" w:rsidP="00B708FF">
      <w:pPr>
        <w:spacing w:line="360" w:lineRule="auto"/>
        <w:rPr>
          <w:color w:val="000000" w:themeColor="text1"/>
          <w:lang w:val="en-US"/>
        </w:rPr>
      </w:pPr>
      <w:r w:rsidRPr="00B37C10">
        <w:rPr>
          <w:color w:val="000000" w:themeColor="text1"/>
          <w:lang w:val="en-US"/>
        </w:rPr>
        <w:t xml:space="preserve">Neither the work of Jeffery (2018) or Savage et al. (2005) engages with racialized understandings of place and how spatial segregation separates what people are </w:t>
      </w:r>
      <w:r w:rsidRPr="00B37C10">
        <w:rPr>
          <w:i/>
          <w:iCs/>
          <w:color w:val="000000" w:themeColor="text1"/>
          <w:lang w:val="en-US"/>
        </w:rPr>
        <w:t>allowed</w:t>
      </w:r>
      <w:r w:rsidRPr="00B37C10">
        <w:rPr>
          <w:color w:val="000000" w:themeColor="text1"/>
          <w:lang w:val="en-US"/>
        </w:rPr>
        <w:t xml:space="preserve"> to belong. This is a crucial element that is often overlooked in studies of belonging. Black geographers have acknowledged this, not specifically in relation to belonging, but rather in geography generally. Their work provides crucial perspectives of critical geographies. As McKittrick has critiqued, “traditional geography” adopts a vantage point that is inherently white, patriarchal, Eurocentric, heterosexual and classed (2006, p. 14). This is echoed by Hawthorne (2019) who argues that there is a tendency within geography to disregard racist conditions that have formed the discipline, which she argues, is a way to cleanse it off its history (Hawthorne &amp; </w:t>
      </w:r>
      <w:proofErr w:type="spellStart"/>
      <w:r w:rsidRPr="00B37C10">
        <w:rPr>
          <w:color w:val="000000" w:themeColor="text1"/>
          <w:lang w:val="en-US"/>
        </w:rPr>
        <w:t>Meché</w:t>
      </w:r>
      <w:proofErr w:type="spellEnd"/>
      <w:r w:rsidRPr="00B37C10">
        <w:rPr>
          <w:color w:val="000000" w:themeColor="text1"/>
          <w:lang w:val="en-US"/>
        </w:rPr>
        <w:t xml:space="preserve">, 2016). The critique I direct is not that a racialized understanding of place belonging and racialized geographies do not exist, rather, I problematize that it is often, in the most prominent research of place belonging, disregarded as a unit of analysis. An acceptance of normative whiteness within academia, and geography in particular, has caused a disregard for theoretical tools that capture the ongoing productions of race and racisms through the production of space. </w:t>
      </w:r>
    </w:p>
    <w:p w14:paraId="76CC1141" w14:textId="77777777" w:rsidR="00B708FF" w:rsidRPr="00B37C10" w:rsidRDefault="00B708FF" w:rsidP="00B708FF">
      <w:pPr>
        <w:spacing w:line="360" w:lineRule="auto"/>
        <w:rPr>
          <w:color w:val="000000" w:themeColor="text1"/>
          <w:lang w:val="en-US"/>
        </w:rPr>
      </w:pPr>
      <w:r w:rsidRPr="00B37C10">
        <w:rPr>
          <w:color w:val="000000" w:themeColor="text1"/>
          <w:lang w:val="en-US"/>
        </w:rPr>
        <w:t xml:space="preserve"> </w:t>
      </w:r>
    </w:p>
    <w:p w14:paraId="701AE77B" w14:textId="3852FF27" w:rsidR="00B708FF" w:rsidRPr="00B37C10" w:rsidRDefault="00B708FF" w:rsidP="00B708FF">
      <w:pPr>
        <w:spacing w:line="360" w:lineRule="auto"/>
        <w:rPr>
          <w:color w:val="000000" w:themeColor="text1"/>
          <w:sz w:val="22"/>
          <w:szCs w:val="22"/>
          <w:lang w:val="en-US"/>
        </w:rPr>
      </w:pPr>
      <w:r w:rsidRPr="00B37C10">
        <w:rPr>
          <w:color w:val="000000" w:themeColor="text1"/>
          <w:lang w:val="en-US"/>
        </w:rPr>
        <w:t>Practices of domination, sustained by a unitary vantage point, naturalize both identity and place, repetitively spatializing where nondominant groups “naturally” belong” (McKittrick, 2006, p. 16). I find the following section from McKittrick’s work very useful in explaining how racial-sexual bodies are out of place:</w:t>
      </w:r>
      <w:r w:rsidRPr="00B37C10">
        <w:rPr>
          <w:color w:val="000000" w:themeColor="text1"/>
          <w:sz w:val="22"/>
          <w:szCs w:val="22"/>
          <w:lang w:val="en-US"/>
        </w:rPr>
        <w:t xml:space="preserve"> </w:t>
      </w:r>
    </w:p>
    <w:p w14:paraId="63135874" w14:textId="77777777" w:rsidR="00475DB4" w:rsidRPr="00B37C10" w:rsidRDefault="00475DB4" w:rsidP="00B708FF">
      <w:pPr>
        <w:spacing w:line="360" w:lineRule="auto"/>
        <w:rPr>
          <w:color w:val="000000" w:themeColor="text1"/>
          <w:sz w:val="22"/>
          <w:szCs w:val="22"/>
          <w:lang w:val="en-US"/>
        </w:rPr>
      </w:pPr>
    </w:p>
    <w:p w14:paraId="532F4D5F" w14:textId="77777777" w:rsidR="00B708FF" w:rsidRPr="00B37C10" w:rsidRDefault="00B708FF" w:rsidP="00F3769F">
      <w:pPr>
        <w:pStyle w:val="NormalWeb"/>
        <w:spacing w:before="0" w:beforeAutospacing="0" w:after="0" w:afterAutospacing="0" w:line="360" w:lineRule="auto"/>
        <w:ind w:left="567"/>
        <w:rPr>
          <w:color w:val="000000" w:themeColor="text1"/>
          <w:sz w:val="22"/>
          <w:szCs w:val="22"/>
          <w:lang w:val="en-US"/>
        </w:rPr>
      </w:pPr>
      <w:r w:rsidRPr="00B37C10">
        <w:rPr>
          <w:color w:val="000000" w:themeColor="text1"/>
          <w:sz w:val="22"/>
          <w:szCs w:val="22"/>
        </w:rPr>
        <w:t>[…] naturalization of “difference” is, in part, bolstered by the ideological weight of transparent space, the idea that space “just is,” and the illusion that the external world is readily knowable and not in need of evaluation, and that what we see is true. If who we see is tied up with where we see through truthful, commonsensical narratives, then the placement of subaltern bodies deceptively hardens spatial binaries, in turn suggesting that some bodies belong, some bodies do not belong, and some bodies are out of place</w:t>
      </w:r>
      <w:r w:rsidRPr="00B37C10">
        <w:rPr>
          <w:color w:val="000000" w:themeColor="text1"/>
          <w:sz w:val="22"/>
          <w:szCs w:val="22"/>
          <w:lang w:val="en-US"/>
        </w:rPr>
        <w:t xml:space="preserve"> (2006, pp. 15-16). </w:t>
      </w:r>
    </w:p>
    <w:p w14:paraId="58B820BC" w14:textId="77777777" w:rsidR="00B708FF" w:rsidRPr="00B37C10" w:rsidRDefault="00B708FF" w:rsidP="00B708FF">
      <w:pPr>
        <w:rPr>
          <w:color w:val="000000" w:themeColor="text1"/>
        </w:rPr>
      </w:pPr>
    </w:p>
    <w:p w14:paraId="2ACCA35D" w14:textId="1507673D" w:rsidR="00B708FF" w:rsidRPr="00B37C10" w:rsidRDefault="00B708FF" w:rsidP="00B708FF">
      <w:pPr>
        <w:spacing w:line="360" w:lineRule="auto"/>
        <w:rPr>
          <w:color w:val="000000" w:themeColor="text1"/>
          <w:lang w:val="en-US"/>
        </w:rPr>
      </w:pPr>
      <w:r w:rsidRPr="00B37C10">
        <w:rPr>
          <w:color w:val="000000" w:themeColor="text1"/>
          <w:lang w:val="en-US"/>
        </w:rPr>
        <w:lastRenderedPageBreak/>
        <w:t xml:space="preserve">I find this understanding of racialized spaces useful in providing a basis towards understanding how the women in this study negotiate their belonging to place as racialized women living in Sweden. It is however specific to black women, whereas “Iranian” women do not experience the same racialized grievances as the previously mentioned group. However, I want to explore how </w:t>
      </w:r>
      <w:r w:rsidR="00822F4D" w:rsidRPr="00B37C10">
        <w:rPr>
          <w:color w:val="000000" w:themeColor="text1"/>
          <w:lang w:val="en-US"/>
        </w:rPr>
        <w:t>the</w:t>
      </w:r>
      <w:r w:rsidRPr="00B37C10">
        <w:rPr>
          <w:color w:val="000000" w:themeColor="text1"/>
          <w:lang w:val="en-US"/>
        </w:rPr>
        <w:t xml:space="preserve"> women </w:t>
      </w:r>
      <w:r w:rsidR="00822F4D" w:rsidRPr="00B37C10">
        <w:rPr>
          <w:color w:val="000000" w:themeColor="text1"/>
          <w:lang w:val="en-US"/>
        </w:rPr>
        <w:t xml:space="preserve">in this study </w:t>
      </w:r>
      <w:r w:rsidRPr="00B37C10">
        <w:rPr>
          <w:color w:val="000000" w:themeColor="text1"/>
          <w:lang w:val="en-US"/>
        </w:rPr>
        <w:t xml:space="preserve">experience that those boundaries are drawn between themselves and what they perceive to be the dominant group, and how such phenomena are classes, racialized, gendered, alongside intersecting factors, and subsequently the spatial consequences of such boundary-making. For this reason, Anglocentric race-relations are insufficient in explaining Scandinavian phenomena of racialization, but still provide a useful theoretical basis for further investigation. As I have shown in the previous sections, the desired qualities (whether embodied or </w:t>
      </w:r>
      <w:r w:rsidR="00CD3CC0">
        <w:rPr>
          <w:color w:val="000000" w:themeColor="text1"/>
          <w:lang w:val="en-US"/>
        </w:rPr>
        <w:t>cultural</w:t>
      </w:r>
      <w:r w:rsidRPr="00B37C10">
        <w:rPr>
          <w:color w:val="000000" w:themeColor="text1"/>
          <w:lang w:val="en-US"/>
        </w:rPr>
        <w:t xml:space="preserve">) that are required for membership to “Sweden” are very limited, which, as I have previously argued, has spatial consequences. </w:t>
      </w:r>
    </w:p>
    <w:p w14:paraId="07A4032D" w14:textId="77777777" w:rsidR="00B708FF" w:rsidRPr="00B37C10" w:rsidRDefault="00B708FF" w:rsidP="00B708FF">
      <w:pPr>
        <w:spacing w:line="360" w:lineRule="auto"/>
        <w:rPr>
          <w:color w:val="000000" w:themeColor="text1"/>
          <w:lang w:val="en-US"/>
        </w:rPr>
      </w:pPr>
    </w:p>
    <w:p w14:paraId="3A1A8767" w14:textId="77777777" w:rsidR="00B708FF" w:rsidRPr="00B37C10" w:rsidRDefault="00B708FF" w:rsidP="00B708FF">
      <w:pPr>
        <w:spacing w:line="360" w:lineRule="auto"/>
        <w:rPr>
          <w:color w:val="000000" w:themeColor="text1"/>
          <w:lang w:val="en-US"/>
        </w:rPr>
      </w:pPr>
      <w:r w:rsidRPr="00B37C10">
        <w:rPr>
          <w:color w:val="000000" w:themeColor="text1"/>
          <w:lang w:val="en-US"/>
        </w:rPr>
        <w:t xml:space="preserve">As I have highlighted in in subsection 3.2.1, the national is often a scale of belonging that racialized Swedes are not allowed to claim as their own. It is an exclusionary ethnic label that connotes whiteness, and therefore most women in this study feel excluded from it. This has interesting spatial consequences, as other micro-geographies become more salient in how place belonging is expressed. This connects to the claim that McKittrick makes, when she explains how some bodies do not belong and are out of place. There are certain spatialities that racialized women are confined to and are not allowed to move beyond. As such, there is undoubtedly agency in place belonging for racialized women, however, that agency is much more limited than for white Swedes. </w:t>
      </w:r>
    </w:p>
    <w:p w14:paraId="26C93AC9" w14:textId="77777777" w:rsidR="00B708FF" w:rsidRPr="00B37C10" w:rsidRDefault="00B708FF" w:rsidP="00B708FF">
      <w:pPr>
        <w:spacing w:line="360" w:lineRule="auto"/>
        <w:rPr>
          <w:color w:val="000000" w:themeColor="text1"/>
          <w:lang w:val="en-US"/>
        </w:rPr>
      </w:pPr>
    </w:p>
    <w:p w14:paraId="10E0E59F" w14:textId="77777777" w:rsidR="00B708FF" w:rsidRPr="00B37C10" w:rsidRDefault="00B708FF" w:rsidP="00B708FF">
      <w:pPr>
        <w:spacing w:line="360" w:lineRule="auto"/>
        <w:rPr>
          <w:color w:val="000000" w:themeColor="text1"/>
          <w:lang w:val="en-US"/>
        </w:rPr>
      </w:pPr>
      <w:r w:rsidRPr="00B37C10">
        <w:rPr>
          <w:color w:val="000000" w:themeColor="text1"/>
          <w:lang w:val="en-US"/>
        </w:rPr>
        <w:t>Within this lack of race critical geographies of belonging that I point to, there is also a general critique that studies of belonging tend to focus on larger scales, such as the national, rather than dedicating focus to how belonging is produced locally (Tomaney, 2015, p. 508). It is known that migrants’ practices of home-making differ from non-mobile people, as they often try to recreate the homeland within the domestic space (</w:t>
      </w:r>
      <w:proofErr w:type="spellStart"/>
      <w:r w:rsidRPr="00B37C10">
        <w:rPr>
          <w:color w:val="000000" w:themeColor="text1"/>
          <w:lang w:val="en-US"/>
        </w:rPr>
        <w:t>Boccagni</w:t>
      </w:r>
      <w:proofErr w:type="spellEnd"/>
      <w:r w:rsidRPr="00B37C10">
        <w:rPr>
          <w:color w:val="000000" w:themeColor="text1"/>
          <w:lang w:val="en-US"/>
        </w:rPr>
        <w:t xml:space="preserve">, 2016). Home as a domestic space is therefore also explored in studies of belonging as an important scalar unit. It often becomes a way of remembering the past and reproducing safety through material relations (Fletcher, 1999). </w:t>
      </w:r>
      <w:proofErr w:type="spellStart"/>
      <w:r w:rsidRPr="00B37C10">
        <w:rPr>
          <w:color w:val="000000" w:themeColor="text1"/>
          <w:lang w:val="en-US"/>
        </w:rPr>
        <w:t>Wessendorf’s</w:t>
      </w:r>
      <w:proofErr w:type="spellEnd"/>
      <w:r w:rsidRPr="00B37C10">
        <w:rPr>
          <w:color w:val="000000" w:themeColor="text1"/>
          <w:lang w:val="en-US"/>
        </w:rPr>
        <w:t xml:space="preserve"> (2010) research on local attachments of second-generation Italians in Switzerland finds that this group become embedded in the context they grew up in, which is subsequently characterized by their parents’ nostalgia and desire to </w:t>
      </w:r>
      <w:r w:rsidRPr="00B37C10">
        <w:rPr>
          <w:color w:val="000000" w:themeColor="text1"/>
          <w:lang w:val="en-US"/>
        </w:rPr>
        <w:lastRenderedPageBreak/>
        <w:t xml:space="preserve">return, while simultaneously expressing belonging to the city they grew up in. Similarly to this, Christensen &amp; Jensen (2011) conduct research in Aalborg in Denmark among new migrants, and find that they often express belonging to Aalborg rather than to Denmark. I wish to explore similar attachments to place, but rather I am interested in second-generations and how they form attachments to place and facilitate place belonging. In the Swedish context, Gustafson (2009) conducts research of scalar belonging among Swedes and finds that mobile peoples tend to have a weaker sense of belonging. However, he uses absolutist terminology such as “native Swedes”, “respondents born abroad” or “immigrants”, which gives no indication of who embodies such a belonging. My focus is rather dedicated to how racialized women re-negotiate their belonging and subsequently what places become more salient in how they express their belonging, in order to understand how racialization has spatial consequences. </w:t>
      </w:r>
    </w:p>
    <w:p w14:paraId="1ED5CBDF" w14:textId="77777777" w:rsidR="00B708FF" w:rsidRPr="00B37C10" w:rsidRDefault="00B708FF" w:rsidP="00B708FF">
      <w:pPr>
        <w:spacing w:line="360" w:lineRule="auto"/>
        <w:rPr>
          <w:color w:val="000000" w:themeColor="text1"/>
          <w:lang w:val="en-US"/>
        </w:rPr>
      </w:pPr>
    </w:p>
    <w:p w14:paraId="0AFAEBF4" w14:textId="77777777" w:rsidR="00B708FF" w:rsidRPr="00B37C10" w:rsidRDefault="00B708FF" w:rsidP="00B708FF">
      <w:pPr>
        <w:spacing w:line="360" w:lineRule="auto"/>
        <w:rPr>
          <w:color w:val="000000" w:themeColor="text1"/>
          <w:lang w:val="en-US"/>
        </w:rPr>
      </w:pPr>
      <w:r w:rsidRPr="00B37C10">
        <w:rPr>
          <w:color w:val="000000" w:themeColor="text1"/>
          <w:lang w:val="en-US"/>
        </w:rPr>
        <w:t xml:space="preserve">As this section has shown, practices within the banality of everyday lives contributes to the construction of place (Fenster, 2005), through a process which de </w:t>
      </w:r>
      <w:proofErr w:type="spellStart"/>
      <w:r w:rsidRPr="00B37C10">
        <w:rPr>
          <w:color w:val="000000" w:themeColor="text1"/>
          <w:lang w:val="en-US"/>
        </w:rPr>
        <w:t>Certeau</w:t>
      </w:r>
      <w:proofErr w:type="spellEnd"/>
      <w:r w:rsidRPr="00B37C10">
        <w:rPr>
          <w:color w:val="000000" w:themeColor="text1"/>
          <w:lang w:val="en-US"/>
        </w:rPr>
        <w:t xml:space="preserve"> calls “a theory territorialization” (1984, p. 117), which is then produced by all who inhabit the city. He writes: </w:t>
      </w:r>
    </w:p>
    <w:p w14:paraId="573A9D1F" w14:textId="77777777" w:rsidR="00B708FF" w:rsidRPr="00B37C10" w:rsidRDefault="00B708FF" w:rsidP="00B708FF">
      <w:pPr>
        <w:spacing w:line="360" w:lineRule="auto"/>
        <w:rPr>
          <w:color w:val="000000" w:themeColor="text1"/>
          <w:lang w:val="en-US"/>
        </w:rPr>
      </w:pPr>
    </w:p>
    <w:p w14:paraId="7EAA91EA" w14:textId="77777777" w:rsidR="00B708FF" w:rsidRPr="00B37C10" w:rsidRDefault="00B708FF" w:rsidP="000711F5">
      <w:pPr>
        <w:spacing w:line="360" w:lineRule="auto"/>
        <w:ind w:left="567"/>
        <w:rPr>
          <w:color w:val="000000" w:themeColor="text1"/>
          <w:sz w:val="22"/>
          <w:szCs w:val="22"/>
        </w:rPr>
      </w:pPr>
      <w:r w:rsidRPr="00B37C10">
        <w:rPr>
          <w:color w:val="000000" w:themeColor="text1"/>
          <w:sz w:val="22"/>
          <w:szCs w:val="22"/>
          <w:lang w:val="en-US"/>
        </w:rPr>
        <w:t>“S</w:t>
      </w:r>
      <w:r w:rsidRPr="00B37C10">
        <w:rPr>
          <w:color w:val="000000" w:themeColor="text1"/>
          <w:sz w:val="22"/>
          <w:szCs w:val="22"/>
        </w:rPr>
        <w:t>pace is a practical place. Thus, the street geometrically defined by urban planning is transformed into a space by walkers</w:t>
      </w:r>
      <w:r w:rsidRPr="00B37C10">
        <w:rPr>
          <w:color w:val="000000" w:themeColor="text1"/>
          <w:sz w:val="22"/>
          <w:szCs w:val="22"/>
          <w:lang w:val="en-US"/>
        </w:rPr>
        <w:t xml:space="preserve">” </w:t>
      </w:r>
      <w:r w:rsidRPr="00B37C10">
        <w:rPr>
          <w:color w:val="000000" w:themeColor="text1"/>
          <w:sz w:val="22"/>
          <w:szCs w:val="22"/>
        </w:rPr>
        <w:t>(p. 117)</w:t>
      </w:r>
    </w:p>
    <w:p w14:paraId="70ACAE2C" w14:textId="77777777" w:rsidR="00B708FF" w:rsidRPr="00B37C10" w:rsidRDefault="00B708FF" w:rsidP="00B708FF">
      <w:pPr>
        <w:spacing w:line="360" w:lineRule="auto"/>
        <w:jc w:val="center"/>
        <w:rPr>
          <w:color w:val="000000" w:themeColor="text1"/>
          <w:sz w:val="22"/>
          <w:szCs w:val="22"/>
          <w:lang w:val="en-US"/>
        </w:rPr>
      </w:pPr>
    </w:p>
    <w:p w14:paraId="2BA2CB0B" w14:textId="77777777" w:rsidR="00B708FF" w:rsidRPr="00B37C10" w:rsidRDefault="00B708FF" w:rsidP="00B708FF">
      <w:pPr>
        <w:spacing w:line="360" w:lineRule="auto"/>
        <w:rPr>
          <w:color w:val="000000" w:themeColor="text1"/>
          <w:lang w:val="en-US"/>
        </w:rPr>
      </w:pPr>
      <w:r w:rsidRPr="00B37C10">
        <w:rPr>
          <w:color w:val="000000" w:themeColor="text1"/>
          <w:lang w:val="en-US"/>
        </w:rPr>
        <w:t xml:space="preserve">Places are also configurations of the social relations that occur within spaces, that consequently are imprinted by power, meaning and symbolism (Massey, 1994, p. 3). Therefore, spaces are also experienced and interpreted differently depending on those holding different positions within them. Places are therefore produced and experienced differently depending on the people who inhabit them. The point that I want to argue within this understanding vis-á-vis the agency of elective belonging is that racialized women experience the city differently and have to re-negotiate their belonging and subsequently attachment to place differently. </w:t>
      </w:r>
    </w:p>
    <w:p w14:paraId="76C203E9" w14:textId="503C768E" w:rsidR="00B708FF" w:rsidRDefault="00B708FF" w:rsidP="00B708FF">
      <w:pPr>
        <w:spacing w:line="360" w:lineRule="auto"/>
        <w:rPr>
          <w:color w:val="000000" w:themeColor="text1"/>
          <w:sz w:val="32"/>
          <w:szCs w:val="32"/>
          <w:lang w:val="en-US"/>
        </w:rPr>
      </w:pPr>
    </w:p>
    <w:p w14:paraId="3A9CF8D5" w14:textId="0C64251C" w:rsidR="00FF6BC0" w:rsidRDefault="00FF6BC0" w:rsidP="00B708FF">
      <w:pPr>
        <w:spacing w:line="360" w:lineRule="auto"/>
        <w:rPr>
          <w:color w:val="000000" w:themeColor="text1"/>
          <w:sz w:val="32"/>
          <w:szCs w:val="32"/>
          <w:lang w:val="en-US"/>
        </w:rPr>
      </w:pPr>
    </w:p>
    <w:p w14:paraId="78F06C00" w14:textId="77777777" w:rsidR="00FF6BC0" w:rsidRPr="00B37C10" w:rsidRDefault="00FF6BC0" w:rsidP="00B708FF">
      <w:pPr>
        <w:spacing w:line="360" w:lineRule="auto"/>
        <w:rPr>
          <w:color w:val="000000" w:themeColor="text1"/>
          <w:sz w:val="32"/>
          <w:szCs w:val="32"/>
          <w:lang w:val="en-US"/>
        </w:rPr>
      </w:pPr>
    </w:p>
    <w:p w14:paraId="0C1CEEAB" w14:textId="34F0A4D1" w:rsidR="00B708FF" w:rsidRPr="00B37C10" w:rsidRDefault="00B708FF" w:rsidP="00460E4D">
      <w:pPr>
        <w:pStyle w:val="Heading2"/>
        <w:jc w:val="center"/>
        <w:rPr>
          <w:rFonts w:ascii="Times New Roman" w:hAnsi="Times New Roman" w:cs="Times New Roman"/>
          <w:color w:val="000000" w:themeColor="text1"/>
          <w:sz w:val="28"/>
          <w:szCs w:val="28"/>
        </w:rPr>
      </w:pPr>
      <w:bookmarkStart w:id="54" w:name="_Toc130211547"/>
      <w:r w:rsidRPr="00B37C10">
        <w:rPr>
          <w:rFonts w:ascii="Times New Roman" w:hAnsi="Times New Roman" w:cs="Times New Roman"/>
          <w:color w:val="000000" w:themeColor="text1"/>
          <w:sz w:val="28"/>
          <w:szCs w:val="28"/>
        </w:rPr>
        <w:lastRenderedPageBreak/>
        <w:t>3.4 Conclus</w:t>
      </w:r>
      <w:r w:rsidR="008C17EB" w:rsidRPr="00B37C10">
        <w:rPr>
          <w:rFonts w:ascii="Times New Roman" w:hAnsi="Times New Roman" w:cs="Times New Roman"/>
          <w:color w:val="000000" w:themeColor="text1"/>
          <w:sz w:val="28"/>
          <w:szCs w:val="28"/>
        </w:rPr>
        <w:t>ion</w:t>
      </w:r>
      <w:bookmarkEnd w:id="54"/>
    </w:p>
    <w:p w14:paraId="4FFAB648" w14:textId="77777777" w:rsidR="00822F4D" w:rsidRPr="00B37C10" w:rsidRDefault="00822F4D" w:rsidP="00B708FF">
      <w:pPr>
        <w:spacing w:line="360" w:lineRule="auto"/>
        <w:rPr>
          <w:color w:val="000000" w:themeColor="text1"/>
          <w:lang w:val="en-US"/>
        </w:rPr>
      </w:pPr>
    </w:p>
    <w:p w14:paraId="1B1D0187" w14:textId="3D71F667" w:rsidR="00C80503" w:rsidRPr="00B37C10" w:rsidRDefault="00C80503" w:rsidP="00B708FF">
      <w:pPr>
        <w:spacing w:line="360" w:lineRule="auto"/>
        <w:rPr>
          <w:color w:val="000000" w:themeColor="text1"/>
          <w:lang w:val="en-US"/>
        </w:rPr>
      </w:pPr>
      <w:r w:rsidRPr="00B37C10">
        <w:rPr>
          <w:color w:val="000000" w:themeColor="text1"/>
          <w:lang w:val="en-US"/>
        </w:rPr>
        <w:t>I therefore aim to analyze the different ways that belonging can be re-negotiated and subsequently identify some consequences of their belonging being denied and how such boundary-making occurs, which leads to RQ1 and RQ3:</w:t>
      </w:r>
    </w:p>
    <w:p w14:paraId="4F2D3C05" w14:textId="1564595F" w:rsidR="00C80503" w:rsidRPr="00B37C10" w:rsidRDefault="00C80503" w:rsidP="00B708FF">
      <w:pPr>
        <w:spacing w:line="360" w:lineRule="auto"/>
        <w:rPr>
          <w:color w:val="000000" w:themeColor="text1"/>
          <w:lang w:val="en-US"/>
        </w:rPr>
      </w:pPr>
    </w:p>
    <w:p w14:paraId="5188404E" w14:textId="327DE72C" w:rsidR="00C80503" w:rsidRPr="00B37C10" w:rsidRDefault="00C80503" w:rsidP="00C80503">
      <w:pPr>
        <w:pStyle w:val="FootnoteText"/>
        <w:numPr>
          <w:ilvl w:val="0"/>
          <w:numId w:val="6"/>
        </w:numPr>
        <w:spacing w:line="360" w:lineRule="auto"/>
        <w:rPr>
          <w:rFonts w:ascii="Times New Roman" w:hAnsi="Times New Roman" w:cs="Times New Roman"/>
          <w:color w:val="000000" w:themeColor="text1"/>
          <w:sz w:val="24"/>
          <w:szCs w:val="24"/>
          <w:lang w:val="en-US"/>
        </w:rPr>
      </w:pPr>
      <w:r w:rsidRPr="00B37C10">
        <w:rPr>
          <w:rFonts w:ascii="Times New Roman" w:hAnsi="Times New Roman" w:cs="Times New Roman"/>
          <w:color w:val="000000" w:themeColor="text1"/>
          <w:sz w:val="24"/>
          <w:szCs w:val="24"/>
          <w:lang w:val="en-US"/>
        </w:rPr>
        <w:t xml:space="preserve">How do “Iranian” women in Sweden negotiate their belonging, and what factors influence this process? </w:t>
      </w:r>
    </w:p>
    <w:p w14:paraId="231A54E2" w14:textId="77777777" w:rsidR="00460E4D" w:rsidRPr="00B37C10" w:rsidRDefault="00460E4D" w:rsidP="00460E4D">
      <w:pPr>
        <w:pStyle w:val="FootnoteText"/>
        <w:spacing w:line="360" w:lineRule="auto"/>
        <w:ind w:left="360"/>
        <w:rPr>
          <w:rFonts w:ascii="Times New Roman" w:hAnsi="Times New Roman" w:cs="Times New Roman"/>
          <w:color w:val="000000" w:themeColor="text1"/>
          <w:sz w:val="24"/>
          <w:szCs w:val="24"/>
          <w:lang w:val="en-US"/>
        </w:rPr>
      </w:pPr>
    </w:p>
    <w:p w14:paraId="45C544EA" w14:textId="3546AF6A" w:rsidR="00C80503" w:rsidRPr="00B37C10" w:rsidRDefault="00C80503" w:rsidP="00B708FF">
      <w:pPr>
        <w:pStyle w:val="FootnoteText"/>
        <w:numPr>
          <w:ilvl w:val="0"/>
          <w:numId w:val="6"/>
        </w:numPr>
        <w:spacing w:line="360" w:lineRule="auto"/>
        <w:rPr>
          <w:rFonts w:ascii="Times New Roman" w:hAnsi="Times New Roman" w:cs="Times New Roman"/>
          <w:color w:val="000000" w:themeColor="text1"/>
          <w:sz w:val="24"/>
          <w:szCs w:val="24"/>
          <w:lang w:val="en-US"/>
        </w:rPr>
      </w:pPr>
      <w:r w:rsidRPr="00B37C10">
        <w:rPr>
          <w:rFonts w:ascii="Times New Roman" w:hAnsi="Times New Roman" w:cs="Times New Roman"/>
          <w:color w:val="000000" w:themeColor="text1"/>
          <w:sz w:val="24"/>
          <w:szCs w:val="24"/>
          <w:lang w:val="en-US"/>
        </w:rPr>
        <w:t xml:space="preserve">What are some self-identified causal links between racialization, gender, ableism, sexuality, religiosity, double-minoritization and non-belonging?  </w:t>
      </w:r>
    </w:p>
    <w:p w14:paraId="4DA2EB55" w14:textId="77777777" w:rsidR="00C80503" w:rsidRPr="00B37C10" w:rsidRDefault="00C80503" w:rsidP="00B708FF">
      <w:pPr>
        <w:spacing w:line="360" w:lineRule="auto"/>
        <w:rPr>
          <w:color w:val="000000" w:themeColor="text1"/>
          <w:lang w:val="en-US"/>
        </w:rPr>
      </w:pPr>
    </w:p>
    <w:p w14:paraId="75C338C4" w14:textId="77777777" w:rsidR="00C80503" w:rsidRPr="00B37C10" w:rsidRDefault="00C80503" w:rsidP="00B708FF">
      <w:pPr>
        <w:spacing w:line="360" w:lineRule="auto"/>
        <w:rPr>
          <w:color w:val="000000" w:themeColor="text1"/>
          <w:lang w:val="en-US"/>
        </w:rPr>
      </w:pPr>
      <w:r w:rsidRPr="00B37C10">
        <w:rPr>
          <w:color w:val="000000" w:themeColor="text1"/>
          <w:lang w:val="en-US"/>
        </w:rPr>
        <w:t xml:space="preserve">Within this quest, I am also interested in identifying specific moments that the participants themselves highlight as determining events in how their belonging was denied. This is to improve our understanding of how belonging is politicized in Sweden and how various ways of boundary-making can occur that influence the spatial belonging of racialized women, which constitutes the basis for RQ2: </w:t>
      </w:r>
    </w:p>
    <w:p w14:paraId="74028F60" w14:textId="77777777" w:rsidR="00C80503" w:rsidRPr="00B37C10" w:rsidRDefault="00C80503" w:rsidP="00C80503">
      <w:pPr>
        <w:pStyle w:val="FootnoteText"/>
        <w:spacing w:line="360" w:lineRule="auto"/>
        <w:rPr>
          <w:rFonts w:ascii="Times New Roman" w:hAnsi="Times New Roman" w:cs="Times New Roman"/>
          <w:color w:val="000000" w:themeColor="text1"/>
          <w:sz w:val="24"/>
          <w:szCs w:val="24"/>
          <w:lang w:val="en-US"/>
        </w:rPr>
      </w:pPr>
    </w:p>
    <w:p w14:paraId="214350E9" w14:textId="7334BFC7" w:rsidR="00C80503" w:rsidRPr="00B37C10" w:rsidRDefault="00C80503" w:rsidP="00C80503">
      <w:pPr>
        <w:pStyle w:val="FootnoteText"/>
        <w:numPr>
          <w:ilvl w:val="0"/>
          <w:numId w:val="6"/>
        </w:numPr>
        <w:spacing w:line="360" w:lineRule="auto"/>
        <w:rPr>
          <w:rFonts w:ascii="Times New Roman" w:hAnsi="Times New Roman" w:cs="Times New Roman"/>
          <w:color w:val="000000" w:themeColor="text1"/>
          <w:sz w:val="24"/>
          <w:szCs w:val="24"/>
          <w:lang w:val="en-US"/>
        </w:rPr>
      </w:pPr>
      <w:r w:rsidRPr="00B37C10">
        <w:rPr>
          <w:rFonts w:ascii="Times New Roman" w:hAnsi="Times New Roman" w:cs="Times New Roman"/>
          <w:color w:val="000000" w:themeColor="text1"/>
          <w:sz w:val="24"/>
          <w:szCs w:val="24"/>
          <w:lang w:val="en-US"/>
        </w:rPr>
        <w:t>What are some spatial consequences of being denied belonging?</w:t>
      </w:r>
    </w:p>
    <w:p w14:paraId="647F41C1" w14:textId="77777777" w:rsidR="00C80503" w:rsidRPr="00B37C10" w:rsidRDefault="00C80503" w:rsidP="00B708FF">
      <w:pPr>
        <w:spacing w:line="360" w:lineRule="auto"/>
        <w:rPr>
          <w:color w:val="000000" w:themeColor="text1"/>
          <w:lang w:val="en-US"/>
        </w:rPr>
      </w:pPr>
    </w:p>
    <w:p w14:paraId="1B325EAC" w14:textId="218A7AFD" w:rsidR="003D2DDC" w:rsidRPr="00B37C10" w:rsidRDefault="00C80503" w:rsidP="00B708FF">
      <w:pPr>
        <w:spacing w:line="360" w:lineRule="auto"/>
        <w:rPr>
          <w:color w:val="000000" w:themeColor="text1"/>
          <w:lang w:val="en-US"/>
        </w:rPr>
      </w:pPr>
      <w:r w:rsidRPr="00B37C10">
        <w:rPr>
          <w:color w:val="000000" w:themeColor="text1"/>
          <w:lang w:val="en-US"/>
        </w:rPr>
        <w:t>In this chapter, in addition to justifying the research questions that this thesis proposes,</w:t>
      </w:r>
      <w:r w:rsidR="00822F4D" w:rsidRPr="00B37C10">
        <w:rPr>
          <w:color w:val="000000" w:themeColor="text1"/>
          <w:lang w:val="en-US"/>
        </w:rPr>
        <w:t xml:space="preserve"> I have </w:t>
      </w:r>
      <w:r w:rsidRPr="00B37C10">
        <w:rPr>
          <w:color w:val="000000" w:themeColor="text1"/>
          <w:lang w:val="en-US"/>
        </w:rPr>
        <w:t xml:space="preserve">also </w:t>
      </w:r>
      <w:r w:rsidR="00822F4D" w:rsidRPr="00B37C10">
        <w:rPr>
          <w:color w:val="000000" w:themeColor="text1"/>
          <w:lang w:val="en-US"/>
        </w:rPr>
        <w:t xml:space="preserve">explored the theoretical foundations of the thesis, which mainly draw from geographies of belonging and sociological ideas of politicized belonging. I have argued spatial aspects are often ignored within general studies of belonging, with emphasis on the political aspects of it. </w:t>
      </w:r>
      <w:r w:rsidR="00400467" w:rsidRPr="00B37C10">
        <w:rPr>
          <w:color w:val="000000" w:themeColor="text1"/>
          <w:lang w:val="en-US"/>
        </w:rPr>
        <w:t xml:space="preserve">Within studies of place belonging specifically, I have shown that there is limited focus on how racialization disrupts belonging to place. Additionally, within studies of place belonging, “immigrant” is often conflated with racialized experiences of place, which is inaccurate, uncritical and insufficient </w:t>
      </w:r>
      <w:r w:rsidR="002C4E02" w:rsidRPr="00B37C10">
        <w:rPr>
          <w:color w:val="000000" w:themeColor="text1"/>
          <w:lang w:val="en-US"/>
        </w:rPr>
        <w:t>in</w:t>
      </w:r>
      <w:r w:rsidR="00400467" w:rsidRPr="00B37C10">
        <w:rPr>
          <w:color w:val="000000" w:themeColor="text1"/>
          <w:lang w:val="en-US"/>
        </w:rPr>
        <w:t xml:space="preserve"> </w:t>
      </w:r>
      <w:r w:rsidR="002C4E02" w:rsidRPr="00B37C10">
        <w:rPr>
          <w:color w:val="000000" w:themeColor="text1"/>
          <w:lang w:val="en-US"/>
        </w:rPr>
        <w:t>accounting for</w:t>
      </w:r>
      <w:r w:rsidR="00400467" w:rsidRPr="00B37C10">
        <w:rPr>
          <w:color w:val="000000" w:themeColor="text1"/>
          <w:lang w:val="en-US"/>
        </w:rPr>
        <w:t xml:space="preserve"> the belonging of this group. </w:t>
      </w:r>
      <w:r w:rsidR="003D2DDC" w:rsidRPr="00B37C10">
        <w:rPr>
          <w:color w:val="000000" w:themeColor="text1"/>
          <w:lang w:val="en-US"/>
        </w:rPr>
        <w:t>In justifying my research, I also critique the concept of agency within research of place belonging and argue that “elective belonging” (Savage et al.</w:t>
      </w:r>
      <w:r w:rsidR="002C4E02" w:rsidRPr="00B37C10">
        <w:rPr>
          <w:color w:val="000000" w:themeColor="text1"/>
          <w:lang w:val="en-US"/>
        </w:rPr>
        <w:t xml:space="preserve"> 2005</w:t>
      </w:r>
      <w:r w:rsidR="003D2DDC" w:rsidRPr="00B37C10">
        <w:rPr>
          <w:color w:val="000000" w:themeColor="text1"/>
          <w:lang w:val="en-US"/>
        </w:rPr>
        <w:t>; Jeff</w:t>
      </w:r>
      <w:r w:rsidR="003F6765" w:rsidRPr="00B37C10">
        <w:rPr>
          <w:color w:val="000000" w:themeColor="text1"/>
          <w:lang w:val="en-US"/>
        </w:rPr>
        <w:t>e</w:t>
      </w:r>
      <w:r w:rsidR="003D2DDC" w:rsidRPr="00B37C10">
        <w:rPr>
          <w:color w:val="000000" w:themeColor="text1"/>
          <w:lang w:val="en-US"/>
        </w:rPr>
        <w:t xml:space="preserve">rey, 2018) considers class as a decisive factor of who can “choose” belonging, but not racialization. </w:t>
      </w:r>
    </w:p>
    <w:p w14:paraId="3CC7DC08" w14:textId="77777777" w:rsidR="003D2DDC" w:rsidRPr="00B37C10" w:rsidRDefault="003D2DDC" w:rsidP="00B708FF">
      <w:pPr>
        <w:spacing w:line="360" w:lineRule="auto"/>
        <w:rPr>
          <w:color w:val="000000" w:themeColor="text1"/>
          <w:lang w:val="en-US"/>
        </w:rPr>
      </w:pPr>
    </w:p>
    <w:p w14:paraId="0EEFB068" w14:textId="6D7F5516" w:rsidR="008C17EB" w:rsidRPr="00B37C10" w:rsidRDefault="00FB2C8A" w:rsidP="00B708FF">
      <w:pPr>
        <w:spacing w:line="360" w:lineRule="auto"/>
        <w:rPr>
          <w:color w:val="000000" w:themeColor="text1"/>
          <w:lang w:val="en-US"/>
        </w:rPr>
      </w:pPr>
      <w:r w:rsidRPr="00B37C10">
        <w:rPr>
          <w:color w:val="000000" w:themeColor="text1"/>
          <w:lang w:val="en-US"/>
        </w:rPr>
        <w:t xml:space="preserve">I have </w:t>
      </w:r>
      <w:r w:rsidR="002C4E02" w:rsidRPr="00B37C10">
        <w:rPr>
          <w:color w:val="000000" w:themeColor="text1"/>
          <w:lang w:val="en-US"/>
        </w:rPr>
        <w:t>presented</w:t>
      </w:r>
      <w:r w:rsidRPr="00B37C10">
        <w:rPr>
          <w:color w:val="000000" w:themeColor="text1"/>
          <w:lang w:val="en-US"/>
        </w:rPr>
        <w:t xml:space="preserve"> my understanding of how place belonging is produced through everyday use of spaces, which is a process that everyone experiences to various extents. However, what is </w:t>
      </w:r>
      <w:r w:rsidRPr="00B37C10">
        <w:rPr>
          <w:color w:val="000000" w:themeColor="text1"/>
          <w:lang w:val="en-US"/>
        </w:rPr>
        <w:lastRenderedPageBreak/>
        <w:t xml:space="preserve">unique to this group, and other racialized people in Sweden, is that the process of facilitating attachment to place is often disrupted through politicized belonging. </w:t>
      </w:r>
    </w:p>
    <w:p w14:paraId="249C140C" w14:textId="12B9E242" w:rsidR="00FB2C8A" w:rsidRPr="00B37C10" w:rsidRDefault="00FB2C8A" w:rsidP="00B708FF">
      <w:pPr>
        <w:spacing w:line="360" w:lineRule="auto"/>
        <w:rPr>
          <w:color w:val="000000" w:themeColor="text1"/>
          <w:lang w:val="en-US"/>
        </w:rPr>
      </w:pPr>
    </w:p>
    <w:p w14:paraId="732B2917" w14:textId="28FE1F9E" w:rsidR="00400467" w:rsidRPr="00B37C10" w:rsidRDefault="00B12C79" w:rsidP="00400467">
      <w:pPr>
        <w:spacing w:line="360" w:lineRule="auto"/>
        <w:rPr>
          <w:color w:val="000000" w:themeColor="text1"/>
          <w:lang w:val="en-US"/>
        </w:rPr>
      </w:pPr>
      <w:r w:rsidRPr="00B37C10">
        <w:rPr>
          <w:color w:val="000000" w:themeColor="text1"/>
          <w:lang w:val="en-US"/>
        </w:rPr>
        <w:t xml:space="preserve">I have justified my use of an intersectional framework, with an additional focus on how ethnic minority groups experience what I call double minoritization. As I have repeatedly mentioned, Iran is an ethnically diverse country with contested borders, which means that people will relate to social groups, or “diaspora” communities in different ways. This naturally affects how belonging produced socio-politically. People who are minoritized within Iran will therefore experience minoritization within their “diasporic” group, and be minoritized by virtue of racialization in Sweden. Experiencing belonging through various minoritizing factors that intersect will mainly be explored through </w:t>
      </w:r>
      <w:r w:rsidR="00400467" w:rsidRPr="00B37C10">
        <w:rPr>
          <w:color w:val="000000" w:themeColor="text1"/>
          <w:lang w:val="en-US"/>
        </w:rPr>
        <w:t>RQ</w:t>
      </w:r>
      <w:r w:rsidR="003C6082" w:rsidRPr="00B37C10">
        <w:rPr>
          <w:color w:val="000000" w:themeColor="text1"/>
          <w:lang w:val="en-US"/>
        </w:rPr>
        <w:t xml:space="preserve">3. </w:t>
      </w:r>
      <w:r w:rsidR="00400467" w:rsidRPr="00B37C10">
        <w:rPr>
          <w:color w:val="000000" w:themeColor="text1"/>
          <w:lang w:val="en-US"/>
        </w:rPr>
        <w:t xml:space="preserve">This is following what Anthias (2013, p. 11) describes as experiential or narrational aspects of belonging, which focuses on “narratives relating to meaning-making and sociality (including the affective, the emotional and the body). This includes narrations of identification, distinction and othering.” </w:t>
      </w:r>
    </w:p>
    <w:p w14:paraId="4C944DEC" w14:textId="707E2BA0" w:rsidR="00400467" w:rsidRPr="00B37C10" w:rsidRDefault="00400467" w:rsidP="00400467">
      <w:pPr>
        <w:spacing w:line="360" w:lineRule="auto"/>
        <w:rPr>
          <w:color w:val="000000" w:themeColor="text1"/>
          <w:lang w:val="en-US"/>
        </w:rPr>
      </w:pPr>
    </w:p>
    <w:p w14:paraId="5AB1D844" w14:textId="380FBF4C" w:rsidR="006A0F77" w:rsidRPr="00B37C10" w:rsidRDefault="003D2DDC" w:rsidP="00B708FF">
      <w:pPr>
        <w:spacing w:line="360" w:lineRule="auto"/>
        <w:rPr>
          <w:color w:val="000000" w:themeColor="text1"/>
          <w:lang w:val="en-US"/>
        </w:rPr>
      </w:pPr>
      <w:r w:rsidRPr="00B37C10">
        <w:rPr>
          <w:color w:val="000000" w:themeColor="text1"/>
          <w:lang w:val="en-US"/>
        </w:rPr>
        <w:t xml:space="preserve">I use much of the Anglocentric research on geographies of race to inform how place is constructed for some and excludes others. However, as I have shown in this chapter, it is useful in many ways but does not translate to how people experience racialization in Scandinavian contexts, where “colorblindness” adheres culturally. Processes of racialization </w:t>
      </w:r>
      <w:r w:rsidR="006A0F77" w:rsidRPr="00B37C10">
        <w:rPr>
          <w:color w:val="000000" w:themeColor="text1"/>
          <w:lang w:val="en-US"/>
        </w:rPr>
        <w:t xml:space="preserve">can </w:t>
      </w:r>
      <w:r w:rsidRPr="00B37C10">
        <w:rPr>
          <w:color w:val="000000" w:themeColor="text1"/>
          <w:lang w:val="en-US"/>
        </w:rPr>
        <w:t xml:space="preserve">cause these women to re-negotiate </w:t>
      </w:r>
      <w:r w:rsidR="006A0F77" w:rsidRPr="00B37C10">
        <w:rPr>
          <w:color w:val="000000" w:themeColor="text1"/>
          <w:lang w:val="en-US"/>
        </w:rPr>
        <w:t xml:space="preserve">their belonging, whether to other spatial entities, to imaginative places, or rework the boundaries of their belonging in other ways. </w:t>
      </w:r>
    </w:p>
    <w:p w14:paraId="53DD21B6" w14:textId="77777777" w:rsidR="006A0F77" w:rsidRPr="00B37C10" w:rsidRDefault="006A0F77" w:rsidP="00B708FF">
      <w:pPr>
        <w:spacing w:line="360" w:lineRule="auto"/>
        <w:rPr>
          <w:color w:val="000000" w:themeColor="text1"/>
          <w:lang w:val="en-US"/>
        </w:rPr>
      </w:pPr>
    </w:p>
    <w:p w14:paraId="2C253D3C" w14:textId="4AF5A7B3" w:rsidR="00C80503" w:rsidRDefault="006A0F77" w:rsidP="00B435AF">
      <w:pPr>
        <w:spacing w:line="360" w:lineRule="auto"/>
        <w:rPr>
          <w:color w:val="000000" w:themeColor="text1"/>
          <w:lang w:val="en-US"/>
        </w:rPr>
      </w:pPr>
      <w:r w:rsidRPr="00B37C10">
        <w:rPr>
          <w:color w:val="000000" w:themeColor="text1"/>
          <w:lang w:val="en-US"/>
        </w:rPr>
        <w:t>In this chapter, I have mainly introduced the theoretical foundations of this research, but also justified the importance of focusing on spatial and political aspects of belonging, with particular attention to the racialized experience in Sweden. The next chapter will present the</w:t>
      </w:r>
      <w:r w:rsidR="00C770AF" w:rsidRPr="00B37C10">
        <w:rPr>
          <w:color w:val="000000" w:themeColor="text1"/>
          <w:lang w:val="en-US"/>
        </w:rPr>
        <w:t xml:space="preserve"> methodology that has been applied in order to answers the previously mentioned research questions. </w:t>
      </w:r>
    </w:p>
    <w:p w14:paraId="4D2F6773" w14:textId="2EA0966C" w:rsidR="00826EC9" w:rsidRDefault="00826EC9" w:rsidP="00B435AF">
      <w:pPr>
        <w:spacing w:line="360" w:lineRule="auto"/>
        <w:rPr>
          <w:color w:val="000000" w:themeColor="text1"/>
          <w:lang w:val="en-US"/>
        </w:rPr>
      </w:pPr>
    </w:p>
    <w:p w14:paraId="61B7796F" w14:textId="56BA8D1C" w:rsidR="00826EC9" w:rsidRDefault="00826EC9" w:rsidP="00B435AF">
      <w:pPr>
        <w:spacing w:line="360" w:lineRule="auto"/>
        <w:rPr>
          <w:color w:val="000000" w:themeColor="text1"/>
          <w:lang w:val="en-US"/>
        </w:rPr>
      </w:pPr>
    </w:p>
    <w:p w14:paraId="4DC459B1" w14:textId="00B1B212" w:rsidR="00826EC9" w:rsidRDefault="00826EC9" w:rsidP="00B435AF">
      <w:pPr>
        <w:spacing w:line="360" w:lineRule="auto"/>
        <w:rPr>
          <w:color w:val="000000" w:themeColor="text1"/>
          <w:lang w:val="en-US"/>
        </w:rPr>
      </w:pPr>
    </w:p>
    <w:p w14:paraId="3C091D0E" w14:textId="44AC64A0" w:rsidR="00826EC9" w:rsidRDefault="00826EC9" w:rsidP="00B435AF">
      <w:pPr>
        <w:spacing w:line="360" w:lineRule="auto"/>
        <w:rPr>
          <w:color w:val="000000" w:themeColor="text1"/>
          <w:lang w:val="en-US"/>
        </w:rPr>
      </w:pPr>
    </w:p>
    <w:p w14:paraId="249D1875" w14:textId="39BFFB2C" w:rsidR="00826EC9" w:rsidRDefault="00826EC9" w:rsidP="00B435AF">
      <w:pPr>
        <w:spacing w:line="360" w:lineRule="auto"/>
        <w:rPr>
          <w:color w:val="000000" w:themeColor="text1"/>
          <w:lang w:val="en-US"/>
        </w:rPr>
      </w:pPr>
    </w:p>
    <w:p w14:paraId="1513A971" w14:textId="2E582174" w:rsidR="00826EC9" w:rsidRDefault="00826EC9" w:rsidP="00B435AF">
      <w:pPr>
        <w:spacing w:line="360" w:lineRule="auto"/>
        <w:rPr>
          <w:color w:val="000000" w:themeColor="text1"/>
          <w:lang w:val="en-US"/>
        </w:rPr>
      </w:pPr>
    </w:p>
    <w:p w14:paraId="06082AF9" w14:textId="02653F0B" w:rsidR="00826EC9" w:rsidRDefault="00826EC9" w:rsidP="00B435AF">
      <w:pPr>
        <w:spacing w:line="360" w:lineRule="auto"/>
        <w:rPr>
          <w:color w:val="000000" w:themeColor="text1"/>
          <w:lang w:val="en-US"/>
        </w:rPr>
      </w:pPr>
    </w:p>
    <w:p w14:paraId="01303F66" w14:textId="32FCDA97" w:rsidR="00826EC9" w:rsidRDefault="00826EC9" w:rsidP="00B435AF">
      <w:pPr>
        <w:spacing w:line="360" w:lineRule="auto"/>
        <w:rPr>
          <w:color w:val="000000" w:themeColor="text1"/>
          <w:lang w:val="en-US"/>
        </w:rPr>
      </w:pPr>
    </w:p>
    <w:p w14:paraId="295A959D" w14:textId="132A68AA" w:rsidR="00826EC9" w:rsidRDefault="00826EC9" w:rsidP="00B435AF">
      <w:pPr>
        <w:spacing w:line="360" w:lineRule="auto"/>
        <w:rPr>
          <w:color w:val="000000" w:themeColor="text1"/>
          <w:lang w:val="en-US"/>
        </w:rPr>
      </w:pPr>
    </w:p>
    <w:p w14:paraId="5CFDFB90" w14:textId="16A8B58B" w:rsidR="00826EC9" w:rsidRDefault="00826EC9" w:rsidP="00B435AF">
      <w:pPr>
        <w:spacing w:line="360" w:lineRule="auto"/>
        <w:rPr>
          <w:color w:val="000000" w:themeColor="text1"/>
          <w:lang w:val="en-US"/>
        </w:rPr>
      </w:pPr>
    </w:p>
    <w:p w14:paraId="614958C8" w14:textId="55DFCED7" w:rsidR="00826EC9" w:rsidRDefault="00826EC9" w:rsidP="00B435AF">
      <w:pPr>
        <w:spacing w:line="360" w:lineRule="auto"/>
        <w:rPr>
          <w:color w:val="000000" w:themeColor="text1"/>
          <w:lang w:val="en-US"/>
        </w:rPr>
      </w:pPr>
    </w:p>
    <w:p w14:paraId="060EF450" w14:textId="06BF4B40" w:rsidR="00826EC9" w:rsidRDefault="00826EC9" w:rsidP="00B435AF">
      <w:pPr>
        <w:spacing w:line="360" w:lineRule="auto"/>
        <w:rPr>
          <w:color w:val="000000" w:themeColor="text1"/>
          <w:lang w:val="en-US"/>
        </w:rPr>
      </w:pPr>
    </w:p>
    <w:p w14:paraId="73B693D7" w14:textId="3E5284C9" w:rsidR="00826EC9" w:rsidRDefault="00826EC9" w:rsidP="00B435AF">
      <w:pPr>
        <w:spacing w:line="360" w:lineRule="auto"/>
        <w:rPr>
          <w:color w:val="000000" w:themeColor="text1"/>
          <w:lang w:val="en-US"/>
        </w:rPr>
      </w:pPr>
    </w:p>
    <w:p w14:paraId="7EBCD939" w14:textId="2DE6677B" w:rsidR="00826EC9" w:rsidRDefault="00826EC9" w:rsidP="00B435AF">
      <w:pPr>
        <w:spacing w:line="360" w:lineRule="auto"/>
        <w:rPr>
          <w:color w:val="000000" w:themeColor="text1"/>
          <w:lang w:val="en-US"/>
        </w:rPr>
      </w:pPr>
    </w:p>
    <w:p w14:paraId="7B1C9240" w14:textId="1223A6C6" w:rsidR="00826EC9" w:rsidRDefault="00826EC9" w:rsidP="00B435AF">
      <w:pPr>
        <w:spacing w:line="360" w:lineRule="auto"/>
        <w:rPr>
          <w:color w:val="000000" w:themeColor="text1"/>
          <w:lang w:val="en-US"/>
        </w:rPr>
      </w:pPr>
    </w:p>
    <w:p w14:paraId="7CC1C7C7" w14:textId="311A12EE" w:rsidR="00826EC9" w:rsidRDefault="00826EC9" w:rsidP="00B435AF">
      <w:pPr>
        <w:spacing w:line="360" w:lineRule="auto"/>
        <w:rPr>
          <w:color w:val="000000" w:themeColor="text1"/>
          <w:lang w:val="en-US"/>
        </w:rPr>
      </w:pPr>
    </w:p>
    <w:p w14:paraId="50551531" w14:textId="6B1AE5BF" w:rsidR="00826EC9" w:rsidRDefault="00826EC9" w:rsidP="00B435AF">
      <w:pPr>
        <w:spacing w:line="360" w:lineRule="auto"/>
        <w:rPr>
          <w:color w:val="000000" w:themeColor="text1"/>
          <w:lang w:val="en-US"/>
        </w:rPr>
      </w:pPr>
    </w:p>
    <w:p w14:paraId="01ECAE47" w14:textId="6FE67DD5" w:rsidR="00826EC9" w:rsidRDefault="00826EC9" w:rsidP="00B435AF">
      <w:pPr>
        <w:spacing w:line="360" w:lineRule="auto"/>
        <w:rPr>
          <w:color w:val="000000" w:themeColor="text1"/>
          <w:lang w:val="en-US"/>
        </w:rPr>
      </w:pPr>
    </w:p>
    <w:p w14:paraId="78763C61" w14:textId="6AF74AA6" w:rsidR="00826EC9" w:rsidRDefault="00826EC9" w:rsidP="00B435AF">
      <w:pPr>
        <w:spacing w:line="360" w:lineRule="auto"/>
        <w:rPr>
          <w:color w:val="000000" w:themeColor="text1"/>
          <w:lang w:val="en-US"/>
        </w:rPr>
      </w:pPr>
    </w:p>
    <w:p w14:paraId="2BF7B46C" w14:textId="58D15F49" w:rsidR="00826EC9" w:rsidRDefault="00826EC9" w:rsidP="00B435AF">
      <w:pPr>
        <w:spacing w:line="360" w:lineRule="auto"/>
        <w:rPr>
          <w:color w:val="000000" w:themeColor="text1"/>
          <w:lang w:val="en-US"/>
        </w:rPr>
      </w:pPr>
    </w:p>
    <w:p w14:paraId="73415B5E" w14:textId="2D5B1BE9" w:rsidR="00826EC9" w:rsidRDefault="00826EC9" w:rsidP="00B435AF">
      <w:pPr>
        <w:spacing w:line="360" w:lineRule="auto"/>
        <w:rPr>
          <w:color w:val="000000" w:themeColor="text1"/>
          <w:lang w:val="en-US"/>
        </w:rPr>
      </w:pPr>
    </w:p>
    <w:p w14:paraId="1B4A8FBD" w14:textId="16791430" w:rsidR="00826EC9" w:rsidRDefault="00826EC9" w:rsidP="00B435AF">
      <w:pPr>
        <w:spacing w:line="360" w:lineRule="auto"/>
        <w:rPr>
          <w:color w:val="000000" w:themeColor="text1"/>
          <w:lang w:val="en-US"/>
        </w:rPr>
      </w:pPr>
    </w:p>
    <w:p w14:paraId="3E0836B3" w14:textId="5C2752E2" w:rsidR="00826EC9" w:rsidRDefault="00826EC9" w:rsidP="00B435AF">
      <w:pPr>
        <w:spacing w:line="360" w:lineRule="auto"/>
        <w:rPr>
          <w:color w:val="000000" w:themeColor="text1"/>
          <w:lang w:val="en-US"/>
        </w:rPr>
      </w:pPr>
    </w:p>
    <w:p w14:paraId="6BA38A7B" w14:textId="7C047D7A" w:rsidR="00826EC9" w:rsidRDefault="00826EC9" w:rsidP="00B435AF">
      <w:pPr>
        <w:spacing w:line="360" w:lineRule="auto"/>
        <w:rPr>
          <w:color w:val="000000" w:themeColor="text1"/>
          <w:lang w:val="en-US"/>
        </w:rPr>
      </w:pPr>
    </w:p>
    <w:p w14:paraId="534EA7A2" w14:textId="0B81C480" w:rsidR="00826EC9" w:rsidRDefault="00826EC9" w:rsidP="00B435AF">
      <w:pPr>
        <w:spacing w:line="360" w:lineRule="auto"/>
        <w:rPr>
          <w:color w:val="000000" w:themeColor="text1"/>
          <w:lang w:val="en-US"/>
        </w:rPr>
      </w:pPr>
    </w:p>
    <w:p w14:paraId="0C5C2364" w14:textId="45C67258" w:rsidR="00826EC9" w:rsidRDefault="00826EC9" w:rsidP="00B435AF">
      <w:pPr>
        <w:spacing w:line="360" w:lineRule="auto"/>
        <w:rPr>
          <w:color w:val="000000" w:themeColor="text1"/>
          <w:lang w:val="en-US"/>
        </w:rPr>
      </w:pPr>
    </w:p>
    <w:p w14:paraId="691D6A97" w14:textId="288F0DC8" w:rsidR="00826EC9" w:rsidRDefault="00826EC9" w:rsidP="00B435AF">
      <w:pPr>
        <w:spacing w:line="360" w:lineRule="auto"/>
        <w:rPr>
          <w:color w:val="000000" w:themeColor="text1"/>
          <w:lang w:val="en-US"/>
        </w:rPr>
      </w:pPr>
    </w:p>
    <w:p w14:paraId="13106CDA" w14:textId="782CADB3" w:rsidR="00826EC9" w:rsidRDefault="00826EC9" w:rsidP="00B435AF">
      <w:pPr>
        <w:spacing w:line="360" w:lineRule="auto"/>
        <w:rPr>
          <w:color w:val="000000" w:themeColor="text1"/>
          <w:lang w:val="en-US"/>
        </w:rPr>
      </w:pPr>
    </w:p>
    <w:p w14:paraId="6510A94E" w14:textId="4B3C0A26" w:rsidR="00826EC9" w:rsidRDefault="00826EC9" w:rsidP="00B435AF">
      <w:pPr>
        <w:spacing w:line="360" w:lineRule="auto"/>
        <w:rPr>
          <w:color w:val="000000" w:themeColor="text1"/>
          <w:lang w:val="en-US"/>
        </w:rPr>
      </w:pPr>
    </w:p>
    <w:p w14:paraId="595E3476" w14:textId="0E0F78D9" w:rsidR="00826EC9" w:rsidRDefault="00826EC9" w:rsidP="00B435AF">
      <w:pPr>
        <w:spacing w:line="360" w:lineRule="auto"/>
        <w:rPr>
          <w:color w:val="000000" w:themeColor="text1"/>
          <w:lang w:val="en-US"/>
        </w:rPr>
      </w:pPr>
    </w:p>
    <w:p w14:paraId="029BD87B" w14:textId="2FCC8A47" w:rsidR="00826EC9" w:rsidRDefault="00826EC9" w:rsidP="00B435AF">
      <w:pPr>
        <w:spacing w:line="360" w:lineRule="auto"/>
        <w:rPr>
          <w:color w:val="000000" w:themeColor="text1"/>
          <w:lang w:val="en-US"/>
        </w:rPr>
      </w:pPr>
    </w:p>
    <w:p w14:paraId="54E183FC" w14:textId="6A91423F" w:rsidR="00826EC9" w:rsidRDefault="00826EC9" w:rsidP="00B435AF">
      <w:pPr>
        <w:spacing w:line="360" w:lineRule="auto"/>
        <w:rPr>
          <w:color w:val="000000" w:themeColor="text1"/>
          <w:lang w:val="en-US"/>
        </w:rPr>
      </w:pPr>
    </w:p>
    <w:p w14:paraId="61A753B6" w14:textId="6B434B60" w:rsidR="00826EC9" w:rsidRDefault="00826EC9" w:rsidP="00B435AF">
      <w:pPr>
        <w:spacing w:line="360" w:lineRule="auto"/>
        <w:rPr>
          <w:color w:val="000000" w:themeColor="text1"/>
          <w:lang w:val="en-US"/>
        </w:rPr>
      </w:pPr>
    </w:p>
    <w:p w14:paraId="0FAF8F0C" w14:textId="5D0F8BDC" w:rsidR="00826EC9" w:rsidRDefault="00826EC9" w:rsidP="00B435AF">
      <w:pPr>
        <w:spacing w:line="360" w:lineRule="auto"/>
        <w:rPr>
          <w:color w:val="000000" w:themeColor="text1"/>
          <w:lang w:val="en-US"/>
        </w:rPr>
      </w:pPr>
    </w:p>
    <w:p w14:paraId="38756238" w14:textId="0A45DC62" w:rsidR="00826EC9" w:rsidRDefault="00826EC9" w:rsidP="00B435AF">
      <w:pPr>
        <w:spacing w:line="360" w:lineRule="auto"/>
        <w:rPr>
          <w:color w:val="000000" w:themeColor="text1"/>
          <w:lang w:val="en-US"/>
        </w:rPr>
      </w:pPr>
    </w:p>
    <w:p w14:paraId="35244D81" w14:textId="4CBE26A7" w:rsidR="00826EC9" w:rsidRDefault="00826EC9" w:rsidP="00B435AF">
      <w:pPr>
        <w:spacing w:line="360" w:lineRule="auto"/>
        <w:rPr>
          <w:color w:val="000000" w:themeColor="text1"/>
          <w:lang w:val="en-US"/>
        </w:rPr>
      </w:pPr>
    </w:p>
    <w:p w14:paraId="35DDB7E0" w14:textId="15E3D2BC" w:rsidR="00826EC9" w:rsidRDefault="00826EC9" w:rsidP="00B435AF">
      <w:pPr>
        <w:spacing w:line="360" w:lineRule="auto"/>
        <w:rPr>
          <w:color w:val="000000" w:themeColor="text1"/>
          <w:lang w:val="en-US"/>
        </w:rPr>
      </w:pPr>
    </w:p>
    <w:p w14:paraId="60183F47" w14:textId="1D405D7D" w:rsidR="00826EC9" w:rsidRDefault="00826EC9" w:rsidP="00B435AF">
      <w:pPr>
        <w:spacing w:line="360" w:lineRule="auto"/>
        <w:rPr>
          <w:color w:val="000000" w:themeColor="text1"/>
          <w:lang w:val="en-US"/>
        </w:rPr>
      </w:pPr>
    </w:p>
    <w:p w14:paraId="6A3BDF70" w14:textId="77777777" w:rsidR="00826EC9" w:rsidRPr="00B37C10" w:rsidRDefault="00826EC9" w:rsidP="00B435AF">
      <w:pPr>
        <w:spacing w:line="360" w:lineRule="auto"/>
        <w:rPr>
          <w:color w:val="000000" w:themeColor="text1"/>
          <w:lang w:val="en-US"/>
        </w:rPr>
      </w:pPr>
    </w:p>
    <w:p w14:paraId="6934F4A6" w14:textId="77777777" w:rsidR="00D614C6" w:rsidRPr="00B37C10" w:rsidRDefault="00D614C6" w:rsidP="00B435AF">
      <w:pPr>
        <w:spacing w:line="360" w:lineRule="auto"/>
        <w:rPr>
          <w:b/>
          <w:bCs/>
          <w:color w:val="000000" w:themeColor="text1"/>
          <w:lang w:val="en-US"/>
        </w:rPr>
      </w:pPr>
    </w:p>
    <w:p w14:paraId="49C4C6BA" w14:textId="45B569D1" w:rsidR="00B435AF" w:rsidRPr="00B37C10" w:rsidRDefault="0093016C" w:rsidP="00460E4D">
      <w:pPr>
        <w:pStyle w:val="Heading1"/>
        <w:jc w:val="center"/>
        <w:rPr>
          <w:rFonts w:ascii="Times New Roman" w:hAnsi="Times New Roman" w:cs="Times New Roman"/>
          <w:color w:val="000000" w:themeColor="text1"/>
          <w:sz w:val="28"/>
          <w:szCs w:val="28"/>
        </w:rPr>
      </w:pPr>
      <w:bookmarkStart w:id="55" w:name="_Toc130211548"/>
      <w:r w:rsidRPr="00B37C10">
        <w:rPr>
          <w:rFonts w:ascii="Times New Roman" w:hAnsi="Times New Roman" w:cs="Times New Roman"/>
          <w:color w:val="000000" w:themeColor="text1"/>
          <w:sz w:val="28"/>
          <w:szCs w:val="28"/>
        </w:rPr>
        <w:lastRenderedPageBreak/>
        <w:t>4</w:t>
      </w:r>
      <w:r w:rsidR="00B435AF" w:rsidRPr="00B37C10">
        <w:rPr>
          <w:rFonts w:ascii="Times New Roman" w:hAnsi="Times New Roman" w:cs="Times New Roman"/>
          <w:color w:val="000000" w:themeColor="text1"/>
          <w:sz w:val="28"/>
          <w:szCs w:val="28"/>
        </w:rPr>
        <w:t xml:space="preserve">. </w:t>
      </w:r>
      <w:r w:rsidR="00A100E4" w:rsidRPr="00B37C10">
        <w:rPr>
          <w:rFonts w:ascii="Times New Roman" w:hAnsi="Times New Roman" w:cs="Times New Roman"/>
          <w:color w:val="000000" w:themeColor="text1"/>
          <w:sz w:val="28"/>
          <w:szCs w:val="28"/>
        </w:rPr>
        <w:t>Researching belonging: A methodological overview</w:t>
      </w:r>
      <w:bookmarkEnd w:id="55"/>
    </w:p>
    <w:p w14:paraId="1D08A10B" w14:textId="77777777" w:rsidR="00B435AF" w:rsidRPr="00B37C10" w:rsidRDefault="00B435AF" w:rsidP="00B435AF">
      <w:pPr>
        <w:spacing w:line="360" w:lineRule="auto"/>
        <w:rPr>
          <w:color w:val="000000" w:themeColor="text1"/>
          <w:lang w:val="en-US"/>
        </w:rPr>
      </w:pPr>
    </w:p>
    <w:p w14:paraId="6F16E3CE" w14:textId="0DB5E268" w:rsidR="00B435AF" w:rsidRPr="00B37C10" w:rsidRDefault="00B435AF" w:rsidP="00B435AF">
      <w:pPr>
        <w:spacing w:line="360" w:lineRule="auto"/>
        <w:rPr>
          <w:color w:val="000000" w:themeColor="text1"/>
          <w:lang w:val="en-US"/>
        </w:rPr>
      </w:pPr>
      <w:r w:rsidRPr="00B37C10">
        <w:rPr>
          <w:color w:val="000000" w:themeColor="text1"/>
          <w:lang w:val="en-US"/>
        </w:rPr>
        <w:t>This research is informed by feminist methodologies which acknowledge the importance of gender and gendered perspectives, placing particular importance on the experiences of women (Ahmet, 2009, p. 16). Therefore, this research falls into line with feminist and postcolonial studies that are aimed at making room for and listening to those who are marginalized and not heard (</w:t>
      </w:r>
      <w:proofErr w:type="spellStart"/>
      <w:r w:rsidRPr="00B37C10">
        <w:rPr>
          <w:color w:val="000000" w:themeColor="text1"/>
          <w:lang w:val="en-US"/>
        </w:rPr>
        <w:t>Ålund</w:t>
      </w:r>
      <w:proofErr w:type="spellEnd"/>
      <w:r w:rsidRPr="00B37C10">
        <w:rPr>
          <w:color w:val="000000" w:themeColor="text1"/>
          <w:lang w:val="en-US"/>
        </w:rPr>
        <w:t xml:space="preserve"> &amp; </w:t>
      </w:r>
      <w:proofErr w:type="spellStart"/>
      <w:r w:rsidRPr="00B37C10">
        <w:rPr>
          <w:color w:val="000000" w:themeColor="text1"/>
          <w:lang w:val="en-US"/>
        </w:rPr>
        <w:t>Alinia</w:t>
      </w:r>
      <w:proofErr w:type="spellEnd"/>
      <w:r w:rsidRPr="00B37C10">
        <w:rPr>
          <w:color w:val="000000" w:themeColor="text1"/>
          <w:lang w:val="en-US"/>
        </w:rPr>
        <w:t xml:space="preserve">, 2011; Mohanty, 1991; Spivak, 1988). It builds on fieldwork with </w:t>
      </w:r>
      <w:r w:rsidR="00E027E2" w:rsidRPr="00B37C10">
        <w:rPr>
          <w:color w:val="000000" w:themeColor="text1"/>
          <w:lang w:val="en-US"/>
        </w:rPr>
        <w:t>24</w:t>
      </w:r>
      <w:r w:rsidR="00E027E2" w:rsidRPr="00B37C10">
        <w:rPr>
          <w:rStyle w:val="CommentReference"/>
          <w:color w:val="000000" w:themeColor="text1"/>
          <w:lang w:val="en-US"/>
        </w:rPr>
        <w:t xml:space="preserve"> </w:t>
      </w:r>
      <w:r w:rsidRPr="00B37C10">
        <w:rPr>
          <w:color w:val="000000" w:themeColor="text1"/>
          <w:lang w:val="en-US"/>
        </w:rPr>
        <w:t xml:space="preserve">women who, in various ways, have links to Iran. Said links can be through forced belonging, which is often times the case for ethnic minorities who live under Iranian state occupation, or many other modes of attachments and associations that result in belonging. Primarily, in section </w:t>
      </w:r>
      <w:r w:rsidR="00CA107A">
        <w:rPr>
          <w:color w:val="000000" w:themeColor="text1"/>
          <w:lang w:val="en-US"/>
        </w:rPr>
        <w:t>4</w:t>
      </w:r>
      <w:r w:rsidRPr="00B37C10">
        <w:rPr>
          <w:color w:val="000000" w:themeColor="text1"/>
          <w:lang w:val="en-US"/>
        </w:rPr>
        <w:t xml:space="preserve">.1 I will discuss the paradigmatical point of departure of the thesis. Subsequently, in </w:t>
      </w:r>
      <w:r w:rsidR="00CA107A">
        <w:rPr>
          <w:color w:val="000000" w:themeColor="text1"/>
          <w:lang w:val="en-US"/>
        </w:rPr>
        <w:t>4</w:t>
      </w:r>
      <w:r w:rsidRPr="00B37C10">
        <w:rPr>
          <w:color w:val="000000" w:themeColor="text1"/>
          <w:lang w:val="en-US"/>
        </w:rPr>
        <w:t>.</w:t>
      </w:r>
      <w:r w:rsidR="00C4328F">
        <w:rPr>
          <w:color w:val="000000" w:themeColor="text1"/>
          <w:lang w:val="en-US"/>
        </w:rPr>
        <w:t>3</w:t>
      </w:r>
      <w:r w:rsidRPr="00B37C10">
        <w:rPr>
          <w:color w:val="000000" w:themeColor="text1"/>
          <w:lang w:val="en-US"/>
        </w:rPr>
        <w:t xml:space="preserve"> I will present the data collection methods and what specific research questions they are aimed at. Following this I dedicate one section to critical reflection on drawbacks due to data collection during a pandemic. I will also discuss motivations behind the research design</w:t>
      </w:r>
      <w:r w:rsidR="00E027E2" w:rsidRPr="00B37C10">
        <w:rPr>
          <w:color w:val="000000" w:themeColor="text1"/>
          <w:lang w:val="en-US"/>
        </w:rPr>
        <w:t xml:space="preserve"> and</w:t>
      </w:r>
      <w:r w:rsidRPr="00B37C10">
        <w:rPr>
          <w:color w:val="000000" w:themeColor="text1"/>
          <w:lang w:val="en-US"/>
        </w:rPr>
        <w:t xml:space="preserve"> why I chose to use qualitative interviews to collect the empirical data. Intersectionality permeates and informs this methodology, which acknowledges the importance of viewing oppression as multiple systems that operate simultaneously through various social categories that are interdependent and overlapping. Intersectionality devotes particular attention to the experiences of women who are disadvantaged by in multiple ways, which has been key to how I selected </w:t>
      </w:r>
      <w:r w:rsidR="001D3428" w:rsidRPr="00B37C10">
        <w:rPr>
          <w:color w:val="000000" w:themeColor="text1"/>
          <w:lang w:val="en-US"/>
        </w:rPr>
        <w:t>participants</w:t>
      </w:r>
      <w:r w:rsidRPr="00B37C10">
        <w:rPr>
          <w:color w:val="000000" w:themeColor="text1"/>
          <w:lang w:val="en-US"/>
        </w:rPr>
        <w:t xml:space="preserve"> using a snowballing method. Finally, I will discuss the ethical issues that are associated with positionality and bias when conducting in-group research. </w:t>
      </w:r>
    </w:p>
    <w:p w14:paraId="2E1B76DC" w14:textId="6EABB2AE" w:rsidR="003A0AFE" w:rsidRPr="00B37C10" w:rsidRDefault="003A0AFE" w:rsidP="00B435AF">
      <w:pPr>
        <w:spacing w:line="360" w:lineRule="auto"/>
        <w:rPr>
          <w:color w:val="000000" w:themeColor="text1"/>
          <w:lang w:val="en-US"/>
        </w:rPr>
      </w:pPr>
    </w:p>
    <w:p w14:paraId="4BF2B878" w14:textId="4CF58E1B" w:rsidR="003A0AFE" w:rsidRPr="00B37C10" w:rsidRDefault="003A0AFE" w:rsidP="00460E4D">
      <w:pPr>
        <w:pStyle w:val="Heading2"/>
        <w:jc w:val="center"/>
        <w:rPr>
          <w:rFonts w:ascii="Times New Roman" w:hAnsi="Times New Roman" w:cs="Times New Roman"/>
          <w:color w:val="000000" w:themeColor="text1"/>
          <w:sz w:val="28"/>
          <w:szCs w:val="28"/>
          <w:lang w:val="en-US"/>
        </w:rPr>
      </w:pPr>
      <w:bookmarkStart w:id="56" w:name="_Toc130211549"/>
      <w:r w:rsidRPr="00B37C10">
        <w:rPr>
          <w:rFonts w:ascii="Times New Roman" w:hAnsi="Times New Roman" w:cs="Times New Roman"/>
          <w:color w:val="000000" w:themeColor="text1"/>
          <w:sz w:val="28"/>
          <w:szCs w:val="28"/>
        </w:rPr>
        <w:t xml:space="preserve">4.1 Introducing the </w:t>
      </w:r>
      <w:r w:rsidR="001D3428" w:rsidRPr="00B37C10">
        <w:rPr>
          <w:rFonts w:ascii="Times New Roman" w:hAnsi="Times New Roman" w:cs="Times New Roman"/>
          <w:color w:val="000000" w:themeColor="text1"/>
          <w:sz w:val="28"/>
          <w:szCs w:val="28"/>
          <w:lang w:val="en-US"/>
        </w:rPr>
        <w:t>participants</w:t>
      </w:r>
      <w:bookmarkEnd w:id="56"/>
    </w:p>
    <w:p w14:paraId="5DFDBE43" w14:textId="6A78EE26" w:rsidR="003A0AFE" w:rsidRPr="00B37C10" w:rsidRDefault="003A0AFE" w:rsidP="00B435AF">
      <w:pPr>
        <w:spacing w:line="360" w:lineRule="auto"/>
        <w:rPr>
          <w:color w:val="000000" w:themeColor="text1"/>
          <w:lang w:val="en-US"/>
        </w:rPr>
      </w:pPr>
    </w:p>
    <w:p w14:paraId="3C551187" w14:textId="6F0D80FE" w:rsidR="003A0AFE" w:rsidRPr="00B37C10" w:rsidRDefault="003A0AFE" w:rsidP="00B435AF">
      <w:pPr>
        <w:spacing w:line="360" w:lineRule="auto"/>
        <w:rPr>
          <w:color w:val="000000" w:themeColor="text1"/>
          <w:lang w:val="en-US"/>
        </w:rPr>
      </w:pPr>
      <w:r w:rsidRPr="00B37C10">
        <w:rPr>
          <w:color w:val="000000" w:themeColor="text1"/>
          <w:lang w:val="en-US"/>
        </w:rPr>
        <w:t>This section will introduce the women that inform this study based on pseudonyms, in addition to other identity markers that they consider important.</w:t>
      </w:r>
      <w:r w:rsidR="007078D1" w:rsidRPr="00B37C10">
        <w:rPr>
          <w:color w:val="000000" w:themeColor="text1"/>
          <w:lang w:val="en-US"/>
        </w:rPr>
        <w:t xml:space="preserve"> Some factors are not always disclosed to protect their identities. </w:t>
      </w:r>
    </w:p>
    <w:p w14:paraId="49A94B12" w14:textId="77777777" w:rsidR="00974D4A" w:rsidRPr="00B37C10" w:rsidRDefault="00974D4A" w:rsidP="00B435AF">
      <w:pPr>
        <w:spacing w:line="360" w:lineRule="auto"/>
        <w:rPr>
          <w:color w:val="000000" w:themeColor="text1"/>
          <w:lang w:val="en-US"/>
        </w:rPr>
      </w:pPr>
    </w:p>
    <w:p w14:paraId="36C8DEC5" w14:textId="714BB8CB" w:rsidR="00974D4A" w:rsidRPr="00B37C10" w:rsidRDefault="00974D4A" w:rsidP="00B435AF">
      <w:pPr>
        <w:spacing w:line="360" w:lineRule="auto"/>
        <w:rPr>
          <w:color w:val="000000" w:themeColor="text1"/>
          <w:lang w:val="en-US"/>
        </w:rPr>
      </w:pPr>
      <w:r w:rsidRPr="00B37C10">
        <w:rPr>
          <w:color w:val="000000" w:themeColor="text1"/>
          <w:lang w:val="en-US"/>
        </w:rPr>
        <w:t>The following table introduces some noteworthy positionalities of the participants that they have expressed themselves. Blank columns indicate that they did not express any positionalities within that category.</w:t>
      </w:r>
    </w:p>
    <w:p w14:paraId="1869EDCA" w14:textId="42E0937E" w:rsidR="00974D4A" w:rsidRPr="00B37C10" w:rsidRDefault="00974D4A" w:rsidP="00B435AF">
      <w:pPr>
        <w:spacing w:line="360" w:lineRule="auto"/>
        <w:rPr>
          <w:color w:val="000000" w:themeColor="text1"/>
          <w:lang w:val="en-US"/>
        </w:rPr>
      </w:pPr>
    </w:p>
    <w:p w14:paraId="3C87272F" w14:textId="57C9A67A" w:rsidR="00974D4A" w:rsidRPr="00B37C10" w:rsidRDefault="00974D4A" w:rsidP="00974D4A">
      <w:pPr>
        <w:pStyle w:val="Heading2"/>
        <w:rPr>
          <w:rFonts w:ascii="Times New Roman" w:hAnsi="Times New Roman" w:cs="Times New Roman"/>
          <w:color w:val="000000" w:themeColor="text1"/>
          <w:sz w:val="28"/>
          <w:szCs w:val="28"/>
          <w:lang w:val="en-US"/>
        </w:rPr>
      </w:pPr>
      <w:bookmarkStart w:id="57" w:name="_Toc130211550"/>
      <w:r w:rsidRPr="00FA155A">
        <w:rPr>
          <w:rFonts w:ascii="Times New Roman" w:hAnsi="Times New Roman" w:cs="Times New Roman"/>
          <w:color w:val="000000" w:themeColor="text1"/>
          <w:sz w:val="28"/>
          <w:szCs w:val="28"/>
          <w:highlight w:val="yellow"/>
          <w:lang w:val="en-US"/>
        </w:rPr>
        <w:lastRenderedPageBreak/>
        <w:t>Table 1</w:t>
      </w:r>
      <w:r w:rsidR="00826EC9" w:rsidRPr="00FA155A">
        <w:rPr>
          <w:rStyle w:val="FootnoteReference"/>
          <w:rFonts w:ascii="Times New Roman" w:hAnsi="Times New Roman" w:cs="Times New Roman"/>
          <w:color w:val="000000" w:themeColor="text1"/>
          <w:sz w:val="28"/>
          <w:szCs w:val="28"/>
          <w:highlight w:val="yellow"/>
          <w:lang w:val="en-US"/>
        </w:rPr>
        <w:footnoteReference w:id="9"/>
      </w:r>
      <w:r w:rsidRPr="00FA155A">
        <w:rPr>
          <w:rFonts w:ascii="Times New Roman" w:hAnsi="Times New Roman" w:cs="Times New Roman"/>
          <w:color w:val="000000" w:themeColor="text1"/>
          <w:sz w:val="28"/>
          <w:szCs w:val="28"/>
          <w:highlight w:val="yellow"/>
          <w:lang w:val="en-US"/>
        </w:rPr>
        <w:t>:</w:t>
      </w:r>
      <w:bookmarkEnd w:id="57"/>
      <w:r w:rsidRPr="00B37C10">
        <w:rPr>
          <w:rFonts w:ascii="Times New Roman" w:hAnsi="Times New Roman" w:cs="Times New Roman"/>
          <w:color w:val="000000" w:themeColor="text1"/>
          <w:sz w:val="28"/>
          <w:szCs w:val="28"/>
          <w:lang w:val="en-US"/>
        </w:rPr>
        <w:t xml:space="preserve"> </w:t>
      </w:r>
    </w:p>
    <w:tbl>
      <w:tblPr>
        <w:tblStyle w:val="TableGrid"/>
        <w:tblW w:w="9918" w:type="dxa"/>
        <w:tblLook w:val="04A0" w:firstRow="1" w:lastRow="0" w:firstColumn="1" w:lastColumn="0" w:noHBand="0" w:noVBand="1"/>
      </w:tblPr>
      <w:tblGrid>
        <w:gridCol w:w="1496"/>
        <w:gridCol w:w="1203"/>
        <w:gridCol w:w="1163"/>
        <w:gridCol w:w="1096"/>
        <w:gridCol w:w="1763"/>
        <w:gridCol w:w="1123"/>
        <w:gridCol w:w="2537"/>
      </w:tblGrid>
      <w:tr w:rsidR="00B37C10" w:rsidRPr="00B37C10" w14:paraId="57331B31" w14:textId="77777777" w:rsidTr="00A17B06">
        <w:tc>
          <w:tcPr>
            <w:tcW w:w="1061" w:type="dxa"/>
          </w:tcPr>
          <w:p w14:paraId="1B060394" w14:textId="77777777" w:rsidR="00113111" w:rsidRPr="00B37C10" w:rsidRDefault="00113111" w:rsidP="00B435AF">
            <w:pPr>
              <w:spacing w:line="360" w:lineRule="auto"/>
              <w:rPr>
                <w:color w:val="000000" w:themeColor="text1"/>
                <w:lang w:val="en-US"/>
              </w:rPr>
            </w:pPr>
            <w:r w:rsidRPr="00B37C10">
              <w:rPr>
                <w:color w:val="000000" w:themeColor="text1"/>
                <w:lang w:val="en-US"/>
              </w:rPr>
              <w:t>Name</w:t>
            </w:r>
          </w:p>
          <w:p w14:paraId="11307FE6" w14:textId="07C952A4" w:rsidR="00974D4A" w:rsidRPr="00B37C10" w:rsidRDefault="00974D4A" w:rsidP="00B435AF">
            <w:pPr>
              <w:spacing w:line="360" w:lineRule="auto"/>
              <w:rPr>
                <w:color w:val="000000" w:themeColor="text1"/>
                <w:lang w:val="en-US"/>
              </w:rPr>
            </w:pPr>
            <w:r w:rsidRPr="00B37C10">
              <w:rPr>
                <w:color w:val="000000" w:themeColor="text1"/>
                <w:lang w:val="en-US"/>
              </w:rPr>
              <w:t>(Pseudonym)</w:t>
            </w:r>
          </w:p>
        </w:tc>
        <w:tc>
          <w:tcPr>
            <w:tcW w:w="1164" w:type="dxa"/>
          </w:tcPr>
          <w:p w14:paraId="0CA7626A" w14:textId="1264C132" w:rsidR="00113111" w:rsidRPr="00B37C10" w:rsidRDefault="00113111" w:rsidP="00B435AF">
            <w:pPr>
              <w:spacing w:line="360" w:lineRule="auto"/>
              <w:rPr>
                <w:color w:val="000000" w:themeColor="text1"/>
                <w:lang w:val="en-US"/>
              </w:rPr>
            </w:pPr>
            <w:r w:rsidRPr="00B37C10">
              <w:rPr>
                <w:color w:val="000000" w:themeColor="text1"/>
                <w:lang w:val="en-US"/>
              </w:rPr>
              <w:t>Age (during interview)</w:t>
            </w:r>
          </w:p>
        </w:tc>
        <w:tc>
          <w:tcPr>
            <w:tcW w:w="1125" w:type="dxa"/>
          </w:tcPr>
          <w:p w14:paraId="0C773768" w14:textId="29EFF860" w:rsidR="00113111" w:rsidRPr="00B37C10" w:rsidRDefault="00113111" w:rsidP="00B435AF">
            <w:pPr>
              <w:spacing w:line="360" w:lineRule="auto"/>
              <w:rPr>
                <w:color w:val="000000" w:themeColor="text1"/>
                <w:lang w:val="en-US"/>
              </w:rPr>
            </w:pPr>
            <w:r w:rsidRPr="00B37C10">
              <w:rPr>
                <w:color w:val="000000" w:themeColor="text1"/>
                <w:lang w:val="en-US"/>
              </w:rPr>
              <w:t>Place of birth</w:t>
            </w:r>
          </w:p>
        </w:tc>
        <w:tc>
          <w:tcPr>
            <w:tcW w:w="1061" w:type="dxa"/>
          </w:tcPr>
          <w:p w14:paraId="54953B6A" w14:textId="21A86B87" w:rsidR="00113111" w:rsidRPr="00B37C10" w:rsidRDefault="00113111" w:rsidP="00B435AF">
            <w:pPr>
              <w:spacing w:line="360" w:lineRule="auto"/>
              <w:rPr>
                <w:color w:val="000000" w:themeColor="text1"/>
                <w:lang w:val="en-US"/>
              </w:rPr>
            </w:pPr>
            <w:r w:rsidRPr="00B37C10">
              <w:rPr>
                <w:color w:val="000000" w:themeColor="text1"/>
                <w:lang w:val="en-US"/>
              </w:rPr>
              <w:t>Religion</w:t>
            </w:r>
          </w:p>
        </w:tc>
        <w:tc>
          <w:tcPr>
            <w:tcW w:w="1701" w:type="dxa"/>
          </w:tcPr>
          <w:p w14:paraId="7C1538E8" w14:textId="348AB527" w:rsidR="00113111" w:rsidRPr="00B37C10" w:rsidRDefault="00113111" w:rsidP="00B435AF">
            <w:pPr>
              <w:spacing w:line="360" w:lineRule="auto"/>
              <w:rPr>
                <w:color w:val="000000" w:themeColor="text1"/>
                <w:lang w:val="en-US"/>
              </w:rPr>
            </w:pPr>
            <w:r w:rsidRPr="00B37C10">
              <w:rPr>
                <w:color w:val="000000" w:themeColor="text1"/>
                <w:lang w:val="en-US"/>
              </w:rPr>
              <w:t>Ethnicity</w:t>
            </w:r>
          </w:p>
        </w:tc>
        <w:tc>
          <w:tcPr>
            <w:tcW w:w="1433" w:type="dxa"/>
          </w:tcPr>
          <w:p w14:paraId="55350F98" w14:textId="7AA98D4D" w:rsidR="00113111" w:rsidRPr="00B37C10" w:rsidRDefault="00113111" w:rsidP="00B435AF">
            <w:pPr>
              <w:spacing w:line="360" w:lineRule="auto"/>
              <w:rPr>
                <w:color w:val="000000" w:themeColor="text1"/>
                <w:lang w:val="en-US"/>
              </w:rPr>
            </w:pPr>
            <w:r w:rsidRPr="00B37C10">
              <w:rPr>
                <w:color w:val="000000" w:themeColor="text1"/>
                <w:lang w:val="en-US"/>
              </w:rPr>
              <w:t>Sexuality</w:t>
            </w:r>
          </w:p>
        </w:tc>
        <w:tc>
          <w:tcPr>
            <w:tcW w:w="2373" w:type="dxa"/>
          </w:tcPr>
          <w:p w14:paraId="0BE7D06A" w14:textId="6B075A73" w:rsidR="00113111" w:rsidRPr="00B37C10" w:rsidRDefault="00113111" w:rsidP="00B435AF">
            <w:pPr>
              <w:spacing w:line="360" w:lineRule="auto"/>
              <w:rPr>
                <w:color w:val="000000" w:themeColor="text1"/>
                <w:lang w:val="en-US"/>
              </w:rPr>
            </w:pPr>
            <w:r w:rsidRPr="00B37C10">
              <w:rPr>
                <w:color w:val="000000" w:themeColor="text1"/>
                <w:lang w:val="en-US"/>
              </w:rPr>
              <w:t>Other</w:t>
            </w:r>
            <w:r w:rsidR="00691C54">
              <w:rPr>
                <w:rStyle w:val="FootnoteReference"/>
                <w:color w:val="000000" w:themeColor="text1"/>
                <w:lang w:val="en-US"/>
              </w:rPr>
              <w:footnoteReference w:id="10"/>
            </w:r>
          </w:p>
        </w:tc>
      </w:tr>
      <w:tr w:rsidR="00B37C10" w:rsidRPr="00B37C10" w14:paraId="3630D0D9" w14:textId="77777777" w:rsidTr="00A17B06">
        <w:tc>
          <w:tcPr>
            <w:tcW w:w="1061" w:type="dxa"/>
          </w:tcPr>
          <w:p w14:paraId="5EA718D7" w14:textId="39955893" w:rsidR="00113111" w:rsidRPr="00B37C10" w:rsidRDefault="00113111" w:rsidP="00B435AF">
            <w:pPr>
              <w:spacing w:line="360" w:lineRule="auto"/>
              <w:rPr>
                <w:color w:val="000000" w:themeColor="text1"/>
                <w:lang w:val="en-US"/>
              </w:rPr>
            </w:pPr>
            <w:proofErr w:type="spellStart"/>
            <w:r w:rsidRPr="00B37C10">
              <w:rPr>
                <w:color w:val="000000" w:themeColor="text1"/>
                <w:lang w:val="en-US"/>
              </w:rPr>
              <w:t>Mahvash</w:t>
            </w:r>
            <w:proofErr w:type="spellEnd"/>
          </w:p>
        </w:tc>
        <w:tc>
          <w:tcPr>
            <w:tcW w:w="1164" w:type="dxa"/>
          </w:tcPr>
          <w:p w14:paraId="4B70DB7A" w14:textId="26B7BBE5" w:rsidR="00113111" w:rsidRPr="00B37C10" w:rsidRDefault="00113111" w:rsidP="00B435AF">
            <w:pPr>
              <w:spacing w:line="360" w:lineRule="auto"/>
              <w:rPr>
                <w:color w:val="000000" w:themeColor="text1"/>
                <w:lang w:val="en-US"/>
              </w:rPr>
            </w:pPr>
            <w:r w:rsidRPr="00B37C10">
              <w:rPr>
                <w:color w:val="000000" w:themeColor="text1"/>
                <w:lang w:val="en-US"/>
              </w:rPr>
              <w:t>25</w:t>
            </w:r>
          </w:p>
        </w:tc>
        <w:tc>
          <w:tcPr>
            <w:tcW w:w="1125" w:type="dxa"/>
          </w:tcPr>
          <w:p w14:paraId="43A0BC53" w14:textId="34EEFE73" w:rsidR="00113111" w:rsidRPr="00B37C10" w:rsidRDefault="00113111" w:rsidP="00B435AF">
            <w:pPr>
              <w:spacing w:line="360" w:lineRule="auto"/>
              <w:rPr>
                <w:color w:val="000000" w:themeColor="text1"/>
                <w:lang w:val="en-US"/>
              </w:rPr>
            </w:pPr>
            <w:r w:rsidRPr="00B37C10">
              <w:rPr>
                <w:color w:val="000000" w:themeColor="text1"/>
                <w:lang w:val="en-US"/>
              </w:rPr>
              <w:t>Iran</w:t>
            </w:r>
          </w:p>
        </w:tc>
        <w:tc>
          <w:tcPr>
            <w:tcW w:w="1061" w:type="dxa"/>
          </w:tcPr>
          <w:p w14:paraId="0865904D" w14:textId="68318B82" w:rsidR="00113111" w:rsidRPr="00B37C10" w:rsidRDefault="00113111" w:rsidP="00B435AF">
            <w:pPr>
              <w:spacing w:line="360" w:lineRule="auto"/>
              <w:rPr>
                <w:color w:val="000000" w:themeColor="text1"/>
                <w:lang w:val="en-US"/>
              </w:rPr>
            </w:pPr>
            <w:r w:rsidRPr="00B37C10">
              <w:rPr>
                <w:color w:val="000000" w:themeColor="text1"/>
                <w:lang w:val="en-US"/>
              </w:rPr>
              <w:t>None</w:t>
            </w:r>
          </w:p>
        </w:tc>
        <w:tc>
          <w:tcPr>
            <w:tcW w:w="1701" w:type="dxa"/>
          </w:tcPr>
          <w:p w14:paraId="3B5D8CC6" w14:textId="35CD6F81" w:rsidR="00113111" w:rsidRPr="00B37C10" w:rsidRDefault="00113111" w:rsidP="00B435AF">
            <w:pPr>
              <w:spacing w:line="360" w:lineRule="auto"/>
              <w:rPr>
                <w:color w:val="000000" w:themeColor="text1"/>
                <w:lang w:val="en-US"/>
              </w:rPr>
            </w:pPr>
            <w:r w:rsidRPr="00B37C10">
              <w:rPr>
                <w:color w:val="000000" w:themeColor="text1"/>
                <w:lang w:val="en-US"/>
              </w:rPr>
              <w:t>Persian</w:t>
            </w:r>
          </w:p>
        </w:tc>
        <w:tc>
          <w:tcPr>
            <w:tcW w:w="1433" w:type="dxa"/>
          </w:tcPr>
          <w:p w14:paraId="0EEE679E" w14:textId="27A81D79" w:rsidR="00113111" w:rsidRPr="00B37C10" w:rsidRDefault="00A83182" w:rsidP="00B435AF">
            <w:pPr>
              <w:spacing w:line="360" w:lineRule="auto"/>
              <w:rPr>
                <w:color w:val="000000" w:themeColor="text1"/>
                <w:lang w:val="en-US"/>
              </w:rPr>
            </w:pPr>
            <w:r w:rsidRPr="00B37C10">
              <w:rPr>
                <w:color w:val="000000" w:themeColor="text1"/>
                <w:lang w:val="en-US"/>
              </w:rPr>
              <w:t>Bisexual</w:t>
            </w:r>
          </w:p>
        </w:tc>
        <w:tc>
          <w:tcPr>
            <w:tcW w:w="2373" w:type="dxa"/>
          </w:tcPr>
          <w:p w14:paraId="53E3A7C5" w14:textId="77777777" w:rsidR="00113111" w:rsidRDefault="00974D4A" w:rsidP="00B435AF">
            <w:pPr>
              <w:spacing w:line="360" w:lineRule="auto"/>
              <w:rPr>
                <w:color w:val="000000" w:themeColor="text1"/>
                <w:lang w:val="en-US"/>
              </w:rPr>
            </w:pPr>
            <w:r w:rsidRPr="00B37C10">
              <w:rPr>
                <w:color w:val="000000" w:themeColor="text1"/>
                <w:lang w:val="en-US"/>
              </w:rPr>
              <w:t>ADHD/Bipolar</w:t>
            </w:r>
          </w:p>
          <w:p w14:paraId="526CE242" w14:textId="7EABF2DF" w:rsidR="007366C3" w:rsidRPr="00B37C10" w:rsidRDefault="007366C3" w:rsidP="00B435AF">
            <w:pPr>
              <w:spacing w:line="360" w:lineRule="auto"/>
              <w:rPr>
                <w:color w:val="000000" w:themeColor="text1"/>
                <w:lang w:val="en-US"/>
              </w:rPr>
            </w:pPr>
            <w:r>
              <w:rPr>
                <w:color w:val="000000" w:themeColor="text1"/>
                <w:lang w:val="en-US"/>
              </w:rPr>
              <w:t>Working class</w:t>
            </w:r>
          </w:p>
        </w:tc>
      </w:tr>
      <w:tr w:rsidR="00B37C10" w:rsidRPr="00B37C10" w14:paraId="393BC3DE" w14:textId="77777777" w:rsidTr="00A17B06">
        <w:tc>
          <w:tcPr>
            <w:tcW w:w="1061" w:type="dxa"/>
          </w:tcPr>
          <w:p w14:paraId="09C8EAA1" w14:textId="790842BA" w:rsidR="00113111" w:rsidRPr="00B37C10" w:rsidRDefault="00113111" w:rsidP="00B435AF">
            <w:pPr>
              <w:spacing w:line="360" w:lineRule="auto"/>
              <w:rPr>
                <w:color w:val="000000" w:themeColor="text1"/>
                <w:lang w:val="en-US"/>
              </w:rPr>
            </w:pPr>
            <w:proofErr w:type="spellStart"/>
            <w:r w:rsidRPr="00B37C10">
              <w:rPr>
                <w:color w:val="000000" w:themeColor="text1"/>
                <w:lang w:val="en-US"/>
              </w:rPr>
              <w:t>Simin</w:t>
            </w:r>
            <w:proofErr w:type="spellEnd"/>
          </w:p>
        </w:tc>
        <w:tc>
          <w:tcPr>
            <w:tcW w:w="1164" w:type="dxa"/>
          </w:tcPr>
          <w:p w14:paraId="7BDDD523" w14:textId="1E10E88C" w:rsidR="00113111" w:rsidRPr="00B37C10" w:rsidRDefault="00113111" w:rsidP="00B435AF">
            <w:pPr>
              <w:spacing w:line="360" w:lineRule="auto"/>
              <w:rPr>
                <w:color w:val="000000" w:themeColor="text1"/>
                <w:lang w:val="en-US"/>
              </w:rPr>
            </w:pPr>
            <w:r w:rsidRPr="00B37C10">
              <w:rPr>
                <w:color w:val="000000" w:themeColor="text1"/>
                <w:lang w:val="en-US"/>
              </w:rPr>
              <w:t>26</w:t>
            </w:r>
          </w:p>
        </w:tc>
        <w:tc>
          <w:tcPr>
            <w:tcW w:w="1125" w:type="dxa"/>
          </w:tcPr>
          <w:p w14:paraId="084697D4" w14:textId="77777777" w:rsidR="00113111" w:rsidRPr="00B37C10" w:rsidRDefault="00113111" w:rsidP="00B435AF">
            <w:pPr>
              <w:spacing w:line="360" w:lineRule="auto"/>
              <w:rPr>
                <w:color w:val="000000" w:themeColor="text1"/>
                <w:lang w:val="en-US"/>
              </w:rPr>
            </w:pPr>
          </w:p>
        </w:tc>
        <w:tc>
          <w:tcPr>
            <w:tcW w:w="1061" w:type="dxa"/>
          </w:tcPr>
          <w:p w14:paraId="173B5A16" w14:textId="4A64F479" w:rsidR="00113111" w:rsidRPr="00B37C10" w:rsidRDefault="00113111" w:rsidP="00B435AF">
            <w:pPr>
              <w:spacing w:line="360" w:lineRule="auto"/>
              <w:rPr>
                <w:color w:val="000000" w:themeColor="text1"/>
                <w:lang w:val="en-US"/>
              </w:rPr>
            </w:pPr>
            <w:r w:rsidRPr="00B37C10">
              <w:rPr>
                <w:color w:val="000000" w:themeColor="text1"/>
                <w:lang w:val="en-US"/>
              </w:rPr>
              <w:t>Shia Islam</w:t>
            </w:r>
          </w:p>
        </w:tc>
        <w:tc>
          <w:tcPr>
            <w:tcW w:w="1701" w:type="dxa"/>
          </w:tcPr>
          <w:p w14:paraId="5AFBCF10" w14:textId="64CCE85D" w:rsidR="00113111" w:rsidRPr="00B37C10" w:rsidRDefault="00113111" w:rsidP="00B435AF">
            <w:pPr>
              <w:spacing w:line="360" w:lineRule="auto"/>
              <w:rPr>
                <w:color w:val="000000" w:themeColor="text1"/>
                <w:lang w:val="en-US"/>
              </w:rPr>
            </w:pPr>
            <w:r w:rsidRPr="00B37C10">
              <w:rPr>
                <w:color w:val="000000" w:themeColor="text1"/>
                <w:lang w:val="en-US"/>
              </w:rPr>
              <w:t>Persian</w:t>
            </w:r>
          </w:p>
        </w:tc>
        <w:tc>
          <w:tcPr>
            <w:tcW w:w="1433" w:type="dxa"/>
          </w:tcPr>
          <w:p w14:paraId="0943872F" w14:textId="3B4CFAB5" w:rsidR="00113111" w:rsidRPr="00B37C10" w:rsidRDefault="00113111" w:rsidP="00B435AF">
            <w:pPr>
              <w:spacing w:line="360" w:lineRule="auto"/>
              <w:rPr>
                <w:color w:val="000000" w:themeColor="text1"/>
                <w:lang w:val="en-US"/>
              </w:rPr>
            </w:pPr>
          </w:p>
        </w:tc>
        <w:tc>
          <w:tcPr>
            <w:tcW w:w="2373" w:type="dxa"/>
          </w:tcPr>
          <w:p w14:paraId="3C0F7D04" w14:textId="133AC228" w:rsidR="00113111" w:rsidRPr="00B37C10" w:rsidRDefault="00113111" w:rsidP="00B435AF">
            <w:pPr>
              <w:spacing w:line="360" w:lineRule="auto"/>
              <w:rPr>
                <w:color w:val="000000" w:themeColor="text1"/>
                <w:lang w:val="en-US"/>
              </w:rPr>
            </w:pPr>
          </w:p>
        </w:tc>
      </w:tr>
      <w:tr w:rsidR="00B37C10" w:rsidRPr="00B37C10" w14:paraId="44B57DC3" w14:textId="77777777" w:rsidTr="00A17B06">
        <w:tc>
          <w:tcPr>
            <w:tcW w:w="1061" w:type="dxa"/>
          </w:tcPr>
          <w:p w14:paraId="44D5E514" w14:textId="365E01B0" w:rsidR="00113111" w:rsidRPr="00B37C10" w:rsidRDefault="00113111" w:rsidP="00B435AF">
            <w:pPr>
              <w:spacing w:line="360" w:lineRule="auto"/>
              <w:rPr>
                <w:color w:val="000000" w:themeColor="text1"/>
                <w:lang w:val="en-US"/>
              </w:rPr>
            </w:pPr>
            <w:r w:rsidRPr="00B37C10">
              <w:rPr>
                <w:color w:val="000000" w:themeColor="text1"/>
                <w:lang w:val="en-US"/>
              </w:rPr>
              <w:t>Jasmine</w:t>
            </w:r>
          </w:p>
        </w:tc>
        <w:tc>
          <w:tcPr>
            <w:tcW w:w="1164" w:type="dxa"/>
          </w:tcPr>
          <w:p w14:paraId="5CC20A67" w14:textId="526F8D82" w:rsidR="00113111" w:rsidRPr="00B37C10" w:rsidRDefault="00113111" w:rsidP="00B435AF">
            <w:pPr>
              <w:spacing w:line="360" w:lineRule="auto"/>
              <w:rPr>
                <w:color w:val="000000" w:themeColor="text1"/>
                <w:lang w:val="en-US"/>
              </w:rPr>
            </w:pPr>
            <w:r w:rsidRPr="00B37C10">
              <w:rPr>
                <w:color w:val="000000" w:themeColor="text1"/>
                <w:lang w:val="en-US"/>
              </w:rPr>
              <w:t>23</w:t>
            </w:r>
          </w:p>
        </w:tc>
        <w:tc>
          <w:tcPr>
            <w:tcW w:w="1125" w:type="dxa"/>
          </w:tcPr>
          <w:p w14:paraId="1B15FEF7" w14:textId="1DE688A9" w:rsidR="00113111" w:rsidRPr="00B37C10" w:rsidRDefault="00113111" w:rsidP="00B435AF">
            <w:pPr>
              <w:spacing w:line="360" w:lineRule="auto"/>
              <w:rPr>
                <w:color w:val="000000" w:themeColor="text1"/>
                <w:lang w:val="en-US"/>
              </w:rPr>
            </w:pPr>
            <w:r w:rsidRPr="00B37C10">
              <w:rPr>
                <w:color w:val="000000" w:themeColor="text1"/>
                <w:lang w:val="en-US"/>
              </w:rPr>
              <w:t>Sweden</w:t>
            </w:r>
          </w:p>
        </w:tc>
        <w:tc>
          <w:tcPr>
            <w:tcW w:w="1061" w:type="dxa"/>
          </w:tcPr>
          <w:p w14:paraId="35E312A3" w14:textId="32FB74F2" w:rsidR="00113111" w:rsidRPr="00B37C10" w:rsidRDefault="00113111" w:rsidP="00B435AF">
            <w:pPr>
              <w:spacing w:line="360" w:lineRule="auto"/>
              <w:rPr>
                <w:color w:val="000000" w:themeColor="text1"/>
                <w:lang w:val="en-US"/>
              </w:rPr>
            </w:pPr>
            <w:r w:rsidRPr="00B37C10">
              <w:rPr>
                <w:color w:val="000000" w:themeColor="text1"/>
                <w:lang w:val="en-US"/>
              </w:rPr>
              <w:t>None</w:t>
            </w:r>
          </w:p>
        </w:tc>
        <w:tc>
          <w:tcPr>
            <w:tcW w:w="1701" w:type="dxa"/>
          </w:tcPr>
          <w:p w14:paraId="634EC6F0" w14:textId="7D4E5CDC" w:rsidR="00113111" w:rsidRPr="00B37C10" w:rsidRDefault="00113111" w:rsidP="00B435AF">
            <w:pPr>
              <w:spacing w:line="360" w:lineRule="auto"/>
              <w:rPr>
                <w:color w:val="000000" w:themeColor="text1"/>
                <w:lang w:val="en-US"/>
              </w:rPr>
            </w:pPr>
            <w:r w:rsidRPr="00B37C10">
              <w:rPr>
                <w:color w:val="000000" w:themeColor="text1"/>
                <w:lang w:val="en-US"/>
              </w:rPr>
              <w:t>Persian/Kurdish</w:t>
            </w:r>
          </w:p>
        </w:tc>
        <w:tc>
          <w:tcPr>
            <w:tcW w:w="1433" w:type="dxa"/>
          </w:tcPr>
          <w:p w14:paraId="6032C937" w14:textId="0EEA31E6" w:rsidR="00113111" w:rsidRPr="00B37C10" w:rsidRDefault="005455DE" w:rsidP="00B435AF">
            <w:pPr>
              <w:spacing w:line="360" w:lineRule="auto"/>
              <w:rPr>
                <w:color w:val="000000" w:themeColor="text1"/>
                <w:lang w:val="en-US"/>
              </w:rPr>
            </w:pPr>
            <w:r w:rsidRPr="00B37C10">
              <w:rPr>
                <w:color w:val="000000" w:themeColor="text1"/>
                <w:lang w:val="en-US"/>
              </w:rPr>
              <w:t>Bisexual</w:t>
            </w:r>
          </w:p>
        </w:tc>
        <w:tc>
          <w:tcPr>
            <w:tcW w:w="2373" w:type="dxa"/>
          </w:tcPr>
          <w:p w14:paraId="529DF709" w14:textId="77777777" w:rsidR="00113111" w:rsidRDefault="00A83182" w:rsidP="00B435AF">
            <w:pPr>
              <w:spacing w:line="360" w:lineRule="auto"/>
              <w:rPr>
                <w:color w:val="000000" w:themeColor="text1"/>
                <w:lang w:val="en-US"/>
              </w:rPr>
            </w:pPr>
            <w:r w:rsidRPr="00B37C10">
              <w:rPr>
                <w:color w:val="000000" w:themeColor="text1"/>
                <w:lang w:val="en-US"/>
              </w:rPr>
              <w:t>ADHD</w:t>
            </w:r>
          </w:p>
          <w:p w14:paraId="26707E99" w14:textId="7EFE831E" w:rsidR="007366C3" w:rsidRPr="00B37C10" w:rsidRDefault="007366C3" w:rsidP="00B435AF">
            <w:pPr>
              <w:spacing w:line="360" w:lineRule="auto"/>
              <w:rPr>
                <w:color w:val="000000" w:themeColor="text1"/>
                <w:lang w:val="en-US"/>
              </w:rPr>
            </w:pPr>
            <w:r>
              <w:rPr>
                <w:color w:val="000000" w:themeColor="text1"/>
                <w:lang w:val="en-US"/>
              </w:rPr>
              <w:t>Middle class</w:t>
            </w:r>
          </w:p>
        </w:tc>
      </w:tr>
      <w:tr w:rsidR="00B37C10" w:rsidRPr="00B37C10" w14:paraId="7207FE0A" w14:textId="77777777" w:rsidTr="00A17B06">
        <w:tc>
          <w:tcPr>
            <w:tcW w:w="1061" w:type="dxa"/>
          </w:tcPr>
          <w:p w14:paraId="01A674F0" w14:textId="052D838B" w:rsidR="00113111" w:rsidRPr="00B37C10" w:rsidRDefault="00113111" w:rsidP="00B435AF">
            <w:pPr>
              <w:spacing w:line="360" w:lineRule="auto"/>
              <w:rPr>
                <w:color w:val="000000" w:themeColor="text1"/>
                <w:lang w:val="en-US"/>
              </w:rPr>
            </w:pPr>
            <w:proofErr w:type="spellStart"/>
            <w:r w:rsidRPr="00B37C10">
              <w:rPr>
                <w:color w:val="000000" w:themeColor="text1"/>
                <w:lang w:val="en-US"/>
              </w:rPr>
              <w:t>Rojin</w:t>
            </w:r>
            <w:proofErr w:type="spellEnd"/>
          </w:p>
        </w:tc>
        <w:tc>
          <w:tcPr>
            <w:tcW w:w="1164" w:type="dxa"/>
          </w:tcPr>
          <w:p w14:paraId="69E0DF85" w14:textId="00D35035" w:rsidR="00113111" w:rsidRPr="00B37C10" w:rsidRDefault="00113111" w:rsidP="00B435AF">
            <w:pPr>
              <w:spacing w:line="360" w:lineRule="auto"/>
              <w:rPr>
                <w:color w:val="000000" w:themeColor="text1"/>
                <w:lang w:val="en-US"/>
              </w:rPr>
            </w:pPr>
            <w:r w:rsidRPr="00B37C10">
              <w:rPr>
                <w:color w:val="000000" w:themeColor="text1"/>
                <w:lang w:val="en-US"/>
              </w:rPr>
              <w:t>25</w:t>
            </w:r>
          </w:p>
        </w:tc>
        <w:tc>
          <w:tcPr>
            <w:tcW w:w="1125" w:type="dxa"/>
          </w:tcPr>
          <w:p w14:paraId="72EBE454" w14:textId="77777777" w:rsidR="00113111" w:rsidRPr="00B37C10" w:rsidRDefault="00113111" w:rsidP="00B435AF">
            <w:pPr>
              <w:spacing w:line="360" w:lineRule="auto"/>
              <w:rPr>
                <w:color w:val="000000" w:themeColor="text1"/>
                <w:lang w:val="en-US"/>
              </w:rPr>
            </w:pPr>
          </w:p>
        </w:tc>
        <w:tc>
          <w:tcPr>
            <w:tcW w:w="1061" w:type="dxa"/>
          </w:tcPr>
          <w:p w14:paraId="5EA36F36" w14:textId="1E820D39" w:rsidR="00113111" w:rsidRPr="00B37C10" w:rsidRDefault="00113111" w:rsidP="00B435AF">
            <w:pPr>
              <w:spacing w:line="360" w:lineRule="auto"/>
              <w:rPr>
                <w:color w:val="000000" w:themeColor="text1"/>
                <w:lang w:val="en-US"/>
              </w:rPr>
            </w:pPr>
            <w:r w:rsidRPr="00B37C10">
              <w:rPr>
                <w:color w:val="000000" w:themeColor="text1"/>
                <w:lang w:val="en-US"/>
              </w:rPr>
              <w:t>None</w:t>
            </w:r>
          </w:p>
        </w:tc>
        <w:tc>
          <w:tcPr>
            <w:tcW w:w="1701" w:type="dxa"/>
          </w:tcPr>
          <w:p w14:paraId="3EEE5ED5" w14:textId="4A229A9E" w:rsidR="00113111" w:rsidRPr="00B37C10" w:rsidRDefault="00113111" w:rsidP="00B435AF">
            <w:pPr>
              <w:spacing w:line="360" w:lineRule="auto"/>
              <w:rPr>
                <w:color w:val="000000" w:themeColor="text1"/>
                <w:lang w:val="en-US"/>
              </w:rPr>
            </w:pPr>
            <w:r w:rsidRPr="00B37C10">
              <w:rPr>
                <w:color w:val="000000" w:themeColor="text1"/>
                <w:lang w:val="en-US"/>
              </w:rPr>
              <w:t>Kurdish</w:t>
            </w:r>
          </w:p>
        </w:tc>
        <w:tc>
          <w:tcPr>
            <w:tcW w:w="1433" w:type="dxa"/>
          </w:tcPr>
          <w:p w14:paraId="59B8E0A7" w14:textId="11DC4748" w:rsidR="00113111" w:rsidRPr="00B37C10" w:rsidRDefault="00113111" w:rsidP="00B435AF">
            <w:pPr>
              <w:spacing w:line="360" w:lineRule="auto"/>
              <w:rPr>
                <w:color w:val="000000" w:themeColor="text1"/>
                <w:lang w:val="en-US"/>
              </w:rPr>
            </w:pPr>
          </w:p>
        </w:tc>
        <w:tc>
          <w:tcPr>
            <w:tcW w:w="2373" w:type="dxa"/>
          </w:tcPr>
          <w:p w14:paraId="63594063" w14:textId="77777777" w:rsidR="00113111" w:rsidRPr="00B37C10" w:rsidRDefault="00113111" w:rsidP="00B435AF">
            <w:pPr>
              <w:spacing w:line="360" w:lineRule="auto"/>
              <w:rPr>
                <w:color w:val="000000" w:themeColor="text1"/>
                <w:lang w:val="en-US"/>
              </w:rPr>
            </w:pPr>
          </w:p>
        </w:tc>
      </w:tr>
      <w:tr w:rsidR="00B37C10" w:rsidRPr="00B37C10" w14:paraId="69B81C9D" w14:textId="77777777" w:rsidTr="00A17B06">
        <w:tc>
          <w:tcPr>
            <w:tcW w:w="1061" w:type="dxa"/>
          </w:tcPr>
          <w:p w14:paraId="37A9AAF0" w14:textId="157824B5" w:rsidR="00113111" w:rsidRPr="00B37C10" w:rsidRDefault="00113111" w:rsidP="00B435AF">
            <w:pPr>
              <w:spacing w:line="360" w:lineRule="auto"/>
              <w:rPr>
                <w:color w:val="000000" w:themeColor="text1"/>
                <w:lang w:val="en-US"/>
              </w:rPr>
            </w:pPr>
            <w:r w:rsidRPr="00B37C10">
              <w:rPr>
                <w:color w:val="000000" w:themeColor="text1"/>
                <w:lang w:val="en-US"/>
              </w:rPr>
              <w:t>Dilan</w:t>
            </w:r>
          </w:p>
        </w:tc>
        <w:tc>
          <w:tcPr>
            <w:tcW w:w="1164" w:type="dxa"/>
          </w:tcPr>
          <w:p w14:paraId="030F82D9" w14:textId="6A93EE9C" w:rsidR="00113111" w:rsidRPr="00B37C10" w:rsidRDefault="008B76FB" w:rsidP="00B435AF">
            <w:pPr>
              <w:spacing w:line="360" w:lineRule="auto"/>
              <w:rPr>
                <w:color w:val="000000" w:themeColor="text1"/>
                <w:lang w:val="en-US"/>
              </w:rPr>
            </w:pPr>
            <w:r w:rsidRPr="00B37C10">
              <w:rPr>
                <w:color w:val="000000" w:themeColor="text1"/>
                <w:lang w:val="en-US"/>
              </w:rPr>
              <w:t>21</w:t>
            </w:r>
          </w:p>
        </w:tc>
        <w:tc>
          <w:tcPr>
            <w:tcW w:w="1125" w:type="dxa"/>
          </w:tcPr>
          <w:p w14:paraId="051B6127" w14:textId="44924230" w:rsidR="00113111" w:rsidRPr="00B37C10" w:rsidRDefault="00113111" w:rsidP="00B435AF">
            <w:pPr>
              <w:spacing w:line="360" w:lineRule="auto"/>
              <w:rPr>
                <w:color w:val="000000" w:themeColor="text1"/>
                <w:lang w:val="en-US"/>
              </w:rPr>
            </w:pPr>
            <w:r w:rsidRPr="00B37C10">
              <w:rPr>
                <w:color w:val="000000" w:themeColor="text1"/>
                <w:lang w:val="en-US"/>
              </w:rPr>
              <w:t>Sweden</w:t>
            </w:r>
          </w:p>
        </w:tc>
        <w:tc>
          <w:tcPr>
            <w:tcW w:w="1061" w:type="dxa"/>
          </w:tcPr>
          <w:p w14:paraId="066ACFFE" w14:textId="73DFD251" w:rsidR="00113111" w:rsidRPr="00B37C10" w:rsidRDefault="00113111" w:rsidP="00B435AF">
            <w:pPr>
              <w:spacing w:line="360" w:lineRule="auto"/>
              <w:rPr>
                <w:color w:val="000000" w:themeColor="text1"/>
                <w:lang w:val="en-US"/>
              </w:rPr>
            </w:pPr>
            <w:r w:rsidRPr="00B37C10">
              <w:rPr>
                <w:color w:val="000000" w:themeColor="text1"/>
                <w:lang w:val="en-US"/>
              </w:rPr>
              <w:t>None</w:t>
            </w:r>
          </w:p>
        </w:tc>
        <w:tc>
          <w:tcPr>
            <w:tcW w:w="1701" w:type="dxa"/>
          </w:tcPr>
          <w:p w14:paraId="4AB9FDEF" w14:textId="66837916" w:rsidR="00113111" w:rsidRPr="00B37C10" w:rsidRDefault="00113111" w:rsidP="00B435AF">
            <w:pPr>
              <w:spacing w:line="360" w:lineRule="auto"/>
              <w:rPr>
                <w:color w:val="000000" w:themeColor="text1"/>
                <w:lang w:val="en-US"/>
              </w:rPr>
            </w:pPr>
            <w:r w:rsidRPr="00B37C10">
              <w:rPr>
                <w:color w:val="000000" w:themeColor="text1"/>
                <w:lang w:val="en-US"/>
              </w:rPr>
              <w:t>Kurdish</w:t>
            </w:r>
          </w:p>
        </w:tc>
        <w:tc>
          <w:tcPr>
            <w:tcW w:w="1433" w:type="dxa"/>
          </w:tcPr>
          <w:p w14:paraId="5C4F8D05" w14:textId="77AF0EEB" w:rsidR="00113111" w:rsidRPr="00B37C10" w:rsidRDefault="00113111" w:rsidP="00B435AF">
            <w:pPr>
              <w:spacing w:line="360" w:lineRule="auto"/>
              <w:rPr>
                <w:color w:val="000000" w:themeColor="text1"/>
                <w:lang w:val="en-US"/>
              </w:rPr>
            </w:pPr>
          </w:p>
        </w:tc>
        <w:tc>
          <w:tcPr>
            <w:tcW w:w="2373" w:type="dxa"/>
          </w:tcPr>
          <w:p w14:paraId="60F31D4E" w14:textId="77777777" w:rsidR="00113111" w:rsidRPr="00B37C10" w:rsidRDefault="00113111" w:rsidP="00B435AF">
            <w:pPr>
              <w:spacing w:line="360" w:lineRule="auto"/>
              <w:rPr>
                <w:color w:val="000000" w:themeColor="text1"/>
                <w:lang w:val="en-US"/>
              </w:rPr>
            </w:pPr>
          </w:p>
        </w:tc>
      </w:tr>
      <w:tr w:rsidR="00B37C10" w:rsidRPr="00B37C10" w14:paraId="5F77245B" w14:textId="77777777" w:rsidTr="00A17B06">
        <w:tc>
          <w:tcPr>
            <w:tcW w:w="1061" w:type="dxa"/>
          </w:tcPr>
          <w:p w14:paraId="572EA6B9" w14:textId="1736D01D" w:rsidR="00113111" w:rsidRPr="00B37C10" w:rsidRDefault="00113111" w:rsidP="00B435AF">
            <w:pPr>
              <w:spacing w:line="360" w:lineRule="auto"/>
              <w:rPr>
                <w:color w:val="000000" w:themeColor="text1"/>
                <w:lang w:val="en-US"/>
              </w:rPr>
            </w:pPr>
            <w:proofErr w:type="spellStart"/>
            <w:r w:rsidRPr="00B37C10">
              <w:rPr>
                <w:color w:val="000000" w:themeColor="text1"/>
                <w:lang w:val="en-US"/>
              </w:rPr>
              <w:t>Lawen</w:t>
            </w:r>
            <w:proofErr w:type="spellEnd"/>
          </w:p>
        </w:tc>
        <w:tc>
          <w:tcPr>
            <w:tcW w:w="1164" w:type="dxa"/>
          </w:tcPr>
          <w:p w14:paraId="33BEF26E" w14:textId="5C75D149" w:rsidR="00113111" w:rsidRPr="00B37C10" w:rsidRDefault="00113111" w:rsidP="00B435AF">
            <w:pPr>
              <w:spacing w:line="360" w:lineRule="auto"/>
              <w:rPr>
                <w:color w:val="000000" w:themeColor="text1"/>
                <w:lang w:val="en-US"/>
              </w:rPr>
            </w:pPr>
            <w:r w:rsidRPr="00B37C10">
              <w:rPr>
                <w:color w:val="000000" w:themeColor="text1"/>
                <w:lang w:val="en-US"/>
              </w:rPr>
              <w:t>31</w:t>
            </w:r>
          </w:p>
        </w:tc>
        <w:tc>
          <w:tcPr>
            <w:tcW w:w="1125" w:type="dxa"/>
          </w:tcPr>
          <w:p w14:paraId="3F673D07" w14:textId="46D0A233" w:rsidR="00113111" w:rsidRPr="00B37C10" w:rsidRDefault="00113111" w:rsidP="00B435AF">
            <w:pPr>
              <w:spacing w:line="360" w:lineRule="auto"/>
              <w:rPr>
                <w:color w:val="000000" w:themeColor="text1"/>
                <w:lang w:val="en-US"/>
              </w:rPr>
            </w:pPr>
          </w:p>
        </w:tc>
        <w:tc>
          <w:tcPr>
            <w:tcW w:w="1061" w:type="dxa"/>
          </w:tcPr>
          <w:p w14:paraId="769D11ED" w14:textId="11489EDB" w:rsidR="00113111" w:rsidRPr="00B37C10" w:rsidRDefault="00113111" w:rsidP="00B435AF">
            <w:pPr>
              <w:spacing w:line="360" w:lineRule="auto"/>
              <w:rPr>
                <w:color w:val="000000" w:themeColor="text1"/>
                <w:lang w:val="en-US"/>
              </w:rPr>
            </w:pPr>
            <w:r w:rsidRPr="00B37C10">
              <w:rPr>
                <w:color w:val="000000" w:themeColor="text1"/>
                <w:lang w:val="en-US"/>
              </w:rPr>
              <w:t>None</w:t>
            </w:r>
          </w:p>
        </w:tc>
        <w:tc>
          <w:tcPr>
            <w:tcW w:w="1701" w:type="dxa"/>
          </w:tcPr>
          <w:p w14:paraId="02C5AFE1" w14:textId="051B9D96" w:rsidR="00113111" w:rsidRPr="00B37C10" w:rsidRDefault="00113111" w:rsidP="00B435AF">
            <w:pPr>
              <w:spacing w:line="360" w:lineRule="auto"/>
              <w:rPr>
                <w:color w:val="000000" w:themeColor="text1"/>
                <w:lang w:val="en-US"/>
              </w:rPr>
            </w:pPr>
            <w:r w:rsidRPr="00B37C10">
              <w:rPr>
                <w:color w:val="000000" w:themeColor="text1"/>
                <w:lang w:val="en-US"/>
              </w:rPr>
              <w:t>Kurdish</w:t>
            </w:r>
          </w:p>
        </w:tc>
        <w:tc>
          <w:tcPr>
            <w:tcW w:w="1433" w:type="dxa"/>
          </w:tcPr>
          <w:p w14:paraId="74F90B19" w14:textId="71738480" w:rsidR="00113111" w:rsidRPr="00B37C10" w:rsidRDefault="00113111" w:rsidP="00B435AF">
            <w:pPr>
              <w:spacing w:line="360" w:lineRule="auto"/>
              <w:rPr>
                <w:color w:val="000000" w:themeColor="text1"/>
                <w:lang w:val="en-US"/>
              </w:rPr>
            </w:pPr>
          </w:p>
        </w:tc>
        <w:tc>
          <w:tcPr>
            <w:tcW w:w="2373" w:type="dxa"/>
          </w:tcPr>
          <w:p w14:paraId="790C1463" w14:textId="77777777" w:rsidR="00113111" w:rsidRPr="00B37C10" w:rsidRDefault="00113111" w:rsidP="00B435AF">
            <w:pPr>
              <w:spacing w:line="360" w:lineRule="auto"/>
              <w:rPr>
                <w:color w:val="000000" w:themeColor="text1"/>
                <w:lang w:val="en-US"/>
              </w:rPr>
            </w:pPr>
          </w:p>
        </w:tc>
      </w:tr>
      <w:tr w:rsidR="00B37C10" w:rsidRPr="00B37C10" w14:paraId="430AF56A" w14:textId="77777777" w:rsidTr="00A17B06">
        <w:tc>
          <w:tcPr>
            <w:tcW w:w="1061" w:type="dxa"/>
          </w:tcPr>
          <w:p w14:paraId="2F3E96D6" w14:textId="0D5F5FA2" w:rsidR="00113111" w:rsidRPr="00B37C10" w:rsidRDefault="00113111" w:rsidP="00B435AF">
            <w:pPr>
              <w:spacing w:line="360" w:lineRule="auto"/>
              <w:rPr>
                <w:color w:val="000000" w:themeColor="text1"/>
                <w:lang w:val="en-US"/>
              </w:rPr>
            </w:pPr>
            <w:r w:rsidRPr="00B37C10">
              <w:rPr>
                <w:color w:val="000000" w:themeColor="text1"/>
                <w:lang w:val="en-US"/>
              </w:rPr>
              <w:t>Evin</w:t>
            </w:r>
          </w:p>
        </w:tc>
        <w:tc>
          <w:tcPr>
            <w:tcW w:w="1164" w:type="dxa"/>
          </w:tcPr>
          <w:p w14:paraId="0F2D5D72" w14:textId="0D2BB08C" w:rsidR="00113111" w:rsidRPr="00B37C10" w:rsidRDefault="00113111" w:rsidP="00B435AF">
            <w:pPr>
              <w:spacing w:line="360" w:lineRule="auto"/>
              <w:rPr>
                <w:color w:val="000000" w:themeColor="text1"/>
                <w:lang w:val="en-US"/>
              </w:rPr>
            </w:pPr>
            <w:r w:rsidRPr="00B37C10">
              <w:rPr>
                <w:color w:val="000000" w:themeColor="text1"/>
                <w:lang w:val="en-US"/>
              </w:rPr>
              <w:t>35</w:t>
            </w:r>
          </w:p>
        </w:tc>
        <w:tc>
          <w:tcPr>
            <w:tcW w:w="1125" w:type="dxa"/>
          </w:tcPr>
          <w:p w14:paraId="5A669FC0" w14:textId="4DEB839C" w:rsidR="00113111" w:rsidRPr="00B37C10" w:rsidRDefault="00113111" w:rsidP="00B435AF">
            <w:pPr>
              <w:spacing w:line="360" w:lineRule="auto"/>
              <w:rPr>
                <w:color w:val="000000" w:themeColor="text1"/>
                <w:lang w:val="en-US"/>
              </w:rPr>
            </w:pPr>
            <w:r w:rsidRPr="00B37C10">
              <w:rPr>
                <w:color w:val="000000" w:themeColor="text1"/>
                <w:lang w:val="en-US"/>
              </w:rPr>
              <w:t>Kurdistan</w:t>
            </w:r>
          </w:p>
        </w:tc>
        <w:tc>
          <w:tcPr>
            <w:tcW w:w="1061" w:type="dxa"/>
          </w:tcPr>
          <w:p w14:paraId="2E0B7193" w14:textId="79E35927" w:rsidR="00113111" w:rsidRPr="00B37C10" w:rsidRDefault="00113111" w:rsidP="00B435AF">
            <w:pPr>
              <w:spacing w:line="360" w:lineRule="auto"/>
              <w:rPr>
                <w:color w:val="000000" w:themeColor="text1"/>
                <w:lang w:val="en-US"/>
              </w:rPr>
            </w:pPr>
            <w:r w:rsidRPr="00B37C10">
              <w:rPr>
                <w:color w:val="000000" w:themeColor="text1"/>
                <w:lang w:val="en-US"/>
              </w:rPr>
              <w:t>None</w:t>
            </w:r>
          </w:p>
        </w:tc>
        <w:tc>
          <w:tcPr>
            <w:tcW w:w="1701" w:type="dxa"/>
          </w:tcPr>
          <w:p w14:paraId="0810F2AA" w14:textId="2F4F7D0D" w:rsidR="00113111" w:rsidRPr="00B37C10" w:rsidRDefault="00113111" w:rsidP="00B435AF">
            <w:pPr>
              <w:spacing w:line="360" w:lineRule="auto"/>
              <w:rPr>
                <w:color w:val="000000" w:themeColor="text1"/>
                <w:lang w:val="en-US"/>
              </w:rPr>
            </w:pPr>
            <w:r w:rsidRPr="00B37C10">
              <w:rPr>
                <w:color w:val="000000" w:themeColor="text1"/>
                <w:lang w:val="en-US"/>
              </w:rPr>
              <w:t>Kurdish</w:t>
            </w:r>
          </w:p>
        </w:tc>
        <w:tc>
          <w:tcPr>
            <w:tcW w:w="1433" w:type="dxa"/>
          </w:tcPr>
          <w:p w14:paraId="0D3A2A92" w14:textId="77777777" w:rsidR="00113111" w:rsidRPr="00B37C10" w:rsidRDefault="00113111" w:rsidP="00B435AF">
            <w:pPr>
              <w:spacing w:line="360" w:lineRule="auto"/>
              <w:rPr>
                <w:color w:val="000000" w:themeColor="text1"/>
                <w:lang w:val="en-US"/>
              </w:rPr>
            </w:pPr>
          </w:p>
        </w:tc>
        <w:tc>
          <w:tcPr>
            <w:tcW w:w="2373" w:type="dxa"/>
          </w:tcPr>
          <w:p w14:paraId="1FB377E3" w14:textId="67ADB723" w:rsidR="00113111" w:rsidRPr="00B37C10" w:rsidRDefault="007366C3" w:rsidP="00B435AF">
            <w:pPr>
              <w:spacing w:line="360" w:lineRule="auto"/>
              <w:rPr>
                <w:color w:val="000000" w:themeColor="text1"/>
                <w:lang w:val="en-US"/>
              </w:rPr>
            </w:pPr>
            <w:r>
              <w:rPr>
                <w:color w:val="000000" w:themeColor="text1"/>
                <w:lang w:val="en-US"/>
              </w:rPr>
              <w:t>Grew up working class</w:t>
            </w:r>
          </w:p>
        </w:tc>
      </w:tr>
      <w:tr w:rsidR="00B37C10" w:rsidRPr="00B37C10" w14:paraId="03C9CCAC" w14:textId="77777777" w:rsidTr="00A17B06">
        <w:tc>
          <w:tcPr>
            <w:tcW w:w="1061" w:type="dxa"/>
          </w:tcPr>
          <w:p w14:paraId="245E2205" w14:textId="243F08B4" w:rsidR="00113111" w:rsidRPr="00B37C10" w:rsidRDefault="00113111" w:rsidP="00B435AF">
            <w:pPr>
              <w:spacing w:line="360" w:lineRule="auto"/>
              <w:rPr>
                <w:color w:val="000000" w:themeColor="text1"/>
                <w:lang w:val="en-US"/>
              </w:rPr>
            </w:pPr>
            <w:proofErr w:type="spellStart"/>
            <w:r w:rsidRPr="00B37C10">
              <w:rPr>
                <w:color w:val="000000" w:themeColor="text1"/>
                <w:lang w:val="en-US"/>
              </w:rPr>
              <w:t>Ameneh</w:t>
            </w:r>
            <w:proofErr w:type="spellEnd"/>
          </w:p>
        </w:tc>
        <w:tc>
          <w:tcPr>
            <w:tcW w:w="1164" w:type="dxa"/>
          </w:tcPr>
          <w:p w14:paraId="4A4BF288" w14:textId="77777777" w:rsidR="00113111" w:rsidRPr="00B37C10" w:rsidRDefault="00113111" w:rsidP="00B435AF">
            <w:pPr>
              <w:spacing w:line="360" w:lineRule="auto"/>
              <w:rPr>
                <w:color w:val="000000" w:themeColor="text1"/>
                <w:lang w:val="en-US"/>
              </w:rPr>
            </w:pPr>
          </w:p>
        </w:tc>
        <w:tc>
          <w:tcPr>
            <w:tcW w:w="1125" w:type="dxa"/>
          </w:tcPr>
          <w:p w14:paraId="5EA427A4" w14:textId="77777777" w:rsidR="00113111" w:rsidRPr="00B37C10" w:rsidRDefault="00113111" w:rsidP="00B435AF">
            <w:pPr>
              <w:spacing w:line="360" w:lineRule="auto"/>
              <w:rPr>
                <w:color w:val="000000" w:themeColor="text1"/>
                <w:lang w:val="en-US"/>
              </w:rPr>
            </w:pPr>
          </w:p>
        </w:tc>
        <w:tc>
          <w:tcPr>
            <w:tcW w:w="1061" w:type="dxa"/>
          </w:tcPr>
          <w:p w14:paraId="5A91AF6B" w14:textId="62B4C5B1" w:rsidR="00113111" w:rsidRPr="00B37C10" w:rsidRDefault="005455DE" w:rsidP="00B435AF">
            <w:pPr>
              <w:spacing w:line="360" w:lineRule="auto"/>
              <w:rPr>
                <w:color w:val="000000" w:themeColor="text1"/>
                <w:lang w:val="en-US"/>
              </w:rPr>
            </w:pPr>
            <w:r w:rsidRPr="00B37C10">
              <w:rPr>
                <w:color w:val="000000" w:themeColor="text1"/>
                <w:lang w:val="en-US"/>
              </w:rPr>
              <w:t>None</w:t>
            </w:r>
          </w:p>
        </w:tc>
        <w:tc>
          <w:tcPr>
            <w:tcW w:w="1701" w:type="dxa"/>
          </w:tcPr>
          <w:p w14:paraId="22038AD8" w14:textId="50D88D2D" w:rsidR="00113111" w:rsidRPr="00B37C10" w:rsidRDefault="00113111" w:rsidP="00B435AF">
            <w:pPr>
              <w:spacing w:line="360" w:lineRule="auto"/>
              <w:rPr>
                <w:color w:val="000000" w:themeColor="text1"/>
                <w:lang w:val="en-US"/>
              </w:rPr>
            </w:pPr>
            <w:r w:rsidRPr="00B37C10">
              <w:rPr>
                <w:color w:val="000000" w:themeColor="text1"/>
                <w:lang w:val="en-US"/>
              </w:rPr>
              <w:t>Persian</w:t>
            </w:r>
          </w:p>
        </w:tc>
        <w:tc>
          <w:tcPr>
            <w:tcW w:w="1433" w:type="dxa"/>
          </w:tcPr>
          <w:p w14:paraId="7CF23451" w14:textId="77777777" w:rsidR="00113111" w:rsidRPr="00B37C10" w:rsidRDefault="00113111" w:rsidP="00B435AF">
            <w:pPr>
              <w:spacing w:line="360" w:lineRule="auto"/>
              <w:rPr>
                <w:color w:val="000000" w:themeColor="text1"/>
                <w:lang w:val="en-US"/>
              </w:rPr>
            </w:pPr>
          </w:p>
        </w:tc>
        <w:tc>
          <w:tcPr>
            <w:tcW w:w="2373" w:type="dxa"/>
          </w:tcPr>
          <w:p w14:paraId="4BA493E0" w14:textId="77777777" w:rsidR="00113111" w:rsidRPr="00B37C10" w:rsidRDefault="00113111" w:rsidP="00B435AF">
            <w:pPr>
              <w:spacing w:line="360" w:lineRule="auto"/>
              <w:rPr>
                <w:color w:val="000000" w:themeColor="text1"/>
                <w:lang w:val="en-US"/>
              </w:rPr>
            </w:pPr>
          </w:p>
        </w:tc>
      </w:tr>
      <w:tr w:rsidR="00B37C10" w:rsidRPr="00B37C10" w14:paraId="622FE107" w14:textId="77777777" w:rsidTr="00A17B06">
        <w:tc>
          <w:tcPr>
            <w:tcW w:w="1061" w:type="dxa"/>
          </w:tcPr>
          <w:p w14:paraId="44633DDF" w14:textId="1BD48524" w:rsidR="00113111" w:rsidRPr="00B37C10" w:rsidRDefault="00113111" w:rsidP="00B435AF">
            <w:pPr>
              <w:spacing w:line="360" w:lineRule="auto"/>
              <w:rPr>
                <w:color w:val="000000" w:themeColor="text1"/>
                <w:lang w:val="en-US"/>
              </w:rPr>
            </w:pPr>
            <w:r w:rsidRPr="00B37C10">
              <w:rPr>
                <w:color w:val="000000" w:themeColor="text1"/>
                <w:lang w:val="en-US"/>
              </w:rPr>
              <w:t>Gisou</w:t>
            </w:r>
          </w:p>
        </w:tc>
        <w:tc>
          <w:tcPr>
            <w:tcW w:w="1164" w:type="dxa"/>
          </w:tcPr>
          <w:p w14:paraId="2E495E91" w14:textId="0BA9DD01" w:rsidR="00113111" w:rsidRPr="00B37C10" w:rsidRDefault="00113111" w:rsidP="00B435AF">
            <w:pPr>
              <w:spacing w:line="360" w:lineRule="auto"/>
              <w:rPr>
                <w:color w:val="000000" w:themeColor="text1"/>
                <w:lang w:val="en-US"/>
              </w:rPr>
            </w:pPr>
            <w:r w:rsidRPr="00B37C10">
              <w:rPr>
                <w:color w:val="000000" w:themeColor="text1"/>
                <w:lang w:val="en-US"/>
              </w:rPr>
              <w:t>31</w:t>
            </w:r>
          </w:p>
        </w:tc>
        <w:tc>
          <w:tcPr>
            <w:tcW w:w="1125" w:type="dxa"/>
          </w:tcPr>
          <w:p w14:paraId="4FBDB040" w14:textId="2DDE5285" w:rsidR="00113111" w:rsidRPr="00B37C10" w:rsidRDefault="005455DE" w:rsidP="00B435AF">
            <w:pPr>
              <w:spacing w:line="360" w:lineRule="auto"/>
              <w:rPr>
                <w:color w:val="000000" w:themeColor="text1"/>
                <w:lang w:val="en-US"/>
              </w:rPr>
            </w:pPr>
            <w:r w:rsidRPr="00B37C10">
              <w:rPr>
                <w:color w:val="000000" w:themeColor="text1"/>
                <w:lang w:val="en-US"/>
              </w:rPr>
              <w:t>Thailand</w:t>
            </w:r>
          </w:p>
        </w:tc>
        <w:tc>
          <w:tcPr>
            <w:tcW w:w="1061" w:type="dxa"/>
          </w:tcPr>
          <w:p w14:paraId="3B1F5D58" w14:textId="65C24CE8" w:rsidR="00113111" w:rsidRPr="00B37C10" w:rsidRDefault="00C80503" w:rsidP="00B435AF">
            <w:pPr>
              <w:spacing w:line="360" w:lineRule="auto"/>
              <w:rPr>
                <w:color w:val="000000" w:themeColor="text1"/>
                <w:lang w:val="en-US"/>
              </w:rPr>
            </w:pPr>
            <w:r w:rsidRPr="00B37C10">
              <w:rPr>
                <w:color w:val="000000" w:themeColor="text1"/>
                <w:lang w:val="en-US"/>
              </w:rPr>
              <w:t>None</w:t>
            </w:r>
          </w:p>
        </w:tc>
        <w:tc>
          <w:tcPr>
            <w:tcW w:w="1701" w:type="dxa"/>
          </w:tcPr>
          <w:p w14:paraId="3D4CC77E" w14:textId="0997EE7E" w:rsidR="00113111" w:rsidRPr="00B37C10" w:rsidRDefault="00113111" w:rsidP="00B435AF">
            <w:pPr>
              <w:spacing w:line="360" w:lineRule="auto"/>
              <w:rPr>
                <w:color w:val="000000" w:themeColor="text1"/>
                <w:lang w:val="en-US"/>
              </w:rPr>
            </w:pPr>
            <w:r w:rsidRPr="00B37C10">
              <w:rPr>
                <w:color w:val="000000" w:themeColor="text1"/>
                <w:lang w:val="en-US"/>
              </w:rPr>
              <w:t>Qashqai</w:t>
            </w:r>
          </w:p>
        </w:tc>
        <w:tc>
          <w:tcPr>
            <w:tcW w:w="1433" w:type="dxa"/>
          </w:tcPr>
          <w:p w14:paraId="458E1466" w14:textId="77777777" w:rsidR="00113111" w:rsidRPr="00B37C10" w:rsidRDefault="00113111" w:rsidP="00B435AF">
            <w:pPr>
              <w:spacing w:line="360" w:lineRule="auto"/>
              <w:rPr>
                <w:color w:val="000000" w:themeColor="text1"/>
                <w:lang w:val="en-US"/>
              </w:rPr>
            </w:pPr>
          </w:p>
        </w:tc>
        <w:tc>
          <w:tcPr>
            <w:tcW w:w="2373" w:type="dxa"/>
          </w:tcPr>
          <w:p w14:paraId="48948515" w14:textId="77777777" w:rsidR="00113111" w:rsidRDefault="00C80503" w:rsidP="00B435AF">
            <w:pPr>
              <w:spacing w:line="360" w:lineRule="auto"/>
              <w:rPr>
                <w:color w:val="000000" w:themeColor="text1"/>
                <w:lang w:val="en-US"/>
              </w:rPr>
            </w:pPr>
            <w:r w:rsidRPr="00B37C10">
              <w:rPr>
                <w:color w:val="000000" w:themeColor="text1"/>
                <w:lang w:val="en-US"/>
              </w:rPr>
              <w:t>Bipolar</w:t>
            </w:r>
            <w:r w:rsidR="00A83182" w:rsidRPr="00B37C10">
              <w:rPr>
                <w:color w:val="000000" w:themeColor="text1"/>
                <w:lang w:val="en-US"/>
              </w:rPr>
              <w:t>/ADD/Psychosis</w:t>
            </w:r>
          </w:p>
          <w:p w14:paraId="2BAE8BA4" w14:textId="6E16C027" w:rsidR="007366C3" w:rsidRPr="00B37C10" w:rsidRDefault="007366C3" w:rsidP="00B435AF">
            <w:pPr>
              <w:spacing w:line="360" w:lineRule="auto"/>
              <w:rPr>
                <w:color w:val="000000" w:themeColor="text1"/>
                <w:lang w:val="en-US"/>
              </w:rPr>
            </w:pPr>
            <w:r>
              <w:rPr>
                <w:color w:val="000000" w:themeColor="text1"/>
                <w:lang w:val="en-US"/>
              </w:rPr>
              <w:t>Grew up working class</w:t>
            </w:r>
          </w:p>
        </w:tc>
      </w:tr>
      <w:tr w:rsidR="00B37C10" w:rsidRPr="00B37C10" w14:paraId="6E06BF91" w14:textId="77777777" w:rsidTr="00A17B06">
        <w:tc>
          <w:tcPr>
            <w:tcW w:w="1061" w:type="dxa"/>
          </w:tcPr>
          <w:p w14:paraId="505E07B9" w14:textId="1E06BDF2" w:rsidR="00113111" w:rsidRPr="00B37C10" w:rsidRDefault="00113111" w:rsidP="00B435AF">
            <w:pPr>
              <w:spacing w:line="360" w:lineRule="auto"/>
              <w:rPr>
                <w:color w:val="000000" w:themeColor="text1"/>
                <w:lang w:val="en-US"/>
              </w:rPr>
            </w:pPr>
            <w:r w:rsidRPr="00B37C10">
              <w:rPr>
                <w:color w:val="000000" w:themeColor="text1"/>
                <w:lang w:val="en-US"/>
              </w:rPr>
              <w:t>Maral</w:t>
            </w:r>
          </w:p>
        </w:tc>
        <w:tc>
          <w:tcPr>
            <w:tcW w:w="1164" w:type="dxa"/>
          </w:tcPr>
          <w:p w14:paraId="425B289C" w14:textId="77777777" w:rsidR="00113111" w:rsidRPr="00B37C10" w:rsidRDefault="00113111" w:rsidP="00B435AF">
            <w:pPr>
              <w:spacing w:line="360" w:lineRule="auto"/>
              <w:rPr>
                <w:color w:val="000000" w:themeColor="text1"/>
                <w:lang w:val="en-US"/>
              </w:rPr>
            </w:pPr>
          </w:p>
        </w:tc>
        <w:tc>
          <w:tcPr>
            <w:tcW w:w="1125" w:type="dxa"/>
          </w:tcPr>
          <w:p w14:paraId="3E31D1CC" w14:textId="0793399E" w:rsidR="00113111" w:rsidRPr="00B37C10" w:rsidRDefault="00113111" w:rsidP="00B435AF">
            <w:pPr>
              <w:spacing w:line="360" w:lineRule="auto"/>
              <w:rPr>
                <w:color w:val="000000" w:themeColor="text1"/>
                <w:lang w:val="en-US"/>
              </w:rPr>
            </w:pPr>
            <w:r w:rsidRPr="00B37C10">
              <w:rPr>
                <w:color w:val="000000" w:themeColor="text1"/>
                <w:lang w:val="en-US"/>
              </w:rPr>
              <w:t>Sweden</w:t>
            </w:r>
          </w:p>
        </w:tc>
        <w:tc>
          <w:tcPr>
            <w:tcW w:w="1061" w:type="dxa"/>
          </w:tcPr>
          <w:p w14:paraId="184A52E2" w14:textId="48B7D5FA" w:rsidR="00113111" w:rsidRPr="00B37C10" w:rsidRDefault="00C80503" w:rsidP="00B435AF">
            <w:pPr>
              <w:spacing w:line="360" w:lineRule="auto"/>
              <w:rPr>
                <w:color w:val="000000" w:themeColor="text1"/>
                <w:lang w:val="en-US"/>
              </w:rPr>
            </w:pPr>
            <w:r w:rsidRPr="00B37C10">
              <w:rPr>
                <w:color w:val="000000" w:themeColor="text1"/>
                <w:lang w:val="en-US"/>
              </w:rPr>
              <w:t>Shia Islam</w:t>
            </w:r>
          </w:p>
        </w:tc>
        <w:tc>
          <w:tcPr>
            <w:tcW w:w="1701" w:type="dxa"/>
          </w:tcPr>
          <w:p w14:paraId="765A5E6C" w14:textId="6EBFDE35" w:rsidR="00113111" w:rsidRPr="00B37C10" w:rsidRDefault="00113111" w:rsidP="00B435AF">
            <w:pPr>
              <w:spacing w:line="360" w:lineRule="auto"/>
              <w:rPr>
                <w:color w:val="000000" w:themeColor="text1"/>
                <w:lang w:val="en-US"/>
              </w:rPr>
            </w:pPr>
            <w:r w:rsidRPr="00B37C10">
              <w:rPr>
                <w:color w:val="000000" w:themeColor="text1"/>
                <w:lang w:val="en-US"/>
              </w:rPr>
              <w:t>Afghan</w:t>
            </w:r>
          </w:p>
        </w:tc>
        <w:tc>
          <w:tcPr>
            <w:tcW w:w="1433" w:type="dxa"/>
          </w:tcPr>
          <w:p w14:paraId="03E54987" w14:textId="77777777" w:rsidR="00113111" w:rsidRPr="00B37C10" w:rsidRDefault="00113111" w:rsidP="00B435AF">
            <w:pPr>
              <w:spacing w:line="360" w:lineRule="auto"/>
              <w:rPr>
                <w:color w:val="000000" w:themeColor="text1"/>
                <w:lang w:val="en-US"/>
              </w:rPr>
            </w:pPr>
          </w:p>
        </w:tc>
        <w:tc>
          <w:tcPr>
            <w:tcW w:w="2373" w:type="dxa"/>
          </w:tcPr>
          <w:p w14:paraId="5C095B77" w14:textId="43767BF1" w:rsidR="00113111" w:rsidRPr="00B37C10" w:rsidRDefault="007366C3" w:rsidP="00B435AF">
            <w:pPr>
              <w:spacing w:line="360" w:lineRule="auto"/>
              <w:rPr>
                <w:color w:val="000000" w:themeColor="text1"/>
                <w:lang w:val="en-US"/>
              </w:rPr>
            </w:pPr>
            <w:r>
              <w:rPr>
                <w:color w:val="000000" w:themeColor="text1"/>
                <w:lang w:val="en-US"/>
              </w:rPr>
              <w:t>Working class</w:t>
            </w:r>
          </w:p>
        </w:tc>
      </w:tr>
      <w:tr w:rsidR="00B37C10" w:rsidRPr="00B37C10" w14:paraId="22370F26" w14:textId="77777777" w:rsidTr="00A17B06">
        <w:tc>
          <w:tcPr>
            <w:tcW w:w="1061" w:type="dxa"/>
          </w:tcPr>
          <w:p w14:paraId="64CC68C2" w14:textId="1B2A0A56" w:rsidR="00113111" w:rsidRPr="00B37C10" w:rsidRDefault="00113111" w:rsidP="00B435AF">
            <w:pPr>
              <w:spacing w:line="360" w:lineRule="auto"/>
              <w:rPr>
                <w:color w:val="000000" w:themeColor="text1"/>
                <w:lang w:val="en-US"/>
              </w:rPr>
            </w:pPr>
            <w:r w:rsidRPr="00B37C10">
              <w:rPr>
                <w:color w:val="000000" w:themeColor="text1"/>
                <w:lang w:val="en-US"/>
              </w:rPr>
              <w:t>Farah</w:t>
            </w:r>
          </w:p>
        </w:tc>
        <w:tc>
          <w:tcPr>
            <w:tcW w:w="1164" w:type="dxa"/>
          </w:tcPr>
          <w:p w14:paraId="10DBC0C2" w14:textId="77777777" w:rsidR="00113111" w:rsidRPr="00B37C10" w:rsidRDefault="00113111" w:rsidP="00B435AF">
            <w:pPr>
              <w:spacing w:line="360" w:lineRule="auto"/>
              <w:rPr>
                <w:color w:val="000000" w:themeColor="text1"/>
                <w:lang w:val="en-US"/>
              </w:rPr>
            </w:pPr>
          </w:p>
        </w:tc>
        <w:tc>
          <w:tcPr>
            <w:tcW w:w="1125" w:type="dxa"/>
          </w:tcPr>
          <w:p w14:paraId="597E83A1" w14:textId="60024933" w:rsidR="00113111" w:rsidRPr="00B37C10" w:rsidRDefault="00113111" w:rsidP="00B435AF">
            <w:pPr>
              <w:spacing w:line="360" w:lineRule="auto"/>
              <w:rPr>
                <w:color w:val="000000" w:themeColor="text1"/>
                <w:lang w:val="en-US"/>
              </w:rPr>
            </w:pPr>
            <w:r w:rsidRPr="00B37C10">
              <w:rPr>
                <w:color w:val="000000" w:themeColor="text1"/>
                <w:lang w:val="en-US"/>
              </w:rPr>
              <w:t>Iran</w:t>
            </w:r>
          </w:p>
        </w:tc>
        <w:tc>
          <w:tcPr>
            <w:tcW w:w="1061" w:type="dxa"/>
          </w:tcPr>
          <w:p w14:paraId="658C9752" w14:textId="4C77FEB8" w:rsidR="00113111" w:rsidRPr="00B37C10" w:rsidRDefault="00113111" w:rsidP="00B435AF">
            <w:pPr>
              <w:spacing w:line="360" w:lineRule="auto"/>
              <w:rPr>
                <w:color w:val="000000" w:themeColor="text1"/>
                <w:lang w:val="en-US"/>
              </w:rPr>
            </w:pPr>
            <w:r w:rsidRPr="00B37C10">
              <w:rPr>
                <w:color w:val="000000" w:themeColor="text1"/>
                <w:lang w:val="en-US"/>
              </w:rPr>
              <w:t>None</w:t>
            </w:r>
          </w:p>
        </w:tc>
        <w:tc>
          <w:tcPr>
            <w:tcW w:w="1701" w:type="dxa"/>
          </w:tcPr>
          <w:p w14:paraId="5D960AD7" w14:textId="38C2D7A2" w:rsidR="00113111" w:rsidRPr="00B37C10" w:rsidRDefault="00113111" w:rsidP="00B435AF">
            <w:pPr>
              <w:spacing w:line="360" w:lineRule="auto"/>
              <w:rPr>
                <w:color w:val="000000" w:themeColor="text1"/>
                <w:lang w:val="en-US"/>
              </w:rPr>
            </w:pPr>
            <w:r w:rsidRPr="00B37C10">
              <w:rPr>
                <w:color w:val="000000" w:themeColor="text1"/>
                <w:lang w:val="en-US"/>
              </w:rPr>
              <w:t>Afghan</w:t>
            </w:r>
          </w:p>
        </w:tc>
        <w:tc>
          <w:tcPr>
            <w:tcW w:w="1433" w:type="dxa"/>
          </w:tcPr>
          <w:p w14:paraId="602AC314" w14:textId="05AF011C" w:rsidR="00113111" w:rsidRPr="00B37C10" w:rsidRDefault="00113111" w:rsidP="00B435AF">
            <w:pPr>
              <w:spacing w:line="360" w:lineRule="auto"/>
              <w:rPr>
                <w:color w:val="000000" w:themeColor="text1"/>
                <w:lang w:val="en-US"/>
              </w:rPr>
            </w:pPr>
            <w:r w:rsidRPr="00B37C10">
              <w:rPr>
                <w:color w:val="000000" w:themeColor="text1"/>
                <w:lang w:val="en-US"/>
              </w:rPr>
              <w:t>Bisexual</w:t>
            </w:r>
          </w:p>
        </w:tc>
        <w:tc>
          <w:tcPr>
            <w:tcW w:w="2373" w:type="dxa"/>
          </w:tcPr>
          <w:p w14:paraId="33C185CE" w14:textId="77777777" w:rsidR="00113111" w:rsidRPr="00B37C10" w:rsidRDefault="00113111" w:rsidP="00B435AF">
            <w:pPr>
              <w:spacing w:line="360" w:lineRule="auto"/>
              <w:rPr>
                <w:color w:val="000000" w:themeColor="text1"/>
                <w:lang w:val="en-US"/>
              </w:rPr>
            </w:pPr>
          </w:p>
        </w:tc>
      </w:tr>
      <w:tr w:rsidR="00B37C10" w:rsidRPr="00B37C10" w14:paraId="43EC4055" w14:textId="77777777" w:rsidTr="00A17B06">
        <w:tc>
          <w:tcPr>
            <w:tcW w:w="1061" w:type="dxa"/>
          </w:tcPr>
          <w:p w14:paraId="5F42E578" w14:textId="16857BBE" w:rsidR="00113111" w:rsidRPr="00B37C10" w:rsidRDefault="00113111" w:rsidP="00B435AF">
            <w:pPr>
              <w:spacing w:line="360" w:lineRule="auto"/>
              <w:rPr>
                <w:color w:val="000000" w:themeColor="text1"/>
                <w:lang w:val="en-US"/>
              </w:rPr>
            </w:pPr>
            <w:r w:rsidRPr="00B37C10">
              <w:rPr>
                <w:color w:val="000000" w:themeColor="text1"/>
                <w:lang w:val="en-US"/>
              </w:rPr>
              <w:t>Niko</w:t>
            </w:r>
          </w:p>
        </w:tc>
        <w:tc>
          <w:tcPr>
            <w:tcW w:w="1164" w:type="dxa"/>
          </w:tcPr>
          <w:p w14:paraId="246A16C5" w14:textId="4B287D58" w:rsidR="00113111" w:rsidRPr="00B37C10" w:rsidRDefault="00113111" w:rsidP="00B435AF">
            <w:pPr>
              <w:spacing w:line="360" w:lineRule="auto"/>
              <w:rPr>
                <w:color w:val="000000" w:themeColor="text1"/>
                <w:lang w:val="en-US"/>
              </w:rPr>
            </w:pPr>
            <w:r w:rsidRPr="00B37C10">
              <w:rPr>
                <w:color w:val="000000" w:themeColor="text1"/>
                <w:lang w:val="en-US"/>
              </w:rPr>
              <w:t>23</w:t>
            </w:r>
          </w:p>
        </w:tc>
        <w:tc>
          <w:tcPr>
            <w:tcW w:w="1125" w:type="dxa"/>
          </w:tcPr>
          <w:p w14:paraId="14F845CE" w14:textId="2A496E93" w:rsidR="00113111" w:rsidRPr="00B37C10" w:rsidRDefault="00113111" w:rsidP="00B435AF">
            <w:pPr>
              <w:spacing w:line="360" w:lineRule="auto"/>
              <w:rPr>
                <w:color w:val="000000" w:themeColor="text1"/>
                <w:lang w:val="en-US"/>
              </w:rPr>
            </w:pPr>
            <w:r w:rsidRPr="00B37C10">
              <w:rPr>
                <w:color w:val="000000" w:themeColor="text1"/>
                <w:lang w:val="en-US"/>
              </w:rPr>
              <w:t>Sweden</w:t>
            </w:r>
          </w:p>
        </w:tc>
        <w:tc>
          <w:tcPr>
            <w:tcW w:w="1061" w:type="dxa"/>
          </w:tcPr>
          <w:p w14:paraId="139AB932" w14:textId="7B487B4E" w:rsidR="00113111" w:rsidRPr="00B37C10" w:rsidRDefault="00113111" w:rsidP="00B435AF">
            <w:pPr>
              <w:spacing w:line="360" w:lineRule="auto"/>
              <w:rPr>
                <w:color w:val="000000" w:themeColor="text1"/>
                <w:lang w:val="en-US"/>
              </w:rPr>
            </w:pPr>
            <w:r w:rsidRPr="00B37C10">
              <w:rPr>
                <w:color w:val="000000" w:themeColor="text1"/>
                <w:lang w:val="en-US"/>
              </w:rPr>
              <w:t>Christian</w:t>
            </w:r>
          </w:p>
        </w:tc>
        <w:tc>
          <w:tcPr>
            <w:tcW w:w="1701" w:type="dxa"/>
          </w:tcPr>
          <w:p w14:paraId="31BF5FF9" w14:textId="31DB155C" w:rsidR="00113111" w:rsidRPr="00B37C10" w:rsidRDefault="00113111" w:rsidP="00B435AF">
            <w:pPr>
              <w:spacing w:line="360" w:lineRule="auto"/>
              <w:rPr>
                <w:color w:val="000000" w:themeColor="text1"/>
                <w:lang w:val="en-US"/>
              </w:rPr>
            </w:pPr>
            <w:r w:rsidRPr="00B37C10">
              <w:rPr>
                <w:color w:val="000000" w:themeColor="text1"/>
                <w:lang w:val="en-US"/>
              </w:rPr>
              <w:t>Persian</w:t>
            </w:r>
          </w:p>
        </w:tc>
        <w:tc>
          <w:tcPr>
            <w:tcW w:w="1433" w:type="dxa"/>
          </w:tcPr>
          <w:p w14:paraId="15D19EC3" w14:textId="4907B69A" w:rsidR="00113111" w:rsidRPr="00B37C10" w:rsidRDefault="00113111" w:rsidP="00B435AF">
            <w:pPr>
              <w:spacing w:line="360" w:lineRule="auto"/>
              <w:rPr>
                <w:color w:val="000000" w:themeColor="text1"/>
                <w:lang w:val="en-US"/>
              </w:rPr>
            </w:pPr>
            <w:r w:rsidRPr="00B37C10">
              <w:rPr>
                <w:color w:val="000000" w:themeColor="text1"/>
                <w:lang w:val="en-US"/>
              </w:rPr>
              <w:t>Lesbian</w:t>
            </w:r>
          </w:p>
        </w:tc>
        <w:tc>
          <w:tcPr>
            <w:tcW w:w="2373" w:type="dxa"/>
          </w:tcPr>
          <w:p w14:paraId="36D9284F" w14:textId="4315D475" w:rsidR="00113111" w:rsidRPr="00B37C10" w:rsidRDefault="00113111" w:rsidP="00B435AF">
            <w:pPr>
              <w:spacing w:line="360" w:lineRule="auto"/>
              <w:rPr>
                <w:color w:val="000000" w:themeColor="text1"/>
                <w:lang w:val="en-US"/>
              </w:rPr>
            </w:pPr>
            <w:r w:rsidRPr="00B37C10">
              <w:rPr>
                <w:color w:val="000000" w:themeColor="text1"/>
                <w:lang w:val="en-US"/>
              </w:rPr>
              <w:t>ADD/Bipolar</w:t>
            </w:r>
          </w:p>
        </w:tc>
      </w:tr>
      <w:tr w:rsidR="00B37C10" w:rsidRPr="00B37C10" w14:paraId="7BA00A9C" w14:textId="77777777" w:rsidTr="00A17B06">
        <w:tc>
          <w:tcPr>
            <w:tcW w:w="1061" w:type="dxa"/>
          </w:tcPr>
          <w:p w14:paraId="0BDB4863" w14:textId="414603EB" w:rsidR="00113111" w:rsidRPr="00B37C10" w:rsidRDefault="00113111" w:rsidP="00B435AF">
            <w:pPr>
              <w:spacing w:line="360" w:lineRule="auto"/>
              <w:rPr>
                <w:color w:val="000000" w:themeColor="text1"/>
                <w:lang w:val="en-US"/>
              </w:rPr>
            </w:pPr>
            <w:r w:rsidRPr="00B37C10">
              <w:rPr>
                <w:color w:val="000000" w:themeColor="text1"/>
                <w:lang w:val="en-US"/>
              </w:rPr>
              <w:t>Setareh</w:t>
            </w:r>
          </w:p>
        </w:tc>
        <w:tc>
          <w:tcPr>
            <w:tcW w:w="1164" w:type="dxa"/>
          </w:tcPr>
          <w:p w14:paraId="7674BBC7" w14:textId="7E547AFA" w:rsidR="00113111" w:rsidRPr="00B37C10" w:rsidRDefault="00113111" w:rsidP="00B435AF">
            <w:pPr>
              <w:spacing w:line="360" w:lineRule="auto"/>
              <w:rPr>
                <w:color w:val="000000" w:themeColor="text1"/>
                <w:lang w:val="en-US"/>
              </w:rPr>
            </w:pPr>
            <w:r w:rsidRPr="00B37C10">
              <w:rPr>
                <w:color w:val="000000" w:themeColor="text1"/>
                <w:lang w:val="en-US"/>
              </w:rPr>
              <w:t>21</w:t>
            </w:r>
          </w:p>
        </w:tc>
        <w:tc>
          <w:tcPr>
            <w:tcW w:w="1125" w:type="dxa"/>
          </w:tcPr>
          <w:p w14:paraId="7754BBDF" w14:textId="1FA13D57" w:rsidR="00113111" w:rsidRPr="00B37C10" w:rsidRDefault="00113111" w:rsidP="00B435AF">
            <w:pPr>
              <w:spacing w:line="360" w:lineRule="auto"/>
              <w:rPr>
                <w:color w:val="000000" w:themeColor="text1"/>
                <w:lang w:val="en-US"/>
              </w:rPr>
            </w:pPr>
            <w:r w:rsidRPr="00B37C10">
              <w:rPr>
                <w:color w:val="000000" w:themeColor="text1"/>
                <w:lang w:val="en-US"/>
              </w:rPr>
              <w:t>Sweden</w:t>
            </w:r>
          </w:p>
        </w:tc>
        <w:tc>
          <w:tcPr>
            <w:tcW w:w="1061" w:type="dxa"/>
          </w:tcPr>
          <w:p w14:paraId="08B86083" w14:textId="6F2D7BEF" w:rsidR="00113111" w:rsidRPr="00B37C10" w:rsidRDefault="00113111" w:rsidP="00B435AF">
            <w:pPr>
              <w:spacing w:line="360" w:lineRule="auto"/>
              <w:rPr>
                <w:color w:val="000000" w:themeColor="text1"/>
                <w:lang w:val="en-US"/>
              </w:rPr>
            </w:pPr>
            <w:r w:rsidRPr="00B37C10">
              <w:rPr>
                <w:color w:val="000000" w:themeColor="text1"/>
                <w:lang w:val="en-US"/>
              </w:rPr>
              <w:t>None</w:t>
            </w:r>
          </w:p>
        </w:tc>
        <w:tc>
          <w:tcPr>
            <w:tcW w:w="1701" w:type="dxa"/>
          </w:tcPr>
          <w:p w14:paraId="245B36DE" w14:textId="4C8A95F5" w:rsidR="00113111" w:rsidRPr="00B37C10" w:rsidRDefault="00113111" w:rsidP="00B435AF">
            <w:pPr>
              <w:spacing w:line="360" w:lineRule="auto"/>
              <w:rPr>
                <w:color w:val="000000" w:themeColor="text1"/>
                <w:lang w:val="en-US"/>
              </w:rPr>
            </w:pPr>
            <w:r w:rsidRPr="00B37C10">
              <w:rPr>
                <w:color w:val="000000" w:themeColor="text1"/>
                <w:lang w:val="en-US"/>
              </w:rPr>
              <w:t>Persian</w:t>
            </w:r>
          </w:p>
        </w:tc>
        <w:tc>
          <w:tcPr>
            <w:tcW w:w="1433" w:type="dxa"/>
          </w:tcPr>
          <w:p w14:paraId="5A549BBE" w14:textId="770E1D2D" w:rsidR="00113111" w:rsidRPr="00B37C10" w:rsidRDefault="00113111" w:rsidP="00B435AF">
            <w:pPr>
              <w:spacing w:line="360" w:lineRule="auto"/>
              <w:rPr>
                <w:color w:val="000000" w:themeColor="text1"/>
                <w:lang w:val="en-US"/>
              </w:rPr>
            </w:pPr>
            <w:r w:rsidRPr="00B37C10">
              <w:rPr>
                <w:color w:val="000000" w:themeColor="text1"/>
                <w:lang w:val="en-US"/>
              </w:rPr>
              <w:t>Lesbian</w:t>
            </w:r>
          </w:p>
        </w:tc>
        <w:tc>
          <w:tcPr>
            <w:tcW w:w="2373" w:type="dxa"/>
          </w:tcPr>
          <w:p w14:paraId="73AA9B6C" w14:textId="77777777" w:rsidR="00113111" w:rsidRDefault="00113111" w:rsidP="00B435AF">
            <w:pPr>
              <w:spacing w:line="360" w:lineRule="auto"/>
              <w:rPr>
                <w:color w:val="000000" w:themeColor="text1"/>
                <w:lang w:val="en-US"/>
              </w:rPr>
            </w:pPr>
            <w:r w:rsidRPr="00B37C10">
              <w:rPr>
                <w:color w:val="000000" w:themeColor="text1"/>
                <w:lang w:val="en-US"/>
              </w:rPr>
              <w:t>Bipolar</w:t>
            </w:r>
          </w:p>
          <w:p w14:paraId="2CE8D780" w14:textId="728A5617" w:rsidR="007366C3" w:rsidRPr="00B37C10" w:rsidRDefault="007366C3" w:rsidP="00B435AF">
            <w:pPr>
              <w:spacing w:line="360" w:lineRule="auto"/>
              <w:rPr>
                <w:color w:val="000000" w:themeColor="text1"/>
                <w:lang w:val="en-US"/>
              </w:rPr>
            </w:pPr>
            <w:r>
              <w:rPr>
                <w:color w:val="000000" w:themeColor="text1"/>
                <w:lang w:val="en-US"/>
              </w:rPr>
              <w:t>Middle class</w:t>
            </w:r>
          </w:p>
        </w:tc>
      </w:tr>
      <w:tr w:rsidR="00B37C10" w:rsidRPr="00B37C10" w14:paraId="3D69F370" w14:textId="77777777" w:rsidTr="00A17B06">
        <w:tc>
          <w:tcPr>
            <w:tcW w:w="1061" w:type="dxa"/>
          </w:tcPr>
          <w:p w14:paraId="4B57995E" w14:textId="58A4EFA9" w:rsidR="00113111" w:rsidRPr="00B37C10" w:rsidRDefault="00113111" w:rsidP="00B435AF">
            <w:pPr>
              <w:spacing w:line="360" w:lineRule="auto"/>
              <w:rPr>
                <w:color w:val="000000" w:themeColor="text1"/>
                <w:lang w:val="en-US"/>
              </w:rPr>
            </w:pPr>
            <w:r w:rsidRPr="00B37C10">
              <w:rPr>
                <w:color w:val="000000" w:themeColor="text1"/>
                <w:lang w:val="en-US"/>
              </w:rPr>
              <w:t>Leyla</w:t>
            </w:r>
          </w:p>
        </w:tc>
        <w:tc>
          <w:tcPr>
            <w:tcW w:w="1164" w:type="dxa"/>
          </w:tcPr>
          <w:p w14:paraId="7AA376D3" w14:textId="4A0A98FA" w:rsidR="00113111" w:rsidRPr="00B37C10" w:rsidRDefault="00113111" w:rsidP="00B435AF">
            <w:pPr>
              <w:spacing w:line="360" w:lineRule="auto"/>
              <w:rPr>
                <w:color w:val="000000" w:themeColor="text1"/>
                <w:lang w:val="en-US"/>
              </w:rPr>
            </w:pPr>
            <w:r w:rsidRPr="00B37C10">
              <w:rPr>
                <w:color w:val="000000" w:themeColor="text1"/>
                <w:lang w:val="en-US"/>
              </w:rPr>
              <w:t>23</w:t>
            </w:r>
          </w:p>
        </w:tc>
        <w:tc>
          <w:tcPr>
            <w:tcW w:w="1125" w:type="dxa"/>
          </w:tcPr>
          <w:p w14:paraId="6C126806" w14:textId="7B8AF2DB" w:rsidR="00113111" w:rsidRPr="00B37C10" w:rsidRDefault="00113111" w:rsidP="00B435AF">
            <w:pPr>
              <w:spacing w:line="360" w:lineRule="auto"/>
              <w:rPr>
                <w:color w:val="000000" w:themeColor="text1"/>
                <w:lang w:val="en-US"/>
              </w:rPr>
            </w:pPr>
            <w:r w:rsidRPr="00B37C10">
              <w:rPr>
                <w:color w:val="000000" w:themeColor="text1"/>
                <w:lang w:val="en-US"/>
              </w:rPr>
              <w:t>Sweden</w:t>
            </w:r>
          </w:p>
        </w:tc>
        <w:tc>
          <w:tcPr>
            <w:tcW w:w="1061" w:type="dxa"/>
          </w:tcPr>
          <w:p w14:paraId="192D9343" w14:textId="365A1613" w:rsidR="00113111" w:rsidRPr="00B37C10" w:rsidRDefault="001707AB" w:rsidP="00B435AF">
            <w:pPr>
              <w:spacing w:line="360" w:lineRule="auto"/>
              <w:rPr>
                <w:color w:val="000000" w:themeColor="text1"/>
                <w:lang w:val="en-US"/>
              </w:rPr>
            </w:pPr>
            <w:r w:rsidRPr="00B37C10">
              <w:rPr>
                <w:color w:val="000000" w:themeColor="text1"/>
                <w:lang w:val="en-US"/>
              </w:rPr>
              <w:t>Sunni Islam</w:t>
            </w:r>
          </w:p>
        </w:tc>
        <w:tc>
          <w:tcPr>
            <w:tcW w:w="1701" w:type="dxa"/>
          </w:tcPr>
          <w:p w14:paraId="0477262B" w14:textId="064B9778" w:rsidR="00113111" w:rsidRPr="00B37C10" w:rsidRDefault="00113111" w:rsidP="00B435AF">
            <w:pPr>
              <w:spacing w:line="360" w:lineRule="auto"/>
              <w:rPr>
                <w:color w:val="000000" w:themeColor="text1"/>
                <w:lang w:val="en-US"/>
              </w:rPr>
            </w:pPr>
            <w:r w:rsidRPr="00B37C10">
              <w:rPr>
                <w:color w:val="000000" w:themeColor="text1"/>
                <w:lang w:val="en-US"/>
              </w:rPr>
              <w:t>Pakistani/Azeri</w:t>
            </w:r>
          </w:p>
        </w:tc>
        <w:tc>
          <w:tcPr>
            <w:tcW w:w="1433" w:type="dxa"/>
          </w:tcPr>
          <w:p w14:paraId="69FFF544" w14:textId="77777777" w:rsidR="00113111" w:rsidRPr="00B37C10" w:rsidRDefault="00113111" w:rsidP="00B435AF">
            <w:pPr>
              <w:spacing w:line="360" w:lineRule="auto"/>
              <w:rPr>
                <w:color w:val="000000" w:themeColor="text1"/>
                <w:lang w:val="en-US"/>
              </w:rPr>
            </w:pPr>
          </w:p>
        </w:tc>
        <w:tc>
          <w:tcPr>
            <w:tcW w:w="2373" w:type="dxa"/>
          </w:tcPr>
          <w:p w14:paraId="2CF13ACF" w14:textId="33CADF41" w:rsidR="00113111" w:rsidRPr="00B37C10" w:rsidRDefault="007366C3" w:rsidP="00B435AF">
            <w:pPr>
              <w:spacing w:line="360" w:lineRule="auto"/>
              <w:rPr>
                <w:color w:val="000000" w:themeColor="text1"/>
                <w:lang w:val="en-US"/>
              </w:rPr>
            </w:pPr>
            <w:r>
              <w:rPr>
                <w:color w:val="000000" w:themeColor="text1"/>
                <w:lang w:val="en-US"/>
              </w:rPr>
              <w:t>Working class</w:t>
            </w:r>
          </w:p>
        </w:tc>
      </w:tr>
      <w:tr w:rsidR="00B37C10" w:rsidRPr="00B37C10" w14:paraId="78E8FAA7" w14:textId="77777777" w:rsidTr="00A17B06">
        <w:tc>
          <w:tcPr>
            <w:tcW w:w="1061" w:type="dxa"/>
          </w:tcPr>
          <w:p w14:paraId="3BDE4144" w14:textId="1F62BA61" w:rsidR="00113111" w:rsidRPr="00B37C10" w:rsidRDefault="00113111" w:rsidP="00B435AF">
            <w:pPr>
              <w:spacing w:line="360" w:lineRule="auto"/>
              <w:rPr>
                <w:color w:val="000000" w:themeColor="text1"/>
                <w:lang w:val="en-US"/>
              </w:rPr>
            </w:pPr>
            <w:r w:rsidRPr="00B37C10">
              <w:rPr>
                <w:color w:val="000000" w:themeColor="text1"/>
                <w:lang w:val="en-US"/>
              </w:rPr>
              <w:t>Amanda</w:t>
            </w:r>
          </w:p>
        </w:tc>
        <w:tc>
          <w:tcPr>
            <w:tcW w:w="1164" w:type="dxa"/>
          </w:tcPr>
          <w:p w14:paraId="587A95EF" w14:textId="14E52687" w:rsidR="00113111" w:rsidRPr="00B37C10" w:rsidRDefault="00113111" w:rsidP="00B435AF">
            <w:pPr>
              <w:spacing w:line="360" w:lineRule="auto"/>
              <w:rPr>
                <w:color w:val="000000" w:themeColor="text1"/>
                <w:lang w:val="en-US"/>
              </w:rPr>
            </w:pPr>
            <w:r w:rsidRPr="00B37C10">
              <w:rPr>
                <w:color w:val="000000" w:themeColor="text1"/>
                <w:lang w:val="en-US"/>
              </w:rPr>
              <w:t>24</w:t>
            </w:r>
          </w:p>
        </w:tc>
        <w:tc>
          <w:tcPr>
            <w:tcW w:w="1125" w:type="dxa"/>
          </w:tcPr>
          <w:p w14:paraId="71D6CF8F" w14:textId="661AFAC4" w:rsidR="00113111" w:rsidRPr="00B37C10" w:rsidRDefault="00113111" w:rsidP="00B435AF">
            <w:pPr>
              <w:spacing w:line="360" w:lineRule="auto"/>
              <w:rPr>
                <w:color w:val="000000" w:themeColor="text1"/>
                <w:lang w:val="en-US"/>
              </w:rPr>
            </w:pPr>
            <w:r w:rsidRPr="00B37C10">
              <w:rPr>
                <w:color w:val="000000" w:themeColor="text1"/>
                <w:lang w:val="en-US"/>
              </w:rPr>
              <w:t>Sweden</w:t>
            </w:r>
          </w:p>
        </w:tc>
        <w:tc>
          <w:tcPr>
            <w:tcW w:w="1061" w:type="dxa"/>
          </w:tcPr>
          <w:p w14:paraId="58E583B4" w14:textId="16B3E41F" w:rsidR="00113111" w:rsidRPr="00B37C10" w:rsidRDefault="001707AB" w:rsidP="00B435AF">
            <w:pPr>
              <w:spacing w:line="360" w:lineRule="auto"/>
              <w:rPr>
                <w:color w:val="000000" w:themeColor="text1"/>
                <w:lang w:val="en-US"/>
              </w:rPr>
            </w:pPr>
            <w:r w:rsidRPr="00B37C10">
              <w:rPr>
                <w:color w:val="000000" w:themeColor="text1"/>
                <w:lang w:val="en-US"/>
              </w:rPr>
              <w:t>None</w:t>
            </w:r>
          </w:p>
        </w:tc>
        <w:tc>
          <w:tcPr>
            <w:tcW w:w="1701" w:type="dxa"/>
          </w:tcPr>
          <w:p w14:paraId="77FA79D0" w14:textId="7AF09A21" w:rsidR="00113111" w:rsidRPr="00B37C10" w:rsidRDefault="001707AB" w:rsidP="00B435AF">
            <w:pPr>
              <w:spacing w:line="360" w:lineRule="auto"/>
              <w:rPr>
                <w:color w:val="000000" w:themeColor="text1"/>
                <w:lang w:val="en-US"/>
              </w:rPr>
            </w:pPr>
            <w:r w:rsidRPr="00B37C10">
              <w:rPr>
                <w:color w:val="000000" w:themeColor="text1"/>
                <w:lang w:val="en-US"/>
              </w:rPr>
              <w:t>Finnish/Persian</w:t>
            </w:r>
          </w:p>
        </w:tc>
        <w:tc>
          <w:tcPr>
            <w:tcW w:w="1433" w:type="dxa"/>
          </w:tcPr>
          <w:p w14:paraId="5F201034" w14:textId="77777777" w:rsidR="00113111" w:rsidRPr="00B37C10" w:rsidRDefault="00113111" w:rsidP="00B435AF">
            <w:pPr>
              <w:spacing w:line="360" w:lineRule="auto"/>
              <w:rPr>
                <w:color w:val="000000" w:themeColor="text1"/>
                <w:lang w:val="en-US"/>
              </w:rPr>
            </w:pPr>
          </w:p>
        </w:tc>
        <w:tc>
          <w:tcPr>
            <w:tcW w:w="2373" w:type="dxa"/>
          </w:tcPr>
          <w:p w14:paraId="5F025E50" w14:textId="51D15CC5" w:rsidR="00113111" w:rsidRPr="00B37C10" w:rsidRDefault="007366C3" w:rsidP="00B435AF">
            <w:pPr>
              <w:spacing w:line="360" w:lineRule="auto"/>
              <w:rPr>
                <w:color w:val="000000" w:themeColor="text1"/>
                <w:lang w:val="en-US"/>
              </w:rPr>
            </w:pPr>
            <w:r>
              <w:rPr>
                <w:color w:val="000000" w:themeColor="text1"/>
                <w:lang w:val="en-US"/>
              </w:rPr>
              <w:t>Middle class</w:t>
            </w:r>
          </w:p>
        </w:tc>
      </w:tr>
      <w:tr w:rsidR="00B37C10" w:rsidRPr="00B37C10" w14:paraId="65D9AFDF" w14:textId="77777777" w:rsidTr="00A17B06">
        <w:tc>
          <w:tcPr>
            <w:tcW w:w="1061" w:type="dxa"/>
          </w:tcPr>
          <w:p w14:paraId="04F0CA20" w14:textId="1EF3A061" w:rsidR="00113111" w:rsidRPr="00B37C10" w:rsidRDefault="00113111" w:rsidP="00B435AF">
            <w:pPr>
              <w:spacing w:line="360" w:lineRule="auto"/>
              <w:rPr>
                <w:color w:val="000000" w:themeColor="text1"/>
                <w:lang w:val="en-US"/>
              </w:rPr>
            </w:pPr>
            <w:proofErr w:type="spellStart"/>
            <w:r w:rsidRPr="00B37C10">
              <w:rPr>
                <w:color w:val="000000" w:themeColor="text1"/>
                <w:lang w:val="en-US"/>
              </w:rPr>
              <w:t>Hazal</w:t>
            </w:r>
            <w:proofErr w:type="spellEnd"/>
          </w:p>
        </w:tc>
        <w:tc>
          <w:tcPr>
            <w:tcW w:w="1164" w:type="dxa"/>
          </w:tcPr>
          <w:p w14:paraId="2486CEAC" w14:textId="608D6B61" w:rsidR="00113111" w:rsidRPr="00B37C10" w:rsidRDefault="00113111" w:rsidP="00B435AF">
            <w:pPr>
              <w:spacing w:line="360" w:lineRule="auto"/>
              <w:rPr>
                <w:color w:val="000000" w:themeColor="text1"/>
                <w:lang w:val="en-US"/>
              </w:rPr>
            </w:pPr>
            <w:r w:rsidRPr="00B37C10">
              <w:rPr>
                <w:color w:val="000000" w:themeColor="text1"/>
                <w:lang w:val="en-US"/>
              </w:rPr>
              <w:t>24</w:t>
            </w:r>
          </w:p>
        </w:tc>
        <w:tc>
          <w:tcPr>
            <w:tcW w:w="1125" w:type="dxa"/>
          </w:tcPr>
          <w:p w14:paraId="62B353EE" w14:textId="672B9C58" w:rsidR="00113111" w:rsidRPr="00B37C10" w:rsidRDefault="00113111" w:rsidP="00B435AF">
            <w:pPr>
              <w:spacing w:line="360" w:lineRule="auto"/>
              <w:rPr>
                <w:color w:val="000000" w:themeColor="text1"/>
                <w:lang w:val="en-US"/>
              </w:rPr>
            </w:pPr>
            <w:r w:rsidRPr="00B37C10">
              <w:rPr>
                <w:color w:val="000000" w:themeColor="text1"/>
                <w:lang w:val="en-US"/>
              </w:rPr>
              <w:t>Sweden</w:t>
            </w:r>
          </w:p>
        </w:tc>
        <w:tc>
          <w:tcPr>
            <w:tcW w:w="1061" w:type="dxa"/>
          </w:tcPr>
          <w:p w14:paraId="14A7BB30" w14:textId="5E38127B" w:rsidR="00113111" w:rsidRPr="00B37C10" w:rsidRDefault="001707AB" w:rsidP="00B435AF">
            <w:pPr>
              <w:spacing w:line="360" w:lineRule="auto"/>
              <w:rPr>
                <w:color w:val="000000" w:themeColor="text1"/>
                <w:lang w:val="en-US"/>
              </w:rPr>
            </w:pPr>
            <w:r w:rsidRPr="00B37C10">
              <w:rPr>
                <w:color w:val="000000" w:themeColor="text1"/>
                <w:lang w:val="en-US"/>
              </w:rPr>
              <w:t>None</w:t>
            </w:r>
          </w:p>
        </w:tc>
        <w:tc>
          <w:tcPr>
            <w:tcW w:w="1701" w:type="dxa"/>
          </w:tcPr>
          <w:p w14:paraId="01C4DF3B" w14:textId="371EEDF3" w:rsidR="00113111" w:rsidRPr="00B37C10" w:rsidRDefault="00113111" w:rsidP="00B435AF">
            <w:pPr>
              <w:spacing w:line="360" w:lineRule="auto"/>
              <w:rPr>
                <w:color w:val="000000" w:themeColor="text1"/>
                <w:lang w:val="en-US"/>
              </w:rPr>
            </w:pPr>
            <w:r w:rsidRPr="00B37C10">
              <w:rPr>
                <w:color w:val="000000" w:themeColor="text1"/>
                <w:lang w:val="en-US"/>
              </w:rPr>
              <w:t>Azeri</w:t>
            </w:r>
          </w:p>
        </w:tc>
        <w:tc>
          <w:tcPr>
            <w:tcW w:w="1433" w:type="dxa"/>
          </w:tcPr>
          <w:p w14:paraId="78B49626" w14:textId="77777777" w:rsidR="00113111" w:rsidRPr="00B37C10" w:rsidRDefault="00113111" w:rsidP="00B435AF">
            <w:pPr>
              <w:spacing w:line="360" w:lineRule="auto"/>
              <w:rPr>
                <w:color w:val="000000" w:themeColor="text1"/>
                <w:lang w:val="en-US"/>
              </w:rPr>
            </w:pPr>
          </w:p>
        </w:tc>
        <w:tc>
          <w:tcPr>
            <w:tcW w:w="2373" w:type="dxa"/>
          </w:tcPr>
          <w:p w14:paraId="6048D9D5" w14:textId="77777777" w:rsidR="00113111" w:rsidRPr="00B37C10" w:rsidRDefault="00113111" w:rsidP="00B435AF">
            <w:pPr>
              <w:spacing w:line="360" w:lineRule="auto"/>
              <w:rPr>
                <w:color w:val="000000" w:themeColor="text1"/>
                <w:lang w:val="en-US"/>
              </w:rPr>
            </w:pPr>
          </w:p>
        </w:tc>
      </w:tr>
      <w:tr w:rsidR="00B37C10" w:rsidRPr="00B37C10" w14:paraId="7D550E41" w14:textId="77777777" w:rsidTr="00A17B06">
        <w:tc>
          <w:tcPr>
            <w:tcW w:w="1061" w:type="dxa"/>
          </w:tcPr>
          <w:p w14:paraId="2F717BA9" w14:textId="597877E0" w:rsidR="00113111" w:rsidRPr="00B37C10" w:rsidRDefault="00113111" w:rsidP="00B435AF">
            <w:pPr>
              <w:spacing w:line="360" w:lineRule="auto"/>
              <w:rPr>
                <w:color w:val="000000" w:themeColor="text1"/>
                <w:lang w:val="en-US"/>
              </w:rPr>
            </w:pPr>
            <w:proofErr w:type="spellStart"/>
            <w:r w:rsidRPr="00B37C10">
              <w:rPr>
                <w:color w:val="000000" w:themeColor="text1"/>
                <w:lang w:val="en-US"/>
              </w:rPr>
              <w:t>Shohreh</w:t>
            </w:r>
            <w:proofErr w:type="spellEnd"/>
          </w:p>
        </w:tc>
        <w:tc>
          <w:tcPr>
            <w:tcW w:w="1164" w:type="dxa"/>
          </w:tcPr>
          <w:p w14:paraId="2FA1CFA6" w14:textId="2E3F7B7B" w:rsidR="00113111" w:rsidRPr="00B37C10" w:rsidRDefault="00113111" w:rsidP="00B435AF">
            <w:pPr>
              <w:spacing w:line="360" w:lineRule="auto"/>
              <w:rPr>
                <w:color w:val="000000" w:themeColor="text1"/>
                <w:lang w:val="en-US"/>
              </w:rPr>
            </w:pPr>
            <w:r w:rsidRPr="00B37C10">
              <w:rPr>
                <w:color w:val="000000" w:themeColor="text1"/>
                <w:lang w:val="en-US"/>
              </w:rPr>
              <w:t>23</w:t>
            </w:r>
          </w:p>
        </w:tc>
        <w:tc>
          <w:tcPr>
            <w:tcW w:w="1125" w:type="dxa"/>
          </w:tcPr>
          <w:p w14:paraId="6DA7D131" w14:textId="49795598" w:rsidR="00113111" w:rsidRPr="00B37C10" w:rsidRDefault="00113111" w:rsidP="00B435AF">
            <w:pPr>
              <w:spacing w:line="360" w:lineRule="auto"/>
              <w:rPr>
                <w:color w:val="000000" w:themeColor="text1"/>
                <w:lang w:val="en-US"/>
              </w:rPr>
            </w:pPr>
            <w:r w:rsidRPr="00B37C10">
              <w:rPr>
                <w:color w:val="000000" w:themeColor="text1"/>
                <w:lang w:val="en-US"/>
              </w:rPr>
              <w:t>Sweden</w:t>
            </w:r>
          </w:p>
        </w:tc>
        <w:tc>
          <w:tcPr>
            <w:tcW w:w="1061" w:type="dxa"/>
          </w:tcPr>
          <w:p w14:paraId="5A11465A" w14:textId="38648D7F" w:rsidR="00113111" w:rsidRPr="00B37C10" w:rsidRDefault="001707AB" w:rsidP="00B435AF">
            <w:pPr>
              <w:spacing w:line="360" w:lineRule="auto"/>
              <w:rPr>
                <w:color w:val="000000" w:themeColor="text1"/>
                <w:lang w:val="en-US"/>
              </w:rPr>
            </w:pPr>
            <w:r w:rsidRPr="00B37C10">
              <w:rPr>
                <w:color w:val="000000" w:themeColor="text1"/>
                <w:lang w:val="en-US"/>
              </w:rPr>
              <w:t>None</w:t>
            </w:r>
          </w:p>
        </w:tc>
        <w:tc>
          <w:tcPr>
            <w:tcW w:w="1701" w:type="dxa"/>
          </w:tcPr>
          <w:p w14:paraId="63C4C6C8" w14:textId="0ECEB470" w:rsidR="00113111" w:rsidRPr="00B37C10" w:rsidRDefault="00113111" w:rsidP="00B435AF">
            <w:pPr>
              <w:spacing w:line="360" w:lineRule="auto"/>
              <w:rPr>
                <w:color w:val="000000" w:themeColor="text1"/>
                <w:lang w:val="en-US"/>
              </w:rPr>
            </w:pPr>
            <w:r w:rsidRPr="00B37C10">
              <w:rPr>
                <w:color w:val="000000" w:themeColor="text1"/>
                <w:lang w:val="en-US"/>
              </w:rPr>
              <w:t>Azeri</w:t>
            </w:r>
          </w:p>
        </w:tc>
        <w:tc>
          <w:tcPr>
            <w:tcW w:w="1433" w:type="dxa"/>
          </w:tcPr>
          <w:p w14:paraId="0F0AC991" w14:textId="77777777" w:rsidR="00113111" w:rsidRPr="00B37C10" w:rsidRDefault="00113111" w:rsidP="00B435AF">
            <w:pPr>
              <w:spacing w:line="360" w:lineRule="auto"/>
              <w:rPr>
                <w:color w:val="000000" w:themeColor="text1"/>
                <w:lang w:val="en-US"/>
              </w:rPr>
            </w:pPr>
          </w:p>
        </w:tc>
        <w:tc>
          <w:tcPr>
            <w:tcW w:w="2373" w:type="dxa"/>
          </w:tcPr>
          <w:p w14:paraId="14F45B08" w14:textId="77777777" w:rsidR="00113111" w:rsidRPr="00B37C10" w:rsidRDefault="00113111" w:rsidP="00B435AF">
            <w:pPr>
              <w:spacing w:line="360" w:lineRule="auto"/>
              <w:rPr>
                <w:color w:val="000000" w:themeColor="text1"/>
                <w:lang w:val="en-US"/>
              </w:rPr>
            </w:pPr>
          </w:p>
        </w:tc>
      </w:tr>
      <w:tr w:rsidR="00B37C10" w:rsidRPr="00B37C10" w14:paraId="5142E121" w14:textId="77777777" w:rsidTr="00A17B06">
        <w:tc>
          <w:tcPr>
            <w:tcW w:w="1061" w:type="dxa"/>
          </w:tcPr>
          <w:p w14:paraId="1B509D32" w14:textId="03060E79" w:rsidR="00113111" w:rsidRPr="00B37C10" w:rsidRDefault="00113111" w:rsidP="00B435AF">
            <w:pPr>
              <w:spacing w:line="360" w:lineRule="auto"/>
              <w:rPr>
                <w:color w:val="000000" w:themeColor="text1"/>
                <w:lang w:val="en-US"/>
              </w:rPr>
            </w:pPr>
            <w:r w:rsidRPr="00B37C10">
              <w:rPr>
                <w:color w:val="000000" w:themeColor="text1"/>
                <w:lang w:val="en-US"/>
              </w:rPr>
              <w:t>Dania</w:t>
            </w:r>
          </w:p>
        </w:tc>
        <w:tc>
          <w:tcPr>
            <w:tcW w:w="1164" w:type="dxa"/>
          </w:tcPr>
          <w:p w14:paraId="7EAB383D" w14:textId="0B1FFF60" w:rsidR="00113111" w:rsidRPr="00B37C10" w:rsidRDefault="00113111" w:rsidP="00B435AF">
            <w:pPr>
              <w:spacing w:line="360" w:lineRule="auto"/>
              <w:rPr>
                <w:color w:val="000000" w:themeColor="text1"/>
                <w:lang w:val="en-US"/>
              </w:rPr>
            </w:pPr>
            <w:r w:rsidRPr="00B37C10">
              <w:rPr>
                <w:color w:val="000000" w:themeColor="text1"/>
                <w:lang w:val="en-US"/>
              </w:rPr>
              <w:t>25</w:t>
            </w:r>
          </w:p>
        </w:tc>
        <w:tc>
          <w:tcPr>
            <w:tcW w:w="1125" w:type="dxa"/>
          </w:tcPr>
          <w:p w14:paraId="09997B64" w14:textId="0C941299" w:rsidR="00113111" w:rsidRPr="00B37C10" w:rsidRDefault="00113111" w:rsidP="00B435AF">
            <w:pPr>
              <w:spacing w:line="360" w:lineRule="auto"/>
              <w:rPr>
                <w:color w:val="000000" w:themeColor="text1"/>
                <w:lang w:val="en-US"/>
              </w:rPr>
            </w:pPr>
            <w:r w:rsidRPr="00B37C10">
              <w:rPr>
                <w:color w:val="000000" w:themeColor="text1"/>
                <w:lang w:val="en-US"/>
              </w:rPr>
              <w:t>Sweden</w:t>
            </w:r>
          </w:p>
        </w:tc>
        <w:tc>
          <w:tcPr>
            <w:tcW w:w="1061" w:type="dxa"/>
          </w:tcPr>
          <w:p w14:paraId="601F6F49" w14:textId="20F0C268" w:rsidR="00113111" w:rsidRPr="00B37C10" w:rsidRDefault="001707AB" w:rsidP="00B435AF">
            <w:pPr>
              <w:spacing w:line="360" w:lineRule="auto"/>
              <w:rPr>
                <w:color w:val="000000" w:themeColor="text1"/>
                <w:lang w:val="en-US"/>
              </w:rPr>
            </w:pPr>
            <w:r w:rsidRPr="00B37C10">
              <w:rPr>
                <w:color w:val="000000" w:themeColor="text1"/>
                <w:lang w:val="en-US"/>
              </w:rPr>
              <w:t>None</w:t>
            </w:r>
          </w:p>
        </w:tc>
        <w:tc>
          <w:tcPr>
            <w:tcW w:w="1701" w:type="dxa"/>
          </w:tcPr>
          <w:p w14:paraId="30FD3A0F" w14:textId="303C43E2" w:rsidR="00113111" w:rsidRPr="00B37C10" w:rsidRDefault="001707AB" w:rsidP="00B435AF">
            <w:pPr>
              <w:spacing w:line="360" w:lineRule="auto"/>
              <w:rPr>
                <w:color w:val="000000" w:themeColor="text1"/>
                <w:lang w:val="en-US"/>
              </w:rPr>
            </w:pPr>
            <w:r w:rsidRPr="00B37C10">
              <w:rPr>
                <w:color w:val="000000" w:themeColor="text1"/>
                <w:lang w:val="en-US"/>
              </w:rPr>
              <w:t>Persian</w:t>
            </w:r>
          </w:p>
        </w:tc>
        <w:tc>
          <w:tcPr>
            <w:tcW w:w="1433" w:type="dxa"/>
          </w:tcPr>
          <w:p w14:paraId="7DA9128F" w14:textId="77777777" w:rsidR="00113111" w:rsidRPr="00B37C10" w:rsidRDefault="00113111" w:rsidP="00B435AF">
            <w:pPr>
              <w:spacing w:line="360" w:lineRule="auto"/>
              <w:rPr>
                <w:color w:val="000000" w:themeColor="text1"/>
                <w:lang w:val="en-US"/>
              </w:rPr>
            </w:pPr>
          </w:p>
        </w:tc>
        <w:tc>
          <w:tcPr>
            <w:tcW w:w="2373" w:type="dxa"/>
          </w:tcPr>
          <w:p w14:paraId="3AC5CC7E" w14:textId="77777777" w:rsidR="00113111" w:rsidRPr="00B37C10" w:rsidRDefault="00113111" w:rsidP="00B435AF">
            <w:pPr>
              <w:spacing w:line="360" w:lineRule="auto"/>
              <w:rPr>
                <w:color w:val="000000" w:themeColor="text1"/>
                <w:lang w:val="en-US"/>
              </w:rPr>
            </w:pPr>
          </w:p>
        </w:tc>
      </w:tr>
      <w:tr w:rsidR="00B37C10" w:rsidRPr="00B37C10" w14:paraId="0E52476D" w14:textId="77777777" w:rsidTr="00A17B06">
        <w:tc>
          <w:tcPr>
            <w:tcW w:w="1061" w:type="dxa"/>
          </w:tcPr>
          <w:p w14:paraId="73BE4A81" w14:textId="60C3EB93" w:rsidR="00113111" w:rsidRPr="00B37C10" w:rsidRDefault="00113111" w:rsidP="00B435AF">
            <w:pPr>
              <w:spacing w:line="360" w:lineRule="auto"/>
              <w:rPr>
                <w:color w:val="000000" w:themeColor="text1"/>
                <w:lang w:val="en-US"/>
              </w:rPr>
            </w:pPr>
            <w:proofErr w:type="spellStart"/>
            <w:r w:rsidRPr="00B37C10">
              <w:rPr>
                <w:color w:val="000000" w:themeColor="text1"/>
                <w:lang w:val="en-US"/>
              </w:rPr>
              <w:lastRenderedPageBreak/>
              <w:t>Ruqia</w:t>
            </w:r>
            <w:proofErr w:type="spellEnd"/>
          </w:p>
        </w:tc>
        <w:tc>
          <w:tcPr>
            <w:tcW w:w="1164" w:type="dxa"/>
          </w:tcPr>
          <w:p w14:paraId="663D30D8" w14:textId="35243909" w:rsidR="00113111" w:rsidRPr="00B37C10" w:rsidRDefault="00113111" w:rsidP="00B435AF">
            <w:pPr>
              <w:spacing w:line="360" w:lineRule="auto"/>
              <w:rPr>
                <w:color w:val="000000" w:themeColor="text1"/>
                <w:lang w:val="en-US"/>
              </w:rPr>
            </w:pPr>
            <w:r w:rsidRPr="00B37C10">
              <w:rPr>
                <w:color w:val="000000" w:themeColor="text1"/>
                <w:lang w:val="en-US"/>
              </w:rPr>
              <w:t>23</w:t>
            </w:r>
          </w:p>
        </w:tc>
        <w:tc>
          <w:tcPr>
            <w:tcW w:w="1125" w:type="dxa"/>
          </w:tcPr>
          <w:p w14:paraId="5487C395" w14:textId="7676AFA3" w:rsidR="00113111" w:rsidRPr="00B37C10" w:rsidRDefault="00E027E2" w:rsidP="00B435AF">
            <w:pPr>
              <w:spacing w:line="360" w:lineRule="auto"/>
              <w:rPr>
                <w:color w:val="000000" w:themeColor="text1"/>
                <w:lang w:val="en-US"/>
              </w:rPr>
            </w:pPr>
            <w:r w:rsidRPr="00B37C10">
              <w:rPr>
                <w:color w:val="000000" w:themeColor="text1"/>
                <w:lang w:val="en-US"/>
              </w:rPr>
              <w:t>Sweden</w:t>
            </w:r>
          </w:p>
        </w:tc>
        <w:tc>
          <w:tcPr>
            <w:tcW w:w="1061" w:type="dxa"/>
          </w:tcPr>
          <w:p w14:paraId="7767014B" w14:textId="12FB058F" w:rsidR="00113111" w:rsidRPr="00B37C10" w:rsidRDefault="00E027E2" w:rsidP="00B435AF">
            <w:pPr>
              <w:spacing w:line="360" w:lineRule="auto"/>
              <w:rPr>
                <w:color w:val="000000" w:themeColor="text1"/>
                <w:lang w:val="en-US"/>
              </w:rPr>
            </w:pPr>
            <w:r w:rsidRPr="00B37C10">
              <w:rPr>
                <w:color w:val="000000" w:themeColor="text1"/>
                <w:lang w:val="en-US"/>
              </w:rPr>
              <w:t>Shia Islam</w:t>
            </w:r>
          </w:p>
        </w:tc>
        <w:tc>
          <w:tcPr>
            <w:tcW w:w="1701" w:type="dxa"/>
          </w:tcPr>
          <w:p w14:paraId="45A9961A" w14:textId="79AD318B" w:rsidR="00113111" w:rsidRPr="00B37C10" w:rsidRDefault="00E027E2" w:rsidP="00B435AF">
            <w:pPr>
              <w:spacing w:line="360" w:lineRule="auto"/>
              <w:rPr>
                <w:color w:val="000000" w:themeColor="text1"/>
                <w:lang w:val="en-US"/>
              </w:rPr>
            </w:pPr>
            <w:proofErr w:type="spellStart"/>
            <w:r w:rsidRPr="00B37C10">
              <w:rPr>
                <w:color w:val="000000" w:themeColor="text1"/>
                <w:lang w:val="en-US"/>
              </w:rPr>
              <w:t>Feyli</w:t>
            </w:r>
            <w:proofErr w:type="spellEnd"/>
            <w:r w:rsidRPr="00B37C10">
              <w:rPr>
                <w:color w:val="000000" w:themeColor="text1"/>
                <w:lang w:val="en-US"/>
              </w:rPr>
              <w:t xml:space="preserve"> Kurdish</w:t>
            </w:r>
          </w:p>
        </w:tc>
        <w:tc>
          <w:tcPr>
            <w:tcW w:w="1433" w:type="dxa"/>
          </w:tcPr>
          <w:p w14:paraId="15F04707" w14:textId="55D3A6E2" w:rsidR="00113111" w:rsidRPr="00B37C10" w:rsidRDefault="00113111" w:rsidP="00B435AF">
            <w:pPr>
              <w:spacing w:line="360" w:lineRule="auto"/>
              <w:rPr>
                <w:color w:val="000000" w:themeColor="text1"/>
                <w:lang w:val="en-US"/>
              </w:rPr>
            </w:pPr>
          </w:p>
        </w:tc>
        <w:tc>
          <w:tcPr>
            <w:tcW w:w="2373" w:type="dxa"/>
          </w:tcPr>
          <w:p w14:paraId="6543E61A" w14:textId="77777777" w:rsidR="00113111" w:rsidRDefault="00E027E2" w:rsidP="00B435AF">
            <w:pPr>
              <w:spacing w:line="360" w:lineRule="auto"/>
              <w:rPr>
                <w:color w:val="000000" w:themeColor="text1"/>
                <w:lang w:val="en-US"/>
              </w:rPr>
            </w:pPr>
            <w:r w:rsidRPr="00B37C10">
              <w:rPr>
                <w:color w:val="000000" w:themeColor="text1"/>
                <w:lang w:val="en-US"/>
              </w:rPr>
              <w:t>Hijabi</w:t>
            </w:r>
          </w:p>
          <w:p w14:paraId="356C1444" w14:textId="11AA1215" w:rsidR="00105C0C" w:rsidRPr="00B37C10" w:rsidRDefault="00105C0C" w:rsidP="00B435AF">
            <w:pPr>
              <w:spacing w:line="360" w:lineRule="auto"/>
              <w:rPr>
                <w:color w:val="000000" w:themeColor="text1"/>
                <w:lang w:val="en-US"/>
              </w:rPr>
            </w:pPr>
            <w:r>
              <w:rPr>
                <w:color w:val="000000" w:themeColor="text1"/>
                <w:lang w:val="en-US"/>
              </w:rPr>
              <w:t>Working class</w:t>
            </w:r>
          </w:p>
        </w:tc>
      </w:tr>
      <w:tr w:rsidR="00B37C10" w:rsidRPr="00B37C10" w14:paraId="69BEEAA1" w14:textId="77777777" w:rsidTr="00A17B06">
        <w:tc>
          <w:tcPr>
            <w:tcW w:w="1061" w:type="dxa"/>
          </w:tcPr>
          <w:p w14:paraId="53128D81" w14:textId="7DE5AC64" w:rsidR="00113111" w:rsidRPr="00B37C10" w:rsidRDefault="00113111" w:rsidP="00B435AF">
            <w:pPr>
              <w:spacing w:line="360" w:lineRule="auto"/>
              <w:rPr>
                <w:color w:val="000000" w:themeColor="text1"/>
                <w:lang w:val="en-US"/>
              </w:rPr>
            </w:pPr>
            <w:proofErr w:type="spellStart"/>
            <w:r w:rsidRPr="00B37C10">
              <w:rPr>
                <w:color w:val="000000" w:themeColor="text1"/>
                <w:lang w:val="en-US"/>
              </w:rPr>
              <w:t>Sepideh</w:t>
            </w:r>
            <w:proofErr w:type="spellEnd"/>
          </w:p>
        </w:tc>
        <w:tc>
          <w:tcPr>
            <w:tcW w:w="1164" w:type="dxa"/>
          </w:tcPr>
          <w:p w14:paraId="09CB6F20" w14:textId="06CA88F2" w:rsidR="00113111" w:rsidRPr="00B37C10" w:rsidRDefault="00113111" w:rsidP="00B435AF">
            <w:pPr>
              <w:spacing w:line="360" w:lineRule="auto"/>
              <w:rPr>
                <w:color w:val="000000" w:themeColor="text1"/>
                <w:lang w:val="en-US"/>
              </w:rPr>
            </w:pPr>
            <w:r w:rsidRPr="00B37C10">
              <w:rPr>
                <w:color w:val="000000" w:themeColor="text1"/>
                <w:lang w:val="en-US"/>
              </w:rPr>
              <w:t>29</w:t>
            </w:r>
          </w:p>
        </w:tc>
        <w:tc>
          <w:tcPr>
            <w:tcW w:w="1125" w:type="dxa"/>
          </w:tcPr>
          <w:p w14:paraId="5C72C942" w14:textId="1C2528F3" w:rsidR="00113111" w:rsidRPr="00B37C10" w:rsidRDefault="00E027E2" w:rsidP="00B435AF">
            <w:pPr>
              <w:spacing w:line="360" w:lineRule="auto"/>
              <w:rPr>
                <w:color w:val="000000" w:themeColor="text1"/>
                <w:lang w:val="en-US"/>
              </w:rPr>
            </w:pPr>
            <w:r w:rsidRPr="00B37C10">
              <w:rPr>
                <w:color w:val="000000" w:themeColor="text1"/>
                <w:lang w:val="en-US"/>
              </w:rPr>
              <w:t>Iran</w:t>
            </w:r>
          </w:p>
        </w:tc>
        <w:tc>
          <w:tcPr>
            <w:tcW w:w="1061" w:type="dxa"/>
          </w:tcPr>
          <w:p w14:paraId="3A9FD061" w14:textId="4182E615" w:rsidR="00113111" w:rsidRPr="00B37C10" w:rsidRDefault="00E027E2" w:rsidP="00B435AF">
            <w:pPr>
              <w:spacing w:line="360" w:lineRule="auto"/>
              <w:rPr>
                <w:color w:val="000000" w:themeColor="text1"/>
                <w:lang w:val="en-US"/>
              </w:rPr>
            </w:pPr>
            <w:r w:rsidRPr="00B37C10">
              <w:rPr>
                <w:color w:val="000000" w:themeColor="text1"/>
                <w:lang w:val="en-US"/>
              </w:rPr>
              <w:t>Shia Islam</w:t>
            </w:r>
          </w:p>
        </w:tc>
        <w:tc>
          <w:tcPr>
            <w:tcW w:w="1701" w:type="dxa"/>
          </w:tcPr>
          <w:p w14:paraId="2009E631" w14:textId="074B77D2" w:rsidR="00113111" w:rsidRPr="00B37C10" w:rsidRDefault="001707AB" w:rsidP="00B435AF">
            <w:pPr>
              <w:spacing w:line="360" w:lineRule="auto"/>
              <w:rPr>
                <w:color w:val="000000" w:themeColor="text1"/>
                <w:lang w:val="en-US"/>
              </w:rPr>
            </w:pPr>
            <w:r w:rsidRPr="00B37C10">
              <w:rPr>
                <w:color w:val="000000" w:themeColor="text1"/>
                <w:lang w:val="en-US"/>
              </w:rPr>
              <w:t>Persian</w:t>
            </w:r>
          </w:p>
        </w:tc>
        <w:tc>
          <w:tcPr>
            <w:tcW w:w="1433" w:type="dxa"/>
          </w:tcPr>
          <w:p w14:paraId="36D0AE2F" w14:textId="77777777" w:rsidR="00113111" w:rsidRPr="00B37C10" w:rsidRDefault="00113111" w:rsidP="00B435AF">
            <w:pPr>
              <w:spacing w:line="360" w:lineRule="auto"/>
              <w:rPr>
                <w:color w:val="000000" w:themeColor="text1"/>
                <w:lang w:val="en-US"/>
              </w:rPr>
            </w:pPr>
          </w:p>
        </w:tc>
        <w:tc>
          <w:tcPr>
            <w:tcW w:w="2373" w:type="dxa"/>
          </w:tcPr>
          <w:p w14:paraId="29198F1B" w14:textId="77777777" w:rsidR="00113111" w:rsidRDefault="00E027E2" w:rsidP="00B435AF">
            <w:pPr>
              <w:spacing w:line="360" w:lineRule="auto"/>
              <w:rPr>
                <w:color w:val="000000" w:themeColor="text1"/>
                <w:lang w:val="en-US"/>
              </w:rPr>
            </w:pPr>
            <w:r w:rsidRPr="00B37C10">
              <w:rPr>
                <w:color w:val="000000" w:themeColor="text1"/>
                <w:lang w:val="en-US"/>
              </w:rPr>
              <w:t>Hijabi</w:t>
            </w:r>
          </w:p>
          <w:p w14:paraId="7BF7BA9C" w14:textId="1E33C742" w:rsidR="00105C0C" w:rsidRPr="00B37C10" w:rsidRDefault="00105C0C" w:rsidP="00B435AF">
            <w:pPr>
              <w:spacing w:line="360" w:lineRule="auto"/>
              <w:rPr>
                <w:color w:val="000000" w:themeColor="text1"/>
                <w:lang w:val="en-US"/>
              </w:rPr>
            </w:pPr>
            <w:r>
              <w:rPr>
                <w:color w:val="000000" w:themeColor="text1"/>
                <w:lang w:val="en-US"/>
              </w:rPr>
              <w:t>Working class</w:t>
            </w:r>
          </w:p>
        </w:tc>
      </w:tr>
      <w:tr w:rsidR="00B37C10" w:rsidRPr="00B37C10" w14:paraId="79B1642B" w14:textId="77777777" w:rsidTr="00A17B06">
        <w:tc>
          <w:tcPr>
            <w:tcW w:w="1061" w:type="dxa"/>
          </w:tcPr>
          <w:p w14:paraId="31A61375" w14:textId="67147656" w:rsidR="00113111" w:rsidRPr="00B37C10" w:rsidRDefault="00113111" w:rsidP="00B435AF">
            <w:pPr>
              <w:spacing w:line="360" w:lineRule="auto"/>
              <w:rPr>
                <w:color w:val="000000" w:themeColor="text1"/>
                <w:lang w:val="en-US"/>
              </w:rPr>
            </w:pPr>
            <w:proofErr w:type="spellStart"/>
            <w:r w:rsidRPr="00B37C10">
              <w:rPr>
                <w:color w:val="000000" w:themeColor="text1"/>
                <w:lang w:val="en-US"/>
              </w:rPr>
              <w:t>Minoo</w:t>
            </w:r>
            <w:proofErr w:type="spellEnd"/>
          </w:p>
        </w:tc>
        <w:tc>
          <w:tcPr>
            <w:tcW w:w="1164" w:type="dxa"/>
          </w:tcPr>
          <w:p w14:paraId="4B452A66" w14:textId="4F039823" w:rsidR="00113111" w:rsidRPr="00B37C10" w:rsidRDefault="00113111" w:rsidP="00B435AF">
            <w:pPr>
              <w:spacing w:line="360" w:lineRule="auto"/>
              <w:rPr>
                <w:color w:val="000000" w:themeColor="text1"/>
                <w:lang w:val="en-US"/>
              </w:rPr>
            </w:pPr>
            <w:r w:rsidRPr="00B37C10">
              <w:rPr>
                <w:color w:val="000000" w:themeColor="text1"/>
                <w:lang w:val="en-US"/>
              </w:rPr>
              <w:t>24</w:t>
            </w:r>
          </w:p>
        </w:tc>
        <w:tc>
          <w:tcPr>
            <w:tcW w:w="1125" w:type="dxa"/>
          </w:tcPr>
          <w:p w14:paraId="37785C0E" w14:textId="60C3053E" w:rsidR="00113111" w:rsidRPr="00B37C10" w:rsidRDefault="00113111" w:rsidP="00B435AF">
            <w:pPr>
              <w:spacing w:line="360" w:lineRule="auto"/>
              <w:rPr>
                <w:color w:val="000000" w:themeColor="text1"/>
                <w:lang w:val="en-US"/>
              </w:rPr>
            </w:pPr>
            <w:r w:rsidRPr="00B37C10">
              <w:rPr>
                <w:color w:val="000000" w:themeColor="text1"/>
                <w:lang w:val="en-US"/>
              </w:rPr>
              <w:t>Sweden</w:t>
            </w:r>
          </w:p>
        </w:tc>
        <w:tc>
          <w:tcPr>
            <w:tcW w:w="1061" w:type="dxa"/>
          </w:tcPr>
          <w:p w14:paraId="1F704620" w14:textId="57F78398" w:rsidR="00113111" w:rsidRPr="00B37C10" w:rsidRDefault="00113111" w:rsidP="00B435AF">
            <w:pPr>
              <w:spacing w:line="360" w:lineRule="auto"/>
              <w:rPr>
                <w:color w:val="000000" w:themeColor="text1"/>
                <w:lang w:val="en-US"/>
              </w:rPr>
            </w:pPr>
            <w:r w:rsidRPr="00B37C10">
              <w:rPr>
                <w:color w:val="000000" w:themeColor="text1"/>
                <w:lang w:val="en-US"/>
              </w:rPr>
              <w:t>Sunni Islam</w:t>
            </w:r>
          </w:p>
        </w:tc>
        <w:tc>
          <w:tcPr>
            <w:tcW w:w="1701" w:type="dxa"/>
          </w:tcPr>
          <w:p w14:paraId="313F0694" w14:textId="19958444" w:rsidR="00113111" w:rsidRPr="00B37C10" w:rsidRDefault="00113111" w:rsidP="00B435AF">
            <w:pPr>
              <w:spacing w:line="360" w:lineRule="auto"/>
              <w:rPr>
                <w:color w:val="000000" w:themeColor="text1"/>
                <w:lang w:val="en-US"/>
              </w:rPr>
            </w:pPr>
            <w:r w:rsidRPr="00B37C10">
              <w:rPr>
                <w:color w:val="000000" w:themeColor="text1"/>
                <w:lang w:val="en-US"/>
              </w:rPr>
              <w:t>Baluch</w:t>
            </w:r>
          </w:p>
        </w:tc>
        <w:tc>
          <w:tcPr>
            <w:tcW w:w="1433" w:type="dxa"/>
          </w:tcPr>
          <w:p w14:paraId="59EC2425" w14:textId="77777777" w:rsidR="00113111" w:rsidRPr="00B37C10" w:rsidRDefault="00113111" w:rsidP="00B435AF">
            <w:pPr>
              <w:spacing w:line="360" w:lineRule="auto"/>
              <w:rPr>
                <w:color w:val="000000" w:themeColor="text1"/>
                <w:lang w:val="en-US"/>
              </w:rPr>
            </w:pPr>
          </w:p>
        </w:tc>
        <w:tc>
          <w:tcPr>
            <w:tcW w:w="2373" w:type="dxa"/>
          </w:tcPr>
          <w:p w14:paraId="14396A58" w14:textId="77777777" w:rsidR="00113111" w:rsidRPr="00B37C10" w:rsidRDefault="00113111" w:rsidP="00B435AF">
            <w:pPr>
              <w:spacing w:line="360" w:lineRule="auto"/>
              <w:rPr>
                <w:color w:val="000000" w:themeColor="text1"/>
                <w:lang w:val="en-US"/>
              </w:rPr>
            </w:pPr>
          </w:p>
        </w:tc>
      </w:tr>
      <w:tr w:rsidR="00B37C10" w:rsidRPr="00B37C10" w14:paraId="62B243BA" w14:textId="77777777" w:rsidTr="00A17B06">
        <w:tc>
          <w:tcPr>
            <w:tcW w:w="1061" w:type="dxa"/>
          </w:tcPr>
          <w:p w14:paraId="4004CD06" w14:textId="6FE3D65D" w:rsidR="00113111" w:rsidRPr="00B37C10" w:rsidRDefault="00113111" w:rsidP="00B435AF">
            <w:pPr>
              <w:spacing w:line="360" w:lineRule="auto"/>
              <w:rPr>
                <w:color w:val="000000" w:themeColor="text1"/>
                <w:lang w:val="en-US"/>
              </w:rPr>
            </w:pPr>
            <w:r w:rsidRPr="00B37C10">
              <w:rPr>
                <w:color w:val="000000" w:themeColor="text1"/>
                <w:lang w:val="en-US"/>
              </w:rPr>
              <w:t>Mahnaz</w:t>
            </w:r>
          </w:p>
        </w:tc>
        <w:tc>
          <w:tcPr>
            <w:tcW w:w="1164" w:type="dxa"/>
          </w:tcPr>
          <w:p w14:paraId="133A355A" w14:textId="51F8E001" w:rsidR="00113111" w:rsidRPr="00B37C10" w:rsidRDefault="00113111" w:rsidP="00B435AF">
            <w:pPr>
              <w:spacing w:line="360" w:lineRule="auto"/>
              <w:rPr>
                <w:color w:val="000000" w:themeColor="text1"/>
                <w:lang w:val="en-US"/>
              </w:rPr>
            </w:pPr>
            <w:r w:rsidRPr="00B37C10">
              <w:rPr>
                <w:color w:val="000000" w:themeColor="text1"/>
                <w:lang w:val="en-US"/>
              </w:rPr>
              <w:t>18</w:t>
            </w:r>
          </w:p>
        </w:tc>
        <w:tc>
          <w:tcPr>
            <w:tcW w:w="1125" w:type="dxa"/>
          </w:tcPr>
          <w:p w14:paraId="3B1D6CD3" w14:textId="0F4F5876" w:rsidR="00113111" w:rsidRPr="00B37C10" w:rsidRDefault="00113111" w:rsidP="00B435AF">
            <w:pPr>
              <w:spacing w:line="360" w:lineRule="auto"/>
              <w:rPr>
                <w:color w:val="000000" w:themeColor="text1"/>
                <w:lang w:val="en-US"/>
              </w:rPr>
            </w:pPr>
            <w:r w:rsidRPr="00B37C10">
              <w:rPr>
                <w:color w:val="000000" w:themeColor="text1"/>
                <w:lang w:val="en-US"/>
              </w:rPr>
              <w:t>Sweden</w:t>
            </w:r>
          </w:p>
        </w:tc>
        <w:tc>
          <w:tcPr>
            <w:tcW w:w="1061" w:type="dxa"/>
          </w:tcPr>
          <w:p w14:paraId="72E4BE28" w14:textId="54102E4F" w:rsidR="00113111" w:rsidRPr="00B37C10" w:rsidRDefault="00113111" w:rsidP="00B435AF">
            <w:pPr>
              <w:spacing w:line="360" w:lineRule="auto"/>
              <w:rPr>
                <w:color w:val="000000" w:themeColor="text1"/>
                <w:lang w:val="en-US"/>
              </w:rPr>
            </w:pPr>
            <w:r w:rsidRPr="00B37C10">
              <w:rPr>
                <w:color w:val="000000" w:themeColor="text1"/>
                <w:lang w:val="en-US"/>
              </w:rPr>
              <w:t>Sunni Islam</w:t>
            </w:r>
          </w:p>
        </w:tc>
        <w:tc>
          <w:tcPr>
            <w:tcW w:w="1701" w:type="dxa"/>
          </w:tcPr>
          <w:p w14:paraId="4C5FE6C3" w14:textId="778DC380" w:rsidR="00113111" w:rsidRPr="00B37C10" w:rsidRDefault="00113111" w:rsidP="00B435AF">
            <w:pPr>
              <w:spacing w:line="360" w:lineRule="auto"/>
              <w:rPr>
                <w:color w:val="000000" w:themeColor="text1"/>
                <w:lang w:val="en-US"/>
              </w:rPr>
            </w:pPr>
            <w:r w:rsidRPr="00B37C10">
              <w:rPr>
                <w:color w:val="000000" w:themeColor="text1"/>
                <w:lang w:val="en-US"/>
              </w:rPr>
              <w:t>Baluch</w:t>
            </w:r>
          </w:p>
        </w:tc>
        <w:tc>
          <w:tcPr>
            <w:tcW w:w="1433" w:type="dxa"/>
          </w:tcPr>
          <w:p w14:paraId="1624A5C7" w14:textId="77777777" w:rsidR="00113111" w:rsidRPr="00B37C10" w:rsidRDefault="00113111" w:rsidP="00B435AF">
            <w:pPr>
              <w:spacing w:line="360" w:lineRule="auto"/>
              <w:rPr>
                <w:color w:val="000000" w:themeColor="text1"/>
                <w:lang w:val="en-US"/>
              </w:rPr>
            </w:pPr>
          </w:p>
        </w:tc>
        <w:tc>
          <w:tcPr>
            <w:tcW w:w="2373" w:type="dxa"/>
          </w:tcPr>
          <w:p w14:paraId="705AB3D7" w14:textId="26CB4211" w:rsidR="00113111" w:rsidRPr="00B37C10" w:rsidRDefault="007366C3" w:rsidP="00B435AF">
            <w:pPr>
              <w:spacing w:line="360" w:lineRule="auto"/>
              <w:rPr>
                <w:color w:val="000000" w:themeColor="text1"/>
                <w:lang w:val="en-US"/>
              </w:rPr>
            </w:pPr>
            <w:r>
              <w:rPr>
                <w:color w:val="000000" w:themeColor="text1"/>
                <w:lang w:val="en-US"/>
              </w:rPr>
              <w:t>Working class</w:t>
            </w:r>
          </w:p>
        </w:tc>
      </w:tr>
      <w:tr w:rsidR="00B37C10" w:rsidRPr="00B37C10" w14:paraId="6942EF0C" w14:textId="77777777" w:rsidTr="00A17B06">
        <w:tc>
          <w:tcPr>
            <w:tcW w:w="1061" w:type="dxa"/>
          </w:tcPr>
          <w:p w14:paraId="71CC383F" w14:textId="76DB8B43" w:rsidR="00113111" w:rsidRPr="00B37C10" w:rsidRDefault="004670C5" w:rsidP="00B435AF">
            <w:pPr>
              <w:spacing w:line="360" w:lineRule="auto"/>
              <w:rPr>
                <w:color w:val="000000" w:themeColor="text1"/>
                <w:lang w:val="en-US"/>
              </w:rPr>
            </w:pPr>
            <w:r w:rsidRPr="00B37C10">
              <w:rPr>
                <w:color w:val="000000" w:themeColor="text1"/>
                <w:lang w:val="en-US"/>
              </w:rPr>
              <w:t>Ta</w:t>
            </w:r>
            <w:r w:rsidR="00053A40" w:rsidRPr="00B37C10">
              <w:rPr>
                <w:color w:val="000000" w:themeColor="text1"/>
                <w:lang w:val="en-US"/>
              </w:rPr>
              <w:t>l</w:t>
            </w:r>
            <w:r w:rsidRPr="00B37C10">
              <w:rPr>
                <w:color w:val="000000" w:themeColor="text1"/>
                <w:lang w:val="en-US"/>
              </w:rPr>
              <w:t>a</w:t>
            </w:r>
          </w:p>
        </w:tc>
        <w:tc>
          <w:tcPr>
            <w:tcW w:w="1164" w:type="dxa"/>
          </w:tcPr>
          <w:p w14:paraId="4296BA54" w14:textId="3EE5FAA0" w:rsidR="00113111" w:rsidRPr="00B37C10" w:rsidRDefault="00113111" w:rsidP="00B435AF">
            <w:pPr>
              <w:spacing w:line="360" w:lineRule="auto"/>
              <w:rPr>
                <w:color w:val="000000" w:themeColor="text1"/>
                <w:lang w:val="en-US"/>
              </w:rPr>
            </w:pPr>
            <w:r w:rsidRPr="00B37C10">
              <w:rPr>
                <w:color w:val="000000" w:themeColor="text1"/>
                <w:lang w:val="en-US"/>
              </w:rPr>
              <w:t>21</w:t>
            </w:r>
          </w:p>
        </w:tc>
        <w:tc>
          <w:tcPr>
            <w:tcW w:w="1125" w:type="dxa"/>
          </w:tcPr>
          <w:p w14:paraId="2B7702A8" w14:textId="10CD0204" w:rsidR="00113111" w:rsidRPr="00B37C10" w:rsidRDefault="00113111" w:rsidP="00B435AF">
            <w:pPr>
              <w:spacing w:line="360" w:lineRule="auto"/>
              <w:rPr>
                <w:color w:val="000000" w:themeColor="text1"/>
                <w:lang w:val="en-US"/>
              </w:rPr>
            </w:pPr>
            <w:r w:rsidRPr="00B37C10">
              <w:rPr>
                <w:color w:val="000000" w:themeColor="text1"/>
                <w:lang w:val="en-US"/>
              </w:rPr>
              <w:t>Sweden</w:t>
            </w:r>
          </w:p>
        </w:tc>
        <w:tc>
          <w:tcPr>
            <w:tcW w:w="1061" w:type="dxa"/>
          </w:tcPr>
          <w:p w14:paraId="0FADAE37" w14:textId="1D43DE8D" w:rsidR="00113111" w:rsidRPr="00B37C10" w:rsidRDefault="00113111" w:rsidP="00B435AF">
            <w:pPr>
              <w:spacing w:line="360" w:lineRule="auto"/>
              <w:rPr>
                <w:color w:val="000000" w:themeColor="text1"/>
                <w:lang w:val="en-US"/>
              </w:rPr>
            </w:pPr>
            <w:r w:rsidRPr="00B37C10">
              <w:rPr>
                <w:color w:val="000000" w:themeColor="text1"/>
                <w:lang w:val="en-US"/>
              </w:rPr>
              <w:t>None</w:t>
            </w:r>
          </w:p>
        </w:tc>
        <w:tc>
          <w:tcPr>
            <w:tcW w:w="1701" w:type="dxa"/>
          </w:tcPr>
          <w:p w14:paraId="15013CE3" w14:textId="2AD76AFE" w:rsidR="00113111" w:rsidRPr="00B37C10" w:rsidRDefault="00A83182" w:rsidP="00B435AF">
            <w:pPr>
              <w:spacing w:line="360" w:lineRule="auto"/>
              <w:rPr>
                <w:color w:val="000000" w:themeColor="text1"/>
                <w:lang w:val="en-US"/>
              </w:rPr>
            </w:pPr>
            <w:r w:rsidRPr="00B37C10">
              <w:rPr>
                <w:color w:val="000000" w:themeColor="text1"/>
                <w:lang w:val="en-US"/>
              </w:rPr>
              <w:t>Persian</w:t>
            </w:r>
          </w:p>
        </w:tc>
        <w:tc>
          <w:tcPr>
            <w:tcW w:w="1433" w:type="dxa"/>
          </w:tcPr>
          <w:p w14:paraId="6B89A030" w14:textId="77777777" w:rsidR="00113111" w:rsidRPr="00B37C10" w:rsidRDefault="00113111" w:rsidP="00B435AF">
            <w:pPr>
              <w:spacing w:line="360" w:lineRule="auto"/>
              <w:rPr>
                <w:color w:val="000000" w:themeColor="text1"/>
                <w:lang w:val="en-US"/>
              </w:rPr>
            </w:pPr>
          </w:p>
        </w:tc>
        <w:tc>
          <w:tcPr>
            <w:tcW w:w="2373" w:type="dxa"/>
          </w:tcPr>
          <w:p w14:paraId="7F729173" w14:textId="77777777" w:rsidR="00113111" w:rsidRPr="00B37C10" w:rsidRDefault="00113111" w:rsidP="00B435AF">
            <w:pPr>
              <w:spacing w:line="360" w:lineRule="auto"/>
              <w:rPr>
                <w:color w:val="000000" w:themeColor="text1"/>
                <w:lang w:val="en-US"/>
              </w:rPr>
            </w:pPr>
          </w:p>
        </w:tc>
      </w:tr>
      <w:tr w:rsidR="00B37C10" w:rsidRPr="00B37C10" w14:paraId="3F89F015" w14:textId="77777777" w:rsidTr="00A17B06">
        <w:tc>
          <w:tcPr>
            <w:tcW w:w="1061" w:type="dxa"/>
          </w:tcPr>
          <w:p w14:paraId="2B7F7AFF" w14:textId="617D5B5D" w:rsidR="00113111" w:rsidRPr="00B37C10" w:rsidRDefault="00113111" w:rsidP="00B435AF">
            <w:pPr>
              <w:spacing w:line="360" w:lineRule="auto"/>
              <w:rPr>
                <w:color w:val="000000" w:themeColor="text1"/>
                <w:lang w:val="en-US"/>
              </w:rPr>
            </w:pPr>
            <w:r w:rsidRPr="00B37C10">
              <w:rPr>
                <w:color w:val="000000" w:themeColor="text1"/>
                <w:lang w:val="en-US"/>
              </w:rPr>
              <w:t>Nilofar</w:t>
            </w:r>
          </w:p>
        </w:tc>
        <w:tc>
          <w:tcPr>
            <w:tcW w:w="1164" w:type="dxa"/>
          </w:tcPr>
          <w:p w14:paraId="549E627A" w14:textId="6B93354F" w:rsidR="00113111" w:rsidRPr="00B37C10" w:rsidRDefault="00113111" w:rsidP="00B435AF">
            <w:pPr>
              <w:spacing w:line="360" w:lineRule="auto"/>
              <w:rPr>
                <w:color w:val="000000" w:themeColor="text1"/>
                <w:lang w:val="en-US"/>
              </w:rPr>
            </w:pPr>
            <w:r w:rsidRPr="00B37C10">
              <w:rPr>
                <w:color w:val="000000" w:themeColor="text1"/>
                <w:lang w:val="en-US"/>
              </w:rPr>
              <w:t>23</w:t>
            </w:r>
          </w:p>
        </w:tc>
        <w:tc>
          <w:tcPr>
            <w:tcW w:w="1125" w:type="dxa"/>
          </w:tcPr>
          <w:p w14:paraId="5B34B3FE" w14:textId="0F71664B" w:rsidR="00113111" w:rsidRPr="00B37C10" w:rsidRDefault="005455DE" w:rsidP="00B435AF">
            <w:pPr>
              <w:spacing w:line="360" w:lineRule="auto"/>
              <w:rPr>
                <w:color w:val="000000" w:themeColor="text1"/>
                <w:lang w:val="en-US"/>
              </w:rPr>
            </w:pPr>
            <w:r w:rsidRPr="00B37C10">
              <w:rPr>
                <w:color w:val="000000" w:themeColor="text1"/>
                <w:lang w:val="en-US"/>
              </w:rPr>
              <w:t>Sweden</w:t>
            </w:r>
          </w:p>
        </w:tc>
        <w:tc>
          <w:tcPr>
            <w:tcW w:w="1061" w:type="dxa"/>
          </w:tcPr>
          <w:p w14:paraId="0FE9F0AB" w14:textId="09DB6270" w:rsidR="00113111" w:rsidRPr="00B37C10" w:rsidRDefault="005455DE" w:rsidP="00B435AF">
            <w:pPr>
              <w:spacing w:line="360" w:lineRule="auto"/>
              <w:rPr>
                <w:color w:val="000000" w:themeColor="text1"/>
                <w:lang w:val="en-US"/>
              </w:rPr>
            </w:pPr>
            <w:r w:rsidRPr="00B37C10">
              <w:rPr>
                <w:color w:val="000000" w:themeColor="text1"/>
                <w:lang w:val="en-US"/>
              </w:rPr>
              <w:t>None</w:t>
            </w:r>
          </w:p>
        </w:tc>
        <w:tc>
          <w:tcPr>
            <w:tcW w:w="1701" w:type="dxa"/>
          </w:tcPr>
          <w:p w14:paraId="1CC277FC" w14:textId="7453DB47" w:rsidR="00113111" w:rsidRPr="00B37C10" w:rsidRDefault="005455DE" w:rsidP="00B435AF">
            <w:pPr>
              <w:spacing w:line="360" w:lineRule="auto"/>
              <w:rPr>
                <w:color w:val="000000" w:themeColor="text1"/>
                <w:lang w:val="en-US"/>
              </w:rPr>
            </w:pPr>
            <w:r w:rsidRPr="00B37C10">
              <w:rPr>
                <w:color w:val="000000" w:themeColor="text1"/>
                <w:lang w:val="en-US"/>
              </w:rPr>
              <w:t>Persian</w:t>
            </w:r>
          </w:p>
        </w:tc>
        <w:tc>
          <w:tcPr>
            <w:tcW w:w="1433" w:type="dxa"/>
          </w:tcPr>
          <w:p w14:paraId="6B81CA4C" w14:textId="2C4DD85B" w:rsidR="00113111" w:rsidRPr="00B37C10" w:rsidRDefault="005455DE" w:rsidP="00B435AF">
            <w:pPr>
              <w:spacing w:line="360" w:lineRule="auto"/>
              <w:rPr>
                <w:color w:val="000000" w:themeColor="text1"/>
                <w:lang w:val="en-US"/>
              </w:rPr>
            </w:pPr>
            <w:r w:rsidRPr="00B37C10">
              <w:rPr>
                <w:color w:val="000000" w:themeColor="text1"/>
                <w:lang w:val="en-US"/>
              </w:rPr>
              <w:t>Lesbian</w:t>
            </w:r>
          </w:p>
        </w:tc>
        <w:tc>
          <w:tcPr>
            <w:tcW w:w="2373" w:type="dxa"/>
          </w:tcPr>
          <w:p w14:paraId="27B756CE" w14:textId="355BAAE1" w:rsidR="00113111" w:rsidRPr="00B37C10" w:rsidRDefault="007366C3" w:rsidP="00B435AF">
            <w:pPr>
              <w:spacing w:line="360" w:lineRule="auto"/>
              <w:rPr>
                <w:color w:val="000000" w:themeColor="text1"/>
                <w:lang w:val="en-US"/>
              </w:rPr>
            </w:pPr>
            <w:r>
              <w:rPr>
                <w:color w:val="000000" w:themeColor="text1"/>
                <w:lang w:val="en-US"/>
              </w:rPr>
              <w:t>Working class</w:t>
            </w:r>
          </w:p>
        </w:tc>
      </w:tr>
    </w:tbl>
    <w:p w14:paraId="4CA39F32" w14:textId="77777777" w:rsidR="003A0AFE" w:rsidRPr="00B37C10" w:rsidRDefault="003A0AFE" w:rsidP="00B435AF">
      <w:pPr>
        <w:spacing w:line="360" w:lineRule="auto"/>
        <w:rPr>
          <w:color w:val="000000" w:themeColor="text1"/>
          <w:lang w:val="en-US"/>
        </w:rPr>
      </w:pPr>
    </w:p>
    <w:p w14:paraId="5C2E5A9C" w14:textId="77777777" w:rsidR="00B435AF" w:rsidRPr="00B37C10" w:rsidRDefault="00B435AF" w:rsidP="00B435AF">
      <w:pPr>
        <w:spacing w:line="360" w:lineRule="auto"/>
        <w:rPr>
          <w:color w:val="000000" w:themeColor="text1"/>
          <w:lang w:val="en-US"/>
        </w:rPr>
      </w:pPr>
    </w:p>
    <w:p w14:paraId="7956E76A" w14:textId="3C421BB6" w:rsidR="00B435AF" w:rsidRPr="00B37C10" w:rsidRDefault="0093016C" w:rsidP="00460E4D">
      <w:pPr>
        <w:pStyle w:val="Heading2"/>
        <w:jc w:val="center"/>
        <w:rPr>
          <w:rFonts w:ascii="Times New Roman" w:hAnsi="Times New Roman" w:cs="Times New Roman"/>
          <w:color w:val="000000" w:themeColor="text1"/>
          <w:sz w:val="28"/>
          <w:szCs w:val="28"/>
        </w:rPr>
      </w:pPr>
      <w:bookmarkStart w:id="58" w:name="_Toc130211551"/>
      <w:r w:rsidRPr="00B37C10">
        <w:rPr>
          <w:rFonts w:ascii="Times New Roman" w:hAnsi="Times New Roman" w:cs="Times New Roman"/>
          <w:color w:val="000000" w:themeColor="text1"/>
          <w:sz w:val="28"/>
          <w:szCs w:val="28"/>
        </w:rPr>
        <w:t>4</w:t>
      </w:r>
      <w:r w:rsidR="00B435AF" w:rsidRPr="00B37C10">
        <w:rPr>
          <w:rFonts w:ascii="Times New Roman" w:hAnsi="Times New Roman" w:cs="Times New Roman"/>
          <w:color w:val="000000" w:themeColor="text1"/>
          <w:sz w:val="28"/>
          <w:szCs w:val="28"/>
        </w:rPr>
        <w:t>.</w:t>
      </w:r>
      <w:r w:rsidR="003A0AFE" w:rsidRPr="00B37C10">
        <w:rPr>
          <w:rFonts w:ascii="Times New Roman" w:hAnsi="Times New Roman" w:cs="Times New Roman"/>
          <w:color w:val="000000" w:themeColor="text1"/>
          <w:sz w:val="28"/>
          <w:szCs w:val="28"/>
        </w:rPr>
        <w:t>2</w:t>
      </w:r>
      <w:r w:rsidR="00B435AF" w:rsidRPr="00B37C10">
        <w:rPr>
          <w:rFonts w:ascii="Times New Roman" w:hAnsi="Times New Roman" w:cs="Times New Roman"/>
          <w:color w:val="000000" w:themeColor="text1"/>
          <w:sz w:val="28"/>
          <w:szCs w:val="28"/>
        </w:rPr>
        <w:t xml:space="preserve"> Belonging as knowledge</w:t>
      </w:r>
      <w:bookmarkEnd w:id="58"/>
    </w:p>
    <w:p w14:paraId="15F8B80F" w14:textId="77777777" w:rsidR="00B435AF" w:rsidRPr="00B37C10" w:rsidRDefault="00B435AF" w:rsidP="00B435AF">
      <w:pPr>
        <w:spacing w:line="360" w:lineRule="auto"/>
        <w:rPr>
          <w:color w:val="000000" w:themeColor="text1"/>
          <w:lang w:val="en-US"/>
        </w:rPr>
      </w:pPr>
    </w:p>
    <w:p w14:paraId="515FA41C" w14:textId="27B8656B" w:rsidR="00B435AF" w:rsidRDefault="00B435AF" w:rsidP="00B708FF">
      <w:pPr>
        <w:spacing w:line="360" w:lineRule="auto"/>
        <w:rPr>
          <w:color w:val="000000" w:themeColor="text1"/>
          <w:lang w:val="en-US"/>
        </w:rPr>
      </w:pPr>
      <w:r w:rsidRPr="00B37C10">
        <w:rPr>
          <w:color w:val="000000" w:themeColor="text1"/>
          <w:lang w:val="en-US"/>
        </w:rPr>
        <w:t>Belongings are dynamic, static and constantly changing</w:t>
      </w:r>
      <w:r w:rsidR="00C80503" w:rsidRPr="00B37C10">
        <w:rPr>
          <w:color w:val="000000" w:themeColor="text1"/>
          <w:lang w:val="en-US"/>
        </w:rPr>
        <w:t>, which makes the analysis of it equally complex.</w:t>
      </w:r>
      <w:r w:rsidRPr="00B37C10">
        <w:rPr>
          <w:color w:val="000000" w:themeColor="text1"/>
          <w:lang w:val="en-US"/>
        </w:rPr>
        <w:t xml:space="preserve"> This thesis’ epistemological point of departure is that knowledge is socially constructed by people active in the research process. Therefore, as Schwandt (2000) suggest, researchers should attempt to understand the complex world of lived experience from the viewpoint of those who experience it. This thesis follows a constructivist paradigm that emphasizes the role of the researcher in the scientific inquiry, and acknowledges that the research cannot be independent from the researcher (Mertens &amp; McLaughlin, 1995). Social categories and concepts, such as</w:t>
      </w:r>
      <w:r w:rsidRPr="00B37C10">
        <w:rPr>
          <w:color w:val="000000" w:themeColor="text1"/>
        </w:rPr>
        <w:t xml:space="preserve"> feminism, </w:t>
      </w:r>
      <w:r w:rsidRPr="00B37C10">
        <w:rPr>
          <w:color w:val="000000" w:themeColor="text1"/>
          <w:lang w:val="en-US"/>
        </w:rPr>
        <w:t xml:space="preserve">disability and sexuality </w:t>
      </w:r>
      <w:r w:rsidRPr="00B37C10">
        <w:rPr>
          <w:color w:val="000000" w:themeColor="text1"/>
        </w:rPr>
        <w:t xml:space="preserve">are socially constructed phenomena that </w:t>
      </w:r>
      <w:r w:rsidRPr="00B37C10">
        <w:rPr>
          <w:color w:val="000000" w:themeColor="text1"/>
          <w:lang w:val="en-US"/>
        </w:rPr>
        <w:t xml:space="preserve">inhabit different meanings for different actors. Therefore, as Mertens &amp; McLaughlin contend, some mental constructions may be in conflict with each other and can subsequently change perceptions of reality throughout the process of the study (p. 18). </w:t>
      </w:r>
      <w:r w:rsidR="00C80503" w:rsidRPr="00B37C10">
        <w:rPr>
          <w:color w:val="000000" w:themeColor="text1"/>
          <w:lang w:val="en-US"/>
        </w:rPr>
        <w:t>I discuss this in detail with reference to feminist methodologies in section 4.4.</w:t>
      </w:r>
    </w:p>
    <w:p w14:paraId="6817707E" w14:textId="77777777" w:rsidR="00EF4A9A" w:rsidRPr="00B37C10" w:rsidRDefault="00EF4A9A" w:rsidP="00B708FF">
      <w:pPr>
        <w:spacing w:line="360" w:lineRule="auto"/>
        <w:rPr>
          <w:color w:val="000000" w:themeColor="text1"/>
          <w:lang w:val="en-GB"/>
          <w14:shadow w14:blurRad="50800" w14:dist="38100" w14:dir="2700000" w14:sx="100000" w14:sy="100000" w14:kx="0" w14:ky="0" w14:algn="tl">
            <w14:srgbClr w14:val="000000">
              <w14:alpha w14:val="60000"/>
            </w14:srgbClr>
          </w14:shadow>
        </w:rPr>
      </w:pPr>
    </w:p>
    <w:p w14:paraId="5D27B956" w14:textId="77777777" w:rsidR="00B435AF" w:rsidRPr="00B37C10" w:rsidRDefault="00B435AF" w:rsidP="00B435AF">
      <w:pPr>
        <w:autoSpaceDE w:val="0"/>
        <w:autoSpaceDN w:val="0"/>
        <w:adjustRightInd w:val="0"/>
        <w:spacing w:line="360" w:lineRule="auto"/>
        <w:rPr>
          <w:color w:val="000000" w:themeColor="text1"/>
          <w:lang w:val="en-US"/>
        </w:rPr>
      </w:pPr>
    </w:p>
    <w:p w14:paraId="57FE100D" w14:textId="30EB0D32" w:rsidR="00B435AF" w:rsidRPr="00B37C10" w:rsidRDefault="0093016C" w:rsidP="00460E4D">
      <w:pPr>
        <w:pStyle w:val="Heading2"/>
        <w:jc w:val="center"/>
        <w:rPr>
          <w:rFonts w:ascii="Times New Roman" w:hAnsi="Times New Roman" w:cs="Times New Roman"/>
          <w:color w:val="000000" w:themeColor="text1"/>
          <w:sz w:val="28"/>
          <w:szCs w:val="28"/>
        </w:rPr>
      </w:pPr>
      <w:bookmarkStart w:id="59" w:name="_Toc130211552"/>
      <w:r w:rsidRPr="00B37C10">
        <w:rPr>
          <w:rFonts w:ascii="Times New Roman" w:hAnsi="Times New Roman" w:cs="Times New Roman"/>
          <w:color w:val="000000" w:themeColor="text1"/>
          <w:sz w:val="28"/>
          <w:szCs w:val="28"/>
        </w:rPr>
        <w:t>4</w:t>
      </w:r>
      <w:r w:rsidR="00B435AF" w:rsidRPr="00B37C10">
        <w:rPr>
          <w:rFonts w:ascii="Times New Roman" w:hAnsi="Times New Roman" w:cs="Times New Roman"/>
          <w:color w:val="000000" w:themeColor="text1"/>
          <w:sz w:val="28"/>
          <w:szCs w:val="28"/>
        </w:rPr>
        <w:t>.</w:t>
      </w:r>
      <w:r w:rsidR="00826EC9" w:rsidRPr="00826EC9">
        <w:rPr>
          <w:rFonts w:ascii="Times New Roman" w:hAnsi="Times New Roman" w:cs="Times New Roman"/>
          <w:color w:val="000000" w:themeColor="text1"/>
          <w:sz w:val="28"/>
          <w:szCs w:val="28"/>
          <w:lang w:val="en-US"/>
        </w:rPr>
        <w:t>3</w:t>
      </w:r>
      <w:r w:rsidR="00B435AF" w:rsidRPr="00B37C10">
        <w:rPr>
          <w:rFonts w:ascii="Times New Roman" w:hAnsi="Times New Roman" w:cs="Times New Roman"/>
          <w:color w:val="000000" w:themeColor="text1"/>
          <w:sz w:val="28"/>
          <w:szCs w:val="28"/>
        </w:rPr>
        <w:t xml:space="preserve"> Research questions and data collection methods</w:t>
      </w:r>
      <w:bookmarkEnd w:id="59"/>
    </w:p>
    <w:p w14:paraId="48BAAD92" w14:textId="77777777" w:rsidR="00B435AF" w:rsidRPr="00B37C10" w:rsidRDefault="00B435AF" w:rsidP="00B435AF">
      <w:pPr>
        <w:autoSpaceDE w:val="0"/>
        <w:autoSpaceDN w:val="0"/>
        <w:adjustRightInd w:val="0"/>
        <w:spacing w:line="360" w:lineRule="auto"/>
        <w:rPr>
          <w:color w:val="000000" w:themeColor="text1"/>
          <w:lang w:val="en-US"/>
        </w:rPr>
      </w:pPr>
    </w:p>
    <w:p w14:paraId="3CA194A1" w14:textId="77777777" w:rsidR="00B435AF" w:rsidRPr="00B37C10" w:rsidRDefault="00B435AF" w:rsidP="00B435AF">
      <w:pPr>
        <w:autoSpaceDE w:val="0"/>
        <w:autoSpaceDN w:val="0"/>
        <w:adjustRightInd w:val="0"/>
        <w:spacing w:line="360" w:lineRule="auto"/>
        <w:rPr>
          <w:color w:val="000000" w:themeColor="text1"/>
          <w:lang w:val="en-US"/>
        </w:rPr>
      </w:pPr>
      <w:r w:rsidRPr="00B37C10">
        <w:rPr>
          <w:color w:val="000000" w:themeColor="text1"/>
          <w:lang w:val="en-US"/>
        </w:rPr>
        <w:t xml:space="preserve">This thesis is based on a mixed qualitative methods approach, primarily by interviews and also visual methods by using pictures. Combining methods is encouraged within qualitative research (Bryman, 2006) and is especially encouraged when conducting research with people </w:t>
      </w:r>
      <w:r w:rsidRPr="00B37C10">
        <w:rPr>
          <w:color w:val="000000" w:themeColor="text1"/>
          <w:lang w:val="en-US"/>
        </w:rPr>
        <w:lastRenderedPageBreak/>
        <w:t xml:space="preserve">who hold marginalized positions in society (Cele, 2006; </w:t>
      </w:r>
      <w:proofErr w:type="spellStart"/>
      <w:r w:rsidRPr="00B37C10">
        <w:rPr>
          <w:color w:val="000000" w:themeColor="text1"/>
          <w:lang w:val="en-US"/>
        </w:rPr>
        <w:t>Darbyshire</w:t>
      </w:r>
      <w:proofErr w:type="spellEnd"/>
      <w:r w:rsidRPr="00B37C10">
        <w:rPr>
          <w:color w:val="000000" w:themeColor="text1"/>
          <w:lang w:val="en-US"/>
        </w:rPr>
        <w:t xml:space="preserve"> et al., 2005). Originally, the plan was to include the following data collection methods: 1) Semi-structured qualitative interviews, 2) photo-based interviews, for place attachments of imagined and/or faraway places and 3) focus groups to compare experiences. The latter was dismissed, primarily because of the pandemic, but also following some methodological considerations around what data focus groups could produce. The reasoning behind the initial inclination to include focus groups was to collectively spark conversations on belongings and compare experiences. An excerpt from my initial research proposal reads: </w:t>
      </w:r>
    </w:p>
    <w:p w14:paraId="1DCFAF1F" w14:textId="77777777" w:rsidR="00B435AF" w:rsidRPr="00B37C10" w:rsidRDefault="00B435AF" w:rsidP="00B435AF">
      <w:pPr>
        <w:autoSpaceDE w:val="0"/>
        <w:autoSpaceDN w:val="0"/>
        <w:adjustRightInd w:val="0"/>
        <w:spacing w:line="360" w:lineRule="auto"/>
        <w:jc w:val="center"/>
        <w:rPr>
          <w:color w:val="000000" w:themeColor="text1"/>
          <w:sz w:val="22"/>
          <w:szCs w:val="22"/>
          <w:lang w:val="en-US"/>
        </w:rPr>
      </w:pPr>
    </w:p>
    <w:p w14:paraId="437DE871" w14:textId="32CC79DB" w:rsidR="00B435AF" w:rsidRPr="00B37C10" w:rsidRDefault="00B435AF" w:rsidP="005521D7">
      <w:pPr>
        <w:autoSpaceDE w:val="0"/>
        <w:autoSpaceDN w:val="0"/>
        <w:adjustRightInd w:val="0"/>
        <w:spacing w:line="360" w:lineRule="auto"/>
        <w:ind w:left="567"/>
        <w:rPr>
          <w:color w:val="000000" w:themeColor="text1"/>
          <w:sz w:val="22"/>
          <w:szCs w:val="22"/>
          <w:lang w:val="en-US"/>
        </w:rPr>
      </w:pPr>
      <w:r w:rsidRPr="00B37C10">
        <w:rPr>
          <w:color w:val="000000" w:themeColor="text1"/>
          <w:sz w:val="22"/>
          <w:szCs w:val="22"/>
          <w:lang w:val="en-US"/>
        </w:rPr>
        <w:t xml:space="preserve">“It is hypothesized that negotiating belonging is a struggle for many translocal subjects, therefore focus groups will be applied to explore comparative narratives of such experiences. As such, </w:t>
      </w:r>
      <w:r w:rsidR="001D3428" w:rsidRPr="00B37C10">
        <w:rPr>
          <w:color w:val="000000" w:themeColor="text1"/>
          <w:sz w:val="22"/>
          <w:szCs w:val="22"/>
          <w:lang w:val="en-US"/>
        </w:rPr>
        <w:t>participants</w:t>
      </w:r>
      <w:r w:rsidRPr="00B37C10">
        <w:rPr>
          <w:color w:val="000000" w:themeColor="text1"/>
          <w:sz w:val="22"/>
          <w:szCs w:val="22"/>
          <w:lang w:val="en-US"/>
        </w:rPr>
        <w:t xml:space="preserve"> will be able to lead their own discussion to a certain extent and react to each other’s experiences of negotiating belonging and comparing them to develop patterns (May, 2011, p. 37). As group identity is formed by identifying collective others and the self in relation to a collective (Anthias, 2002, p. 497). Naomi </w:t>
      </w:r>
      <w:proofErr w:type="spellStart"/>
      <w:r w:rsidRPr="00B37C10">
        <w:rPr>
          <w:color w:val="000000" w:themeColor="text1"/>
          <w:sz w:val="22"/>
          <w:szCs w:val="22"/>
          <w:lang w:val="en-US"/>
        </w:rPr>
        <w:t>Weisstein</w:t>
      </w:r>
      <w:proofErr w:type="spellEnd"/>
      <w:r w:rsidRPr="00B37C10">
        <w:rPr>
          <w:color w:val="000000" w:themeColor="text1"/>
          <w:sz w:val="22"/>
          <w:szCs w:val="22"/>
          <w:lang w:val="en-US"/>
        </w:rPr>
        <w:t xml:space="preserve"> (1993, p. 200) reminds us that we must “look to the social context within which individuals live”. By using a sample of a group within which a collective sense is constructed, elaborated and negotiated we can understand how and why people attach to collectives (Hare-</w:t>
      </w:r>
      <w:proofErr w:type="spellStart"/>
      <w:r w:rsidRPr="00B37C10">
        <w:rPr>
          <w:color w:val="000000" w:themeColor="text1"/>
          <w:sz w:val="22"/>
          <w:szCs w:val="22"/>
          <w:lang w:val="en-US"/>
        </w:rPr>
        <w:t>Mustin</w:t>
      </w:r>
      <w:proofErr w:type="spellEnd"/>
      <w:r w:rsidRPr="00B37C10">
        <w:rPr>
          <w:color w:val="000000" w:themeColor="text1"/>
          <w:sz w:val="22"/>
          <w:szCs w:val="22"/>
          <w:lang w:val="en-US"/>
        </w:rPr>
        <w:t xml:space="preserve"> </w:t>
      </w:r>
      <w:r w:rsidR="00C93941" w:rsidRPr="00B37C10">
        <w:rPr>
          <w:color w:val="000000" w:themeColor="text1"/>
          <w:sz w:val="22"/>
          <w:szCs w:val="22"/>
          <w:lang w:val="en-US"/>
        </w:rPr>
        <w:t>&amp;</w:t>
      </w:r>
      <w:r w:rsidRPr="00B37C10">
        <w:rPr>
          <w:color w:val="000000" w:themeColor="text1"/>
          <w:sz w:val="22"/>
          <w:szCs w:val="22"/>
          <w:lang w:val="en-US"/>
        </w:rPr>
        <w:t xml:space="preserve"> </w:t>
      </w:r>
      <w:proofErr w:type="spellStart"/>
      <w:r w:rsidRPr="00B37C10">
        <w:rPr>
          <w:color w:val="000000" w:themeColor="text1"/>
          <w:sz w:val="22"/>
          <w:szCs w:val="22"/>
          <w:lang w:val="en-US"/>
        </w:rPr>
        <w:t>Marecek</w:t>
      </w:r>
      <w:proofErr w:type="spellEnd"/>
      <w:r w:rsidRPr="00B37C10">
        <w:rPr>
          <w:color w:val="000000" w:themeColor="text1"/>
          <w:sz w:val="22"/>
          <w:szCs w:val="22"/>
          <w:lang w:val="en-US"/>
        </w:rPr>
        <w:t xml:space="preserve">, 1990; West </w:t>
      </w:r>
      <w:r w:rsidR="00C93941" w:rsidRPr="00B37C10">
        <w:rPr>
          <w:color w:val="000000" w:themeColor="text1"/>
          <w:sz w:val="22"/>
          <w:szCs w:val="22"/>
          <w:lang w:val="en-US"/>
        </w:rPr>
        <w:t>&amp;</w:t>
      </w:r>
      <w:r w:rsidRPr="00B37C10">
        <w:rPr>
          <w:color w:val="000000" w:themeColor="text1"/>
          <w:sz w:val="22"/>
          <w:szCs w:val="22"/>
          <w:lang w:val="en-US"/>
        </w:rPr>
        <w:t xml:space="preserve"> Zimmerman, 1991; Wilkinson, 1999).” </w:t>
      </w:r>
    </w:p>
    <w:p w14:paraId="504B0906" w14:textId="77777777" w:rsidR="00B435AF" w:rsidRPr="00B37C10" w:rsidRDefault="00B435AF" w:rsidP="00B435AF">
      <w:pPr>
        <w:autoSpaceDE w:val="0"/>
        <w:autoSpaceDN w:val="0"/>
        <w:adjustRightInd w:val="0"/>
        <w:spacing w:line="360" w:lineRule="auto"/>
        <w:rPr>
          <w:color w:val="000000" w:themeColor="text1"/>
          <w:sz w:val="22"/>
          <w:szCs w:val="22"/>
          <w:lang w:val="en-US"/>
        </w:rPr>
      </w:pPr>
    </w:p>
    <w:p w14:paraId="69A5FA14" w14:textId="044DDACA" w:rsidR="00B435AF" w:rsidRPr="00B37C10" w:rsidRDefault="00B435AF" w:rsidP="00B435AF">
      <w:pPr>
        <w:autoSpaceDE w:val="0"/>
        <w:autoSpaceDN w:val="0"/>
        <w:adjustRightInd w:val="0"/>
        <w:spacing w:line="360" w:lineRule="auto"/>
        <w:rPr>
          <w:color w:val="000000" w:themeColor="text1"/>
          <w:lang w:val="en-US"/>
        </w:rPr>
      </w:pPr>
      <w:r w:rsidRPr="00B37C10">
        <w:rPr>
          <w:color w:val="000000" w:themeColor="text1"/>
          <w:lang w:val="en-US"/>
        </w:rPr>
        <w:t xml:space="preserve">The original plan was to conduct one interview ahead of the focus group, conduct an initial analysis, lead the focus groups, and then conduct the final interview to complete the missing data from the first interview, and to see if the focus groups sparked new insights and ways of expressing certain emotions among </w:t>
      </w:r>
      <w:r w:rsidR="001D3428" w:rsidRPr="00B37C10">
        <w:rPr>
          <w:color w:val="000000" w:themeColor="text1"/>
          <w:lang w:val="en-US"/>
        </w:rPr>
        <w:t>participants</w:t>
      </w:r>
      <w:r w:rsidRPr="00B37C10">
        <w:rPr>
          <w:color w:val="000000" w:themeColor="text1"/>
          <w:lang w:val="en-US"/>
        </w:rPr>
        <w:t xml:space="preserve">. </w:t>
      </w:r>
    </w:p>
    <w:p w14:paraId="1F77B55F" w14:textId="77777777" w:rsidR="00B435AF" w:rsidRPr="00B37C10" w:rsidRDefault="00B435AF" w:rsidP="00B435AF">
      <w:pPr>
        <w:autoSpaceDE w:val="0"/>
        <w:autoSpaceDN w:val="0"/>
        <w:adjustRightInd w:val="0"/>
        <w:spacing w:line="360" w:lineRule="auto"/>
        <w:rPr>
          <w:color w:val="000000" w:themeColor="text1"/>
          <w:lang w:val="en-US"/>
        </w:rPr>
      </w:pPr>
    </w:p>
    <w:p w14:paraId="728B88B3" w14:textId="66437B92" w:rsidR="005057D6" w:rsidRDefault="00B435AF" w:rsidP="00B435AF">
      <w:pPr>
        <w:autoSpaceDE w:val="0"/>
        <w:autoSpaceDN w:val="0"/>
        <w:adjustRightInd w:val="0"/>
        <w:spacing w:line="360" w:lineRule="auto"/>
        <w:rPr>
          <w:color w:val="000000" w:themeColor="text1"/>
          <w:lang w:val="en-US"/>
        </w:rPr>
      </w:pPr>
      <w:r w:rsidRPr="00B37C10">
        <w:rPr>
          <w:color w:val="000000" w:themeColor="text1"/>
          <w:lang w:val="en-US"/>
        </w:rPr>
        <w:t>During the process of sketching a research design, walking interviews were considered, for an extensive understanding of how everyday inhabitation of space produces place belonging. Instead of walking interviews, I decided to ask participants to bring photos to the interview of the places that meant the most to them and that they felt the strongest belonging to, in order to start conversations. Walking interviews were dismissed for one primary reason, and that is that belongings of the second generations are not always localized in one place and are often elsewhere too. I thought a mixed methods approach would be methodologically and theoretically productive, that could lead to knowledge that would not have been obtained by solely qualitative interview settings (</w:t>
      </w:r>
      <w:proofErr w:type="spellStart"/>
      <w:r w:rsidRPr="00B37C10">
        <w:rPr>
          <w:color w:val="000000" w:themeColor="text1"/>
          <w:lang w:val="en-US"/>
        </w:rPr>
        <w:t>Wernesjö</w:t>
      </w:r>
      <w:proofErr w:type="spellEnd"/>
      <w:r w:rsidRPr="00B37C10">
        <w:rPr>
          <w:color w:val="000000" w:themeColor="text1"/>
          <w:lang w:val="en-US"/>
        </w:rPr>
        <w:t xml:space="preserve">, 2014, p. 56). Similarly, I believed meeting on several occasions could increase trust and rapport between researcher and </w:t>
      </w:r>
      <w:r w:rsidR="001D3428" w:rsidRPr="00B37C10">
        <w:rPr>
          <w:color w:val="000000" w:themeColor="text1"/>
          <w:lang w:val="en-US"/>
        </w:rPr>
        <w:t>participant</w:t>
      </w:r>
      <w:r w:rsidRPr="00B37C10">
        <w:rPr>
          <w:color w:val="000000" w:themeColor="text1"/>
          <w:lang w:val="en-US"/>
        </w:rPr>
        <w:t xml:space="preserve">, and </w:t>
      </w:r>
      <w:r w:rsidRPr="00B37C10">
        <w:rPr>
          <w:color w:val="000000" w:themeColor="text1"/>
          <w:lang w:val="en-US"/>
        </w:rPr>
        <w:lastRenderedPageBreak/>
        <w:t xml:space="preserve">also produce sentiments of inclusion within the research. However, there were many obstacles that hindered </w:t>
      </w:r>
      <w:r w:rsidR="00F25A28">
        <w:rPr>
          <w:color w:val="000000" w:themeColor="text1"/>
          <w:lang w:val="en-US"/>
        </w:rPr>
        <w:t>the</w:t>
      </w:r>
      <w:r w:rsidRPr="00B37C10">
        <w:rPr>
          <w:color w:val="000000" w:themeColor="text1"/>
          <w:lang w:val="en-US"/>
        </w:rPr>
        <w:t xml:space="preserve"> initial research design, and in the following sections I will primarily discuss the drawbacks of the pandemics and subsequently reflect critically on methodological hinders in general. </w:t>
      </w:r>
    </w:p>
    <w:p w14:paraId="18B01BAB" w14:textId="77777777" w:rsidR="00826EC9" w:rsidRPr="00B37C10" w:rsidRDefault="00826EC9" w:rsidP="00B435AF">
      <w:pPr>
        <w:autoSpaceDE w:val="0"/>
        <w:autoSpaceDN w:val="0"/>
        <w:adjustRightInd w:val="0"/>
        <w:spacing w:line="360" w:lineRule="auto"/>
        <w:rPr>
          <w:color w:val="000000" w:themeColor="text1"/>
          <w:lang w:val="en-US"/>
        </w:rPr>
      </w:pPr>
    </w:p>
    <w:p w14:paraId="004896E9" w14:textId="0AB0DCAC" w:rsidR="00B435AF" w:rsidRPr="00B37C10" w:rsidRDefault="0093016C" w:rsidP="00460E4D">
      <w:pPr>
        <w:pStyle w:val="Heading2"/>
        <w:jc w:val="center"/>
        <w:rPr>
          <w:rFonts w:ascii="Times New Roman" w:hAnsi="Times New Roman" w:cs="Times New Roman"/>
          <w:color w:val="000000" w:themeColor="text1"/>
          <w:sz w:val="28"/>
          <w:szCs w:val="28"/>
        </w:rPr>
      </w:pPr>
      <w:bookmarkStart w:id="60" w:name="_Toc130211553"/>
      <w:r w:rsidRPr="00B37C10">
        <w:rPr>
          <w:rFonts w:ascii="Times New Roman" w:hAnsi="Times New Roman" w:cs="Times New Roman"/>
          <w:color w:val="000000" w:themeColor="text1"/>
          <w:sz w:val="28"/>
          <w:szCs w:val="28"/>
        </w:rPr>
        <w:t>4</w:t>
      </w:r>
      <w:r w:rsidR="00B435AF" w:rsidRPr="00B37C10">
        <w:rPr>
          <w:rFonts w:ascii="Times New Roman" w:hAnsi="Times New Roman" w:cs="Times New Roman"/>
          <w:color w:val="000000" w:themeColor="text1"/>
          <w:sz w:val="28"/>
          <w:szCs w:val="28"/>
        </w:rPr>
        <w:t>.</w:t>
      </w:r>
      <w:r w:rsidR="00826EC9">
        <w:rPr>
          <w:rFonts w:ascii="Times New Roman" w:hAnsi="Times New Roman" w:cs="Times New Roman"/>
          <w:color w:val="000000" w:themeColor="text1"/>
          <w:sz w:val="28"/>
          <w:szCs w:val="28"/>
          <w:lang w:val="en-US"/>
        </w:rPr>
        <w:t>4</w:t>
      </w:r>
      <w:r w:rsidR="00B435AF" w:rsidRPr="00B37C10">
        <w:rPr>
          <w:rFonts w:ascii="Times New Roman" w:hAnsi="Times New Roman" w:cs="Times New Roman"/>
          <w:color w:val="000000" w:themeColor="text1"/>
          <w:sz w:val="28"/>
          <w:szCs w:val="28"/>
        </w:rPr>
        <w:t xml:space="preserve"> Attempts of “moving out of the text” and pandemic drawbacks</w:t>
      </w:r>
      <w:bookmarkEnd w:id="60"/>
    </w:p>
    <w:p w14:paraId="7BD21E4A" w14:textId="77777777" w:rsidR="00B435AF" w:rsidRPr="00B37C10" w:rsidRDefault="00B435AF" w:rsidP="00B435AF">
      <w:pPr>
        <w:autoSpaceDE w:val="0"/>
        <w:autoSpaceDN w:val="0"/>
        <w:adjustRightInd w:val="0"/>
        <w:spacing w:line="360" w:lineRule="auto"/>
        <w:rPr>
          <w:color w:val="000000" w:themeColor="text1"/>
          <w:sz w:val="32"/>
          <w:szCs w:val="32"/>
          <w:lang w:val="en-US"/>
        </w:rPr>
      </w:pPr>
    </w:p>
    <w:p w14:paraId="40AA9181" w14:textId="1534722C" w:rsidR="00B435AF" w:rsidRPr="00B37C10" w:rsidRDefault="00B435AF" w:rsidP="00460E4D">
      <w:pPr>
        <w:spacing w:line="360" w:lineRule="auto"/>
        <w:rPr>
          <w:color w:val="000000" w:themeColor="text1"/>
          <w:lang w:val="en-US"/>
        </w:rPr>
      </w:pPr>
      <w:r w:rsidRPr="00B37C10">
        <w:rPr>
          <w:color w:val="000000" w:themeColor="text1"/>
          <w:lang w:val="en-US"/>
        </w:rPr>
        <w:t xml:space="preserve">I embarked on the journey of fieldwork in October 2019. Initially in October, I dedicated much time to mapping the </w:t>
      </w:r>
      <w:r w:rsidR="001D3428" w:rsidRPr="00B37C10">
        <w:rPr>
          <w:color w:val="000000" w:themeColor="text1"/>
          <w:lang w:val="en-US"/>
        </w:rPr>
        <w:t>participants</w:t>
      </w:r>
      <w:r w:rsidRPr="00B37C10">
        <w:rPr>
          <w:color w:val="000000" w:themeColor="text1"/>
          <w:lang w:val="en-US"/>
        </w:rPr>
        <w:t xml:space="preserve"> and making sure I found participants who covered the intersectional inclusivity I was aiming for</w:t>
      </w:r>
      <w:r w:rsidRPr="00B37C10">
        <w:rPr>
          <w:rStyle w:val="FootnoteReference"/>
          <w:color w:val="000000" w:themeColor="text1"/>
          <w:lang w:val="en-US"/>
        </w:rPr>
        <w:footnoteReference w:id="11"/>
      </w:r>
      <w:r w:rsidRPr="00B37C10">
        <w:rPr>
          <w:color w:val="000000" w:themeColor="text1"/>
          <w:lang w:val="en-US"/>
        </w:rPr>
        <w:t xml:space="preserve">. However, the interviews did not start until January 2020, which was the onset of the Coronavirus pandemic. Primarily, I planned to use social media, which already plays a central role in many people’s everyday lives, for </w:t>
      </w:r>
      <w:r w:rsidR="00AB0617" w:rsidRPr="00B37C10">
        <w:rPr>
          <w:color w:val="000000" w:themeColor="text1"/>
          <w:lang w:val="en-US"/>
        </w:rPr>
        <w:t>participants</w:t>
      </w:r>
      <w:r w:rsidRPr="00B37C10">
        <w:rPr>
          <w:color w:val="000000" w:themeColor="text1"/>
          <w:lang w:val="en-US"/>
        </w:rPr>
        <w:t xml:space="preserve"> to practice reflexivity of everyday belonging. However, I found that </w:t>
      </w:r>
      <w:r w:rsidR="00AB0617" w:rsidRPr="00B37C10">
        <w:rPr>
          <w:color w:val="000000" w:themeColor="text1"/>
          <w:lang w:val="en-US"/>
        </w:rPr>
        <w:t>participants</w:t>
      </w:r>
      <w:r w:rsidRPr="00B37C10">
        <w:rPr>
          <w:color w:val="000000" w:themeColor="text1"/>
          <w:lang w:val="en-US"/>
        </w:rPr>
        <w:t xml:space="preserve"> were lost in the events of their everyday lives and subsequently forgot to update their social media in relation to this study. Simultaneously, new measures of social distancing were introduced which obstructed some plans. As such, I had to think of new measures to gain insight into how place belongings are produced. I began conducting the research according to a loosely defined research design. Primarily, I began using my own network</w:t>
      </w:r>
      <w:r w:rsidRPr="00B37C10">
        <w:rPr>
          <w:rStyle w:val="FootnoteReference"/>
          <w:color w:val="000000" w:themeColor="text1"/>
          <w:lang w:val="en-US"/>
        </w:rPr>
        <w:t xml:space="preserve"> </w:t>
      </w:r>
      <w:r w:rsidRPr="00B37C10">
        <w:rPr>
          <w:color w:val="000000" w:themeColor="text1"/>
          <w:lang w:val="en-US"/>
        </w:rPr>
        <w:t xml:space="preserve">in order to follow the snowball method, which I will discuss in detail later. I dedicated much thinking to how I could engage participants in thinking about what places they attach their belonging to and why, and I started evaluating each interview in hopes of improving conversations and subsequently data production for the following ones. I wanted to follow England’s recommendation to “move outside the text” (2004, p. 297), because I believed it would be fruitful to add another dimension to the qualitative interviews. Non-verbal methods can aid participants in being reminded of their socio-spatial attachments and reflect upon them and visual images play a central role in what </w:t>
      </w:r>
      <w:proofErr w:type="spellStart"/>
      <w:r w:rsidRPr="00B37C10">
        <w:rPr>
          <w:color w:val="000000" w:themeColor="text1"/>
          <w:lang w:val="en-US"/>
        </w:rPr>
        <w:t>Brah</w:t>
      </w:r>
      <w:proofErr w:type="spellEnd"/>
      <w:r w:rsidRPr="00B37C10">
        <w:rPr>
          <w:color w:val="000000" w:themeColor="text1"/>
          <w:lang w:val="en-US"/>
        </w:rPr>
        <w:t xml:space="preserve"> calls “the diasporic imagination” (1996, p. 192). Many geographers fashionably engage in “walking interviews”, where </w:t>
      </w:r>
      <w:r w:rsidR="001D3428" w:rsidRPr="00B37C10">
        <w:rPr>
          <w:color w:val="000000" w:themeColor="text1"/>
          <w:lang w:val="en-US"/>
        </w:rPr>
        <w:t>participants</w:t>
      </w:r>
      <w:r w:rsidRPr="00B37C10">
        <w:rPr>
          <w:color w:val="000000" w:themeColor="text1"/>
          <w:lang w:val="en-US"/>
        </w:rPr>
        <w:t xml:space="preserve"> and researcher walk and talk rather than sit in a quiet space (Riley &amp; Holton, 2020). However, as previously mentioned, this was made difficult due to the pandemic, and it was also highly unethical to expose participants to potential danger. Additionally, it was important that participants could express place belonging to places they had never visited before or places that only exist in their imaginaries as well. The use of photos and photography-based </w:t>
      </w:r>
      <w:r w:rsidRPr="00B37C10">
        <w:rPr>
          <w:color w:val="000000" w:themeColor="text1"/>
          <w:lang w:val="en-US"/>
        </w:rPr>
        <w:lastRenderedPageBreak/>
        <w:t>interviews is, according to Liebe</w:t>
      </w:r>
      <w:r w:rsidR="009C0EA3" w:rsidRPr="00B37C10">
        <w:rPr>
          <w:color w:val="000000" w:themeColor="text1"/>
          <w:lang w:val="en-US"/>
        </w:rPr>
        <w:t>n</w:t>
      </w:r>
      <w:r w:rsidRPr="00B37C10">
        <w:rPr>
          <w:color w:val="000000" w:themeColor="text1"/>
          <w:lang w:val="en-US"/>
        </w:rPr>
        <w:t xml:space="preserve">berg (2009), an appropriate method to use when researching people in marginalized positions. She argues that it may reduce the risk of cultural misrepresentation and misunderstanding when communication may be problematic (p.445-446). </w:t>
      </w:r>
      <w:proofErr w:type="spellStart"/>
      <w:r w:rsidRPr="00B37C10">
        <w:rPr>
          <w:color w:val="000000" w:themeColor="text1"/>
          <w:lang w:val="en-US"/>
        </w:rPr>
        <w:t>Wernesjö</w:t>
      </w:r>
      <w:proofErr w:type="spellEnd"/>
      <w:r w:rsidRPr="00B37C10">
        <w:rPr>
          <w:color w:val="000000" w:themeColor="text1"/>
          <w:lang w:val="en-US"/>
        </w:rPr>
        <w:t xml:space="preserve"> claims that this may help to reduce boundaries </w:t>
      </w:r>
      <w:r w:rsidR="00B3169C">
        <w:rPr>
          <w:color w:val="000000" w:themeColor="text1"/>
          <w:lang w:val="en-US"/>
        </w:rPr>
        <w:t>of</w:t>
      </w:r>
      <w:r w:rsidRPr="00B37C10">
        <w:rPr>
          <w:color w:val="000000" w:themeColor="text1"/>
          <w:lang w:val="en-US"/>
        </w:rPr>
        <w:t xml:space="preserve"> understanding in the relationship between the researcher and those being researched (2014, </w:t>
      </w:r>
      <w:r w:rsidR="005C5F83" w:rsidRPr="00B37C10">
        <w:rPr>
          <w:color w:val="000000" w:themeColor="text1"/>
          <w:lang w:val="en-US"/>
        </w:rPr>
        <w:t>p. 57</w:t>
      </w:r>
      <w:r w:rsidRPr="00B37C10">
        <w:rPr>
          <w:color w:val="000000" w:themeColor="text1"/>
          <w:lang w:val="en-US"/>
        </w:rPr>
        <w:t xml:space="preserve">). For the case of my interviews, cultural representation </w:t>
      </w:r>
      <w:r w:rsidR="005C5F83" w:rsidRPr="00B37C10">
        <w:rPr>
          <w:color w:val="000000" w:themeColor="text1"/>
          <w:lang w:val="en-US"/>
        </w:rPr>
        <w:t xml:space="preserve">and understanding </w:t>
      </w:r>
      <w:r w:rsidRPr="00B37C10">
        <w:rPr>
          <w:color w:val="000000" w:themeColor="text1"/>
          <w:lang w:val="en-US"/>
        </w:rPr>
        <w:t xml:space="preserve">was not always an issue, rather, I used photography for a scalar understanding of belongings. If a participant claimed to belong to Sweden, for example, what imagery is attached to that belonging? I argue that it could help our understanding of how place </w:t>
      </w:r>
      <w:r w:rsidR="005C5F83" w:rsidRPr="00B37C10">
        <w:rPr>
          <w:color w:val="000000" w:themeColor="text1"/>
          <w:lang w:val="en-US"/>
        </w:rPr>
        <w:t>belonging is</w:t>
      </w:r>
      <w:r w:rsidRPr="00B37C10">
        <w:rPr>
          <w:color w:val="000000" w:themeColor="text1"/>
          <w:lang w:val="en-US"/>
        </w:rPr>
        <w:t xml:space="preserve"> </w:t>
      </w:r>
      <w:r w:rsidR="005C5F83" w:rsidRPr="00B37C10">
        <w:rPr>
          <w:color w:val="000000" w:themeColor="text1"/>
          <w:lang w:val="en-US"/>
        </w:rPr>
        <w:t>facilitated</w:t>
      </w:r>
      <w:r w:rsidRPr="00B37C10">
        <w:rPr>
          <w:color w:val="000000" w:themeColor="text1"/>
          <w:lang w:val="en-US"/>
        </w:rPr>
        <w:t xml:space="preserve"> and how people understand the places they inhabit.  </w:t>
      </w:r>
    </w:p>
    <w:p w14:paraId="7BD506B3" w14:textId="77777777" w:rsidR="00460E4D" w:rsidRPr="00B37C10" w:rsidRDefault="00460E4D" w:rsidP="00460E4D">
      <w:pPr>
        <w:spacing w:line="360" w:lineRule="auto"/>
        <w:rPr>
          <w:color w:val="000000" w:themeColor="text1"/>
          <w:lang w:val="en-US"/>
        </w:rPr>
      </w:pPr>
    </w:p>
    <w:p w14:paraId="2C448E4F" w14:textId="3193FD56" w:rsidR="00C93941" w:rsidRPr="00B37C10" w:rsidRDefault="0093016C" w:rsidP="00460E4D">
      <w:pPr>
        <w:pStyle w:val="Heading2"/>
        <w:jc w:val="center"/>
        <w:rPr>
          <w:rFonts w:ascii="Times New Roman" w:hAnsi="Times New Roman" w:cs="Times New Roman"/>
          <w:color w:val="000000" w:themeColor="text1"/>
          <w:sz w:val="28"/>
          <w:szCs w:val="28"/>
        </w:rPr>
      </w:pPr>
      <w:bookmarkStart w:id="61" w:name="_Toc130211554"/>
      <w:r w:rsidRPr="00B37C10">
        <w:rPr>
          <w:rFonts w:ascii="Times New Roman" w:hAnsi="Times New Roman" w:cs="Times New Roman"/>
          <w:color w:val="000000" w:themeColor="text1"/>
          <w:sz w:val="28"/>
          <w:szCs w:val="28"/>
        </w:rPr>
        <w:t>4</w:t>
      </w:r>
      <w:r w:rsidR="00B435AF" w:rsidRPr="00B37C10">
        <w:rPr>
          <w:rFonts w:ascii="Times New Roman" w:hAnsi="Times New Roman" w:cs="Times New Roman"/>
          <w:color w:val="000000" w:themeColor="text1"/>
          <w:sz w:val="28"/>
          <w:szCs w:val="28"/>
        </w:rPr>
        <w:t>.</w:t>
      </w:r>
      <w:r w:rsidR="00826EC9" w:rsidRPr="00826EC9">
        <w:rPr>
          <w:rFonts w:ascii="Times New Roman" w:hAnsi="Times New Roman" w:cs="Times New Roman"/>
          <w:color w:val="000000" w:themeColor="text1"/>
          <w:sz w:val="28"/>
          <w:szCs w:val="28"/>
          <w:lang w:val="en-US"/>
        </w:rPr>
        <w:t>5</w:t>
      </w:r>
      <w:r w:rsidR="00B435AF" w:rsidRPr="00B37C10">
        <w:rPr>
          <w:rFonts w:ascii="Times New Roman" w:hAnsi="Times New Roman" w:cs="Times New Roman"/>
          <w:color w:val="000000" w:themeColor="text1"/>
          <w:sz w:val="28"/>
          <w:szCs w:val="28"/>
        </w:rPr>
        <w:t xml:space="preserve"> Turning experience into knowledge</w:t>
      </w:r>
      <w:bookmarkEnd w:id="61"/>
    </w:p>
    <w:p w14:paraId="69012442" w14:textId="372240CB" w:rsidR="00460E4D" w:rsidRDefault="00460E4D" w:rsidP="00460E4D">
      <w:pPr>
        <w:rPr>
          <w:color w:val="000000" w:themeColor="text1"/>
        </w:rPr>
      </w:pPr>
    </w:p>
    <w:p w14:paraId="381C8523" w14:textId="77777777" w:rsidR="00826EC9" w:rsidRPr="00B37C10" w:rsidRDefault="00826EC9" w:rsidP="00460E4D">
      <w:pPr>
        <w:rPr>
          <w:color w:val="000000" w:themeColor="text1"/>
        </w:rPr>
      </w:pPr>
    </w:p>
    <w:p w14:paraId="1EDBF79C" w14:textId="04A6A15C" w:rsidR="00B435AF" w:rsidRPr="00B37C10" w:rsidRDefault="00B435AF" w:rsidP="00B435AF">
      <w:pPr>
        <w:widowControl w:val="0"/>
        <w:suppressAutoHyphens/>
        <w:autoSpaceDN w:val="0"/>
        <w:spacing w:after="160" w:line="360" w:lineRule="auto"/>
        <w:textAlignment w:val="baseline"/>
        <w:rPr>
          <w:color w:val="000000" w:themeColor="text1"/>
          <w:lang w:val="en-US"/>
        </w:rPr>
      </w:pPr>
      <w:r w:rsidRPr="00B37C10">
        <w:rPr>
          <w:color w:val="000000" w:themeColor="text1"/>
          <w:lang w:val="en-US"/>
        </w:rPr>
        <w:t>In my interviews, I was inspired by Back’s “The Art of Listening” (2007). He argues for a certain kind of sociological listening that is sensitive to what is being said, and that challenges simplifying images and preconceptions. Sociological listening, he suggests, admits the excluded, the looked past, and allows the ‘out of place’ a sense of belonging. Back suggests an active form of listening that challenges the listener’s preconceptions and position while at the same time engages critically with the content of what is being said and heard (2007, p.23). Sociological listening thus turns attention to what is excluded in the abovementioned simplified images and is therefore careful to avoid reducing the complexities of the social world. As advocated by Back, sociological listening concerns linking individual experiences and stories to larger social and political processes and to investigate how these processes may enable and/or limit individuals in their everyday lives (p</w:t>
      </w:r>
      <w:r w:rsidR="007C2AC1" w:rsidRPr="00B37C10">
        <w:rPr>
          <w:color w:val="000000" w:themeColor="text1"/>
          <w:lang w:val="en-US"/>
        </w:rPr>
        <w:t>p</w:t>
      </w:r>
      <w:r w:rsidRPr="00B37C10">
        <w:rPr>
          <w:color w:val="000000" w:themeColor="text1"/>
          <w:lang w:val="en-US"/>
        </w:rPr>
        <w:t>.15</w:t>
      </w:r>
      <w:r w:rsidR="007C2AC1" w:rsidRPr="00B37C10">
        <w:rPr>
          <w:color w:val="000000" w:themeColor="text1"/>
          <w:lang w:val="en-US"/>
        </w:rPr>
        <w:t>;</w:t>
      </w:r>
      <w:r w:rsidRPr="00B37C10">
        <w:rPr>
          <w:color w:val="000000" w:themeColor="text1"/>
          <w:lang w:val="en-US"/>
        </w:rPr>
        <w:t xml:space="preserve"> 23). It is important to note however, as </w:t>
      </w:r>
      <w:proofErr w:type="spellStart"/>
      <w:r w:rsidRPr="00B37C10">
        <w:rPr>
          <w:color w:val="000000" w:themeColor="text1"/>
          <w:lang w:val="en-US"/>
        </w:rPr>
        <w:t>Wernesjö</w:t>
      </w:r>
      <w:proofErr w:type="spellEnd"/>
      <w:r w:rsidRPr="00B37C10">
        <w:rPr>
          <w:color w:val="000000" w:themeColor="text1"/>
          <w:lang w:val="en-US"/>
        </w:rPr>
        <w:t xml:space="preserve"> reminds us, that sociological listening is not about reproducing what is being said, or forcing individual experiences into predefined theoretical frames (2014, p. 56). Rather, Back calls for a balance between theory as an analytical tool while simultaneously remaining sensitive to presumption and instances that may be surprising during the data collection process. </w:t>
      </w:r>
    </w:p>
    <w:p w14:paraId="77B6CD1F" w14:textId="67B88844" w:rsidR="00B435AF" w:rsidRPr="00B37C10" w:rsidRDefault="00B435AF" w:rsidP="00B435AF">
      <w:pPr>
        <w:widowControl w:val="0"/>
        <w:suppressAutoHyphens/>
        <w:autoSpaceDN w:val="0"/>
        <w:spacing w:after="160" w:line="360" w:lineRule="auto"/>
        <w:textAlignment w:val="baseline"/>
        <w:rPr>
          <w:color w:val="000000" w:themeColor="text1"/>
          <w:lang w:val="en-US"/>
        </w:rPr>
      </w:pPr>
      <w:r w:rsidRPr="00B37C10">
        <w:rPr>
          <w:color w:val="000000" w:themeColor="text1"/>
          <w:lang w:val="en-US"/>
        </w:rPr>
        <w:t xml:space="preserve">This follows a </w:t>
      </w:r>
      <w:r w:rsidR="00073459">
        <w:rPr>
          <w:color w:val="000000" w:themeColor="text1"/>
          <w:lang w:val="en-US"/>
        </w:rPr>
        <w:t>constructivist</w:t>
      </w:r>
      <w:r w:rsidRPr="00B37C10">
        <w:rPr>
          <w:color w:val="000000" w:themeColor="text1"/>
          <w:lang w:val="en-US"/>
        </w:rPr>
        <w:t xml:space="preserve"> tradition, which aims to interpret and contextualize experiences of the </w:t>
      </w:r>
      <w:r w:rsidR="001D3428" w:rsidRPr="00B37C10">
        <w:rPr>
          <w:color w:val="000000" w:themeColor="text1"/>
          <w:lang w:val="en-US"/>
        </w:rPr>
        <w:t>participants</w:t>
      </w:r>
      <w:r w:rsidRPr="00B37C10">
        <w:rPr>
          <w:color w:val="000000" w:themeColor="text1"/>
          <w:lang w:val="en-US"/>
        </w:rPr>
        <w:t xml:space="preserve">, rather than generalizing (Creswell </w:t>
      </w:r>
      <w:r w:rsidR="007C2AC1" w:rsidRPr="00B37C10">
        <w:rPr>
          <w:color w:val="000000" w:themeColor="text1"/>
          <w:lang w:val="en-US"/>
        </w:rPr>
        <w:t>&amp;</w:t>
      </w:r>
      <w:r w:rsidRPr="00B37C10">
        <w:rPr>
          <w:color w:val="000000" w:themeColor="text1"/>
          <w:lang w:val="en-US"/>
        </w:rPr>
        <w:t xml:space="preserve"> Miller</w:t>
      </w:r>
      <w:r w:rsidR="00C93941" w:rsidRPr="00B37C10">
        <w:rPr>
          <w:color w:val="000000" w:themeColor="text1"/>
          <w:lang w:val="en-US"/>
        </w:rPr>
        <w:t>,</w:t>
      </w:r>
      <w:r w:rsidRPr="00B37C10">
        <w:rPr>
          <w:color w:val="000000" w:themeColor="text1"/>
          <w:lang w:val="en-US"/>
        </w:rPr>
        <w:t xml:space="preserve"> 2000).</w:t>
      </w:r>
      <w:r w:rsidRPr="00B37C10">
        <w:rPr>
          <w:b/>
          <w:bCs/>
          <w:color w:val="000000" w:themeColor="text1"/>
          <w:lang w:val="en-US"/>
        </w:rPr>
        <w:t xml:space="preserve"> </w:t>
      </w:r>
      <w:r w:rsidRPr="00B37C10">
        <w:rPr>
          <w:color w:val="000000" w:themeColor="text1"/>
          <w:lang w:val="en-US"/>
        </w:rPr>
        <w:t xml:space="preserve">Knowledge gained from interviews stems from conversations between researcher and </w:t>
      </w:r>
      <w:r w:rsidR="001D3428" w:rsidRPr="00B37C10">
        <w:rPr>
          <w:color w:val="000000" w:themeColor="text1"/>
          <w:lang w:val="en-US"/>
        </w:rPr>
        <w:t>participant</w:t>
      </w:r>
      <w:r w:rsidRPr="00B37C10">
        <w:rPr>
          <w:color w:val="000000" w:themeColor="text1"/>
          <w:lang w:val="en-US"/>
        </w:rPr>
        <w:t xml:space="preserve"> (Holstein </w:t>
      </w:r>
      <w:r w:rsidR="007C2AC1" w:rsidRPr="00B37C10">
        <w:rPr>
          <w:color w:val="000000" w:themeColor="text1"/>
          <w:lang w:val="en-US"/>
        </w:rPr>
        <w:t>&amp;</w:t>
      </w:r>
      <w:r w:rsidRPr="00B37C10">
        <w:rPr>
          <w:color w:val="000000" w:themeColor="text1"/>
          <w:lang w:val="en-US"/>
        </w:rPr>
        <w:t xml:space="preserve"> </w:t>
      </w:r>
      <w:proofErr w:type="spellStart"/>
      <w:r w:rsidRPr="00B37C10">
        <w:rPr>
          <w:color w:val="000000" w:themeColor="text1"/>
          <w:lang w:val="en-US"/>
        </w:rPr>
        <w:t>Gubrium</w:t>
      </w:r>
      <w:proofErr w:type="spellEnd"/>
      <w:r w:rsidR="00C93941" w:rsidRPr="00B37C10">
        <w:rPr>
          <w:color w:val="000000" w:themeColor="text1"/>
          <w:lang w:val="en-US"/>
        </w:rPr>
        <w:t>,</w:t>
      </w:r>
      <w:r w:rsidRPr="00B37C10">
        <w:rPr>
          <w:color w:val="000000" w:themeColor="text1"/>
          <w:lang w:val="en-US"/>
        </w:rPr>
        <w:t xml:space="preserve"> 1995), which also means that “the researcher does not have direct access to </w:t>
      </w:r>
      <w:r w:rsidRPr="00B37C10">
        <w:rPr>
          <w:color w:val="000000" w:themeColor="text1"/>
          <w:lang w:val="en-US"/>
        </w:rPr>
        <w:lastRenderedPageBreak/>
        <w:t>people’s experiences but to the representations and articulations of these” (</w:t>
      </w:r>
      <w:proofErr w:type="spellStart"/>
      <w:r w:rsidRPr="00B37C10">
        <w:rPr>
          <w:color w:val="000000" w:themeColor="text1"/>
          <w:lang w:val="en-US"/>
        </w:rPr>
        <w:t>Alinia</w:t>
      </w:r>
      <w:proofErr w:type="spellEnd"/>
      <w:r w:rsidRPr="00B37C10">
        <w:rPr>
          <w:color w:val="000000" w:themeColor="text1"/>
          <w:lang w:val="en-US"/>
        </w:rPr>
        <w:t xml:space="preserve"> 2004, p.132). This is an important distinction, because the data presented is only what participants want to share and disclose. Consequently, this research design aims to bring out the complexity of the phenomenon under study and contextualizing it to enable the possibility for explanation, using qualitative interviews. As Mason notes, “situated and contextual understandings are at the center of qualitative explanation and argument” (2006, p. 17).</w:t>
      </w:r>
    </w:p>
    <w:p w14:paraId="3AE819F8" w14:textId="7269567E" w:rsidR="00B435AF" w:rsidRPr="00B37C10" w:rsidRDefault="00B435AF" w:rsidP="00B435AF">
      <w:pPr>
        <w:widowControl w:val="0"/>
        <w:suppressAutoHyphens/>
        <w:autoSpaceDN w:val="0"/>
        <w:spacing w:after="160" w:line="360" w:lineRule="auto"/>
        <w:textAlignment w:val="baseline"/>
        <w:rPr>
          <w:color w:val="000000" w:themeColor="text1"/>
          <w:lang w:val="en-US"/>
        </w:rPr>
      </w:pPr>
      <w:r w:rsidRPr="00B37C10">
        <w:rPr>
          <w:color w:val="000000" w:themeColor="text1"/>
          <w:lang w:val="en-US"/>
        </w:rPr>
        <w:t>Within feminist studies, experience is a central element (</w:t>
      </w:r>
      <w:proofErr w:type="spellStart"/>
      <w:r w:rsidRPr="00B37C10">
        <w:rPr>
          <w:color w:val="000000" w:themeColor="text1"/>
          <w:lang w:val="en-US"/>
        </w:rPr>
        <w:t>Mulinari</w:t>
      </w:r>
      <w:proofErr w:type="spellEnd"/>
      <w:r w:rsidRPr="00B37C10">
        <w:rPr>
          <w:color w:val="000000" w:themeColor="text1"/>
          <w:lang w:val="en-US"/>
        </w:rPr>
        <w:t xml:space="preserve"> &amp; </w:t>
      </w:r>
      <w:proofErr w:type="spellStart"/>
      <w:r w:rsidRPr="00B37C10">
        <w:rPr>
          <w:color w:val="000000" w:themeColor="text1"/>
          <w:lang w:val="en-US"/>
        </w:rPr>
        <w:t>Sandell</w:t>
      </w:r>
      <w:proofErr w:type="spellEnd"/>
      <w:r w:rsidRPr="00B37C10">
        <w:rPr>
          <w:color w:val="000000" w:themeColor="text1"/>
          <w:lang w:val="en-US"/>
        </w:rPr>
        <w:t xml:space="preserve">, 1999; </w:t>
      </w:r>
      <w:proofErr w:type="spellStart"/>
      <w:r w:rsidRPr="00B37C10">
        <w:rPr>
          <w:color w:val="000000" w:themeColor="text1"/>
          <w:lang w:val="en-US"/>
        </w:rPr>
        <w:t>Gunaratnam</w:t>
      </w:r>
      <w:proofErr w:type="spellEnd"/>
      <w:r w:rsidRPr="00B37C10">
        <w:rPr>
          <w:color w:val="000000" w:themeColor="text1"/>
          <w:lang w:val="en-US"/>
        </w:rPr>
        <w:t>, 2003; Stone-</w:t>
      </w:r>
      <w:proofErr w:type="spellStart"/>
      <w:r w:rsidRPr="00B37C10">
        <w:rPr>
          <w:color w:val="000000" w:themeColor="text1"/>
          <w:lang w:val="en-US"/>
        </w:rPr>
        <w:t>Mediatore</w:t>
      </w:r>
      <w:proofErr w:type="spellEnd"/>
      <w:r w:rsidRPr="00B37C10">
        <w:rPr>
          <w:color w:val="000000" w:themeColor="text1"/>
          <w:lang w:val="en-US"/>
        </w:rPr>
        <w:t xml:space="preserve">, 1998; </w:t>
      </w:r>
      <w:proofErr w:type="spellStart"/>
      <w:r w:rsidRPr="00B37C10">
        <w:rPr>
          <w:color w:val="000000" w:themeColor="text1"/>
          <w:lang w:val="en-US"/>
        </w:rPr>
        <w:t>Ramazanoglu</w:t>
      </w:r>
      <w:proofErr w:type="spellEnd"/>
      <w:r w:rsidRPr="00B37C10">
        <w:rPr>
          <w:color w:val="000000" w:themeColor="text1"/>
          <w:lang w:val="en-US"/>
        </w:rPr>
        <w:t xml:space="preserve"> &amp; Holland, 1999; Mohanty, 2003). According to </w:t>
      </w:r>
      <w:proofErr w:type="spellStart"/>
      <w:r w:rsidRPr="00B37C10">
        <w:rPr>
          <w:color w:val="000000" w:themeColor="text1"/>
          <w:lang w:val="en-US"/>
        </w:rPr>
        <w:t>Eliassi</w:t>
      </w:r>
      <w:proofErr w:type="spellEnd"/>
      <w:r w:rsidRPr="00B37C10">
        <w:rPr>
          <w:color w:val="000000" w:themeColor="text1"/>
          <w:lang w:val="en-US"/>
        </w:rPr>
        <w:t xml:space="preserve"> (2010, p. </w:t>
      </w:r>
      <w:r w:rsidR="007C2AC1" w:rsidRPr="00B37C10">
        <w:rPr>
          <w:color w:val="000000" w:themeColor="text1"/>
          <w:lang w:val="en-US"/>
        </w:rPr>
        <w:t>47</w:t>
      </w:r>
      <w:r w:rsidRPr="00B37C10">
        <w:rPr>
          <w:color w:val="000000" w:themeColor="text1"/>
          <w:lang w:val="en-US"/>
        </w:rPr>
        <w:t xml:space="preserve">) shared experiences of women as a recognized social category has been perceived as a source of knowledge “to address and transform those inequalities that women are experiencing as a result of their belonging to an ascribed and lived woman identity”. </w:t>
      </w:r>
    </w:p>
    <w:p w14:paraId="687DB459" w14:textId="397CA6AE" w:rsidR="00F3769F" w:rsidRPr="00B37C10" w:rsidRDefault="00B435AF" w:rsidP="00F3769F">
      <w:pPr>
        <w:widowControl w:val="0"/>
        <w:suppressAutoHyphens/>
        <w:autoSpaceDN w:val="0"/>
        <w:spacing w:after="160" w:line="360" w:lineRule="auto"/>
        <w:textAlignment w:val="baseline"/>
        <w:rPr>
          <w:color w:val="000000" w:themeColor="text1"/>
          <w:lang w:val="en-US"/>
        </w:rPr>
      </w:pPr>
      <w:r w:rsidRPr="00B37C10">
        <w:rPr>
          <w:color w:val="000000" w:themeColor="text1"/>
          <w:lang w:val="en-US"/>
        </w:rPr>
        <w:t>In the process of turning the experiences of women into knowledge, I am inspired by the writings of Mohanty (1992)</w:t>
      </w:r>
      <w:r w:rsidR="00A64C4D" w:rsidRPr="00B37C10">
        <w:rPr>
          <w:color w:val="000000" w:themeColor="text1"/>
          <w:lang w:val="en-US"/>
        </w:rPr>
        <w:t>, when s</w:t>
      </w:r>
      <w:r w:rsidR="007C2AC1" w:rsidRPr="00B37C10">
        <w:rPr>
          <w:color w:val="000000" w:themeColor="text1"/>
          <w:lang w:val="en-US"/>
        </w:rPr>
        <w:t>he</w:t>
      </w:r>
      <w:r w:rsidRPr="00B37C10">
        <w:rPr>
          <w:color w:val="000000" w:themeColor="text1"/>
          <w:lang w:val="en-US"/>
        </w:rPr>
        <w:t xml:space="preserve"> argues that experience should be understood within historical contexts in order to enable generalizing claims on part of a collectivity regarding shared experiences (p. 82). </w:t>
      </w:r>
      <w:r w:rsidR="00A64C4D" w:rsidRPr="00B37C10">
        <w:rPr>
          <w:color w:val="000000" w:themeColor="text1"/>
          <w:lang w:val="en-US"/>
        </w:rPr>
        <w:t xml:space="preserve">Similarly, </w:t>
      </w:r>
      <w:proofErr w:type="spellStart"/>
      <w:r w:rsidRPr="00B37C10">
        <w:rPr>
          <w:color w:val="000000" w:themeColor="text1"/>
          <w:lang w:val="en-US"/>
        </w:rPr>
        <w:t>Essed</w:t>
      </w:r>
      <w:proofErr w:type="spellEnd"/>
      <w:r w:rsidRPr="00B37C10">
        <w:rPr>
          <w:color w:val="000000" w:themeColor="text1"/>
          <w:lang w:val="en-US"/>
        </w:rPr>
        <w:t xml:space="preserve"> (1991) </w:t>
      </w:r>
      <w:r w:rsidR="00A64C4D" w:rsidRPr="00B37C10">
        <w:rPr>
          <w:color w:val="000000" w:themeColor="text1"/>
          <w:lang w:val="en-US"/>
        </w:rPr>
        <w:t xml:space="preserve">argues that </w:t>
      </w:r>
      <w:r w:rsidRPr="00B37C10">
        <w:rPr>
          <w:color w:val="000000" w:themeColor="text1"/>
          <w:lang w:val="en-US"/>
        </w:rPr>
        <w:t>experience should not only be limited to personal experience, but rather combined with specific events with how their structural impacts on how we define our social reality. She makes the following distinctions: 1) personal experiences (direct personal exposure to racism), 2) vicarious experiences (witnessed or reported racism against others), 3) mediated experiences (racism directed against a larger group that one belongs to) and 4) cognitive experiences (reported by the mass media).</w:t>
      </w:r>
      <w:r w:rsidRPr="00B37C10">
        <w:rPr>
          <w:b/>
          <w:bCs/>
          <w:color w:val="000000" w:themeColor="text1"/>
          <w:lang w:val="en-US"/>
        </w:rPr>
        <w:t xml:space="preserve"> </w:t>
      </w:r>
      <w:r w:rsidRPr="00B37C10">
        <w:rPr>
          <w:color w:val="000000" w:themeColor="text1"/>
          <w:lang w:val="en-US"/>
        </w:rPr>
        <w:t xml:space="preserve">Through this framework of insight, as aptly described by </w:t>
      </w:r>
      <w:proofErr w:type="spellStart"/>
      <w:r w:rsidRPr="00B37C10">
        <w:rPr>
          <w:color w:val="000000" w:themeColor="text1"/>
          <w:lang w:val="en-US"/>
        </w:rPr>
        <w:t>Eliassi</w:t>
      </w:r>
      <w:proofErr w:type="spellEnd"/>
      <w:r w:rsidRPr="00B37C10">
        <w:rPr>
          <w:color w:val="000000" w:themeColor="text1"/>
          <w:lang w:val="en-US"/>
        </w:rPr>
        <w:t xml:space="preserve"> (2010, p. 47) this research can claim knowledge limited to the life conditions of </w:t>
      </w:r>
      <w:r w:rsidR="001D3428" w:rsidRPr="00B37C10">
        <w:rPr>
          <w:color w:val="000000" w:themeColor="text1"/>
          <w:lang w:val="en-US"/>
        </w:rPr>
        <w:t>participants</w:t>
      </w:r>
      <w:r w:rsidRPr="00B37C10">
        <w:rPr>
          <w:color w:val="000000" w:themeColor="text1"/>
          <w:lang w:val="en-US"/>
        </w:rPr>
        <w:t xml:space="preserve">, and also to other youth who identify with the social categories of the </w:t>
      </w:r>
      <w:r w:rsidR="001D3428" w:rsidRPr="00B37C10">
        <w:rPr>
          <w:color w:val="000000" w:themeColor="text1"/>
          <w:lang w:val="en-US"/>
        </w:rPr>
        <w:t>participants</w:t>
      </w:r>
      <w:r w:rsidRPr="00B37C10">
        <w:rPr>
          <w:color w:val="000000" w:themeColor="text1"/>
          <w:lang w:val="en-US"/>
        </w:rPr>
        <w:t xml:space="preserve"> who might share their experiences of otherization and social inequality. </w:t>
      </w:r>
    </w:p>
    <w:p w14:paraId="4416A4A8" w14:textId="7ACEF2A7" w:rsidR="00B435AF" w:rsidRPr="00B37C10" w:rsidRDefault="00B435AF" w:rsidP="00B435AF">
      <w:pPr>
        <w:pStyle w:val="Default"/>
        <w:spacing w:line="360" w:lineRule="auto"/>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 xml:space="preserve">Although it is true that qualitative interviews are traditional in social scientific enquiries and often the first go-to method, there is a rationale behind my decision to use them. In researching the politics of belonging, I was interested in understanding how the </w:t>
      </w:r>
      <w:r w:rsidR="001D3428" w:rsidRPr="00B37C10">
        <w:rPr>
          <w:rFonts w:ascii="Times New Roman" w:hAnsi="Times New Roman" w:cs="Times New Roman"/>
          <w:color w:val="000000" w:themeColor="text1"/>
          <w:lang w:val="en-US"/>
        </w:rPr>
        <w:t>participants</w:t>
      </w:r>
      <w:r w:rsidRPr="00B37C10">
        <w:rPr>
          <w:rFonts w:ascii="Times New Roman" w:hAnsi="Times New Roman" w:cs="Times New Roman"/>
          <w:color w:val="000000" w:themeColor="text1"/>
          <w:lang w:val="en-US"/>
        </w:rPr>
        <w:t xml:space="preserve"> understood and interpreted their place in the world and how they imagined their respective collectivities, which I needed to draw on their narrational accounts to examine. I knew early in my data collection that this goes beyond simply asking about how people identify. As Anthias (2002) has pointed out, when people are asked about their identities, it causes </w:t>
      </w:r>
      <w:r w:rsidRPr="00B37C10">
        <w:rPr>
          <w:rFonts w:ascii="Times New Roman" w:hAnsi="Times New Roman" w:cs="Times New Roman"/>
          <w:color w:val="000000" w:themeColor="text1"/>
          <w:lang w:val="en-US"/>
        </w:rPr>
        <w:lastRenderedPageBreak/>
        <w:t>“produces a blank stare, a puzzled silence or a glib and formulaic response” (p. 492)</w:t>
      </w:r>
      <w:r w:rsidRPr="00B37C10">
        <w:rPr>
          <w:rFonts w:ascii="Times New Roman" w:hAnsi="Times New Roman" w:cs="Times New Roman"/>
          <w:i/>
          <w:iCs/>
          <w:color w:val="000000" w:themeColor="text1"/>
          <w:lang w:val="en-US"/>
        </w:rPr>
        <w:t xml:space="preserve">. </w:t>
      </w:r>
      <w:r w:rsidRPr="00B37C10">
        <w:rPr>
          <w:rFonts w:ascii="Times New Roman" w:hAnsi="Times New Roman" w:cs="Times New Roman"/>
          <w:color w:val="000000" w:themeColor="text1"/>
          <w:lang w:val="en-US"/>
        </w:rPr>
        <w:t xml:space="preserve">Therefore, I approached the interview more freely and adapted a semi-structured format. </w:t>
      </w:r>
      <w:r w:rsidR="00974D4A" w:rsidRPr="00B37C10">
        <w:rPr>
          <w:rFonts w:ascii="Times New Roman" w:hAnsi="Times New Roman" w:cs="Times New Roman"/>
          <w:color w:val="000000" w:themeColor="text1"/>
          <w:lang w:val="en-US"/>
        </w:rPr>
        <w:t>Table 2</w:t>
      </w:r>
      <w:r w:rsidRPr="00B37C10">
        <w:rPr>
          <w:rFonts w:ascii="Times New Roman" w:hAnsi="Times New Roman" w:cs="Times New Roman"/>
          <w:color w:val="000000" w:themeColor="text1"/>
          <w:lang w:val="en-US"/>
        </w:rPr>
        <w:t xml:space="preserve"> below demonstrates the “questions” of the interview, they were more like tracks that I wanted </w:t>
      </w:r>
      <w:r w:rsidR="001D3428" w:rsidRPr="00B37C10">
        <w:rPr>
          <w:rFonts w:ascii="Times New Roman" w:hAnsi="Times New Roman" w:cs="Times New Roman"/>
          <w:color w:val="000000" w:themeColor="text1"/>
          <w:lang w:val="en-US"/>
        </w:rPr>
        <w:t>participants</w:t>
      </w:r>
      <w:r w:rsidRPr="00B37C10">
        <w:rPr>
          <w:rFonts w:ascii="Times New Roman" w:hAnsi="Times New Roman" w:cs="Times New Roman"/>
          <w:color w:val="000000" w:themeColor="text1"/>
          <w:lang w:val="en-US"/>
        </w:rPr>
        <w:t xml:space="preserve"> to enter and then express themselves freely within that frame. I used a “tell me about…” (</w:t>
      </w:r>
      <w:r w:rsidR="001B4429" w:rsidRPr="00B37C10">
        <w:rPr>
          <w:rFonts w:ascii="Times New Roman" w:hAnsi="Times New Roman" w:cs="Times New Roman"/>
          <w:color w:val="000000" w:themeColor="text1"/>
          <w:lang w:val="en-US"/>
        </w:rPr>
        <w:t>Cooper &amp; Yarbrough, 2010</w:t>
      </w:r>
      <w:r w:rsidRPr="00B37C10">
        <w:rPr>
          <w:rFonts w:ascii="Times New Roman" w:hAnsi="Times New Roman" w:cs="Times New Roman"/>
          <w:color w:val="000000" w:themeColor="text1"/>
          <w:lang w:val="en-US"/>
        </w:rPr>
        <w:t xml:space="preserve">) format to ensure that </w:t>
      </w:r>
      <w:r w:rsidR="001D3428" w:rsidRPr="00B37C10">
        <w:rPr>
          <w:rFonts w:ascii="Times New Roman" w:hAnsi="Times New Roman" w:cs="Times New Roman"/>
          <w:color w:val="000000" w:themeColor="text1"/>
          <w:lang w:val="en-US"/>
        </w:rPr>
        <w:t>participants</w:t>
      </w:r>
      <w:r w:rsidRPr="00B37C10">
        <w:rPr>
          <w:rFonts w:ascii="Times New Roman" w:hAnsi="Times New Roman" w:cs="Times New Roman"/>
          <w:color w:val="000000" w:themeColor="text1"/>
          <w:lang w:val="en-US"/>
        </w:rPr>
        <w:t xml:space="preserve"> </w:t>
      </w:r>
      <w:r w:rsidR="00974D4A" w:rsidRPr="00B37C10">
        <w:rPr>
          <w:rFonts w:ascii="Times New Roman" w:hAnsi="Times New Roman" w:cs="Times New Roman"/>
          <w:color w:val="000000" w:themeColor="text1"/>
          <w:lang w:val="en-US"/>
        </w:rPr>
        <w:t>centered</w:t>
      </w:r>
      <w:r w:rsidRPr="00B37C10">
        <w:rPr>
          <w:rFonts w:ascii="Times New Roman" w:hAnsi="Times New Roman" w:cs="Times New Roman"/>
          <w:color w:val="000000" w:themeColor="text1"/>
          <w:lang w:val="en-US"/>
        </w:rPr>
        <w:t xml:space="preserve"> </w:t>
      </w:r>
      <w:r w:rsidR="00974D4A" w:rsidRPr="00B37C10">
        <w:rPr>
          <w:rFonts w:ascii="Times New Roman" w:hAnsi="Times New Roman" w:cs="Times New Roman"/>
          <w:color w:val="000000" w:themeColor="text1"/>
          <w:lang w:val="en-US"/>
        </w:rPr>
        <w:t xml:space="preserve">the discussion around the </w:t>
      </w:r>
      <w:r w:rsidRPr="00B37C10">
        <w:rPr>
          <w:rFonts w:ascii="Times New Roman" w:hAnsi="Times New Roman" w:cs="Times New Roman"/>
          <w:color w:val="000000" w:themeColor="text1"/>
          <w:lang w:val="en-US"/>
        </w:rPr>
        <w:t>topics</w:t>
      </w:r>
      <w:r w:rsidR="00974D4A" w:rsidRPr="00B37C10">
        <w:rPr>
          <w:rFonts w:ascii="Times New Roman" w:hAnsi="Times New Roman" w:cs="Times New Roman"/>
          <w:color w:val="000000" w:themeColor="text1"/>
          <w:lang w:val="en-US"/>
        </w:rPr>
        <w:t xml:space="preserve"> of the thesis</w:t>
      </w:r>
      <w:r w:rsidRPr="00B37C10">
        <w:rPr>
          <w:rFonts w:ascii="Times New Roman" w:hAnsi="Times New Roman" w:cs="Times New Roman"/>
          <w:color w:val="000000" w:themeColor="text1"/>
          <w:lang w:val="en-US"/>
        </w:rPr>
        <w:t xml:space="preserve">, rather than speaking about unrelated matters. This is following Anthias’ suggestion to let respondents talk about themselves more freely, and subsequently their lives, their experiences and their identifications will emerge through their narration. </w:t>
      </w:r>
    </w:p>
    <w:p w14:paraId="33B789F0" w14:textId="77777777" w:rsidR="00B435AF" w:rsidRPr="00B37C10" w:rsidRDefault="00B435AF" w:rsidP="00B435AF">
      <w:pPr>
        <w:pStyle w:val="Default"/>
        <w:spacing w:line="360" w:lineRule="auto"/>
        <w:rPr>
          <w:rFonts w:ascii="Times New Roman" w:hAnsi="Times New Roman" w:cs="Times New Roman"/>
          <w:color w:val="000000" w:themeColor="text1"/>
          <w:lang w:val="en-US"/>
        </w:rPr>
      </w:pPr>
    </w:p>
    <w:p w14:paraId="23338BEA" w14:textId="690C7691" w:rsidR="00B435AF" w:rsidRPr="00B37C10" w:rsidRDefault="00974D4A" w:rsidP="00974D4A">
      <w:pPr>
        <w:pStyle w:val="Heading2"/>
        <w:rPr>
          <w:rFonts w:ascii="Times New Roman" w:hAnsi="Times New Roman" w:cs="Times New Roman"/>
          <w:color w:val="000000" w:themeColor="text1"/>
          <w:sz w:val="28"/>
          <w:szCs w:val="28"/>
          <w:lang w:val="en-US"/>
        </w:rPr>
      </w:pPr>
      <w:bookmarkStart w:id="62" w:name="_Toc130211555"/>
      <w:r w:rsidRPr="00B37C10">
        <w:rPr>
          <w:rFonts w:ascii="Times New Roman" w:hAnsi="Times New Roman" w:cs="Times New Roman"/>
          <w:color w:val="000000" w:themeColor="text1"/>
          <w:sz w:val="28"/>
          <w:szCs w:val="28"/>
          <w:lang w:val="en-US"/>
        </w:rPr>
        <w:t>Table 2:</w:t>
      </w:r>
      <w:bookmarkEnd w:id="62"/>
      <w:r w:rsidRPr="00B37C10">
        <w:rPr>
          <w:rFonts w:ascii="Times New Roman" w:hAnsi="Times New Roman" w:cs="Times New Roman"/>
          <w:color w:val="000000" w:themeColor="text1"/>
          <w:sz w:val="28"/>
          <w:szCs w:val="28"/>
          <w:lang w:val="en-US"/>
        </w:rPr>
        <w:t xml:space="preserve"> </w:t>
      </w:r>
    </w:p>
    <w:tbl>
      <w:tblPr>
        <w:tblStyle w:val="TableGrid"/>
        <w:tblW w:w="8567" w:type="dxa"/>
        <w:tblInd w:w="502" w:type="dxa"/>
        <w:tblLook w:val="04A0" w:firstRow="1" w:lastRow="0" w:firstColumn="1" w:lastColumn="0" w:noHBand="0" w:noVBand="1"/>
      </w:tblPr>
      <w:tblGrid>
        <w:gridCol w:w="1808"/>
        <w:gridCol w:w="2047"/>
        <w:gridCol w:w="1640"/>
        <w:gridCol w:w="1496"/>
        <w:gridCol w:w="1576"/>
      </w:tblGrid>
      <w:tr w:rsidR="00B37C10" w:rsidRPr="00B37C10" w14:paraId="11BA73F9" w14:textId="77777777" w:rsidTr="0096426C">
        <w:trPr>
          <w:trHeight w:val="840"/>
        </w:trPr>
        <w:tc>
          <w:tcPr>
            <w:tcW w:w="1862" w:type="dxa"/>
          </w:tcPr>
          <w:p w14:paraId="0B8B4DAD" w14:textId="77777777"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Purpose</w:t>
            </w:r>
          </w:p>
        </w:tc>
        <w:tc>
          <w:tcPr>
            <w:tcW w:w="2016" w:type="dxa"/>
          </w:tcPr>
          <w:p w14:paraId="7A2FAC21" w14:textId="77777777"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Question</w:t>
            </w:r>
          </w:p>
        </w:tc>
        <w:tc>
          <w:tcPr>
            <w:tcW w:w="1643" w:type="dxa"/>
          </w:tcPr>
          <w:p w14:paraId="11EB565E" w14:textId="77777777"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Theme</w:t>
            </w:r>
          </w:p>
        </w:tc>
        <w:tc>
          <w:tcPr>
            <w:tcW w:w="1525" w:type="dxa"/>
          </w:tcPr>
          <w:p w14:paraId="0C5D08AD" w14:textId="77777777"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If not brought up by the interviewee</w:t>
            </w:r>
          </w:p>
        </w:tc>
        <w:tc>
          <w:tcPr>
            <w:tcW w:w="1521" w:type="dxa"/>
          </w:tcPr>
          <w:p w14:paraId="682294FC" w14:textId="77777777"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Basis in literature</w:t>
            </w:r>
          </w:p>
        </w:tc>
      </w:tr>
      <w:tr w:rsidR="00B37C10" w:rsidRPr="00B37C10" w14:paraId="48D7298C" w14:textId="77777777" w:rsidTr="0096426C">
        <w:trPr>
          <w:trHeight w:val="891"/>
        </w:trPr>
        <w:tc>
          <w:tcPr>
            <w:tcW w:w="1862" w:type="dxa"/>
          </w:tcPr>
          <w:p w14:paraId="38FFC491" w14:textId="77777777"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To establish rapport</w:t>
            </w:r>
          </w:p>
        </w:tc>
        <w:tc>
          <w:tcPr>
            <w:tcW w:w="2016" w:type="dxa"/>
          </w:tcPr>
          <w:p w14:paraId="4724AF7D" w14:textId="77777777"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Tell me about yourself</w:t>
            </w:r>
          </w:p>
          <w:p w14:paraId="656D2CD1" w14:textId="77777777"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p>
          <w:p w14:paraId="285D4909" w14:textId="77777777"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Tell me about your family history of migration</w:t>
            </w:r>
          </w:p>
        </w:tc>
        <w:tc>
          <w:tcPr>
            <w:tcW w:w="1643" w:type="dxa"/>
          </w:tcPr>
          <w:p w14:paraId="1DC7A275" w14:textId="77777777"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p>
        </w:tc>
        <w:tc>
          <w:tcPr>
            <w:tcW w:w="1525" w:type="dxa"/>
          </w:tcPr>
          <w:p w14:paraId="0EB02139" w14:textId="77777777"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p>
        </w:tc>
        <w:tc>
          <w:tcPr>
            <w:tcW w:w="1521" w:type="dxa"/>
          </w:tcPr>
          <w:p w14:paraId="15F73C76" w14:textId="5C40AD07" w:rsidR="00B435AF" w:rsidRPr="00B37C10" w:rsidRDefault="00EC1C66" w:rsidP="00B435AF">
            <w:pPr>
              <w:pStyle w:val="ListParagraph"/>
              <w:spacing w:line="360" w:lineRule="auto"/>
              <w:ind w:left="0"/>
              <w:rPr>
                <w:rFonts w:ascii="Times New Roman" w:hAnsi="Times New Roman" w:cs="Times New Roman"/>
                <w:color w:val="000000" w:themeColor="text1"/>
                <w:lang w:val="en-US"/>
              </w:rPr>
            </w:pPr>
            <w:r>
              <w:rPr>
                <w:rFonts w:ascii="Times New Roman" w:hAnsi="Times New Roman" w:cs="Times New Roman"/>
                <w:color w:val="000000" w:themeColor="text1"/>
                <w:lang w:val="en-US"/>
              </w:rPr>
              <w:t>Life stories are central in attempts of understanding the complexity of emotional narratives (</w:t>
            </w:r>
            <w:proofErr w:type="spellStart"/>
            <w:r>
              <w:rPr>
                <w:rFonts w:ascii="Times New Roman" w:hAnsi="Times New Roman" w:cs="Times New Roman"/>
                <w:color w:val="000000" w:themeColor="text1"/>
                <w:lang w:val="en-US"/>
              </w:rPr>
              <w:t>Ghorashi</w:t>
            </w:r>
            <w:proofErr w:type="spellEnd"/>
            <w:r>
              <w:rPr>
                <w:rFonts w:ascii="Times New Roman" w:hAnsi="Times New Roman" w:cs="Times New Roman"/>
                <w:color w:val="000000" w:themeColor="text1"/>
                <w:lang w:val="en-US"/>
              </w:rPr>
              <w:t>, 2008)</w:t>
            </w:r>
          </w:p>
        </w:tc>
      </w:tr>
      <w:tr w:rsidR="00B37C10" w:rsidRPr="00B37C10" w14:paraId="2C3FF31C" w14:textId="77777777" w:rsidTr="0096426C">
        <w:trPr>
          <w:trHeight w:val="840"/>
        </w:trPr>
        <w:tc>
          <w:tcPr>
            <w:tcW w:w="1862" w:type="dxa"/>
          </w:tcPr>
          <w:p w14:paraId="0161BFEC" w14:textId="5138003B"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RQ</w:t>
            </w:r>
            <w:r w:rsidR="003C6082" w:rsidRPr="00B37C10">
              <w:rPr>
                <w:rFonts w:ascii="Times New Roman" w:hAnsi="Times New Roman" w:cs="Times New Roman"/>
                <w:color w:val="000000" w:themeColor="text1"/>
                <w:lang w:val="en-US"/>
              </w:rPr>
              <w:t>2</w:t>
            </w:r>
            <w:r w:rsidRPr="00B37C10">
              <w:rPr>
                <w:rFonts w:ascii="Times New Roman" w:hAnsi="Times New Roman" w:cs="Times New Roman"/>
                <w:color w:val="000000" w:themeColor="text1"/>
                <w:lang w:val="en-US"/>
              </w:rPr>
              <w:t xml:space="preserve">: </w:t>
            </w:r>
            <w:r w:rsidR="003C6082" w:rsidRPr="00B37C10">
              <w:rPr>
                <w:rFonts w:ascii="Times New Roman" w:hAnsi="Times New Roman" w:cs="Times New Roman"/>
                <w:color w:val="000000" w:themeColor="text1"/>
                <w:lang w:val="en-GB"/>
              </w:rPr>
              <w:t>What are some spatial consequences of being denied belonging?</w:t>
            </w:r>
          </w:p>
        </w:tc>
        <w:tc>
          <w:tcPr>
            <w:tcW w:w="2016" w:type="dxa"/>
          </w:tcPr>
          <w:p w14:paraId="1E0C6EF8" w14:textId="77777777"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Show me the pictures you have brought. Tell me about the photo.</w:t>
            </w:r>
          </w:p>
        </w:tc>
        <w:tc>
          <w:tcPr>
            <w:tcW w:w="1643" w:type="dxa"/>
          </w:tcPr>
          <w:p w14:paraId="5E09D657" w14:textId="77777777"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 xml:space="preserve">Explore belonging to place through photos; should replace walking interviews </w:t>
            </w:r>
          </w:p>
        </w:tc>
        <w:tc>
          <w:tcPr>
            <w:tcW w:w="1525" w:type="dxa"/>
          </w:tcPr>
          <w:p w14:paraId="3A70C06E" w14:textId="3908AB4D"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 xml:space="preserve">What does the place make you feel? Why? </w:t>
            </w:r>
          </w:p>
        </w:tc>
        <w:tc>
          <w:tcPr>
            <w:tcW w:w="1521" w:type="dxa"/>
          </w:tcPr>
          <w:p w14:paraId="1292FEA6" w14:textId="77777777"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 xml:space="preserve">Sentiments of safety and security facilitate place belonging; habitual use of space; </w:t>
            </w:r>
            <w:r w:rsidRPr="00B37C10">
              <w:rPr>
                <w:rFonts w:ascii="Times New Roman" w:hAnsi="Times New Roman" w:cs="Times New Roman"/>
                <w:color w:val="000000" w:themeColor="text1"/>
                <w:lang w:val="en-US"/>
              </w:rPr>
              <w:lastRenderedPageBreak/>
              <w:t>diasporic longing (explore how this is gendered)</w:t>
            </w:r>
          </w:p>
        </w:tc>
      </w:tr>
      <w:tr w:rsidR="00B37C10" w:rsidRPr="00B37C10" w14:paraId="654F80FB" w14:textId="77777777" w:rsidTr="0096426C">
        <w:trPr>
          <w:trHeight w:val="891"/>
        </w:trPr>
        <w:tc>
          <w:tcPr>
            <w:tcW w:w="1862" w:type="dxa"/>
          </w:tcPr>
          <w:p w14:paraId="2C5E339E" w14:textId="3CE63699"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lastRenderedPageBreak/>
              <w:t>RQ</w:t>
            </w:r>
            <w:r w:rsidR="003C6082" w:rsidRPr="00B37C10">
              <w:rPr>
                <w:rFonts w:ascii="Times New Roman" w:hAnsi="Times New Roman" w:cs="Times New Roman"/>
                <w:color w:val="000000" w:themeColor="text1"/>
                <w:lang w:val="en-US"/>
              </w:rPr>
              <w:t>3</w:t>
            </w:r>
            <w:r w:rsidRPr="00B37C10">
              <w:rPr>
                <w:rFonts w:ascii="Times New Roman" w:hAnsi="Times New Roman" w:cs="Times New Roman"/>
                <w:color w:val="000000" w:themeColor="text1"/>
                <w:lang w:val="en-US"/>
              </w:rPr>
              <w:t xml:space="preserve">: </w:t>
            </w:r>
            <w:r w:rsidR="003C6082" w:rsidRPr="00B37C10">
              <w:rPr>
                <w:rFonts w:ascii="Times New Roman" w:hAnsi="Times New Roman" w:cs="Times New Roman"/>
                <w:color w:val="000000" w:themeColor="text1"/>
                <w:lang w:val="en-GB"/>
              </w:rPr>
              <w:t>What are some self-identified causal links between racialization, gender, ableism, sexuality, religiosity, double-minoritization and non-belonging? </w:t>
            </w:r>
          </w:p>
        </w:tc>
        <w:tc>
          <w:tcPr>
            <w:tcW w:w="2016" w:type="dxa"/>
          </w:tcPr>
          <w:p w14:paraId="34EF01F3" w14:textId="36962F86"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 xml:space="preserve">Show me the </w:t>
            </w:r>
            <w:r w:rsidR="003C6082" w:rsidRPr="00B37C10">
              <w:rPr>
                <w:rFonts w:ascii="Times New Roman" w:hAnsi="Times New Roman" w:cs="Times New Roman"/>
                <w:color w:val="000000" w:themeColor="text1"/>
                <w:lang w:val="en-US"/>
              </w:rPr>
              <w:t>items/pictures</w:t>
            </w:r>
            <w:r w:rsidRPr="00B37C10">
              <w:rPr>
                <w:rFonts w:ascii="Times New Roman" w:hAnsi="Times New Roman" w:cs="Times New Roman"/>
                <w:color w:val="000000" w:themeColor="text1"/>
                <w:lang w:val="en-US"/>
              </w:rPr>
              <w:t xml:space="preserve"> you brought. What do they say? Describe it to me</w:t>
            </w:r>
          </w:p>
        </w:tc>
        <w:tc>
          <w:tcPr>
            <w:tcW w:w="1643" w:type="dxa"/>
          </w:tcPr>
          <w:p w14:paraId="502AA10A" w14:textId="77777777"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How are belongings expressed through varying intersectional factors? Do they differ? Why/how? Explore ableism, homophobia, islamophobia, racisms and other systems of oppression that have dictated belongings</w:t>
            </w:r>
          </w:p>
        </w:tc>
        <w:tc>
          <w:tcPr>
            <w:tcW w:w="1525" w:type="dxa"/>
          </w:tcPr>
          <w:p w14:paraId="0E70EDB4" w14:textId="1FC139CF"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 xml:space="preserve">Why do you feel like this </w:t>
            </w:r>
            <w:r w:rsidR="003C6082" w:rsidRPr="00B37C10">
              <w:rPr>
                <w:rFonts w:ascii="Times New Roman" w:hAnsi="Times New Roman" w:cs="Times New Roman"/>
                <w:color w:val="000000" w:themeColor="text1"/>
                <w:lang w:val="en-US"/>
              </w:rPr>
              <w:t>picture/item</w:t>
            </w:r>
            <w:r w:rsidRPr="00B37C10">
              <w:rPr>
                <w:rFonts w:ascii="Times New Roman" w:hAnsi="Times New Roman" w:cs="Times New Roman"/>
                <w:color w:val="000000" w:themeColor="text1"/>
                <w:lang w:val="en-US"/>
              </w:rPr>
              <w:t xml:space="preserve"> </w:t>
            </w:r>
            <w:r w:rsidR="003C6082" w:rsidRPr="00B37C10">
              <w:rPr>
                <w:rFonts w:ascii="Times New Roman" w:hAnsi="Times New Roman" w:cs="Times New Roman"/>
                <w:color w:val="000000" w:themeColor="text1"/>
                <w:lang w:val="en-US"/>
              </w:rPr>
              <w:t>describes</w:t>
            </w:r>
            <w:r w:rsidRPr="00B37C10">
              <w:rPr>
                <w:rFonts w:ascii="Times New Roman" w:hAnsi="Times New Roman" w:cs="Times New Roman"/>
                <w:color w:val="000000" w:themeColor="text1"/>
                <w:lang w:val="en-US"/>
              </w:rPr>
              <w:t xml:space="preserve"> you? What experiences have you had to relate to this? </w:t>
            </w:r>
          </w:p>
        </w:tc>
        <w:tc>
          <w:tcPr>
            <w:tcW w:w="1521" w:type="dxa"/>
          </w:tcPr>
          <w:p w14:paraId="1D5BC98A" w14:textId="6041415D"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 xml:space="preserve">Belongings are negotiated as a result of being questioned and rejected by an “in-group” (in this case, white </w:t>
            </w:r>
            <w:r w:rsidR="00A77A5E" w:rsidRPr="00B37C10">
              <w:rPr>
                <w:rFonts w:ascii="Times New Roman" w:hAnsi="Times New Roman" w:cs="Times New Roman"/>
                <w:color w:val="000000" w:themeColor="text1"/>
                <w:lang w:val="en-US"/>
              </w:rPr>
              <w:t>S</w:t>
            </w:r>
            <w:r w:rsidRPr="00B37C10">
              <w:rPr>
                <w:rFonts w:ascii="Times New Roman" w:hAnsi="Times New Roman" w:cs="Times New Roman"/>
                <w:color w:val="000000" w:themeColor="text1"/>
                <w:lang w:val="en-US"/>
              </w:rPr>
              <w:t>wedes)</w:t>
            </w:r>
          </w:p>
        </w:tc>
      </w:tr>
      <w:tr w:rsidR="00EC1C66" w:rsidRPr="00B37C10" w14:paraId="6F8703D9" w14:textId="77777777" w:rsidTr="0096426C">
        <w:trPr>
          <w:trHeight w:val="840"/>
        </w:trPr>
        <w:tc>
          <w:tcPr>
            <w:tcW w:w="1862" w:type="dxa"/>
          </w:tcPr>
          <w:p w14:paraId="4D7BDCAF" w14:textId="77777777" w:rsidR="00B435AF" w:rsidRPr="00B37C10" w:rsidRDefault="00B435AF" w:rsidP="00B435AF">
            <w:pPr>
              <w:pStyle w:val="ListParagraph"/>
              <w:spacing w:line="360" w:lineRule="auto"/>
              <w:ind w:left="0"/>
              <w:rPr>
                <w:rFonts w:ascii="Times New Roman" w:hAnsi="Times New Roman" w:cs="Times New Roman"/>
                <w:color w:val="000000" w:themeColor="text1"/>
                <w:lang w:val="en-GB"/>
              </w:rPr>
            </w:pPr>
            <w:r w:rsidRPr="00B37C10">
              <w:rPr>
                <w:rFonts w:ascii="Times New Roman" w:hAnsi="Times New Roman" w:cs="Times New Roman"/>
                <w:color w:val="000000" w:themeColor="text1"/>
                <w:lang w:val="en-US"/>
              </w:rPr>
              <w:t>RQ</w:t>
            </w:r>
            <w:r w:rsidR="003C6082" w:rsidRPr="00B37C10">
              <w:rPr>
                <w:rFonts w:ascii="Times New Roman" w:hAnsi="Times New Roman" w:cs="Times New Roman"/>
                <w:color w:val="000000" w:themeColor="text1"/>
                <w:lang w:val="en-US"/>
              </w:rPr>
              <w:t>1</w:t>
            </w:r>
            <w:r w:rsidRPr="00B37C10">
              <w:rPr>
                <w:rFonts w:ascii="Times New Roman" w:hAnsi="Times New Roman" w:cs="Times New Roman"/>
                <w:color w:val="000000" w:themeColor="text1"/>
                <w:lang w:val="en-US"/>
              </w:rPr>
              <w:t xml:space="preserve">: </w:t>
            </w:r>
            <w:r w:rsidR="003C6082" w:rsidRPr="00B37C10">
              <w:rPr>
                <w:rFonts w:ascii="Times New Roman" w:hAnsi="Times New Roman" w:cs="Times New Roman"/>
                <w:color w:val="000000" w:themeColor="text1"/>
                <w:lang w:val="en-GB"/>
              </w:rPr>
              <w:t>How do “Iranian” women in Sweden negotiate their belonging, and what factors influence this process?</w:t>
            </w:r>
          </w:p>
          <w:p w14:paraId="30733B31" w14:textId="77777777" w:rsidR="003C6082" w:rsidRPr="00B37C10" w:rsidRDefault="003C6082" w:rsidP="00B435AF">
            <w:pPr>
              <w:pStyle w:val="ListParagraph"/>
              <w:spacing w:line="360" w:lineRule="auto"/>
              <w:ind w:left="0"/>
              <w:rPr>
                <w:rFonts w:ascii="Times New Roman" w:hAnsi="Times New Roman" w:cs="Times New Roman"/>
                <w:color w:val="000000" w:themeColor="text1"/>
                <w:lang w:val="en-GB"/>
              </w:rPr>
            </w:pPr>
          </w:p>
          <w:p w14:paraId="361412D2" w14:textId="66C9542F" w:rsidR="003C6082" w:rsidRPr="00B37C10" w:rsidRDefault="003C6082"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GB"/>
              </w:rPr>
              <w:t>RQ3: What are some self-identified causal links between racialization, gender, ableism, sexuality, religiosity, double-minoritization and non-</w:t>
            </w:r>
          </w:p>
        </w:tc>
        <w:tc>
          <w:tcPr>
            <w:tcW w:w="2016" w:type="dxa"/>
          </w:tcPr>
          <w:p w14:paraId="3B22E2DF" w14:textId="1FE6121D"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lastRenderedPageBreak/>
              <w:t xml:space="preserve">Develop the statements they have previously made and together with the interviewee develop an understanding of how they are </w:t>
            </w:r>
            <w:r w:rsidRPr="00B37C10">
              <w:rPr>
                <w:rFonts w:ascii="Times New Roman" w:hAnsi="Times New Roman" w:cs="Times New Roman"/>
                <w:color w:val="000000" w:themeColor="text1"/>
                <w:lang w:val="en-US"/>
              </w:rPr>
              <w:lastRenderedPageBreak/>
              <w:t>linked. Ex. Experienced constant racism and islamophobia, does that mean you feel a stronger longing to Iran? Or: Feels strong connection to local community=&gt;local belonging?</w:t>
            </w:r>
          </w:p>
        </w:tc>
        <w:tc>
          <w:tcPr>
            <w:tcW w:w="1643" w:type="dxa"/>
          </w:tcPr>
          <w:p w14:paraId="44666405" w14:textId="77777777"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lastRenderedPageBreak/>
              <w:t>Explore how place belonging and the politics of belonging are interconnected</w:t>
            </w:r>
          </w:p>
        </w:tc>
        <w:tc>
          <w:tcPr>
            <w:tcW w:w="1525" w:type="dxa"/>
          </w:tcPr>
          <w:p w14:paraId="2717F9F2" w14:textId="77777777"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Do you feel like you belong in X because of Y?</w:t>
            </w:r>
          </w:p>
        </w:tc>
        <w:tc>
          <w:tcPr>
            <w:tcW w:w="1521" w:type="dxa"/>
          </w:tcPr>
          <w:p w14:paraId="5DDC827E" w14:textId="77777777" w:rsidR="00B435AF" w:rsidRPr="00B37C10" w:rsidRDefault="00B435AF" w:rsidP="00B435AF">
            <w:pPr>
              <w:pStyle w:val="ListParagraph"/>
              <w:spacing w:line="360" w:lineRule="auto"/>
              <w:ind w:left="0"/>
              <w:rPr>
                <w:rFonts w:ascii="Times New Roman" w:hAnsi="Times New Roman" w:cs="Times New Roman"/>
                <w:color w:val="000000" w:themeColor="text1"/>
                <w:lang w:val="en-US"/>
              </w:rPr>
            </w:pPr>
            <w:r w:rsidRPr="00B37C10">
              <w:rPr>
                <w:rFonts w:ascii="Times New Roman" w:hAnsi="Times New Roman" w:cs="Times New Roman"/>
                <w:color w:val="000000" w:themeColor="text1"/>
                <w:lang w:val="en-US"/>
              </w:rPr>
              <w:t xml:space="preserve">These factors are usually studied separately, however, to construct a wholesome picture of how and why </w:t>
            </w:r>
            <w:r w:rsidRPr="00B37C10">
              <w:rPr>
                <w:rFonts w:ascii="Times New Roman" w:hAnsi="Times New Roman" w:cs="Times New Roman"/>
                <w:color w:val="000000" w:themeColor="text1"/>
                <w:lang w:val="en-US"/>
              </w:rPr>
              <w:lastRenderedPageBreak/>
              <w:t>belongings are articulated, place belonging (as individual sentiments) and the politics of belonging must be studied together</w:t>
            </w:r>
          </w:p>
        </w:tc>
      </w:tr>
    </w:tbl>
    <w:p w14:paraId="29AB8123" w14:textId="77777777" w:rsidR="00B435AF" w:rsidRPr="00B37C10" w:rsidRDefault="00B435AF" w:rsidP="00B435AF">
      <w:pPr>
        <w:pStyle w:val="Default"/>
        <w:spacing w:line="360" w:lineRule="auto"/>
        <w:rPr>
          <w:rFonts w:ascii="Times New Roman" w:hAnsi="Times New Roman" w:cs="Times New Roman"/>
          <w:color w:val="000000" w:themeColor="text1"/>
          <w:lang w:val="en-US"/>
        </w:rPr>
      </w:pPr>
    </w:p>
    <w:p w14:paraId="1FD4D6FC" w14:textId="36CE6CAC" w:rsidR="00B435AF" w:rsidRPr="00B37C10" w:rsidRDefault="0093016C" w:rsidP="00974D4A">
      <w:pPr>
        <w:pStyle w:val="Heading2"/>
        <w:jc w:val="center"/>
        <w:rPr>
          <w:rFonts w:ascii="Times New Roman" w:hAnsi="Times New Roman" w:cs="Times New Roman"/>
          <w:color w:val="000000" w:themeColor="text1"/>
          <w:sz w:val="28"/>
          <w:szCs w:val="28"/>
        </w:rPr>
      </w:pPr>
      <w:bookmarkStart w:id="63" w:name="_Toc130211556"/>
      <w:r w:rsidRPr="00B37C10">
        <w:rPr>
          <w:rFonts w:ascii="Times New Roman" w:hAnsi="Times New Roman" w:cs="Times New Roman"/>
          <w:color w:val="000000" w:themeColor="text1"/>
          <w:sz w:val="28"/>
          <w:szCs w:val="28"/>
        </w:rPr>
        <w:t>4</w:t>
      </w:r>
      <w:r w:rsidR="00B435AF" w:rsidRPr="00B37C10">
        <w:rPr>
          <w:rFonts w:ascii="Times New Roman" w:hAnsi="Times New Roman" w:cs="Times New Roman"/>
          <w:color w:val="000000" w:themeColor="text1"/>
          <w:sz w:val="28"/>
          <w:szCs w:val="28"/>
        </w:rPr>
        <w:t>.</w:t>
      </w:r>
      <w:r w:rsidR="00826EC9" w:rsidRPr="00826EC9">
        <w:rPr>
          <w:rFonts w:ascii="Times New Roman" w:hAnsi="Times New Roman" w:cs="Times New Roman"/>
          <w:color w:val="000000" w:themeColor="text1"/>
          <w:sz w:val="28"/>
          <w:szCs w:val="28"/>
          <w:lang w:val="en-US"/>
        </w:rPr>
        <w:t>6</w:t>
      </w:r>
      <w:r w:rsidR="00B435AF" w:rsidRPr="00B37C10">
        <w:rPr>
          <w:rFonts w:ascii="Times New Roman" w:hAnsi="Times New Roman" w:cs="Times New Roman"/>
          <w:color w:val="000000" w:themeColor="text1"/>
          <w:sz w:val="28"/>
          <w:szCs w:val="28"/>
        </w:rPr>
        <w:t xml:space="preserve"> Selection of participants</w:t>
      </w:r>
      <w:bookmarkEnd w:id="63"/>
    </w:p>
    <w:p w14:paraId="43484B93" w14:textId="77777777" w:rsidR="00B435AF" w:rsidRPr="00B37C10" w:rsidRDefault="00B435AF" w:rsidP="00B435AF">
      <w:pPr>
        <w:spacing w:line="360" w:lineRule="auto"/>
        <w:rPr>
          <w:color w:val="000000" w:themeColor="text1"/>
          <w:lang w:val="en-US"/>
        </w:rPr>
      </w:pPr>
    </w:p>
    <w:p w14:paraId="478831ED" w14:textId="62233EF0" w:rsidR="00B435AF" w:rsidRPr="00B37C10" w:rsidRDefault="00A41D46" w:rsidP="00B435AF">
      <w:pPr>
        <w:spacing w:line="360" w:lineRule="auto"/>
        <w:rPr>
          <w:color w:val="000000" w:themeColor="text1"/>
          <w:lang w:val="en-US"/>
        </w:rPr>
      </w:pPr>
      <w:r w:rsidRPr="00B37C10">
        <w:rPr>
          <w:color w:val="000000" w:themeColor="text1"/>
          <w:lang w:val="en-US"/>
        </w:rPr>
        <w:t>This</w:t>
      </w:r>
      <w:r w:rsidR="00B435AF" w:rsidRPr="00B37C10">
        <w:rPr>
          <w:color w:val="000000" w:themeColor="text1"/>
          <w:lang w:val="en-US"/>
        </w:rPr>
        <w:t xml:space="preserve"> thesis adopts an intersectional framework to navigate multiple systems of oppression and understand how they are intertwined in the causality of belongings. As such, it was crucial to ensure that the participants identified as people who had, in various ways, experienced the margins. Therefore, I was careful in how I worded the invitation for participants. For example, if I wrote that I was looking for Iranian participants, Kurds or other ethnic minorities would not respond. If I said I was looking for women</w:t>
      </w:r>
      <w:r w:rsidRPr="00B37C10">
        <w:rPr>
          <w:color w:val="000000" w:themeColor="text1"/>
          <w:lang w:val="en-US"/>
        </w:rPr>
        <w:t xml:space="preserve">, </w:t>
      </w:r>
      <w:r w:rsidR="00B435AF" w:rsidRPr="00B37C10">
        <w:rPr>
          <w:color w:val="000000" w:themeColor="text1"/>
          <w:lang w:val="en-US"/>
        </w:rPr>
        <w:t xml:space="preserve">non-binaries would not feel as if I am addressing them. I started using my own network with some LGBTQ+ Iranians that I knew and asked if they would like to participate anonymously. Most agreed, and through their networks, I used the snowballing method to reach more and more people. However, through my own network, I had limited access to disabled groups and ethnic minorities. I wrote an advertisement on twitter, stating that I am looking for people who identify as having a disability, identify </w:t>
      </w:r>
      <w:r w:rsidRPr="00B37C10">
        <w:rPr>
          <w:color w:val="000000" w:themeColor="text1"/>
          <w:lang w:val="en-US"/>
        </w:rPr>
        <w:t xml:space="preserve">with the experiences of </w:t>
      </w:r>
      <w:r w:rsidR="00B435AF" w:rsidRPr="00B37C10">
        <w:rPr>
          <w:color w:val="000000" w:themeColor="text1"/>
          <w:lang w:val="en-US"/>
        </w:rPr>
        <w:t xml:space="preserve">women, and have some connection to Iran, in any way. </w:t>
      </w:r>
    </w:p>
    <w:p w14:paraId="4EF01DAC" w14:textId="77777777" w:rsidR="00B435AF" w:rsidRPr="00B37C10" w:rsidRDefault="00B435AF" w:rsidP="00B435AF">
      <w:pPr>
        <w:spacing w:line="360" w:lineRule="auto"/>
        <w:rPr>
          <w:color w:val="000000" w:themeColor="text1"/>
          <w:lang w:val="en-US"/>
        </w:rPr>
      </w:pPr>
    </w:p>
    <w:p w14:paraId="6CAF41BF" w14:textId="7D3259F2" w:rsidR="00B435AF" w:rsidRPr="00B37C10" w:rsidRDefault="00B435AF" w:rsidP="00B435AF">
      <w:pPr>
        <w:spacing w:line="360" w:lineRule="auto"/>
        <w:rPr>
          <w:color w:val="000000" w:themeColor="text1"/>
          <w:lang w:val="en-US"/>
        </w:rPr>
      </w:pPr>
      <w:r w:rsidRPr="00B37C10">
        <w:rPr>
          <w:color w:val="000000" w:themeColor="text1"/>
          <w:lang w:val="en-US"/>
        </w:rPr>
        <w:t>Additionally, to remove any elements of emotional coercion by virtue of our existing familiarization, I did not ask anyone to join, rather I posted advertisements on my personal social media, to which I allowed them to respond to if interested, and if they believed they fit into the categories.</w:t>
      </w:r>
    </w:p>
    <w:p w14:paraId="1A7A3CAB" w14:textId="77777777" w:rsidR="00B435AF" w:rsidRPr="00B37C10" w:rsidRDefault="00B435AF" w:rsidP="00B435AF">
      <w:pPr>
        <w:spacing w:line="360" w:lineRule="auto"/>
        <w:rPr>
          <w:color w:val="000000" w:themeColor="text1"/>
          <w:lang w:val="en-US"/>
        </w:rPr>
      </w:pPr>
    </w:p>
    <w:p w14:paraId="5E761E65" w14:textId="6A2875D7" w:rsidR="00B435AF" w:rsidRPr="00B37C10" w:rsidRDefault="00B435AF" w:rsidP="00B435AF">
      <w:pPr>
        <w:autoSpaceDE w:val="0"/>
        <w:autoSpaceDN w:val="0"/>
        <w:adjustRightInd w:val="0"/>
        <w:spacing w:line="360" w:lineRule="auto"/>
        <w:rPr>
          <w:color w:val="000000" w:themeColor="text1"/>
          <w:lang w:val="en-US"/>
        </w:rPr>
      </w:pPr>
      <w:r w:rsidRPr="00B37C10">
        <w:rPr>
          <w:color w:val="000000" w:themeColor="text1"/>
          <w:lang w:val="en-US"/>
        </w:rPr>
        <w:t>Not as many people responded to the ads calling for participants as I had expected. Out of the 2</w:t>
      </w:r>
      <w:r w:rsidR="00A41D46" w:rsidRPr="00B37C10">
        <w:rPr>
          <w:color w:val="000000" w:themeColor="text1"/>
          <w:lang w:val="en-US"/>
        </w:rPr>
        <w:t>4</w:t>
      </w:r>
      <w:r w:rsidRPr="00B37C10">
        <w:rPr>
          <w:color w:val="000000" w:themeColor="text1"/>
          <w:lang w:val="en-US"/>
        </w:rPr>
        <w:t xml:space="preserve"> Participants, </w:t>
      </w:r>
      <w:r w:rsidR="00A41D46" w:rsidRPr="00B37C10">
        <w:rPr>
          <w:color w:val="000000" w:themeColor="text1"/>
          <w:lang w:val="en-US"/>
        </w:rPr>
        <w:t>7</w:t>
      </w:r>
      <w:r w:rsidRPr="00B37C10">
        <w:rPr>
          <w:color w:val="000000" w:themeColor="text1"/>
          <w:lang w:val="en-US"/>
        </w:rPr>
        <w:t xml:space="preserve"> forgot to bring photos or items. To remedy the situation, I gave the </w:t>
      </w:r>
      <w:r w:rsidR="00AB0617" w:rsidRPr="00B37C10">
        <w:rPr>
          <w:color w:val="000000" w:themeColor="text1"/>
          <w:lang w:val="en-US"/>
        </w:rPr>
        <w:t>participants</w:t>
      </w:r>
      <w:r w:rsidRPr="00B37C10">
        <w:rPr>
          <w:color w:val="000000" w:themeColor="text1"/>
          <w:lang w:val="en-US"/>
        </w:rPr>
        <w:t xml:space="preserve"> time in the interview to mentally imagine the places instead and compensate with photos later. Additionally, I scheduled another interview for the objects. As a result, the project became more centered around the traditional qualitative interview format, with the empirical material from the other methods contributing to the interviews. Most </w:t>
      </w:r>
      <w:r w:rsidR="00AB0617" w:rsidRPr="00B37C10">
        <w:rPr>
          <w:color w:val="000000" w:themeColor="text1"/>
          <w:lang w:val="en-US"/>
        </w:rPr>
        <w:t>participants</w:t>
      </w:r>
      <w:r w:rsidRPr="00B37C10">
        <w:rPr>
          <w:color w:val="000000" w:themeColor="text1"/>
          <w:lang w:val="en-US"/>
        </w:rPr>
        <w:t xml:space="preserve"> were either from my own social circle or the acquaints of them, acquired through </w:t>
      </w:r>
      <w:r w:rsidR="00A41D46" w:rsidRPr="00B37C10">
        <w:rPr>
          <w:color w:val="000000" w:themeColor="text1"/>
          <w:lang w:val="en-US"/>
        </w:rPr>
        <w:t>a</w:t>
      </w:r>
      <w:r w:rsidRPr="00B37C10">
        <w:rPr>
          <w:color w:val="000000" w:themeColor="text1"/>
          <w:lang w:val="en-US"/>
        </w:rPr>
        <w:t xml:space="preserve"> snowballing method. As such, not many were reluctant to participate because an element of researcher-participant trust was already present. Due to this, </w:t>
      </w:r>
      <w:r w:rsidR="00AB0617" w:rsidRPr="00B37C10">
        <w:rPr>
          <w:color w:val="000000" w:themeColor="text1"/>
          <w:lang w:val="en-US"/>
        </w:rPr>
        <w:t>participants</w:t>
      </w:r>
      <w:r w:rsidRPr="00B37C10">
        <w:rPr>
          <w:color w:val="000000" w:themeColor="text1"/>
          <w:lang w:val="en-US"/>
        </w:rPr>
        <w:t xml:space="preserve"> were easily accessible, responsive and communicative throughout the data collection period, which relieved the process. Responsiveness and reluctance to complete follow-up interviews and additional tasks never became an issue, and no participants withdrew their testimonies. All </w:t>
      </w:r>
      <w:r w:rsidR="00AB0617" w:rsidRPr="00B37C10">
        <w:rPr>
          <w:color w:val="000000" w:themeColor="text1"/>
          <w:lang w:val="en-US"/>
        </w:rPr>
        <w:t>participants</w:t>
      </w:r>
      <w:r w:rsidRPr="00B37C10">
        <w:rPr>
          <w:color w:val="000000" w:themeColor="text1"/>
          <w:lang w:val="en-US"/>
        </w:rPr>
        <w:t xml:space="preserve"> were very talkative, and there was never any need to encourage more conversation. Many even thanked me for the interview as they believed it to be therapeutic to ventilate on issues that had long been on their minds and enjoyed having someone listen with similar experiences. However, a reoccurring concern that many expressed was the issue of confidentiality in the study. Many were reluctant to show pictures or objects that could expose their identity, as Iranian women in Sweden of a certain age are recognizable. Even though I assured confidentiality, some were still reluctant, and only showed me pictures rather than giving me them. As a result, I wrote down descriptions of photos in my research diary. The purpose of the photos was, as discussed earlier, to encourage and spark conversations of belonging among participants rather than serving as empirical data themselves. </w:t>
      </w:r>
    </w:p>
    <w:p w14:paraId="74790452" w14:textId="77777777" w:rsidR="00B435AF" w:rsidRPr="00B37C10" w:rsidRDefault="00B435AF" w:rsidP="00B435AF">
      <w:pPr>
        <w:spacing w:line="360" w:lineRule="auto"/>
        <w:rPr>
          <w:color w:val="000000" w:themeColor="text1"/>
          <w:sz w:val="32"/>
          <w:szCs w:val="32"/>
          <w:lang w:val="en-US"/>
        </w:rPr>
      </w:pPr>
    </w:p>
    <w:p w14:paraId="61A7B2C0" w14:textId="36540674" w:rsidR="00B435AF" w:rsidRPr="00B37C10" w:rsidRDefault="0093016C" w:rsidP="00460E4D">
      <w:pPr>
        <w:pStyle w:val="Heading2"/>
        <w:jc w:val="center"/>
        <w:rPr>
          <w:rFonts w:ascii="Times New Roman" w:hAnsi="Times New Roman" w:cs="Times New Roman"/>
          <w:color w:val="000000" w:themeColor="text1"/>
          <w:sz w:val="28"/>
          <w:szCs w:val="28"/>
        </w:rPr>
      </w:pPr>
      <w:bookmarkStart w:id="64" w:name="_Toc130211557"/>
      <w:r w:rsidRPr="00B37C10">
        <w:rPr>
          <w:rFonts w:ascii="Times New Roman" w:hAnsi="Times New Roman" w:cs="Times New Roman"/>
          <w:color w:val="000000" w:themeColor="text1"/>
          <w:sz w:val="28"/>
          <w:szCs w:val="28"/>
        </w:rPr>
        <w:t>4</w:t>
      </w:r>
      <w:r w:rsidR="00B435AF" w:rsidRPr="00B37C10">
        <w:rPr>
          <w:rFonts w:ascii="Times New Roman" w:hAnsi="Times New Roman" w:cs="Times New Roman"/>
          <w:color w:val="000000" w:themeColor="text1"/>
          <w:sz w:val="28"/>
          <w:szCs w:val="28"/>
        </w:rPr>
        <w:t>.</w:t>
      </w:r>
      <w:r w:rsidR="00826EC9" w:rsidRPr="00826EC9">
        <w:rPr>
          <w:rFonts w:ascii="Times New Roman" w:hAnsi="Times New Roman" w:cs="Times New Roman"/>
          <w:color w:val="000000" w:themeColor="text1"/>
          <w:sz w:val="28"/>
          <w:szCs w:val="28"/>
          <w:lang w:val="en-US"/>
        </w:rPr>
        <w:t>7</w:t>
      </w:r>
      <w:r w:rsidR="00B435AF" w:rsidRPr="00B37C10">
        <w:rPr>
          <w:rFonts w:ascii="Times New Roman" w:hAnsi="Times New Roman" w:cs="Times New Roman"/>
          <w:color w:val="000000" w:themeColor="text1"/>
          <w:sz w:val="28"/>
          <w:szCs w:val="28"/>
        </w:rPr>
        <w:t xml:space="preserve"> Positionality and bias: a discussion and critical reflection on the in-group and out-group binary</w:t>
      </w:r>
      <w:bookmarkEnd w:id="64"/>
    </w:p>
    <w:p w14:paraId="79815E6A" w14:textId="77777777" w:rsidR="00B435AF" w:rsidRPr="00B37C10" w:rsidRDefault="00B435AF" w:rsidP="00B435AF">
      <w:pPr>
        <w:spacing w:line="360" w:lineRule="auto"/>
        <w:rPr>
          <w:color w:val="000000" w:themeColor="text1"/>
          <w:lang w:val="en-US"/>
        </w:rPr>
      </w:pPr>
    </w:p>
    <w:p w14:paraId="73101392" w14:textId="77777777" w:rsidR="00B435AF" w:rsidRPr="00B37C10" w:rsidRDefault="00B435AF" w:rsidP="00B435AF">
      <w:pPr>
        <w:autoSpaceDE w:val="0"/>
        <w:autoSpaceDN w:val="0"/>
        <w:adjustRightInd w:val="0"/>
        <w:spacing w:line="360" w:lineRule="auto"/>
        <w:rPr>
          <w:color w:val="000000" w:themeColor="text1"/>
          <w:lang w:val="en-US"/>
        </w:rPr>
      </w:pPr>
      <w:r w:rsidRPr="00B37C10">
        <w:rPr>
          <w:color w:val="000000" w:themeColor="text1"/>
          <w:lang w:val="en-US"/>
        </w:rPr>
        <w:t>There are a number of ethical considerations to reflect on when conducting insider research. My understanding of “insider” is based on the researcher belonging to the same ethnic, religious, cultural, national and/or linguistic groups that they investigate (</w:t>
      </w:r>
      <w:proofErr w:type="spellStart"/>
      <w:r w:rsidRPr="00B37C10">
        <w:rPr>
          <w:color w:val="000000" w:themeColor="text1"/>
          <w:lang w:val="en-US"/>
        </w:rPr>
        <w:t>Khayati</w:t>
      </w:r>
      <w:proofErr w:type="spellEnd"/>
      <w:r w:rsidRPr="00B37C10">
        <w:rPr>
          <w:color w:val="000000" w:themeColor="text1"/>
          <w:lang w:val="en-US"/>
        </w:rPr>
        <w:t xml:space="preserve">, 2008, p. 60). Positionality bias does not only affect the interaction with participants during the data collection process, but also the coding process, as well as the analyses, interpretations, and analytical discussions (O’Connor, 2004; </w:t>
      </w:r>
      <w:proofErr w:type="spellStart"/>
      <w:r w:rsidRPr="00B37C10">
        <w:rPr>
          <w:color w:val="000000" w:themeColor="text1"/>
          <w:lang w:val="en-US"/>
        </w:rPr>
        <w:t>Khayati</w:t>
      </w:r>
      <w:proofErr w:type="spellEnd"/>
      <w:r w:rsidRPr="00B37C10">
        <w:rPr>
          <w:color w:val="000000" w:themeColor="text1"/>
          <w:lang w:val="en-US"/>
        </w:rPr>
        <w:t xml:space="preserve">, 2008). I will organize this section by </w:t>
      </w:r>
      <w:r w:rsidRPr="00B37C10">
        <w:rPr>
          <w:color w:val="000000" w:themeColor="text1"/>
          <w:lang w:val="en-US"/>
        </w:rPr>
        <w:lastRenderedPageBreak/>
        <w:t xml:space="preserve">primarily discussing the benefits of insider research, followed by possible challenges of bias, and consequently a discussion of what positionality related issues that arose during the fieldwork, and how I addressed them. </w:t>
      </w:r>
    </w:p>
    <w:p w14:paraId="4ACBCD09" w14:textId="77777777" w:rsidR="00B435AF" w:rsidRPr="00B37C10" w:rsidRDefault="00B435AF" w:rsidP="00B435AF">
      <w:pPr>
        <w:spacing w:line="360" w:lineRule="auto"/>
        <w:rPr>
          <w:color w:val="000000" w:themeColor="text1"/>
          <w:lang w:val="en-US"/>
        </w:rPr>
      </w:pPr>
    </w:p>
    <w:p w14:paraId="0785BBFF" w14:textId="06B8370D" w:rsidR="00B435AF" w:rsidRPr="00B37C10" w:rsidRDefault="00B435AF" w:rsidP="00B435AF">
      <w:pPr>
        <w:spacing w:line="360" w:lineRule="auto"/>
        <w:rPr>
          <w:color w:val="000000" w:themeColor="text1"/>
          <w:lang w:val="en-US"/>
        </w:rPr>
      </w:pPr>
      <w:r w:rsidRPr="00B37C10">
        <w:rPr>
          <w:color w:val="000000" w:themeColor="text1"/>
          <w:lang w:val="en-US"/>
        </w:rPr>
        <w:t xml:space="preserve">Narayan (1993) points out two poles in which the positionality debate is organized: (1) critique directed towards “insider” perspective by overlooking insights that might be gained by “outsiders”; and (2) doubts of the ability of “outsiders” to accurately represent the perspectives “native” understandings without applying their own opinions and positions. As a woman born in Sweden to Iranian parents myself, I belong to the majority group of this research. This posed a danger to my </w:t>
      </w:r>
      <w:r w:rsidR="00AB0617" w:rsidRPr="00B37C10">
        <w:rPr>
          <w:color w:val="000000" w:themeColor="text1"/>
          <w:lang w:val="en-US"/>
        </w:rPr>
        <w:t>participants</w:t>
      </w:r>
      <w:r w:rsidRPr="00B37C10">
        <w:rPr>
          <w:color w:val="000000" w:themeColor="text1"/>
          <w:lang w:val="en-US"/>
        </w:rPr>
        <w:t xml:space="preserve"> of minority groups, who were at risk of having their grievances overlooked by a representative of their oppressor. I was aware of this during the entire time, which is why I turned to Back’s “The Art of Listening” (2007) for guidance. I found that the instant outreach to invite </w:t>
      </w:r>
      <w:r w:rsidR="00AB0617" w:rsidRPr="00B37C10">
        <w:rPr>
          <w:color w:val="000000" w:themeColor="text1"/>
          <w:lang w:val="en-US"/>
        </w:rPr>
        <w:t>participants</w:t>
      </w:r>
      <w:r w:rsidRPr="00B37C10">
        <w:rPr>
          <w:color w:val="000000" w:themeColor="text1"/>
          <w:lang w:val="en-US"/>
        </w:rPr>
        <w:t xml:space="preserve"> to interviews was crucial. On one hand, I was reluctant to disclose too much on what the research was about, because I was concerned that it would influence how they answered the questions, rather than just speaking freely about their belonging. I initially wanted to organically ask them about their belongings and then draw out additional concepts and see what emerged from their testimonies. However, I noticed that people responded more positively to knowing that their participation was desired by virtue of their unique experiences as minorities. Additionally, I was met with positive attitudes when </w:t>
      </w:r>
      <w:r w:rsidR="002566D3" w:rsidRPr="00B37C10">
        <w:rPr>
          <w:color w:val="000000" w:themeColor="text1"/>
          <w:lang w:val="en-US"/>
        </w:rPr>
        <w:t>sympathizing with</w:t>
      </w:r>
      <w:r w:rsidRPr="00B37C10">
        <w:rPr>
          <w:color w:val="000000" w:themeColor="text1"/>
          <w:lang w:val="en-US"/>
        </w:rPr>
        <w:t xml:space="preserve"> their respective oppressions, which I believe resulted in comfort of them telling me, a Persian Iranian, about their grievances as ethnic (and/or any other) minority groups. </w:t>
      </w:r>
    </w:p>
    <w:p w14:paraId="3089E46E" w14:textId="77777777" w:rsidR="00B435AF" w:rsidRPr="00B37C10" w:rsidRDefault="00B435AF" w:rsidP="00B435AF">
      <w:pPr>
        <w:autoSpaceDE w:val="0"/>
        <w:autoSpaceDN w:val="0"/>
        <w:adjustRightInd w:val="0"/>
        <w:spacing w:line="360" w:lineRule="auto"/>
        <w:rPr>
          <w:color w:val="000000" w:themeColor="text1"/>
          <w:lang w:val="en-US"/>
        </w:rPr>
      </w:pPr>
    </w:p>
    <w:p w14:paraId="350D0BAE" w14:textId="030DF9EC" w:rsidR="00B435AF" w:rsidRPr="00B37C10" w:rsidRDefault="00B435AF" w:rsidP="00B435AF">
      <w:pPr>
        <w:spacing w:line="360" w:lineRule="auto"/>
        <w:rPr>
          <w:color w:val="000000" w:themeColor="text1"/>
          <w:lang w:val="en-US"/>
        </w:rPr>
      </w:pPr>
      <w:r w:rsidRPr="00B37C10">
        <w:rPr>
          <w:color w:val="000000" w:themeColor="text1"/>
          <w:lang w:val="en-US"/>
        </w:rPr>
        <w:t>As Ganga &amp; Scott (2006) remind us, migrant communities are a product of social imaginaries for researchers similarly to those we aim to research. Subsequently, inequalities can still occur that we need to remain reminded of, such as social class (ibid, p. 6) and generations (ibid, p.  8) among other factors. Additionally, assuming that insiders can “read between the lines” (</w:t>
      </w:r>
      <w:proofErr w:type="spellStart"/>
      <w:r w:rsidRPr="00B37C10">
        <w:rPr>
          <w:color w:val="000000" w:themeColor="text1"/>
          <w:lang w:val="en-US"/>
        </w:rPr>
        <w:t>Devault</w:t>
      </w:r>
      <w:proofErr w:type="spellEnd"/>
      <w:r w:rsidRPr="00B37C10">
        <w:rPr>
          <w:color w:val="000000" w:themeColor="text1"/>
          <w:lang w:val="en-US"/>
        </w:rPr>
        <w:t xml:space="preserve">, 1990, p. 102) of </w:t>
      </w:r>
      <w:r w:rsidR="00AB0617" w:rsidRPr="00B37C10">
        <w:rPr>
          <w:color w:val="000000" w:themeColor="text1"/>
          <w:lang w:val="en-US"/>
        </w:rPr>
        <w:t>participant’s</w:t>
      </w:r>
      <w:r w:rsidRPr="00B37C10">
        <w:rPr>
          <w:color w:val="000000" w:themeColor="text1"/>
          <w:lang w:val="en-US"/>
        </w:rPr>
        <w:t xml:space="preserve"> interviews risks a reproduction of insider/outsider dualism and solely attribute rapport to categories such as sex or nationality (Valentine, 2002, p. 118). “Reading between the lines” furthermore risks misrepresentation of </w:t>
      </w:r>
      <w:r w:rsidR="00AB0617" w:rsidRPr="00B37C10">
        <w:rPr>
          <w:color w:val="000000" w:themeColor="text1"/>
          <w:lang w:val="en-US"/>
        </w:rPr>
        <w:t>participants</w:t>
      </w:r>
      <w:r w:rsidRPr="00B37C10">
        <w:rPr>
          <w:color w:val="000000" w:themeColor="text1"/>
          <w:lang w:val="en-US"/>
        </w:rPr>
        <w:t xml:space="preserve"> on the basis of a researcher’s personal experiences, which is highly unethical.  It is subsequently important to note, as this research applies an intersectional framework, I was never considered an “insider” at all times. All participants were of different ethnic groups, social classes, religions, sexual orientations and abilities. As such, often times, the only </w:t>
      </w:r>
      <w:r w:rsidRPr="00B37C10">
        <w:rPr>
          <w:color w:val="000000" w:themeColor="text1"/>
          <w:lang w:val="en-US"/>
        </w:rPr>
        <w:lastRenderedPageBreak/>
        <w:t xml:space="preserve">“insider” factor we shared was the second-generation immigrant experience in Sweden. Ultimately, when the outsider positioning became too apparent, I tried a sympathetic approach. It is important to remember that Persians in the Middle East are often the oppressors of ethnic minorities, such as Kurds and Azeris. This poses a number of methodological issues in regard to positionality. The “insider-outsider” dichotomy is not as binary as may be perceived at first glance. As a Persian researching ethnic minorities, I am per definition an outsider in many ways, but I also belong to the ethnic group of their oppressor. Ethnic minorities might feel more comfort with a distant outsider who is unrelated to their conflicts. In this case, I tried to remain sensitive and sympathetic to the </w:t>
      </w:r>
      <w:r w:rsidR="00AB0617" w:rsidRPr="00B37C10">
        <w:rPr>
          <w:color w:val="000000" w:themeColor="text1"/>
          <w:lang w:val="en-US"/>
        </w:rPr>
        <w:t>participants</w:t>
      </w:r>
      <w:r w:rsidRPr="00B37C10">
        <w:rPr>
          <w:color w:val="000000" w:themeColor="text1"/>
          <w:lang w:val="en-US"/>
        </w:rPr>
        <w:t xml:space="preserve"> in order to gain better insight to their socio-political experiences. As </w:t>
      </w:r>
      <w:proofErr w:type="spellStart"/>
      <w:r w:rsidRPr="00B37C10">
        <w:rPr>
          <w:color w:val="000000" w:themeColor="text1"/>
          <w:lang w:val="en-US"/>
        </w:rPr>
        <w:t>Baszanger</w:t>
      </w:r>
      <w:proofErr w:type="spellEnd"/>
      <w:r w:rsidRPr="00B37C10">
        <w:rPr>
          <w:color w:val="000000" w:themeColor="text1"/>
          <w:lang w:val="en-US"/>
        </w:rPr>
        <w:t xml:space="preserve"> &amp; </w:t>
      </w:r>
      <w:proofErr w:type="spellStart"/>
      <w:r w:rsidRPr="00B37C10">
        <w:rPr>
          <w:color w:val="000000" w:themeColor="text1"/>
          <w:lang w:val="en-US"/>
        </w:rPr>
        <w:t>Dodier</w:t>
      </w:r>
      <w:proofErr w:type="spellEnd"/>
      <w:r w:rsidRPr="00B37C10">
        <w:rPr>
          <w:color w:val="000000" w:themeColor="text1"/>
          <w:lang w:val="en-US"/>
        </w:rPr>
        <w:t xml:space="preserve"> (2004) remind us, the sympathetic relationship can enable fieldworkers to be transparent and understand the perspective of “others”. Sympathy and sensitivity can be factors that facilitate trust and enable rapport between researcher and researched subject, however, as </w:t>
      </w:r>
      <w:proofErr w:type="spellStart"/>
      <w:r w:rsidRPr="00B37C10">
        <w:rPr>
          <w:color w:val="000000" w:themeColor="text1"/>
          <w:lang w:val="en-US"/>
        </w:rPr>
        <w:t>Martiniello</w:t>
      </w:r>
      <w:proofErr w:type="spellEnd"/>
      <w:r w:rsidRPr="00B37C10">
        <w:rPr>
          <w:color w:val="000000" w:themeColor="text1"/>
          <w:lang w:val="en-US"/>
        </w:rPr>
        <w:t xml:space="preserve"> (1997, p. 6) reminds us, it is important to remember that perceived familiarity can also be harmful:  </w:t>
      </w:r>
    </w:p>
    <w:p w14:paraId="5085E322" w14:textId="77777777" w:rsidR="00B435AF" w:rsidRPr="00B37C10" w:rsidRDefault="00B435AF" w:rsidP="00B435AF">
      <w:pPr>
        <w:autoSpaceDE w:val="0"/>
        <w:autoSpaceDN w:val="0"/>
        <w:adjustRightInd w:val="0"/>
        <w:spacing w:line="360" w:lineRule="auto"/>
        <w:rPr>
          <w:color w:val="000000" w:themeColor="text1"/>
          <w:lang w:val="en-US"/>
        </w:rPr>
      </w:pPr>
    </w:p>
    <w:p w14:paraId="3B676FC9" w14:textId="77777777" w:rsidR="00B435AF" w:rsidRPr="00B37C10" w:rsidRDefault="00B435AF" w:rsidP="000711F5">
      <w:pPr>
        <w:autoSpaceDE w:val="0"/>
        <w:autoSpaceDN w:val="0"/>
        <w:adjustRightInd w:val="0"/>
        <w:spacing w:line="360" w:lineRule="auto"/>
        <w:ind w:left="567"/>
        <w:rPr>
          <w:color w:val="000000" w:themeColor="text1"/>
          <w:sz w:val="22"/>
          <w:szCs w:val="22"/>
          <w:lang w:val="en-US"/>
        </w:rPr>
      </w:pPr>
      <w:r w:rsidRPr="00B37C10">
        <w:rPr>
          <w:color w:val="000000" w:themeColor="text1"/>
          <w:sz w:val="22"/>
          <w:szCs w:val="22"/>
          <w:lang w:val="en-US"/>
        </w:rPr>
        <w:t xml:space="preserve">“During data collection, for example, an ethnic background can be very helpful. Ethnic researchers can have privileged relations with immigrant groups, which can facilitate access to the field. Similar advantages can arise from familiarity with the languages and the physical space of the researched group. On the other hand, such closeness between a researcher and his/her subject can also harm the research process (in </w:t>
      </w:r>
      <w:proofErr w:type="spellStart"/>
      <w:r w:rsidRPr="00B37C10">
        <w:rPr>
          <w:color w:val="000000" w:themeColor="text1"/>
          <w:sz w:val="22"/>
          <w:szCs w:val="22"/>
          <w:lang w:val="en-US"/>
        </w:rPr>
        <w:t>Bousetta</w:t>
      </w:r>
      <w:proofErr w:type="spellEnd"/>
      <w:r w:rsidRPr="00B37C10">
        <w:rPr>
          <w:color w:val="000000" w:themeColor="text1"/>
          <w:sz w:val="22"/>
          <w:szCs w:val="22"/>
          <w:lang w:val="en-US"/>
        </w:rPr>
        <w:t>, 1997).</w:t>
      </w:r>
    </w:p>
    <w:p w14:paraId="0A384318" w14:textId="77777777" w:rsidR="00B435AF" w:rsidRPr="00B37C10" w:rsidRDefault="00B435AF" w:rsidP="00B435AF">
      <w:pPr>
        <w:autoSpaceDE w:val="0"/>
        <w:autoSpaceDN w:val="0"/>
        <w:adjustRightInd w:val="0"/>
        <w:spacing w:line="360" w:lineRule="auto"/>
        <w:rPr>
          <w:color w:val="000000" w:themeColor="text1"/>
          <w:lang w:val="en-US"/>
        </w:rPr>
      </w:pPr>
    </w:p>
    <w:p w14:paraId="2B72B7BA" w14:textId="77777777" w:rsidR="00B435AF" w:rsidRPr="00B37C10" w:rsidRDefault="00B435AF" w:rsidP="00B435AF">
      <w:pPr>
        <w:autoSpaceDE w:val="0"/>
        <w:autoSpaceDN w:val="0"/>
        <w:adjustRightInd w:val="0"/>
        <w:spacing w:line="360" w:lineRule="auto"/>
        <w:rPr>
          <w:color w:val="000000" w:themeColor="text1"/>
          <w:lang w:val="en-US"/>
        </w:rPr>
      </w:pPr>
      <w:r w:rsidRPr="00B37C10">
        <w:rPr>
          <w:color w:val="000000" w:themeColor="text1"/>
          <w:lang w:val="en-US"/>
        </w:rPr>
        <w:t xml:space="preserve">Keeping this warning in mind, it is also important to note that in-group researchers are bound by the same ethical trainings and frameworks of out-group researchers. During the data collection process, there is a boundary drawn between private and public self. According to Ganga &amp; Scott (2006, p. 2), that boundary is constructed differently during insider research, by bringing the research closer to our private selves. This, Ganga &amp; Scott argue, can influence our objectivity and influence the social dynamics that shape the qualitative interview. Although I agree with the authors, I do believe that the benefits of insider research outweigh the possible risks. By staying aware of possible biases, researchers can overcome the issue of positionality and reap the benefits of insider research. </w:t>
      </w:r>
    </w:p>
    <w:p w14:paraId="6AFF2366" w14:textId="77777777" w:rsidR="00B435AF" w:rsidRPr="00B37C10" w:rsidRDefault="00B435AF" w:rsidP="00B435AF">
      <w:pPr>
        <w:autoSpaceDE w:val="0"/>
        <w:autoSpaceDN w:val="0"/>
        <w:adjustRightInd w:val="0"/>
        <w:spacing w:line="360" w:lineRule="auto"/>
        <w:rPr>
          <w:color w:val="000000" w:themeColor="text1"/>
          <w:lang w:val="en-US"/>
        </w:rPr>
      </w:pPr>
    </w:p>
    <w:p w14:paraId="58FDEF2C" w14:textId="77777777" w:rsidR="00B435AF" w:rsidRPr="00B37C10" w:rsidRDefault="00B435AF" w:rsidP="00B435AF">
      <w:pPr>
        <w:autoSpaceDE w:val="0"/>
        <w:autoSpaceDN w:val="0"/>
        <w:adjustRightInd w:val="0"/>
        <w:spacing w:line="360" w:lineRule="auto"/>
        <w:rPr>
          <w:color w:val="000000" w:themeColor="text1"/>
          <w:lang w:val="en-US"/>
        </w:rPr>
      </w:pPr>
      <w:r w:rsidRPr="00B37C10">
        <w:rPr>
          <w:color w:val="000000" w:themeColor="text1"/>
          <w:lang w:val="en-US"/>
        </w:rPr>
        <w:t xml:space="preserve">One common setback during the qualitative interviews were that participants often cut their answers short by saying, “you know what that’s like”, or “I’m sure you’ve been through the </w:t>
      </w:r>
      <w:r w:rsidRPr="00B37C10">
        <w:rPr>
          <w:color w:val="000000" w:themeColor="text1"/>
          <w:lang w:val="en-US"/>
        </w:rPr>
        <w:lastRenderedPageBreak/>
        <w:t>same”. The following excerpt from my research diary aptly demonstrates how I tried to overcome this problem:</w:t>
      </w:r>
    </w:p>
    <w:p w14:paraId="20CD5336" w14:textId="77777777" w:rsidR="00B435AF" w:rsidRPr="00B37C10" w:rsidRDefault="00B435AF" w:rsidP="00B435AF">
      <w:pPr>
        <w:autoSpaceDE w:val="0"/>
        <w:autoSpaceDN w:val="0"/>
        <w:adjustRightInd w:val="0"/>
        <w:spacing w:line="360" w:lineRule="auto"/>
        <w:rPr>
          <w:color w:val="000000" w:themeColor="text1"/>
          <w:lang w:val="en-US"/>
        </w:rPr>
      </w:pPr>
    </w:p>
    <w:p w14:paraId="7A2A3C46" w14:textId="20BA6128" w:rsidR="001135AE" w:rsidRPr="00B37C10" w:rsidRDefault="00B435AF" w:rsidP="000711F5">
      <w:pPr>
        <w:autoSpaceDE w:val="0"/>
        <w:autoSpaceDN w:val="0"/>
        <w:adjustRightInd w:val="0"/>
        <w:spacing w:line="360" w:lineRule="auto"/>
        <w:ind w:left="567"/>
        <w:rPr>
          <w:color w:val="000000" w:themeColor="text1"/>
          <w:sz w:val="22"/>
          <w:szCs w:val="22"/>
          <w:lang w:val="en-US"/>
        </w:rPr>
      </w:pPr>
      <w:r w:rsidRPr="00B37C10">
        <w:rPr>
          <w:color w:val="000000" w:themeColor="text1"/>
          <w:sz w:val="22"/>
          <w:szCs w:val="22"/>
          <w:lang w:val="en-US"/>
        </w:rPr>
        <w:t xml:space="preserve">“Today was my first interview with Niko. One problem I noticed frequently was that she often ended her sentences with “you know what that is like”, or often echoed “you know”. It took me a while to be able to stop her in her tracks. I didn’t say “no, I don’t know”. But rather, I asked her to clarify. I also drew parallels to my owns experiences, and how I understood them, and asked if she understood hers the same. For example, we were speaking about Iranian parents, and she said hers were reluctant for her to seek help for her mental health issues and said: “because you know what Iranian parents can be like”. I asked her what her parents were like, how they reacted in that specific scenario. Then I drew an example of some conversations I’ve had with my parents regarding mental health, and we had a discussion around our different experiences. Subsequently, we could successfully highlight our differences, but most importantly, I could more accurately understand Niko’s experience in navigating her belonging with </w:t>
      </w:r>
      <w:r w:rsidR="001135AE" w:rsidRPr="00B37C10">
        <w:rPr>
          <w:color w:val="000000" w:themeColor="text1"/>
          <w:sz w:val="22"/>
          <w:szCs w:val="22"/>
          <w:lang w:val="en-US"/>
        </w:rPr>
        <w:t>neurodivergence</w:t>
      </w:r>
      <w:r w:rsidRPr="00B37C10">
        <w:rPr>
          <w:color w:val="000000" w:themeColor="text1"/>
          <w:sz w:val="22"/>
          <w:szCs w:val="22"/>
          <w:lang w:val="en-US"/>
        </w:rPr>
        <w:t>” (02/2020)</w:t>
      </w:r>
    </w:p>
    <w:p w14:paraId="292DFDD8" w14:textId="77777777" w:rsidR="00FD59A0" w:rsidRPr="00B37C10" w:rsidRDefault="00FD59A0" w:rsidP="001135AE">
      <w:pPr>
        <w:autoSpaceDE w:val="0"/>
        <w:autoSpaceDN w:val="0"/>
        <w:adjustRightInd w:val="0"/>
        <w:spacing w:line="360" w:lineRule="auto"/>
        <w:jc w:val="center"/>
        <w:rPr>
          <w:color w:val="000000" w:themeColor="text1"/>
          <w:sz w:val="22"/>
          <w:szCs w:val="22"/>
          <w:lang w:val="en-US"/>
        </w:rPr>
      </w:pPr>
    </w:p>
    <w:p w14:paraId="6F1992BA" w14:textId="49DC3E30" w:rsidR="00B435AF" w:rsidRPr="00B37C10" w:rsidRDefault="00B435AF" w:rsidP="001135AE">
      <w:pPr>
        <w:autoSpaceDE w:val="0"/>
        <w:autoSpaceDN w:val="0"/>
        <w:adjustRightInd w:val="0"/>
        <w:spacing w:line="360" w:lineRule="auto"/>
        <w:rPr>
          <w:color w:val="000000" w:themeColor="text1"/>
          <w:lang w:val="en-US"/>
        </w:rPr>
      </w:pPr>
      <w:r w:rsidRPr="00B37C10">
        <w:rPr>
          <w:color w:val="000000" w:themeColor="text1"/>
          <w:lang w:val="en-US"/>
        </w:rPr>
        <w:t>By constantly asking the participants to clarify what they meant and to specify what experiences led to certain sentiments, bias could be evaded by avoiding jumping to conclusions. Therefore, engaging in awareness of conditionality and critical reflexivity is crucial throughout the entire investigation (</w:t>
      </w:r>
      <w:proofErr w:type="spellStart"/>
      <w:r w:rsidRPr="00B37C10">
        <w:rPr>
          <w:color w:val="000000" w:themeColor="text1"/>
          <w:lang w:val="en-US"/>
        </w:rPr>
        <w:t>Khayati</w:t>
      </w:r>
      <w:proofErr w:type="spellEnd"/>
      <w:r w:rsidRPr="00B37C10">
        <w:rPr>
          <w:color w:val="000000" w:themeColor="text1"/>
          <w:lang w:val="en-US"/>
        </w:rPr>
        <w:t xml:space="preserve">, 2008, p. 60). </w:t>
      </w:r>
    </w:p>
    <w:p w14:paraId="214A9A7F" w14:textId="4615B28F" w:rsidR="001135AE" w:rsidRPr="00B37C10" w:rsidRDefault="001135AE" w:rsidP="00460E4D">
      <w:pPr>
        <w:autoSpaceDE w:val="0"/>
        <w:autoSpaceDN w:val="0"/>
        <w:adjustRightInd w:val="0"/>
        <w:spacing w:line="360" w:lineRule="auto"/>
        <w:jc w:val="center"/>
        <w:rPr>
          <w:color w:val="000000" w:themeColor="text1"/>
          <w:sz w:val="28"/>
          <w:szCs w:val="28"/>
          <w:lang w:val="en-US"/>
        </w:rPr>
      </w:pPr>
    </w:p>
    <w:p w14:paraId="431ECAAD" w14:textId="1B903CC8" w:rsidR="00B435AF" w:rsidRPr="00B37C10" w:rsidRDefault="001135AE" w:rsidP="00460E4D">
      <w:pPr>
        <w:pStyle w:val="Heading2"/>
        <w:jc w:val="center"/>
        <w:rPr>
          <w:rFonts w:ascii="Times New Roman" w:hAnsi="Times New Roman" w:cs="Times New Roman"/>
          <w:color w:val="000000" w:themeColor="text1"/>
          <w:sz w:val="28"/>
          <w:szCs w:val="28"/>
          <w:lang w:val="en-GB"/>
        </w:rPr>
      </w:pPr>
      <w:bookmarkStart w:id="65" w:name="_Toc130211558"/>
      <w:r w:rsidRPr="00B37C10">
        <w:rPr>
          <w:rFonts w:ascii="Times New Roman" w:hAnsi="Times New Roman" w:cs="Times New Roman"/>
          <w:color w:val="000000" w:themeColor="text1"/>
          <w:sz w:val="28"/>
          <w:szCs w:val="28"/>
        </w:rPr>
        <w:t>4.</w:t>
      </w:r>
      <w:r w:rsidR="00826EC9" w:rsidRPr="00826EC9">
        <w:rPr>
          <w:rFonts w:ascii="Times New Roman" w:hAnsi="Times New Roman" w:cs="Times New Roman"/>
          <w:color w:val="000000" w:themeColor="text1"/>
          <w:sz w:val="28"/>
          <w:szCs w:val="28"/>
          <w:lang w:val="en-US"/>
        </w:rPr>
        <w:t>8</w:t>
      </w:r>
      <w:r w:rsidRPr="00B37C10">
        <w:rPr>
          <w:rFonts w:ascii="Times New Roman" w:hAnsi="Times New Roman" w:cs="Times New Roman"/>
          <w:color w:val="000000" w:themeColor="text1"/>
          <w:sz w:val="28"/>
          <w:szCs w:val="28"/>
        </w:rPr>
        <w:t xml:space="preserve"> Conclusion</w:t>
      </w:r>
      <w:bookmarkEnd w:id="65"/>
    </w:p>
    <w:p w14:paraId="733336CD" w14:textId="77777777" w:rsidR="00FD59A0" w:rsidRPr="00B37C10" w:rsidRDefault="00FD59A0" w:rsidP="00ED7CAD">
      <w:pPr>
        <w:spacing w:line="360" w:lineRule="auto"/>
        <w:rPr>
          <w:color w:val="000000" w:themeColor="text1"/>
          <w:lang w:val="en-GB"/>
        </w:rPr>
      </w:pPr>
    </w:p>
    <w:p w14:paraId="7A1772F8" w14:textId="3D33650E" w:rsidR="00ED7CAD" w:rsidRDefault="00FD59A0" w:rsidP="00ED7CAD">
      <w:pPr>
        <w:spacing w:line="360" w:lineRule="auto"/>
        <w:rPr>
          <w:color w:val="000000" w:themeColor="text1"/>
          <w:lang w:val="en-GB"/>
        </w:rPr>
      </w:pPr>
      <w:r w:rsidRPr="00B37C10">
        <w:rPr>
          <w:color w:val="000000" w:themeColor="text1"/>
          <w:lang w:val="en-GB"/>
        </w:rPr>
        <w:t xml:space="preserve">This section has introduced the methodology of the research and the methods used towards answering the research questions. </w:t>
      </w:r>
      <w:r w:rsidR="002F3A55" w:rsidRPr="00B37C10">
        <w:rPr>
          <w:color w:val="000000" w:themeColor="text1"/>
          <w:lang w:val="en-GB"/>
        </w:rPr>
        <w:t xml:space="preserve">I started the chapter with introducing the participants and the various positionalities that they themselves considered salient in their </w:t>
      </w:r>
      <w:r w:rsidR="00A26F77">
        <w:rPr>
          <w:color w:val="000000" w:themeColor="text1"/>
          <w:lang w:val="en-GB"/>
        </w:rPr>
        <w:t xml:space="preserve">identities but also their </w:t>
      </w:r>
      <w:r w:rsidR="002F3A55" w:rsidRPr="00B37C10">
        <w:rPr>
          <w:color w:val="000000" w:themeColor="text1"/>
          <w:lang w:val="en-GB"/>
        </w:rPr>
        <w:t xml:space="preserve">belonging. This will highlight </w:t>
      </w:r>
      <w:r w:rsidR="00A26F77">
        <w:rPr>
          <w:color w:val="000000" w:themeColor="text1"/>
          <w:lang w:val="en-GB"/>
        </w:rPr>
        <w:t xml:space="preserve">some of the bases </w:t>
      </w:r>
      <w:r w:rsidR="002F3A55" w:rsidRPr="00B37C10">
        <w:rPr>
          <w:color w:val="000000" w:themeColor="text1"/>
          <w:lang w:val="en-GB"/>
        </w:rPr>
        <w:t>they navigate belonging on</w:t>
      </w:r>
      <w:r w:rsidR="00A26F77">
        <w:rPr>
          <w:color w:val="000000" w:themeColor="text1"/>
          <w:lang w:val="en-GB"/>
        </w:rPr>
        <w:t xml:space="preserve">. </w:t>
      </w:r>
    </w:p>
    <w:p w14:paraId="77B8A100" w14:textId="010571D1" w:rsidR="00A26F77" w:rsidRDefault="00A26F77" w:rsidP="00ED7CAD">
      <w:pPr>
        <w:spacing w:line="360" w:lineRule="auto"/>
        <w:rPr>
          <w:color w:val="000000" w:themeColor="text1"/>
          <w:lang w:val="en-GB"/>
        </w:rPr>
      </w:pPr>
    </w:p>
    <w:p w14:paraId="48EC194B" w14:textId="30D3043D" w:rsidR="00A26F77" w:rsidRPr="00B37C10" w:rsidRDefault="00A26F77" w:rsidP="00ED7CAD">
      <w:pPr>
        <w:spacing w:line="360" w:lineRule="auto"/>
        <w:rPr>
          <w:color w:val="000000" w:themeColor="text1"/>
          <w:lang w:val="en-GB"/>
        </w:rPr>
      </w:pPr>
      <w:r>
        <w:rPr>
          <w:color w:val="000000" w:themeColor="text1"/>
          <w:lang w:val="en-GB"/>
        </w:rPr>
        <w:t xml:space="preserve">I subsequently </w:t>
      </w:r>
      <w:r w:rsidRPr="00B37C10">
        <w:rPr>
          <w:color w:val="000000" w:themeColor="text1"/>
          <w:lang w:val="en-GB"/>
        </w:rPr>
        <w:t xml:space="preserve">introduced the thought processes behind the </w:t>
      </w:r>
      <w:r>
        <w:rPr>
          <w:color w:val="000000" w:themeColor="text1"/>
          <w:lang w:val="en-GB"/>
        </w:rPr>
        <w:t>application</w:t>
      </w:r>
      <w:r w:rsidRPr="00B37C10">
        <w:rPr>
          <w:color w:val="000000" w:themeColor="text1"/>
          <w:lang w:val="en-GB"/>
        </w:rPr>
        <w:t xml:space="preserve"> of certain methods and justified them as appropriate in the quest of answering the research questions. This research is rooted in feminist methodologies, and the data is mainly produced through sociological listening (Back, 2007) using a “tell me about…” format (</w:t>
      </w:r>
      <w:r w:rsidRPr="00B37C10">
        <w:rPr>
          <w:color w:val="000000" w:themeColor="text1"/>
          <w:lang w:val="en-US"/>
        </w:rPr>
        <w:t>Cooper &amp; Yarbrough, 2010)</w:t>
      </w:r>
      <w:r w:rsidRPr="00B37C10">
        <w:rPr>
          <w:color w:val="000000" w:themeColor="text1"/>
          <w:lang w:val="en-GB"/>
        </w:rPr>
        <w:t xml:space="preserve">. </w:t>
      </w:r>
      <w:r>
        <w:rPr>
          <w:color w:val="000000" w:themeColor="text1"/>
          <w:lang w:val="en-GB"/>
        </w:rPr>
        <w:t xml:space="preserve">I also introduced the format of the interview, in which I did not have a fixed set of questions. Rather, I used a semi-structured method introduced in table 2, where there were topics that I wanted to discuss towards specific research questions. This opened up the </w:t>
      </w:r>
      <w:r>
        <w:rPr>
          <w:color w:val="000000" w:themeColor="text1"/>
          <w:lang w:val="en-GB"/>
        </w:rPr>
        <w:lastRenderedPageBreak/>
        <w:t xml:space="preserve">interview to explore elements of belonging that might not be obvious to me as someone who does not identify with some of the positionalities that the participants might do. </w:t>
      </w:r>
    </w:p>
    <w:p w14:paraId="494D57C8" w14:textId="372D7D3B" w:rsidR="006C063B" w:rsidRPr="00B37C10" w:rsidRDefault="006C063B" w:rsidP="00ED7CAD">
      <w:pPr>
        <w:spacing w:line="360" w:lineRule="auto"/>
        <w:rPr>
          <w:color w:val="000000" w:themeColor="text1"/>
          <w:lang w:val="en-GB"/>
        </w:rPr>
      </w:pPr>
    </w:p>
    <w:p w14:paraId="672A17A6" w14:textId="38BFB4A6" w:rsidR="006C063B" w:rsidRPr="00B37C10" w:rsidRDefault="00CE2965" w:rsidP="00ED7CAD">
      <w:pPr>
        <w:spacing w:line="360" w:lineRule="auto"/>
        <w:rPr>
          <w:color w:val="000000" w:themeColor="text1"/>
          <w:lang w:val="en-GB"/>
        </w:rPr>
      </w:pPr>
      <w:r w:rsidRPr="00B37C10">
        <w:rPr>
          <w:color w:val="000000" w:themeColor="text1"/>
          <w:lang w:val="en-GB"/>
        </w:rPr>
        <w:t>There are some problematic aspects to this</w:t>
      </w:r>
      <w:r w:rsidR="00A26F77">
        <w:rPr>
          <w:color w:val="000000" w:themeColor="text1"/>
          <w:lang w:val="en-GB"/>
        </w:rPr>
        <w:t xml:space="preserve"> research</w:t>
      </w:r>
      <w:r w:rsidRPr="00B37C10">
        <w:rPr>
          <w:color w:val="000000" w:themeColor="text1"/>
          <w:lang w:val="en-GB"/>
        </w:rPr>
        <w:t xml:space="preserve"> regarding positionality, </w:t>
      </w:r>
      <w:r w:rsidR="00A26F77">
        <w:rPr>
          <w:color w:val="000000" w:themeColor="text1"/>
          <w:lang w:val="en-GB"/>
        </w:rPr>
        <w:t>because I am an “in-group” researcher. I discuss the</w:t>
      </w:r>
      <w:r w:rsidRPr="00B37C10">
        <w:rPr>
          <w:color w:val="000000" w:themeColor="text1"/>
          <w:lang w:val="en-GB"/>
        </w:rPr>
        <w:t xml:space="preserve"> advantages of</w:t>
      </w:r>
      <w:r w:rsidR="00A26F77">
        <w:rPr>
          <w:color w:val="000000" w:themeColor="text1"/>
          <w:lang w:val="en-GB"/>
        </w:rPr>
        <w:t xml:space="preserve"> this</w:t>
      </w:r>
      <w:r w:rsidRPr="00B37C10">
        <w:rPr>
          <w:color w:val="000000" w:themeColor="text1"/>
          <w:lang w:val="en-GB"/>
        </w:rPr>
        <w:t xml:space="preserve"> and the possible sources of bias.</w:t>
      </w:r>
      <w:r w:rsidR="00A26F77">
        <w:rPr>
          <w:color w:val="000000" w:themeColor="text1"/>
          <w:lang w:val="en-GB"/>
        </w:rPr>
        <w:t xml:space="preserve"> I also introduce some of the challenges that I faced during my fieldwork, and use one excerpt from my research diary to show how I tackled the issues through constantly assuring that I have understood the participants correctly by asking them to confirm my understanding.</w:t>
      </w:r>
    </w:p>
    <w:p w14:paraId="3B4D95CC" w14:textId="45F12650" w:rsidR="00FD59A0" w:rsidRDefault="00FD59A0" w:rsidP="00460E4D">
      <w:pPr>
        <w:spacing w:line="360" w:lineRule="auto"/>
        <w:jc w:val="center"/>
        <w:rPr>
          <w:color w:val="000000" w:themeColor="text1"/>
          <w:sz w:val="28"/>
          <w:szCs w:val="28"/>
          <w:lang w:val="en-GB"/>
        </w:rPr>
      </w:pPr>
    </w:p>
    <w:p w14:paraId="4F57AC18" w14:textId="7171F72C" w:rsidR="00826EC9" w:rsidRDefault="00826EC9" w:rsidP="00460E4D">
      <w:pPr>
        <w:spacing w:line="360" w:lineRule="auto"/>
        <w:jc w:val="center"/>
        <w:rPr>
          <w:color w:val="000000" w:themeColor="text1"/>
          <w:sz w:val="28"/>
          <w:szCs w:val="28"/>
          <w:lang w:val="en-GB"/>
        </w:rPr>
      </w:pPr>
    </w:p>
    <w:p w14:paraId="3C2446C0" w14:textId="7F3AC3C4" w:rsidR="00826EC9" w:rsidRDefault="00826EC9" w:rsidP="00460E4D">
      <w:pPr>
        <w:spacing w:line="360" w:lineRule="auto"/>
        <w:jc w:val="center"/>
        <w:rPr>
          <w:color w:val="000000" w:themeColor="text1"/>
          <w:sz w:val="28"/>
          <w:szCs w:val="28"/>
          <w:lang w:val="en-GB"/>
        </w:rPr>
      </w:pPr>
    </w:p>
    <w:p w14:paraId="0C7531D7" w14:textId="720E430B" w:rsidR="00826EC9" w:rsidRDefault="00826EC9" w:rsidP="00460E4D">
      <w:pPr>
        <w:spacing w:line="360" w:lineRule="auto"/>
        <w:jc w:val="center"/>
        <w:rPr>
          <w:color w:val="000000" w:themeColor="text1"/>
          <w:sz w:val="28"/>
          <w:szCs w:val="28"/>
          <w:lang w:val="en-GB"/>
        </w:rPr>
      </w:pPr>
    </w:p>
    <w:p w14:paraId="282EE094" w14:textId="6C57C207" w:rsidR="00826EC9" w:rsidRDefault="00826EC9" w:rsidP="00460E4D">
      <w:pPr>
        <w:spacing w:line="360" w:lineRule="auto"/>
        <w:jc w:val="center"/>
        <w:rPr>
          <w:color w:val="000000" w:themeColor="text1"/>
          <w:sz w:val="28"/>
          <w:szCs w:val="28"/>
          <w:lang w:val="en-GB"/>
        </w:rPr>
      </w:pPr>
    </w:p>
    <w:p w14:paraId="7DBB7BA7" w14:textId="55B40115" w:rsidR="00826EC9" w:rsidRDefault="00826EC9" w:rsidP="00460E4D">
      <w:pPr>
        <w:spacing w:line="360" w:lineRule="auto"/>
        <w:jc w:val="center"/>
        <w:rPr>
          <w:color w:val="000000" w:themeColor="text1"/>
          <w:sz w:val="28"/>
          <w:szCs w:val="28"/>
          <w:lang w:val="en-GB"/>
        </w:rPr>
      </w:pPr>
    </w:p>
    <w:p w14:paraId="759A611C" w14:textId="5DD23684" w:rsidR="00826EC9" w:rsidRDefault="00826EC9" w:rsidP="00460E4D">
      <w:pPr>
        <w:spacing w:line="360" w:lineRule="auto"/>
        <w:jc w:val="center"/>
        <w:rPr>
          <w:color w:val="000000" w:themeColor="text1"/>
          <w:sz w:val="28"/>
          <w:szCs w:val="28"/>
          <w:lang w:val="en-GB"/>
        </w:rPr>
      </w:pPr>
    </w:p>
    <w:p w14:paraId="64823D8B" w14:textId="43EEAC8F" w:rsidR="00826EC9" w:rsidRDefault="00826EC9" w:rsidP="00460E4D">
      <w:pPr>
        <w:spacing w:line="360" w:lineRule="auto"/>
        <w:jc w:val="center"/>
        <w:rPr>
          <w:color w:val="000000" w:themeColor="text1"/>
          <w:sz w:val="28"/>
          <w:szCs w:val="28"/>
          <w:lang w:val="en-GB"/>
        </w:rPr>
      </w:pPr>
    </w:p>
    <w:p w14:paraId="365EB33B" w14:textId="6D99A1BB" w:rsidR="00826EC9" w:rsidRDefault="00826EC9" w:rsidP="00460E4D">
      <w:pPr>
        <w:spacing w:line="360" w:lineRule="auto"/>
        <w:jc w:val="center"/>
        <w:rPr>
          <w:color w:val="000000" w:themeColor="text1"/>
          <w:sz w:val="28"/>
          <w:szCs w:val="28"/>
          <w:lang w:val="en-GB"/>
        </w:rPr>
      </w:pPr>
    </w:p>
    <w:p w14:paraId="39DE8011" w14:textId="5D261EC0" w:rsidR="00826EC9" w:rsidRDefault="00826EC9" w:rsidP="00460E4D">
      <w:pPr>
        <w:spacing w:line="360" w:lineRule="auto"/>
        <w:jc w:val="center"/>
        <w:rPr>
          <w:color w:val="000000" w:themeColor="text1"/>
          <w:sz w:val="28"/>
          <w:szCs w:val="28"/>
          <w:lang w:val="en-GB"/>
        </w:rPr>
      </w:pPr>
    </w:p>
    <w:p w14:paraId="1A76958D" w14:textId="60CF8ABD" w:rsidR="00826EC9" w:rsidRDefault="00826EC9" w:rsidP="00460E4D">
      <w:pPr>
        <w:spacing w:line="360" w:lineRule="auto"/>
        <w:jc w:val="center"/>
        <w:rPr>
          <w:color w:val="000000" w:themeColor="text1"/>
          <w:sz w:val="28"/>
          <w:szCs w:val="28"/>
          <w:lang w:val="en-GB"/>
        </w:rPr>
      </w:pPr>
    </w:p>
    <w:p w14:paraId="150A51A6" w14:textId="0AB9EC9F" w:rsidR="00826EC9" w:rsidRDefault="00826EC9" w:rsidP="00460E4D">
      <w:pPr>
        <w:spacing w:line="360" w:lineRule="auto"/>
        <w:jc w:val="center"/>
        <w:rPr>
          <w:color w:val="000000" w:themeColor="text1"/>
          <w:sz w:val="28"/>
          <w:szCs w:val="28"/>
          <w:lang w:val="en-GB"/>
        </w:rPr>
      </w:pPr>
    </w:p>
    <w:p w14:paraId="19B73AB3" w14:textId="52947CAD" w:rsidR="00826EC9" w:rsidRDefault="00826EC9" w:rsidP="00460E4D">
      <w:pPr>
        <w:spacing w:line="360" w:lineRule="auto"/>
        <w:jc w:val="center"/>
        <w:rPr>
          <w:color w:val="000000" w:themeColor="text1"/>
          <w:sz w:val="28"/>
          <w:szCs w:val="28"/>
          <w:lang w:val="en-GB"/>
        </w:rPr>
      </w:pPr>
    </w:p>
    <w:p w14:paraId="257FD66F" w14:textId="7A3D832C" w:rsidR="00826EC9" w:rsidRDefault="00826EC9" w:rsidP="00460E4D">
      <w:pPr>
        <w:spacing w:line="360" w:lineRule="auto"/>
        <w:jc w:val="center"/>
        <w:rPr>
          <w:color w:val="000000" w:themeColor="text1"/>
          <w:sz w:val="28"/>
          <w:szCs w:val="28"/>
          <w:lang w:val="en-GB"/>
        </w:rPr>
      </w:pPr>
    </w:p>
    <w:p w14:paraId="24DE30D6" w14:textId="7EC6F5E3" w:rsidR="00826EC9" w:rsidRDefault="00826EC9" w:rsidP="00460E4D">
      <w:pPr>
        <w:spacing w:line="360" w:lineRule="auto"/>
        <w:jc w:val="center"/>
        <w:rPr>
          <w:color w:val="000000" w:themeColor="text1"/>
          <w:sz w:val="28"/>
          <w:szCs w:val="28"/>
          <w:lang w:val="en-GB"/>
        </w:rPr>
      </w:pPr>
    </w:p>
    <w:p w14:paraId="31D3F748" w14:textId="18BA32E7" w:rsidR="00826EC9" w:rsidRDefault="00826EC9" w:rsidP="00460E4D">
      <w:pPr>
        <w:spacing w:line="360" w:lineRule="auto"/>
        <w:jc w:val="center"/>
        <w:rPr>
          <w:color w:val="000000" w:themeColor="text1"/>
          <w:sz w:val="28"/>
          <w:szCs w:val="28"/>
          <w:lang w:val="en-GB"/>
        </w:rPr>
      </w:pPr>
    </w:p>
    <w:p w14:paraId="3A3F85A9" w14:textId="45E7785A" w:rsidR="00826EC9" w:rsidRDefault="00826EC9" w:rsidP="00460E4D">
      <w:pPr>
        <w:spacing w:line="360" w:lineRule="auto"/>
        <w:jc w:val="center"/>
        <w:rPr>
          <w:color w:val="000000" w:themeColor="text1"/>
          <w:sz w:val="28"/>
          <w:szCs w:val="28"/>
          <w:lang w:val="en-GB"/>
        </w:rPr>
      </w:pPr>
    </w:p>
    <w:p w14:paraId="5C00F0C8" w14:textId="4669525C" w:rsidR="00826EC9" w:rsidRDefault="00826EC9" w:rsidP="00460E4D">
      <w:pPr>
        <w:spacing w:line="360" w:lineRule="auto"/>
        <w:jc w:val="center"/>
        <w:rPr>
          <w:color w:val="000000" w:themeColor="text1"/>
          <w:sz w:val="28"/>
          <w:szCs w:val="28"/>
          <w:lang w:val="en-GB"/>
        </w:rPr>
      </w:pPr>
    </w:p>
    <w:p w14:paraId="5189689D" w14:textId="30F64957" w:rsidR="00826EC9" w:rsidRDefault="00826EC9" w:rsidP="00460E4D">
      <w:pPr>
        <w:spacing w:line="360" w:lineRule="auto"/>
        <w:jc w:val="center"/>
        <w:rPr>
          <w:color w:val="000000" w:themeColor="text1"/>
          <w:sz w:val="28"/>
          <w:szCs w:val="28"/>
          <w:lang w:val="en-GB"/>
        </w:rPr>
      </w:pPr>
    </w:p>
    <w:p w14:paraId="73684EAB" w14:textId="28404FD1" w:rsidR="00826EC9" w:rsidRDefault="00826EC9" w:rsidP="00460E4D">
      <w:pPr>
        <w:spacing w:line="360" w:lineRule="auto"/>
        <w:jc w:val="center"/>
        <w:rPr>
          <w:color w:val="000000" w:themeColor="text1"/>
          <w:sz w:val="28"/>
          <w:szCs w:val="28"/>
          <w:lang w:val="en-GB"/>
        </w:rPr>
      </w:pPr>
    </w:p>
    <w:p w14:paraId="4642DE9E" w14:textId="6D478007" w:rsidR="00826EC9" w:rsidRDefault="00826EC9" w:rsidP="00460E4D">
      <w:pPr>
        <w:spacing w:line="360" w:lineRule="auto"/>
        <w:jc w:val="center"/>
        <w:rPr>
          <w:color w:val="000000" w:themeColor="text1"/>
          <w:sz w:val="28"/>
          <w:szCs w:val="28"/>
          <w:lang w:val="en-GB"/>
        </w:rPr>
      </w:pPr>
    </w:p>
    <w:p w14:paraId="50717DFC" w14:textId="38463130" w:rsidR="00826EC9" w:rsidRDefault="00826EC9" w:rsidP="00DE6FD3">
      <w:pPr>
        <w:spacing w:line="360" w:lineRule="auto"/>
        <w:rPr>
          <w:color w:val="000000" w:themeColor="text1"/>
          <w:sz w:val="28"/>
          <w:szCs w:val="28"/>
          <w:lang w:val="en-GB"/>
        </w:rPr>
      </w:pPr>
    </w:p>
    <w:p w14:paraId="77D9C7A4" w14:textId="78CCCA2C" w:rsidR="00DE6FD3" w:rsidRDefault="00DE6FD3" w:rsidP="00DE6FD3">
      <w:pPr>
        <w:spacing w:line="360" w:lineRule="auto"/>
        <w:rPr>
          <w:color w:val="000000" w:themeColor="text1"/>
          <w:sz w:val="28"/>
          <w:szCs w:val="28"/>
          <w:lang w:val="en-GB"/>
        </w:rPr>
      </w:pPr>
    </w:p>
    <w:p w14:paraId="6374F3E4" w14:textId="79B7B765" w:rsidR="00DE6FD3" w:rsidRDefault="00DE6FD3" w:rsidP="00DE6FD3">
      <w:pPr>
        <w:spacing w:line="360" w:lineRule="auto"/>
        <w:rPr>
          <w:color w:val="000000" w:themeColor="text1"/>
          <w:sz w:val="28"/>
          <w:szCs w:val="28"/>
          <w:lang w:val="en-GB"/>
        </w:rPr>
      </w:pPr>
    </w:p>
    <w:p w14:paraId="18038518" w14:textId="3DAD85F5" w:rsidR="00DE6FD3" w:rsidRDefault="00DE6FD3" w:rsidP="00DE6FD3">
      <w:pPr>
        <w:spacing w:line="360" w:lineRule="auto"/>
        <w:rPr>
          <w:color w:val="000000" w:themeColor="text1"/>
          <w:sz w:val="28"/>
          <w:szCs w:val="28"/>
          <w:lang w:val="en-GB"/>
        </w:rPr>
      </w:pPr>
    </w:p>
    <w:p w14:paraId="44F8E284" w14:textId="023136A6" w:rsidR="00DE6FD3" w:rsidRDefault="00DE6FD3" w:rsidP="00DE6FD3">
      <w:pPr>
        <w:spacing w:line="360" w:lineRule="auto"/>
        <w:rPr>
          <w:color w:val="000000" w:themeColor="text1"/>
          <w:sz w:val="28"/>
          <w:szCs w:val="28"/>
          <w:lang w:val="en-GB"/>
        </w:rPr>
      </w:pPr>
    </w:p>
    <w:p w14:paraId="350A2A5D" w14:textId="7B0BE8BA" w:rsidR="00DE6FD3" w:rsidRDefault="00DE6FD3" w:rsidP="00DE6FD3">
      <w:pPr>
        <w:spacing w:line="360" w:lineRule="auto"/>
        <w:rPr>
          <w:color w:val="000000" w:themeColor="text1"/>
          <w:sz w:val="28"/>
          <w:szCs w:val="28"/>
          <w:lang w:val="en-GB"/>
        </w:rPr>
      </w:pPr>
    </w:p>
    <w:p w14:paraId="12EC1DE3" w14:textId="7EFBC197" w:rsidR="00DE6FD3" w:rsidRDefault="00DE6FD3" w:rsidP="00DE6FD3">
      <w:pPr>
        <w:spacing w:line="360" w:lineRule="auto"/>
        <w:rPr>
          <w:color w:val="000000" w:themeColor="text1"/>
          <w:sz w:val="28"/>
          <w:szCs w:val="28"/>
          <w:lang w:val="en-GB"/>
        </w:rPr>
      </w:pPr>
    </w:p>
    <w:p w14:paraId="1B3EB4D8" w14:textId="279520F4" w:rsidR="00DE6FD3" w:rsidRDefault="00DE6FD3" w:rsidP="00DE6FD3">
      <w:pPr>
        <w:spacing w:line="360" w:lineRule="auto"/>
        <w:rPr>
          <w:color w:val="000000" w:themeColor="text1"/>
          <w:sz w:val="28"/>
          <w:szCs w:val="28"/>
          <w:lang w:val="en-GB"/>
        </w:rPr>
      </w:pPr>
    </w:p>
    <w:p w14:paraId="1F1E078F" w14:textId="50B45018" w:rsidR="00DE6FD3" w:rsidRDefault="00DE6FD3" w:rsidP="00DE6FD3">
      <w:pPr>
        <w:spacing w:line="360" w:lineRule="auto"/>
        <w:rPr>
          <w:color w:val="000000" w:themeColor="text1"/>
          <w:sz w:val="28"/>
          <w:szCs w:val="28"/>
          <w:lang w:val="en-GB"/>
        </w:rPr>
      </w:pPr>
    </w:p>
    <w:p w14:paraId="30718ABA" w14:textId="2DBFA67F" w:rsidR="00DE6FD3" w:rsidRDefault="00DE6FD3" w:rsidP="00DE6FD3">
      <w:pPr>
        <w:spacing w:line="360" w:lineRule="auto"/>
        <w:rPr>
          <w:color w:val="000000" w:themeColor="text1"/>
          <w:sz w:val="28"/>
          <w:szCs w:val="28"/>
          <w:lang w:val="en-GB"/>
        </w:rPr>
      </w:pPr>
    </w:p>
    <w:p w14:paraId="2C6321AA" w14:textId="7EB6A4E7" w:rsidR="00DE6FD3" w:rsidRDefault="00DE6FD3" w:rsidP="00DE6FD3">
      <w:pPr>
        <w:spacing w:line="360" w:lineRule="auto"/>
        <w:rPr>
          <w:color w:val="000000" w:themeColor="text1"/>
          <w:sz w:val="28"/>
          <w:szCs w:val="28"/>
          <w:lang w:val="en-GB"/>
        </w:rPr>
      </w:pPr>
    </w:p>
    <w:p w14:paraId="3FE12010" w14:textId="09FDC120" w:rsidR="00DE6FD3" w:rsidRDefault="00DE6FD3" w:rsidP="00DE6FD3">
      <w:pPr>
        <w:spacing w:line="360" w:lineRule="auto"/>
        <w:rPr>
          <w:color w:val="000000" w:themeColor="text1"/>
          <w:sz w:val="28"/>
          <w:szCs w:val="28"/>
          <w:lang w:val="en-GB"/>
        </w:rPr>
      </w:pPr>
    </w:p>
    <w:p w14:paraId="66E6938F" w14:textId="6C14E0FD" w:rsidR="00DE6FD3" w:rsidRDefault="00DE6FD3" w:rsidP="00DE6FD3">
      <w:pPr>
        <w:spacing w:line="360" w:lineRule="auto"/>
        <w:rPr>
          <w:color w:val="000000" w:themeColor="text1"/>
          <w:sz w:val="28"/>
          <w:szCs w:val="28"/>
          <w:lang w:val="en-GB"/>
        </w:rPr>
      </w:pPr>
    </w:p>
    <w:p w14:paraId="78084DDB" w14:textId="2D554A25" w:rsidR="00DE6FD3" w:rsidRDefault="00DE6FD3" w:rsidP="00DE6FD3">
      <w:pPr>
        <w:spacing w:line="360" w:lineRule="auto"/>
        <w:rPr>
          <w:color w:val="000000" w:themeColor="text1"/>
          <w:sz w:val="28"/>
          <w:szCs w:val="28"/>
          <w:lang w:val="en-GB"/>
        </w:rPr>
      </w:pPr>
    </w:p>
    <w:p w14:paraId="3C0A25CA" w14:textId="6828D584" w:rsidR="00DE6FD3" w:rsidRDefault="00DE6FD3" w:rsidP="00DE6FD3">
      <w:pPr>
        <w:spacing w:line="360" w:lineRule="auto"/>
        <w:rPr>
          <w:color w:val="000000" w:themeColor="text1"/>
          <w:sz w:val="28"/>
          <w:szCs w:val="28"/>
          <w:lang w:val="en-GB"/>
        </w:rPr>
      </w:pPr>
    </w:p>
    <w:p w14:paraId="01942A49" w14:textId="1BAA07ED" w:rsidR="00DE6FD3" w:rsidRDefault="00DE6FD3" w:rsidP="00DE6FD3">
      <w:pPr>
        <w:spacing w:line="360" w:lineRule="auto"/>
        <w:rPr>
          <w:color w:val="000000" w:themeColor="text1"/>
          <w:sz w:val="28"/>
          <w:szCs w:val="28"/>
          <w:lang w:val="en-GB"/>
        </w:rPr>
      </w:pPr>
    </w:p>
    <w:p w14:paraId="64FEDB13" w14:textId="50CD52C6" w:rsidR="00DE6FD3" w:rsidRDefault="00DE6FD3" w:rsidP="00DE6FD3">
      <w:pPr>
        <w:spacing w:line="360" w:lineRule="auto"/>
        <w:rPr>
          <w:color w:val="000000" w:themeColor="text1"/>
          <w:sz w:val="28"/>
          <w:szCs w:val="28"/>
          <w:lang w:val="en-GB"/>
        </w:rPr>
      </w:pPr>
    </w:p>
    <w:p w14:paraId="6FED675E" w14:textId="766A4230" w:rsidR="00DE6FD3" w:rsidRDefault="00DE6FD3" w:rsidP="00DE6FD3">
      <w:pPr>
        <w:spacing w:line="360" w:lineRule="auto"/>
        <w:rPr>
          <w:color w:val="000000" w:themeColor="text1"/>
          <w:sz w:val="28"/>
          <w:szCs w:val="28"/>
          <w:lang w:val="en-GB"/>
        </w:rPr>
      </w:pPr>
    </w:p>
    <w:p w14:paraId="657A2831" w14:textId="4264365E" w:rsidR="00DE6FD3" w:rsidRDefault="00DE6FD3" w:rsidP="00DE6FD3">
      <w:pPr>
        <w:spacing w:line="360" w:lineRule="auto"/>
        <w:rPr>
          <w:color w:val="000000" w:themeColor="text1"/>
          <w:sz w:val="28"/>
          <w:szCs w:val="28"/>
          <w:lang w:val="en-GB"/>
        </w:rPr>
      </w:pPr>
    </w:p>
    <w:p w14:paraId="198688D2" w14:textId="74B10B8C" w:rsidR="00DE6FD3" w:rsidRDefault="00DE6FD3" w:rsidP="00DE6FD3">
      <w:pPr>
        <w:spacing w:line="360" w:lineRule="auto"/>
        <w:rPr>
          <w:color w:val="000000" w:themeColor="text1"/>
          <w:sz w:val="28"/>
          <w:szCs w:val="28"/>
          <w:lang w:val="en-GB"/>
        </w:rPr>
      </w:pPr>
    </w:p>
    <w:p w14:paraId="4714F8CA" w14:textId="1C9E1E40" w:rsidR="00DE6FD3" w:rsidRDefault="00DE6FD3" w:rsidP="00DE6FD3">
      <w:pPr>
        <w:spacing w:line="360" w:lineRule="auto"/>
        <w:rPr>
          <w:color w:val="000000" w:themeColor="text1"/>
          <w:sz w:val="28"/>
          <w:szCs w:val="28"/>
          <w:lang w:val="en-GB"/>
        </w:rPr>
      </w:pPr>
    </w:p>
    <w:p w14:paraId="78FB38E4" w14:textId="39F58535" w:rsidR="00DE6FD3" w:rsidRDefault="00DE6FD3" w:rsidP="00DE6FD3">
      <w:pPr>
        <w:spacing w:line="360" w:lineRule="auto"/>
        <w:rPr>
          <w:color w:val="000000" w:themeColor="text1"/>
          <w:sz w:val="28"/>
          <w:szCs w:val="28"/>
          <w:lang w:val="en-GB"/>
        </w:rPr>
      </w:pPr>
    </w:p>
    <w:p w14:paraId="1B0409AA" w14:textId="2FA77631" w:rsidR="00DE6FD3" w:rsidRDefault="00DE6FD3" w:rsidP="00DE6FD3">
      <w:pPr>
        <w:spacing w:line="360" w:lineRule="auto"/>
        <w:rPr>
          <w:color w:val="000000" w:themeColor="text1"/>
          <w:sz w:val="28"/>
          <w:szCs w:val="28"/>
          <w:lang w:val="en-GB"/>
        </w:rPr>
      </w:pPr>
    </w:p>
    <w:p w14:paraId="466DF185" w14:textId="18E1B84C" w:rsidR="00DE6FD3" w:rsidRDefault="00DE6FD3" w:rsidP="00DE6FD3">
      <w:pPr>
        <w:spacing w:line="360" w:lineRule="auto"/>
        <w:rPr>
          <w:color w:val="000000" w:themeColor="text1"/>
          <w:sz w:val="28"/>
          <w:szCs w:val="28"/>
          <w:lang w:val="en-GB"/>
        </w:rPr>
      </w:pPr>
    </w:p>
    <w:p w14:paraId="2667F442" w14:textId="43B1B52C" w:rsidR="00DE6FD3" w:rsidRDefault="00DE6FD3" w:rsidP="00DE6FD3">
      <w:pPr>
        <w:spacing w:line="360" w:lineRule="auto"/>
        <w:rPr>
          <w:color w:val="000000" w:themeColor="text1"/>
          <w:sz w:val="28"/>
          <w:szCs w:val="28"/>
          <w:lang w:val="en-GB"/>
        </w:rPr>
      </w:pPr>
    </w:p>
    <w:p w14:paraId="138025DD" w14:textId="6CB9DEA4" w:rsidR="00DE6FD3" w:rsidRDefault="00DE6FD3" w:rsidP="00DE6FD3">
      <w:pPr>
        <w:spacing w:line="360" w:lineRule="auto"/>
        <w:rPr>
          <w:color w:val="000000" w:themeColor="text1"/>
          <w:sz w:val="28"/>
          <w:szCs w:val="28"/>
          <w:lang w:val="en-GB"/>
        </w:rPr>
      </w:pPr>
    </w:p>
    <w:p w14:paraId="319F2720" w14:textId="5A986DCC" w:rsidR="00DE6FD3" w:rsidRDefault="00DE6FD3" w:rsidP="00DE6FD3">
      <w:pPr>
        <w:spacing w:line="360" w:lineRule="auto"/>
        <w:rPr>
          <w:color w:val="000000" w:themeColor="text1"/>
          <w:sz w:val="28"/>
          <w:szCs w:val="28"/>
          <w:lang w:val="en-GB"/>
        </w:rPr>
      </w:pPr>
    </w:p>
    <w:p w14:paraId="24B91882" w14:textId="6EBEF16A" w:rsidR="00DE6FD3" w:rsidRDefault="00DE6FD3" w:rsidP="00DE6FD3">
      <w:pPr>
        <w:spacing w:line="360" w:lineRule="auto"/>
        <w:rPr>
          <w:color w:val="000000" w:themeColor="text1"/>
          <w:sz w:val="28"/>
          <w:szCs w:val="28"/>
          <w:lang w:val="en-GB"/>
        </w:rPr>
      </w:pPr>
    </w:p>
    <w:p w14:paraId="2E407123" w14:textId="77777777" w:rsidR="00DE6FD3" w:rsidRPr="00B37C10" w:rsidRDefault="00DE6FD3" w:rsidP="00DE6FD3">
      <w:pPr>
        <w:spacing w:line="360" w:lineRule="auto"/>
        <w:rPr>
          <w:color w:val="000000" w:themeColor="text1"/>
          <w:sz w:val="28"/>
          <w:szCs w:val="28"/>
          <w:lang w:val="en-GB"/>
        </w:rPr>
      </w:pPr>
    </w:p>
    <w:p w14:paraId="4FD95107" w14:textId="77777777" w:rsidR="00ED7CAD" w:rsidRPr="00B37C10" w:rsidRDefault="00ED7CAD" w:rsidP="00460E4D">
      <w:pPr>
        <w:pStyle w:val="Heading1"/>
        <w:jc w:val="center"/>
        <w:rPr>
          <w:rFonts w:ascii="Times New Roman" w:hAnsi="Times New Roman" w:cs="Times New Roman"/>
          <w:color w:val="000000" w:themeColor="text1"/>
          <w:sz w:val="28"/>
          <w:szCs w:val="28"/>
        </w:rPr>
      </w:pPr>
      <w:bookmarkStart w:id="66" w:name="_Toc130211559"/>
      <w:r w:rsidRPr="00B37C10">
        <w:rPr>
          <w:rFonts w:ascii="Times New Roman" w:hAnsi="Times New Roman" w:cs="Times New Roman"/>
          <w:color w:val="000000" w:themeColor="text1"/>
          <w:sz w:val="28"/>
          <w:szCs w:val="28"/>
        </w:rPr>
        <w:lastRenderedPageBreak/>
        <w:t>5. Politics of belonging and membership to an imagined Sweden</w:t>
      </w:r>
      <w:bookmarkEnd w:id="66"/>
    </w:p>
    <w:p w14:paraId="5F066AD5" w14:textId="77777777" w:rsidR="00ED7CAD" w:rsidRPr="00B37C10" w:rsidRDefault="00ED7CAD" w:rsidP="00ED7CAD">
      <w:pPr>
        <w:spacing w:line="360" w:lineRule="auto"/>
        <w:rPr>
          <w:color w:val="000000" w:themeColor="text1"/>
          <w:lang w:val="en-US"/>
        </w:rPr>
      </w:pPr>
    </w:p>
    <w:p w14:paraId="143D5FCC" w14:textId="77777777" w:rsidR="00ED7CAD" w:rsidRPr="00B37C10" w:rsidRDefault="00ED7CAD" w:rsidP="00ED7CAD">
      <w:pPr>
        <w:spacing w:line="360" w:lineRule="auto"/>
        <w:rPr>
          <w:color w:val="000000" w:themeColor="text1"/>
          <w:lang w:val="en-US"/>
        </w:rPr>
      </w:pPr>
      <w:r w:rsidRPr="00B37C10">
        <w:rPr>
          <w:color w:val="000000" w:themeColor="text1"/>
          <w:lang w:val="en-US"/>
        </w:rPr>
        <w:t xml:space="preserve">Belonging is political because it is centered around boundary-making processes and expressions of inclusion. Boundary-making practices occur in discourses of belonging and in social encounters, and they aim to determine who is a “stranger” and who belongs and contributes to the political and cultural cohesion of the community. </w:t>
      </w:r>
    </w:p>
    <w:p w14:paraId="1190D69A" w14:textId="77777777" w:rsidR="00ED7CAD" w:rsidRPr="00B37C10" w:rsidRDefault="00ED7CAD" w:rsidP="00ED7CAD">
      <w:pPr>
        <w:spacing w:line="360" w:lineRule="auto"/>
        <w:rPr>
          <w:color w:val="000000" w:themeColor="text1"/>
          <w:lang w:val="en-US"/>
        </w:rPr>
      </w:pPr>
    </w:p>
    <w:p w14:paraId="7C857BFA" w14:textId="2DD8C28F" w:rsidR="00ED7CAD" w:rsidRPr="00B37C10" w:rsidRDefault="00ED7CAD" w:rsidP="00ED7CAD">
      <w:pPr>
        <w:spacing w:line="360" w:lineRule="auto"/>
        <w:rPr>
          <w:color w:val="000000" w:themeColor="text1"/>
          <w:lang w:val="en-US"/>
        </w:rPr>
      </w:pPr>
      <w:r w:rsidRPr="00B37C10">
        <w:rPr>
          <w:color w:val="000000" w:themeColor="text1"/>
          <w:lang w:val="en-US"/>
        </w:rPr>
        <w:t xml:space="preserve">Who does and does not belong, who is perceived as an Other is a constantly modified and contested notion and is embedded in political projects. As I have previously </w:t>
      </w:r>
      <w:r w:rsidR="00AB0617" w:rsidRPr="00B37C10">
        <w:rPr>
          <w:color w:val="000000" w:themeColor="text1"/>
          <w:lang w:val="en-US"/>
        </w:rPr>
        <w:t>argued</w:t>
      </w:r>
      <w:r w:rsidRPr="00B37C10">
        <w:rPr>
          <w:color w:val="000000" w:themeColor="text1"/>
          <w:lang w:val="en-US"/>
        </w:rPr>
        <w:t>, belonging is often naturalized within everyday practices (Fenster, 200</w:t>
      </w:r>
      <w:r w:rsidR="00C967AC" w:rsidRPr="00B37C10">
        <w:rPr>
          <w:color w:val="000000" w:themeColor="text1"/>
          <w:lang w:val="en-US"/>
        </w:rPr>
        <w:t>5</w:t>
      </w:r>
      <w:r w:rsidRPr="00B37C10">
        <w:rPr>
          <w:color w:val="000000" w:themeColor="text1"/>
          <w:lang w:val="en-US"/>
        </w:rPr>
        <w:t xml:space="preserve">) and is only articulated, formally structured and politicized when it is threatened (Yuval-Davis, 2011). Such projects of who belongs where have geographical consequences, which I will demonstrate in this chapter. </w:t>
      </w:r>
    </w:p>
    <w:p w14:paraId="27F22234" w14:textId="77777777" w:rsidR="00ED7CAD" w:rsidRPr="00B37C10" w:rsidRDefault="00ED7CAD" w:rsidP="00ED7CAD">
      <w:pPr>
        <w:spacing w:line="360" w:lineRule="auto"/>
        <w:rPr>
          <w:color w:val="000000" w:themeColor="text1"/>
          <w:lang w:val="en-US"/>
        </w:rPr>
      </w:pPr>
    </w:p>
    <w:p w14:paraId="0F16EC73" w14:textId="3D38FE93" w:rsidR="00ED7CAD" w:rsidRPr="00B37C10" w:rsidRDefault="00ED7CAD" w:rsidP="00ED7CAD">
      <w:pPr>
        <w:spacing w:line="360" w:lineRule="auto"/>
        <w:rPr>
          <w:color w:val="000000" w:themeColor="text1"/>
          <w:lang w:val="en-US"/>
        </w:rPr>
      </w:pPr>
      <w:r w:rsidRPr="00B37C10">
        <w:rPr>
          <w:color w:val="000000" w:themeColor="text1"/>
          <w:lang w:val="en-US"/>
        </w:rPr>
        <w:t xml:space="preserve">Hyphenated identities are less socially acceptable in Sweden (Lind, 2012). Membership to the imagined nation evidently encompasses a number of ideological, racial, behavioral, gendered, ableist and/or religious beliefs that draw a line between a number of individuals to the collective. The testimonies by the </w:t>
      </w:r>
      <w:r w:rsidR="00AB0617" w:rsidRPr="00B37C10">
        <w:rPr>
          <w:color w:val="000000" w:themeColor="text1"/>
          <w:lang w:val="en-US"/>
        </w:rPr>
        <w:t>participants</w:t>
      </w:r>
      <w:r w:rsidRPr="00B37C10">
        <w:rPr>
          <w:color w:val="000000" w:themeColor="text1"/>
          <w:lang w:val="en-US"/>
        </w:rPr>
        <w:t xml:space="preserve"> in this study will highlight how they have encountered such markings of “us” and “them”. Here, I aim to explore how such distinctions can be made within wider discourses on a macro-level before moving on to the participants’ testimonies that illustrate them. </w:t>
      </w:r>
    </w:p>
    <w:p w14:paraId="7D79BD28" w14:textId="77777777" w:rsidR="00ED7CAD" w:rsidRPr="00B37C10" w:rsidRDefault="00ED7CAD" w:rsidP="00ED7CAD">
      <w:pPr>
        <w:spacing w:line="360" w:lineRule="auto"/>
        <w:rPr>
          <w:color w:val="000000" w:themeColor="text1"/>
          <w:lang w:val="en-US"/>
        </w:rPr>
      </w:pPr>
    </w:p>
    <w:p w14:paraId="425AAF60" w14:textId="7197453B" w:rsidR="00ED7CAD" w:rsidRPr="00B37C10" w:rsidRDefault="00ED7CAD" w:rsidP="00ED7CAD">
      <w:pPr>
        <w:spacing w:line="360" w:lineRule="auto"/>
        <w:rPr>
          <w:color w:val="000000" w:themeColor="text1"/>
          <w:lang w:val="en-US"/>
        </w:rPr>
      </w:pPr>
      <w:proofErr w:type="spellStart"/>
      <w:r w:rsidRPr="00B37C10">
        <w:rPr>
          <w:color w:val="000000" w:themeColor="text1"/>
          <w:lang w:val="en-US"/>
        </w:rPr>
        <w:t>Billig</w:t>
      </w:r>
      <w:proofErr w:type="spellEnd"/>
      <w:r w:rsidRPr="00B37C10">
        <w:rPr>
          <w:color w:val="000000" w:themeColor="text1"/>
          <w:lang w:val="en-US"/>
        </w:rPr>
        <w:t xml:space="preserve"> (1995) has introduced the concept of banal nationalism in which he argues that the modern nation-state has produced an “ideological transformation of common sense” (p. 10). Indeed, the nation-state as a natural entity and organizer of peoples has become commonly accepted, without any tangible legitimacy. As Anderson (19</w:t>
      </w:r>
      <w:r w:rsidR="00475DB4" w:rsidRPr="00B37C10">
        <w:rPr>
          <w:color w:val="000000" w:themeColor="text1"/>
          <w:lang w:val="en-US"/>
        </w:rPr>
        <w:t>91</w:t>
      </w:r>
      <w:r w:rsidRPr="00B37C10">
        <w:rPr>
          <w:color w:val="000000" w:themeColor="text1"/>
          <w:lang w:val="en-US"/>
        </w:rPr>
        <w:t xml:space="preserve">) highlights, nations are imagined because “the members of even the smallest nation will never know most of their fellow-members, meet them, or even hear of them, yet in the minds of each lies the image of their communion” (p. 6). By understanding nation-states as imagined as a starting point, we can move on to review how membership is informed, and subsequently how the politics of belonging are constructed. </w:t>
      </w:r>
    </w:p>
    <w:p w14:paraId="360C581F" w14:textId="77777777" w:rsidR="00FD59A0" w:rsidRPr="00B37C10" w:rsidRDefault="00FD59A0" w:rsidP="00ED7CAD">
      <w:pPr>
        <w:spacing w:line="360" w:lineRule="auto"/>
        <w:rPr>
          <w:color w:val="000000" w:themeColor="text1"/>
          <w:lang w:val="en-US"/>
        </w:rPr>
      </w:pPr>
    </w:p>
    <w:p w14:paraId="2C06DBDB" w14:textId="77777777" w:rsidR="00ED7CAD" w:rsidRPr="00B37C10" w:rsidRDefault="00ED7CAD" w:rsidP="00ED7CAD">
      <w:pPr>
        <w:spacing w:line="360" w:lineRule="auto"/>
        <w:rPr>
          <w:color w:val="000000" w:themeColor="text1"/>
          <w:lang w:val="en-US"/>
        </w:rPr>
      </w:pPr>
      <w:r w:rsidRPr="00B37C10">
        <w:rPr>
          <w:color w:val="000000" w:themeColor="text1"/>
          <w:lang w:val="en-US"/>
        </w:rPr>
        <w:t xml:space="preserve">Politicized belonging is a central instrument of the nation-state’s construction and agenda. By articulating who belongs and who does not, stakeholders can draw lines between desired and </w:t>
      </w:r>
      <w:r w:rsidRPr="00B37C10">
        <w:rPr>
          <w:color w:val="000000" w:themeColor="text1"/>
          <w:lang w:val="en-US"/>
        </w:rPr>
        <w:lastRenderedPageBreak/>
        <w:t xml:space="preserve">undesired peoples and behaviors. Stakeholders are embodied by white middle class Swedes, who as a majority group influence who does and does not belong. As Yuval-Davis has stressed, articulation, structuring and politicization of belonging is only publicly expressed when it is threatened (2011, p. 17). In such an event, spaces become arenas of constructions of social collectivities (Antonsich, 2010) which subsequently re-construct the nation. Although belonging is constructed and formed largely by our bodies and where they are placed (Carrillo-Rowe, 2005, p. 21), we have to remember the politics of belonging have spatial consequences. Here, I agree with Massey (2005) when she argues “space in itself is but an embodiment of social networks” (p. 74). </w:t>
      </w:r>
    </w:p>
    <w:p w14:paraId="1E2D1C34" w14:textId="77777777" w:rsidR="00ED7CAD" w:rsidRPr="00B37C10" w:rsidRDefault="00ED7CAD" w:rsidP="00ED7CAD">
      <w:pPr>
        <w:spacing w:line="360" w:lineRule="auto"/>
        <w:rPr>
          <w:color w:val="000000" w:themeColor="text1"/>
          <w:lang w:val="en-US"/>
        </w:rPr>
      </w:pPr>
    </w:p>
    <w:p w14:paraId="439FC0D8" w14:textId="77777777" w:rsidR="00ED7CAD" w:rsidRPr="00B37C10" w:rsidRDefault="00ED7CAD" w:rsidP="00ED7CAD">
      <w:pPr>
        <w:spacing w:line="360" w:lineRule="auto"/>
        <w:rPr>
          <w:color w:val="000000" w:themeColor="text1"/>
          <w:lang w:val="en-US"/>
        </w:rPr>
      </w:pPr>
      <w:r w:rsidRPr="00B37C10">
        <w:rPr>
          <w:color w:val="000000" w:themeColor="text1"/>
          <w:lang w:val="en-US"/>
        </w:rPr>
        <w:t xml:space="preserve">Although the politics of belonging creates spatial and social boundaries on the grounds of many social categories, it is often mediated through common sets of values, such as “human rights” or “democracy” (Yuval-Davis, 2011, p. 25). Certain ascriptive aspects are open to voluntary assimilation by which belonging is judged, such as culture, religion or language. There are also non-permeable aspects, such as place of birth. All of these categories can be muddled together and merged together and operate through multiple social locations that carry various contextual meanings. </w:t>
      </w:r>
    </w:p>
    <w:p w14:paraId="62B60305" w14:textId="77777777" w:rsidR="00ED7CAD" w:rsidRPr="00B37C10" w:rsidRDefault="00ED7CAD" w:rsidP="00ED7CAD">
      <w:pPr>
        <w:spacing w:line="360" w:lineRule="auto"/>
        <w:rPr>
          <w:color w:val="000000" w:themeColor="text1"/>
          <w:lang w:val="en-US"/>
        </w:rPr>
      </w:pPr>
    </w:p>
    <w:p w14:paraId="7B9ECDE0" w14:textId="77777777" w:rsidR="00ED7CAD" w:rsidRPr="00B37C10" w:rsidRDefault="00ED7CAD" w:rsidP="00ED7CAD">
      <w:pPr>
        <w:spacing w:line="360" w:lineRule="auto"/>
        <w:rPr>
          <w:color w:val="000000" w:themeColor="text1"/>
          <w:lang w:val="en-US"/>
        </w:rPr>
      </w:pPr>
      <w:r w:rsidRPr="00B37C10">
        <w:rPr>
          <w:color w:val="000000" w:themeColor="text1"/>
          <w:lang w:val="en-US"/>
        </w:rPr>
        <w:t xml:space="preserve">Politicized belongings find heightened importance in how racialized people perceive themselves and their belonging. For white Swedes who embody the imagined nation and carry the qualities of the desired citizen, belonging is rarely contested. In Sweden, people who are racialized, disabled, neurodivergent, religious, queer, or visibly different in any other way, the reality of belonging is different and they are not as situated and stable in their spatial memberships. To belong spatially carries certain criteria, and if those criteria is not embodied, belonging will be contested individually and politically. </w:t>
      </w:r>
    </w:p>
    <w:p w14:paraId="164CFC45" w14:textId="77777777" w:rsidR="00ED7CAD" w:rsidRPr="00B37C10" w:rsidRDefault="00ED7CAD" w:rsidP="00ED7CAD">
      <w:pPr>
        <w:spacing w:line="360" w:lineRule="auto"/>
        <w:rPr>
          <w:color w:val="000000" w:themeColor="text1"/>
          <w:lang w:val="en-US"/>
        </w:rPr>
      </w:pPr>
    </w:p>
    <w:p w14:paraId="22769A24" w14:textId="7AF4DF4A" w:rsidR="00ED7CAD" w:rsidRPr="00B37C10" w:rsidRDefault="00826EC9" w:rsidP="00460E4D">
      <w:pPr>
        <w:pStyle w:val="Heading2"/>
        <w:jc w:val="center"/>
        <w:rPr>
          <w:rFonts w:ascii="Times New Roman" w:hAnsi="Times New Roman" w:cs="Times New Roman"/>
          <w:color w:val="000000" w:themeColor="text1"/>
          <w:sz w:val="28"/>
          <w:szCs w:val="28"/>
        </w:rPr>
      </w:pPr>
      <w:bookmarkStart w:id="67" w:name="_Toc130211560"/>
      <w:r w:rsidRPr="00826EC9">
        <w:rPr>
          <w:rFonts w:ascii="Times New Roman" w:hAnsi="Times New Roman" w:cs="Times New Roman"/>
          <w:color w:val="000000" w:themeColor="text1"/>
          <w:sz w:val="28"/>
          <w:szCs w:val="28"/>
          <w:lang w:val="en-US"/>
        </w:rPr>
        <w:t>5</w:t>
      </w:r>
      <w:r w:rsidR="00ED7CAD" w:rsidRPr="00B37C10">
        <w:rPr>
          <w:rFonts w:ascii="Times New Roman" w:hAnsi="Times New Roman" w:cs="Times New Roman"/>
          <w:color w:val="000000" w:themeColor="text1"/>
          <w:sz w:val="28"/>
          <w:szCs w:val="28"/>
        </w:rPr>
        <w:t>.1 Non-belonging because of difference</w:t>
      </w:r>
      <w:bookmarkEnd w:id="67"/>
    </w:p>
    <w:p w14:paraId="3B041DF6" w14:textId="77777777" w:rsidR="00ED7CAD" w:rsidRPr="00B37C10" w:rsidRDefault="00ED7CAD" w:rsidP="00ED7CAD">
      <w:pPr>
        <w:spacing w:line="360" w:lineRule="auto"/>
        <w:rPr>
          <w:color w:val="000000" w:themeColor="text1"/>
          <w:lang w:val="en-US"/>
        </w:rPr>
      </w:pPr>
    </w:p>
    <w:p w14:paraId="27FE39C4" w14:textId="24A51F75" w:rsidR="00ED7CAD" w:rsidRPr="00B37C10" w:rsidRDefault="00ED7CAD" w:rsidP="00ED7CAD">
      <w:pPr>
        <w:spacing w:line="360" w:lineRule="auto"/>
        <w:rPr>
          <w:color w:val="000000" w:themeColor="text1"/>
          <w:lang w:val="en-US"/>
        </w:rPr>
      </w:pPr>
      <w:r w:rsidRPr="00B37C10">
        <w:rPr>
          <w:color w:val="000000" w:themeColor="text1"/>
          <w:lang w:val="en-US"/>
        </w:rPr>
        <w:t xml:space="preserve">In one article, Lundström uses Sweden’s immigration history to construct an argument that its longevity is comparable to the colonial powers of Europe, by claiming that 17% of Swedes are foreign born (2017, p. 80). Although more recent numbers indicate that the foreign-born population is now higher than what Lundström presented, she fails to mention that the most significant foreign-born population consists of Finnish people living in border towns. As I have previously argued, Sweden’s history with non-European migration is relatively new, </w:t>
      </w:r>
      <w:r w:rsidRPr="00B37C10">
        <w:rPr>
          <w:color w:val="000000" w:themeColor="text1"/>
          <w:lang w:val="en-US"/>
        </w:rPr>
        <w:lastRenderedPageBreak/>
        <w:t xml:space="preserve">and racial and cultural anxieties still prevail. The self-perception of Swedishness is still white and separate from involvement in colonial history. As other authors have similarly expressed, Swedishness </w:t>
      </w:r>
      <w:r w:rsidRPr="00B37C10">
        <w:rPr>
          <w:i/>
          <w:iCs/>
          <w:color w:val="000000" w:themeColor="text1"/>
          <w:lang w:val="en-US"/>
        </w:rPr>
        <w:t>is</w:t>
      </w:r>
      <w:r w:rsidRPr="00B37C10">
        <w:rPr>
          <w:color w:val="000000" w:themeColor="text1"/>
          <w:lang w:val="en-US"/>
        </w:rPr>
        <w:t xml:space="preserve"> whiteness (</w:t>
      </w:r>
      <w:proofErr w:type="spellStart"/>
      <w:r w:rsidRPr="00B37C10">
        <w:rPr>
          <w:color w:val="000000" w:themeColor="text1"/>
          <w:lang w:val="en-US"/>
        </w:rPr>
        <w:t>Hübinette</w:t>
      </w:r>
      <w:proofErr w:type="spellEnd"/>
      <w:r w:rsidRPr="00B37C10">
        <w:rPr>
          <w:color w:val="000000" w:themeColor="text1"/>
          <w:lang w:val="en-US"/>
        </w:rPr>
        <w:t xml:space="preserve"> &amp; Lundström, 2014; Keskinen</w:t>
      </w:r>
      <w:r w:rsidR="00CE5D93" w:rsidRPr="00B37C10">
        <w:rPr>
          <w:color w:val="000000" w:themeColor="text1"/>
          <w:lang w:val="en-US"/>
        </w:rPr>
        <w:t xml:space="preserve">, </w:t>
      </w:r>
      <w:r w:rsidRPr="00B37C10">
        <w:rPr>
          <w:color w:val="000000" w:themeColor="text1"/>
          <w:lang w:val="en-US"/>
        </w:rPr>
        <w:t xml:space="preserve">2009). </w:t>
      </w:r>
    </w:p>
    <w:p w14:paraId="5EFACE0C" w14:textId="77777777" w:rsidR="00ED7CAD" w:rsidRPr="00B37C10" w:rsidRDefault="00ED7CAD" w:rsidP="00ED7CAD">
      <w:pPr>
        <w:spacing w:line="360" w:lineRule="auto"/>
        <w:rPr>
          <w:color w:val="000000" w:themeColor="text1"/>
          <w:lang w:val="en-US"/>
        </w:rPr>
      </w:pPr>
    </w:p>
    <w:p w14:paraId="56BF84E4" w14:textId="77777777" w:rsidR="00ED7CAD" w:rsidRPr="00B37C10" w:rsidRDefault="00ED7CAD" w:rsidP="00ED7CAD">
      <w:pPr>
        <w:spacing w:line="360" w:lineRule="auto"/>
        <w:rPr>
          <w:color w:val="000000" w:themeColor="text1"/>
          <w:lang w:val="en-US"/>
        </w:rPr>
      </w:pPr>
      <w:r w:rsidRPr="00B37C10">
        <w:rPr>
          <w:color w:val="000000" w:themeColor="text1"/>
          <w:lang w:val="en-US"/>
        </w:rPr>
        <w:t xml:space="preserve">Sweden’s perception of refugees and other migrants as “guests” is instrumental in the construct of Nordic moral and political superiority. The 1980s era of multiculturalism declared Sweden as “generous” and “hospitable” for </w:t>
      </w:r>
      <w:r w:rsidRPr="00B37C10">
        <w:rPr>
          <w:i/>
          <w:iCs/>
          <w:color w:val="000000" w:themeColor="text1"/>
          <w:lang w:val="en-US"/>
        </w:rPr>
        <w:t>accepting</w:t>
      </w:r>
      <w:r w:rsidRPr="00B37C10">
        <w:rPr>
          <w:color w:val="000000" w:themeColor="text1"/>
          <w:lang w:val="en-US"/>
        </w:rPr>
        <w:t xml:space="preserve"> refugees to enter </w:t>
      </w:r>
      <w:r w:rsidRPr="00B37C10">
        <w:rPr>
          <w:i/>
          <w:iCs/>
          <w:color w:val="000000" w:themeColor="text1"/>
          <w:lang w:val="en-US"/>
        </w:rPr>
        <w:t>their</w:t>
      </w:r>
      <w:r w:rsidRPr="00B37C10">
        <w:rPr>
          <w:color w:val="000000" w:themeColor="text1"/>
          <w:lang w:val="en-US"/>
        </w:rPr>
        <w:t xml:space="preserve"> country. The politics of acceptance and generosity kept immigrants at arm’s length and contributed to them being perceived as guests rather than peers and equals and failing to renegotiate the “lingering notion of a white nation” (Lundström &amp; </w:t>
      </w:r>
      <w:proofErr w:type="spellStart"/>
      <w:r w:rsidRPr="00B37C10">
        <w:rPr>
          <w:color w:val="000000" w:themeColor="text1"/>
          <w:lang w:val="en-US"/>
        </w:rPr>
        <w:t>Hübinette</w:t>
      </w:r>
      <w:proofErr w:type="spellEnd"/>
      <w:r w:rsidRPr="00B37C10">
        <w:rPr>
          <w:color w:val="000000" w:themeColor="text1"/>
          <w:lang w:val="en-US"/>
        </w:rPr>
        <w:t>, 2014). It is important to note, however, that Sweden has always been a multiracial country, but has successfully reconstructed that image in favor of racial homogeneity through forced sterilizations and racial and spatial discrimination of the Sámi minority and through state-sponsored projects such as census lists for Roma and Jews (Lundström, 2014).</w:t>
      </w:r>
    </w:p>
    <w:p w14:paraId="0C59F333" w14:textId="77777777" w:rsidR="00ED7CAD" w:rsidRPr="00B37C10" w:rsidRDefault="00ED7CAD" w:rsidP="00ED7CAD">
      <w:pPr>
        <w:spacing w:line="360" w:lineRule="auto"/>
        <w:rPr>
          <w:color w:val="000000" w:themeColor="text1"/>
          <w:lang w:val="en-US"/>
        </w:rPr>
      </w:pPr>
    </w:p>
    <w:p w14:paraId="71D3B33B" w14:textId="77777777" w:rsidR="00ED7CAD" w:rsidRPr="00B37C10" w:rsidRDefault="00ED7CAD" w:rsidP="00ED7CAD">
      <w:pPr>
        <w:spacing w:line="360" w:lineRule="auto"/>
        <w:rPr>
          <w:color w:val="000000" w:themeColor="text1"/>
          <w:lang w:val="en-US"/>
        </w:rPr>
      </w:pPr>
      <w:r w:rsidRPr="00B37C10">
        <w:rPr>
          <w:color w:val="000000" w:themeColor="text1"/>
          <w:lang w:val="en-US"/>
        </w:rPr>
        <w:t>Over the time of four decades, the notion of Sweden as a racially homogenous country still lingers. The perception of whiteness in Sweden differs to that of whiteness in other places. Sweden is very much known for its racial homogeneity of blue eyes, fair skin and blonde hair. There are therefore bodily markers that constitute what it means to be “Swedish” (</w:t>
      </w:r>
      <w:proofErr w:type="spellStart"/>
      <w:r w:rsidRPr="00B37C10">
        <w:rPr>
          <w:color w:val="000000" w:themeColor="text1"/>
          <w:lang w:val="en-US"/>
        </w:rPr>
        <w:t>Mattsson</w:t>
      </w:r>
      <w:proofErr w:type="spellEnd"/>
      <w:r w:rsidRPr="00B37C10">
        <w:rPr>
          <w:color w:val="000000" w:themeColor="text1"/>
          <w:lang w:val="en-US"/>
        </w:rPr>
        <w:t xml:space="preserve">, 2005, p. 149). </w:t>
      </w:r>
      <w:proofErr w:type="spellStart"/>
      <w:r w:rsidRPr="00B37C10">
        <w:rPr>
          <w:color w:val="000000" w:themeColor="text1"/>
          <w:lang w:val="en-US"/>
        </w:rPr>
        <w:t>Mattsson</w:t>
      </w:r>
      <w:proofErr w:type="spellEnd"/>
      <w:r w:rsidRPr="00B37C10">
        <w:rPr>
          <w:color w:val="000000" w:themeColor="text1"/>
          <w:lang w:val="en-US"/>
        </w:rPr>
        <w:t xml:space="preserve"> </w:t>
      </w:r>
      <w:proofErr w:type="spellStart"/>
      <w:r w:rsidRPr="00B37C10">
        <w:rPr>
          <w:color w:val="000000" w:themeColor="text1"/>
          <w:lang w:val="en-US"/>
        </w:rPr>
        <w:t>har</w:t>
      </w:r>
      <w:proofErr w:type="spellEnd"/>
      <w:r w:rsidRPr="00B37C10">
        <w:rPr>
          <w:color w:val="000000" w:themeColor="text1"/>
          <w:lang w:val="en-US"/>
        </w:rPr>
        <w:t xml:space="preserve"> introduced three “modes” of being Swedish: Primarily, “the indisputable Swedes”, the ones whose belonging and claim to Swedishness is never challenged, questioned or denied; “temporary Swedes” who, irrespective of their self-perception, are accepted as Swedes in some settings, and rejected in others; and finally, “unthinkable Swedes”, </w:t>
      </w:r>
      <w:r w:rsidRPr="00B37C10">
        <w:rPr>
          <w:color w:val="000000" w:themeColor="text1"/>
        </w:rPr>
        <w:t>regardless of how they perceive themselves, they are seen as “non-Swedish” in their everyday lives (p.152</w:t>
      </w:r>
      <w:r w:rsidRPr="00B37C10">
        <w:rPr>
          <w:color w:val="000000" w:themeColor="text1"/>
          <w:lang w:val="en-US"/>
        </w:rPr>
        <w:t xml:space="preserve">). </w:t>
      </w:r>
    </w:p>
    <w:p w14:paraId="618FD81E" w14:textId="77777777" w:rsidR="00ED7CAD" w:rsidRPr="00B37C10" w:rsidRDefault="00ED7CAD" w:rsidP="00ED7CAD">
      <w:pPr>
        <w:spacing w:line="360" w:lineRule="auto"/>
        <w:rPr>
          <w:color w:val="000000" w:themeColor="text1"/>
          <w:lang w:val="en-US"/>
        </w:rPr>
      </w:pPr>
    </w:p>
    <w:p w14:paraId="6662D023" w14:textId="48ED9B03" w:rsidR="00ED7CAD" w:rsidRPr="00B37C10" w:rsidRDefault="00ED7CAD" w:rsidP="00ED7CAD">
      <w:pPr>
        <w:spacing w:line="360" w:lineRule="auto"/>
        <w:rPr>
          <w:color w:val="000000" w:themeColor="text1"/>
          <w:lang w:val="en-US"/>
        </w:rPr>
      </w:pPr>
      <w:r w:rsidRPr="00B37C10">
        <w:rPr>
          <w:color w:val="000000" w:themeColor="text1"/>
          <w:lang w:val="en-US"/>
        </w:rPr>
        <w:t>As second generations, the women in this study find themselves being bodily, visually and racially characterized as Others, while being habitually, emotionally and corporally used to one place where their bodies are not perceived to belong. Therefore, they often find themselves in the category of “temporary Swedes”, they have to constantly negotiate their belonging, and find themselves confused as to how they “should” belong. A dilemma stuck between others’ perception of you and your emotional place attachments. Such a politicized discourse is continually re-produced, with Swedish words like “immigrants” (</w:t>
      </w:r>
      <w:proofErr w:type="spellStart"/>
      <w:r w:rsidRPr="00B37C10">
        <w:rPr>
          <w:i/>
          <w:iCs/>
          <w:color w:val="000000" w:themeColor="text1"/>
          <w:lang w:val="en-US"/>
        </w:rPr>
        <w:t>invandrare</w:t>
      </w:r>
      <w:proofErr w:type="spellEnd"/>
      <w:r w:rsidRPr="00B37C10">
        <w:rPr>
          <w:color w:val="000000" w:themeColor="text1"/>
          <w:lang w:val="en-US"/>
        </w:rPr>
        <w:t xml:space="preserve">) or </w:t>
      </w:r>
      <w:r w:rsidRPr="00B37C10">
        <w:rPr>
          <w:color w:val="000000" w:themeColor="text1"/>
          <w:lang w:val="en-US"/>
        </w:rPr>
        <w:lastRenderedPageBreak/>
        <w:t>“foreigners” (</w:t>
      </w:r>
      <w:proofErr w:type="spellStart"/>
      <w:r w:rsidRPr="00B37C10">
        <w:rPr>
          <w:i/>
          <w:iCs/>
          <w:color w:val="000000" w:themeColor="text1"/>
          <w:lang w:val="en-US"/>
        </w:rPr>
        <w:t>utlandsfödda</w:t>
      </w:r>
      <w:proofErr w:type="spellEnd"/>
      <w:r w:rsidRPr="00B37C10">
        <w:rPr>
          <w:color w:val="000000" w:themeColor="text1"/>
          <w:lang w:val="en-US"/>
        </w:rPr>
        <w:t>) signifying non-European racialized bodies that are excluded from the imagined homogeneity of Swedishness. Regarding this, Lundström writes:</w:t>
      </w:r>
    </w:p>
    <w:p w14:paraId="77D7B55D" w14:textId="77777777" w:rsidR="00ED7CAD" w:rsidRPr="00B37C10" w:rsidRDefault="00ED7CAD" w:rsidP="000711F5">
      <w:pPr>
        <w:pStyle w:val="NormalWeb"/>
        <w:spacing w:line="360" w:lineRule="auto"/>
        <w:ind w:left="567"/>
        <w:rPr>
          <w:color w:val="000000" w:themeColor="text1"/>
          <w:sz w:val="22"/>
          <w:szCs w:val="22"/>
          <w:lang w:val="en-US"/>
        </w:rPr>
      </w:pPr>
      <w:r w:rsidRPr="00B37C10">
        <w:rPr>
          <w:color w:val="000000" w:themeColor="text1"/>
          <w:sz w:val="22"/>
          <w:szCs w:val="22"/>
          <w:lang w:val="en-US"/>
        </w:rPr>
        <w:t>”</w:t>
      </w:r>
      <w:r w:rsidRPr="00B37C10">
        <w:rPr>
          <w:color w:val="000000" w:themeColor="text1"/>
          <w:sz w:val="22"/>
          <w:szCs w:val="22"/>
        </w:rPr>
        <w:t>For example, in an interview after the racist attack in a Swedish school in the town of Trollhättan in October 2015, when a young white man brutally stabbed and murdered children and teachers of colour, the journalist from Swedish public service television (SVT) stated that not many ‘Swedish’ pupils attended that school. In this conceptual conflation, all the non-white bodies were perceived as ‘immigrants’, despite their actual citizenship or place of birth (Lundström 2007, cf. Ahmed 2000; Andreassen &amp; Ahmed- Andresen 2014).</w:t>
      </w:r>
      <w:r w:rsidRPr="00B37C10">
        <w:rPr>
          <w:color w:val="000000" w:themeColor="text1"/>
          <w:position w:val="6"/>
          <w:sz w:val="22"/>
          <w:szCs w:val="22"/>
          <w:lang w:val="en-US"/>
        </w:rPr>
        <w:t>”</w:t>
      </w:r>
    </w:p>
    <w:p w14:paraId="2955AB25" w14:textId="77777777" w:rsidR="00ED7CAD" w:rsidRPr="00B37C10" w:rsidRDefault="00ED7CAD" w:rsidP="00ED7CAD">
      <w:pPr>
        <w:spacing w:line="360" w:lineRule="auto"/>
        <w:rPr>
          <w:color w:val="000000" w:themeColor="text1"/>
          <w:lang w:val="en-US"/>
        </w:rPr>
      </w:pPr>
      <w:r w:rsidRPr="00B37C10">
        <w:rPr>
          <w:color w:val="000000" w:themeColor="text1"/>
          <w:lang w:val="en-US"/>
        </w:rPr>
        <w:t>With this introduction in mind, there are many “modes” of belonging (</w:t>
      </w:r>
      <w:proofErr w:type="spellStart"/>
      <w:r w:rsidRPr="00B37C10">
        <w:rPr>
          <w:color w:val="000000" w:themeColor="text1"/>
          <w:lang w:val="en-US"/>
        </w:rPr>
        <w:t>Sicakkan</w:t>
      </w:r>
      <w:proofErr w:type="spellEnd"/>
      <w:r w:rsidRPr="00B37C10">
        <w:rPr>
          <w:color w:val="000000" w:themeColor="text1"/>
          <w:lang w:val="en-US"/>
        </w:rPr>
        <w:t xml:space="preserve"> &amp; </w:t>
      </w:r>
      <w:proofErr w:type="spellStart"/>
      <w:r w:rsidRPr="00B37C10">
        <w:rPr>
          <w:color w:val="000000" w:themeColor="text1"/>
          <w:lang w:val="en-US"/>
        </w:rPr>
        <w:t>Lithman</w:t>
      </w:r>
      <w:proofErr w:type="spellEnd"/>
      <w:r w:rsidRPr="00B37C10">
        <w:rPr>
          <w:color w:val="000000" w:themeColor="text1"/>
          <w:lang w:val="en-US"/>
        </w:rPr>
        <w:t xml:space="preserve">, 2005) for second generations. It is towards this background I will highlight the experiences of racism among this group, and how their rejection of belonging has subsequently caused them to renegotiate where and how they belong. </w:t>
      </w:r>
    </w:p>
    <w:p w14:paraId="569375BE" w14:textId="77777777" w:rsidR="00ED7CAD" w:rsidRPr="00B37C10" w:rsidRDefault="00ED7CAD" w:rsidP="00460E4D">
      <w:pPr>
        <w:spacing w:line="360" w:lineRule="auto"/>
        <w:jc w:val="center"/>
        <w:rPr>
          <w:color w:val="000000" w:themeColor="text1"/>
          <w:sz w:val="28"/>
          <w:szCs w:val="28"/>
          <w:lang w:val="en-US"/>
        </w:rPr>
      </w:pPr>
    </w:p>
    <w:p w14:paraId="7218E8EA" w14:textId="3BE6BB4E" w:rsidR="00ED7CAD" w:rsidRPr="00B37C10" w:rsidRDefault="00826EC9" w:rsidP="00460E4D">
      <w:pPr>
        <w:pStyle w:val="Heading2"/>
        <w:jc w:val="center"/>
        <w:rPr>
          <w:rFonts w:ascii="Times New Roman" w:hAnsi="Times New Roman" w:cs="Times New Roman"/>
          <w:color w:val="000000" w:themeColor="text1"/>
          <w:sz w:val="28"/>
          <w:szCs w:val="28"/>
        </w:rPr>
      </w:pPr>
      <w:bookmarkStart w:id="68" w:name="_Toc130211561"/>
      <w:r w:rsidRPr="00826EC9">
        <w:rPr>
          <w:rFonts w:ascii="Times New Roman" w:hAnsi="Times New Roman" w:cs="Times New Roman"/>
          <w:color w:val="000000" w:themeColor="text1"/>
          <w:sz w:val="28"/>
          <w:szCs w:val="28"/>
          <w:lang w:val="en-US"/>
        </w:rPr>
        <w:t>5</w:t>
      </w:r>
      <w:r w:rsidR="00ED7CAD" w:rsidRPr="00B37C10">
        <w:rPr>
          <w:rFonts w:ascii="Times New Roman" w:hAnsi="Times New Roman" w:cs="Times New Roman"/>
          <w:color w:val="000000" w:themeColor="text1"/>
          <w:sz w:val="28"/>
          <w:szCs w:val="28"/>
        </w:rPr>
        <w:t>.2 Body hair and gendered racism</w:t>
      </w:r>
      <w:bookmarkEnd w:id="68"/>
    </w:p>
    <w:p w14:paraId="40AC529E" w14:textId="77777777" w:rsidR="00ED7CAD" w:rsidRPr="00B37C10" w:rsidRDefault="00ED7CAD" w:rsidP="00ED7CAD">
      <w:pPr>
        <w:spacing w:line="360" w:lineRule="auto"/>
        <w:rPr>
          <w:color w:val="000000" w:themeColor="text1"/>
          <w:lang w:val="en-US"/>
        </w:rPr>
      </w:pPr>
    </w:p>
    <w:p w14:paraId="2DEA49BF" w14:textId="77777777" w:rsidR="00ED7CAD" w:rsidRPr="00B37C10" w:rsidRDefault="00ED7CAD" w:rsidP="00ED7CAD">
      <w:pPr>
        <w:spacing w:line="360" w:lineRule="auto"/>
        <w:rPr>
          <w:color w:val="000000" w:themeColor="text1"/>
          <w:lang w:val="en-US"/>
        </w:rPr>
      </w:pPr>
      <w:r w:rsidRPr="00B37C10">
        <w:rPr>
          <w:color w:val="000000" w:themeColor="text1"/>
          <w:lang w:val="en-US"/>
        </w:rPr>
        <w:t xml:space="preserve">Body alteration practices are a significant part of the patriarchal order and have racial, classist, ableist, heterosexist and homophobic dimensions in addition to being sexist. Women internalize social control through “doing gender” (West &amp; Zimmermann, 1987) and body alternation practices, body hair removal in particular, is a way to manage the anxieties and expectations of others (Fahs, 2011; </w:t>
      </w:r>
      <w:proofErr w:type="spellStart"/>
      <w:r w:rsidRPr="00B37C10">
        <w:rPr>
          <w:color w:val="000000" w:themeColor="text1"/>
          <w:lang w:val="en-US"/>
        </w:rPr>
        <w:t>Gimlin</w:t>
      </w:r>
      <w:proofErr w:type="spellEnd"/>
      <w:r w:rsidRPr="00B37C10">
        <w:rPr>
          <w:color w:val="000000" w:themeColor="text1"/>
          <w:lang w:val="en-US"/>
        </w:rPr>
        <w:t xml:space="preserve">, 2007; Kwan &amp; </w:t>
      </w:r>
      <w:proofErr w:type="spellStart"/>
      <w:r w:rsidRPr="00B37C10">
        <w:rPr>
          <w:color w:val="000000" w:themeColor="text1"/>
          <w:lang w:val="en-US"/>
        </w:rPr>
        <w:t>Trautner</w:t>
      </w:r>
      <w:proofErr w:type="spellEnd"/>
      <w:r w:rsidRPr="00B37C10">
        <w:rPr>
          <w:color w:val="000000" w:themeColor="text1"/>
          <w:lang w:val="en-US"/>
        </w:rPr>
        <w:t xml:space="preserve">, 2009). The Others, the group from which acceptance is sought that this section will focus on, are white Swedes, particularly in regards to how the women in this study have experienced racialization based on body hair, which is central to how their belonging is negotiated. </w:t>
      </w:r>
    </w:p>
    <w:p w14:paraId="101BEFC5" w14:textId="77777777" w:rsidR="00ED7CAD" w:rsidRPr="00B37C10" w:rsidRDefault="00ED7CAD" w:rsidP="00ED7CAD">
      <w:pPr>
        <w:spacing w:line="360" w:lineRule="auto"/>
        <w:rPr>
          <w:color w:val="000000" w:themeColor="text1"/>
          <w:lang w:val="en-US"/>
        </w:rPr>
      </w:pPr>
    </w:p>
    <w:p w14:paraId="1ACA01B4" w14:textId="77777777" w:rsidR="00ED7CAD" w:rsidRPr="00B37C10" w:rsidRDefault="00ED7CAD" w:rsidP="00ED7CAD">
      <w:pPr>
        <w:spacing w:line="360" w:lineRule="auto"/>
        <w:rPr>
          <w:color w:val="000000" w:themeColor="text1"/>
          <w:lang w:val="en-US"/>
        </w:rPr>
      </w:pPr>
      <w:r w:rsidRPr="00B37C10">
        <w:rPr>
          <w:color w:val="000000" w:themeColor="text1"/>
          <w:lang w:val="en-US"/>
        </w:rPr>
        <w:t xml:space="preserve">Although body hair removal has increasingly become a normative practice in many places for women entering puberty, awareness of hair commences much earlier women for non-white women, especially in contrast to light skin, who, compared to many white Swedes, have dark body hair as opposed to the Scandinavian norm of having blonde (and therefore non-visible) hair. As </w:t>
      </w:r>
      <w:proofErr w:type="spellStart"/>
      <w:r w:rsidRPr="00B37C10">
        <w:rPr>
          <w:color w:val="000000" w:themeColor="text1"/>
          <w:lang w:val="en-US"/>
        </w:rPr>
        <w:t>Toerien</w:t>
      </w:r>
      <w:proofErr w:type="spellEnd"/>
      <w:r w:rsidRPr="00B37C10">
        <w:rPr>
          <w:color w:val="000000" w:themeColor="text1"/>
          <w:lang w:val="en-US"/>
        </w:rPr>
        <w:t xml:space="preserve"> &amp; Wilkinson remind us, to be hairy induces a range of negative connotations, “which serve as sanctions against non-conformity of the hairlessness norm” (2003, p. 341). The increased visibility of dark hair as opposed to white hair is often absent in feminist literature of body alteration practices as social control. A race critical critique (Patton, 2006) that I present here through the testimonies of the women in this study argues </w:t>
      </w:r>
      <w:r w:rsidRPr="00B37C10">
        <w:rPr>
          <w:color w:val="000000" w:themeColor="text1"/>
          <w:lang w:val="en-US"/>
        </w:rPr>
        <w:lastRenderedPageBreak/>
        <w:t xml:space="preserve">that racialized women are more acutely aware of their unfitting bodies and where they are placed as a result of gendered racism, mediated through the hair visible on their bodies. </w:t>
      </w:r>
    </w:p>
    <w:p w14:paraId="52B02584" w14:textId="77777777" w:rsidR="00ED7CAD" w:rsidRPr="00B37C10" w:rsidRDefault="00ED7CAD" w:rsidP="00ED7CAD">
      <w:pPr>
        <w:spacing w:line="360" w:lineRule="auto"/>
        <w:rPr>
          <w:color w:val="000000" w:themeColor="text1"/>
          <w:lang w:val="en-US"/>
        </w:rPr>
      </w:pPr>
    </w:p>
    <w:p w14:paraId="4A9C0B99" w14:textId="04CF9517" w:rsidR="00ED7CAD" w:rsidRPr="00B37C10" w:rsidRDefault="00ED7CAD" w:rsidP="00ED7CAD">
      <w:pPr>
        <w:spacing w:line="360" w:lineRule="auto"/>
        <w:rPr>
          <w:color w:val="000000" w:themeColor="text1"/>
          <w:lang w:val="en-US"/>
        </w:rPr>
      </w:pPr>
      <w:r w:rsidRPr="00B37C10">
        <w:rPr>
          <w:color w:val="000000" w:themeColor="text1"/>
          <w:lang w:val="en-US"/>
        </w:rPr>
        <w:t>Rebelling against such social control naturally has consequences. Studies suggest that women who do not engage in body hair removal are generally perceived as less sexually attractive, intelligent, sociable, happy and positive compared to hairless women (</w:t>
      </w:r>
      <w:proofErr w:type="spellStart"/>
      <w:r w:rsidRPr="00B37C10">
        <w:rPr>
          <w:color w:val="000000" w:themeColor="text1"/>
          <w:lang w:val="en-US"/>
        </w:rPr>
        <w:t>Basow</w:t>
      </w:r>
      <w:proofErr w:type="spellEnd"/>
      <w:r w:rsidRPr="00B37C10">
        <w:rPr>
          <w:color w:val="000000" w:themeColor="text1"/>
          <w:lang w:val="en-US"/>
        </w:rPr>
        <w:t xml:space="preserve"> &amp; </w:t>
      </w:r>
      <w:proofErr w:type="spellStart"/>
      <w:r w:rsidRPr="00B37C10">
        <w:rPr>
          <w:color w:val="000000" w:themeColor="text1"/>
          <w:lang w:val="en-US"/>
        </w:rPr>
        <w:t>Braman</w:t>
      </w:r>
      <w:proofErr w:type="spellEnd"/>
      <w:r w:rsidRPr="00B37C10">
        <w:rPr>
          <w:color w:val="000000" w:themeColor="text1"/>
          <w:lang w:val="en-US"/>
        </w:rPr>
        <w:t>, 1998;</w:t>
      </w:r>
      <w:r w:rsidR="001075CF" w:rsidRPr="00B37C10">
        <w:rPr>
          <w:color w:val="000000" w:themeColor="text1"/>
          <w:lang w:val="en-US"/>
        </w:rPr>
        <w:t xml:space="preserve"> </w:t>
      </w:r>
      <w:proofErr w:type="spellStart"/>
      <w:r w:rsidR="001075CF" w:rsidRPr="00B37C10">
        <w:rPr>
          <w:color w:val="000000" w:themeColor="text1"/>
          <w:lang w:val="en-US"/>
        </w:rPr>
        <w:t>Basow</w:t>
      </w:r>
      <w:proofErr w:type="spellEnd"/>
      <w:r w:rsidR="001075CF" w:rsidRPr="00B37C10">
        <w:rPr>
          <w:color w:val="000000" w:themeColor="text1"/>
          <w:lang w:val="en-US"/>
        </w:rPr>
        <w:t xml:space="preserve"> &amp; Willis,</w:t>
      </w:r>
      <w:r w:rsidRPr="00B37C10">
        <w:rPr>
          <w:color w:val="000000" w:themeColor="text1"/>
          <w:lang w:val="en-US"/>
        </w:rPr>
        <w:t xml:space="preserve"> 2001). Fahs &amp; Delgado (2011) find that women of color and working-class women experience increased negative reactions from family members and friends when resisting hair removal. This tells us that there are raced and classed perceptions of body hair (Fahs, 2011). Additionally, it tells us that racialized women have pressure from multiple sides to engage in hair removal practices. This section will focus on one form of pressure, which relates to the experience of living with difference in Sweden and subsequently the politics of belonging. I aim to explore how women in this study are Othered through embodied awareness of difference through body hair. </w:t>
      </w:r>
    </w:p>
    <w:p w14:paraId="5F75D3D5" w14:textId="77777777" w:rsidR="00ED7CAD" w:rsidRPr="00B37C10" w:rsidRDefault="00ED7CAD" w:rsidP="00ED7CAD">
      <w:pPr>
        <w:pStyle w:val="NormalWeb"/>
        <w:tabs>
          <w:tab w:val="left" w:pos="2548"/>
        </w:tabs>
        <w:spacing w:before="0" w:beforeAutospacing="0" w:after="0" w:afterAutospacing="0" w:line="360" w:lineRule="auto"/>
        <w:rPr>
          <w:color w:val="000000" w:themeColor="text1"/>
          <w:sz w:val="22"/>
          <w:szCs w:val="22"/>
          <w:lang w:val="en-US"/>
        </w:rPr>
      </w:pPr>
    </w:p>
    <w:p w14:paraId="464C77C2"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Dilan: </w:t>
      </w:r>
      <w:r w:rsidRPr="00B37C10">
        <w:rPr>
          <w:color w:val="000000" w:themeColor="text1"/>
          <w:sz w:val="22"/>
          <w:szCs w:val="22"/>
        </w:rPr>
        <w:t>In fifth grade, you’re still a kid. I hadn’t started shaving my legs or plucking my eyebrows. A guy came up to me and said, “you’re a man, you look like a monkey”.</w:t>
      </w:r>
    </w:p>
    <w:p w14:paraId="7E9B1E19"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
    <w:p w14:paraId="1FDE9002"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Sara: How</w:t>
      </w:r>
      <w:r w:rsidRPr="00B37C10">
        <w:rPr>
          <w:color w:val="000000" w:themeColor="text1"/>
          <w:sz w:val="22"/>
          <w:szCs w:val="22"/>
        </w:rPr>
        <w:t xml:space="preserve"> did that make you feel?</w:t>
      </w:r>
    </w:p>
    <w:p w14:paraId="384757FF"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
    <w:p w14:paraId="24079F1D"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Dilan: </w:t>
      </w:r>
      <w:r w:rsidRPr="00B37C10">
        <w:rPr>
          <w:color w:val="000000" w:themeColor="text1"/>
          <w:sz w:val="22"/>
          <w:szCs w:val="22"/>
        </w:rPr>
        <w:t xml:space="preserve">The fact that I remember shows that I felt like crap. Every time I went to school and wore short sleeved tops I was terrified to receive that comment. In 2014, in school, I was walking with my Iranian friend and a group of Swedish guys walked past and said: “Look there are the </w:t>
      </w:r>
      <w:r w:rsidRPr="00B37C10">
        <w:rPr>
          <w:i/>
          <w:iCs/>
          <w:color w:val="000000" w:themeColor="text1"/>
          <w:sz w:val="22"/>
          <w:szCs w:val="22"/>
        </w:rPr>
        <w:t>blattar</w:t>
      </w:r>
      <w:r w:rsidRPr="00B37C10">
        <w:rPr>
          <w:color w:val="000000" w:themeColor="text1"/>
          <w:sz w:val="22"/>
          <w:szCs w:val="22"/>
        </w:rPr>
        <w:t>”. I didn’t get it.</w:t>
      </w:r>
    </w:p>
    <w:p w14:paraId="536FEE54"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081701B5" w14:textId="77777777"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 xml:space="preserve">This excerpt from my conversation with Dilan shows her emotional reaction based on an encounter she had when she was a child. As a child she was made aware that she does not yet, but is expected to, meet the requirements of (white) female desirability. Although there are undoubtedly elements of exotification in her testimony by the boy she describes, increased presence and increased visual representation of racialized children in her surroundings would not guarantee such reminders to subside. Mere presence of other racialized women does not necessarily cause bodily comfort if they also conform to the bodily ideals placed on them: </w:t>
      </w:r>
    </w:p>
    <w:p w14:paraId="75A93386"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772A9369"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lang w:val="en-US"/>
        </w:rPr>
      </w:pPr>
      <w:r w:rsidRPr="00B37C10">
        <w:rPr>
          <w:color w:val="000000" w:themeColor="text1"/>
          <w:sz w:val="22"/>
          <w:szCs w:val="22"/>
          <w:lang w:val="en-US"/>
        </w:rPr>
        <w:lastRenderedPageBreak/>
        <w:t xml:space="preserve">Nilofar: </w:t>
      </w:r>
      <w:r w:rsidRPr="00B37C10">
        <w:rPr>
          <w:color w:val="000000" w:themeColor="text1"/>
          <w:sz w:val="22"/>
          <w:szCs w:val="22"/>
        </w:rPr>
        <w:t>Yeah, but when I started getting hair on my body I went to a school where there were other racialized people. But for me I felt more that I wasn’t like the other girls because they would always take care of themselves and get dolled up, and yeah, shaved, whereas I was just clueless</w:t>
      </w:r>
      <w:r w:rsidRPr="00B37C10">
        <w:rPr>
          <w:color w:val="000000" w:themeColor="text1"/>
          <w:sz w:val="22"/>
          <w:szCs w:val="22"/>
          <w:lang w:val="en-US"/>
        </w:rPr>
        <w:t>.</w:t>
      </w:r>
    </w:p>
    <w:p w14:paraId="37662D8A"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65EDCD7D" w14:textId="77931B2B"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The experiences of men are different. Women are expected to uphold values of beauty and femininity enforced on them, from which body hair is excluded. Femininit</w:t>
      </w:r>
      <w:r w:rsidR="00D42900" w:rsidRPr="00B37C10">
        <w:rPr>
          <w:color w:val="000000" w:themeColor="text1"/>
          <w:lang w:val="en-US"/>
        </w:rPr>
        <w:t xml:space="preserve">y </w:t>
      </w:r>
      <w:r w:rsidRPr="00B37C10">
        <w:rPr>
          <w:color w:val="000000" w:themeColor="text1"/>
          <w:lang w:val="en-US"/>
        </w:rPr>
        <w:t xml:space="preserve">is a narrow space to navigate, consisting of white, middle-class signifiers </w:t>
      </w:r>
      <w:r w:rsidR="00D42900" w:rsidRPr="00B37C10">
        <w:rPr>
          <w:color w:val="000000" w:themeColor="text1"/>
          <w:lang w:val="en-US"/>
        </w:rPr>
        <w:t>(</w:t>
      </w:r>
      <w:r w:rsidRPr="00B37C10">
        <w:rPr>
          <w:color w:val="000000" w:themeColor="text1"/>
          <w:lang w:val="en-US"/>
        </w:rPr>
        <w:t>Lovejoy</w:t>
      </w:r>
      <w:r w:rsidR="002F0F38" w:rsidRPr="00B37C10">
        <w:rPr>
          <w:color w:val="000000" w:themeColor="text1"/>
          <w:lang w:val="en-US"/>
        </w:rPr>
        <w:t>,</w:t>
      </w:r>
      <w:r w:rsidRPr="00B37C10">
        <w:rPr>
          <w:color w:val="000000" w:themeColor="text1"/>
          <w:lang w:val="en-US"/>
        </w:rPr>
        <w:t xml:space="preserve"> 20</w:t>
      </w:r>
      <w:r w:rsidR="006B2AE4" w:rsidRPr="00B37C10">
        <w:rPr>
          <w:color w:val="000000" w:themeColor="text1"/>
          <w:lang w:val="en-US"/>
        </w:rPr>
        <w:t>0</w:t>
      </w:r>
      <w:r w:rsidRPr="00B37C10">
        <w:rPr>
          <w:color w:val="000000" w:themeColor="text1"/>
          <w:lang w:val="en-US"/>
        </w:rPr>
        <w:t>1). Towards this, working-class women of color become marked as deviant for not meeting those standards (</w:t>
      </w:r>
      <w:proofErr w:type="spellStart"/>
      <w:r w:rsidRPr="00B37C10">
        <w:rPr>
          <w:color w:val="000000" w:themeColor="text1"/>
          <w:lang w:val="en-US"/>
        </w:rPr>
        <w:t>Skeggs</w:t>
      </w:r>
      <w:proofErr w:type="spellEnd"/>
      <w:r w:rsidRPr="00B37C10">
        <w:rPr>
          <w:color w:val="000000" w:themeColor="text1"/>
          <w:lang w:val="en-US"/>
        </w:rPr>
        <w:t xml:space="preserve">, 1997; Fahs &amp; Delgado, 2011). With whiteness as an ideal, women of color are taught at an early age that they do not meet the requirements of desirability, and need to alter their body to do so. These two respective comments from </w:t>
      </w:r>
      <w:proofErr w:type="spellStart"/>
      <w:r w:rsidRPr="00B37C10">
        <w:rPr>
          <w:color w:val="000000" w:themeColor="text1"/>
          <w:lang w:val="en-US"/>
        </w:rPr>
        <w:t>Simin</w:t>
      </w:r>
      <w:proofErr w:type="spellEnd"/>
      <w:r w:rsidRPr="00B37C10">
        <w:rPr>
          <w:color w:val="000000" w:themeColor="text1"/>
          <w:lang w:val="en-US"/>
        </w:rPr>
        <w:t xml:space="preserve"> and Maral attest to this: </w:t>
      </w:r>
    </w:p>
    <w:p w14:paraId="6EF123C0" w14:textId="77777777" w:rsidR="00ED7CAD" w:rsidRPr="00B37C10" w:rsidRDefault="00ED7CAD" w:rsidP="00ED7CAD">
      <w:pPr>
        <w:pStyle w:val="NormalWeb"/>
        <w:spacing w:before="0" w:beforeAutospacing="0" w:after="0" w:afterAutospacing="0" w:line="360" w:lineRule="auto"/>
        <w:jc w:val="center"/>
        <w:rPr>
          <w:color w:val="000000" w:themeColor="text1"/>
          <w:lang w:val="en-US"/>
        </w:rPr>
      </w:pPr>
    </w:p>
    <w:p w14:paraId="33F579CE"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roofErr w:type="spellStart"/>
      <w:r w:rsidRPr="00B37C10">
        <w:rPr>
          <w:color w:val="000000" w:themeColor="text1"/>
          <w:sz w:val="22"/>
          <w:szCs w:val="22"/>
          <w:lang w:val="en-US"/>
        </w:rPr>
        <w:t>Simin</w:t>
      </w:r>
      <w:proofErr w:type="spellEnd"/>
      <w:r w:rsidRPr="00B37C10">
        <w:rPr>
          <w:color w:val="000000" w:themeColor="text1"/>
          <w:sz w:val="22"/>
          <w:szCs w:val="22"/>
          <w:lang w:val="en-US"/>
        </w:rPr>
        <w:t xml:space="preserve">: </w:t>
      </w:r>
      <w:r w:rsidRPr="00B37C10">
        <w:rPr>
          <w:color w:val="000000" w:themeColor="text1"/>
          <w:sz w:val="22"/>
          <w:szCs w:val="22"/>
        </w:rPr>
        <w:t>People would comment on my unibrow a lot, the hair on my body. And I talk to my brother about that a lot, because for him people find the hairy aspect hot, but on me it’s unattractive. Hair was something very sensitive.</w:t>
      </w:r>
    </w:p>
    <w:p w14:paraId="6B4EB3D1"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
    <w:p w14:paraId="45554CEA"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lang w:val="en-US"/>
        </w:rPr>
      </w:pPr>
      <w:r w:rsidRPr="00B37C10">
        <w:rPr>
          <w:color w:val="000000" w:themeColor="text1"/>
          <w:sz w:val="22"/>
          <w:szCs w:val="22"/>
          <w:lang w:val="en-US"/>
        </w:rPr>
        <w:t xml:space="preserve">Maral: </w:t>
      </w:r>
      <w:r w:rsidRPr="00B37C10">
        <w:rPr>
          <w:color w:val="000000" w:themeColor="text1"/>
          <w:sz w:val="22"/>
          <w:szCs w:val="22"/>
        </w:rPr>
        <w:t xml:space="preserve">When I got there, I realized I am so much hairier than these people, so I rolled down my sleeves. So, throughout </w:t>
      </w:r>
      <w:r w:rsidRPr="00B37C10">
        <w:rPr>
          <w:color w:val="000000" w:themeColor="text1"/>
          <w:sz w:val="22"/>
          <w:szCs w:val="22"/>
          <w:lang w:val="en-US"/>
        </w:rPr>
        <w:t xml:space="preserve">9th </w:t>
      </w:r>
      <w:r w:rsidRPr="00B37C10">
        <w:rPr>
          <w:color w:val="000000" w:themeColor="text1"/>
          <w:sz w:val="22"/>
          <w:szCs w:val="22"/>
        </w:rPr>
        <w:t xml:space="preserve">grade I never wore anything short sleeved in fear of people seeing my hairy arms. </w:t>
      </w:r>
      <w:r w:rsidRPr="00B37C10">
        <w:rPr>
          <w:color w:val="000000" w:themeColor="text1"/>
          <w:sz w:val="22"/>
          <w:szCs w:val="22"/>
          <w:lang w:val="en-US"/>
        </w:rPr>
        <w:t>[…]</w:t>
      </w:r>
      <w:r w:rsidRPr="00B37C10">
        <w:rPr>
          <w:color w:val="000000" w:themeColor="text1"/>
          <w:sz w:val="22"/>
          <w:szCs w:val="22"/>
        </w:rPr>
        <w:t xml:space="preserve"> I remember one time I rolled up my sleeves when I was sat studying and a guy came and asked if he could sit next to me and study with me. He saw the hair on my arms and said “I can see your Taliban genes by how hairy you are”</w:t>
      </w:r>
      <w:r w:rsidRPr="00B37C10">
        <w:rPr>
          <w:color w:val="000000" w:themeColor="text1"/>
          <w:sz w:val="22"/>
          <w:szCs w:val="22"/>
          <w:lang w:val="en-US"/>
        </w:rPr>
        <w:t>.</w:t>
      </w:r>
    </w:p>
    <w:p w14:paraId="74748DBD" w14:textId="77777777" w:rsidR="00ED7CAD" w:rsidRPr="00B37C10" w:rsidRDefault="00ED7CAD" w:rsidP="00ED7CAD">
      <w:pPr>
        <w:spacing w:line="360" w:lineRule="auto"/>
        <w:rPr>
          <w:color w:val="000000" w:themeColor="text1"/>
        </w:rPr>
      </w:pPr>
    </w:p>
    <w:p w14:paraId="366E789B" w14:textId="77777777" w:rsidR="00ED7CAD" w:rsidRPr="00B37C10" w:rsidRDefault="00ED7CAD" w:rsidP="00ED7CAD">
      <w:pPr>
        <w:spacing w:line="360" w:lineRule="auto"/>
        <w:rPr>
          <w:color w:val="000000" w:themeColor="text1"/>
          <w:lang w:val="en-US"/>
        </w:rPr>
      </w:pPr>
      <w:r w:rsidRPr="00B37C10">
        <w:rPr>
          <w:color w:val="000000" w:themeColor="text1"/>
          <w:lang w:val="en-US"/>
        </w:rPr>
        <w:t xml:space="preserve">It is important to note that this is a process that, particularly for racialized women, starts early and is not exclusive to adults. Children can be indoctrinated to gendered social control at early ages (Fahs, 2011). The quotes that follow this paragraph demonstrates how young racialized girls are more vulnerable to being reminded of their deviation from the hairless norm of femininity than white girls: </w:t>
      </w:r>
    </w:p>
    <w:p w14:paraId="4715B058" w14:textId="77777777" w:rsidR="00ED7CAD" w:rsidRPr="00B37C10" w:rsidRDefault="00ED7CAD" w:rsidP="00ED7CAD">
      <w:pPr>
        <w:spacing w:line="360" w:lineRule="auto"/>
        <w:rPr>
          <w:color w:val="000000" w:themeColor="text1"/>
        </w:rPr>
      </w:pPr>
    </w:p>
    <w:p w14:paraId="261AF83C" w14:textId="77777777" w:rsidR="00ED7CAD" w:rsidRPr="00B37C10" w:rsidRDefault="00ED7CAD" w:rsidP="00A77A5E">
      <w:pPr>
        <w:pStyle w:val="NoSpacing"/>
        <w:spacing w:line="360" w:lineRule="auto"/>
        <w:ind w:left="567"/>
        <w:rPr>
          <w:rFonts w:ascii="Times New Roman" w:hAnsi="Times New Roman" w:cs="Times New Roman"/>
          <w:color w:val="000000" w:themeColor="text1"/>
        </w:rPr>
      </w:pPr>
      <w:r w:rsidRPr="00B37C10">
        <w:rPr>
          <w:rFonts w:ascii="Times New Roman" w:hAnsi="Times New Roman" w:cs="Times New Roman"/>
          <w:color w:val="000000" w:themeColor="text1"/>
          <w:lang w:val="en-US"/>
        </w:rPr>
        <w:t xml:space="preserve">Tala: </w:t>
      </w:r>
      <w:r w:rsidRPr="00B37C10">
        <w:rPr>
          <w:rFonts w:ascii="Times New Roman" w:hAnsi="Times New Roman" w:cs="Times New Roman"/>
          <w:color w:val="000000" w:themeColor="text1"/>
        </w:rPr>
        <w:t>Definitely. Especially in primary school or middle school, all my friends were Swedish and there were lots of talks about hair. Hair on arms, and so on… and other features related to appearance, like my nose.</w:t>
      </w:r>
    </w:p>
    <w:p w14:paraId="73B1EE96"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
    <w:p w14:paraId="0C1AD3B3"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Sara: </w:t>
      </w:r>
      <w:r w:rsidRPr="00B37C10">
        <w:rPr>
          <w:color w:val="000000" w:themeColor="text1"/>
          <w:sz w:val="22"/>
          <w:szCs w:val="22"/>
        </w:rPr>
        <w:t>How did that make you feel?</w:t>
      </w:r>
    </w:p>
    <w:p w14:paraId="7C384062"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
    <w:p w14:paraId="150ADEF3"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lastRenderedPageBreak/>
        <w:t xml:space="preserve">Tala: </w:t>
      </w:r>
      <w:r w:rsidRPr="00B37C10">
        <w:rPr>
          <w:color w:val="000000" w:themeColor="text1"/>
          <w:sz w:val="22"/>
          <w:szCs w:val="22"/>
        </w:rPr>
        <w:t>It made me deny my Iranian-ness. It made me reassert my Swedishness. I remember I was on a football team, so I was wearing shorts a lot. I also remember shaving my legs a lot. I had some stubble, and the girls all said you shouldn’t shave, it’s not good for you! And I remember thinking, easy for you to say!</w:t>
      </w:r>
    </w:p>
    <w:p w14:paraId="5D17C0C1" w14:textId="77777777" w:rsidR="00ED7CAD" w:rsidRPr="00B37C10" w:rsidRDefault="00ED7CAD" w:rsidP="00ED7CAD">
      <w:pPr>
        <w:pStyle w:val="NormalWeb"/>
        <w:spacing w:before="0" w:beforeAutospacing="0" w:after="0" w:afterAutospacing="0" w:line="360" w:lineRule="auto"/>
        <w:jc w:val="center"/>
        <w:rPr>
          <w:color w:val="000000" w:themeColor="text1"/>
          <w:sz w:val="22"/>
          <w:szCs w:val="22"/>
        </w:rPr>
      </w:pPr>
    </w:p>
    <w:p w14:paraId="734A99F5" w14:textId="77777777" w:rsidR="00ED7CAD" w:rsidRPr="00B37C10" w:rsidRDefault="00ED7CAD" w:rsidP="00ED7CAD">
      <w:pPr>
        <w:spacing w:line="360" w:lineRule="auto"/>
        <w:rPr>
          <w:color w:val="000000" w:themeColor="text1"/>
          <w:lang w:val="en-US"/>
        </w:rPr>
      </w:pPr>
      <w:r w:rsidRPr="00B37C10">
        <w:rPr>
          <w:color w:val="000000" w:themeColor="text1"/>
          <w:lang w:val="en-US"/>
        </w:rPr>
        <w:t xml:space="preserve">This excerpt shows how Tala has a different perspective on body hair compared to her white counterparts. For Tala, she notes how her body hair stood out and was made a topic of conversation, which resulted in her wanting to get rid of it. Being racialized by body hair is peculiar, because it can be removed. Many participants throughout this section therefore, Tala included, witness engaging in obsessive habits of body hair removal. This shows how body hair, and hair in general, causes racialization in Sweden. As I have noted before, an imagined aspect of Swedish phenotypical hegemony is blonde hair, which racializes those who fall outside of that category. This is one aspect of how membership to Sweden and proximity to Swedishness is negotiated. I will discuss more aspects in the next section. </w:t>
      </w:r>
    </w:p>
    <w:p w14:paraId="100130C9" w14:textId="77777777" w:rsidR="00ED7CAD" w:rsidRPr="00B37C10" w:rsidRDefault="00ED7CAD" w:rsidP="00ED7CAD">
      <w:pPr>
        <w:spacing w:line="360" w:lineRule="auto"/>
        <w:rPr>
          <w:color w:val="000000" w:themeColor="text1"/>
          <w:lang w:val="en-US"/>
        </w:rPr>
      </w:pPr>
    </w:p>
    <w:p w14:paraId="18B94E56" w14:textId="7DD3D7F4" w:rsidR="00ED7CAD" w:rsidRPr="00B37C10" w:rsidRDefault="00826EC9" w:rsidP="00460E4D">
      <w:pPr>
        <w:pStyle w:val="Heading2"/>
        <w:jc w:val="center"/>
        <w:rPr>
          <w:rFonts w:ascii="Times New Roman" w:hAnsi="Times New Roman" w:cs="Times New Roman"/>
          <w:color w:val="000000" w:themeColor="text1"/>
          <w:sz w:val="28"/>
          <w:szCs w:val="28"/>
        </w:rPr>
      </w:pPr>
      <w:bookmarkStart w:id="69" w:name="_Toc130211562"/>
      <w:r w:rsidRPr="00826EC9">
        <w:rPr>
          <w:rFonts w:ascii="Times New Roman" w:hAnsi="Times New Roman" w:cs="Times New Roman"/>
          <w:color w:val="000000" w:themeColor="text1"/>
          <w:sz w:val="28"/>
          <w:szCs w:val="28"/>
          <w:lang w:val="en-US"/>
        </w:rPr>
        <w:t>5</w:t>
      </w:r>
      <w:r w:rsidR="00ED7CAD" w:rsidRPr="00B37C10">
        <w:rPr>
          <w:rFonts w:ascii="Times New Roman" w:hAnsi="Times New Roman" w:cs="Times New Roman"/>
          <w:color w:val="000000" w:themeColor="text1"/>
          <w:sz w:val="28"/>
          <w:szCs w:val="28"/>
        </w:rPr>
        <w:t>.3 Boundary-making processes and membership to an imagined Sweden</w:t>
      </w:r>
      <w:bookmarkEnd w:id="69"/>
    </w:p>
    <w:p w14:paraId="17FEFF61" w14:textId="77777777" w:rsidR="00ED7CAD" w:rsidRPr="00B37C10" w:rsidRDefault="00ED7CAD" w:rsidP="00ED7CAD">
      <w:pPr>
        <w:spacing w:line="360" w:lineRule="auto"/>
        <w:rPr>
          <w:color w:val="000000" w:themeColor="text1"/>
          <w:sz w:val="36"/>
          <w:szCs w:val="36"/>
          <w:lang w:val="en-US"/>
        </w:rPr>
      </w:pPr>
    </w:p>
    <w:p w14:paraId="3583652D" w14:textId="5600590D" w:rsidR="003C6082" w:rsidRPr="00B37C10" w:rsidRDefault="00ED7CAD" w:rsidP="00ED7CAD">
      <w:pPr>
        <w:spacing w:line="360" w:lineRule="auto"/>
        <w:rPr>
          <w:color w:val="000000" w:themeColor="text1"/>
          <w:lang w:val="en-US"/>
        </w:rPr>
      </w:pPr>
      <w:r w:rsidRPr="00B37C10">
        <w:rPr>
          <w:color w:val="000000" w:themeColor="text1"/>
          <w:lang w:val="en-US"/>
        </w:rPr>
        <w:t>As the previous section has explored, there are certain bodily criteria in belonging to an imagined collective with labels of “Sweden” and “Swedish”. Such criteria are classed, racialized and gendered, making navigating it a narrow and confined experience. This section will explore how second generations experience boundary drawing practices and how that makes them question and negotiate their belonging</w:t>
      </w:r>
      <w:r w:rsidR="003C6082" w:rsidRPr="00B37C10">
        <w:rPr>
          <w:color w:val="000000" w:themeColor="text1"/>
          <w:lang w:val="en-US"/>
        </w:rPr>
        <w:t>. Focus will be dedicated to scrutinizing why negotiations of belonging begin; what makes them question where they belong and how they should belong?</w:t>
      </w:r>
    </w:p>
    <w:p w14:paraId="5985401E" w14:textId="77777777" w:rsidR="00ED7CAD" w:rsidRPr="00B37C10" w:rsidRDefault="00ED7CAD" w:rsidP="00ED7CAD">
      <w:pPr>
        <w:spacing w:line="360" w:lineRule="auto"/>
        <w:rPr>
          <w:color w:val="000000" w:themeColor="text1"/>
          <w:lang w:val="en-US"/>
        </w:rPr>
      </w:pPr>
    </w:p>
    <w:p w14:paraId="67F99DAE"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roofErr w:type="spellStart"/>
      <w:r w:rsidRPr="00B37C10">
        <w:rPr>
          <w:color w:val="000000" w:themeColor="text1"/>
          <w:sz w:val="22"/>
          <w:szCs w:val="22"/>
          <w:lang w:val="en-US"/>
        </w:rPr>
        <w:t>Simin</w:t>
      </w:r>
      <w:proofErr w:type="spellEnd"/>
      <w:r w:rsidRPr="00B37C10">
        <w:rPr>
          <w:color w:val="000000" w:themeColor="text1"/>
          <w:sz w:val="22"/>
          <w:szCs w:val="22"/>
          <w:lang w:val="en-US"/>
        </w:rPr>
        <w:t xml:space="preserve">: </w:t>
      </w:r>
      <w:r w:rsidRPr="00B37C10">
        <w:rPr>
          <w:color w:val="000000" w:themeColor="text1"/>
          <w:sz w:val="22"/>
          <w:szCs w:val="22"/>
        </w:rPr>
        <w:t>It sucked; I was a damn UFO!</w:t>
      </w:r>
    </w:p>
    <w:p w14:paraId="6E2313CB"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
    <w:p w14:paraId="52BB4F0D"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Sara: </w:t>
      </w:r>
      <w:r w:rsidRPr="00B37C10">
        <w:rPr>
          <w:color w:val="000000" w:themeColor="text1"/>
          <w:sz w:val="22"/>
          <w:szCs w:val="22"/>
        </w:rPr>
        <w:t>How come?</w:t>
      </w:r>
    </w:p>
    <w:p w14:paraId="76D48CBF"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
    <w:p w14:paraId="53287239"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roofErr w:type="spellStart"/>
      <w:r w:rsidRPr="00B37C10">
        <w:rPr>
          <w:color w:val="000000" w:themeColor="text1"/>
          <w:sz w:val="22"/>
          <w:szCs w:val="22"/>
          <w:lang w:val="en-US"/>
        </w:rPr>
        <w:t>Simin</w:t>
      </w:r>
      <w:proofErr w:type="spellEnd"/>
      <w:r w:rsidRPr="00B37C10">
        <w:rPr>
          <w:color w:val="000000" w:themeColor="text1"/>
          <w:sz w:val="22"/>
          <w:szCs w:val="22"/>
          <w:lang w:val="en-US"/>
        </w:rPr>
        <w:t xml:space="preserve">: </w:t>
      </w:r>
      <w:r w:rsidRPr="00B37C10">
        <w:rPr>
          <w:color w:val="000000" w:themeColor="text1"/>
          <w:sz w:val="22"/>
          <w:szCs w:val="22"/>
        </w:rPr>
        <w:t xml:space="preserve">I was the only one that was loud, had opinions, asked many questions. I just felt excluded. Like when we would go on school trips, everyone else would bring hard bread sandwiches and I would bring salad olovie and a little box of radishes. I had the highest grades </w:t>
      </w:r>
      <w:r w:rsidRPr="00B37C10">
        <w:rPr>
          <w:color w:val="000000" w:themeColor="text1"/>
          <w:sz w:val="22"/>
          <w:szCs w:val="22"/>
        </w:rPr>
        <w:lastRenderedPageBreak/>
        <w:t>in everything, typical Iranian kid. I was still put in SVA</w:t>
      </w:r>
      <w:r w:rsidRPr="00B37C10">
        <w:rPr>
          <w:rStyle w:val="FootnoteReference"/>
          <w:color w:val="000000" w:themeColor="text1"/>
          <w:sz w:val="22"/>
          <w:szCs w:val="22"/>
        </w:rPr>
        <w:footnoteReference w:id="12"/>
      </w:r>
      <w:r w:rsidRPr="00B37C10">
        <w:rPr>
          <w:color w:val="000000" w:themeColor="text1"/>
          <w:sz w:val="22"/>
          <w:szCs w:val="22"/>
        </w:rPr>
        <w:t xml:space="preserve"> because they said “we can SEE that you don’t speak Swedish at home”, not we HEAR, we SEE. I listened to Kent</w:t>
      </w:r>
      <w:r w:rsidRPr="00B37C10">
        <w:rPr>
          <w:rStyle w:val="FootnoteReference"/>
          <w:color w:val="000000" w:themeColor="text1"/>
          <w:sz w:val="22"/>
          <w:szCs w:val="22"/>
        </w:rPr>
        <w:footnoteReference w:id="13"/>
      </w:r>
      <w:r w:rsidRPr="00B37C10">
        <w:rPr>
          <w:color w:val="000000" w:themeColor="text1"/>
          <w:sz w:val="22"/>
          <w:szCs w:val="22"/>
        </w:rPr>
        <w:t>, but still watched Iranian movies. After each school break I felt like an outcast because I’d been in Iran while others had been… I think the first time I went to Greece I was 22. It took a long time for me to… I noticed at university that I hadn’t travelled at all. We had only been to Iran. I felt like an outcast for that reason. But similarly, when I was in iran I didn’t feel like I belonged there either. I was the foreign kid everyone was jealous of.</w:t>
      </w:r>
    </w:p>
    <w:p w14:paraId="51B2D1D8"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
    <w:p w14:paraId="54291CD7"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Sara: </w:t>
      </w:r>
      <w:r w:rsidRPr="00B37C10">
        <w:rPr>
          <w:color w:val="000000" w:themeColor="text1"/>
          <w:sz w:val="22"/>
          <w:szCs w:val="22"/>
        </w:rPr>
        <w:t>Did this ever make you doubt your Swedishness?</w:t>
      </w:r>
    </w:p>
    <w:p w14:paraId="484447FC"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
    <w:p w14:paraId="7E8A6D41"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roofErr w:type="spellStart"/>
      <w:r w:rsidRPr="00B37C10">
        <w:rPr>
          <w:color w:val="000000" w:themeColor="text1"/>
          <w:sz w:val="22"/>
          <w:szCs w:val="22"/>
          <w:lang w:val="en-US"/>
        </w:rPr>
        <w:t>Simin</w:t>
      </w:r>
      <w:proofErr w:type="spellEnd"/>
      <w:r w:rsidRPr="00B37C10">
        <w:rPr>
          <w:color w:val="000000" w:themeColor="text1"/>
          <w:sz w:val="22"/>
          <w:szCs w:val="22"/>
          <w:lang w:val="en-US"/>
        </w:rPr>
        <w:t xml:space="preserve">: </w:t>
      </w:r>
      <w:r w:rsidRPr="00B37C10">
        <w:rPr>
          <w:color w:val="000000" w:themeColor="text1"/>
          <w:sz w:val="22"/>
          <w:szCs w:val="22"/>
        </w:rPr>
        <w:t>A lot. I felt like I didn’t fit in, that I wasn’t sufficiently Swedish. Not just looks-wise, but also… confidence, taking up space.</w:t>
      </w:r>
    </w:p>
    <w:p w14:paraId="1F8E473C" w14:textId="77777777" w:rsidR="00ED7CAD" w:rsidRPr="00B37C10" w:rsidRDefault="00ED7CAD" w:rsidP="00ED7CAD">
      <w:pPr>
        <w:pStyle w:val="NormalWeb"/>
        <w:spacing w:before="0" w:beforeAutospacing="0" w:after="0" w:afterAutospacing="0" w:line="360" w:lineRule="auto"/>
        <w:rPr>
          <w:color w:val="000000" w:themeColor="text1"/>
        </w:rPr>
      </w:pPr>
    </w:p>
    <w:p w14:paraId="304F7C93" w14:textId="77777777"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 xml:space="preserve">Narrow, in this sense, means being confined to one “way” of being and fitting into the white Swede’s perception of what it means to be a racialized Swede in the way </w:t>
      </w:r>
      <w:proofErr w:type="spellStart"/>
      <w:r w:rsidRPr="00B37C10">
        <w:rPr>
          <w:color w:val="000000" w:themeColor="text1"/>
          <w:lang w:val="en-US"/>
        </w:rPr>
        <w:t>Simin</w:t>
      </w:r>
      <w:proofErr w:type="spellEnd"/>
      <w:r w:rsidRPr="00B37C10">
        <w:rPr>
          <w:color w:val="000000" w:themeColor="text1"/>
          <w:lang w:val="en-US"/>
        </w:rPr>
        <w:t xml:space="preserve"> describes. </w:t>
      </w:r>
      <w:proofErr w:type="spellStart"/>
      <w:r w:rsidRPr="00B37C10">
        <w:rPr>
          <w:color w:val="000000" w:themeColor="text1"/>
          <w:lang w:val="en-US"/>
        </w:rPr>
        <w:t>Simin</w:t>
      </w:r>
      <w:proofErr w:type="spellEnd"/>
      <w:r w:rsidRPr="00B37C10">
        <w:rPr>
          <w:color w:val="000000" w:themeColor="text1"/>
          <w:lang w:val="en-US"/>
        </w:rPr>
        <w:t xml:space="preserve"> attests to inhabiting a certain position ascribed by others that is fixed, and when she moves outside those boundaries she “felt excluded”. Social acceptance is a central part of belonging, and </w:t>
      </w:r>
      <w:proofErr w:type="spellStart"/>
      <w:r w:rsidRPr="00B37C10">
        <w:rPr>
          <w:color w:val="000000" w:themeColor="text1"/>
          <w:lang w:val="en-US"/>
        </w:rPr>
        <w:t>Simin</w:t>
      </w:r>
      <w:proofErr w:type="spellEnd"/>
      <w:r w:rsidRPr="00B37C10">
        <w:rPr>
          <w:color w:val="000000" w:themeColor="text1"/>
          <w:lang w:val="en-US"/>
        </w:rPr>
        <w:t xml:space="preserve"> could not achieve that for not adhering to the confined space placed upon her by the bounds of racism. In the eye of the white Swede, “immigrant” has a certain meaning that </w:t>
      </w:r>
      <w:proofErr w:type="spellStart"/>
      <w:r w:rsidRPr="00B37C10">
        <w:rPr>
          <w:color w:val="000000" w:themeColor="text1"/>
          <w:lang w:val="en-US"/>
        </w:rPr>
        <w:t>Simin</w:t>
      </w:r>
      <w:proofErr w:type="spellEnd"/>
      <w:r w:rsidRPr="00B37C10">
        <w:rPr>
          <w:color w:val="000000" w:themeColor="text1"/>
          <w:lang w:val="en-US"/>
        </w:rPr>
        <w:t xml:space="preserve"> moved beyond. In the perception of white Swedes, in which racialized Swedes must find acceptance to develop sentiments of belonging, they are constructed as “immigrants” as a deviant marker of difference. As such, it seems that the boundaries of an imagined community are narrower than the geographical borders of the nation-state due to essentialist notions of belonging (</w:t>
      </w:r>
      <w:proofErr w:type="spellStart"/>
      <w:r w:rsidRPr="00B37C10">
        <w:rPr>
          <w:color w:val="000000" w:themeColor="text1"/>
          <w:lang w:val="en-US"/>
        </w:rPr>
        <w:t>Wernesjö</w:t>
      </w:r>
      <w:proofErr w:type="spellEnd"/>
      <w:r w:rsidRPr="00B37C10">
        <w:rPr>
          <w:color w:val="000000" w:themeColor="text1"/>
          <w:lang w:val="en-US"/>
        </w:rPr>
        <w:t xml:space="preserve">, 2014, p. 35). </w:t>
      </w:r>
    </w:p>
    <w:p w14:paraId="746ADA95" w14:textId="77777777" w:rsidR="00ED7CAD" w:rsidRPr="00B37C10" w:rsidRDefault="00ED7CAD" w:rsidP="00ED7CAD">
      <w:pPr>
        <w:spacing w:line="360" w:lineRule="auto"/>
        <w:rPr>
          <w:color w:val="000000" w:themeColor="text1"/>
          <w:lang w:val="en-US"/>
        </w:rPr>
      </w:pPr>
    </w:p>
    <w:p w14:paraId="42507566" w14:textId="77777777" w:rsidR="00ED7CAD" w:rsidRPr="00B37C10" w:rsidRDefault="00ED7CAD" w:rsidP="00A77A5E">
      <w:pPr>
        <w:spacing w:line="360" w:lineRule="auto"/>
        <w:ind w:left="567"/>
        <w:rPr>
          <w:color w:val="000000" w:themeColor="text1"/>
          <w:sz w:val="22"/>
          <w:szCs w:val="22"/>
          <w:lang w:val="en-US"/>
        </w:rPr>
      </w:pPr>
      <w:r w:rsidRPr="00B37C10">
        <w:rPr>
          <w:color w:val="000000" w:themeColor="text1"/>
          <w:sz w:val="22"/>
          <w:szCs w:val="22"/>
          <w:lang w:val="en-US"/>
        </w:rPr>
        <w:t>Sara: What’s the first thing that comes to mind?</w:t>
      </w:r>
    </w:p>
    <w:p w14:paraId="23B499DB" w14:textId="77777777" w:rsidR="00ED7CAD" w:rsidRPr="00B37C10" w:rsidRDefault="00ED7CAD" w:rsidP="00A77A5E">
      <w:pPr>
        <w:spacing w:line="360" w:lineRule="auto"/>
        <w:ind w:left="567"/>
        <w:rPr>
          <w:color w:val="000000" w:themeColor="text1"/>
          <w:sz w:val="22"/>
          <w:szCs w:val="22"/>
          <w:lang w:val="en-US"/>
        </w:rPr>
      </w:pPr>
    </w:p>
    <w:p w14:paraId="627F2B31" w14:textId="77777777" w:rsidR="00ED7CAD" w:rsidRPr="00B37C10" w:rsidRDefault="00ED7CAD" w:rsidP="00A77A5E">
      <w:pPr>
        <w:spacing w:line="360" w:lineRule="auto"/>
        <w:ind w:left="567"/>
        <w:rPr>
          <w:color w:val="000000" w:themeColor="text1"/>
          <w:sz w:val="22"/>
          <w:szCs w:val="22"/>
          <w:lang w:val="en-US"/>
        </w:rPr>
      </w:pPr>
      <w:proofErr w:type="spellStart"/>
      <w:r w:rsidRPr="00B37C10">
        <w:rPr>
          <w:color w:val="000000" w:themeColor="text1"/>
          <w:sz w:val="22"/>
          <w:szCs w:val="22"/>
          <w:lang w:val="en-US"/>
        </w:rPr>
        <w:t>Minoo</w:t>
      </w:r>
      <w:proofErr w:type="spellEnd"/>
      <w:r w:rsidRPr="00B37C10">
        <w:rPr>
          <w:color w:val="000000" w:themeColor="text1"/>
          <w:sz w:val="22"/>
          <w:szCs w:val="22"/>
          <w:lang w:val="en-US"/>
        </w:rPr>
        <w:t xml:space="preserve">: Jokes that people say. I know, there are very few people that are openly racist, but to peak it with jokes or say it in a group, it highlights what people think. I’ve seen it against myself, but I also see it against others on a daily basis. I work in a school; I see how people at the top judge people easier because of their parents’ backgrounds. It’s so corrupt, everything is so categorizing. I’ve heard people say welcome to Sweden to me… There’s one question I hate. </w:t>
      </w:r>
      <w:r w:rsidRPr="00B37C10">
        <w:rPr>
          <w:color w:val="000000" w:themeColor="text1"/>
          <w:sz w:val="22"/>
          <w:szCs w:val="22"/>
          <w:lang w:val="en-US"/>
        </w:rPr>
        <w:lastRenderedPageBreak/>
        <w:t>I hate this question because it has an agenda behind it, it’s a way for people to label you. “Where are you from?”.</w:t>
      </w:r>
    </w:p>
    <w:p w14:paraId="43A8DF53" w14:textId="77777777" w:rsidR="00ED7CAD" w:rsidRPr="00B37C10" w:rsidRDefault="00ED7CAD" w:rsidP="00A77A5E">
      <w:pPr>
        <w:spacing w:line="360" w:lineRule="auto"/>
        <w:ind w:left="567"/>
        <w:rPr>
          <w:color w:val="000000" w:themeColor="text1"/>
          <w:sz w:val="22"/>
          <w:szCs w:val="22"/>
          <w:lang w:val="en-US"/>
        </w:rPr>
      </w:pPr>
    </w:p>
    <w:p w14:paraId="408C5BE7" w14:textId="77777777" w:rsidR="00ED7CAD" w:rsidRPr="00B37C10" w:rsidRDefault="00ED7CAD" w:rsidP="00A77A5E">
      <w:pPr>
        <w:spacing w:line="360" w:lineRule="auto"/>
        <w:ind w:left="567"/>
        <w:rPr>
          <w:color w:val="000000" w:themeColor="text1"/>
          <w:sz w:val="22"/>
          <w:szCs w:val="22"/>
          <w:lang w:val="en-US"/>
        </w:rPr>
      </w:pPr>
      <w:r w:rsidRPr="00B37C10">
        <w:rPr>
          <w:color w:val="000000" w:themeColor="text1"/>
          <w:sz w:val="22"/>
          <w:szCs w:val="22"/>
          <w:lang w:val="en-US"/>
        </w:rPr>
        <w:t>Sara: What do you usually answer to that question?</w:t>
      </w:r>
    </w:p>
    <w:p w14:paraId="63AE8435" w14:textId="77777777" w:rsidR="00ED7CAD" w:rsidRPr="00B37C10" w:rsidRDefault="00ED7CAD" w:rsidP="00A77A5E">
      <w:pPr>
        <w:spacing w:line="360" w:lineRule="auto"/>
        <w:ind w:left="567"/>
        <w:rPr>
          <w:color w:val="000000" w:themeColor="text1"/>
          <w:sz w:val="22"/>
          <w:szCs w:val="22"/>
          <w:lang w:val="en-US"/>
        </w:rPr>
      </w:pPr>
    </w:p>
    <w:p w14:paraId="3912D68C" w14:textId="77777777" w:rsidR="00ED7CAD" w:rsidRPr="00B37C10" w:rsidRDefault="00ED7CAD" w:rsidP="00A77A5E">
      <w:pPr>
        <w:spacing w:line="360" w:lineRule="auto"/>
        <w:ind w:left="567"/>
        <w:rPr>
          <w:color w:val="000000" w:themeColor="text1"/>
          <w:sz w:val="22"/>
          <w:szCs w:val="22"/>
          <w:lang w:val="en-US"/>
        </w:rPr>
      </w:pPr>
      <w:proofErr w:type="spellStart"/>
      <w:r w:rsidRPr="00B37C10">
        <w:rPr>
          <w:color w:val="000000" w:themeColor="text1"/>
          <w:sz w:val="22"/>
          <w:szCs w:val="22"/>
          <w:lang w:val="en-US"/>
        </w:rPr>
        <w:t>Minoo</w:t>
      </w:r>
      <w:proofErr w:type="spellEnd"/>
      <w:r w:rsidRPr="00B37C10">
        <w:rPr>
          <w:color w:val="000000" w:themeColor="text1"/>
          <w:sz w:val="22"/>
          <w:szCs w:val="22"/>
          <w:lang w:val="en-US"/>
        </w:rPr>
        <w:t>: I say I’m Iranian, because I hate having to explain.</w:t>
      </w:r>
    </w:p>
    <w:p w14:paraId="22BD84EA" w14:textId="77777777" w:rsidR="00ED7CAD" w:rsidRPr="00B37C10" w:rsidRDefault="00ED7CAD" w:rsidP="00A77A5E">
      <w:pPr>
        <w:spacing w:line="360" w:lineRule="auto"/>
        <w:ind w:left="567"/>
        <w:rPr>
          <w:color w:val="000000" w:themeColor="text1"/>
          <w:sz w:val="22"/>
          <w:szCs w:val="22"/>
          <w:lang w:val="en-US"/>
        </w:rPr>
      </w:pPr>
    </w:p>
    <w:p w14:paraId="5BA0C67E" w14:textId="77777777" w:rsidR="00ED7CAD" w:rsidRPr="00B37C10" w:rsidRDefault="00ED7CAD" w:rsidP="00A77A5E">
      <w:pPr>
        <w:spacing w:line="360" w:lineRule="auto"/>
        <w:ind w:left="567"/>
        <w:rPr>
          <w:color w:val="000000" w:themeColor="text1"/>
          <w:sz w:val="22"/>
          <w:szCs w:val="22"/>
          <w:lang w:val="en-US"/>
        </w:rPr>
      </w:pPr>
      <w:r w:rsidRPr="00B37C10">
        <w:rPr>
          <w:color w:val="000000" w:themeColor="text1"/>
          <w:sz w:val="22"/>
          <w:szCs w:val="22"/>
          <w:lang w:val="en-US"/>
        </w:rPr>
        <w:t>Sara: How come?</w:t>
      </w:r>
    </w:p>
    <w:p w14:paraId="41EBC689" w14:textId="77777777" w:rsidR="00ED7CAD" w:rsidRPr="00B37C10" w:rsidRDefault="00ED7CAD" w:rsidP="00A77A5E">
      <w:pPr>
        <w:spacing w:line="360" w:lineRule="auto"/>
        <w:ind w:left="567"/>
        <w:rPr>
          <w:color w:val="000000" w:themeColor="text1"/>
          <w:sz w:val="22"/>
          <w:szCs w:val="22"/>
          <w:lang w:val="en-US"/>
        </w:rPr>
      </w:pPr>
    </w:p>
    <w:p w14:paraId="0D2C4BCA" w14:textId="77777777" w:rsidR="00ED7CAD" w:rsidRPr="00B37C10" w:rsidRDefault="00ED7CAD" w:rsidP="00A77A5E">
      <w:pPr>
        <w:spacing w:line="360" w:lineRule="auto"/>
        <w:ind w:left="567"/>
        <w:rPr>
          <w:color w:val="000000" w:themeColor="text1"/>
          <w:sz w:val="22"/>
          <w:szCs w:val="22"/>
          <w:lang w:val="en-US"/>
        </w:rPr>
      </w:pPr>
      <w:proofErr w:type="spellStart"/>
      <w:r w:rsidRPr="00B37C10">
        <w:rPr>
          <w:color w:val="000000" w:themeColor="text1"/>
          <w:sz w:val="22"/>
          <w:szCs w:val="22"/>
          <w:lang w:val="en-US"/>
        </w:rPr>
        <w:t>Minoo</w:t>
      </w:r>
      <w:proofErr w:type="spellEnd"/>
      <w:r w:rsidRPr="00B37C10">
        <w:rPr>
          <w:color w:val="000000" w:themeColor="text1"/>
          <w:sz w:val="22"/>
          <w:szCs w:val="22"/>
          <w:lang w:val="en-US"/>
        </w:rPr>
        <w:t>: I think it’s a force of habit. I’ve said it so many times it’s automatic. I’ve said Baluch a couple of times and people always go “what?! What’s that?”. I don’t have energy for that discussion, but it shouldn’t be a discussion anyways. Just say OK, I didn’t know what that was, and move on. Especially with Iranians, saying you’re Baluch is sensitive, compared to someone else.</w:t>
      </w:r>
    </w:p>
    <w:p w14:paraId="77644BF0" w14:textId="77777777" w:rsidR="00ED7CAD" w:rsidRPr="00B37C10" w:rsidRDefault="00ED7CAD" w:rsidP="00ED7CAD">
      <w:pPr>
        <w:spacing w:line="360" w:lineRule="auto"/>
        <w:rPr>
          <w:color w:val="000000" w:themeColor="text1"/>
          <w:lang w:val="en-US"/>
        </w:rPr>
      </w:pPr>
    </w:p>
    <w:p w14:paraId="5DC221EF" w14:textId="77777777" w:rsidR="00ED7CAD" w:rsidRPr="00B37C10" w:rsidRDefault="00ED7CAD" w:rsidP="00ED7CAD">
      <w:pPr>
        <w:spacing w:line="360" w:lineRule="auto"/>
        <w:rPr>
          <w:color w:val="000000" w:themeColor="text1"/>
          <w:lang w:val="en-US"/>
        </w:rPr>
      </w:pPr>
      <w:proofErr w:type="spellStart"/>
      <w:r w:rsidRPr="00B37C10">
        <w:rPr>
          <w:color w:val="000000" w:themeColor="text1"/>
          <w:lang w:val="en-US"/>
        </w:rPr>
        <w:t>Minoo’s</w:t>
      </w:r>
      <w:proofErr w:type="spellEnd"/>
      <w:r w:rsidRPr="00B37C10">
        <w:rPr>
          <w:color w:val="000000" w:themeColor="text1"/>
          <w:lang w:val="en-US"/>
        </w:rPr>
        <w:t xml:space="preserve"> testimony tells us that emplacement is a particularly difficult process. Her belonging is questioned when it cannot be placed within an essentialist category for the perpetrators of belonging to assert them in. What </w:t>
      </w:r>
      <w:proofErr w:type="spellStart"/>
      <w:r w:rsidRPr="00B37C10">
        <w:rPr>
          <w:color w:val="000000" w:themeColor="text1"/>
          <w:lang w:val="en-US"/>
        </w:rPr>
        <w:t>Minoo</w:t>
      </w:r>
      <w:proofErr w:type="spellEnd"/>
      <w:r w:rsidRPr="00B37C10">
        <w:rPr>
          <w:color w:val="000000" w:themeColor="text1"/>
          <w:lang w:val="en-US"/>
        </w:rPr>
        <w:t xml:space="preserve"> describes in the first quote is a process that is essential to the self-perception of white Swedes and their homogenization. As </w:t>
      </w:r>
      <w:proofErr w:type="spellStart"/>
      <w:r w:rsidRPr="00B37C10">
        <w:rPr>
          <w:color w:val="000000" w:themeColor="text1"/>
          <w:lang w:val="en-US"/>
        </w:rPr>
        <w:t>Eliassi</w:t>
      </w:r>
      <w:proofErr w:type="spellEnd"/>
      <w:r w:rsidRPr="00B37C10">
        <w:rPr>
          <w:color w:val="000000" w:themeColor="text1"/>
          <w:lang w:val="en-US"/>
        </w:rPr>
        <w:t xml:space="preserve"> (2010, p. 79) claims, labeling Others, through what </w:t>
      </w:r>
      <w:proofErr w:type="spellStart"/>
      <w:r w:rsidRPr="00B37C10">
        <w:rPr>
          <w:color w:val="000000" w:themeColor="text1"/>
          <w:lang w:val="en-US"/>
        </w:rPr>
        <w:t>Minoo</w:t>
      </w:r>
      <w:proofErr w:type="spellEnd"/>
      <w:r w:rsidRPr="00B37C10">
        <w:rPr>
          <w:color w:val="000000" w:themeColor="text1"/>
          <w:lang w:val="en-US"/>
        </w:rPr>
        <w:t xml:space="preserve"> describes as “where are you from?” or “welcome to Sweden” is a politicized event of social control that subordinates the Other. It is not a neutral or innocent labelling, rather it is a deliberate way of drawing boundaries between “us” and “them” and between “natural, real, organic” members and “other members”. </w:t>
      </w:r>
    </w:p>
    <w:p w14:paraId="7B9CAF74" w14:textId="77777777" w:rsidR="00ED7CAD" w:rsidRPr="00B37C10" w:rsidRDefault="00ED7CAD" w:rsidP="00ED7CAD">
      <w:pPr>
        <w:spacing w:line="360" w:lineRule="auto"/>
        <w:rPr>
          <w:color w:val="000000" w:themeColor="text1"/>
          <w:lang w:val="en-US"/>
        </w:rPr>
      </w:pPr>
    </w:p>
    <w:p w14:paraId="4503E8FB" w14:textId="6AA4E5BF" w:rsidR="00ED7CAD" w:rsidRPr="00B37C10" w:rsidRDefault="00ED7CAD" w:rsidP="00ED7CAD">
      <w:pPr>
        <w:spacing w:line="360" w:lineRule="auto"/>
        <w:rPr>
          <w:color w:val="000000" w:themeColor="text1"/>
          <w:lang w:val="en-US"/>
        </w:rPr>
      </w:pPr>
      <w:r w:rsidRPr="00B37C10">
        <w:rPr>
          <w:color w:val="000000" w:themeColor="text1"/>
          <w:lang w:val="en-US"/>
        </w:rPr>
        <w:t xml:space="preserve">There are nuances to the “immigrant” experience in Sweden too. Thus far, the testimonies in this thesis have illustrated issues of racism in Sweden as all immigrant being denied membership to an imagined (white) collective Sweden. Although this is true, there are many variations in how people experience racially motivated exclusionary treatments. The second part of </w:t>
      </w:r>
      <w:proofErr w:type="spellStart"/>
      <w:r w:rsidRPr="00B37C10">
        <w:rPr>
          <w:color w:val="000000" w:themeColor="text1"/>
          <w:lang w:val="en-US"/>
        </w:rPr>
        <w:t>Minoo’s</w:t>
      </w:r>
      <w:proofErr w:type="spellEnd"/>
      <w:r w:rsidRPr="00B37C10">
        <w:rPr>
          <w:color w:val="000000" w:themeColor="text1"/>
          <w:lang w:val="en-US"/>
        </w:rPr>
        <w:t xml:space="preserve"> quote adds another dimension to her testimony and tells us of the double punishment she experiences by being an ethnic minority. She does not fit into essentialist notions of being “Iranian” or “Swedish” and experiences repercussions from two different oppressors; two different ethnic majorities. Minority groups are often dissolved into invisibility by attempting to fit into essentialized categories. It is evident that there are varying bodily markers that render different meanings in the racialization process. Although </w:t>
      </w:r>
      <w:r w:rsidRPr="00B37C10">
        <w:rPr>
          <w:color w:val="000000" w:themeColor="text1"/>
          <w:lang w:val="en-US"/>
        </w:rPr>
        <w:lastRenderedPageBreak/>
        <w:t>most are molded into essentialized oriental notions fueled by a post 9/11 climate, this testimony by Leyla shows a different experience:</w:t>
      </w:r>
    </w:p>
    <w:p w14:paraId="420DB821" w14:textId="77777777" w:rsidR="00ED7CAD" w:rsidRPr="00B37C10" w:rsidRDefault="00ED7CAD" w:rsidP="00ED7CAD">
      <w:pPr>
        <w:spacing w:line="360" w:lineRule="auto"/>
        <w:jc w:val="center"/>
        <w:rPr>
          <w:color w:val="000000" w:themeColor="text1"/>
          <w:sz w:val="22"/>
          <w:szCs w:val="22"/>
          <w:lang w:val="en-US"/>
        </w:rPr>
      </w:pPr>
    </w:p>
    <w:p w14:paraId="235DA6C0" w14:textId="25D4AAB0" w:rsidR="00ED7CAD" w:rsidRPr="00B37C10" w:rsidRDefault="00ED7CAD" w:rsidP="00A77A5E">
      <w:pPr>
        <w:spacing w:line="360" w:lineRule="auto"/>
        <w:ind w:left="567"/>
        <w:rPr>
          <w:color w:val="000000" w:themeColor="text1"/>
          <w:sz w:val="22"/>
          <w:szCs w:val="22"/>
          <w:lang w:val="en-US"/>
        </w:rPr>
      </w:pPr>
      <w:r w:rsidRPr="00B37C10">
        <w:rPr>
          <w:color w:val="000000" w:themeColor="text1"/>
          <w:sz w:val="22"/>
          <w:szCs w:val="22"/>
          <w:lang w:val="en-US"/>
        </w:rPr>
        <w:t>I don’t know what to say, when I was a kid in that school, it was taunting every day. I don’t know where they were taught this or if they learned it from their parents, but I was called a sand n-word, Taliban, terrorist, al-</w:t>
      </w:r>
      <w:proofErr w:type="spellStart"/>
      <w:r w:rsidRPr="00B37C10">
        <w:rPr>
          <w:color w:val="000000" w:themeColor="text1"/>
          <w:sz w:val="22"/>
          <w:szCs w:val="22"/>
          <w:lang w:val="en-US"/>
        </w:rPr>
        <w:t>qaeda</w:t>
      </w:r>
      <w:proofErr w:type="spellEnd"/>
      <w:r w:rsidRPr="00B37C10">
        <w:rPr>
          <w:color w:val="000000" w:themeColor="text1"/>
          <w:sz w:val="22"/>
          <w:szCs w:val="22"/>
          <w:lang w:val="en-US"/>
        </w:rPr>
        <w:t xml:space="preserve">, all the teachers saw it and didn’t do anything. I didn’t tell my mom. I’m not exaggerating, I wanted to commit suicide. I told my mom to change my school, she said “no, it’s a great school!”. I said I can’t stand the </w:t>
      </w:r>
      <w:r w:rsidR="00053A40" w:rsidRPr="00B37C10">
        <w:rPr>
          <w:color w:val="000000" w:themeColor="text1"/>
          <w:sz w:val="22"/>
          <w:szCs w:val="22"/>
          <w:lang w:val="en-US"/>
        </w:rPr>
        <w:t>people;</w:t>
      </w:r>
      <w:r w:rsidRPr="00B37C10">
        <w:rPr>
          <w:color w:val="000000" w:themeColor="text1"/>
          <w:sz w:val="22"/>
          <w:szCs w:val="22"/>
          <w:lang w:val="en-US"/>
        </w:rPr>
        <w:t xml:space="preserve"> she said it </w:t>
      </w:r>
      <w:proofErr w:type="gramStart"/>
      <w:r w:rsidRPr="00B37C10">
        <w:rPr>
          <w:color w:val="000000" w:themeColor="text1"/>
          <w:sz w:val="22"/>
          <w:szCs w:val="22"/>
          <w:lang w:val="en-US"/>
        </w:rPr>
        <w:t>will pass,</w:t>
      </w:r>
      <w:proofErr w:type="gramEnd"/>
      <w:r w:rsidRPr="00B37C10">
        <w:rPr>
          <w:color w:val="000000" w:themeColor="text1"/>
          <w:sz w:val="22"/>
          <w:szCs w:val="22"/>
          <w:lang w:val="en-US"/>
        </w:rPr>
        <w:t xml:space="preserve"> they’re only teasing a little. I just couldn’t tell her. I wish someone would tell my parents; this is happening to your daughter. Then at work, I experienced it a bit in </w:t>
      </w:r>
      <w:proofErr w:type="spellStart"/>
      <w:r w:rsidRPr="00B37C10">
        <w:rPr>
          <w:color w:val="000000" w:themeColor="text1"/>
          <w:sz w:val="22"/>
          <w:szCs w:val="22"/>
          <w:lang w:val="en-US"/>
        </w:rPr>
        <w:t>Skåne</w:t>
      </w:r>
      <w:proofErr w:type="spellEnd"/>
      <w:r w:rsidRPr="00B37C10">
        <w:rPr>
          <w:color w:val="000000" w:themeColor="text1"/>
          <w:sz w:val="22"/>
          <w:szCs w:val="22"/>
          <w:lang w:val="en-US"/>
        </w:rPr>
        <w:t xml:space="preserve">, they’re a bit straight to the point there. They yell at you in the streets, they elbow you, no one cares. I’ve experienced racism from other </w:t>
      </w:r>
      <w:proofErr w:type="spellStart"/>
      <w:r w:rsidRPr="00B37C10">
        <w:rPr>
          <w:color w:val="000000" w:themeColor="text1"/>
          <w:sz w:val="22"/>
          <w:szCs w:val="22"/>
          <w:lang w:val="en-US"/>
        </w:rPr>
        <w:t>blattar</w:t>
      </w:r>
      <w:proofErr w:type="spellEnd"/>
      <w:r w:rsidRPr="00B37C10">
        <w:rPr>
          <w:color w:val="000000" w:themeColor="text1"/>
          <w:sz w:val="22"/>
          <w:szCs w:val="22"/>
          <w:lang w:val="en-US"/>
        </w:rPr>
        <w:t xml:space="preserve"> too. People calling me </w:t>
      </w:r>
      <w:proofErr w:type="spellStart"/>
      <w:r w:rsidRPr="00B37C10">
        <w:rPr>
          <w:color w:val="000000" w:themeColor="text1"/>
          <w:sz w:val="22"/>
          <w:szCs w:val="22"/>
          <w:lang w:val="en-US"/>
        </w:rPr>
        <w:t>Ghandi</w:t>
      </w:r>
      <w:proofErr w:type="spellEnd"/>
      <w:r w:rsidRPr="00B37C10">
        <w:rPr>
          <w:color w:val="000000" w:themeColor="text1"/>
          <w:sz w:val="22"/>
          <w:szCs w:val="22"/>
          <w:lang w:val="en-US"/>
        </w:rPr>
        <w:t xml:space="preserve"> and stuff. When I was young, I was ashamed to call myself Pakistani. Boys would say I smell like curry.</w:t>
      </w:r>
    </w:p>
    <w:p w14:paraId="5AD2E8A4"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6833D410" w14:textId="77777777"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 xml:space="preserve">The racial abuse that Leyla experienced, as a mixed “Iranian” and Pakistani woman is vastly different to that of other women in this study. It is evident that her Pakistani side is overpowering in how her body is categorized, she is then visibly denied membership in Iranian-ness and the accompanying orientalism, rather, she is Othered by </w:t>
      </w:r>
      <w:proofErr w:type="spellStart"/>
      <w:r w:rsidRPr="00B37C10">
        <w:rPr>
          <w:i/>
          <w:iCs/>
          <w:color w:val="000000" w:themeColor="text1"/>
          <w:lang w:val="en-US"/>
        </w:rPr>
        <w:t>blattar</w:t>
      </w:r>
      <w:proofErr w:type="spellEnd"/>
      <w:r w:rsidRPr="00B37C10">
        <w:rPr>
          <w:color w:val="000000" w:themeColor="text1"/>
          <w:lang w:val="en-US"/>
        </w:rPr>
        <w:t xml:space="preserve"> who would call her derogatory slurs. Shame (</w:t>
      </w:r>
      <w:proofErr w:type="spellStart"/>
      <w:r w:rsidRPr="00B37C10">
        <w:rPr>
          <w:color w:val="000000" w:themeColor="text1"/>
          <w:lang w:val="en-US"/>
        </w:rPr>
        <w:t>Aggor</w:t>
      </w:r>
      <w:proofErr w:type="spellEnd"/>
      <w:r w:rsidRPr="00B37C10">
        <w:rPr>
          <w:color w:val="000000" w:themeColor="text1"/>
          <w:lang w:val="en-US"/>
        </w:rPr>
        <w:t xml:space="preserve">, 1997) is known to be caused by racial prejudice, and is another dimension of boundary-making. It is a practice that not only states difference, but goes further to express inferiority. Boundary-making practices are a way of asserting and granting belonging, of marking social inclusion or exclusion. This can be made, as I have shown earlier, by white Swedes placing people of color in a category of “undesired immigrant”, it can also be made to assert hierarchy among racialized group. There is indeed a desire for some to position themselves as “good” immigrants, as “assimilated” or “integrated”, which by default distances them from “undesired” or “unassimilated” people. </w:t>
      </w:r>
    </w:p>
    <w:p w14:paraId="275B46A7"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73B22A2A" w14:textId="77777777" w:rsidR="00ED7CAD" w:rsidRPr="00B37C10" w:rsidRDefault="00ED7CAD" w:rsidP="00ED7CAD">
      <w:pPr>
        <w:pStyle w:val="NormalWeb"/>
        <w:spacing w:before="0" w:beforeAutospacing="0" w:after="0" w:afterAutospacing="0" w:line="360" w:lineRule="auto"/>
        <w:rPr>
          <w:color w:val="000000" w:themeColor="text1"/>
        </w:rPr>
      </w:pPr>
      <w:r w:rsidRPr="00B37C10">
        <w:rPr>
          <w:color w:val="000000" w:themeColor="text1"/>
          <w:lang w:val="en-US"/>
        </w:rPr>
        <w:t>Another way of dealing with being made to feel shame about one’s body and what it means to embody a racialized Swede, is to reappropriate and internalize the meanings of what ascribed and imagined labels mean. The following testimony by Tala shows a timeline of her personal history with negotiating belonging. It is common for children to want to belong within the context they grow up in, but are often rejected belonging and made to feel shame over another label that is ascribed to them:</w:t>
      </w:r>
    </w:p>
    <w:p w14:paraId="150881A0"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02618E0D"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Tala: </w:t>
      </w:r>
      <w:r w:rsidRPr="00B37C10">
        <w:rPr>
          <w:color w:val="000000" w:themeColor="text1"/>
          <w:sz w:val="22"/>
          <w:szCs w:val="22"/>
        </w:rPr>
        <w:t>People always assume I’m not Swedish, they always ask where “I am really from”.</w:t>
      </w:r>
    </w:p>
    <w:p w14:paraId="739341AA"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
    <w:p w14:paraId="734B18C2"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Sara: </w:t>
      </w:r>
      <w:r w:rsidRPr="00B37C10">
        <w:rPr>
          <w:color w:val="000000" w:themeColor="text1"/>
          <w:sz w:val="22"/>
          <w:szCs w:val="22"/>
        </w:rPr>
        <w:t>How does that make you feel?</w:t>
      </w:r>
    </w:p>
    <w:p w14:paraId="2301C0F1"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
    <w:p w14:paraId="155397C6"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Tala: </w:t>
      </w:r>
      <w:r w:rsidRPr="00B37C10">
        <w:rPr>
          <w:color w:val="000000" w:themeColor="text1"/>
          <w:sz w:val="22"/>
          <w:szCs w:val="22"/>
        </w:rPr>
        <w:t>Earlier, it was really difficult. I didn’t like to have it questioned, now it makes me really happy that people realized I’m not Swedish, I take it as a compliment. You get a whole other confidence. Earlier I just wanted to fit in and be like the other kids.</w:t>
      </w:r>
    </w:p>
    <w:p w14:paraId="42F23F93" w14:textId="77777777" w:rsidR="00ED7CAD" w:rsidRPr="00B37C10" w:rsidRDefault="00ED7CAD" w:rsidP="00A77A5E">
      <w:pPr>
        <w:pStyle w:val="NormalWeb"/>
        <w:spacing w:before="0" w:beforeAutospacing="0" w:after="0" w:afterAutospacing="0" w:line="360" w:lineRule="auto"/>
        <w:ind w:left="567"/>
        <w:rPr>
          <w:color w:val="000000" w:themeColor="text1"/>
        </w:rPr>
      </w:pPr>
      <w:r w:rsidRPr="00B37C10">
        <w:rPr>
          <w:color w:val="000000" w:themeColor="text1"/>
        </w:rPr>
        <w:t> </w:t>
      </w:r>
    </w:p>
    <w:p w14:paraId="627DD087"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Sara: </w:t>
      </w:r>
      <w:r w:rsidRPr="00B37C10">
        <w:rPr>
          <w:color w:val="000000" w:themeColor="text1"/>
          <w:sz w:val="22"/>
          <w:szCs w:val="22"/>
        </w:rPr>
        <w:t>Tell me about your time at high school, was it similar to primary school?</w:t>
      </w:r>
    </w:p>
    <w:p w14:paraId="0FB5BAFD"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
    <w:p w14:paraId="49D33D9F"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Tala: </w:t>
      </w:r>
      <w:r w:rsidRPr="00B37C10">
        <w:rPr>
          <w:color w:val="000000" w:themeColor="text1"/>
          <w:sz w:val="22"/>
          <w:szCs w:val="22"/>
        </w:rPr>
        <w:t>Not at all, high school was the turning point in my identity. The school was very mixed, but I ended up in a group that was very foreign. Among them, I was the only one that was “Swedish”, in that way. Other people were very proud of their heritage, one of my friends was Greek, she would always talk about Greece and how proud she was to be Greek. I always thought, how can they talk so openly about it? I was always so doubtful if I should say that I’m from Iran or that my parents are from Iran. That’s when I started gaining interest for Iran and desire to explore more.</w:t>
      </w:r>
    </w:p>
    <w:p w14:paraId="47EFE211" w14:textId="77777777" w:rsidR="00ED7CAD" w:rsidRPr="00B37C10" w:rsidRDefault="00ED7CAD" w:rsidP="00ED7CAD">
      <w:pPr>
        <w:pStyle w:val="NormalWeb"/>
        <w:spacing w:before="0" w:beforeAutospacing="0" w:after="0" w:afterAutospacing="0" w:line="360" w:lineRule="auto"/>
        <w:jc w:val="center"/>
        <w:rPr>
          <w:color w:val="000000" w:themeColor="text1"/>
          <w:sz w:val="22"/>
          <w:szCs w:val="22"/>
        </w:rPr>
      </w:pPr>
    </w:p>
    <w:p w14:paraId="58C06FD4" w14:textId="49BF7B17"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 xml:space="preserve">As Tala’s </w:t>
      </w:r>
      <w:r w:rsidR="003C6082" w:rsidRPr="00B37C10">
        <w:rPr>
          <w:color w:val="000000" w:themeColor="text1"/>
          <w:lang w:val="en-US"/>
        </w:rPr>
        <w:t>quote</w:t>
      </w:r>
      <w:r w:rsidRPr="00B37C10">
        <w:rPr>
          <w:color w:val="000000" w:themeColor="text1"/>
          <w:lang w:val="en-US"/>
        </w:rPr>
        <w:t xml:space="preserve"> shows us, second culture acquisition is a dynamic process that is constantly changing in relation to how our behaviors are coded. Psychological research has developed a term for “second culture acquisition” in relation to behaviors, values and identities, through the term acculturation (</w:t>
      </w:r>
      <w:proofErr w:type="spellStart"/>
      <w:r w:rsidRPr="00B37C10">
        <w:rPr>
          <w:color w:val="000000" w:themeColor="text1"/>
          <w:lang w:val="en-US"/>
        </w:rPr>
        <w:t>Svensson</w:t>
      </w:r>
      <w:proofErr w:type="spellEnd"/>
      <w:r w:rsidRPr="00B37C10">
        <w:rPr>
          <w:color w:val="000000" w:themeColor="text1"/>
          <w:lang w:val="en-US"/>
        </w:rPr>
        <w:t xml:space="preserve"> &amp; Syed, 2016; Schwartz et al., 2010). Such a framework examines people’s </w:t>
      </w:r>
      <w:r w:rsidRPr="00B37C10">
        <w:rPr>
          <w:color w:val="000000" w:themeColor="text1"/>
        </w:rPr>
        <w:t xml:space="preserve">relative orientation to the host culture and the culture or origin. </w:t>
      </w:r>
      <w:r w:rsidRPr="00B37C10">
        <w:rPr>
          <w:color w:val="000000" w:themeColor="text1"/>
          <w:lang w:val="en-US"/>
        </w:rPr>
        <w:t>The categories they identify are: 1)</w:t>
      </w:r>
      <w:r w:rsidRPr="00B37C10">
        <w:rPr>
          <w:color w:val="000000" w:themeColor="text1"/>
        </w:rPr>
        <w:t xml:space="preserve"> integrated/bicultural (oriented to both heritage and host culture), </w:t>
      </w:r>
      <w:r w:rsidRPr="00B37C10">
        <w:rPr>
          <w:color w:val="000000" w:themeColor="text1"/>
          <w:lang w:val="en-US"/>
        </w:rPr>
        <w:t xml:space="preserve">2) </w:t>
      </w:r>
      <w:r w:rsidRPr="00B37C10">
        <w:rPr>
          <w:color w:val="000000" w:themeColor="text1"/>
        </w:rPr>
        <w:t xml:space="preserve">assimilated (host culture but not heritage), </w:t>
      </w:r>
      <w:r w:rsidRPr="00B37C10">
        <w:rPr>
          <w:color w:val="000000" w:themeColor="text1"/>
          <w:lang w:val="en-US"/>
        </w:rPr>
        <w:t xml:space="preserve">3) </w:t>
      </w:r>
      <w:r w:rsidRPr="00B37C10">
        <w:rPr>
          <w:color w:val="000000" w:themeColor="text1"/>
        </w:rPr>
        <w:t>separated/traditional (heritage but not host), and</w:t>
      </w:r>
      <w:r w:rsidRPr="00B37C10">
        <w:rPr>
          <w:color w:val="000000" w:themeColor="text1"/>
          <w:lang w:val="en-US"/>
        </w:rPr>
        <w:t xml:space="preserve"> 4)</w:t>
      </w:r>
      <w:r w:rsidRPr="00B37C10">
        <w:rPr>
          <w:color w:val="000000" w:themeColor="text1"/>
        </w:rPr>
        <w:t xml:space="preserve"> marginalized (oriented towards neither) (Berry, 2003</w:t>
      </w:r>
      <w:r w:rsidRPr="00B37C10">
        <w:rPr>
          <w:color w:val="000000" w:themeColor="text1"/>
          <w:lang w:val="en-US"/>
        </w:rPr>
        <w:t>;</w:t>
      </w:r>
      <w:r w:rsidRPr="00B37C10">
        <w:rPr>
          <w:color w:val="000000" w:themeColor="text1"/>
        </w:rPr>
        <w:t xml:space="preserve"> Phinney &amp; Devich-Navarro, 1997). </w:t>
      </w:r>
      <w:r w:rsidRPr="00B37C10">
        <w:rPr>
          <w:color w:val="000000" w:themeColor="text1"/>
          <w:lang w:val="en-US"/>
        </w:rPr>
        <w:t xml:space="preserve">1. Such categories are essentialist because they do not take into consideration the dynamic nature of relating to different cultures. </w:t>
      </w:r>
    </w:p>
    <w:p w14:paraId="698F070F"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2F0EABA2" w14:textId="74E95CA6"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Being made to feel shame around factors we embody, such as race and cultural background, is a neo-colonialist construct. There is a discourse around “good” and “bad” “immigrants” (</w:t>
      </w:r>
      <w:proofErr w:type="spellStart"/>
      <w:r w:rsidRPr="00B37C10">
        <w:rPr>
          <w:color w:val="000000" w:themeColor="text1"/>
          <w:lang w:val="en-US"/>
        </w:rPr>
        <w:t>Pettersson</w:t>
      </w:r>
      <w:proofErr w:type="spellEnd"/>
      <w:r w:rsidRPr="00B37C10">
        <w:rPr>
          <w:color w:val="000000" w:themeColor="text1"/>
          <w:lang w:val="en-US"/>
        </w:rPr>
        <w:t xml:space="preserve"> et al., 2016) that Swedes of color constantly move in and out of “modes of belonging” (</w:t>
      </w:r>
      <w:r w:rsidR="007F39A7" w:rsidRPr="00B37C10">
        <w:rPr>
          <w:color w:val="000000" w:themeColor="text1"/>
          <w:lang w:val="en-US"/>
        </w:rPr>
        <w:t xml:space="preserve">Vargas </w:t>
      </w:r>
      <w:proofErr w:type="spellStart"/>
      <w:r w:rsidR="007F39A7" w:rsidRPr="00B37C10">
        <w:rPr>
          <w:color w:val="000000" w:themeColor="text1"/>
          <w:lang w:val="en-US"/>
        </w:rPr>
        <w:t>Evaristo</w:t>
      </w:r>
      <w:proofErr w:type="spellEnd"/>
      <w:r w:rsidR="007F39A7" w:rsidRPr="00B37C10">
        <w:rPr>
          <w:color w:val="000000" w:themeColor="text1"/>
          <w:lang w:val="en-US"/>
        </w:rPr>
        <w:t>, 2017</w:t>
      </w:r>
      <w:r w:rsidRPr="00B37C10">
        <w:rPr>
          <w:color w:val="000000" w:themeColor="text1"/>
          <w:lang w:val="en-US"/>
        </w:rPr>
        <w:t xml:space="preserve">). As Tala’s testimony informs us, she was only inspired by her peers to even express her non-Swedish belonging. This way of disassociating with a certain label shows how discourses of belonging, on macro and micro levels, can influence belonging. </w:t>
      </w:r>
    </w:p>
    <w:p w14:paraId="60DB2FE1"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53C8B642" w14:textId="77777777"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Such a distinction between “desires” and “undesired” types of immigrants</w:t>
      </w:r>
    </w:p>
    <w:p w14:paraId="5604F4EA" w14:textId="77777777"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Reluctance of being granted membership to ”Sweden” is not only about being an “immigrant”, an “outsider”, someone from outside the borders of the imagined country. It is also about being a desired type of immigrant:</w:t>
      </w:r>
    </w:p>
    <w:p w14:paraId="1734A747"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5A020258"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Farah: </w:t>
      </w:r>
      <w:r w:rsidRPr="00B37C10">
        <w:rPr>
          <w:color w:val="000000" w:themeColor="text1"/>
          <w:sz w:val="22"/>
          <w:szCs w:val="22"/>
        </w:rPr>
        <w:t>I remember once in my senior year of high school; I was at the bus stop and an older woman was sitting there smoking. I asked her if she could smoke farther away from the bus stop because it bothered me. She said no, I can smoke here if I want to. I said it makes me uncomfortable, I can’t breathe. She wasn’t even Swedish herself; she had a Russian or some accent, she started ranting that this is her country, get out of this country. She started yelling “fucking Arab”. I was so startled.</w:t>
      </w:r>
    </w:p>
    <w:p w14:paraId="1A20C29D"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2B117B08" w14:textId="436A2F9C" w:rsidR="00ED7CAD" w:rsidRPr="00B37C10" w:rsidRDefault="00ED7CAD" w:rsidP="000F5658">
      <w:pPr>
        <w:pStyle w:val="NormalWeb"/>
        <w:spacing w:before="0" w:beforeAutospacing="0" w:after="0" w:afterAutospacing="0" w:line="360" w:lineRule="auto"/>
        <w:rPr>
          <w:b/>
          <w:bCs/>
          <w:color w:val="000000" w:themeColor="text1"/>
          <w:sz w:val="22"/>
          <w:szCs w:val="22"/>
          <w:lang w:val="en-US"/>
        </w:rPr>
      </w:pPr>
      <w:r w:rsidRPr="00B37C10">
        <w:rPr>
          <w:color w:val="000000" w:themeColor="text1"/>
          <w:lang w:val="en-US"/>
        </w:rPr>
        <w:t>Therefore, it is not about immigration as a mere Other entering the Swedish borders, rather it is a racialized form of Othering. Additionally, “desirability” as an “immigrant” in this sense, is also a spatial and classed concept</w:t>
      </w:r>
      <w:r w:rsidR="000F5658" w:rsidRPr="00B37C10">
        <w:rPr>
          <w:color w:val="000000" w:themeColor="text1"/>
          <w:lang w:val="en-US"/>
        </w:rPr>
        <w:t>. The rural experience of being a racialized Swede can be different:</w:t>
      </w:r>
    </w:p>
    <w:p w14:paraId="58A9A531" w14:textId="77777777" w:rsidR="00ED7CAD" w:rsidRPr="00B37C10" w:rsidRDefault="00ED7CAD" w:rsidP="00ED7CAD">
      <w:pPr>
        <w:pStyle w:val="NormalWeb"/>
        <w:spacing w:before="0" w:beforeAutospacing="0" w:after="0" w:afterAutospacing="0" w:line="360" w:lineRule="auto"/>
        <w:rPr>
          <w:color w:val="000000" w:themeColor="text1"/>
        </w:rPr>
      </w:pPr>
    </w:p>
    <w:p w14:paraId="7F333DFC"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lang w:val="en-US"/>
        </w:rPr>
      </w:pPr>
      <w:proofErr w:type="spellStart"/>
      <w:r w:rsidRPr="00B37C10">
        <w:rPr>
          <w:color w:val="000000" w:themeColor="text1"/>
          <w:sz w:val="22"/>
          <w:szCs w:val="22"/>
          <w:lang w:val="en-US"/>
        </w:rPr>
        <w:t>Simin</w:t>
      </w:r>
      <w:proofErr w:type="spellEnd"/>
      <w:r w:rsidRPr="00B37C10">
        <w:rPr>
          <w:color w:val="000000" w:themeColor="text1"/>
          <w:sz w:val="22"/>
          <w:szCs w:val="22"/>
          <w:lang w:val="en-US"/>
        </w:rPr>
        <w:t xml:space="preserve">: </w:t>
      </w:r>
      <w:r w:rsidRPr="00B37C10">
        <w:rPr>
          <w:color w:val="000000" w:themeColor="text1"/>
          <w:sz w:val="22"/>
          <w:szCs w:val="22"/>
        </w:rPr>
        <w:t>After a while I realized that, especially now that I’m older and have friends that I actually bond with, that I can be myself with, I realize that I wasn’t in an environment or an atmosphere that brought out the best in me. It was a small city of people who follow certain routines, certain patterns</w:t>
      </w:r>
      <w:r w:rsidRPr="00B37C10">
        <w:rPr>
          <w:color w:val="000000" w:themeColor="text1"/>
          <w:sz w:val="22"/>
          <w:szCs w:val="22"/>
          <w:lang w:val="en-US"/>
        </w:rPr>
        <w:t>…</w:t>
      </w:r>
    </w:p>
    <w:p w14:paraId="6BDDF00B"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
    <w:p w14:paraId="3C4ECDCF"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Sara: </w:t>
      </w:r>
      <w:r w:rsidRPr="00B37C10">
        <w:rPr>
          <w:color w:val="000000" w:themeColor="text1"/>
          <w:sz w:val="22"/>
          <w:szCs w:val="22"/>
        </w:rPr>
        <w:t>How do you define yourself if you go abroad?</w:t>
      </w:r>
    </w:p>
    <w:p w14:paraId="363A42C2"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
    <w:p w14:paraId="741FEE08"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roofErr w:type="spellStart"/>
      <w:r w:rsidRPr="00B37C10">
        <w:rPr>
          <w:color w:val="000000" w:themeColor="text1"/>
          <w:sz w:val="22"/>
          <w:szCs w:val="22"/>
          <w:lang w:val="en-US"/>
        </w:rPr>
        <w:t>Simin</w:t>
      </w:r>
      <w:proofErr w:type="spellEnd"/>
      <w:r w:rsidRPr="00B37C10">
        <w:rPr>
          <w:color w:val="000000" w:themeColor="text1"/>
          <w:sz w:val="22"/>
          <w:szCs w:val="22"/>
          <w:lang w:val="en-US"/>
        </w:rPr>
        <w:t xml:space="preserve">: </w:t>
      </w:r>
      <w:r w:rsidRPr="00B37C10">
        <w:rPr>
          <w:color w:val="000000" w:themeColor="text1"/>
          <w:sz w:val="22"/>
          <w:szCs w:val="22"/>
        </w:rPr>
        <w:t>If they ask I’d say Swedish and then they’d say I don’t look Swedish, and then I have to explain that I was born and raised there, but my parents are from Iran, which is why I look the way I do. That’s also strange because you never know what they want to know. Do they know where I’m from originally, why I look the way I do, or do they want to know my citizenship? If they want to know where my heart is at, and where I feel safe, it’s Sweden. I would’ve never felt safe by myself in Iran. I don’t know anything about Iran, I just go there and meet family and sit in between four walls.</w:t>
      </w:r>
    </w:p>
    <w:p w14:paraId="07FB95C8" w14:textId="77777777" w:rsidR="00ED7CAD" w:rsidRPr="00B37C10" w:rsidRDefault="00ED7CAD" w:rsidP="00ED7CAD">
      <w:pPr>
        <w:pStyle w:val="NormalWeb"/>
        <w:spacing w:before="0" w:beforeAutospacing="0" w:after="0" w:afterAutospacing="0" w:line="360" w:lineRule="auto"/>
        <w:rPr>
          <w:color w:val="000000" w:themeColor="text1"/>
        </w:rPr>
      </w:pPr>
      <w:r w:rsidRPr="00B37C10">
        <w:rPr>
          <w:color w:val="000000" w:themeColor="text1"/>
        </w:rPr>
        <w:t> </w:t>
      </w:r>
    </w:p>
    <w:p w14:paraId="59ADCA49" w14:textId="6D56B75D" w:rsidR="00ED7CAD" w:rsidRPr="00B37C10" w:rsidRDefault="00ED7CAD" w:rsidP="00ED7CAD">
      <w:pPr>
        <w:pStyle w:val="NormalWeb"/>
        <w:spacing w:before="0" w:beforeAutospacing="0" w:after="0" w:afterAutospacing="0" w:line="360" w:lineRule="auto"/>
        <w:rPr>
          <w:color w:val="000000" w:themeColor="text1"/>
          <w:lang w:val="en-US"/>
        </w:rPr>
      </w:pPr>
      <w:proofErr w:type="spellStart"/>
      <w:r w:rsidRPr="00B37C10">
        <w:rPr>
          <w:color w:val="000000" w:themeColor="text1"/>
          <w:lang w:val="en-US"/>
        </w:rPr>
        <w:t>Simin</w:t>
      </w:r>
      <w:proofErr w:type="spellEnd"/>
      <w:r w:rsidRPr="00B37C10">
        <w:rPr>
          <w:color w:val="000000" w:themeColor="text1"/>
          <w:lang w:val="en-US"/>
        </w:rPr>
        <w:t xml:space="preserve"> is from a smaller town in the northern parts of Sweden. One study by Plenty and </w:t>
      </w:r>
      <w:r w:rsidR="00A40F7C" w:rsidRPr="00B37C10">
        <w:rPr>
          <w:color w:val="000000" w:themeColor="text1"/>
          <w:lang w:val="en-US"/>
        </w:rPr>
        <w:t>Jonsson</w:t>
      </w:r>
      <w:r w:rsidRPr="00B37C10">
        <w:rPr>
          <w:color w:val="000000" w:themeColor="text1"/>
          <w:lang w:val="en-US"/>
        </w:rPr>
        <w:t xml:space="preserve"> (2017) has found that first generation migrant youth are more vulnerable to isolation </w:t>
      </w:r>
      <w:r w:rsidRPr="00B37C10">
        <w:rPr>
          <w:color w:val="000000" w:themeColor="text1"/>
          <w:lang w:val="en-US"/>
        </w:rPr>
        <w:lastRenderedPageBreak/>
        <w:t xml:space="preserve">and bullying in “migrant sparse” school settings. Although </w:t>
      </w:r>
      <w:proofErr w:type="spellStart"/>
      <w:r w:rsidRPr="00B37C10">
        <w:rPr>
          <w:color w:val="000000" w:themeColor="text1"/>
          <w:lang w:val="en-US"/>
        </w:rPr>
        <w:t>Simin</w:t>
      </w:r>
      <w:proofErr w:type="spellEnd"/>
      <w:r w:rsidRPr="00B37C10">
        <w:rPr>
          <w:color w:val="000000" w:themeColor="text1"/>
          <w:lang w:val="en-US"/>
        </w:rPr>
        <w:t xml:space="preserve"> is not a first-generation migrant, the study informs us that lack of racial diversity </w:t>
      </w:r>
      <w:r w:rsidR="000F5658" w:rsidRPr="00B37C10">
        <w:rPr>
          <w:color w:val="000000" w:themeColor="text1"/>
          <w:lang w:val="en-US"/>
        </w:rPr>
        <w:t>can cause</w:t>
      </w:r>
      <w:r w:rsidRPr="00B37C10">
        <w:rPr>
          <w:color w:val="000000" w:themeColor="text1"/>
          <w:lang w:val="en-US"/>
        </w:rPr>
        <w:t xml:space="preserve"> non-belonging. Other studies of young people in general have found that young people, girls in particular, experience higher degrees of social control in rural areas (Rye, 2006; Haugen &amp; Villa, 2006). We find conflicting testimonies for this, with </w:t>
      </w:r>
      <w:proofErr w:type="spellStart"/>
      <w:r w:rsidRPr="00B37C10">
        <w:rPr>
          <w:color w:val="000000" w:themeColor="text1"/>
          <w:lang w:val="en-US"/>
        </w:rPr>
        <w:t>Gisou’s</w:t>
      </w:r>
      <w:proofErr w:type="spellEnd"/>
      <w:r w:rsidRPr="00B37C10">
        <w:rPr>
          <w:color w:val="000000" w:themeColor="text1"/>
          <w:lang w:val="en-US"/>
        </w:rPr>
        <w:t xml:space="preserve"> testimony disproving the argument of the authors and Farah’s experience attesting to it: </w:t>
      </w:r>
    </w:p>
    <w:p w14:paraId="7B3627EF" w14:textId="77777777" w:rsidR="00ED7CAD" w:rsidRPr="00B37C10" w:rsidRDefault="00ED7CAD" w:rsidP="00A77A5E">
      <w:pPr>
        <w:pStyle w:val="NormalWeb"/>
        <w:spacing w:before="0" w:beforeAutospacing="0" w:after="0" w:afterAutospacing="0" w:line="360" w:lineRule="auto"/>
        <w:ind w:left="567"/>
        <w:rPr>
          <w:color w:val="000000" w:themeColor="text1"/>
          <w:lang w:val="en-US"/>
        </w:rPr>
      </w:pPr>
    </w:p>
    <w:p w14:paraId="67A6FEB9"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rPr>
        <w:t>Gisou: I think it’s the same with me, I grew up in a small town in Jästrikland, where everyone was white. People didn’t really ask where we were from because we were the only immigrant family there. So I didn’t really need to introduce to anyone, everyone already knew. I knew myself as Swedish there, Swedish was the only thing I was, but it was confused a bit when I moved to Gothenburg and I got older. People were expecting me to have an identity connected to something, and people would ask me where I was born. If I was born in Sweden I think it would be even easier to say I’m Swedish, but I am not. I’m born in a third country that has nothing to do with anything. But also to disqualify the thing of “you are where you were born”, which my case proves wrong. And then they choke on their own argument. I’ve used it against people, and I think I’ve taken advantage of that weird scale from Swedish, Thai</w:t>
      </w:r>
      <w:r w:rsidRPr="00B37C10">
        <w:rPr>
          <w:rStyle w:val="FootnoteReference"/>
          <w:color w:val="000000" w:themeColor="text1"/>
          <w:sz w:val="22"/>
          <w:szCs w:val="22"/>
        </w:rPr>
        <w:footnoteReference w:id="14"/>
      </w:r>
      <w:r w:rsidRPr="00B37C10">
        <w:rPr>
          <w:color w:val="000000" w:themeColor="text1"/>
          <w:sz w:val="22"/>
          <w:szCs w:val="22"/>
        </w:rPr>
        <w:t xml:space="preserve"> to Iranian, depending on where I am, because nothing is ever sufficient, so I might as well use it against them. But that’s when I started to shape my own identity, I think the first 12 years of my life I was straight up Swedish. I’d never been in Iran, I’d never taken Persian classes, I wanted to be as normal and Swedish as possible. If I’m going to be completely honest with what I think and what I feel, then I’m not </w:t>
      </w:r>
      <w:r w:rsidRPr="00B37C10">
        <w:rPr>
          <w:color w:val="000000" w:themeColor="text1"/>
          <w:sz w:val="22"/>
          <w:szCs w:val="22"/>
          <w:lang w:val="en-US"/>
        </w:rPr>
        <w:t>just</w:t>
      </w:r>
      <w:r w:rsidRPr="00B37C10">
        <w:rPr>
          <w:color w:val="000000" w:themeColor="text1"/>
          <w:sz w:val="22"/>
          <w:szCs w:val="22"/>
        </w:rPr>
        <w:t xml:space="preserve"> Iranian, I’m not. I feel very non-Iranian when I am in Iran. If I go really deeply I can feel mixed, but I would never express it, it bothers me too much.</w:t>
      </w:r>
    </w:p>
    <w:p w14:paraId="0C86E5A3" w14:textId="77777777" w:rsidR="00ED7CAD" w:rsidRPr="00B37C10" w:rsidRDefault="00ED7CAD" w:rsidP="00ED7CAD">
      <w:pPr>
        <w:pStyle w:val="NormalWeb"/>
        <w:spacing w:before="0" w:beforeAutospacing="0" w:after="0" w:afterAutospacing="0" w:line="360" w:lineRule="auto"/>
        <w:jc w:val="center"/>
        <w:rPr>
          <w:color w:val="000000" w:themeColor="text1"/>
          <w:sz w:val="22"/>
          <w:szCs w:val="22"/>
        </w:rPr>
      </w:pPr>
    </w:p>
    <w:p w14:paraId="2E245D4E" w14:textId="77777777" w:rsidR="00ED7CAD" w:rsidRPr="00B37C10" w:rsidRDefault="00ED7CAD" w:rsidP="003C6082">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Farah: </w:t>
      </w:r>
      <w:r w:rsidRPr="00B37C10">
        <w:rPr>
          <w:color w:val="000000" w:themeColor="text1"/>
          <w:sz w:val="22"/>
          <w:szCs w:val="22"/>
        </w:rPr>
        <w:t xml:space="preserve">After we lived in Timbro we moved to this place where I went to a multicultural school, but then we moved again and I went to this school where I was the only one that was an immigrant. There was one other guy who was born in Sweden to Iranian parents, but no one thought of him as an immigrant, they thought of him as Swedish. And then there was an adopted guy who had Swedish parents. Actually he was the one bullying me. They would make fun of me when I had Persian class and would say “oh are you going to have peach class now?” and then laugh (persika = peach, persiska=Persian). We had a kind teacher in then. But then we got a teacher that was a full blown racist. I remember I used to fight a lot with a guy who called me the n-word. I didn’t really know what it was so I just swore back at him. And then the teacher came up and talked to me and said, “we don’t do this in Sweden. You might do that in </w:t>
      </w:r>
      <w:r w:rsidRPr="00B37C10">
        <w:rPr>
          <w:color w:val="000000" w:themeColor="text1"/>
          <w:sz w:val="22"/>
          <w:szCs w:val="22"/>
        </w:rPr>
        <w:lastRenderedPageBreak/>
        <w:t>your home country, but we don’t do that here”. We kept talking to the school about it and they said they take the situation seriously but nothing happened. I hated going to school, especially 4</w:t>
      </w:r>
      <w:r w:rsidRPr="00B37C10">
        <w:rPr>
          <w:color w:val="000000" w:themeColor="text1"/>
          <w:sz w:val="22"/>
          <w:szCs w:val="22"/>
          <w:vertAlign w:val="superscript"/>
        </w:rPr>
        <w:t>th</w:t>
      </w:r>
      <w:r w:rsidRPr="00B37C10">
        <w:rPr>
          <w:color w:val="000000" w:themeColor="text1"/>
          <w:sz w:val="22"/>
          <w:szCs w:val="22"/>
        </w:rPr>
        <w:t xml:space="preserve"> and 5</w:t>
      </w:r>
      <w:r w:rsidRPr="00B37C10">
        <w:rPr>
          <w:color w:val="000000" w:themeColor="text1"/>
          <w:sz w:val="22"/>
          <w:szCs w:val="22"/>
          <w:vertAlign w:val="superscript"/>
        </w:rPr>
        <w:t>th</w:t>
      </w:r>
      <w:r w:rsidRPr="00B37C10">
        <w:rPr>
          <w:color w:val="000000" w:themeColor="text1"/>
          <w:sz w:val="22"/>
          <w:szCs w:val="22"/>
        </w:rPr>
        <w:t xml:space="preserve"> grade. I felt like I wanted to escape, they made fun of my siblings, my parent’s accents, we’d only been in Sweden for three years. My mom wore a headscarf, my thick eyebrows, they’d make fun of everything.</w:t>
      </w:r>
    </w:p>
    <w:p w14:paraId="441C50ED"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0D597AE7" w14:textId="77777777"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Gisou was only enforced another identity other than Swedish, and thereby being rejected a Swedish identity, when she moved to a big city. It also shows that ethnic identity is a binary concept in Sweden, which I will develop further in the following paragraphs. It is evident that “Iran” has a certain meaning as well as “Swedish”, and finding comfort in embodying what “Iranian” means is in itself a process. Being an “immigrant” and being subject to social control creates feelings of shame:</w:t>
      </w:r>
    </w:p>
    <w:p w14:paraId="3CCCAB7D"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12DB9D66" w14:textId="77777777" w:rsidR="00ED7CAD" w:rsidRPr="00B37C10" w:rsidRDefault="00ED7CAD" w:rsidP="003C6082">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Sara: </w:t>
      </w:r>
      <w:r w:rsidRPr="00B37C10">
        <w:rPr>
          <w:color w:val="000000" w:themeColor="text1"/>
          <w:sz w:val="22"/>
          <w:szCs w:val="22"/>
        </w:rPr>
        <w:t>How does it feel to have to explain that to people?</w:t>
      </w:r>
    </w:p>
    <w:p w14:paraId="0E32145F" w14:textId="77777777" w:rsidR="00ED7CAD" w:rsidRPr="00B37C10" w:rsidRDefault="00ED7CAD" w:rsidP="003C6082">
      <w:pPr>
        <w:pStyle w:val="NormalWeb"/>
        <w:spacing w:before="0" w:beforeAutospacing="0" w:after="0" w:afterAutospacing="0" w:line="360" w:lineRule="auto"/>
        <w:ind w:left="567" w:hanging="567"/>
        <w:rPr>
          <w:color w:val="000000" w:themeColor="text1"/>
          <w:sz w:val="22"/>
          <w:szCs w:val="22"/>
        </w:rPr>
      </w:pPr>
    </w:p>
    <w:p w14:paraId="32442A79" w14:textId="77777777" w:rsidR="00ED7CAD" w:rsidRPr="00B37C10" w:rsidRDefault="00ED7CAD" w:rsidP="003C6082">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Dania: </w:t>
      </w:r>
      <w:r w:rsidRPr="00B37C10">
        <w:rPr>
          <w:color w:val="000000" w:themeColor="text1"/>
          <w:sz w:val="22"/>
          <w:szCs w:val="22"/>
        </w:rPr>
        <w:t>I haven’t reflected over it a lot. I understand that people who ask don’t really know better. They think in Sweden you’re blonde with blue eyes, and I get that because they probably don’t have that knowledge. So I see it as an opportunity, because now I’m here and can change their perception. Abroad I feel more comfortable answering that question. In Sweden, it can be different. In Sweden, it’s like… does the person want to know because they are genuinely curious, or do they want to show me that we are different? It’s common that people ask because of malicious intent.</w:t>
      </w:r>
    </w:p>
    <w:p w14:paraId="7C1E3301" w14:textId="77777777" w:rsidR="00ED7CAD" w:rsidRPr="00B37C10" w:rsidRDefault="00ED7CAD" w:rsidP="003C6082">
      <w:pPr>
        <w:pStyle w:val="NormalWeb"/>
        <w:spacing w:before="0" w:beforeAutospacing="0" w:after="0" w:afterAutospacing="0" w:line="360" w:lineRule="auto"/>
        <w:ind w:left="567" w:hanging="567"/>
        <w:rPr>
          <w:color w:val="000000" w:themeColor="text1"/>
        </w:rPr>
      </w:pPr>
      <w:r w:rsidRPr="00B37C10">
        <w:rPr>
          <w:color w:val="000000" w:themeColor="text1"/>
        </w:rPr>
        <w:t> </w:t>
      </w:r>
    </w:p>
    <w:p w14:paraId="2D979F68" w14:textId="77777777" w:rsidR="00ED7CAD" w:rsidRPr="00B37C10" w:rsidRDefault="00ED7CAD" w:rsidP="003C6082">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Sara: </w:t>
      </w:r>
      <w:r w:rsidRPr="00B37C10">
        <w:rPr>
          <w:color w:val="000000" w:themeColor="text1"/>
          <w:sz w:val="22"/>
          <w:szCs w:val="22"/>
        </w:rPr>
        <w:t>How that made you doubt your Swedishness?</w:t>
      </w:r>
    </w:p>
    <w:p w14:paraId="2CCB1DF1" w14:textId="77777777" w:rsidR="00ED7CAD" w:rsidRPr="00B37C10" w:rsidRDefault="00ED7CAD" w:rsidP="003C6082">
      <w:pPr>
        <w:pStyle w:val="NormalWeb"/>
        <w:spacing w:before="0" w:beforeAutospacing="0" w:after="0" w:afterAutospacing="0" w:line="360" w:lineRule="auto"/>
        <w:ind w:left="567" w:hanging="567"/>
        <w:rPr>
          <w:color w:val="000000" w:themeColor="text1"/>
          <w:sz w:val="22"/>
          <w:szCs w:val="22"/>
        </w:rPr>
      </w:pPr>
    </w:p>
    <w:p w14:paraId="07487322" w14:textId="77777777" w:rsidR="00ED7CAD" w:rsidRPr="00B37C10" w:rsidRDefault="00ED7CAD" w:rsidP="003C6082">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Dania: </w:t>
      </w:r>
      <w:r w:rsidRPr="00B37C10">
        <w:rPr>
          <w:color w:val="000000" w:themeColor="text1"/>
          <w:sz w:val="22"/>
          <w:szCs w:val="22"/>
        </w:rPr>
        <w:t>No. Maybe it’s made me question myself, but I haven’t really taken it that to heart, which some people do, and I get that. But I am so confident in who I am. I just think that they don’t know better. If I doubt myself, they win and get exactly what they wanted. In high school when SDU came to school and we had a discussion, I don’t exactly remember what the person said, but they have their ideology. And the person said, but you’re Iranian, we have many Iranians in our party. I wanted to die! Is this what my people are doing?! I’m here trying to fight that I have the same dignity as you, so I just left. I just remember thinking, should I just stop caring? Should I just say I’m Iranian, and not bother correcting them when they say I’m not Swedish?</w:t>
      </w:r>
    </w:p>
    <w:p w14:paraId="017584E5" w14:textId="77777777" w:rsidR="00ED7CAD" w:rsidRPr="00B37C10" w:rsidRDefault="00ED7CAD" w:rsidP="003C6082">
      <w:pPr>
        <w:pStyle w:val="NormalWeb"/>
        <w:spacing w:before="0" w:beforeAutospacing="0" w:after="0" w:afterAutospacing="0" w:line="360" w:lineRule="auto"/>
        <w:ind w:left="567" w:hanging="567"/>
        <w:rPr>
          <w:color w:val="000000" w:themeColor="text1"/>
          <w:sz w:val="22"/>
          <w:szCs w:val="22"/>
        </w:rPr>
      </w:pPr>
    </w:p>
    <w:p w14:paraId="1477F8BF" w14:textId="77777777" w:rsidR="00ED7CAD" w:rsidRPr="00B37C10" w:rsidRDefault="00ED7CAD" w:rsidP="003C6082">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Sara: </w:t>
      </w:r>
      <w:r w:rsidRPr="00B37C10">
        <w:rPr>
          <w:color w:val="000000" w:themeColor="text1"/>
          <w:sz w:val="22"/>
          <w:szCs w:val="22"/>
        </w:rPr>
        <w:t>How has that been for you?</w:t>
      </w:r>
    </w:p>
    <w:p w14:paraId="598E69AA" w14:textId="77777777" w:rsidR="00ED7CAD" w:rsidRPr="00B37C10" w:rsidRDefault="00ED7CAD" w:rsidP="003C6082">
      <w:pPr>
        <w:pStyle w:val="NormalWeb"/>
        <w:spacing w:before="0" w:beforeAutospacing="0" w:after="0" w:afterAutospacing="0" w:line="360" w:lineRule="auto"/>
        <w:ind w:left="567" w:hanging="567"/>
        <w:rPr>
          <w:color w:val="000000" w:themeColor="text1"/>
          <w:sz w:val="22"/>
          <w:szCs w:val="22"/>
        </w:rPr>
      </w:pPr>
    </w:p>
    <w:p w14:paraId="47787F87" w14:textId="77777777" w:rsidR="00ED7CAD" w:rsidRPr="00B37C10" w:rsidRDefault="00ED7CAD" w:rsidP="003C6082">
      <w:pPr>
        <w:pStyle w:val="NormalWeb"/>
        <w:spacing w:before="0" w:beforeAutospacing="0" w:after="0" w:afterAutospacing="0" w:line="360" w:lineRule="auto"/>
        <w:ind w:left="567"/>
        <w:rPr>
          <w:color w:val="000000" w:themeColor="text1"/>
          <w:sz w:val="22"/>
          <w:szCs w:val="22"/>
        </w:rPr>
      </w:pPr>
      <w:proofErr w:type="spellStart"/>
      <w:r w:rsidRPr="00B37C10">
        <w:rPr>
          <w:color w:val="000000" w:themeColor="text1"/>
          <w:sz w:val="22"/>
          <w:szCs w:val="22"/>
          <w:lang w:val="en-US"/>
        </w:rPr>
        <w:t>Rojin</w:t>
      </w:r>
      <w:proofErr w:type="spellEnd"/>
      <w:r w:rsidRPr="00B37C10">
        <w:rPr>
          <w:color w:val="000000" w:themeColor="text1"/>
          <w:sz w:val="22"/>
          <w:szCs w:val="22"/>
          <w:lang w:val="en-US"/>
        </w:rPr>
        <w:t xml:space="preserve">: </w:t>
      </w:r>
      <w:r w:rsidRPr="00B37C10">
        <w:rPr>
          <w:color w:val="000000" w:themeColor="text1"/>
          <w:sz w:val="22"/>
          <w:szCs w:val="22"/>
        </w:rPr>
        <w:t>The older I get, getting into professional life, people have always asked where I’m from, and I’m like… Botkyrka? And they’re like, no, where are you FROM?! And I’m like oh, my PARENTS are from Kurdistan. For some people that’s just not compatible that I’m not ethnically Swedish and I have immigrant parents that I can be Swedish. A while ago it bothered me that I could only be perceived as an immigrant child, but now I’m at peace with it. That’s what I am, and I’m proud that my parents came here and did what they did.</w:t>
      </w:r>
    </w:p>
    <w:p w14:paraId="74C13B40" w14:textId="77777777" w:rsidR="00ED7CAD" w:rsidRPr="00B37C10" w:rsidRDefault="00ED7CAD" w:rsidP="00ED7CAD">
      <w:pPr>
        <w:pStyle w:val="NormalWeb"/>
        <w:spacing w:before="0" w:beforeAutospacing="0" w:after="0" w:afterAutospacing="0" w:line="360" w:lineRule="auto"/>
        <w:rPr>
          <w:color w:val="000000" w:themeColor="text1"/>
          <w:sz w:val="22"/>
          <w:szCs w:val="22"/>
        </w:rPr>
      </w:pPr>
    </w:p>
    <w:p w14:paraId="340B04F4" w14:textId="77777777"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Bi-cultural and hyphenated identities are not yet “accepted” in Sweden, as they are in some other Western contexts with longer histories of migration (</w:t>
      </w:r>
      <w:proofErr w:type="spellStart"/>
      <w:r w:rsidRPr="00B37C10">
        <w:rPr>
          <w:color w:val="000000" w:themeColor="text1"/>
          <w:lang w:val="en-US"/>
        </w:rPr>
        <w:t>Gyberg</w:t>
      </w:r>
      <w:proofErr w:type="spellEnd"/>
      <w:r w:rsidRPr="00B37C10">
        <w:rPr>
          <w:color w:val="000000" w:themeColor="text1"/>
          <w:lang w:val="en-US"/>
        </w:rPr>
        <w:t xml:space="preserve"> et al., 2018; </w:t>
      </w:r>
      <w:proofErr w:type="spellStart"/>
      <w:r w:rsidRPr="00B37C10">
        <w:rPr>
          <w:color w:val="000000" w:themeColor="text1"/>
          <w:lang w:val="en-US"/>
        </w:rPr>
        <w:t>Svensson</w:t>
      </w:r>
      <w:proofErr w:type="spellEnd"/>
      <w:r w:rsidRPr="00B37C10">
        <w:rPr>
          <w:color w:val="000000" w:themeColor="text1"/>
          <w:lang w:val="en-US"/>
        </w:rPr>
        <w:t xml:space="preserve"> et al., 2017). This causes the second-generations to struggle with identifications because they are often absolutist. You can rarely be Swedish and something else in addition, and Swedishness, as I have previously expressed, is understood as whiteness. This is what </w:t>
      </w:r>
      <w:proofErr w:type="spellStart"/>
      <w:r w:rsidRPr="00B37C10">
        <w:rPr>
          <w:color w:val="000000" w:themeColor="text1"/>
          <w:lang w:val="en-US"/>
        </w:rPr>
        <w:t>Rojin</w:t>
      </w:r>
      <w:proofErr w:type="spellEnd"/>
      <w:r w:rsidRPr="00B37C10">
        <w:rPr>
          <w:color w:val="000000" w:themeColor="text1"/>
          <w:lang w:val="en-US"/>
        </w:rPr>
        <w:t xml:space="preserve"> is explaining to us, in a complex reality, </w:t>
      </w:r>
      <w:proofErr w:type="spellStart"/>
      <w:r w:rsidRPr="00B37C10">
        <w:rPr>
          <w:color w:val="000000" w:themeColor="text1"/>
          <w:lang w:val="en-US"/>
        </w:rPr>
        <w:t>Rojin</w:t>
      </w:r>
      <w:proofErr w:type="spellEnd"/>
      <w:r w:rsidRPr="00B37C10">
        <w:rPr>
          <w:color w:val="000000" w:themeColor="text1"/>
          <w:lang w:val="en-US"/>
        </w:rPr>
        <w:t xml:space="preserve"> is enmeshed in a variety of cultures that she understands as Swedish and Kurdish. However, this is rarely socially acceptable. There is therefore a dichotomy of immigrant versus non-immigrant, where the “immigrant” as a constructed category is contrasted against “Swedes” (</w:t>
      </w:r>
      <w:proofErr w:type="spellStart"/>
      <w:r w:rsidRPr="00B37C10">
        <w:rPr>
          <w:color w:val="000000" w:themeColor="text1"/>
          <w:lang w:val="en-US"/>
        </w:rPr>
        <w:t>Svensson</w:t>
      </w:r>
      <w:proofErr w:type="spellEnd"/>
      <w:r w:rsidRPr="00B37C10">
        <w:rPr>
          <w:color w:val="000000" w:themeColor="text1"/>
          <w:lang w:val="en-US"/>
        </w:rPr>
        <w:t xml:space="preserve"> &amp; Syed, 2019).</w:t>
      </w:r>
    </w:p>
    <w:p w14:paraId="25C9E47A"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4D4EDC02" w14:textId="77777777"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 xml:space="preserve">A study by Valentine, </w:t>
      </w:r>
      <w:proofErr w:type="spellStart"/>
      <w:r w:rsidRPr="00B37C10">
        <w:rPr>
          <w:color w:val="000000" w:themeColor="text1"/>
          <w:lang w:val="en-US"/>
        </w:rPr>
        <w:t>Sporton</w:t>
      </w:r>
      <w:proofErr w:type="spellEnd"/>
      <w:r w:rsidRPr="00B37C10">
        <w:rPr>
          <w:color w:val="000000" w:themeColor="text1"/>
          <w:lang w:val="en-US"/>
        </w:rPr>
        <w:t xml:space="preserve"> and Nielsen (2009) compares experiences of belonging of Somali youth in Aarhus and Sheffield. They found that the participants in Aarhus did not express belonging to Denmark even though they had “adopted Danish norms”, which was understood through language and clothing. The narrow terms of conditions for belonging to Denmark were strongly connected to secularism and whiteness, which is the basis on which the participants in the study were rejected belonging. On the contrary, the group researched in Sheffield expressed belonging to the UK even though they did not identify as British. </w:t>
      </w:r>
    </w:p>
    <w:p w14:paraId="655B21B3"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7428BC39" w14:textId="77777777"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Although second-generations can feel, in a multitude of ways, belonging to Sweden and the local context in which they grew up, this is often not allowed to be expressed. The following testimony by Gisou demonstrates how the findings of Somali youth in Denmark tends to be true for Iranians in Sweden as well:</w:t>
      </w:r>
    </w:p>
    <w:p w14:paraId="59C9BBA2" w14:textId="77777777" w:rsidR="00ED7CAD" w:rsidRPr="00B37C10" w:rsidRDefault="00ED7CAD" w:rsidP="00ED7CAD">
      <w:pPr>
        <w:pStyle w:val="NormalWeb"/>
        <w:spacing w:before="0" w:beforeAutospacing="0" w:after="0" w:afterAutospacing="0" w:line="360" w:lineRule="auto"/>
        <w:rPr>
          <w:color w:val="000000" w:themeColor="text1"/>
          <w:sz w:val="16"/>
          <w:szCs w:val="16"/>
        </w:rPr>
      </w:pPr>
      <w:r w:rsidRPr="00B37C10">
        <w:rPr>
          <w:color w:val="000000" w:themeColor="text1"/>
          <w:lang w:val="en-US"/>
        </w:rPr>
        <w:t xml:space="preserve"> </w:t>
      </w:r>
      <w:r w:rsidRPr="00B37C10">
        <w:rPr>
          <w:color w:val="000000" w:themeColor="text1"/>
          <w:sz w:val="16"/>
          <w:szCs w:val="16"/>
        </w:rPr>
        <w:t xml:space="preserve"> </w:t>
      </w:r>
    </w:p>
    <w:p w14:paraId="2B302978"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Gisou: </w:t>
      </w:r>
      <w:r w:rsidRPr="00B37C10">
        <w:rPr>
          <w:color w:val="000000" w:themeColor="text1"/>
          <w:sz w:val="22"/>
          <w:szCs w:val="22"/>
        </w:rPr>
        <w:t xml:space="preserve">I’ve struggled with that a lot. Lately, I say Iranian. I don’t care why people then think what are you doing at a club or “why do you look so modern”. If I then say I live in Sweden and people can’t deal with me saying I’m Swedish, with also happens depending on the situation, I have different answers. If people can’t settle for me looking the way I do and being </w:t>
      </w:r>
      <w:r w:rsidRPr="00B37C10">
        <w:rPr>
          <w:color w:val="000000" w:themeColor="text1"/>
          <w:sz w:val="22"/>
          <w:szCs w:val="22"/>
        </w:rPr>
        <w:lastRenderedPageBreak/>
        <w:t>from Sweden, not having blonde hair and blue eyes I’m like… come on, immigration, look it up! Often, I can be in a country where they have immigrants too, which I think is kind of… The question isn’t provocative, but not being happy with the answer is. But at the same time, each place has its own answer, so I can say sometimes I’m originally from Iran but I’m raised and live in Sweden. And that usually leads to more questions which leads to be explaining I’m born in Thailand, so a simple question like “where are you from” always turns into “blaaurgh” (laughs). When I started travelling, I became shocked that people couldn’t settle for just Iranian or just Swedish, I guess Swedish-Iranian is the one that works but I don’t like to call myself that, because it sounds like I’m mixed, and I’m not. I’m not Swedish Iranian. I think in some way I’m Swedish in many ways, but I know what the question is about so it’s stopped confusing people and just say Iran. But there’s a confusion in there too, because I move and behave in a way that maybe newly arrived Iranians don’t. So that’s not always enough either. But I usually start with Iranian and then I might explain, but rather that than Iranian-Swedish or just Swedish. But I think it’s easier saying that I’m from Sweden than saying I’m Swedish. I don’t know why, I guess it’s a linguistic thing. It sounds like I claim some Swedishness, rather it’s the place I latest came from. But I never say I’m Swedish, only if I want to mess with someone. I wouldn’t say I’m from Iran, I’d say I’m Iranian, I’m from Sweden, I haven’t really reflected over why I do that. I think it’s about the fact that I’m… It’s difficult for me to say I’m Swedish. Not as an objection, it just doesn’t feel true.</w:t>
      </w:r>
    </w:p>
    <w:p w14:paraId="71B39E7B" w14:textId="77777777" w:rsidR="00ED7CAD" w:rsidRPr="00B37C10" w:rsidRDefault="00ED7CAD" w:rsidP="00ED7CAD">
      <w:pPr>
        <w:pStyle w:val="NormalWeb"/>
        <w:spacing w:before="0" w:beforeAutospacing="0" w:after="0" w:afterAutospacing="0" w:line="360" w:lineRule="auto"/>
        <w:rPr>
          <w:color w:val="000000" w:themeColor="text1"/>
        </w:rPr>
      </w:pPr>
    </w:p>
    <w:p w14:paraId="12D3D63D" w14:textId="77777777"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 xml:space="preserve">Gisou tells us about several events in which she was Othered and made to believe that is not Swedish because she does not encompass bodily markers that imply Swedishness. As a result of repeated events of rejections of belonging, she is reluctant to admit that she is, in some intricate way, Swedish. For her, being repeatedly located in a place is not enough to result in Swedishness. That causes her to be </w:t>
      </w:r>
      <w:r w:rsidRPr="00B37C10">
        <w:rPr>
          <w:i/>
          <w:iCs/>
          <w:color w:val="000000" w:themeColor="text1"/>
          <w:lang w:val="en-US"/>
        </w:rPr>
        <w:t>from</w:t>
      </w:r>
      <w:r w:rsidRPr="00B37C10">
        <w:rPr>
          <w:color w:val="000000" w:themeColor="text1"/>
          <w:lang w:val="en-US"/>
        </w:rPr>
        <w:t xml:space="preserve"> Sweden rather than being </w:t>
      </w:r>
      <w:r w:rsidRPr="00B37C10">
        <w:rPr>
          <w:i/>
          <w:iCs/>
          <w:color w:val="000000" w:themeColor="text1"/>
          <w:lang w:val="en-US"/>
        </w:rPr>
        <w:t>Swedish</w:t>
      </w:r>
      <w:r w:rsidRPr="00B37C10">
        <w:rPr>
          <w:color w:val="000000" w:themeColor="text1"/>
          <w:lang w:val="en-US"/>
        </w:rPr>
        <w:t xml:space="preserve">. Whereas she is not </w:t>
      </w:r>
      <w:r w:rsidRPr="00B37C10">
        <w:rPr>
          <w:i/>
          <w:iCs/>
          <w:color w:val="000000" w:themeColor="text1"/>
          <w:lang w:val="en-US"/>
        </w:rPr>
        <w:t>from</w:t>
      </w:r>
      <w:r w:rsidRPr="00B37C10">
        <w:rPr>
          <w:color w:val="000000" w:themeColor="text1"/>
          <w:lang w:val="en-US"/>
        </w:rPr>
        <w:t xml:space="preserve"> Iran, instead she is </w:t>
      </w:r>
      <w:r w:rsidRPr="00B37C10">
        <w:rPr>
          <w:i/>
          <w:iCs/>
          <w:color w:val="000000" w:themeColor="text1"/>
          <w:lang w:val="en-US"/>
        </w:rPr>
        <w:t>Iranian</w:t>
      </w:r>
      <w:r w:rsidRPr="00B37C10">
        <w:rPr>
          <w:color w:val="000000" w:themeColor="text1"/>
          <w:lang w:val="en-US"/>
        </w:rPr>
        <w:t xml:space="preserve">. This shows that where our bodies are “supposed” to be placed is inscribed on our bodies. For Gisou, Swedishness has an inherently racial meaning that she does not embody. This geographical distinction is not only separated by Others as belonging to “far away countries”, it can also be expressed in local contexts: </w:t>
      </w:r>
    </w:p>
    <w:p w14:paraId="63CE97E2"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07A59C03"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Setareh: </w:t>
      </w:r>
      <w:r w:rsidRPr="00B37C10">
        <w:rPr>
          <w:color w:val="000000" w:themeColor="text1"/>
          <w:sz w:val="22"/>
          <w:szCs w:val="22"/>
        </w:rPr>
        <w:t xml:space="preserve">It depends </w:t>
      </w:r>
      <w:proofErr w:type="gramStart"/>
      <w:r w:rsidRPr="00B37C10">
        <w:rPr>
          <w:color w:val="000000" w:themeColor="text1"/>
          <w:sz w:val="22"/>
          <w:szCs w:val="22"/>
        </w:rPr>
        <w:t>where</w:t>
      </w:r>
      <w:proofErr w:type="gramEnd"/>
      <w:r w:rsidRPr="00B37C10">
        <w:rPr>
          <w:color w:val="000000" w:themeColor="text1"/>
          <w:sz w:val="22"/>
          <w:szCs w:val="22"/>
        </w:rPr>
        <w:t xml:space="preserve">. I think the reason why I never thought I experienced racism as a little kid was because, remember how I said I went to 7 different schools? There was a short period where I thought I was ugly. That was only for about two years, other times I’d be with other blattar. But yes, I feel like I’m tied to this place in a way that I am to no other. Which is basically a method of exclusion. I was born here, I’ve lived here my entire life, my fate of life has happened in this country. It really depends where I am, not all places in Sweden for sure, </w:t>
      </w:r>
      <w:r w:rsidRPr="00B37C10">
        <w:rPr>
          <w:color w:val="000000" w:themeColor="text1"/>
          <w:sz w:val="22"/>
          <w:szCs w:val="22"/>
        </w:rPr>
        <w:lastRenderedPageBreak/>
        <w:t>absolutely not. I feel like I belong in the hood, whatever hood I’m in, wherever there are people that are like me, that look like me. But the problem with that is that I feel like I belong there, but I’m not claimed there. It’s a weird experience because I’ll sit there, feel at home, understand everyone, every reference, every lifestyle, every tv-series, I understand the culture, I come from it. But I don’t have the energy to prove myself all the time.</w:t>
      </w:r>
    </w:p>
    <w:p w14:paraId="775EC992"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
    <w:p w14:paraId="0A67E5DF" w14:textId="77777777" w:rsidR="00ED7CAD" w:rsidRPr="00B37C10" w:rsidRDefault="00ED7CAD" w:rsidP="00A77A5E">
      <w:pPr>
        <w:pStyle w:val="NormalWeb"/>
        <w:spacing w:before="0" w:beforeAutospacing="0" w:after="0" w:afterAutospacing="0" w:line="360" w:lineRule="auto"/>
        <w:ind w:left="567"/>
        <w:rPr>
          <w:color w:val="000000" w:themeColor="text1"/>
        </w:rPr>
      </w:pPr>
      <w:proofErr w:type="spellStart"/>
      <w:r w:rsidRPr="00B37C10">
        <w:rPr>
          <w:color w:val="000000" w:themeColor="text1"/>
          <w:lang w:val="en-US"/>
        </w:rPr>
        <w:t>Ameneh</w:t>
      </w:r>
      <w:proofErr w:type="spellEnd"/>
      <w:r w:rsidRPr="00B37C10">
        <w:rPr>
          <w:color w:val="000000" w:themeColor="text1"/>
          <w:lang w:val="en-US"/>
        </w:rPr>
        <w:t xml:space="preserve">: </w:t>
      </w:r>
      <w:r w:rsidRPr="00B37C10">
        <w:rPr>
          <w:color w:val="000000" w:themeColor="text1"/>
        </w:rPr>
        <w:t>Yeah, of course I do. Racism has always existed. I remember 4</w:t>
      </w:r>
      <w:r w:rsidRPr="00B37C10">
        <w:rPr>
          <w:color w:val="000000" w:themeColor="text1"/>
          <w:vertAlign w:val="superscript"/>
        </w:rPr>
        <w:t>th</w:t>
      </w:r>
      <w:r w:rsidRPr="00B37C10">
        <w:rPr>
          <w:color w:val="000000" w:themeColor="text1"/>
        </w:rPr>
        <w:t xml:space="preserve"> grade, I remember being wrong about something, but her words were kind of like, “OK, go back to your country instead”. And I’d be like WHAT?! What did you say?! I was furious. It was new for me, when I was 10, to be subject to something like that. I was born in Sweden, I’d never been to Iran, everything I’ve heard is stories and fantasies.</w:t>
      </w:r>
    </w:p>
    <w:p w14:paraId="4EEA4AFE" w14:textId="77777777" w:rsidR="00ED7CAD" w:rsidRPr="00B37C10" w:rsidRDefault="00ED7CAD" w:rsidP="00ED7CAD">
      <w:pPr>
        <w:pStyle w:val="NormalWeb"/>
        <w:spacing w:before="0" w:beforeAutospacing="0" w:after="0" w:afterAutospacing="0" w:line="360" w:lineRule="auto"/>
        <w:jc w:val="center"/>
        <w:rPr>
          <w:color w:val="000000" w:themeColor="text1"/>
          <w:sz w:val="22"/>
          <w:szCs w:val="22"/>
        </w:rPr>
      </w:pPr>
    </w:p>
    <w:p w14:paraId="0D4BC7D8" w14:textId="77777777" w:rsidR="00ED7CAD" w:rsidRPr="00B37C10" w:rsidRDefault="00ED7CAD" w:rsidP="00ED7CAD">
      <w:pPr>
        <w:pStyle w:val="NormalWeb"/>
        <w:spacing w:before="0" w:beforeAutospacing="0" w:after="0" w:afterAutospacing="0" w:line="360" w:lineRule="auto"/>
        <w:rPr>
          <w:color w:val="000000" w:themeColor="text1"/>
          <w:lang w:val="en-US"/>
        </w:rPr>
      </w:pPr>
      <w:proofErr w:type="spellStart"/>
      <w:r w:rsidRPr="00B37C10">
        <w:rPr>
          <w:color w:val="000000" w:themeColor="text1"/>
          <w:lang w:val="en-US"/>
        </w:rPr>
        <w:t>Ameneh’s</w:t>
      </w:r>
      <w:proofErr w:type="spellEnd"/>
      <w:r w:rsidRPr="00B37C10">
        <w:rPr>
          <w:color w:val="000000" w:themeColor="text1"/>
          <w:lang w:val="en-US"/>
        </w:rPr>
        <w:t xml:space="preserve"> testimony tells us about people who are in positions of power to dictate belongings. When belonging is rejected, many question what other option there is to belong to. </w:t>
      </w:r>
      <w:proofErr w:type="spellStart"/>
      <w:r w:rsidRPr="00B37C10">
        <w:rPr>
          <w:color w:val="000000" w:themeColor="text1"/>
          <w:lang w:val="en-US"/>
        </w:rPr>
        <w:t>Ameneh</w:t>
      </w:r>
      <w:proofErr w:type="spellEnd"/>
      <w:r w:rsidRPr="00B37C10">
        <w:rPr>
          <w:color w:val="000000" w:themeColor="text1"/>
          <w:lang w:val="en-US"/>
        </w:rPr>
        <w:t xml:space="preserve"> is a Persian Iranian and belongs to the majority group, therefore her “other” context of belonging is linear and coherent rather than that of ethnic minority groups. Regardless of minority of majority status, when repeatedly rejected belonging, those who live in exile can only explore their “other” belonging through imaginaries. For first generations of exiles, they can often retreat into nostalgia through senses of heredity, place, culture and identity (Abbasi, 2018). For second generations however, they must often rely on the narratives of the earlier generations, constructing an imaginary place that is coherent with where “true” belonging can be found. This is needless to say rarely an accurate depiction, and most people who have consequently visited the places where they imagine their true belonging rarely find it to be as blissful as they have imagined, which I have discussed in detail in the previous chapter. This notwithstanding, it is often boundary-making practices such as rejecting someone belonging, by telling them to go back to </w:t>
      </w:r>
      <w:r w:rsidRPr="00B37C10">
        <w:rPr>
          <w:i/>
          <w:iCs/>
          <w:color w:val="000000" w:themeColor="text1"/>
          <w:lang w:val="en-US"/>
        </w:rPr>
        <w:t>their</w:t>
      </w:r>
      <w:r w:rsidRPr="00B37C10">
        <w:rPr>
          <w:color w:val="000000" w:themeColor="text1"/>
          <w:lang w:val="en-US"/>
        </w:rPr>
        <w:t xml:space="preserve"> country, as opposed to the country they find themselves in, that cause belonging to be questioned. One possible outcome of this is to romanticize imagined belonging “elsewhere”. </w:t>
      </w:r>
    </w:p>
    <w:p w14:paraId="2F3E6D94" w14:textId="77777777" w:rsidR="00ED7CAD" w:rsidRPr="00B37C10" w:rsidRDefault="00ED7CAD" w:rsidP="00ED7CAD">
      <w:pPr>
        <w:pStyle w:val="NormalWeb"/>
        <w:spacing w:before="0" w:beforeAutospacing="0" w:after="0" w:afterAutospacing="0" w:line="360" w:lineRule="auto"/>
        <w:rPr>
          <w:color w:val="000000" w:themeColor="text1"/>
          <w:sz w:val="22"/>
          <w:szCs w:val="22"/>
        </w:rPr>
      </w:pPr>
    </w:p>
    <w:p w14:paraId="08FEA4E1" w14:textId="4E3A4812"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As I have attempted to demonstrate with this chapter and the previous one</w:t>
      </w:r>
      <w:r w:rsidRPr="00B37C10">
        <w:rPr>
          <w:b/>
          <w:bCs/>
          <w:color w:val="000000" w:themeColor="text1"/>
          <w:lang w:val="en-US"/>
        </w:rPr>
        <w:t xml:space="preserve">, </w:t>
      </w:r>
      <w:r w:rsidRPr="00B37C10">
        <w:rPr>
          <w:color w:val="000000" w:themeColor="text1"/>
          <w:lang w:val="en-US"/>
        </w:rPr>
        <w:t xml:space="preserve">a central part of belonging is attempting to place oneself in a socio-spatial context. Such a task can be met with rejection from stakeholders, causing the subject to re-negotiate their belonging. This is not only through people with power to determine belonging, which can often be the case of </w:t>
      </w:r>
      <w:r w:rsidRPr="00B37C10">
        <w:rPr>
          <w:color w:val="000000" w:themeColor="text1"/>
          <w:lang w:val="en-US"/>
        </w:rPr>
        <w:lastRenderedPageBreak/>
        <w:t>white Swedes. When seeking “alternate” belongings, subjects can be met with rejection as well</w:t>
      </w:r>
      <w:r w:rsidR="00EE2A90" w:rsidRPr="00B37C10">
        <w:rPr>
          <w:color w:val="000000" w:themeColor="text1"/>
          <w:lang w:val="en-US"/>
        </w:rPr>
        <w:t>, which we saw in the following quote by Setareh</w:t>
      </w:r>
      <w:r w:rsidRPr="00B37C10">
        <w:rPr>
          <w:color w:val="000000" w:themeColor="text1"/>
          <w:lang w:val="en-US"/>
        </w:rPr>
        <w:t>:</w:t>
      </w:r>
    </w:p>
    <w:p w14:paraId="2C08049C"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4AA5A957" w14:textId="2CEBBBCC" w:rsidR="00ED7CAD" w:rsidRPr="00B37C10" w:rsidRDefault="00ED7CAD" w:rsidP="00A77A5E">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Setareh: </w:t>
      </w:r>
      <w:r w:rsidRPr="00B37C10">
        <w:rPr>
          <w:color w:val="000000" w:themeColor="text1"/>
          <w:sz w:val="22"/>
          <w:szCs w:val="22"/>
        </w:rPr>
        <w:t>I feel like I belong in the hood, whatever hood I’m in, wherever there are people that are like me, that look like me. But the problem with that is that I feel like I belong there, but I’m not claimed there. It’s a weird experience because I’ll sit there, feel at home, understand everyone, every reference, every lifestyle, every tv-series, I understand the culture, I come from it. But I don’t have the energy to prove myself all the time.</w:t>
      </w:r>
    </w:p>
    <w:p w14:paraId="505E522F" w14:textId="77777777" w:rsidR="00ED7CAD" w:rsidRPr="00B37C10" w:rsidRDefault="00ED7CAD" w:rsidP="00ED7CAD">
      <w:pPr>
        <w:spacing w:after="240" w:line="360" w:lineRule="auto"/>
        <w:rPr>
          <w:color w:val="000000" w:themeColor="text1"/>
        </w:rPr>
      </w:pPr>
    </w:p>
    <w:p w14:paraId="4D83BE46" w14:textId="45178507" w:rsidR="00ED7CAD" w:rsidRPr="00B37C10" w:rsidRDefault="00ED7CAD" w:rsidP="00ED7CAD">
      <w:pPr>
        <w:spacing w:after="240" w:line="360" w:lineRule="auto"/>
        <w:rPr>
          <w:color w:val="000000" w:themeColor="text1"/>
          <w:lang w:val="en-US"/>
        </w:rPr>
      </w:pPr>
      <w:r w:rsidRPr="00B37C10">
        <w:rPr>
          <w:color w:val="000000" w:themeColor="text1"/>
          <w:lang w:val="en-US"/>
        </w:rPr>
        <w:t xml:space="preserve">As Setareh’s testimony tells us, she attempted to seek belonging in “the hood”, because it is a racialized space. She attests to being rejected that belonging, even though she believes she embodies what it means to be from that space. This demonstrates that there are certain stakeholders through which we seek belonging, that we believe </w:t>
      </w:r>
      <w:r w:rsidR="00A60D8F">
        <w:rPr>
          <w:color w:val="000000" w:themeColor="text1"/>
          <w:lang w:val="en-US"/>
        </w:rPr>
        <w:t>have the power to grant it.</w:t>
      </w:r>
      <w:r w:rsidRPr="00B37C10">
        <w:rPr>
          <w:color w:val="000000" w:themeColor="text1"/>
          <w:lang w:val="en-US"/>
        </w:rPr>
        <w:t xml:space="preserve"> </w:t>
      </w:r>
    </w:p>
    <w:p w14:paraId="4D5FFC80" w14:textId="3892ED5B" w:rsidR="003C6082" w:rsidRPr="00B37C10" w:rsidRDefault="003C6082" w:rsidP="00ED7CAD">
      <w:pPr>
        <w:spacing w:after="240" w:line="360" w:lineRule="auto"/>
        <w:rPr>
          <w:color w:val="000000" w:themeColor="text1"/>
          <w:lang w:val="en-US"/>
        </w:rPr>
      </w:pPr>
      <w:r w:rsidRPr="00B37C10">
        <w:rPr>
          <w:color w:val="000000" w:themeColor="text1"/>
          <w:lang w:val="en-US"/>
        </w:rPr>
        <w:t xml:space="preserve">This section has extensively shown how these women experience that boundaries are drawn between them and “Sweden” and “Swedish” as collective label, which is a demonstration of non-belonging and denials of belonging. It is an indication that belonging is negotiated and sought socio-politically, and that there is a powerful group that can grant and deny belonging. As we have seen, belonging is not only sought within a white Swedish collective. However, when one is denied belonging, a quest begins to find what other alternative belonging can be found. This belonging must also be negotiated and membership can be denied or granted. As we have seen, there is nuance to such a process as well, and denials of belonging can be rejected and one can associate with a certain label without being socially accepted into that group. </w:t>
      </w:r>
    </w:p>
    <w:p w14:paraId="52275E2B" w14:textId="7269661B" w:rsidR="00ED7CAD" w:rsidRPr="00B37C10" w:rsidRDefault="00826EC9" w:rsidP="00EE4CC3">
      <w:pPr>
        <w:pStyle w:val="Heading2"/>
        <w:jc w:val="center"/>
        <w:rPr>
          <w:rFonts w:ascii="Times New Roman" w:hAnsi="Times New Roman" w:cs="Times New Roman"/>
          <w:color w:val="000000" w:themeColor="text1"/>
          <w:sz w:val="28"/>
          <w:szCs w:val="28"/>
        </w:rPr>
      </w:pPr>
      <w:bookmarkStart w:id="70" w:name="_Toc130211563"/>
      <w:r w:rsidRPr="00826EC9">
        <w:rPr>
          <w:rFonts w:ascii="Times New Roman" w:hAnsi="Times New Roman" w:cs="Times New Roman"/>
          <w:color w:val="000000" w:themeColor="text1"/>
          <w:sz w:val="28"/>
          <w:szCs w:val="28"/>
          <w:lang w:val="en-US"/>
        </w:rPr>
        <w:t>5</w:t>
      </w:r>
      <w:r w:rsidR="00ED7CAD" w:rsidRPr="00B37C10">
        <w:rPr>
          <w:rFonts w:ascii="Times New Roman" w:hAnsi="Times New Roman" w:cs="Times New Roman"/>
          <w:color w:val="000000" w:themeColor="text1"/>
          <w:sz w:val="28"/>
          <w:szCs w:val="28"/>
        </w:rPr>
        <w:t>.4 Religiosity in a secular society: Exploring the anxieties of being visibly Muslim and Swedish</w:t>
      </w:r>
      <w:bookmarkEnd w:id="70"/>
    </w:p>
    <w:p w14:paraId="4B547030"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0160AFBE" w14:textId="77777777"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 xml:space="preserve">As Ahmed (2000) eloquently argues, a stranger is produced through knowledge. A stranger is someone who is known and categorized as “a body out of place” (p. 22), rather than being someone who we do not recognize. This, consequently, has spatial consequences as well. Difference is not only founded on the body but also as relations between bodies. Spaces are constructed by habitual use and actions of bodies. Space is also marked by and marks bodies. This section will explore the anxieties of inhabiting “a body out of place” through being a visibly Muslim woman. </w:t>
      </w:r>
    </w:p>
    <w:p w14:paraId="7542B861"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1BA84F76" w14:textId="77777777"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 xml:space="preserve">In chapter 2 I recounted how Iranians can both be perpetrators as well as victims of Islamophobia. Within this study, two participants wear a hijab and are therefore visibly Muslim, </w:t>
      </w:r>
      <w:proofErr w:type="spellStart"/>
      <w:r w:rsidRPr="00B37C10">
        <w:rPr>
          <w:color w:val="000000" w:themeColor="text1"/>
          <w:lang w:val="en-US"/>
        </w:rPr>
        <w:t>Ruqia</w:t>
      </w:r>
      <w:proofErr w:type="spellEnd"/>
      <w:r w:rsidRPr="00B37C10">
        <w:rPr>
          <w:color w:val="000000" w:themeColor="text1"/>
          <w:lang w:val="en-US"/>
        </w:rPr>
        <w:t xml:space="preserve"> and </w:t>
      </w:r>
      <w:proofErr w:type="spellStart"/>
      <w:r w:rsidRPr="00B37C10">
        <w:rPr>
          <w:color w:val="000000" w:themeColor="text1"/>
          <w:lang w:val="en-US"/>
        </w:rPr>
        <w:t>Sepideh</w:t>
      </w:r>
      <w:proofErr w:type="spellEnd"/>
      <w:r w:rsidRPr="00B37C10">
        <w:rPr>
          <w:color w:val="000000" w:themeColor="text1"/>
          <w:lang w:val="en-US"/>
        </w:rPr>
        <w:t xml:space="preserve">. There were additional participants who considered themselves to be Muslim, but do not wear hijab and therefore face Islamophobia differently. </w:t>
      </w:r>
    </w:p>
    <w:p w14:paraId="22FD2860"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6502C1CA" w14:textId="77777777"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We live in an era where “Islam” as an essentialized concept has been ideologically constructed as an antithesis of the secular Western civilization and the values it encompasses, such as liberty and democracy (</w:t>
      </w:r>
      <w:proofErr w:type="spellStart"/>
      <w:r w:rsidRPr="00B37C10">
        <w:rPr>
          <w:color w:val="000000" w:themeColor="text1"/>
          <w:lang w:val="en-US"/>
        </w:rPr>
        <w:t>Selod</w:t>
      </w:r>
      <w:proofErr w:type="spellEnd"/>
      <w:r w:rsidRPr="00B37C10">
        <w:rPr>
          <w:color w:val="000000" w:themeColor="text1"/>
          <w:lang w:val="en-US"/>
        </w:rPr>
        <w:t>, 2015; Huntington, 1996). This ideological construct has real-life consequences for Muslims who embody “the enemy” (</w:t>
      </w:r>
      <w:proofErr w:type="spellStart"/>
      <w:r w:rsidRPr="00B37C10">
        <w:rPr>
          <w:color w:val="000000" w:themeColor="text1"/>
          <w:lang w:val="en-US"/>
        </w:rPr>
        <w:t>Maira</w:t>
      </w:r>
      <w:proofErr w:type="spellEnd"/>
      <w:r w:rsidRPr="00B37C10">
        <w:rPr>
          <w:color w:val="000000" w:themeColor="text1"/>
          <w:lang w:val="en-US"/>
        </w:rPr>
        <w:t xml:space="preserve">, 2009; Rana, 2011). Through this discourse, people who ascribe to Islam as a religious identity, or people who simply “look” Muslim are excluded from the national identity and are rejected belonging. </w:t>
      </w:r>
    </w:p>
    <w:p w14:paraId="35D15732"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3B0AF9D2" w14:textId="3092F73B"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 xml:space="preserve">Such a climate has tangible consequences for people who embody what the white </w:t>
      </w:r>
      <w:r w:rsidR="001D3428" w:rsidRPr="00B37C10">
        <w:rPr>
          <w:color w:val="000000" w:themeColor="text1"/>
          <w:lang w:val="en-US"/>
        </w:rPr>
        <w:t>W</w:t>
      </w:r>
      <w:r w:rsidRPr="00B37C10">
        <w:rPr>
          <w:color w:val="000000" w:themeColor="text1"/>
          <w:lang w:val="en-US"/>
        </w:rPr>
        <w:t>esterners understand as “Islam”. It is visible in gender (</w:t>
      </w:r>
      <w:proofErr w:type="spellStart"/>
      <w:r w:rsidRPr="00B37C10">
        <w:rPr>
          <w:color w:val="000000" w:themeColor="text1"/>
          <w:lang w:val="en-US"/>
        </w:rPr>
        <w:t>Essed</w:t>
      </w:r>
      <w:proofErr w:type="spellEnd"/>
      <w:r w:rsidRPr="00B37C10">
        <w:rPr>
          <w:color w:val="000000" w:themeColor="text1"/>
          <w:lang w:val="en-US"/>
        </w:rPr>
        <w:t xml:space="preserve"> &amp; </w:t>
      </w:r>
      <w:proofErr w:type="spellStart"/>
      <w:r w:rsidRPr="00B37C10">
        <w:rPr>
          <w:color w:val="000000" w:themeColor="text1"/>
          <w:lang w:val="en-US"/>
        </w:rPr>
        <w:t>Trienekeds</w:t>
      </w:r>
      <w:proofErr w:type="spellEnd"/>
      <w:r w:rsidRPr="00B37C10">
        <w:rPr>
          <w:color w:val="000000" w:themeColor="text1"/>
          <w:lang w:val="en-US"/>
        </w:rPr>
        <w:t xml:space="preserve">, 2008; Bulmer &amp; </w:t>
      </w:r>
      <w:proofErr w:type="spellStart"/>
      <w:r w:rsidRPr="00B37C10">
        <w:rPr>
          <w:color w:val="000000" w:themeColor="text1"/>
          <w:lang w:val="en-US"/>
        </w:rPr>
        <w:t>Solomos</w:t>
      </w:r>
      <w:proofErr w:type="spellEnd"/>
      <w:r w:rsidRPr="00B37C10">
        <w:rPr>
          <w:color w:val="000000" w:themeColor="text1"/>
          <w:lang w:val="en-US"/>
        </w:rPr>
        <w:t>, 2009), in names (Ahmed, 2000)</w:t>
      </w:r>
      <w:r w:rsidR="00D94D19">
        <w:rPr>
          <w:color w:val="000000" w:themeColor="text1"/>
          <w:lang w:val="en-US"/>
        </w:rPr>
        <w:t xml:space="preserve"> and</w:t>
      </w:r>
      <w:r w:rsidRPr="00B37C10">
        <w:rPr>
          <w:color w:val="000000" w:themeColor="text1"/>
          <w:lang w:val="en-US"/>
        </w:rPr>
        <w:t xml:space="preserve"> in clothing (Johnson, 2017). A study of Muslim women in cities has found that they often find greater comfort in migrant-dominated areas (</w:t>
      </w:r>
      <w:proofErr w:type="spellStart"/>
      <w:r w:rsidRPr="00B37C10">
        <w:rPr>
          <w:color w:val="000000" w:themeColor="text1"/>
          <w:lang w:val="en-US"/>
        </w:rPr>
        <w:t>Listerborn</w:t>
      </w:r>
      <w:proofErr w:type="spellEnd"/>
      <w:r w:rsidRPr="00B37C10">
        <w:rPr>
          <w:color w:val="000000" w:themeColor="text1"/>
          <w:lang w:val="en-US"/>
        </w:rPr>
        <w:t xml:space="preserve">, 2015), which shows that the politics of belonging and Islamophobia have geographical consequences. Here, Islamophobia is defined on the understanding of Lopez as a “hostile attitude towards Islam and Muslims […] irrespective of how Muslims are identified, whether on the basis of religious or ethnic criteria” (2011, p. 556). Although definitions of Islamophobia are contested (Anderson et al., 2021) , it is not within the scope of this research to explore such debates. However, I follow </w:t>
      </w:r>
      <w:proofErr w:type="spellStart"/>
      <w:r w:rsidRPr="00B37C10">
        <w:rPr>
          <w:color w:val="000000" w:themeColor="text1"/>
          <w:lang w:val="en-US"/>
        </w:rPr>
        <w:t>Modood’s</w:t>
      </w:r>
      <w:proofErr w:type="spellEnd"/>
      <w:r w:rsidRPr="00B37C10">
        <w:rPr>
          <w:color w:val="000000" w:themeColor="text1"/>
          <w:lang w:val="en-US"/>
        </w:rPr>
        <w:t xml:space="preserve"> understanding of Islamophobia as “more a form of racism than a form of religious intolerance, though it may perhaps be best described as a form of cultural racism” (1997, p. 4). </w:t>
      </w:r>
    </w:p>
    <w:p w14:paraId="2F1ED345"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4C9BB9B5" w14:textId="7EFD7328"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 xml:space="preserve">Islamophobia is a notion that is prevalent throughout many societies, and Sweden is not left untouched. A study of Muslim men’s experiences in local landscapes finds that Muslim discrimination is not reserved to the United States or Canada and that its main aspects and themes are prevalent throughout most </w:t>
      </w:r>
      <w:r w:rsidR="001D3428" w:rsidRPr="00B37C10">
        <w:rPr>
          <w:color w:val="000000" w:themeColor="text1"/>
          <w:lang w:val="en-US"/>
        </w:rPr>
        <w:t>W</w:t>
      </w:r>
      <w:r w:rsidRPr="00B37C10">
        <w:rPr>
          <w:color w:val="000000" w:themeColor="text1"/>
          <w:lang w:val="en-US"/>
        </w:rPr>
        <w:t>estern nations (Hopkins, 2007). Such themes and patterns of Islamophobia are also prevalent in Sweden (Larsson, 2005; Abdelkader, 2017)</w:t>
      </w:r>
    </w:p>
    <w:p w14:paraId="0D304513"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0FD6A819" w14:textId="1B23DA4D" w:rsidR="00ED7CAD" w:rsidRPr="00B37C10" w:rsidRDefault="00ED7CAD" w:rsidP="00ED7CAD">
      <w:pPr>
        <w:pStyle w:val="NormalWeb"/>
        <w:spacing w:before="0" w:beforeAutospacing="0" w:after="0" w:afterAutospacing="0" w:line="360" w:lineRule="auto"/>
        <w:rPr>
          <w:color w:val="000000" w:themeColor="text1"/>
          <w:lang w:val="en-US"/>
        </w:rPr>
      </w:pPr>
      <w:proofErr w:type="spellStart"/>
      <w:r w:rsidRPr="00B37C10">
        <w:rPr>
          <w:color w:val="000000" w:themeColor="text1"/>
          <w:lang w:val="en-US"/>
        </w:rPr>
        <w:t>Bangstad</w:t>
      </w:r>
      <w:proofErr w:type="spellEnd"/>
      <w:r w:rsidRPr="00B37C10">
        <w:rPr>
          <w:color w:val="000000" w:themeColor="text1"/>
          <w:lang w:val="en-US"/>
        </w:rPr>
        <w:t xml:space="preserve"> (2014, pp. 21-22) argues that Islamophobia is based on essentialized notions of difference, in which Muslims are predisposed to certain actions by their religion and belief, </w:t>
      </w:r>
      <w:r w:rsidRPr="00B37C10">
        <w:rPr>
          <w:color w:val="000000" w:themeColor="text1"/>
          <w:lang w:val="en-US"/>
        </w:rPr>
        <w:lastRenderedPageBreak/>
        <w:t>which reproduces the same essentialism which is found in other systems of racism. Other scholars have suggested that there is an ongoing “</w:t>
      </w:r>
      <w:proofErr w:type="spellStart"/>
      <w:r w:rsidRPr="00B37C10">
        <w:rPr>
          <w:color w:val="000000" w:themeColor="text1"/>
          <w:lang w:val="en-US"/>
        </w:rPr>
        <w:t>muslimification</w:t>
      </w:r>
      <w:proofErr w:type="spellEnd"/>
      <w:r w:rsidRPr="00B37C10">
        <w:rPr>
          <w:color w:val="000000" w:themeColor="text1"/>
          <w:lang w:val="en-US"/>
        </w:rPr>
        <w:t xml:space="preserve"> of racism” in Europe (</w:t>
      </w:r>
      <w:proofErr w:type="spellStart"/>
      <w:r w:rsidRPr="00B37C10">
        <w:rPr>
          <w:color w:val="000000" w:themeColor="text1"/>
          <w:lang w:val="en-US"/>
        </w:rPr>
        <w:t>Vassenden</w:t>
      </w:r>
      <w:proofErr w:type="spellEnd"/>
      <w:r w:rsidRPr="00B37C10">
        <w:rPr>
          <w:color w:val="000000" w:themeColor="text1"/>
          <w:lang w:val="en-US"/>
        </w:rPr>
        <w:t xml:space="preserve"> &amp; Andersson, 2011). Muslim women living in the West are often perceived as a threat and an obstacle to Western civilization, but are also subject to violence and threats themselves (</w:t>
      </w:r>
      <w:proofErr w:type="spellStart"/>
      <w:r w:rsidRPr="00B37C10">
        <w:rPr>
          <w:color w:val="000000" w:themeColor="text1"/>
          <w:lang w:val="en-US"/>
        </w:rPr>
        <w:t>Listerborn</w:t>
      </w:r>
      <w:proofErr w:type="spellEnd"/>
      <w:r w:rsidRPr="00B37C10">
        <w:rPr>
          <w:color w:val="000000" w:themeColor="text1"/>
          <w:lang w:val="en-US"/>
        </w:rPr>
        <w:t xml:space="preserve">, 2015, p. 96). </w:t>
      </w:r>
    </w:p>
    <w:p w14:paraId="38FB716B"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213AE167" w14:textId="77777777"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As I have previously discussed, many Iranians reject Islam following the revolution. It is not merely that they do not follow the religion and adhere to a secular lifestyle, rather, they bear hate for Islam and the people who visibly embody it. However, there are visibly Muslim women in the diaspora as well, and this group face hostile encounters through multiple directions. On one hand, they are rejected belonging by virtue of their religion from their “host” society and on the by the “home” society as well on the other side of the spectrum:</w:t>
      </w:r>
    </w:p>
    <w:p w14:paraId="6AE5E37D"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10551FA9" w14:textId="77777777" w:rsidR="00ED7CAD" w:rsidRPr="00B37C10" w:rsidRDefault="00ED7CAD" w:rsidP="00A77A5E">
      <w:pPr>
        <w:spacing w:line="360" w:lineRule="auto"/>
        <w:ind w:left="567"/>
        <w:rPr>
          <w:color w:val="000000" w:themeColor="text1"/>
          <w:sz w:val="22"/>
          <w:szCs w:val="22"/>
          <w:lang w:val="en-US"/>
        </w:rPr>
      </w:pPr>
      <w:proofErr w:type="spellStart"/>
      <w:r w:rsidRPr="00B37C10">
        <w:rPr>
          <w:color w:val="000000" w:themeColor="text1"/>
          <w:sz w:val="22"/>
          <w:szCs w:val="22"/>
          <w:lang w:val="en-US"/>
        </w:rPr>
        <w:t>Ruqia</w:t>
      </w:r>
      <w:proofErr w:type="spellEnd"/>
      <w:r w:rsidRPr="00B37C10">
        <w:rPr>
          <w:color w:val="000000" w:themeColor="text1"/>
          <w:sz w:val="22"/>
          <w:szCs w:val="22"/>
          <w:lang w:val="en-US"/>
        </w:rPr>
        <w:t>: “The only thing when I go to Iran is that I wear the veil, properly</w:t>
      </w:r>
      <w:r w:rsidRPr="00B37C10">
        <w:rPr>
          <w:rStyle w:val="FootnoteReference"/>
          <w:color w:val="000000" w:themeColor="text1"/>
          <w:sz w:val="22"/>
          <w:szCs w:val="22"/>
          <w:lang w:val="en-US"/>
        </w:rPr>
        <w:footnoteReference w:id="15"/>
      </w:r>
      <w:r w:rsidRPr="00B37C10">
        <w:rPr>
          <w:color w:val="000000" w:themeColor="text1"/>
          <w:sz w:val="22"/>
          <w:szCs w:val="22"/>
          <w:lang w:val="en-US"/>
        </w:rPr>
        <w:t>. That makes them think I’m Arab, and Persians don’t like Arabs. I don’t know if it’s because Iranians see themselves as superior, they are classier. They see themselves as more sophisticated and studious than Arabs. When I answer in Persian that I’m Iranian they say, but you must be from somewhere else. When I tell them I’m from Sweden they’re like… “Europe?!”.</w:t>
      </w:r>
    </w:p>
    <w:p w14:paraId="2CAC4394" w14:textId="77777777" w:rsidR="00ED7CAD" w:rsidRPr="00B37C10" w:rsidRDefault="00ED7CAD" w:rsidP="00ED7CAD">
      <w:pPr>
        <w:pStyle w:val="NormalWeb"/>
        <w:spacing w:before="0" w:beforeAutospacing="0" w:after="0" w:afterAutospacing="0" w:line="360" w:lineRule="auto"/>
        <w:rPr>
          <w:color w:val="000000" w:themeColor="text1"/>
          <w:lang w:val="en-US"/>
        </w:rPr>
      </w:pPr>
    </w:p>
    <w:p w14:paraId="67A94C8B" w14:textId="77777777" w:rsidR="00ED7CAD" w:rsidRPr="00B37C10" w:rsidRDefault="00ED7CAD" w:rsidP="00ED7CAD">
      <w:pPr>
        <w:pStyle w:val="NormalWeb"/>
        <w:spacing w:before="0" w:beforeAutospacing="0" w:after="0" w:afterAutospacing="0" w:line="360" w:lineRule="auto"/>
        <w:rPr>
          <w:color w:val="000000" w:themeColor="text1"/>
          <w:lang w:val="en-US"/>
        </w:rPr>
      </w:pPr>
      <w:r w:rsidRPr="00B37C10">
        <w:rPr>
          <w:color w:val="000000" w:themeColor="text1"/>
          <w:lang w:val="en-US"/>
        </w:rPr>
        <w:t xml:space="preserve">This quote by </w:t>
      </w:r>
      <w:proofErr w:type="spellStart"/>
      <w:r w:rsidRPr="00B37C10">
        <w:rPr>
          <w:color w:val="000000" w:themeColor="text1"/>
          <w:lang w:val="en-US"/>
        </w:rPr>
        <w:t>Ruqia</w:t>
      </w:r>
      <w:proofErr w:type="spellEnd"/>
      <w:r w:rsidRPr="00B37C10">
        <w:rPr>
          <w:color w:val="000000" w:themeColor="text1"/>
          <w:lang w:val="en-US"/>
        </w:rPr>
        <w:t xml:space="preserve"> demonstrates how Islamophobia is woven into what I understand as an Iranian desire to be separate from “Arabs” and all the meanings that is encompassed by such a label. Identity maintenance for Iranians and separation from Arabs dates far back, with a modern nationalist ideology that defines Iran emerging from 1860. According to Zia-Ebrahimi, it emerged as a “</w:t>
      </w:r>
      <w:r w:rsidRPr="00B37C10">
        <w:rPr>
          <w:color w:val="000000" w:themeColor="text1"/>
        </w:rPr>
        <w:t>discursive quest for dignity and an intellectual response to the trauma of perceived backwardness</w:t>
      </w:r>
      <w:r w:rsidRPr="00B37C10">
        <w:rPr>
          <w:color w:val="000000" w:themeColor="text1"/>
          <w:lang w:val="en-US"/>
        </w:rPr>
        <w:t xml:space="preserve">” (2012, p. 1044). Longing to an imagined pre-Islamic age is embedded in racialized historiographies. In such historiographies, there is a nationalist desire for pre-Islamic power and glory, that is believed to be comparable to contemporary Europe. The scapegoat and antithesis for such desired power and glory becomes Islam and its progenitors, which is understood as Arabs. Such nationalist historiographies have modern day consequences for visibly Muslim women, as </w:t>
      </w:r>
      <w:proofErr w:type="spellStart"/>
      <w:r w:rsidRPr="00B37C10">
        <w:rPr>
          <w:color w:val="000000" w:themeColor="text1"/>
          <w:lang w:val="en-US"/>
        </w:rPr>
        <w:t>Ruqia’s</w:t>
      </w:r>
      <w:proofErr w:type="spellEnd"/>
      <w:r w:rsidRPr="00B37C10">
        <w:rPr>
          <w:color w:val="000000" w:themeColor="text1"/>
          <w:lang w:val="en-US"/>
        </w:rPr>
        <w:t xml:space="preserve"> testimony demonstrates. On the other side, Muslim women also face discrimination in public spaces and are marked as undesired. Iranians are therefore both victims of and perpetrators of Islamophobia. This often excludes </w:t>
      </w:r>
      <w:r w:rsidRPr="00B37C10">
        <w:rPr>
          <w:color w:val="000000" w:themeColor="text1"/>
          <w:lang w:val="en-US"/>
        </w:rPr>
        <w:lastRenderedPageBreak/>
        <w:t xml:space="preserve">visibly Muslim Iranian women from a collective belonging of diasporic Iranians (and Swedes). This is reflected in these respective quotes by </w:t>
      </w:r>
      <w:proofErr w:type="spellStart"/>
      <w:r w:rsidRPr="00B37C10">
        <w:rPr>
          <w:color w:val="000000" w:themeColor="text1"/>
          <w:lang w:val="en-US"/>
        </w:rPr>
        <w:t>Ruqia</w:t>
      </w:r>
      <w:proofErr w:type="spellEnd"/>
      <w:r w:rsidRPr="00B37C10">
        <w:rPr>
          <w:color w:val="000000" w:themeColor="text1"/>
          <w:lang w:val="en-US"/>
        </w:rPr>
        <w:t xml:space="preserve"> and </w:t>
      </w:r>
      <w:proofErr w:type="spellStart"/>
      <w:r w:rsidRPr="00B37C10">
        <w:rPr>
          <w:color w:val="000000" w:themeColor="text1"/>
          <w:lang w:val="en-US"/>
        </w:rPr>
        <w:t>Sepideh</w:t>
      </w:r>
      <w:proofErr w:type="spellEnd"/>
      <w:r w:rsidRPr="00B37C10">
        <w:rPr>
          <w:color w:val="000000" w:themeColor="text1"/>
          <w:lang w:val="en-US"/>
        </w:rPr>
        <w:t>:</w:t>
      </w:r>
    </w:p>
    <w:p w14:paraId="64EA7125" w14:textId="77777777" w:rsidR="00ED7CAD" w:rsidRPr="00B37C10" w:rsidRDefault="00ED7CAD" w:rsidP="00ED7CAD">
      <w:pPr>
        <w:pStyle w:val="NormalWeb"/>
        <w:spacing w:before="0" w:beforeAutospacing="0" w:after="0" w:afterAutospacing="0" w:line="360" w:lineRule="auto"/>
        <w:rPr>
          <w:color w:val="000000" w:themeColor="text1"/>
        </w:rPr>
      </w:pPr>
    </w:p>
    <w:p w14:paraId="110393ED"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roofErr w:type="spellStart"/>
      <w:r w:rsidRPr="00B37C10">
        <w:rPr>
          <w:color w:val="000000" w:themeColor="text1"/>
          <w:sz w:val="22"/>
          <w:szCs w:val="22"/>
          <w:lang w:val="en-US"/>
        </w:rPr>
        <w:t>Ruqia</w:t>
      </w:r>
      <w:proofErr w:type="spellEnd"/>
      <w:r w:rsidRPr="00B37C10">
        <w:rPr>
          <w:color w:val="000000" w:themeColor="text1"/>
          <w:sz w:val="22"/>
          <w:szCs w:val="22"/>
          <w:lang w:val="en-US"/>
        </w:rPr>
        <w:t xml:space="preserve">: </w:t>
      </w:r>
      <w:r w:rsidRPr="00B37C10">
        <w:rPr>
          <w:color w:val="000000" w:themeColor="text1"/>
          <w:sz w:val="22"/>
          <w:szCs w:val="22"/>
        </w:rPr>
        <w:t>It’s mostly, what really stuck, was one time when I was on the subway and someone threw a box of snus (chewing tobacco) on me, and no one said anything. There was a group of guys who started laughing, and I knew it was them. I knew if I’d say something, no one would have my back. I was maybe 21, a lone girl. I thought they’d maybe follow me, so I didn’t say anything. But also, people speaking loudly about you, not to you. Getting shoved on the subway, you can feel the energy, that it’s not only an accident.</w:t>
      </w:r>
    </w:p>
    <w:p w14:paraId="514EABC3" w14:textId="77777777" w:rsidR="00ED7CAD" w:rsidRPr="00B37C10" w:rsidRDefault="00ED7CAD" w:rsidP="00A77A5E">
      <w:pPr>
        <w:spacing w:line="360" w:lineRule="auto"/>
        <w:ind w:left="567"/>
        <w:rPr>
          <w:color w:val="000000" w:themeColor="text1"/>
        </w:rPr>
      </w:pPr>
    </w:p>
    <w:p w14:paraId="52202850"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roofErr w:type="spellStart"/>
      <w:r w:rsidRPr="00B37C10">
        <w:rPr>
          <w:color w:val="000000" w:themeColor="text1"/>
          <w:sz w:val="22"/>
          <w:szCs w:val="22"/>
          <w:lang w:val="en-US"/>
        </w:rPr>
        <w:t>Sepideh</w:t>
      </w:r>
      <w:proofErr w:type="spellEnd"/>
      <w:r w:rsidRPr="00B37C10">
        <w:rPr>
          <w:color w:val="000000" w:themeColor="text1"/>
          <w:sz w:val="22"/>
          <w:szCs w:val="22"/>
          <w:lang w:val="en-US"/>
        </w:rPr>
        <w:t xml:space="preserve">: </w:t>
      </w:r>
      <w:r w:rsidRPr="00B37C10">
        <w:rPr>
          <w:color w:val="000000" w:themeColor="text1"/>
          <w:sz w:val="22"/>
          <w:szCs w:val="22"/>
        </w:rPr>
        <w:t xml:space="preserve">Because of my hijab. </w:t>
      </w:r>
      <w:r w:rsidRPr="00B37C10">
        <w:rPr>
          <w:b/>
          <w:bCs/>
          <w:color w:val="000000" w:themeColor="text1"/>
          <w:sz w:val="22"/>
          <w:szCs w:val="22"/>
          <w:lang w:val="en-US"/>
        </w:rPr>
        <w:t>I was out with my hijabi friends and one non-Muslim friend of ours</w:t>
      </w:r>
      <w:r w:rsidRPr="00B37C10">
        <w:rPr>
          <w:rStyle w:val="FootnoteReference"/>
          <w:b/>
          <w:bCs/>
          <w:color w:val="000000" w:themeColor="text1"/>
          <w:sz w:val="22"/>
          <w:szCs w:val="22"/>
          <w:lang w:val="en-US"/>
        </w:rPr>
        <w:footnoteReference w:id="16"/>
      </w:r>
      <w:r w:rsidRPr="00B37C10">
        <w:rPr>
          <w:color w:val="000000" w:themeColor="text1"/>
          <w:sz w:val="22"/>
          <w:szCs w:val="22"/>
          <w:lang w:val="en-US"/>
        </w:rPr>
        <w:t>, and she said:</w:t>
      </w:r>
      <w:r w:rsidRPr="00B37C10">
        <w:rPr>
          <w:color w:val="000000" w:themeColor="text1"/>
          <w:sz w:val="22"/>
          <w:szCs w:val="22"/>
        </w:rPr>
        <w:t xml:space="preserve"> wow, so many people push you guys. We said, what? This doesn’t happen to you? And she said no, so we realized, it’s because of our headscarf, you don’t always think of everything.</w:t>
      </w:r>
    </w:p>
    <w:p w14:paraId="36B7620D" w14:textId="77777777" w:rsidR="00ED7CAD" w:rsidRPr="00B37C10" w:rsidRDefault="00ED7CAD" w:rsidP="00ED7CAD">
      <w:pPr>
        <w:spacing w:line="360" w:lineRule="auto"/>
        <w:rPr>
          <w:color w:val="000000" w:themeColor="text1"/>
        </w:rPr>
      </w:pPr>
    </w:p>
    <w:p w14:paraId="34395029" w14:textId="77777777" w:rsidR="00ED7CAD" w:rsidRPr="00B37C10" w:rsidRDefault="00ED7CAD" w:rsidP="00ED7CAD">
      <w:pPr>
        <w:pStyle w:val="NormalWeb"/>
        <w:spacing w:before="0" w:beforeAutospacing="0" w:after="0" w:afterAutospacing="0" w:line="360" w:lineRule="auto"/>
        <w:rPr>
          <w:color w:val="000000" w:themeColor="text1"/>
          <w:lang w:val="en-US"/>
        </w:rPr>
      </w:pPr>
      <w:proofErr w:type="spellStart"/>
      <w:r w:rsidRPr="00B37C10">
        <w:rPr>
          <w:color w:val="000000" w:themeColor="text1"/>
          <w:lang w:val="en-US"/>
        </w:rPr>
        <w:t>Ruqia</w:t>
      </w:r>
      <w:proofErr w:type="spellEnd"/>
      <w:r w:rsidRPr="00B37C10">
        <w:rPr>
          <w:color w:val="000000" w:themeColor="text1"/>
          <w:lang w:val="en-US"/>
        </w:rPr>
        <w:t xml:space="preserve"> and </w:t>
      </w:r>
      <w:proofErr w:type="spellStart"/>
      <w:r w:rsidRPr="00B37C10">
        <w:rPr>
          <w:color w:val="000000" w:themeColor="text1"/>
          <w:lang w:val="en-US"/>
        </w:rPr>
        <w:t>Sepideh</w:t>
      </w:r>
      <w:proofErr w:type="spellEnd"/>
      <w:r w:rsidRPr="00B37C10">
        <w:rPr>
          <w:color w:val="000000" w:themeColor="text1"/>
          <w:lang w:val="en-US"/>
        </w:rPr>
        <w:t xml:space="preserve"> tell me about hostile acts towards them that are very different to what the other women in this thesis have experienced. It is evident that being visibly Muslim causes a different kind of exposure to racism. Although many women in this study who do not wear hijab still testify to experiencing Islamophobic racism, it is in form of racist comments or other subtle acts of boundary making and marking them as different. </w:t>
      </w:r>
      <w:proofErr w:type="spellStart"/>
      <w:r w:rsidRPr="00B37C10">
        <w:rPr>
          <w:color w:val="000000" w:themeColor="text1"/>
          <w:lang w:val="en-US"/>
        </w:rPr>
        <w:t>Ruqia</w:t>
      </w:r>
      <w:proofErr w:type="spellEnd"/>
      <w:r w:rsidRPr="00B37C10">
        <w:rPr>
          <w:color w:val="000000" w:themeColor="text1"/>
          <w:lang w:val="en-US"/>
        </w:rPr>
        <w:t xml:space="preserve"> and </w:t>
      </w:r>
      <w:proofErr w:type="spellStart"/>
      <w:r w:rsidRPr="00B37C10">
        <w:rPr>
          <w:color w:val="000000" w:themeColor="text1"/>
          <w:lang w:val="en-US"/>
        </w:rPr>
        <w:t>Sepideh</w:t>
      </w:r>
      <w:proofErr w:type="spellEnd"/>
      <w:r w:rsidRPr="00B37C10">
        <w:rPr>
          <w:color w:val="000000" w:themeColor="text1"/>
          <w:lang w:val="en-US"/>
        </w:rPr>
        <w:t xml:space="preserve">, who are the only two hijab-wearing participants in the study, testify to experiencing hostile threats that go beyond subtle boundary making practices into outright hateful harassment. In the following passage, </w:t>
      </w:r>
      <w:proofErr w:type="spellStart"/>
      <w:r w:rsidRPr="00B37C10">
        <w:rPr>
          <w:color w:val="000000" w:themeColor="text1"/>
          <w:lang w:val="en-US"/>
        </w:rPr>
        <w:t>Ruqia</w:t>
      </w:r>
      <w:proofErr w:type="spellEnd"/>
      <w:r w:rsidRPr="00B37C10">
        <w:rPr>
          <w:color w:val="000000" w:themeColor="text1"/>
          <w:lang w:val="en-US"/>
        </w:rPr>
        <w:t xml:space="preserve"> testifies to harassment in addition to subtle acts that mark her difference: </w:t>
      </w:r>
    </w:p>
    <w:p w14:paraId="15C4FAA8" w14:textId="77777777" w:rsidR="00ED7CAD" w:rsidRPr="00B37C10" w:rsidRDefault="00ED7CAD" w:rsidP="00ED7CAD">
      <w:pPr>
        <w:pStyle w:val="NormalWeb"/>
        <w:spacing w:before="0" w:beforeAutospacing="0" w:after="0" w:afterAutospacing="0" w:line="360" w:lineRule="auto"/>
        <w:rPr>
          <w:color w:val="000000" w:themeColor="text1"/>
        </w:rPr>
      </w:pPr>
    </w:p>
    <w:p w14:paraId="40D0B6A1"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roofErr w:type="spellStart"/>
      <w:r w:rsidRPr="00B37C10">
        <w:rPr>
          <w:color w:val="000000" w:themeColor="text1"/>
          <w:sz w:val="22"/>
          <w:szCs w:val="22"/>
          <w:lang w:val="en-US"/>
        </w:rPr>
        <w:t>Ruqia</w:t>
      </w:r>
      <w:proofErr w:type="spellEnd"/>
      <w:r w:rsidRPr="00B37C10">
        <w:rPr>
          <w:color w:val="000000" w:themeColor="text1"/>
          <w:sz w:val="22"/>
          <w:szCs w:val="22"/>
          <w:lang w:val="en-US"/>
        </w:rPr>
        <w:t xml:space="preserve">: </w:t>
      </w:r>
      <w:r w:rsidRPr="00B37C10">
        <w:rPr>
          <w:color w:val="000000" w:themeColor="text1"/>
          <w:sz w:val="22"/>
          <w:szCs w:val="22"/>
        </w:rPr>
        <w:t>I don’t know. Probably not. I get looks, but… I don’t know. Only small instances, like people telling me I speak Swedish well. Once when I was on the bus,</w:t>
      </w:r>
      <w:r w:rsidRPr="00B37C10">
        <w:rPr>
          <w:color w:val="000000" w:themeColor="text1"/>
          <w:sz w:val="22"/>
          <w:szCs w:val="22"/>
          <w:lang w:val="en-US"/>
        </w:rPr>
        <w:t xml:space="preserve"> t</w:t>
      </w:r>
      <w:r w:rsidRPr="00B37C10">
        <w:rPr>
          <w:color w:val="000000" w:themeColor="text1"/>
          <w:sz w:val="22"/>
          <w:szCs w:val="22"/>
        </w:rPr>
        <w:t xml:space="preserve">his old lady was speaking to some Afghan boys and was cheering them on for learning the language etc. Then she saw me and asked if I’m Muslim, I said yes, and she started yelling being like, “oh you Muslims! Your Quran! You’re terrorists!”. I said, you know what, if I’m ISIS, you’re KKK. That’s the only intense thing I experienced. One time in the police building, this drunk man started saying, you’re really pretty etc. He asked where are you from, I said Sweden, then he said where are your parents from? I said, Iran, he started yelling, saying go back to your </w:t>
      </w:r>
      <w:r w:rsidRPr="00B37C10">
        <w:rPr>
          <w:color w:val="000000" w:themeColor="text1"/>
          <w:sz w:val="22"/>
          <w:szCs w:val="22"/>
        </w:rPr>
        <w:lastRenderedPageBreak/>
        <w:t>country. He was Swedish. Told me to remove my veil and stuff, and the police didn’t even say anything.</w:t>
      </w:r>
    </w:p>
    <w:p w14:paraId="21FB0FCA" w14:textId="77777777" w:rsidR="00ED7CAD" w:rsidRPr="00B37C10" w:rsidRDefault="00ED7CAD" w:rsidP="00A77A5E">
      <w:pPr>
        <w:spacing w:line="360" w:lineRule="auto"/>
        <w:ind w:left="567"/>
        <w:rPr>
          <w:color w:val="000000" w:themeColor="text1"/>
          <w:sz w:val="22"/>
          <w:szCs w:val="22"/>
        </w:rPr>
      </w:pPr>
    </w:p>
    <w:p w14:paraId="37996EEE"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r w:rsidRPr="00B37C10">
        <w:rPr>
          <w:color w:val="000000" w:themeColor="text1"/>
          <w:sz w:val="22"/>
          <w:szCs w:val="22"/>
          <w:lang w:val="en-US"/>
        </w:rPr>
        <w:t xml:space="preserve">Sara: </w:t>
      </w:r>
      <w:r w:rsidRPr="00B37C10">
        <w:rPr>
          <w:color w:val="000000" w:themeColor="text1"/>
          <w:sz w:val="22"/>
          <w:szCs w:val="22"/>
        </w:rPr>
        <w:t>How does that feel?</w:t>
      </w:r>
    </w:p>
    <w:p w14:paraId="1441834B"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
    <w:p w14:paraId="30569E20" w14:textId="77777777" w:rsidR="00ED7CAD" w:rsidRPr="00B37C10" w:rsidRDefault="00ED7CAD" w:rsidP="00A77A5E">
      <w:pPr>
        <w:pStyle w:val="NormalWeb"/>
        <w:spacing w:before="0" w:beforeAutospacing="0" w:after="0" w:afterAutospacing="0" w:line="360" w:lineRule="auto"/>
        <w:ind w:left="567"/>
        <w:rPr>
          <w:color w:val="000000" w:themeColor="text1"/>
          <w:sz w:val="22"/>
          <w:szCs w:val="22"/>
        </w:rPr>
      </w:pPr>
      <w:proofErr w:type="spellStart"/>
      <w:r w:rsidRPr="00B37C10">
        <w:rPr>
          <w:color w:val="000000" w:themeColor="text1"/>
          <w:sz w:val="22"/>
          <w:szCs w:val="22"/>
          <w:lang w:val="en-US"/>
        </w:rPr>
        <w:t>Ruqia</w:t>
      </w:r>
      <w:proofErr w:type="spellEnd"/>
      <w:r w:rsidRPr="00B37C10">
        <w:rPr>
          <w:color w:val="000000" w:themeColor="text1"/>
          <w:sz w:val="22"/>
          <w:szCs w:val="22"/>
          <w:lang w:val="en-US"/>
        </w:rPr>
        <w:t xml:space="preserve">: </w:t>
      </w:r>
      <w:r w:rsidRPr="00B37C10">
        <w:rPr>
          <w:color w:val="000000" w:themeColor="text1"/>
          <w:sz w:val="22"/>
          <w:szCs w:val="22"/>
        </w:rPr>
        <w:t xml:space="preserve">It makes me angry; it makes me really frustrated. But at the same time, I don’t care. If that makes you feel better, and it makes your faith stronger, whatever. But what bothers me is that it gives a wrong depiction outward, to those who aren’t Muslim. That if Islam was the right path, there weren’t be conflicts between themselves. What’s right?  I think that’s inaccurate. At the end of the day, you represent Islam in the West. As a Muslim you’re already marginalized, you’re a terrorist, ISIS, whatever. If you have the veil you’re already marginalized. I can walk out the door and get abused and get my veil ripped off. It’s harder to get jobs. They would never choose someone who wears a veil. They’d choose a blonde. I worked at a coffee shop before and people would be like, “wow, you speak amazing Swedish! How come?”. I’ve heard, “we admire that you speak such amazing Swedish being an immigrant”. I replied: But… I’m Swedish. I was born here. They were like… but you know what we mean! And I said, no I don’t? You speak good Swedish too, how come? But I understand them too, they see the veil and think immigrant. But they have a lot of prejudice. </w:t>
      </w:r>
    </w:p>
    <w:p w14:paraId="05FD0F37" w14:textId="77777777" w:rsidR="00ED7CAD" w:rsidRPr="00B37C10" w:rsidRDefault="00ED7CAD" w:rsidP="00ED7CAD">
      <w:pPr>
        <w:spacing w:line="360" w:lineRule="auto"/>
        <w:rPr>
          <w:color w:val="000000" w:themeColor="text1"/>
        </w:rPr>
      </w:pPr>
    </w:p>
    <w:p w14:paraId="42737736" w14:textId="3E5391C7" w:rsidR="001C3BE6" w:rsidRPr="00B37C10" w:rsidRDefault="00ED7CAD" w:rsidP="00ED7CAD">
      <w:pPr>
        <w:spacing w:line="360" w:lineRule="auto"/>
        <w:rPr>
          <w:color w:val="000000" w:themeColor="text1"/>
          <w:lang w:val="en-US"/>
        </w:rPr>
      </w:pPr>
      <w:r w:rsidRPr="00B37C10">
        <w:rPr>
          <w:color w:val="000000" w:themeColor="text1"/>
          <w:lang w:val="en-US"/>
        </w:rPr>
        <w:t xml:space="preserve">“Subtle acts” are instances that are not deliberately performed to express racism, but still mark difference between the perpetrator and the victim. For example, </w:t>
      </w:r>
      <w:proofErr w:type="spellStart"/>
      <w:r w:rsidRPr="00B37C10">
        <w:rPr>
          <w:color w:val="000000" w:themeColor="text1"/>
          <w:lang w:val="en-US"/>
        </w:rPr>
        <w:t>Ruqia</w:t>
      </w:r>
      <w:proofErr w:type="spellEnd"/>
      <w:r w:rsidRPr="00B37C10">
        <w:rPr>
          <w:color w:val="000000" w:themeColor="text1"/>
          <w:lang w:val="en-US"/>
        </w:rPr>
        <w:t xml:space="preserve"> testifies to hearing people say “you speak Swedish well”, which tells her she is an Other, although she was born in Sweden and has lived there her entire life. Through such practices she is rejected membership to Sweden and all the meanings Swedishness encompasses. These are not acts of deliberate harassment, such as the event of her being attacked on the bus. </w:t>
      </w:r>
      <w:r w:rsidR="001C3BE6" w:rsidRPr="00B37C10">
        <w:rPr>
          <w:color w:val="000000" w:themeColor="text1"/>
          <w:lang w:val="en-US"/>
        </w:rPr>
        <w:t xml:space="preserve">Being denied belonging is not only express verbally. The following quote by </w:t>
      </w:r>
      <w:proofErr w:type="spellStart"/>
      <w:r w:rsidR="001C3BE6" w:rsidRPr="00B37C10">
        <w:rPr>
          <w:color w:val="000000" w:themeColor="text1"/>
          <w:lang w:val="en-US"/>
        </w:rPr>
        <w:t>Ruqia</w:t>
      </w:r>
      <w:proofErr w:type="spellEnd"/>
      <w:r w:rsidR="001C3BE6" w:rsidRPr="00B37C10">
        <w:rPr>
          <w:color w:val="000000" w:themeColor="text1"/>
          <w:lang w:val="en-US"/>
        </w:rPr>
        <w:t xml:space="preserve"> shows how one can be arbitrarily placed into a belonging by being “a body out of place” (Ahmed, 2000)</w:t>
      </w:r>
      <w:r w:rsidR="00D858C7" w:rsidRPr="00B37C10">
        <w:rPr>
          <w:color w:val="000000" w:themeColor="text1"/>
          <w:lang w:val="en-US"/>
        </w:rPr>
        <w:t>:</w:t>
      </w:r>
    </w:p>
    <w:p w14:paraId="64915A0C" w14:textId="37386324" w:rsidR="001C3BE6" w:rsidRPr="00B37C10" w:rsidRDefault="001C3BE6" w:rsidP="00ED7CAD">
      <w:pPr>
        <w:spacing w:line="360" w:lineRule="auto"/>
        <w:rPr>
          <w:color w:val="000000" w:themeColor="text1"/>
          <w:lang w:val="en-US"/>
        </w:rPr>
      </w:pPr>
    </w:p>
    <w:p w14:paraId="7B64D7F3" w14:textId="29FF19BF" w:rsidR="001C3BE6" w:rsidRPr="00B37C10" w:rsidRDefault="001C3BE6" w:rsidP="001C3BE6">
      <w:pPr>
        <w:spacing w:line="360" w:lineRule="auto"/>
        <w:ind w:left="1134"/>
        <w:rPr>
          <w:color w:val="000000" w:themeColor="text1"/>
          <w:sz w:val="22"/>
          <w:szCs w:val="22"/>
          <w:lang w:val="en-US"/>
        </w:rPr>
      </w:pPr>
      <w:proofErr w:type="spellStart"/>
      <w:r w:rsidRPr="00B37C10">
        <w:rPr>
          <w:color w:val="000000" w:themeColor="text1"/>
          <w:sz w:val="22"/>
          <w:szCs w:val="22"/>
          <w:lang w:val="en-US"/>
        </w:rPr>
        <w:t>Ruqia</w:t>
      </w:r>
      <w:proofErr w:type="spellEnd"/>
      <w:r w:rsidRPr="00B37C10">
        <w:rPr>
          <w:color w:val="000000" w:themeColor="text1"/>
          <w:sz w:val="22"/>
          <w:szCs w:val="22"/>
          <w:lang w:val="en-US"/>
        </w:rPr>
        <w:t xml:space="preserve">: But today, I don’t feel like I can be anywhere in Sweden, nice restaurants, many people look. So I stop myself. My fiancé can say, I’m going to book us a table here, and I say no, because I don’t have the energy to deal with the looks, because of my veil. I get many looks, especially in fancier areas. People look down on you, I feel it. The only thing that </w:t>
      </w:r>
      <w:r w:rsidR="00D858C7" w:rsidRPr="00B37C10">
        <w:rPr>
          <w:color w:val="000000" w:themeColor="text1"/>
          <w:sz w:val="22"/>
          <w:szCs w:val="22"/>
          <w:lang w:val="en-US"/>
        </w:rPr>
        <w:t>holds</w:t>
      </w:r>
      <w:r w:rsidRPr="00B37C10">
        <w:rPr>
          <w:color w:val="000000" w:themeColor="text1"/>
          <w:sz w:val="22"/>
          <w:szCs w:val="22"/>
          <w:lang w:val="en-US"/>
        </w:rPr>
        <w:t xml:space="preserve"> me</w:t>
      </w:r>
      <w:r w:rsidR="00D858C7" w:rsidRPr="00B37C10">
        <w:rPr>
          <w:color w:val="000000" w:themeColor="text1"/>
          <w:sz w:val="22"/>
          <w:szCs w:val="22"/>
          <w:lang w:val="en-US"/>
        </w:rPr>
        <w:t xml:space="preserve"> back</w:t>
      </w:r>
      <w:r w:rsidRPr="00B37C10">
        <w:rPr>
          <w:color w:val="000000" w:themeColor="text1"/>
          <w:sz w:val="22"/>
          <w:szCs w:val="22"/>
          <w:lang w:val="en-US"/>
        </w:rPr>
        <w:t xml:space="preserve"> is probably going to fancy places. </w:t>
      </w:r>
    </w:p>
    <w:p w14:paraId="09401B52" w14:textId="270C4607" w:rsidR="001C3BE6" w:rsidRPr="00B37C10" w:rsidRDefault="001C3BE6" w:rsidP="00ED7CAD">
      <w:pPr>
        <w:spacing w:line="360" w:lineRule="auto"/>
        <w:rPr>
          <w:color w:val="000000" w:themeColor="text1"/>
          <w:lang w:val="en-US"/>
        </w:rPr>
      </w:pPr>
    </w:p>
    <w:p w14:paraId="1CE74001" w14:textId="154E7313" w:rsidR="00D858C7" w:rsidRPr="00B37C10" w:rsidRDefault="00D858C7" w:rsidP="00ED7CAD">
      <w:pPr>
        <w:spacing w:line="360" w:lineRule="auto"/>
        <w:rPr>
          <w:color w:val="000000" w:themeColor="text1"/>
          <w:lang w:val="en-US"/>
        </w:rPr>
      </w:pPr>
      <w:r w:rsidRPr="00B37C10">
        <w:rPr>
          <w:color w:val="000000" w:themeColor="text1"/>
          <w:lang w:val="en-US"/>
        </w:rPr>
        <w:lastRenderedPageBreak/>
        <w:t xml:space="preserve">This shows how places are classed, and how (visible) religiosity intersects with racialization and class. </w:t>
      </w:r>
      <w:proofErr w:type="spellStart"/>
      <w:r w:rsidRPr="00B37C10">
        <w:rPr>
          <w:color w:val="000000" w:themeColor="text1"/>
          <w:lang w:val="en-US"/>
        </w:rPr>
        <w:t>Ruqia</w:t>
      </w:r>
      <w:proofErr w:type="spellEnd"/>
      <w:r w:rsidRPr="00B37C10">
        <w:rPr>
          <w:color w:val="000000" w:themeColor="text1"/>
          <w:lang w:val="en-US"/>
        </w:rPr>
        <w:t xml:space="preserve"> is made aware of her non-belonging through people staring at her, which tells her that she is different and has moved beyond the placement in which they arbitrarily consider her to belong to. In secular Sweden, (visible) religiosity is closely associated with racialization, which particularly refers to Islam. </w:t>
      </w:r>
    </w:p>
    <w:p w14:paraId="458316D7" w14:textId="77777777" w:rsidR="00ED7CAD" w:rsidRPr="00B37C10" w:rsidRDefault="00ED7CAD" w:rsidP="00ED7CAD">
      <w:pPr>
        <w:spacing w:line="360" w:lineRule="auto"/>
        <w:rPr>
          <w:color w:val="000000" w:themeColor="text1"/>
          <w:lang w:val="en-US"/>
        </w:rPr>
      </w:pPr>
    </w:p>
    <w:p w14:paraId="51101710" w14:textId="35806926" w:rsidR="00ED7CAD" w:rsidRPr="00B37C10" w:rsidRDefault="00826EC9" w:rsidP="00991553">
      <w:pPr>
        <w:pStyle w:val="Heading2"/>
        <w:jc w:val="center"/>
        <w:rPr>
          <w:rFonts w:ascii="Times New Roman" w:hAnsi="Times New Roman" w:cs="Times New Roman"/>
          <w:color w:val="000000" w:themeColor="text1"/>
          <w:sz w:val="28"/>
          <w:szCs w:val="28"/>
        </w:rPr>
      </w:pPr>
      <w:bookmarkStart w:id="71" w:name="_Toc130211564"/>
      <w:r w:rsidRPr="00826EC9">
        <w:rPr>
          <w:rFonts w:ascii="Times New Roman" w:hAnsi="Times New Roman" w:cs="Times New Roman"/>
          <w:color w:val="000000" w:themeColor="text1"/>
          <w:sz w:val="28"/>
          <w:szCs w:val="28"/>
          <w:lang w:val="en-US"/>
        </w:rPr>
        <w:t>5</w:t>
      </w:r>
      <w:r w:rsidR="00ED7CAD" w:rsidRPr="00B37C10">
        <w:rPr>
          <w:rFonts w:ascii="Times New Roman" w:hAnsi="Times New Roman" w:cs="Times New Roman"/>
          <w:color w:val="000000" w:themeColor="text1"/>
          <w:sz w:val="28"/>
          <w:szCs w:val="28"/>
        </w:rPr>
        <w:t>.5 Conclusion</w:t>
      </w:r>
      <w:bookmarkEnd w:id="71"/>
    </w:p>
    <w:p w14:paraId="0A8CA6E5" w14:textId="51E20502" w:rsidR="00ED7CAD" w:rsidRPr="00B37C10" w:rsidRDefault="00ED7CAD" w:rsidP="003C6082">
      <w:pPr>
        <w:spacing w:line="360" w:lineRule="auto"/>
        <w:rPr>
          <w:color w:val="000000" w:themeColor="text1"/>
          <w:sz w:val="32"/>
          <w:szCs w:val="32"/>
          <w:lang w:val="en-US"/>
        </w:rPr>
      </w:pPr>
    </w:p>
    <w:p w14:paraId="6D5B2B84" w14:textId="77777777" w:rsidR="003C6082" w:rsidRPr="00B37C10" w:rsidRDefault="003C6082" w:rsidP="003C60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r w:rsidRPr="00B37C10">
        <w:rPr>
          <w:rFonts w:eastAsiaTheme="minorHAnsi"/>
          <w:color w:val="000000" w:themeColor="text1"/>
          <w:lang w:val="en-GB" w:eastAsia="en-US"/>
        </w:rPr>
        <w:t xml:space="preserve">I began this chapter by explaining in detail that the racialized difference that “Iranian” women embody is often through body hair, and dark hair in general. This is rooted in scientific racism and Swedish state sponsored quests to “purify” the population towards “racial homogeneity”. I also showed that “difference” constitute a complex mix of racialization and cultural Othering. </w:t>
      </w:r>
    </w:p>
    <w:p w14:paraId="5DA1570B" w14:textId="77777777" w:rsidR="003C6082" w:rsidRPr="00B37C10" w:rsidRDefault="003C6082" w:rsidP="003C60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11953703" w14:textId="7180BF09" w:rsidR="003C6082" w:rsidRPr="00B37C10" w:rsidRDefault="003C6082" w:rsidP="003C60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r w:rsidRPr="00B37C10">
        <w:rPr>
          <w:rFonts w:eastAsiaTheme="minorHAnsi"/>
          <w:color w:val="000000" w:themeColor="text1"/>
          <w:lang w:val="en-GB" w:eastAsia="en-US"/>
        </w:rPr>
        <w:t xml:space="preserve">I further highlighted how the women in this study experience that boundaries are drawn between them and various social groups. In many instances, they tell us how they are denied belonging to a Swedish collective, and what encounters stand out as influential in their negotiations of belonging. They also tell us how they subsequently rework their belonging and negotiate it following denials of Swedish national belonging. For double-minorities, and people who do not associate their national identity with a nation-state, belonging becomes difficult to narrate. </w:t>
      </w:r>
      <w:proofErr w:type="spellStart"/>
      <w:r w:rsidRPr="00B37C10">
        <w:rPr>
          <w:rFonts w:eastAsiaTheme="minorHAnsi"/>
          <w:color w:val="000000" w:themeColor="text1"/>
          <w:lang w:val="en-GB" w:eastAsia="en-US"/>
        </w:rPr>
        <w:t>Minoo</w:t>
      </w:r>
      <w:proofErr w:type="spellEnd"/>
      <w:r w:rsidRPr="00B37C10">
        <w:rPr>
          <w:rFonts w:eastAsiaTheme="minorHAnsi"/>
          <w:color w:val="000000" w:themeColor="text1"/>
          <w:lang w:val="en-GB" w:eastAsia="en-US"/>
        </w:rPr>
        <w:t xml:space="preserve">, who is Baluch, is often met with puzzled looks when she tells people of her origins. </w:t>
      </w:r>
      <w:r w:rsidR="00451199" w:rsidRPr="00B37C10">
        <w:rPr>
          <w:rFonts w:eastAsiaTheme="minorHAnsi"/>
          <w:color w:val="000000" w:themeColor="text1"/>
          <w:lang w:val="en-GB" w:eastAsia="en-US"/>
        </w:rPr>
        <w:t xml:space="preserve">This is often echoed by Kurdish participants, who say that people are rarely satisfied with “Kurdish” as an answer for inquiries about nationalities. Belonging is therefore expressed towards an audience that only recognized “formal” ways of belonging, through citizenship and nation-state identities. For </w:t>
      </w:r>
      <w:proofErr w:type="spellStart"/>
      <w:r w:rsidR="00451199" w:rsidRPr="00B37C10">
        <w:rPr>
          <w:rFonts w:eastAsiaTheme="minorHAnsi"/>
          <w:color w:val="000000" w:themeColor="text1"/>
          <w:lang w:val="en-GB" w:eastAsia="en-US"/>
        </w:rPr>
        <w:t>Minoo</w:t>
      </w:r>
      <w:proofErr w:type="spellEnd"/>
      <w:r w:rsidR="00451199" w:rsidRPr="00B37C10">
        <w:rPr>
          <w:rFonts w:eastAsiaTheme="minorHAnsi"/>
          <w:color w:val="000000" w:themeColor="text1"/>
          <w:lang w:val="en-GB" w:eastAsia="en-US"/>
        </w:rPr>
        <w:t>, when she</w:t>
      </w:r>
      <w:r w:rsidRPr="00B37C10">
        <w:rPr>
          <w:rFonts w:eastAsiaTheme="minorHAnsi"/>
          <w:color w:val="000000" w:themeColor="text1"/>
          <w:lang w:val="en-GB" w:eastAsia="en-US"/>
        </w:rPr>
        <w:t xml:space="preserve"> cannot be placed into an essentialist category that is easily digestible for people who perceive national identities to be synonymous to that of nation-states, she is reluctant to share her heritage and rather says she is Iranian. However, this is also problematic because she does not speak Persian, as Iranians are expected to do. This is an example of how belonging is negotiated and identities are conveyed and influenced by how people understand them in social encounters. When belonging to a Swedish collective is denied, subjects can start exploring what other viable option for belonging they have. For Persian Iranians, such as Tala, this is relatively easy. However, the result becomes a complex relation to “here” and “there”, between lived </w:t>
      </w:r>
      <w:r w:rsidRPr="00B37C10">
        <w:rPr>
          <w:rFonts w:eastAsiaTheme="minorHAnsi"/>
          <w:color w:val="000000" w:themeColor="text1"/>
          <w:lang w:val="en-GB" w:eastAsia="en-US"/>
        </w:rPr>
        <w:lastRenderedPageBreak/>
        <w:t xml:space="preserve">experience and (often) imagined belonging. I say imagined, because many construct their belonging to “home” based on imaginary ideas of perfect belonging. However, when many travel to their countries of origin, they become acutely aware of spatial non-belonging (I discuss this in detail in subsection 5.3.1). </w:t>
      </w:r>
    </w:p>
    <w:p w14:paraId="246C24CA" w14:textId="77777777" w:rsidR="003C6082" w:rsidRPr="00B37C10" w:rsidRDefault="003C6082" w:rsidP="003C60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66E70DE4" w14:textId="2FADDC93" w:rsidR="003C6082" w:rsidRDefault="003C6082"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r w:rsidRPr="00B37C10">
        <w:rPr>
          <w:rFonts w:eastAsiaTheme="minorHAnsi"/>
          <w:color w:val="000000" w:themeColor="text1"/>
          <w:lang w:val="en-GB" w:eastAsia="en-US"/>
        </w:rPr>
        <w:t xml:space="preserve">Accepting non-belonging to Sweden and succumbing to being labelled “Iranian” is not an easy pursuit either. “Iranian” in Sweden also carries meanings that the women in this study do not associate with, even if they are Persian Iranians. The problematic nature of being arbitrarily placed into the identity of a nation-state is obvious for ethnic minorities, but even for Persian Iranians, we can see that many do not fit the description of what “Iranian” is understood to encompass in Sweden. One example of this is that Iranians are known for being secular in Sweden, which problematizes the belonging of Muslim Iranians. I finish the chapter by analyzing the experiences of visibly Muslim women (hijabis) who have different experiences of racialization and Othering in a secular society such as Sweden. This can also have spatial consequences whereby racialized women are not comfortable to move within and navigate certain spaces, which I discuss in the next chapter. </w:t>
      </w:r>
    </w:p>
    <w:p w14:paraId="3BF3CC0B" w14:textId="579DAA91"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56A55A69" w14:textId="5D4B56B8"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2E4ACBA7" w14:textId="2062223D"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6FC83AED" w14:textId="123324BF"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4F156F2E" w14:textId="2C32AC6D"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2F0D9615" w14:textId="50BBCB00"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4F6790F9" w14:textId="05834A83"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18CE417C" w14:textId="66AC231D"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74CC0ADD" w14:textId="08DEB4FC"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62D1EDE7" w14:textId="447425D1"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36DB8996" w14:textId="142C3786"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7F5AC83F" w14:textId="55AD58E9"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7638C339" w14:textId="4B91FC58"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3A8AAB03" w14:textId="12E58A07"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0AECFB20" w14:textId="745D819F"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4242AC65" w14:textId="3EAE5FD6"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429F783F" w14:textId="7BF236D0"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162DCFB0" w14:textId="6858E060"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34A4BA16" w14:textId="438312A9"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166FA9C0" w14:textId="124E4B47"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60AA9C43" w14:textId="1DA0232C"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23720D8D" w14:textId="10B3D5EB"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5E224DA5" w14:textId="771CC3B4"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258CBAB7" w14:textId="4D66FD40"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030E6B40" w14:textId="640FCB7C"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4CFE3C46" w14:textId="5A529FF7"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2ECFA0DF" w14:textId="3334AF57"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0737613E" w14:textId="2164F299"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38BB8A16" w14:textId="1CF79842"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6198EF25" w14:textId="7FF06EA2"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45D1357C" w14:textId="34F18C2D"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319B7157" w14:textId="473818D5"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4E1D81DD" w14:textId="0837DA45"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61BD3A4B" w14:textId="1DCB9C3C"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27356C1C" w14:textId="00CEC61F"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179331E9" w14:textId="71F26911"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7BB5B798" w14:textId="608E2EFA"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49AD03D0" w14:textId="5FB97D32"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6A04C5A5" w14:textId="0B5C3532"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6B717064" w14:textId="5B2F32CB"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3CBC8564" w14:textId="7D69C488"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5DA59289" w14:textId="7C33031D"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4C0B5955" w14:textId="5C5765AA"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1FE407AC" w14:textId="168CB2E8"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2EB81CBD" w14:textId="281276CE"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67648E5B" w14:textId="4F5B8E79"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06758AFB" w14:textId="5F63F222"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184CDBAB" w14:textId="0D009F24"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7675DDB0" w14:textId="5E70550F" w:rsidR="00826EC9"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167C199C" w14:textId="77777777" w:rsidR="00826EC9" w:rsidRPr="00B37C10" w:rsidRDefault="00826EC9" w:rsidP="00451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lang w:val="en-GB" w:eastAsia="en-US"/>
        </w:rPr>
      </w:pPr>
    </w:p>
    <w:p w14:paraId="2374BE23" w14:textId="54F8BCD9" w:rsidR="00FA532F" w:rsidRPr="00B37C10" w:rsidRDefault="00826EC9" w:rsidP="00991553">
      <w:pPr>
        <w:pStyle w:val="Heading1"/>
        <w:jc w:val="center"/>
        <w:rPr>
          <w:rFonts w:ascii="Times New Roman" w:hAnsi="Times New Roman" w:cs="Times New Roman"/>
          <w:color w:val="000000" w:themeColor="text1"/>
          <w:sz w:val="28"/>
          <w:szCs w:val="28"/>
        </w:rPr>
      </w:pPr>
      <w:bookmarkStart w:id="72" w:name="_Toc130211565"/>
      <w:r w:rsidRPr="00826EC9">
        <w:rPr>
          <w:rFonts w:ascii="Times New Roman" w:hAnsi="Times New Roman" w:cs="Times New Roman"/>
          <w:color w:val="000000" w:themeColor="text1"/>
          <w:sz w:val="28"/>
          <w:szCs w:val="28"/>
          <w:lang w:val="en-US"/>
        </w:rPr>
        <w:lastRenderedPageBreak/>
        <w:t>6</w:t>
      </w:r>
      <w:r w:rsidR="00B435AF" w:rsidRPr="00B37C10">
        <w:rPr>
          <w:rFonts w:ascii="Times New Roman" w:hAnsi="Times New Roman" w:cs="Times New Roman"/>
          <w:color w:val="000000" w:themeColor="text1"/>
          <w:sz w:val="28"/>
          <w:szCs w:val="28"/>
        </w:rPr>
        <w:t xml:space="preserve">. </w:t>
      </w:r>
      <w:r w:rsidR="00FA532F" w:rsidRPr="00B37C10">
        <w:rPr>
          <w:rFonts w:ascii="Times New Roman" w:hAnsi="Times New Roman" w:cs="Times New Roman"/>
          <w:color w:val="000000" w:themeColor="text1"/>
          <w:sz w:val="28"/>
          <w:szCs w:val="28"/>
        </w:rPr>
        <w:t>Place Belonging</w:t>
      </w:r>
      <w:bookmarkEnd w:id="72"/>
    </w:p>
    <w:p w14:paraId="185E0D06" w14:textId="77777777" w:rsidR="00FA532F" w:rsidRPr="00B37C10" w:rsidRDefault="00FA532F" w:rsidP="00FA532F">
      <w:pPr>
        <w:spacing w:line="360" w:lineRule="auto"/>
        <w:rPr>
          <w:color w:val="000000" w:themeColor="text1"/>
          <w:sz w:val="28"/>
          <w:szCs w:val="28"/>
          <w:lang w:val="en-US"/>
        </w:rPr>
      </w:pPr>
    </w:p>
    <w:p w14:paraId="6B265414" w14:textId="77777777" w:rsidR="00FA532F" w:rsidRPr="00B37C10" w:rsidRDefault="00FA532F" w:rsidP="00FA532F">
      <w:pPr>
        <w:spacing w:line="360" w:lineRule="auto"/>
        <w:jc w:val="both"/>
        <w:rPr>
          <w:color w:val="000000" w:themeColor="text1"/>
          <w:lang w:val="en-US"/>
        </w:rPr>
      </w:pPr>
      <w:r w:rsidRPr="00B37C10">
        <w:rPr>
          <w:color w:val="000000" w:themeColor="text1"/>
        </w:rPr>
        <w:t xml:space="preserve">In this chapter I explore how Swedish women of Iranian heritage articulate their belonging </w:t>
      </w:r>
      <w:r w:rsidRPr="00B37C10">
        <w:rPr>
          <w:color w:val="000000" w:themeColor="text1"/>
          <w:lang w:val="en-US"/>
        </w:rPr>
        <w:t>to place</w:t>
      </w:r>
      <w:r w:rsidRPr="00B37C10">
        <w:rPr>
          <w:color w:val="000000" w:themeColor="text1"/>
        </w:rPr>
        <w:t xml:space="preserve"> and negotiate their spatial attachments. The aim is to understand their geographical understandings of home and belonging, how they categorize </w:t>
      </w:r>
      <w:r w:rsidRPr="00B37C10">
        <w:rPr>
          <w:color w:val="000000" w:themeColor="text1"/>
          <w:lang w:val="en-US"/>
        </w:rPr>
        <w:t xml:space="preserve">it </w:t>
      </w:r>
      <w:r w:rsidRPr="00B37C10">
        <w:rPr>
          <w:color w:val="000000" w:themeColor="text1"/>
        </w:rPr>
        <w:t>and where they place themselves within that understanding. Within this pursuit I will also explore some causal factors that these women identify as influencing their emotional attachments to place. I argue that these women undoubtedly express place belonging to the contexts they live in, but are reluctant to do so because of their experiences in being denied belonging. As ethnic minorities, they have been forced to create their own contexts where belonging can be facilitated. Many cannot associate themselves with “Sweden” because they do not fit the meaning of their understanding of what “Sweden” encompasses. Instead, these women</w:t>
      </w:r>
      <w:r w:rsidRPr="00B37C10">
        <w:rPr>
          <w:color w:val="000000" w:themeColor="text1"/>
          <w:lang w:val="en-US"/>
        </w:rPr>
        <w:t xml:space="preserve"> reconstruct their belonging in a multitude of ways, which this chapter will explore. </w:t>
      </w:r>
    </w:p>
    <w:p w14:paraId="38747D40" w14:textId="77777777" w:rsidR="00FA532F" w:rsidRPr="00B37C10" w:rsidRDefault="00FA532F" w:rsidP="00FA532F">
      <w:pPr>
        <w:spacing w:line="360" w:lineRule="auto"/>
        <w:rPr>
          <w:color w:val="000000" w:themeColor="text1"/>
          <w:lang w:val="en-US"/>
        </w:rPr>
      </w:pPr>
    </w:p>
    <w:p w14:paraId="67F5CEFF" w14:textId="1050DA36" w:rsidR="00FA532F" w:rsidRPr="00B37C10" w:rsidRDefault="00FA532F" w:rsidP="00FA532F">
      <w:pPr>
        <w:spacing w:line="360" w:lineRule="auto"/>
        <w:rPr>
          <w:color w:val="000000" w:themeColor="text1"/>
          <w:lang w:val="en-US"/>
        </w:rPr>
      </w:pPr>
      <w:r w:rsidRPr="00B37C10">
        <w:rPr>
          <w:color w:val="000000" w:themeColor="text1"/>
        </w:rPr>
        <w:t>A reoccurring theme throughout this thesis is to compare place belonging against discourses of belonging. Some groups have the privilege to be safe and secure in their belonging, and have all their identity markers align with the identities of the places they inhabit. Some groups, including people with histories of migration and racialized people, are not always allowed to belong in white contexts</w:t>
      </w:r>
      <w:r w:rsidR="007F39A7" w:rsidRPr="00B37C10">
        <w:rPr>
          <w:color w:val="000000" w:themeColor="text1"/>
          <w:lang w:val="en-US"/>
        </w:rPr>
        <w:t xml:space="preserve"> (Carrillo-Rowe, 2005; Croucher, 2014)</w:t>
      </w:r>
      <w:r w:rsidRPr="00B37C10">
        <w:rPr>
          <w:color w:val="000000" w:themeColor="text1"/>
        </w:rPr>
        <w:t>. There are a multitude of results that can emerge from such a rejection of belonging. For this group, we find multiple outcomes of how they have re-worked and reconstructed their belonging. One result we find is that place belonging becomes more localized; many participants express non-belonging to Sweden, or even Stockholm, but their specific municipality or locale gains heightened importance. Another is that people adapt a “global” belonging, which I argue is an expression of non-belonging rather than an expression of embedded belonging. By expressing belonging to obscure places, such as the sky, or heights, belonging is attached to a space that is safe to claim and possess. Another result is rejection of non-belonging and reaffirmation of belonging to Sweden, and all the meanings it encompasses</w:t>
      </w:r>
      <w:r w:rsidRPr="00B37C10">
        <w:rPr>
          <w:color w:val="000000" w:themeColor="text1"/>
          <w:lang w:val="en-US"/>
        </w:rPr>
        <w:t xml:space="preserve">, whether racial, cultural, normative or linguistic, subjects often times create sub-meanings to root themselves in and belong to. </w:t>
      </w:r>
      <w:r w:rsidRPr="00B37C10">
        <w:rPr>
          <w:color w:val="000000" w:themeColor="text1"/>
        </w:rPr>
        <w:t>An additional outcome can be complete rejection of Swedish belonging and full assertion of “homeland” belonging</w:t>
      </w:r>
      <w:r w:rsidRPr="00B37C10">
        <w:rPr>
          <w:color w:val="000000" w:themeColor="text1"/>
          <w:lang w:val="en-US"/>
        </w:rPr>
        <w:t>, which section 4.3 will discuss. As the previous chapter has shown, membership to “Sweden” seems to be understood as carrying certain (mainly ethnic, but also cultural) criteria</w:t>
      </w:r>
      <w:r w:rsidRPr="00B37C10">
        <w:rPr>
          <w:color w:val="000000" w:themeColor="text1"/>
        </w:rPr>
        <w:t xml:space="preserve"> </w:t>
      </w:r>
      <w:r w:rsidRPr="00B37C10">
        <w:rPr>
          <w:color w:val="000000" w:themeColor="text1"/>
          <w:lang w:val="en-US"/>
        </w:rPr>
        <w:t xml:space="preserve">that these women do not embody. </w:t>
      </w:r>
    </w:p>
    <w:p w14:paraId="5C13092B" w14:textId="77777777" w:rsidR="00FA532F" w:rsidRPr="00B37C10" w:rsidRDefault="00FA532F" w:rsidP="00FA532F">
      <w:pPr>
        <w:spacing w:line="360" w:lineRule="auto"/>
        <w:rPr>
          <w:color w:val="000000" w:themeColor="text1"/>
        </w:rPr>
      </w:pPr>
    </w:p>
    <w:p w14:paraId="61538C1D" w14:textId="6A5E2660" w:rsidR="00FA532F" w:rsidRPr="00B37C10" w:rsidRDefault="00FA532F" w:rsidP="00FA532F">
      <w:pPr>
        <w:spacing w:line="360" w:lineRule="auto"/>
        <w:rPr>
          <w:color w:val="000000" w:themeColor="text1"/>
          <w:lang w:val="en-US"/>
        </w:rPr>
      </w:pPr>
      <w:r w:rsidRPr="00B37C10">
        <w:rPr>
          <w:color w:val="000000" w:themeColor="text1"/>
        </w:rPr>
        <w:lastRenderedPageBreak/>
        <w:t>Host country belonging is particularly complex for second generations. The analysis of place belonging usually attempts to understand how people, individually and collectively, attach emotional value and feelings to places, generating place belonging</w:t>
      </w:r>
      <w:r w:rsidRPr="00B37C10">
        <w:rPr>
          <w:color w:val="000000" w:themeColor="text1"/>
          <w:lang w:val="en-US"/>
        </w:rPr>
        <w:t xml:space="preserve"> (see chapter 3)</w:t>
      </w:r>
      <w:r w:rsidRPr="00B37C10">
        <w:rPr>
          <w:color w:val="000000" w:themeColor="text1"/>
        </w:rPr>
        <w:t xml:space="preserve">. Place belonging is normally where the individual feels safe and at home. </w:t>
      </w:r>
      <w:r w:rsidRPr="00B37C10">
        <w:rPr>
          <w:color w:val="000000" w:themeColor="text1"/>
          <w:lang w:val="en-US"/>
        </w:rPr>
        <w:t>Here, h</w:t>
      </w:r>
      <w:r w:rsidRPr="00B37C10">
        <w:rPr>
          <w:color w:val="000000" w:themeColor="text1"/>
        </w:rPr>
        <w:t>ome</w:t>
      </w:r>
      <w:r w:rsidRPr="00B37C10">
        <w:rPr>
          <w:color w:val="000000" w:themeColor="text1"/>
          <w:lang w:val="en-US"/>
        </w:rPr>
        <w:t xml:space="preserve"> is used to denote a feeling rather than a domesticized material space </w:t>
      </w:r>
      <w:r w:rsidRPr="00B37C10">
        <w:rPr>
          <w:color w:val="000000" w:themeColor="text1"/>
        </w:rPr>
        <w:t>(Antonsich, 2010, p. 646), rather, home is “a symbolic space of familiarity, comfort, security and emotional attachment” (hooks, 2009, p. 213).</w:t>
      </w:r>
      <w:r w:rsidRPr="00B37C10">
        <w:rPr>
          <w:color w:val="000000" w:themeColor="text1"/>
          <w:lang w:val="en-US"/>
        </w:rPr>
        <w:t xml:space="preserve"> For racialized minorities, “home” can also entail a place in the “diasporic imagination” (</w:t>
      </w:r>
      <w:proofErr w:type="spellStart"/>
      <w:r w:rsidR="007F39A7" w:rsidRPr="00B37C10">
        <w:rPr>
          <w:color w:val="000000" w:themeColor="text1"/>
          <w:lang w:val="en-US"/>
        </w:rPr>
        <w:t>Walle</w:t>
      </w:r>
      <w:proofErr w:type="spellEnd"/>
      <w:r w:rsidR="007F39A7" w:rsidRPr="00B37C10">
        <w:rPr>
          <w:color w:val="000000" w:themeColor="text1"/>
          <w:lang w:val="en-US"/>
        </w:rPr>
        <w:t>, 2013</w:t>
      </w:r>
      <w:r w:rsidRPr="00B37C10">
        <w:rPr>
          <w:color w:val="000000" w:themeColor="text1"/>
          <w:lang w:val="en-US"/>
        </w:rPr>
        <w:t>) where one imagines a “true” home to be based on essentialized ideas of belonging. Such belonging is not always based on embodied experiences of place, but rather a re-negotiation of being denied belonging. If racialized minorities are repeatedly told and showed that they do not belong, they often attempt to seek a place where they do “belong”</w:t>
      </w:r>
      <w:r w:rsidRPr="00B37C10">
        <w:rPr>
          <w:rStyle w:val="FootnoteReference"/>
          <w:color w:val="000000" w:themeColor="text1"/>
          <w:lang w:val="en-US"/>
        </w:rPr>
        <w:footnoteReference w:id="17"/>
      </w:r>
      <w:r w:rsidRPr="00B37C10">
        <w:rPr>
          <w:color w:val="000000" w:themeColor="text1"/>
          <w:lang w:val="en-US"/>
        </w:rPr>
        <w:t xml:space="preserve"> based on racist ideas of ascribed belonging. </w:t>
      </w:r>
      <w:r w:rsidRPr="00B37C10">
        <w:rPr>
          <w:color w:val="000000" w:themeColor="text1"/>
        </w:rPr>
        <w:t xml:space="preserve">Place belonging for majority groups can be constructed along the lines of the aforementioned notions. However, for minority or marginalized groups, </w:t>
      </w:r>
      <w:r w:rsidRPr="00B37C10">
        <w:rPr>
          <w:color w:val="000000" w:themeColor="text1"/>
          <w:lang w:val="en-US"/>
        </w:rPr>
        <w:t>belonging cannot always be constructed in the same way</w:t>
      </w:r>
      <w:r w:rsidRPr="00B37C10">
        <w:rPr>
          <w:color w:val="000000" w:themeColor="text1"/>
        </w:rPr>
        <w:t>.</w:t>
      </w:r>
      <w:r w:rsidRPr="00B37C10">
        <w:rPr>
          <w:color w:val="000000" w:themeColor="text1"/>
          <w:lang w:val="en-US"/>
        </w:rPr>
        <w:t xml:space="preserve"> The scope in which racialized groups in particular are allowed to belong is limited in comparison to their white counterparts. This is also true for many other factors, such as class, visible religiosity, </w:t>
      </w:r>
      <w:r w:rsidRPr="00B37C10">
        <w:rPr>
          <w:color w:val="000000" w:themeColor="text1"/>
        </w:rPr>
        <w:t xml:space="preserve"> It can </w:t>
      </w:r>
      <w:r w:rsidRPr="00B37C10">
        <w:rPr>
          <w:color w:val="000000" w:themeColor="text1"/>
          <w:lang w:val="en-US"/>
        </w:rPr>
        <w:t xml:space="preserve">therefore </w:t>
      </w:r>
      <w:r w:rsidRPr="00B37C10">
        <w:rPr>
          <w:color w:val="000000" w:themeColor="text1"/>
        </w:rPr>
        <w:t>be hypothesized that racialized</w:t>
      </w:r>
      <w:r w:rsidRPr="00B37C10">
        <w:rPr>
          <w:rStyle w:val="FootnoteReference"/>
          <w:color w:val="000000" w:themeColor="text1"/>
        </w:rPr>
        <w:footnoteReference w:id="18"/>
      </w:r>
      <w:r w:rsidRPr="00B37C10">
        <w:rPr>
          <w:color w:val="000000" w:themeColor="text1"/>
        </w:rPr>
        <w:t xml:space="preserve"> </w:t>
      </w:r>
      <w:r w:rsidRPr="00B37C10">
        <w:rPr>
          <w:color w:val="000000" w:themeColor="text1"/>
          <w:lang w:val="en-US"/>
        </w:rPr>
        <w:t>people</w:t>
      </w:r>
      <w:r w:rsidRPr="00B37C10">
        <w:rPr>
          <w:color w:val="000000" w:themeColor="text1"/>
        </w:rPr>
        <w:t xml:space="preserve"> cannot navigate society similarly to white middle class </w:t>
      </w:r>
      <w:r w:rsidRPr="00B37C10">
        <w:rPr>
          <w:color w:val="000000" w:themeColor="text1"/>
          <w:lang w:val="en-US"/>
        </w:rPr>
        <w:t>people</w:t>
      </w:r>
      <w:r w:rsidRPr="00B37C10">
        <w:rPr>
          <w:color w:val="000000" w:themeColor="text1"/>
        </w:rPr>
        <w:t xml:space="preserve">. Similarly, disabled and racialized </w:t>
      </w:r>
      <w:r w:rsidRPr="00B37C10">
        <w:rPr>
          <w:color w:val="000000" w:themeColor="text1"/>
          <w:lang w:val="en-US"/>
        </w:rPr>
        <w:t>people</w:t>
      </w:r>
      <w:r w:rsidRPr="00B37C10">
        <w:rPr>
          <w:color w:val="000000" w:themeColor="text1"/>
        </w:rPr>
        <w:t xml:space="preserve"> might not ever develop a sense of comfort or security to a place. It therefore begs the question, how does place belonging occur with difference, and in what way? </w:t>
      </w:r>
    </w:p>
    <w:p w14:paraId="5D33180A" w14:textId="77777777" w:rsidR="00FA532F" w:rsidRPr="00B37C10" w:rsidRDefault="00FA532F" w:rsidP="00FA532F">
      <w:pPr>
        <w:spacing w:line="360" w:lineRule="auto"/>
        <w:rPr>
          <w:color w:val="000000" w:themeColor="text1"/>
          <w:lang w:val="en-US"/>
        </w:rPr>
      </w:pPr>
    </w:p>
    <w:p w14:paraId="0C2E19DE" w14:textId="77777777" w:rsidR="00FA532F" w:rsidRPr="00B37C10" w:rsidRDefault="00FA532F" w:rsidP="00FA532F">
      <w:pPr>
        <w:spacing w:line="360" w:lineRule="auto"/>
        <w:rPr>
          <w:color w:val="000000" w:themeColor="text1"/>
          <w:lang w:val="en-US"/>
        </w:rPr>
      </w:pPr>
      <w:r w:rsidRPr="00B37C10">
        <w:rPr>
          <w:color w:val="000000" w:themeColor="text1"/>
          <w:lang w:val="en-US"/>
        </w:rPr>
        <w:t>People undoubtedly form attachments to the places they inhabit over time and serve as arenas where everyday lives are enacted and connect individuals to a collective in a process of becoming (</w:t>
      </w:r>
      <w:proofErr w:type="spellStart"/>
      <w:r w:rsidRPr="00B37C10">
        <w:rPr>
          <w:color w:val="000000" w:themeColor="text1"/>
          <w:lang w:val="en-US"/>
        </w:rPr>
        <w:t>Degnen</w:t>
      </w:r>
      <w:proofErr w:type="spellEnd"/>
      <w:r w:rsidRPr="00B37C10">
        <w:rPr>
          <w:color w:val="000000" w:themeColor="text1"/>
          <w:lang w:val="en-US"/>
        </w:rPr>
        <w:t>, 2016). By habitually moving, inhabiting, covering and recovering roads, paths and routes, territories become familiarized and find meaning (Fenster, 2005).</w:t>
      </w:r>
      <w:r w:rsidRPr="00B37C10">
        <w:rPr>
          <w:color w:val="000000" w:themeColor="text1"/>
        </w:rPr>
        <w:t xml:space="preserve"> </w:t>
      </w:r>
      <w:r w:rsidRPr="00B37C10">
        <w:rPr>
          <w:color w:val="000000" w:themeColor="text1"/>
          <w:lang w:val="en-US"/>
        </w:rPr>
        <w:t xml:space="preserve">Through this process, places become territorialized, and for able bodied and neurotypical people generate intuitive senses of behavior (Fortier, 2000). This, May (2013, p. 371) contends, becomes the basis of how we understand our surroundings through “embodied experiences of touch, sound, smell and taste”. </w:t>
      </w:r>
      <w:r w:rsidRPr="00B37C10">
        <w:rPr>
          <w:color w:val="000000" w:themeColor="text1"/>
        </w:rPr>
        <w:t>This accumulated knowledge of memory and</w:t>
      </w:r>
      <w:r w:rsidRPr="00B37C10">
        <w:rPr>
          <w:color w:val="000000" w:themeColor="text1"/>
          <w:lang w:val="en-US"/>
        </w:rPr>
        <w:t xml:space="preserve"> </w:t>
      </w:r>
      <w:r w:rsidRPr="00B37C10">
        <w:rPr>
          <w:color w:val="000000" w:themeColor="text1"/>
        </w:rPr>
        <w:t xml:space="preserve">intimate </w:t>
      </w:r>
      <w:r w:rsidRPr="00B37C10">
        <w:rPr>
          <w:color w:val="000000" w:themeColor="text1"/>
        </w:rPr>
        <w:lastRenderedPageBreak/>
        <w:t>corporeal experiences of everyday use can result in place belonging, and our</w:t>
      </w:r>
      <w:r w:rsidRPr="00B37C10">
        <w:rPr>
          <w:color w:val="000000" w:themeColor="text1"/>
          <w:lang w:val="en-US"/>
        </w:rPr>
        <w:t xml:space="preserve"> </w:t>
      </w:r>
      <w:r w:rsidRPr="00B37C10">
        <w:rPr>
          <w:color w:val="000000" w:themeColor="text1"/>
        </w:rPr>
        <w:t>informal claims to place.</w:t>
      </w:r>
      <w:r w:rsidRPr="00B37C10">
        <w:rPr>
          <w:color w:val="000000" w:themeColor="text1"/>
          <w:lang w:val="en-US"/>
        </w:rPr>
        <w:t xml:space="preserve"> Corporeal inhabitation and habitual use of space</w:t>
      </w:r>
      <w:r w:rsidRPr="00B37C10">
        <w:rPr>
          <w:color w:val="000000" w:themeColor="text1"/>
        </w:rPr>
        <w:t xml:space="preserve"> is one aspect that</w:t>
      </w:r>
      <w:r w:rsidRPr="00B37C10">
        <w:rPr>
          <w:color w:val="000000" w:themeColor="text1"/>
          <w:lang w:val="en-US"/>
        </w:rPr>
        <w:t xml:space="preserve"> </w:t>
      </w:r>
      <w:r w:rsidRPr="00B37C10">
        <w:rPr>
          <w:color w:val="000000" w:themeColor="text1"/>
        </w:rPr>
        <w:t>can not only give spaces meaning, but can also facilitate belonging. This is certainly not</w:t>
      </w:r>
      <w:r w:rsidRPr="00B37C10">
        <w:rPr>
          <w:color w:val="000000" w:themeColor="text1"/>
          <w:lang w:val="en-US"/>
        </w:rPr>
        <w:t xml:space="preserve"> </w:t>
      </w:r>
      <w:r w:rsidRPr="00B37C10">
        <w:rPr>
          <w:color w:val="000000" w:themeColor="text1"/>
        </w:rPr>
        <w:t>sufficient in producing belonging, nor is it the single factor that results in belonging. Our</w:t>
      </w:r>
      <w:r w:rsidRPr="00B37C10">
        <w:rPr>
          <w:color w:val="000000" w:themeColor="text1"/>
          <w:lang w:val="en-US"/>
        </w:rPr>
        <w:t xml:space="preserve"> </w:t>
      </w:r>
      <w:r w:rsidRPr="00B37C10">
        <w:rPr>
          <w:color w:val="000000" w:themeColor="text1"/>
        </w:rPr>
        <w:t>understandings of place identities, and whether those identities are aligned with our own</w:t>
      </w:r>
      <w:r w:rsidRPr="00B37C10">
        <w:rPr>
          <w:rStyle w:val="CommentReference"/>
          <w:color w:val="000000" w:themeColor="text1"/>
        </w:rPr>
        <w:t xml:space="preserve">, </w:t>
      </w:r>
      <w:r w:rsidRPr="00B37C10">
        <w:rPr>
          <w:color w:val="000000" w:themeColor="text1"/>
        </w:rPr>
        <w:t>can</w:t>
      </w:r>
      <w:r w:rsidRPr="00B37C10">
        <w:rPr>
          <w:color w:val="000000" w:themeColor="text1"/>
          <w:lang w:val="en-US"/>
        </w:rPr>
        <w:t xml:space="preserve"> </w:t>
      </w:r>
      <w:r w:rsidRPr="00B37C10">
        <w:rPr>
          <w:color w:val="000000" w:themeColor="text1"/>
        </w:rPr>
        <w:t xml:space="preserve">influence belonging as well, which I discuss in section 4.3. </w:t>
      </w:r>
    </w:p>
    <w:p w14:paraId="5FA31225" w14:textId="77777777" w:rsidR="00FA532F" w:rsidRPr="00B37C10" w:rsidRDefault="00FA532F" w:rsidP="00FA532F">
      <w:pPr>
        <w:spacing w:line="360" w:lineRule="auto"/>
        <w:rPr>
          <w:color w:val="000000" w:themeColor="text1"/>
        </w:rPr>
      </w:pPr>
    </w:p>
    <w:p w14:paraId="0DFBEDA3" w14:textId="581A12B6" w:rsidR="00FA532F" w:rsidRPr="00B37C10" w:rsidRDefault="00826EC9" w:rsidP="00991553">
      <w:pPr>
        <w:pStyle w:val="Heading2"/>
        <w:jc w:val="center"/>
        <w:rPr>
          <w:rFonts w:ascii="Times New Roman" w:hAnsi="Times New Roman" w:cs="Times New Roman"/>
          <w:color w:val="000000" w:themeColor="text1"/>
          <w:sz w:val="28"/>
          <w:szCs w:val="28"/>
        </w:rPr>
      </w:pPr>
      <w:bookmarkStart w:id="73" w:name="_Toc130211566"/>
      <w:r w:rsidRPr="00826EC9">
        <w:rPr>
          <w:rFonts w:ascii="Times New Roman" w:hAnsi="Times New Roman" w:cs="Times New Roman"/>
          <w:color w:val="000000" w:themeColor="text1"/>
          <w:sz w:val="28"/>
          <w:szCs w:val="28"/>
          <w:lang w:val="en-US"/>
        </w:rPr>
        <w:t>6</w:t>
      </w:r>
      <w:r w:rsidR="00FA532F" w:rsidRPr="00B37C10">
        <w:rPr>
          <w:rFonts w:ascii="Times New Roman" w:hAnsi="Times New Roman" w:cs="Times New Roman"/>
          <w:color w:val="000000" w:themeColor="text1"/>
          <w:sz w:val="28"/>
          <w:szCs w:val="28"/>
        </w:rPr>
        <w:t>.1 Localization and re-scaling of belonging</w:t>
      </w:r>
      <w:bookmarkEnd w:id="73"/>
    </w:p>
    <w:p w14:paraId="21479368" w14:textId="77777777" w:rsidR="003C6082" w:rsidRPr="00B37C10" w:rsidRDefault="003C6082" w:rsidP="00FA532F">
      <w:pPr>
        <w:spacing w:line="360" w:lineRule="auto"/>
        <w:jc w:val="both"/>
        <w:rPr>
          <w:color w:val="000000" w:themeColor="text1"/>
          <w:lang w:val="en-US"/>
        </w:rPr>
      </w:pPr>
    </w:p>
    <w:p w14:paraId="34434EF1" w14:textId="7B4CB292" w:rsidR="00B61D58" w:rsidRPr="00B37C10" w:rsidRDefault="00FA532F" w:rsidP="00FA532F">
      <w:pPr>
        <w:spacing w:line="360" w:lineRule="auto"/>
        <w:jc w:val="both"/>
        <w:rPr>
          <w:color w:val="000000" w:themeColor="text1"/>
          <w:lang w:val="en-US"/>
        </w:rPr>
      </w:pPr>
      <w:r w:rsidRPr="00B37C10">
        <w:rPr>
          <w:color w:val="000000" w:themeColor="text1"/>
          <w:lang w:val="en-US"/>
        </w:rPr>
        <w:t xml:space="preserve">As the previous chapter on politicized belonging has demonstrated, the women in this study are often left out of Swedish belonging because of “Sweden” as a label being accompanied with ethnic notions that these women do not embody. As a result, many of them localize and de-scale their belonging from “Sweden” to their local neighborhood or area, which this section will explore in more detail. The first section will discuss recent developments of social exclusion and segregation of ethnic minorities in Sweden. Following this, there will be a section dedicated to suburban belonging and how racialization of place is intricately connected to class, and how this is internalized for ethnic minorities to result in localized geographies of belonging. </w:t>
      </w:r>
    </w:p>
    <w:p w14:paraId="44F67ACF" w14:textId="77777777" w:rsidR="00FA532F" w:rsidRPr="00B37C10" w:rsidRDefault="00FA532F" w:rsidP="00FA532F">
      <w:pPr>
        <w:spacing w:line="360" w:lineRule="auto"/>
        <w:jc w:val="both"/>
        <w:rPr>
          <w:color w:val="000000" w:themeColor="text1"/>
          <w:lang w:val="en-US"/>
        </w:rPr>
      </w:pPr>
    </w:p>
    <w:p w14:paraId="3ED2438C" w14:textId="5EEC70BD" w:rsidR="00FA532F" w:rsidRPr="00B37C10" w:rsidRDefault="00826EC9" w:rsidP="00991553">
      <w:pPr>
        <w:pStyle w:val="Heading3"/>
        <w:jc w:val="center"/>
        <w:rPr>
          <w:rFonts w:ascii="Times New Roman" w:hAnsi="Times New Roman" w:cs="Times New Roman"/>
          <w:color w:val="000000" w:themeColor="text1"/>
          <w:sz w:val="28"/>
          <w:szCs w:val="28"/>
        </w:rPr>
      </w:pPr>
      <w:bookmarkStart w:id="74" w:name="_Toc130211567"/>
      <w:r w:rsidRPr="00826EC9">
        <w:rPr>
          <w:rFonts w:ascii="Times New Roman" w:hAnsi="Times New Roman" w:cs="Times New Roman"/>
          <w:color w:val="000000" w:themeColor="text1"/>
          <w:sz w:val="28"/>
          <w:szCs w:val="28"/>
          <w:lang w:val="en-US"/>
        </w:rPr>
        <w:t>6</w:t>
      </w:r>
      <w:r w:rsidR="00FA532F" w:rsidRPr="00B37C10">
        <w:rPr>
          <w:rFonts w:ascii="Times New Roman" w:hAnsi="Times New Roman" w:cs="Times New Roman"/>
          <w:color w:val="000000" w:themeColor="text1"/>
          <w:sz w:val="28"/>
          <w:szCs w:val="28"/>
        </w:rPr>
        <w:t>.1.1 Racialized geographies of scalar belonging</w:t>
      </w:r>
      <w:bookmarkEnd w:id="74"/>
    </w:p>
    <w:p w14:paraId="4E5C9518" w14:textId="77777777" w:rsidR="003C6082" w:rsidRPr="00B37C10" w:rsidRDefault="003C6082" w:rsidP="00FA532F">
      <w:pPr>
        <w:spacing w:line="360" w:lineRule="auto"/>
        <w:jc w:val="both"/>
        <w:rPr>
          <w:color w:val="000000" w:themeColor="text1"/>
          <w:sz w:val="28"/>
          <w:szCs w:val="28"/>
          <w:lang w:val="en-US"/>
        </w:rPr>
      </w:pPr>
    </w:p>
    <w:p w14:paraId="23761E5D" w14:textId="77777777" w:rsidR="00FA532F" w:rsidRPr="00B37C10" w:rsidRDefault="00FA532F" w:rsidP="00FA532F">
      <w:pPr>
        <w:spacing w:line="360" w:lineRule="auto"/>
        <w:jc w:val="both"/>
        <w:rPr>
          <w:color w:val="000000" w:themeColor="text1"/>
          <w:lang w:val="en-US"/>
        </w:rPr>
      </w:pPr>
      <w:r w:rsidRPr="00B37C10">
        <w:rPr>
          <w:color w:val="000000" w:themeColor="text1"/>
          <w:lang w:val="en-US"/>
        </w:rPr>
        <w:t xml:space="preserve">Geography demonstrates how spatiality is essential in understanding power relations. Black geographers have paved the way in demonstrating how notions of place are racialized, and this section is influenced by their work in informing my understanding of belonging with difference (McKittrick &amp; Woods, 2007; </w:t>
      </w:r>
      <w:proofErr w:type="spellStart"/>
      <w:r w:rsidRPr="00B37C10">
        <w:rPr>
          <w:color w:val="000000" w:themeColor="text1"/>
          <w:lang w:val="en-US"/>
        </w:rPr>
        <w:t>Hawthrone</w:t>
      </w:r>
      <w:proofErr w:type="spellEnd"/>
      <w:r w:rsidRPr="00B37C10">
        <w:rPr>
          <w:color w:val="000000" w:themeColor="text1"/>
          <w:lang w:val="en-US"/>
        </w:rPr>
        <w:t>, 2019, Johnson, 2017;</w:t>
      </w:r>
      <w:r w:rsidRPr="00B37C10">
        <w:rPr>
          <w:b/>
          <w:bCs/>
          <w:color w:val="000000" w:themeColor="text1"/>
          <w:lang w:val="en-US"/>
        </w:rPr>
        <w:t xml:space="preserve"> </w:t>
      </w:r>
      <w:proofErr w:type="spellStart"/>
      <w:r w:rsidRPr="00B37C10">
        <w:rPr>
          <w:color w:val="000000" w:themeColor="text1"/>
          <w:lang w:val="en-US"/>
        </w:rPr>
        <w:t>Noxolo</w:t>
      </w:r>
      <w:proofErr w:type="spellEnd"/>
      <w:r w:rsidRPr="00B37C10">
        <w:rPr>
          <w:color w:val="000000" w:themeColor="text1"/>
          <w:lang w:val="en-US"/>
        </w:rPr>
        <w:t xml:space="preserve">, 2017). </w:t>
      </w:r>
    </w:p>
    <w:p w14:paraId="05779AB9" w14:textId="77777777" w:rsidR="00FA532F" w:rsidRPr="00B37C10" w:rsidRDefault="00FA532F" w:rsidP="00FA532F">
      <w:pPr>
        <w:spacing w:line="360" w:lineRule="auto"/>
        <w:jc w:val="both"/>
        <w:rPr>
          <w:color w:val="000000" w:themeColor="text1"/>
          <w:lang w:val="en-US"/>
        </w:rPr>
      </w:pPr>
    </w:p>
    <w:p w14:paraId="587762E1" w14:textId="77777777" w:rsidR="00FA532F" w:rsidRPr="00B37C10" w:rsidRDefault="00FA532F" w:rsidP="00FA532F">
      <w:pPr>
        <w:spacing w:line="360" w:lineRule="auto"/>
        <w:jc w:val="both"/>
        <w:rPr>
          <w:color w:val="000000" w:themeColor="text1"/>
          <w:lang w:val="en-US"/>
        </w:rPr>
      </w:pPr>
      <w:r w:rsidRPr="00B37C10">
        <w:rPr>
          <w:color w:val="000000" w:themeColor="text1"/>
          <w:lang w:val="en-US"/>
        </w:rPr>
        <w:t xml:space="preserve">Within geographical knowledge there is a redemptionist tendency to disregard the racist conditions that bred the discipline and cleanse it off its history (Hawthorne &amp; </w:t>
      </w:r>
      <w:proofErr w:type="spellStart"/>
      <w:r w:rsidRPr="00B37C10">
        <w:rPr>
          <w:color w:val="000000" w:themeColor="text1"/>
          <w:lang w:val="en-US"/>
        </w:rPr>
        <w:t>Meché</w:t>
      </w:r>
      <w:proofErr w:type="spellEnd"/>
      <w:r w:rsidRPr="00B37C10">
        <w:rPr>
          <w:color w:val="000000" w:themeColor="text1"/>
          <w:lang w:val="en-US"/>
        </w:rPr>
        <w:t xml:space="preserve">, 2016). As such, a lack of understanding of spaces as racialized and a disregard of race as a unit of analysis is at the core of much of the knowledge (Pulido, 2002; </w:t>
      </w:r>
      <w:proofErr w:type="spellStart"/>
      <w:r w:rsidRPr="00B37C10">
        <w:rPr>
          <w:color w:val="000000" w:themeColor="text1"/>
          <w:lang w:val="en-US"/>
        </w:rPr>
        <w:t>Hawthrone</w:t>
      </w:r>
      <w:proofErr w:type="spellEnd"/>
      <w:r w:rsidRPr="00B37C10">
        <w:rPr>
          <w:color w:val="000000" w:themeColor="text1"/>
          <w:lang w:val="en-US"/>
        </w:rPr>
        <w:t xml:space="preserve">, 2019; Darden &amp; Terra, 2003). As Hawthorne contends, “geographers had abandoned environmental determinisms in favor of studying the economic structures that produce inequality” (2019, p. 3). Such an understanding of normative whiteness within academia, and geography in </w:t>
      </w:r>
      <w:r w:rsidRPr="00B37C10">
        <w:rPr>
          <w:color w:val="000000" w:themeColor="text1"/>
          <w:lang w:val="en-US"/>
        </w:rPr>
        <w:lastRenderedPageBreak/>
        <w:t xml:space="preserve">particular, has caused a disregard for theoretical tools that capture the ongoing productions of race and racisms through the production of space. </w:t>
      </w:r>
    </w:p>
    <w:p w14:paraId="77192A00" w14:textId="77777777" w:rsidR="00FA532F" w:rsidRPr="00B37C10" w:rsidRDefault="00FA532F" w:rsidP="00FA532F">
      <w:pPr>
        <w:spacing w:line="360" w:lineRule="auto"/>
        <w:jc w:val="both"/>
        <w:rPr>
          <w:color w:val="000000" w:themeColor="text1"/>
        </w:rPr>
      </w:pPr>
    </w:p>
    <w:p w14:paraId="1B6D4128" w14:textId="409A1E79" w:rsidR="00FA532F" w:rsidRPr="00B37C10" w:rsidRDefault="00FA532F" w:rsidP="00FA532F">
      <w:pPr>
        <w:spacing w:line="360" w:lineRule="auto"/>
        <w:jc w:val="both"/>
        <w:rPr>
          <w:color w:val="000000" w:themeColor="text1"/>
          <w:lang w:val="en-US"/>
        </w:rPr>
      </w:pPr>
      <w:r w:rsidRPr="00B37C10">
        <w:rPr>
          <w:color w:val="000000" w:themeColor="text1"/>
          <w:lang w:val="en-US"/>
        </w:rPr>
        <w:t>In practice, this can lead to uncritical colonial geographies placed within “the white background of academia” (Johnson, 20</w:t>
      </w:r>
      <w:r w:rsidR="00AB67E9" w:rsidRPr="00B37C10">
        <w:rPr>
          <w:color w:val="000000" w:themeColor="text1"/>
          <w:lang w:val="en-US"/>
        </w:rPr>
        <w:t>20</w:t>
      </w:r>
      <w:r w:rsidRPr="00B37C10">
        <w:rPr>
          <w:color w:val="000000" w:themeColor="text1"/>
          <w:lang w:val="en-US"/>
        </w:rPr>
        <w:t xml:space="preserve">). Within contexts of Swedish research, this often means adapting normative terminology like “immigrants” or “native Swedes” when researching racial and spatial inequality. Gustafson (2009) researches scalar belonging among Swedes and frequently mentions “native Swedes” or “respondents born abroad” in an absolutist sense with no reference to racialization or specification of what these categories mean and who embodies them, and subsequently how that affects their belonging. Nor does it consider the role of colonialism in how history continues to shape geographies of racisms and race (Kobayashi, 2014). As I have discussed in the first chapter that provided a contextual background of the thesis, Sweden has a “hidden” history of colonization, played a significant role in scientific racism and contributed to the erroneous understanding of race as biological difference. As Hawthorne demonstrates, such an understanding has resulted in race being understood in spatial terms that bound individuals and groups to place and classifies them according to geographical locations (2019, p. 3). </w:t>
      </w:r>
    </w:p>
    <w:p w14:paraId="738FD9C7" w14:textId="77777777" w:rsidR="009206A8" w:rsidRPr="00B37C10" w:rsidRDefault="009206A8" w:rsidP="00FA532F">
      <w:pPr>
        <w:spacing w:line="360" w:lineRule="auto"/>
        <w:jc w:val="both"/>
        <w:rPr>
          <w:b/>
          <w:bCs/>
          <w:color w:val="000000" w:themeColor="text1"/>
          <w:lang w:val="en-US"/>
        </w:rPr>
      </w:pPr>
    </w:p>
    <w:p w14:paraId="6973011A" w14:textId="77777777" w:rsidR="00FA532F" w:rsidRPr="00B37C10" w:rsidRDefault="00FA532F" w:rsidP="00FA532F">
      <w:pPr>
        <w:spacing w:line="360" w:lineRule="auto"/>
        <w:rPr>
          <w:color w:val="000000" w:themeColor="text1"/>
          <w:lang w:val="en-US"/>
        </w:rPr>
      </w:pPr>
      <w:r w:rsidRPr="00B37C10">
        <w:rPr>
          <w:color w:val="000000" w:themeColor="text1"/>
          <w:lang w:val="en-US"/>
        </w:rPr>
        <w:t>Therefore, the production of space is the production of difference. “Difference” in this sense is always nuanced, and not all marginalized spaces are racialized. There are other power dynamics to space in addition to racialization. In the case of Sweden however, racialization and space are strongly correlated, with most “immigrants” living in working-class suburban areas (</w:t>
      </w:r>
      <w:proofErr w:type="spellStart"/>
      <w:r w:rsidRPr="00B37C10">
        <w:rPr>
          <w:color w:val="000000" w:themeColor="text1"/>
          <w:lang w:val="en-US"/>
        </w:rPr>
        <w:t>Rokem</w:t>
      </w:r>
      <w:proofErr w:type="spellEnd"/>
      <w:r w:rsidRPr="00B37C10">
        <w:rPr>
          <w:color w:val="000000" w:themeColor="text1"/>
          <w:lang w:val="en-US"/>
        </w:rPr>
        <w:t xml:space="preserve"> &amp; Vaughan, 2019; </w:t>
      </w:r>
      <w:r w:rsidRPr="00B37C10">
        <w:rPr>
          <w:color w:val="000000" w:themeColor="text1"/>
        </w:rPr>
        <w:t>Marcińczak</w:t>
      </w:r>
      <w:r w:rsidRPr="00B37C10">
        <w:rPr>
          <w:color w:val="000000" w:themeColor="text1"/>
          <w:lang w:val="en-US"/>
        </w:rPr>
        <w:t xml:space="preserve"> et al., 2015). This is visible in micro-geographies as well, which we will see in this subsection. Although this is not a study that is limited to Stockholm, most communities of racialized people are found within the larger cities and only a few of the women in this study were from outside of Stockholm. Recent developments in Stockholm, that I will discuss in detail in this chapter, have caused an ontological shift in place identities, where previously white working-class areas have become “unruly” suburbs that are inhabited by racialized Swedes, often of “immigrant” heritage. As I will argue in this chapter, many women in this study express belonging to these neighborhoods, irrespective of where they might live, because they are seen as racially embodying a depiction of racialized suburban Stockholm. Additionally, I will argue that being understood and coded as embodying suburban belonging, as a form of racialization, can become reclaimed and cause people to associate with it spatially and culturally. As </w:t>
      </w:r>
      <w:r w:rsidRPr="00B37C10">
        <w:rPr>
          <w:color w:val="000000" w:themeColor="text1"/>
          <w:lang w:val="en-US"/>
        </w:rPr>
        <w:lastRenderedPageBreak/>
        <w:t>Gustafson (2009, p. 492) claims, “</w:t>
      </w:r>
      <w:r w:rsidRPr="00B37C10">
        <w:rPr>
          <w:color w:val="000000" w:themeColor="text1"/>
        </w:rPr>
        <w:t>neighborhoods, villages, cities, regions, nations, and larger entities may all give rise to a sense of belonging, partly because of direct personal experiences and partly because of mediated experiences, socially and culturally ascribed meanings</w:t>
      </w:r>
      <w:r w:rsidRPr="00B37C10">
        <w:rPr>
          <w:color w:val="000000" w:themeColor="text1"/>
          <w:lang w:val="en-US"/>
        </w:rPr>
        <w:t xml:space="preserve">”. </w:t>
      </w:r>
      <w:proofErr w:type="spellStart"/>
      <w:r w:rsidRPr="00B37C10">
        <w:rPr>
          <w:color w:val="000000" w:themeColor="text1"/>
          <w:lang w:val="en-US"/>
        </w:rPr>
        <w:t>Prokkola</w:t>
      </w:r>
      <w:proofErr w:type="spellEnd"/>
      <w:r w:rsidRPr="00B37C10">
        <w:rPr>
          <w:color w:val="000000" w:themeColor="text1"/>
          <w:lang w:val="en-US"/>
        </w:rPr>
        <w:t xml:space="preserve"> (2009, p. 25) argues that each generation form their own collective narratives through which individual identities are negotiated within shifting geopolitics. This chapter explores how these women express their collective narratives of place belonging through their individual and collective experiences as minority women in a multitude of ways and contexts. </w:t>
      </w:r>
    </w:p>
    <w:p w14:paraId="7BFE2DAA" w14:textId="77777777" w:rsidR="00FA532F" w:rsidRPr="00B37C10" w:rsidRDefault="00FA532F" w:rsidP="00FA532F">
      <w:pPr>
        <w:spacing w:line="360" w:lineRule="auto"/>
        <w:jc w:val="both"/>
        <w:rPr>
          <w:color w:val="000000" w:themeColor="text1"/>
          <w:lang w:val="en-US"/>
        </w:rPr>
      </w:pPr>
    </w:p>
    <w:p w14:paraId="612AD030" w14:textId="77777777" w:rsidR="00FA532F" w:rsidRPr="00B37C10" w:rsidRDefault="00FA532F" w:rsidP="00FA532F">
      <w:pPr>
        <w:spacing w:line="360" w:lineRule="auto"/>
        <w:jc w:val="both"/>
        <w:rPr>
          <w:color w:val="000000" w:themeColor="text1"/>
          <w:lang w:val="en-US"/>
        </w:rPr>
      </w:pPr>
      <w:r w:rsidRPr="00B37C10">
        <w:rPr>
          <w:color w:val="000000" w:themeColor="text1"/>
          <w:lang w:val="en-US"/>
        </w:rPr>
        <w:t xml:space="preserve">It is important to distinguish the women in this study, as second-generations who embody a belonging that is separate from nostalgia and kinship biographies, in comparison to people with lived migratory experiences. These women renegotiate their belonging because they are rejected membership to a greater national collective because they do not believe they ethnically embody what it currently means to be “Swedish”. When they re-localize their belonging, it is often to neighborhoods with majority “immigrant” populations, neighborhoods that are racialized and understood as such. </w:t>
      </w:r>
    </w:p>
    <w:p w14:paraId="42819DF9" w14:textId="77777777" w:rsidR="00FA532F" w:rsidRPr="00B37C10" w:rsidRDefault="00FA532F" w:rsidP="00FA532F">
      <w:pPr>
        <w:spacing w:line="360" w:lineRule="auto"/>
        <w:jc w:val="both"/>
        <w:rPr>
          <w:color w:val="000000" w:themeColor="text1"/>
          <w:lang w:val="en-US"/>
        </w:rPr>
      </w:pPr>
    </w:p>
    <w:p w14:paraId="01963FD0" w14:textId="77777777" w:rsidR="00FA532F" w:rsidRPr="00B37C10" w:rsidRDefault="00FA532F" w:rsidP="00FA532F">
      <w:pPr>
        <w:spacing w:line="360" w:lineRule="auto"/>
        <w:jc w:val="both"/>
        <w:rPr>
          <w:color w:val="000000" w:themeColor="text1"/>
          <w:lang w:val="en-US"/>
        </w:rPr>
      </w:pPr>
      <w:r w:rsidRPr="00B37C10">
        <w:rPr>
          <w:color w:val="000000" w:themeColor="text1"/>
          <w:lang w:val="en-US"/>
        </w:rPr>
        <w:t xml:space="preserve">Christensen &amp; Jensen (2011) find similar evidence in the case of Aalborg, Denmark. They find that ethnic minorities tend to develop belonging to the city rather than to the nation. </w:t>
      </w:r>
      <w:proofErr w:type="spellStart"/>
      <w:r w:rsidRPr="00B37C10">
        <w:rPr>
          <w:color w:val="000000" w:themeColor="text1"/>
          <w:lang w:val="en-US"/>
        </w:rPr>
        <w:t>Wessendorf</w:t>
      </w:r>
      <w:proofErr w:type="spellEnd"/>
      <w:r w:rsidRPr="00B37C10">
        <w:rPr>
          <w:color w:val="000000" w:themeColor="text1"/>
          <w:lang w:val="en-US"/>
        </w:rPr>
        <w:t xml:space="preserve"> (2010) researches place attachment among second generation Italians in Switzerland who identify with a co-ethnic diaspora while simultaneously expressing belonging to the city they grew up in. This section similarly finds that some who consider themselves excluded from the politics of national belonging will instead renegotiate their belonging to a localized scale. If racialized Swedes are rejected belonging to “Sweden” with all the meanings it encompasses, whether racial, cultural, normative or linguistic, they often times create other localities to root themselves in and belong to.</w:t>
      </w:r>
    </w:p>
    <w:p w14:paraId="7C1AC6AE" w14:textId="77777777" w:rsidR="00FA532F" w:rsidRPr="00B37C10" w:rsidRDefault="00FA532F" w:rsidP="00FA532F">
      <w:pPr>
        <w:spacing w:line="360" w:lineRule="auto"/>
        <w:jc w:val="both"/>
        <w:rPr>
          <w:color w:val="000000" w:themeColor="text1"/>
          <w:lang w:val="en-US"/>
        </w:rPr>
      </w:pPr>
    </w:p>
    <w:p w14:paraId="2A45034A" w14:textId="0223A7C4" w:rsidR="00FA532F" w:rsidRPr="00B37C10" w:rsidRDefault="00826EC9" w:rsidP="00DB7B5A">
      <w:pPr>
        <w:pStyle w:val="Heading3"/>
        <w:jc w:val="center"/>
        <w:rPr>
          <w:rFonts w:ascii="Times New Roman" w:hAnsi="Times New Roman" w:cs="Times New Roman"/>
          <w:color w:val="000000" w:themeColor="text1"/>
          <w:sz w:val="28"/>
          <w:szCs w:val="28"/>
        </w:rPr>
      </w:pPr>
      <w:bookmarkStart w:id="75" w:name="_Toc130211568"/>
      <w:r w:rsidRPr="00826EC9">
        <w:rPr>
          <w:rFonts w:ascii="Times New Roman" w:hAnsi="Times New Roman" w:cs="Times New Roman"/>
          <w:color w:val="000000" w:themeColor="text1"/>
          <w:sz w:val="28"/>
          <w:szCs w:val="28"/>
          <w:lang w:val="en-US"/>
        </w:rPr>
        <w:t>6</w:t>
      </w:r>
      <w:r w:rsidR="00FA532F" w:rsidRPr="00B37C10">
        <w:rPr>
          <w:rFonts w:ascii="Times New Roman" w:hAnsi="Times New Roman" w:cs="Times New Roman"/>
          <w:color w:val="000000" w:themeColor="text1"/>
          <w:sz w:val="28"/>
          <w:szCs w:val="28"/>
        </w:rPr>
        <w:t>.1.2 Re-appropriation and hood belonging – to find unity in mizeria</w:t>
      </w:r>
      <w:r w:rsidR="00FA532F" w:rsidRPr="00B37C10">
        <w:rPr>
          <w:rStyle w:val="FootnoteReference"/>
          <w:rFonts w:ascii="Times New Roman" w:hAnsi="Times New Roman" w:cs="Times New Roman"/>
          <w:color w:val="000000" w:themeColor="text1"/>
          <w:sz w:val="28"/>
          <w:szCs w:val="28"/>
          <w:lang w:val="en-US"/>
        </w:rPr>
        <w:footnoteReference w:id="19"/>
      </w:r>
      <w:bookmarkEnd w:id="75"/>
    </w:p>
    <w:p w14:paraId="0E237181" w14:textId="77777777" w:rsidR="00DB7B5A" w:rsidRPr="00B37C10" w:rsidRDefault="00DB7B5A" w:rsidP="00DB7B5A">
      <w:pPr>
        <w:rPr>
          <w:color w:val="000000" w:themeColor="text1"/>
        </w:rPr>
      </w:pPr>
    </w:p>
    <w:p w14:paraId="349BF97D" w14:textId="77777777"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t>Sara: Where do you belong?</w:t>
      </w:r>
    </w:p>
    <w:p w14:paraId="5EBEEE73" w14:textId="77777777" w:rsidR="00FA532F" w:rsidRPr="00B37C10" w:rsidRDefault="00FA532F" w:rsidP="00A77A5E">
      <w:pPr>
        <w:spacing w:line="360" w:lineRule="auto"/>
        <w:ind w:left="567"/>
        <w:rPr>
          <w:color w:val="000000" w:themeColor="text1"/>
          <w:sz w:val="22"/>
          <w:szCs w:val="22"/>
          <w:lang w:val="en-US"/>
        </w:rPr>
      </w:pPr>
    </w:p>
    <w:p w14:paraId="5DCE9AE6" w14:textId="77777777"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t xml:space="preserve">Mahnaz: Western Stockholm, </w:t>
      </w:r>
      <w:proofErr w:type="spellStart"/>
      <w:r w:rsidRPr="00B37C10">
        <w:rPr>
          <w:color w:val="000000" w:themeColor="text1"/>
          <w:sz w:val="22"/>
          <w:szCs w:val="22"/>
          <w:lang w:val="en-US"/>
        </w:rPr>
        <w:t>Kista</w:t>
      </w:r>
      <w:proofErr w:type="spellEnd"/>
      <w:r w:rsidRPr="00B37C10">
        <w:rPr>
          <w:color w:val="000000" w:themeColor="text1"/>
          <w:sz w:val="22"/>
          <w:szCs w:val="22"/>
          <w:lang w:val="en-US"/>
        </w:rPr>
        <w:t>, here</w:t>
      </w:r>
      <w:r w:rsidRPr="00B37C10">
        <w:rPr>
          <w:rStyle w:val="FootnoteReference"/>
          <w:color w:val="000000" w:themeColor="text1"/>
          <w:sz w:val="22"/>
          <w:szCs w:val="22"/>
          <w:lang w:val="en-US"/>
        </w:rPr>
        <w:footnoteReference w:id="20"/>
      </w:r>
      <w:r w:rsidRPr="00B37C10">
        <w:rPr>
          <w:color w:val="000000" w:themeColor="text1"/>
          <w:sz w:val="22"/>
          <w:szCs w:val="22"/>
          <w:lang w:val="en-US"/>
        </w:rPr>
        <w:t xml:space="preserve"> in the hood.</w:t>
      </w:r>
    </w:p>
    <w:p w14:paraId="5A1963B0" w14:textId="77777777" w:rsidR="00FA532F" w:rsidRPr="00B37C10" w:rsidRDefault="00FA532F" w:rsidP="00A77A5E">
      <w:pPr>
        <w:spacing w:line="360" w:lineRule="auto"/>
        <w:ind w:left="567"/>
        <w:rPr>
          <w:color w:val="000000" w:themeColor="text1"/>
          <w:sz w:val="22"/>
          <w:szCs w:val="22"/>
          <w:lang w:val="en-US"/>
        </w:rPr>
      </w:pPr>
    </w:p>
    <w:p w14:paraId="1B1233A0" w14:textId="77777777"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t>Sara: Why?</w:t>
      </w:r>
    </w:p>
    <w:p w14:paraId="24534F0D" w14:textId="77777777" w:rsidR="00FA532F" w:rsidRPr="00B37C10" w:rsidRDefault="00FA532F" w:rsidP="00A77A5E">
      <w:pPr>
        <w:spacing w:line="360" w:lineRule="auto"/>
        <w:ind w:left="567"/>
        <w:rPr>
          <w:color w:val="000000" w:themeColor="text1"/>
          <w:sz w:val="22"/>
          <w:szCs w:val="22"/>
          <w:lang w:val="en-US"/>
        </w:rPr>
      </w:pPr>
    </w:p>
    <w:p w14:paraId="2B0C7BF7" w14:textId="77777777"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t>Mahnaz: I just spend so much time here, I’ve been here ever since I grew up, I was born here essentially.</w:t>
      </w:r>
    </w:p>
    <w:p w14:paraId="18FC8F32" w14:textId="77777777" w:rsidR="00FA532F" w:rsidRPr="00B37C10" w:rsidRDefault="00FA532F" w:rsidP="00FA532F">
      <w:pPr>
        <w:spacing w:line="360" w:lineRule="auto"/>
        <w:jc w:val="center"/>
        <w:rPr>
          <w:color w:val="000000" w:themeColor="text1"/>
          <w:sz w:val="22"/>
          <w:szCs w:val="22"/>
          <w:lang w:val="en-US"/>
        </w:rPr>
      </w:pPr>
    </w:p>
    <w:p w14:paraId="2C0E2A30" w14:textId="3E9E4825" w:rsidR="00FA532F" w:rsidRPr="00B37C10" w:rsidRDefault="00FA532F" w:rsidP="00FA532F">
      <w:pPr>
        <w:spacing w:line="360" w:lineRule="auto"/>
        <w:rPr>
          <w:color w:val="000000" w:themeColor="text1"/>
          <w:lang w:val="en-US"/>
        </w:rPr>
      </w:pPr>
      <w:r w:rsidRPr="00B37C10">
        <w:rPr>
          <w:color w:val="000000" w:themeColor="text1"/>
          <w:lang w:val="en-US"/>
        </w:rPr>
        <w:t>Although Mahnaz did not select Sweden as one of her places of belonging, she repeatedly expresses throughout the interview how she belongs in the north-western parts of Stockholm. She was brought up and lives in</w:t>
      </w:r>
      <w:r w:rsidR="00691C54">
        <w:rPr>
          <w:color w:val="000000" w:themeColor="text1"/>
          <w:lang w:val="en-US"/>
        </w:rPr>
        <w:t xml:space="preserve"> a working-class</w:t>
      </w:r>
      <w:r w:rsidR="00E7647C">
        <w:rPr>
          <w:color w:val="000000" w:themeColor="text1"/>
          <w:lang w:val="en-US"/>
        </w:rPr>
        <w:t xml:space="preserve"> (and, by extension, ethnic minority-dense)</w:t>
      </w:r>
      <w:r w:rsidR="00691C54">
        <w:rPr>
          <w:color w:val="000000" w:themeColor="text1"/>
          <w:lang w:val="en-US"/>
        </w:rPr>
        <w:t xml:space="preserve"> neighborhood in</w:t>
      </w:r>
      <w:r w:rsidRPr="00B37C10">
        <w:rPr>
          <w:color w:val="000000" w:themeColor="text1"/>
          <w:lang w:val="en-US"/>
        </w:rPr>
        <w:t xml:space="preserve"> Sollentuna, which is very close to </w:t>
      </w:r>
      <w:proofErr w:type="spellStart"/>
      <w:r w:rsidRPr="00B37C10">
        <w:rPr>
          <w:color w:val="000000" w:themeColor="text1"/>
          <w:lang w:val="en-US"/>
        </w:rPr>
        <w:t>Kista</w:t>
      </w:r>
      <w:proofErr w:type="spellEnd"/>
      <w:r w:rsidRPr="00B37C10">
        <w:rPr>
          <w:color w:val="000000" w:themeColor="text1"/>
          <w:lang w:val="en-US"/>
        </w:rPr>
        <w:t xml:space="preserve"> (see index 1). However, Sollentuna is a socio-economically mixed neighborhood. There are villas by lake </w:t>
      </w:r>
      <w:proofErr w:type="spellStart"/>
      <w:r w:rsidRPr="00B37C10">
        <w:rPr>
          <w:color w:val="000000" w:themeColor="text1"/>
          <w:lang w:val="en-US"/>
        </w:rPr>
        <w:t>Edsviken</w:t>
      </w:r>
      <w:proofErr w:type="spellEnd"/>
      <w:r w:rsidRPr="00B37C10">
        <w:rPr>
          <w:color w:val="000000" w:themeColor="text1"/>
          <w:lang w:val="en-US"/>
        </w:rPr>
        <w:t xml:space="preserve"> that are home to white upper classes and there are apartment complex neighborhoods that are home to working class families, mostly of immigrant backgrounds. </w:t>
      </w:r>
      <w:proofErr w:type="spellStart"/>
      <w:r w:rsidRPr="00B37C10">
        <w:rPr>
          <w:color w:val="000000" w:themeColor="text1"/>
          <w:lang w:val="en-US"/>
        </w:rPr>
        <w:t>Kista</w:t>
      </w:r>
      <w:proofErr w:type="spellEnd"/>
      <w:r w:rsidRPr="00B37C10">
        <w:rPr>
          <w:color w:val="000000" w:themeColor="text1"/>
          <w:lang w:val="en-US"/>
        </w:rPr>
        <w:t>, however, is mostly home to immigrants (</w:t>
      </w:r>
      <w:proofErr w:type="spellStart"/>
      <w:r w:rsidRPr="00B37C10">
        <w:rPr>
          <w:color w:val="000000" w:themeColor="text1"/>
          <w:lang w:val="en-US"/>
        </w:rPr>
        <w:t>Dalhammar</w:t>
      </w:r>
      <w:proofErr w:type="spellEnd"/>
      <w:r w:rsidRPr="00B37C10">
        <w:rPr>
          <w:color w:val="000000" w:themeColor="text1"/>
          <w:lang w:val="en-US"/>
        </w:rPr>
        <w:t xml:space="preserve">, 2004, p. 32) and is not ethnically or culturally mixed between white and racialized Swedes, like Sollentuna is: </w:t>
      </w:r>
    </w:p>
    <w:p w14:paraId="36752FAE" w14:textId="77777777" w:rsidR="00FA532F" w:rsidRPr="00B37C10" w:rsidRDefault="00FA532F" w:rsidP="00FA532F">
      <w:pPr>
        <w:spacing w:line="360" w:lineRule="auto"/>
        <w:rPr>
          <w:color w:val="000000" w:themeColor="text1"/>
          <w:sz w:val="21"/>
          <w:szCs w:val="21"/>
          <w:lang w:val="en-US"/>
        </w:rPr>
      </w:pPr>
    </w:p>
    <w:p w14:paraId="48B3018C" w14:textId="77777777" w:rsidR="00FA532F" w:rsidRPr="00B61D58" w:rsidRDefault="00FA532F" w:rsidP="00A77A5E">
      <w:pPr>
        <w:spacing w:line="360" w:lineRule="auto"/>
        <w:ind w:left="567"/>
        <w:rPr>
          <w:color w:val="000000" w:themeColor="text1"/>
          <w:sz w:val="22"/>
          <w:szCs w:val="22"/>
          <w:lang w:val="en-US"/>
        </w:rPr>
      </w:pPr>
      <w:r w:rsidRPr="00B61D58">
        <w:rPr>
          <w:color w:val="000000" w:themeColor="text1"/>
          <w:sz w:val="22"/>
          <w:szCs w:val="22"/>
          <w:lang w:val="en-US"/>
        </w:rPr>
        <w:t xml:space="preserve">Sara: But you don’t feel at home in Sollentuna as you do in </w:t>
      </w:r>
      <w:proofErr w:type="spellStart"/>
      <w:r w:rsidRPr="00B61D58">
        <w:rPr>
          <w:color w:val="000000" w:themeColor="text1"/>
          <w:sz w:val="22"/>
          <w:szCs w:val="22"/>
          <w:lang w:val="en-US"/>
        </w:rPr>
        <w:t>Kista</w:t>
      </w:r>
      <w:proofErr w:type="spellEnd"/>
      <w:r w:rsidRPr="00B61D58">
        <w:rPr>
          <w:color w:val="000000" w:themeColor="text1"/>
          <w:sz w:val="22"/>
          <w:szCs w:val="22"/>
          <w:lang w:val="en-US"/>
        </w:rPr>
        <w:t>?</w:t>
      </w:r>
    </w:p>
    <w:p w14:paraId="164F41D0" w14:textId="77777777" w:rsidR="00FA532F" w:rsidRPr="00B61D58" w:rsidRDefault="00FA532F" w:rsidP="00A77A5E">
      <w:pPr>
        <w:spacing w:line="360" w:lineRule="auto"/>
        <w:ind w:left="567"/>
        <w:rPr>
          <w:color w:val="000000" w:themeColor="text1"/>
          <w:sz w:val="22"/>
          <w:szCs w:val="22"/>
          <w:lang w:val="en-US"/>
        </w:rPr>
      </w:pPr>
    </w:p>
    <w:p w14:paraId="799C75E4" w14:textId="77777777" w:rsidR="00FA532F" w:rsidRPr="00B61D58" w:rsidRDefault="00FA532F" w:rsidP="00A77A5E">
      <w:pPr>
        <w:spacing w:line="360" w:lineRule="auto"/>
        <w:ind w:left="567"/>
        <w:rPr>
          <w:color w:val="000000" w:themeColor="text1"/>
          <w:sz w:val="22"/>
          <w:szCs w:val="22"/>
          <w:lang w:val="en-US"/>
        </w:rPr>
      </w:pPr>
      <w:r w:rsidRPr="00B61D58">
        <w:rPr>
          <w:color w:val="000000" w:themeColor="text1"/>
          <w:sz w:val="22"/>
          <w:szCs w:val="22"/>
          <w:lang w:val="en-US"/>
        </w:rPr>
        <w:t>Mahnaz: No, I’m barely in Sollentuna. I just sleep here. *Laughs*. It’s also something about the negative depiction people have about the place. It’s negative, even the media. I don’t see it at all. I’m never scared here, I never think, I’m going to be robbed or anything. The fact that people spread that negative image makes me feel an even stronger connection to it and that I feel home there.</w:t>
      </w:r>
    </w:p>
    <w:p w14:paraId="0263A7EA" w14:textId="77777777" w:rsidR="00FA532F" w:rsidRPr="00B61D58" w:rsidRDefault="00FA532F" w:rsidP="00A77A5E">
      <w:pPr>
        <w:spacing w:line="360" w:lineRule="auto"/>
        <w:ind w:left="567"/>
        <w:rPr>
          <w:color w:val="000000" w:themeColor="text1"/>
          <w:sz w:val="22"/>
          <w:szCs w:val="22"/>
          <w:lang w:val="en-US"/>
        </w:rPr>
      </w:pPr>
    </w:p>
    <w:p w14:paraId="442D67B1" w14:textId="77777777" w:rsidR="00FA532F" w:rsidRPr="00B61D58" w:rsidRDefault="00FA532F" w:rsidP="00A77A5E">
      <w:pPr>
        <w:spacing w:line="360" w:lineRule="auto"/>
        <w:ind w:left="567"/>
        <w:rPr>
          <w:color w:val="000000" w:themeColor="text1"/>
          <w:sz w:val="22"/>
          <w:szCs w:val="22"/>
          <w:lang w:val="en-US"/>
        </w:rPr>
      </w:pPr>
      <w:r w:rsidRPr="00B61D58">
        <w:rPr>
          <w:color w:val="000000" w:themeColor="text1"/>
          <w:sz w:val="22"/>
          <w:szCs w:val="22"/>
          <w:lang w:val="en-US"/>
        </w:rPr>
        <w:t>Sara: Where do you then feel most at home?</w:t>
      </w:r>
    </w:p>
    <w:p w14:paraId="1CEFC72C" w14:textId="77777777" w:rsidR="00FA532F" w:rsidRPr="00B37C10" w:rsidRDefault="00FA532F" w:rsidP="00A77A5E">
      <w:pPr>
        <w:spacing w:line="360" w:lineRule="auto"/>
        <w:ind w:left="567"/>
        <w:rPr>
          <w:color w:val="000000" w:themeColor="text1"/>
          <w:sz w:val="21"/>
          <w:szCs w:val="21"/>
          <w:lang w:val="en-US"/>
        </w:rPr>
      </w:pPr>
    </w:p>
    <w:p w14:paraId="35B8B39C" w14:textId="77777777" w:rsidR="00FA532F" w:rsidRPr="00B37C10" w:rsidRDefault="00FA532F" w:rsidP="00A77A5E">
      <w:pPr>
        <w:spacing w:line="360" w:lineRule="auto"/>
        <w:ind w:left="567"/>
        <w:rPr>
          <w:color w:val="000000" w:themeColor="text1"/>
          <w:sz w:val="21"/>
          <w:szCs w:val="21"/>
          <w:lang w:val="en-US"/>
        </w:rPr>
      </w:pPr>
      <w:r w:rsidRPr="00B37C10">
        <w:rPr>
          <w:color w:val="000000" w:themeColor="text1"/>
          <w:sz w:val="21"/>
          <w:szCs w:val="21"/>
          <w:lang w:val="en-US"/>
        </w:rPr>
        <w:t xml:space="preserve">Mahnaz: It has to be </w:t>
      </w:r>
      <w:proofErr w:type="spellStart"/>
      <w:r w:rsidRPr="00B37C10">
        <w:rPr>
          <w:color w:val="000000" w:themeColor="text1"/>
          <w:sz w:val="21"/>
          <w:szCs w:val="21"/>
          <w:lang w:val="en-US"/>
        </w:rPr>
        <w:t>Kista</w:t>
      </w:r>
      <w:proofErr w:type="spellEnd"/>
      <w:r w:rsidRPr="00B37C10">
        <w:rPr>
          <w:color w:val="000000" w:themeColor="text1"/>
          <w:sz w:val="21"/>
          <w:szCs w:val="21"/>
          <w:lang w:val="en-US"/>
        </w:rPr>
        <w:t>. I have people I’m safe with there, even though I don’t share the same heritage as them, or speak the same language, it’s there. In Baluchistan, or in Asia or the Middle East in general, they don’t have the same thing as we do here in the West, these exclusionary neighborhoods we have here. When you see that you feel like, it really isn’t like that.</w:t>
      </w:r>
    </w:p>
    <w:p w14:paraId="09CF2C3C" w14:textId="77777777" w:rsidR="00FA532F" w:rsidRPr="00B37C10" w:rsidRDefault="00FA532F" w:rsidP="00FA532F">
      <w:pPr>
        <w:spacing w:line="360" w:lineRule="auto"/>
        <w:jc w:val="center"/>
        <w:rPr>
          <w:color w:val="000000" w:themeColor="text1"/>
          <w:sz w:val="21"/>
          <w:szCs w:val="21"/>
          <w:lang w:val="en-US"/>
        </w:rPr>
      </w:pPr>
    </w:p>
    <w:p w14:paraId="6BE0B4FD" w14:textId="77777777" w:rsidR="00FA532F" w:rsidRPr="00B37C10" w:rsidRDefault="00FA532F" w:rsidP="00FA532F">
      <w:pPr>
        <w:spacing w:line="360" w:lineRule="auto"/>
        <w:rPr>
          <w:color w:val="000000" w:themeColor="text1"/>
          <w:lang w:val="en-US"/>
        </w:rPr>
      </w:pPr>
      <w:r w:rsidRPr="00B37C10">
        <w:rPr>
          <w:color w:val="000000" w:themeColor="text1"/>
          <w:lang w:val="en-US"/>
        </w:rPr>
        <w:t>During the past two decades, segregation has increased in metropolitan districts in Sweden, with a development towards immigrant-majority housing areas separating from the rest of society. These developments have resulted in unity in suburbs through expressions of place being connected through language, culture and identity (</w:t>
      </w:r>
      <w:proofErr w:type="spellStart"/>
      <w:r w:rsidRPr="00B37C10">
        <w:rPr>
          <w:color w:val="000000" w:themeColor="text1"/>
          <w:lang w:val="en-US"/>
        </w:rPr>
        <w:t>Sernhede</w:t>
      </w:r>
      <w:proofErr w:type="spellEnd"/>
      <w:r w:rsidRPr="00B37C10">
        <w:rPr>
          <w:color w:val="000000" w:themeColor="text1"/>
          <w:lang w:val="en-US"/>
        </w:rPr>
        <w:t xml:space="preserve">, 2011, p. 162), which we can see with my conversation with Mahnaz. She does not feel at home in “Sweden”, but </w:t>
      </w:r>
      <w:r w:rsidRPr="00B37C10">
        <w:rPr>
          <w:color w:val="000000" w:themeColor="text1"/>
          <w:lang w:val="en-US"/>
        </w:rPr>
        <w:lastRenderedPageBreak/>
        <w:t xml:space="preserve">western Stockholm is where she belongs. When I ask her why that is, she says she associates with it for a number of reasons. Primarily, she associates with it because it is depicted negatively which causes her to feel belonging and feelings of “home”, and additionally for sharing sentiments of exclusion based on socio-economic segregation. A collective identity based on socio-economic exclusion is connected to western Stockholm as a place which constitutes Mahnaz’s belonging. </w:t>
      </w:r>
    </w:p>
    <w:p w14:paraId="268C3AC8" w14:textId="77777777" w:rsidR="00FA532F" w:rsidRPr="00B37C10" w:rsidRDefault="00FA532F" w:rsidP="00FA532F">
      <w:pPr>
        <w:spacing w:line="360" w:lineRule="auto"/>
        <w:rPr>
          <w:color w:val="000000" w:themeColor="text1"/>
          <w:lang w:val="en-US"/>
        </w:rPr>
      </w:pPr>
    </w:p>
    <w:p w14:paraId="6CB7E1A5" w14:textId="2E41727D" w:rsidR="00FA532F" w:rsidRPr="00B37C10" w:rsidRDefault="00FA532F" w:rsidP="00FA532F">
      <w:pPr>
        <w:spacing w:line="360" w:lineRule="auto"/>
        <w:rPr>
          <w:color w:val="000000" w:themeColor="text1"/>
          <w:lang w:val="en-US"/>
        </w:rPr>
      </w:pPr>
      <w:r w:rsidRPr="00B37C10">
        <w:rPr>
          <w:color w:val="000000" w:themeColor="text1"/>
          <w:lang w:val="en-US"/>
        </w:rPr>
        <w:t>In addition to the lack of resources in north-western Stockholm, framing the segregated areas as “unsecure” adds to the racialized understanding of the place. Christensen &amp; Jensen (2011) scrutinize the racialization of place and find in the case of Aalborg East (in Copenhagen) that the stigma derives from a securitization that is constructed in relation to ethnic minority men. The perceived aggressiveness of ethnic minority men is constructed in contrast to the powerless and frightened ethnic majority, “through a discourse equating a specific intersection of age, gender and ethnicity with aggression and violence” (p. 81). In the case of Mahnaz, the stigma of the place contradicts her lived experiences, which causes her to reclaim and reappropriate the places as her own. Subsequently, she sees herself as belonging to the segregation, and the “exclusionary neighborhoods”. The same results are found in many Scandinavian contexts (</w:t>
      </w:r>
      <w:proofErr w:type="spellStart"/>
      <w:r w:rsidRPr="00B37C10">
        <w:rPr>
          <w:color w:val="000000" w:themeColor="text1"/>
          <w:lang w:val="en-US"/>
        </w:rPr>
        <w:t>Sernhede</w:t>
      </w:r>
      <w:proofErr w:type="spellEnd"/>
      <w:r w:rsidRPr="00B37C10">
        <w:rPr>
          <w:color w:val="000000" w:themeColor="text1"/>
          <w:lang w:val="en-US"/>
        </w:rPr>
        <w:t xml:space="preserve">, 2009; Larsen, 2008; </w:t>
      </w:r>
      <w:proofErr w:type="spellStart"/>
      <w:r w:rsidRPr="00B37C10">
        <w:rPr>
          <w:color w:val="000000" w:themeColor="text1"/>
          <w:lang w:val="en-US"/>
        </w:rPr>
        <w:t>Delica</w:t>
      </w:r>
      <w:proofErr w:type="spellEnd"/>
      <w:r w:rsidRPr="00B37C10">
        <w:rPr>
          <w:color w:val="000000" w:themeColor="text1"/>
          <w:lang w:val="en-US"/>
        </w:rPr>
        <w:t>, 2011). Mahnaz is therefore performing a resistance of what Carrillo</w:t>
      </w:r>
      <w:r w:rsidR="007F39A7" w:rsidRPr="00B37C10">
        <w:rPr>
          <w:color w:val="000000" w:themeColor="text1"/>
          <w:lang w:val="en-US"/>
        </w:rPr>
        <w:t>-</w:t>
      </w:r>
      <w:r w:rsidRPr="00B37C10">
        <w:rPr>
          <w:color w:val="000000" w:themeColor="text1"/>
          <w:lang w:val="en-US"/>
        </w:rPr>
        <w:t>Rowe describes as such: “t</w:t>
      </w:r>
      <w:r w:rsidRPr="00B37C10">
        <w:rPr>
          <w:color w:val="000000" w:themeColor="text1"/>
        </w:rPr>
        <w:t>he ways in which hegemonic discourses "hail" us as subjects can thus be rethought through belonging: not only in terms of how power hails us, but also the ways in which power may be hailed by us as a resistive reinscription</w:t>
      </w:r>
      <w:r w:rsidRPr="00B37C10">
        <w:rPr>
          <w:color w:val="000000" w:themeColor="text1"/>
          <w:lang w:val="en-US"/>
        </w:rPr>
        <w:t xml:space="preserve">” (2005, p. 28). </w:t>
      </w:r>
    </w:p>
    <w:p w14:paraId="655872B9" w14:textId="77777777" w:rsidR="00FA532F" w:rsidRPr="00B37C10" w:rsidRDefault="00FA532F" w:rsidP="00FA532F">
      <w:pPr>
        <w:spacing w:line="360" w:lineRule="auto"/>
        <w:rPr>
          <w:color w:val="000000" w:themeColor="text1"/>
          <w:lang w:val="en-US"/>
        </w:rPr>
      </w:pPr>
    </w:p>
    <w:p w14:paraId="0D35FFBF"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Consequently, Mahnaz feels a connection to Sollentuna based on its spatial stigmatization, rather than her habitat being there. Safety is a reoccurring theme in her belonging, and she claims she feels safe in Sollentuna (irrespective of the “negative image”). Her safety in </w:t>
      </w:r>
      <w:proofErr w:type="spellStart"/>
      <w:r w:rsidRPr="00B37C10">
        <w:rPr>
          <w:color w:val="000000" w:themeColor="text1"/>
          <w:lang w:val="en-US"/>
        </w:rPr>
        <w:t>Kista</w:t>
      </w:r>
      <w:proofErr w:type="spellEnd"/>
      <w:r w:rsidRPr="00B37C10">
        <w:rPr>
          <w:color w:val="000000" w:themeColor="text1"/>
          <w:lang w:val="en-US"/>
        </w:rPr>
        <w:t xml:space="preserve"> is socially grounded, where she claims she has “people she is safe with”. This shows how social ties can influence the geographies of belonging, which is particularly interesting for ethnic minorities who often consider themselves to be disenfranchised. Her safety, rather than being tied to lack of crime, government protection, or any other factor, is constructed socially and emotionally. Much research has been dedicated to ethnic minorities’ encounters with government authorities, police in particular. Most of this research indicates that ethnic minorities in Sweden feel maltreated by authorities, even when they are victims of crime (</w:t>
      </w:r>
      <w:proofErr w:type="spellStart"/>
      <w:r w:rsidRPr="00B37C10">
        <w:rPr>
          <w:color w:val="000000" w:themeColor="text1"/>
          <w:lang w:val="en-US"/>
        </w:rPr>
        <w:t>Schclarek</w:t>
      </w:r>
      <w:proofErr w:type="spellEnd"/>
      <w:r w:rsidRPr="00B37C10">
        <w:rPr>
          <w:color w:val="000000" w:themeColor="text1"/>
          <w:lang w:val="en-US"/>
        </w:rPr>
        <w:t xml:space="preserve"> </w:t>
      </w:r>
      <w:proofErr w:type="spellStart"/>
      <w:r w:rsidRPr="00B37C10">
        <w:rPr>
          <w:color w:val="000000" w:themeColor="text1"/>
          <w:lang w:val="en-US"/>
        </w:rPr>
        <w:t>Mulinari</w:t>
      </w:r>
      <w:proofErr w:type="spellEnd"/>
      <w:r w:rsidRPr="00B37C10">
        <w:rPr>
          <w:color w:val="000000" w:themeColor="text1"/>
          <w:lang w:val="en-US"/>
        </w:rPr>
        <w:t xml:space="preserve">, 2017, p. 33; </w:t>
      </w:r>
      <w:proofErr w:type="spellStart"/>
      <w:r w:rsidRPr="00B37C10">
        <w:rPr>
          <w:color w:val="000000" w:themeColor="text1"/>
          <w:lang w:val="en-US"/>
        </w:rPr>
        <w:t>Sarnecki</w:t>
      </w:r>
      <w:proofErr w:type="spellEnd"/>
      <w:r w:rsidRPr="00B37C10">
        <w:rPr>
          <w:color w:val="000000" w:themeColor="text1"/>
          <w:lang w:val="en-US"/>
        </w:rPr>
        <w:t xml:space="preserve">, 2006). For this reason, as we can see with </w:t>
      </w:r>
      <w:r w:rsidRPr="00B37C10">
        <w:rPr>
          <w:color w:val="000000" w:themeColor="text1"/>
          <w:lang w:val="en-US"/>
        </w:rPr>
        <w:lastRenderedPageBreak/>
        <w:t>Mahnaz, community safety finds increased importance in facilitating spatial belonging. Christensen &amp; Jensen (2011, p. 88) find in response to spatial stigmatization, ethnic minorities respond with an internalization, but “what is being internalized, then, is not the discrediting itself, but rather awareness of being discredited”:</w:t>
      </w:r>
    </w:p>
    <w:p w14:paraId="6BA10260" w14:textId="77777777" w:rsidR="00FA532F" w:rsidRPr="00B37C10" w:rsidRDefault="00FA532F" w:rsidP="00FA532F">
      <w:pPr>
        <w:spacing w:line="360" w:lineRule="auto"/>
        <w:rPr>
          <w:color w:val="000000" w:themeColor="text1"/>
          <w:lang w:val="en-US"/>
        </w:rPr>
      </w:pPr>
    </w:p>
    <w:p w14:paraId="1AE4FB5D" w14:textId="77777777" w:rsidR="00FA532F" w:rsidRPr="00B37C10" w:rsidRDefault="00FA532F" w:rsidP="00A77A5E">
      <w:pPr>
        <w:spacing w:line="360" w:lineRule="auto"/>
        <w:ind w:left="567"/>
        <w:rPr>
          <w:color w:val="000000" w:themeColor="text1"/>
          <w:lang w:val="en-US"/>
        </w:rPr>
      </w:pPr>
      <w:r w:rsidRPr="00B37C10">
        <w:rPr>
          <w:color w:val="000000" w:themeColor="text1"/>
          <w:sz w:val="22"/>
          <w:szCs w:val="22"/>
          <w:lang w:val="en-US"/>
        </w:rPr>
        <w:t xml:space="preserve">They would ask me, for example, where do you live? And I’d answer, Sollentuna, and they say, “oh, probably </w:t>
      </w:r>
      <w:proofErr w:type="spellStart"/>
      <w:r w:rsidRPr="00B37C10">
        <w:rPr>
          <w:color w:val="000000" w:themeColor="text1"/>
          <w:sz w:val="22"/>
          <w:szCs w:val="22"/>
          <w:lang w:val="en-US"/>
        </w:rPr>
        <w:t>Malmvägen</w:t>
      </w:r>
      <w:proofErr w:type="spellEnd"/>
      <w:r w:rsidRPr="00B37C10">
        <w:rPr>
          <w:rStyle w:val="FootnoteReference"/>
          <w:color w:val="000000" w:themeColor="text1"/>
          <w:sz w:val="22"/>
          <w:szCs w:val="22"/>
          <w:lang w:val="en-US"/>
        </w:rPr>
        <w:footnoteReference w:id="21"/>
      </w:r>
      <w:r w:rsidRPr="00B37C10">
        <w:rPr>
          <w:color w:val="000000" w:themeColor="text1"/>
          <w:sz w:val="22"/>
          <w:szCs w:val="22"/>
          <w:lang w:val="en-US"/>
        </w:rPr>
        <w:t>, right?”</w:t>
      </w:r>
    </w:p>
    <w:p w14:paraId="5D8BD435" w14:textId="77777777" w:rsidR="00FA532F" w:rsidRPr="00B37C10" w:rsidRDefault="00FA532F" w:rsidP="00FA532F">
      <w:pPr>
        <w:spacing w:line="360" w:lineRule="auto"/>
        <w:rPr>
          <w:color w:val="000000" w:themeColor="text1"/>
          <w:lang w:val="en-US"/>
        </w:rPr>
      </w:pPr>
    </w:p>
    <w:p w14:paraId="5858E2A6"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In the quote above, Mahnaz is being ascribed a spatial belonging based on her physical attributes that are racialized and therefore confined to racialized places. In such instances, embodied belonging and familiarity with material surroundings, temporal aspects, citizenship, and all other factors we associate with belonging come to find less meaning. Belongings of ethnic minorities within contexts that are constructed by ethnic majorities therefore limit the spaces in which we are allowed to claim as our own, regardless of how we have moved within them and inhabited them. Many have previously explored how everyday mundane practices, inhabitations and habitual use of space and spatial movements facilitate place belonging (Fenster, 2005; de </w:t>
      </w:r>
      <w:proofErr w:type="spellStart"/>
      <w:r w:rsidRPr="00B37C10">
        <w:rPr>
          <w:color w:val="000000" w:themeColor="text1"/>
          <w:lang w:val="en-US"/>
        </w:rPr>
        <w:t>Certeau</w:t>
      </w:r>
      <w:proofErr w:type="spellEnd"/>
      <w:r w:rsidRPr="00B37C10">
        <w:rPr>
          <w:color w:val="000000" w:themeColor="text1"/>
          <w:lang w:val="en-US"/>
        </w:rPr>
        <w:t xml:space="preserve">, 1984; Leach, 2002). Through Mahnaz’ experience we can see that belonging can be fostered as an individual sentiment through individual practices, but can ultimately be rejected based on being arbitrarily placed in a racialized belonging. For her, it is evident that everyday practices that create attachments to place are insufficient in facilitating belonging as long as she is Othered by the ethnic majority population. </w:t>
      </w:r>
    </w:p>
    <w:p w14:paraId="64FBDBA2" w14:textId="77777777" w:rsidR="00FA532F" w:rsidRPr="00B37C10" w:rsidRDefault="00FA532F" w:rsidP="00FA532F">
      <w:pPr>
        <w:spacing w:line="360" w:lineRule="auto"/>
        <w:rPr>
          <w:color w:val="000000" w:themeColor="text1"/>
          <w:lang w:val="en-US"/>
        </w:rPr>
      </w:pPr>
    </w:p>
    <w:p w14:paraId="2D25D42F" w14:textId="77777777" w:rsidR="00FA532F" w:rsidRPr="00B61D58" w:rsidRDefault="00FA532F" w:rsidP="00A77A5E">
      <w:pPr>
        <w:spacing w:line="360" w:lineRule="auto"/>
        <w:ind w:left="567"/>
        <w:rPr>
          <w:color w:val="000000" w:themeColor="text1"/>
          <w:sz w:val="22"/>
          <w:szCs w:val="22"/>
          <w:lang w:val="en-US"/>
        </w:rPr>
      </w:pPr>
      <w:r w:rsidRPr="00B61D58">
        <w:rPr>
          <w:color w:val="000000" w:themeColor="text1"/>
          <w:sz w:val="22"/>
          <w:szCs w:val="22"/>
          <w:lang w:val="en-US"/>
        </w:rPr>
        <w:t>Sara: How come you’re so attached to the northern side?</w:t>
      </w:r>
    </w:p>
    <w:p w14:paraId="1F49CBFE" w14:textId="77777777" w:rsidR="00FA532F" w:rsidRPr="00B61D58" w:rsidRDefault="00FA532F" w:rsidP="00A77A5E">
      <w:pPr>
        <w:spacing w:line="360" w:lineRule="auto"/>
        <w:ind w:left="567"/>
        <w:rPr>
          <w:color w:val="000000" w:themeColor="text1"/>
          <w:sz w:val="22"/>
          <w:szCs w:val="22"/>
          <w:lang w:val="en-US"/>
        </w:rPr>
      </w:pPr>
    </w:p>
    <w:p w14:paraId="6D239C99" w14:textId="77777777" w:rsidR="00FA532F" w:rsidRPr="00B61D58" w:rsidRDefault="00FA532F" w:rsidP="00A77A5E">
      <w:pPr>
        <w:spacing w:line="360" w:lineRule="auto"/>
        <w:ind w:left="567"/>
        <w:rPr>
          <w:color w:val="000000" w:themeColor="text1"/>
          <w:sz w:val="22"/>
          <w:szCs w:val="22"/>
          <w:lang w:val="en-US"/>
        </w:rPr>
      </w:pPr>
      <w:r w:rsidRPr="00B61D58">
        <w:rPr>
          <w:color w:val="000000" w:themeColor="text1"/>
          <w:sz w:val="22"/>
          <w:szCs w:val="22"/>
          <w:lang w:val="en-US"/>
        </w:rPr>
        <w:t xml:space="preserve">Dania: I don’t know, I just can’t stand the southern side when it comes to living there. I will lose myself; I won’t find my house. If I leave the house I won’t know where I am. I have nothing to do with that side. The only thing I’ve done there is, there might’ve been some party, or I’m going to </w:t>
      </w:r>
      <w:proofErr w:type="spellStart"/>
      <w:r w:rsidRPr="00B61D58">
        <w:rPr>
          <w:color w:val="000000" w:themeColor="text1"/>
          <w:sz w:val="22"/>
          <w:szCs w:val="22"/>
          <w:lang w:val="en-US"/>
        </w:rPr>
        <w:t>Tolvan</w:t>
      </w:r>
      <w:proofErr w:type="spellEnd"/>
      <w:r w:rsidRPr="00B61D58">
        <w:rPr>
          <w:rStyle w:val="FootnoteReference"/>
          <w:color w:val="000000" w:themeColor="text1"/>
          <w:sz w:val="22"/>
          <w:szCs w:val="22"/>
          <w:lang w:val="en-US"/>
        </w:rPr>
        <w:footnoteReference w:id="22"/>
      </w:r>
      <w:r w:rsidRPr="00B61D58">
        <w:rPr>
          <w:color w:val="000000" w:themeColor="text1"/>
          <w:sz w:val="22"/>
          <w:szCs w:val="22"/>
          <w:lang w:val="en-US"/>
        </w:rPr>
        <w:t xml:space="preserve">… That’s the farthest I’ll go. I have no other connection. I mean, it’s beautiful, there are nice places, I went to school there. But I wouldn’t want to do that again. We are so different. I’ve met a lot of people from that side. The way we joke, words, slang, </w:t>
      </w:r>
      <w:r w:rsidRPr="00B61D58">
        <w:rPr>
          <w:color w:val="000000" w:themeColor="text1"/>
          <w:sz w:val="22"/>
          <w:szCs w:val="22"/>
          <w:lang w:val="en-US"/>
        </w:rPr>
        <w:lastRenderedPageBreak/>
        <w:t>everything is different, we don’t understand each other. Now I’m just talking about the hood, hood slang.</w:t>
      </w:r>
    </w:p>
    <w:p w14:paraId="0A3B84CF" w14:textId="77777777" w:rsidR="00FA532F" w:rsidRPr="00B37C10" w:rsidRDefault="00FA532F" w:rsidP="00FA532F">
      <w:pPr>
        <w:spacing w:line="360" w:lineRule="auto"/>
        <w:jc w:val="center"/>
        <w:rPr>
          <w:color w:val="000000" w:themeColor="text1"/>
          <w:sz w:val="21"/>
          <w:szCs w:val="21"/>
          <w:lang w:val="en-US"/>
        </w:rPr>
      </w:pPr>
    </w:p>
    <w:p w14:paraId="2862A9FB"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Dania’s quote above illustrates how belonging can be informed by habitual inhabitation and familiarity of place. Although Mahnaz and Dania’s experiences are different, they both point to an interesting development of place identity in Stockholm’s suburbs. Both Dania and Mahnaz express reluctance to belong to Sweden because they feel excluded from the collective label. Some suburbs however, are reimagined from historically white working-class areas to become home to racialized people who find unity in “misery”. I am reading Mahnaz and Dania’s testimonies with </w:t>
      </w:r>
      <w:proofErr w:type="spellStart"/>
      <w:r w:rsidRPr="00B37C10">
        <w:rPr>
          <w:color w:val="000000" w:themeColor="text1"/>
          <w:lang w:val="en-US"/>
        </w:rPr>
        <w:t>Yarker’s</w:t>
      </w:r>
      <w:proofErr w:type="spellEnd"/>
      <w:r w:rsidRPr="00B37C10">
        <w:rPr>
          <w:color w:val="000000" w:themeColor="text1"/>
          <w:lang w:val="en-US"/>
        </w:rPr>
        <w:t xml:space="preserve"> words in mind, who reminds researchers to focus on “people’s agency in giving meaning to the places in which they live” (2018, p. 12). The distinction Dania makes to separate herself from southern Stockholm is particularly worth noting. The geographic difference is a mere 20km in distance, separated by central Stockholm (see index 1), yet she notes cultural and linguistic differences. Dania’s familiarity with her surroundings informs her belonging, which subsequently causes her to set apart her familiarity from her unfamiliarity as well, which produces the sites in which she feels belonging (</w:t>
      </w:r>
      <w:proofErr w:type="spellStart"/>
      <w:r w:rsidRPr="00B37C10">
        <w:rPr>
          <w:color w:val="000000" w:themeColor="text1"/>
          <w:lang w:val="en-US"/>
        </w:rPr>
        <w:t>Löfgren</w:t>
      </w:r>
      <w:proofErr w:type="spellEnd"/>
      <w:r w:rsidRPr="00B37C10">
        <w:rPr>
          <w:color w:val="000000" w:themeColor="text1"/>
          <w:lang w:val="en-US"/>
        </w:rPr>
        <w:t>, 1993, p. 117). Through this practice of “making” and practicing place, Dania constructs her belonging. This is a practice that is visible throughout many quotes among other participants as well:</w:t>
      </w:r>
    </w:p>
    <w:p w14:paraId="6C1FBF2C" w14:textId="77777777" w:rsidR="00FA532F" w:rsidRPr="00B37C10" w:rsidRDefault="00FA532F" w:rsidP="00FA532F">
      <w:pPr>
        <w:spacing w:line="360" w:lineRule="auto"/>
        <w:rPr>
          <w:color w:val="000000" w:themeColor="text1"/>
          <w:sz w:val="21"/>
          <w:szCs w:val="21"/>
          <w:lang w:val="en-US"/>
        </w:rPr>
      </w:pPr>
    </w:p>
    <w:p w14:paraId="18F5F5A5" w14:textId="77777777"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t xml:space="preserve">Maral: Yeah, if a flat is in </w:t>
      </w:r>
      <w:proofErr w:type="spellStart"/>
      <w:r w:rsidRPr="00B37C10">
        <w:rPr>
          <w:color w:val="000000" w:themeColor="text1"/>
          <w:sz w:val="22"/>
          <w:szCs w:val="22"/>
          <w:lang w:val="en-US"/>
        </w:rPr>
        <w:t>Bredäng</w:t>
      </w:r>
      <w:proofErr w:type="spellEnd"/>
      <w:r w:rsidRPr="00B37C10">
        <w:rPr>
          <w:color w:val="000000" w:themeColor="text1"/>
          <w:sz w:val="22"/>
          <w:szCs w:val="22"/>
          <w:lang w:val="en-US"/>
        </w:rPr>
        <w:t xml:space="preserve"> it’s a lot cheaper whereas if it’s one stop away in </w:t>
      </w:r>
      <w:proofErr w:type="spellStart"/>
      <w:r w:rsidRPr="00B37C10">
        <w:rPr>
          <w:color w:val="000000" w:themeColor="text1"/>
          <w:sz w:val="22"/>
          <w:szCs w:val="22"/>
          <w:lang w:val="en-US"/>
        </w:rPr>
        <w:t>Mälarhöjden</w:t>
      </w:r>
      <w:proofErr w:type="spellEnd"/>
      <w:r w:rsidRPr="00B37C10">
        <w:rPr>
          <w:color w:val="000000" w:themeColor="text1"/>
          <w:sz w:val="22"/>
          <w:szCs w:val="22"/>
          <w:lang w:val="en-US"/>
        </w:rPr>
        <w:t xml:space="preserve"> it’s so much cheaper. A lot of people say the hood is tragic </w:t>
      </w:r>
      <w:proofErr w:type="spellStart"/>
      <w:r w:rsidRPr="00B37C10">
        <w:rPr>
          <w:color w:val="000000" w:themeColor="text1"/>
          <w:sz w:val="22"/>
          <w:szCs w:val="22"/>
          <w:lang w:val="en-US"/>
        </w:rPr>
        <w:t>etc</w:t>
      </w:r>
      <w:proofErr w:type="spellEnd"/>
      <w:r w:rsidRPr="00B37C10">
        <w:rPr>
          <w:color w:val="000000" w:themeColor="text1"/>
          <w:sz w:val="22"/>
          <w:szCs w:val="22"/>
          <w:lang w:val="en-US"/>
        </w:rPr>
        <w:t xml:space="preserve">, but my generation, it wasn’t misery for us the same way it is now. It was a positive feeling, so I never really got in touch with “the bad” in that way. Then when I got into my teens there was a big change. When I saw my youngest sister, she went to the same school as me. She was a stereotypical unruly kid from the suburbs, had her own social settings </w:t>
      </w:r>
      <w:proofErr w:type="spellStart"/>
      <w:r w:rsidRPr="00B37C10">
        <w:rPr>
          <w:color w:val="000000" w:themeColor="text1"/>
          <w:sz w:val="22"/>
          <w:szCs w:val="22"/>
          <w:lang w:val="en-US"/>
        </w:rPr>
        <w:t>etc</w:t>
      </w:r>
      <w:proofErr w:type="spellEnd"/>
      <w:r w:rsidRPr="00B37C10">
        <w:rPr>
          <w:color w:val="000000" w:themeColor="text1"/>
          <w:sz w:val="22"/>
          <w:szCs w:val="22"/>
          <w:lang w:val="en-US"/>
        </w:rPr>
        <w:t>, while we were actually really isolated. In general I look back at it with a positive view, but we were really isolated from the rest of Stockholm. We just acted differently from other people. There were _two_ Swedish people in my school.</w:t>
      </w:r>
    </w:p>
    <w:p w14:paraId="2EDD7BC1" w14:textId="77777777" w:rsidR="00FA532F" w:rsidRPr="00B37C10" w:rsidRDefault="00FA532F" w:rsidP="00FA532F">
      <w:pPr>
        <w:spacing w:line="360" w:lineRule="auto"/>
        <w:jc w:val="center"/>
        <w:rPr>
          <w:color w:val="000000" w:themeColor="text1"/>
          <w:sz w:val="21"/>
          <w:szCs w:val="21"/>
          <w:lang w:val="en-US"/>
        </w:rPr>
      </w:pPr>
    </w:p>
    <w:p w14:paraId="01E17987" w14:textId="68A4AB9E" w:rsidR="00FA532F" w:rsidRPr="00B37C10" w:rsidRDefault="00FA532F" w:rsidP="00FA532F">
      <w:pPr>
        <w:spacing w:line="360" w:lineRule="auto"/>
        <w:rPr>
          <w:color w:val="000000" w:themeColor="text1"/>
          <w:lang w:val="en-US"/>
        </w:rPr>
      </w:pPr>
      <w:r w:rsidRPr="00B37C10">
        <w:rPr>
          <w:color w:val="000000" w:themeColor="text1"/>
          <w:lang w:val="en-US"/>
        </w:rPr>
        <w:t>In Stockholm, as well as many other urban centers in Sweden, the social construction of space coincides with the social construction of race (Pred, 2000, p. 125). The interrelating relationship between spatial and social structures is part of a critical geography which understands space as socially constructed and socially constructing (</w:t>
      </w:r>
      <w:proofErr w:type="spellStart"/>
      <w:r w:rsidRPr="00B37C10">
        <w:rPr>
          <w:color w:val="000000" w:themeColor="text1"/>
          <w:lang w:val="en-US"/>
        </w:rPr>
        <w:t>Lefevbre</w:t>
      </w:r>
      <w:proofErr w:type="spellEnd"/>
      <w:r w:rsidRPr="00B37C10">
        <w:rPr>
          <w:color w:val="000000" w:themeColor="text1"/>
          <w:lang w:val="en-US"/>
        </w:rPr>
        <w:t xml:space="preserve">, 1991; Massey, 1994; Harvey, 1996). A development of this can be seen throughout the Nordic countries </w:t>
      </w:r>
      <w:r w:rsidRPr="00B37C10">
        <w:rPr>
          <w:color w:val="000000" w:themeColor="text1"/>
          <w:lang w:val="en-US"/>
        </w:rPr>
        <w:lastRenderedPageBreak/>
        <w:t>with place becoming increasingly associated with class and race, with immigrants living disproportionately in socio-economic segregation (</w:t>
      </w:r>
      <w:proofErr w:type="spellStart"/>
      <w:r w:rsidRPr="00B37C10">
        <w:rPr>
          <w:color w:val="000000" w:themeColor="text1"/>
          <w:lang w:val="en-US"/>
        </w:rPr>
        <w:t>Sernhede</w:t>
      </w:r>
      <w:proofErr w:type="spellEnd"/>
      <w:r w:rsidRPr="00B37C10">
        <w:rPr>
          <w:color w:val="000000" w:themeColor="text1"/>
          <w:lang w:val="en-US"/>
        </w:rPr>
        <w:t xml:space="preserve">, 2011; </w:t>
      </w:r>
      <w:proofErr w:type="spellStart"/>
      <w:r w:rsidRPr="00B37C10">
        <w:rPr>
          <w:color w:val="000000" w:themeColor="text1"/>
          <w:lang w:val="en-US"/>
        </w:rPr>
        <w:t>Borresen</w:t>
      </w:r>
      <w:proofErr w:type="spellEnd"/>
      <w:r w:rsidRPr="00B37C10">
        <w:rPr>
          <w:color w:val="000000" w:themeColor="text1"/>
          <w:lang w:val="en-US"/>
        </w:rPr>
        <w:t xml:space="preserve">, 2002; Bauman, 2004; </w:t>
      </w:r>
      <w:proofErr w:type="spellStart"/>
      <w:r w:rsidRPr="00B37C10">
        <w:rPr>
          <w:color w:val="000000" w:themeColor="text1"/>
          <w:lang w:val="en-US"/>
        </w:rPr>
        <w:t>Puhakka</w:t>
      </w:r>
      <w:proofErr w:type="spellEnd"/>
      <w:r w:rsidRPr="00B37C10">
        <w:rPr>
          <w:color w:val="000000" w:themeColor="text1"/>
          <w:lang w:val="en-US"/>
        </w:rPr>
        <w:t xml:space="preserve">, 2005). Segregation causes certain spaces within Stockholm to be constructed within a widely held imagination regarding “physical attributes of places and the nature of the inhabitants and what daily transpires within their confines” (Pred, 2000, p. 127). </w:t>
      </w:r>
    </w:p>
    <w:p w14:paraId="41FFDE6C" w14:textId="77777777" w:rsidR="00FA532F" w:rsidRPr="00B37C10" w:rsidRDefault="00FA532F" w:rsidP="00FA532F">
      <w:pPr>
        <w:spacing w:line="360" w:lineRule="auto"/>
        <w:rPr>
          <w:color w:val="000000" w:themeColor="text1"/>
          <w:lang w:val="en-US"/>
        </w:rPr>
      </w:pPr>
    </w:p>
    <w:p w14:paraId="1004BFCA" w14:textId="538F32E1" w:rsidR="00FA532F" w:rsidRPr="00B37C10" w:rsidRDefault="00FA532F" w:rsidP="00FA532F">
      <w:pPr>
        <w:spacing w:line="360" w:lineRule="auto"/>
        <w:rPr>
          <w:color w:val="000000" w:themeColor="text1"/>
          <w:lang w:val="en-US"/>
        </w:rPr>
      </w:pPr>
      <w:r w:rsidRPr="00B37C10">
        <w:rPr>
          <w:color w:val="000000" w:themeColor="text1"/>
          <w:lang w:val="en-US"/>
        </w:rPr>
        <w:t xml:space="preserve">One of these places is </w:t>
      </w:r>
      <w:proofErr w:type="spellStart"/>
      <w:r w:rsidRPr="00B37C10">
        <w:rPr>
          <w:color w:val="000000" w:themeColor="text1"/>
          <w:lang w:val="en-US"/>
        </w:rPr>
        <w:t>Bredäng</w:t>
      </w:r>
      <w:proofErr w:type="spellEnd"/>
      <w:r w:rsidRPr="00B37C10">
        <w:rPr>
          <w:color w:val="000000" w:themeColor="text1"/>
          <w:lang w:val="en-US"/>
        </w:rPr>
        <w:t>,</w:t>
      </w:r>
      <w:r w:rsidR="00E7647C">
        <w:rPr>
          <w:color w:val="000000" w:themeColor="text1"/>
          <w:lang w:val="en-US"/>
        </w:rPr>
        <w:t xml:space="preserve"> a working-class neighborhood highly populated by ethnic minorities in the south of Stockholm,</w:t>
      </w:r>
      <w:r w:rsidRPr="00B37C10">
        <w:rPr>
          <w:color w:val="000000" w:themeColor="text1"/>
          <w:lang w:val="en-US"/>
        </w:rPr>
        <w:t xml:space="preserve"> where Maral is from. </w:t>
      </w:r>
      <w:proofErr w:type="spellStart"/>
      <w:r w:rsidRPr="00B37C10">
        <w:rPr>
          <w:color w:val="000000" w:themeColor="text1"/>
          <w:lang w:val="en-US"/>
        </w:rPr>
        <w:t>Bredäng</w:t>
      </w:r>
      <w:proofErr w:type="spellEnd"/>
      <w:r w:rsidRPr="00B37C10">
        <w:rPr>
          <w:color w:val="000000" w:themeColor="text1"/>
          <w:lang w:val="en-US"/>
        </w:rPr>
        <w:t xml:space="preserve"> and </w:t>
      </w:r>
      <w:proofErr w:type="spellStart"/>
      <w:r w:rsidRPr="00B37C10">
        <w:rPr>
          <w:color w:val="000000" w:themeColor="text1"/>
          <w:lang w:val="en-US"/>
        </w:rPr>
        <w:t>Mälarhöjden</w:t>
      </w:r>
      <w:proofErr w:type="spellEnd"/>
      <w:r w:rsidRPr="00B37C10">
        <w:rPr>
          <w:color w:val="000000" w:themeColor="text1"/>
          <w:lang w:val="en-US"/>
        </w:rPr>
        <w:t xml:space="preserve"> are 2km apart, yet the socio-economic differences cause Maral to perceive </w:t>
      </w:r>
      <w:proofErr w:type="spellStart"/>
      <w:r w:rsidRPr="00B37C10">
        <w:rPr>
          <w:color w:val="000000" w:themeColor="text1"/>
          <w:lang w:val="en-US"/>
        </w:rPr>
        <w:t>Mälarhöjden</w:t>
      </w:r>
      <w:proofErr w:type="spellEnd"/>
      <w:r w:rsidRPr="00B37C10">
        <w:rPr>
          <w:color w:val="000000" w:themeColor="text1"/>
          <w:lang w:val="en-US"/>
        </w:rPr>
        <w:t xml:space="preserve"> as a place that is different from </w:t>
      </w:r>
      <w:proofErr w:type="spellStart"/>
      <w:r w:rsidRPr="00B37C10">
        <w:rPr>
          <w:color w:val="000000" w:themeColor="text1"/>
          <w:lang w:val="en-US"/>
        </w:rPr>
        <w:t>Bredäng</w:t>
      </w:r>
      <w:proofErr w:type="spellEnd"/>
      <w:r w:rsidRPr="00B37C10">
        <w:rPr>
          <w:color w:val="000000" w:themeColor="text1"/>
          <w:lang w:val="en-US"/>
        </w:rPr>
        <w:t xml:space="preserve">. For Maral, such place based “isolation” in </w:t>
      </w:r>
      <w:proofErr w:type="spellStart"/>
      <w:r w:rsidRPr="00B37C10">
        <w:rPr>
          <w:color w:val="000000" w:themeColor="text1"/>
          <w:lang w:val="en-US"/>
        </w:rPr>
        <w:t>Bredäng</w:t>
      </w:r>
      <w:proofErr w:type="spellEnd"/>
      <w:r w:rsidRPr="00B37C10">
        <w:rPr>
          <w:color w:val="000000" w:themeColor="text1"/>
          <w:lang w:val="en-US"/>
        </w:rPr>
        <w:t xml:space="preserve"> was positive because of a communal unity. The lack of white students is widely considered negative, because ethnic plurality</w:t>
      </w:r>
      <w:r w:rsidRPr="00B37C10">
        <w:rPr>
          <w:rStyle w:val="FootnoteReference"/>
          <w:color w:val="000000" w:themeColor="text1"/>
          <w:lang w:val="en-US"/>
        </w:rPr>
        <w:footnoteReference w:id="23"/>
      </w:r>
      <w:r w:rsidRPr="00B37C10">
        <w:rPr>
          <w:color w:val="000000" w:themeColor="text1"/>
          <w:lang w:val="en-US"/>
        </w:rPr>
        <w:t xml:space="preserve"> and increased presence of white Swedes is often associated with success (</w:t>
      </w:r>
      <w:proofErr w:type="spellStart"/>
      <w:r w:rsidRPr="00B37C10">
        <w:rPr>
          <w:color w:val="000000" w:themeColor="text1"/>
          <w:lang w:val="en-US"/>
        </w:rPr>
        <w:t>Roda</w:t>
      </w:r>
      <w:proofErr w:type="spellEnd"/>
      <w:r w:rsidRPr="00B37C10">
        <w:rPr>
          <w:color w:val="000000" w:themeColor="text1"/>
          <w:lang w:val="en-US"/>
        </w:rPr>
        <w:t xml:space="preserve"> &amp; Wells, 2013; </w:t>
      </w:r>
      <w:proofErr w:type="spellStart"/>
      <w:r w:rsidRPr="00B37C10">
        <w:rPr>
          <w:color w:val="000000" w:themeColor="text1"/>
          <w:lang w:val="en-US"/>
        </w:rPr>
        <w:t>Loza</w:t>
      </w:r>
      <w:proofErr w:type="spellEnd"/>
      <w:r w:rsidRPr="00B37C10">
        <w:rPr>
          <w:color w:val="000000" w:themeColor="text1"/>
          <w:lang w:val="en-US"/>
        </w:rPr>
        <w:t xml:space="preserve">, 2021). While for Maral, the lack of “Swedish” people at her school has resulted in a unity among ethnic minorities and rendered </w:t>
      </w:r>
      <w:proofErr w:type="spellStart"/>
      <w:r w:rsidRPr="00B37C10">
        <w:rPr>
          <w:color w:val="000000" w:themeColor="text1"/>
          <w:lang w:val="en-US"/>
        </w:rPr>
        <w:t>Bredäng</w:t>
      </w:r>
      <w:proofErr w:type="spellEnd"/>
      <w:r w:rsidRPr="00B37C10">
        <w:rPr>
          <w:color w:val="000000" w:themeColor="text1"/>
          <w:lang w:val="en-US"/>
        </w:rPr>
        <w:t xml:space="preserve"> a safe place for her, causing her to feel belonging. A study by Petersen (2019, p. 1) on gang violence in Denmark shows how social alienation, particularly in children’s school contexts, is correlated with having an “immigrant background” (see also </w:t>
      </w:r>
      <w:proofErr w:type="spellStart"/>
      <w:r w:rsidRPr="00B37C10">
        <w:rPr>
          <w:color w:val="000000" w:themeColor="text1"/>
          <w:lang w:val="en-US"/>
        </w:rPr>
        <w:t>Safipour</w:t>
      </w:r>
      <w:proofErr w:type="spellEnd"/>
      <w:r w:rsidRPr="00B37C10">
        <w:rPr>
          <w:color w:val="000000" w:themeColor="text1"/>
          <w:lang w:val="en-US"/>
        </w:rPr>
        <w:t xml:space="preserve"> et al., 2011). </w:t>
      </w:r>
      <w:proofErr w:type="spellStart"/>
      <w:r w:rsidRPr="00B37C10">
        <w:rPr>
          <w:color w:val="000000" w:themeColor="text1"/>
          <w:lang w:val="en-US"/>
        </w:rPr>
        <w:t>Maral’s</w:t>
      </w:r>
      <w:proofErr w:type="spellEnd"/>
      <w:r w:rsidRPr="00B37C10">
        <w:rPr>
          <w:color w:val="000000" w:themeColor="text1"/>
          <w:lang w:val="en-US"/>
        </w:rPr>
        <w:t xml:space="preserve"> quote rejects the spatial stigmatization of the hood as a troubled political failure of assimilation. Rather, growing up in a separatist environment that shielded her from racisms and social alienation became cause for unity. Maral refutes the hegemonic understandings of the Swedish suburbs and the synonymizing of “problem areas” with “problematic people”. This tells us that there is a discrepancy of place identities and the understandings of place between people with lived experiences and the people who imagine them.  </w:t>
      </w:r>
    </w:p>
    <w:p w14:paraId="213E57BD" w14:textId="77777777" w:rsidR="00FA532F" w:rsidRPr="00B37C10" w:rsidRDefault="00FA532F" w:rsidP="00FA532F">
      <w:pPr>
        <w:spacing w:line="360" w:lineRule="auto"/>
        <w:rPr>
          <w:color w:val="000000" w:themeColor="text1"/>
          <w:lang w:val="en-US"/>
        </w:rPr>
      </w:pPr>
    </w:p>
    <w:p w14:paraId="6FB8BFB4"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Geographic distance becomes unimportant in identity constructions of ethnic minorities that are associated with place. Maral, similarly to Dania, separates herself and her identification with </w:t>
      </w:r>
      <w:proofErr w:type="spellStart"/>
      <w:r w:rsidRPr="00B37C10">
        <w:rPr>
          <w:color w:val="000000" w:themeColor="text1"/>
          <w:lang w:val="en-US"/>
        </w:rPr>
        <w:t>Bredäng</w:t>
      </w:r>
      <w:proofErr w:type="spellEnd"/>
      <w:r w:rsidRPr="00B37C10">
        <w:rPr>
          <w:color w:val="000000" w:themeColor="text1"/>
          <w:lang w:val="en-US"/>
        </w:rPr>
        <w:t xml:space="preserve">, a municipality in southern Stockholm, from the rest of Stockholm by noting that there are differences of mannerisms. However, it is not the geographic distance that is important here on its own. As we can see in Mahnaz’s testimony, she separates herself by claiming belonging to </w:t>
      </w:r>
      <w:proofErr w:type="spellStart"/>
      <w:r w:rsidRPr="00B37C10">
        <w:rPr>
          <w:color w:val="000000" w:themeColor="text1"/>
          <w:lang w:val="en-US"/>
        </w:rPr>
        <w:t>Kista</w:t>
      </w:r>
      <w:proofErr w:type="spellEnd"/>
      <w:r w:rsidRPr="00B37C10">
        <w:rPr>
          <w:color w:val="000000" w:themeColor="text1"/>
          <w:lang w:val="en-US"/>
        </w:rPr>
        <w:t xml:space="preserve"> rather than Sollentuna, which are a mere 5km apart. Places can </w:t>
      </w:r>
      <w:r w:rsidRPr="00B37C10">
        <w:rPr>
          <w:color w:val="000000" w:themeColor="text1"/>
          <w:lang w:val="en-US"/>
        </w:rPr>
        <w:lastRenderedPageBreak/>
        <w:t xml:space="preserve">therefore be understood as “a production, an achievement, rather than an autonomous reality in which things or people are located” (Tilley, 1994, p. 17). Maral, Dania and Mahnaz all have their own understandings of the places they inhabit, which subsequently creates understandings of other places that sets them apart and carves out their place belonging. Such border-making practices become crucial in facilitating a belonging that they see themselves reflected in and they can belong to without having their attachment contested. </w:t>
      </w:r>
    </w:p>
    <w:p w14:paraId="1D9F58A0" w14:textId="77777777" w:rsidR="00FA532F" w:rsidRPr="00B37C10" w:rsidRDefault="00FA532F" w:rsidP="00FA532F">
      <w:pPr>
        <w:spacing w:line="360" w:lineRule="auto"/>
        <w:rPr>
          <w:color w:val="000000" w:themeColor="text1"/>
          <w:sz w:val="21"/>
          <w:szCs w:val="21"/>
          <w:lang w:val="en-US"/>
        </w:rPr>
      </w:pPr>
    </w:p>
    <w:p w14:paraId="0517ABE6" w14:textId="77777777" w:rsidR="00FA532F" w:rsidRPr="00B37C10" w:rsidRDefault="00FA532F" w:rsidP="00A77A5E">
      <w:pPr>
        <w:spacing w:line="360" w:lineRule="auto"/>
        <w:rPr>
          <w:color w:val="000000" w:themeColor="text1"/>
          <w:lang w:val="en-US"/>
        </w:rPr>
      </w:pPr>
      <w:r w:rsidRPr="00B37C10">
        <w:rPr>
          <w:color w:val="000000" w:themeColor="text1"/>
          <w:lang w:val="en-US"/>
        </w:rPr>
        <w:t xml:space="preserve">Non-belonging to Sweden and re-localization of belonging is a practice that is echoed by many other participants in addition to Mahnaz. Setareh expresses non-belonging to Sweden, she admits that Sweden as a whole encompasses certain criteria of membership that she lacks. She says: </w:t>
      </w:r>
    </w:p>
    <w:p w14:paraId="782A4BC0" w14:textId="77777777" w:rsidR="00FA532F" w:rsidRPr="00B37C10" w:rsidRDefault="00FA532F" w:rsidP="00A77A5E">
      <w:pPr>
        <w:spacing w:line="360" w:lineRule="auto"/>
        <w:ind w:left="567"/>
        <w:rPr>
          <w:b/>
          <w:bCs/>
          <w:color w:val="000000" w:themeColor="text1"/>
          <w:sz w:val="21"/>
          <w:szCs w:val="21"/>
          <w:lang w:val="en-US"/>
        </w:rPr>
      </w:pPr>
    </w:p>
    <w:p w14:paraId="09A9039B" w14:textId="77777777"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t>Sara: Do you think Sweden is the place you belong?</w:t>
      </w:r>
    </w:p>
    <w:p w14:paraId="33FC18B7" w14:textId="77777777" w:rsidR="00FA532F" w:rsidRPr="00B37C10" w:rsidRDefault="00FA532F" w:rsidP="00A77A5E">
      <w:pPr>
        <w:spacing w:line="360" w:lineRule="auto"/>
        <w:ind w:left="567"/>
        <w:rPr>
          <w:color w:val="000000" w:themeColor="text1"/>
          <w:sz w:val="22"/>
          <w:szCs w:val="22"/>
          <w:lang w:val="en-US"/>
        </w:rPr>
      </w:pPr>
    </w:p>
    <w:p w14:paraId="694D024A" w14:textId="77777777"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t>Setareh: I was born here, I’ve lived here my entire life, the fate of life has happened in this country. It really depends where I am, not all places in Sweden for sure, absolutely not. I feel like I belong in the hood</w:t>
      </w:r>
      <w:r w:rsidRPr="00B37C10">
        <w:rPr>
          <w:rStyle w:val="FootnoteReference"/>
          <w:color w:val="000000" w:themeColor="text1"/>
          <w:sz w:val="22"/>
          <w:szCs w:val="22"/>
          <w:lang w:val="en-US"/>
        </w:rPr>
        <w:footnoteReference w:id="24"/>
      </w:r>
      <w:r w:rsidRPr="00B37C10">
        <w:rPr>
          <w:color w:val="000000" w:themeColor="text1"/>
          <w:sz w:val="22"/>
          <w:szCs w:val="22"/>
          <w:lang w:val="en-US"/>
        </w:rPr>
        <w:t>, whatever hood I’m in, wherever there are people that are like me, that look like me. But the problem with that is that I feel like I belong there, but I’m not claimed there. It’s a weird experience because I’ll sit there, feel at home, understand everyone, every reference, every lifestyle, every tv-series, I understand the culture, I come from it. But I don’t have the energy to prove myself all the time.</w:t>
      </w:r>
    </w:p>
    <w:p w14:paraId="4A5DBA9B" w14:textId="77777777" w:rsidR="00FA532F" w:rsidRPr="00B37C10" w:rsidRDefault="00FA532F" w:rsidP="00FA532F">
      <w:pPr>
        <w:spacing w:line="360" w:lineRule="auto"/>
        <w:rPr>
          <w:color w:val="000000" w:themeColor="text1"/>
          <w:lang w:val="en-US"/>
        </w:rPr>
      </w:pPr>
    </w:p>
    <w:p w14:paraId="08CCB177"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Setareh attaches value to “looks” in belonging, stating that she belongs wherever there are “people like me, that look like me”. This again reasserts my previous claim of how places are racialized. Setareh attaches value to the “hood” in a general sense, as an idea of place that is geographically imprecise and cannot be limited to a specific area. The suburbs are areas that are not racially homogenous, but where ethnic minorities suddenly become majorities. This indicates that she understands them as a safe haven that is distant from racisms. The suburbs are places where she is spared differential treatment based on her phenotypical features. Setareh’s place belonging is spatially different to Mahnaz and Dania’s expressions of local belonging, who specify which racialized spatialities they belong to. Setareh does not specify </w:t>
      </w:r>
      <w:r w:rsidRPr="00B37C10">
        <w:rPr>
          <w:color w:val="000000" w:themeColor="text1"/>
          <w:lang w:val="en-US"/>
        </w:rPr>
        <w:lastRenderedPageBreak/>
        <w:t xml:space="preserve">whether she belongs to the suburbs of Gothenburg, Malmö or Stockholm, rather she simply belongs where racialized minorities are present. </w:t>
      </w:r>
    </w:p>
    <w:p w14:paraId="2FC0DDF3" w14:textId="77777777" w:rsidR="00FA532F" w:rsidRPr="00B37C10" w:rsidRDefault="00FA532F" w:rsidP="00FA532F">
      <w:pPr>
        <w:spacing w:line="360" w:lineRule="auto"/>
        <w:rPr>
          <w:color w:val="000000" w:themeColor="text1"/>
          <w:lang w:val="en-US"/>
        </w:rPr>
      </w:pPr>
    </w:p>
    <w:p w14:paraId="150F8434" w14:textId="77777777" w:rsidR="00FA532F" w:rsidRPr="00B37C10" w:rsidRDefault="00FA532F" w:rsidP="00FA532F">
      <w:pPr>
        <w:spacing w:line="360" w:lineRule="auto"/>
        <w:jc w:val="both"/>
        <w:rPr>
          <w:color w:val="000000" w:themeColor="text1"/>
          <w:lang w:val="en-US"/>
        </w:rPr>
      </w:pPr>
      <w:r w:rsidRPr="00B37C10">
        <w:rPr>
          <w:color w:val="000000" w:themeColor="text1"/>
          <w:lang w:val="en-US"/>
        </w:rPr>
        <w:t>It is important to note the conditions that have rendered belongings like the ones demonstrated within this section. In Sweden generally speaking, many Iranians have adapted to Sweden as “model immigrants” with “successful degrees of integration”, and I have previously shown how Iranians are perceived in Sweden vis-á-vis other minority groups. This notwithstanding, they are still racialized minorities who have different experiences with systems of racisms and adapting to environments where they are constantly told, in various ways, that they do not belong. As people who are children of immigrants, there are structural constraints in material assets and access to resources which has spatial consequences.</w:t>
      </w:r>
    </w:p>
    <w:p w14:paraId="0F4F78F7" w14:textId="77777777" w:rsidR="00FA532F" w:rsidRPr="00B37C10" w:rsidRDefault="00FA532F" w:rsidP="00FA532F">
      <w:pPr>
        <w:spacing w:line="360" w:lineRule="auto"/>
        <w:jc w:val="both"/>
        <w:rPr>
          <w:color w:val="000000" w:themeColor="text1"/>
          <w:lang w:val="en-US"/>
        </w:rPr>
      </w:pPr>
    </w:p>
    <w:p w14:paraId="76E04670" w14:textId="77777777" w:rsidR="00FA532F" w:rsidRPr="00B37C10" w:rsidRDefault="00FA532F" w:rsidP="00FA532F">
      <w:pPr>
        <w:spacing w:line="360" w:lineRule="auto"/>
        <w:jc w:val="both"/>
        <w:rPr>
          <w:color w:val="000000" w:themeColor="text1"/>
          <w:lang w:val="en-US"/>
        </w:rPr>
      </w:pPr>
      <w:r w:rsidRPr="00B37C10">
        <w:rPr>
          <w:color w:val="000000" w:themeColor="text1"/>
          <w:lang w:val="en-US"/>
        </w:rPr>
        <w:t>In such a struggle of societal exclusion, lack of welfare and resources can be cause for unity, as we see in Setareh’s case. She references a mutual understanding in the suburbs, based on culture. Such mobilization of group identities in local contexts describes how people can respond to “</w:t>
      </w:r>
      <w:r w:rsidRPr="00B37C10">
        <w:rPr>
          <w:color w:val="000000" w:themeColor="text1"/>
        </w:rPr>
        <w:t>material deprivation and exclusion over time produce and mobilise discursive identities in an attempt to make local scales of understanding speak to larger national-level concerns</w:t>
      </w:r>
      <w:r w:rsidRPr="00B37C10">
        <w:rPr>
          <w:color w:val="000000" w:themeColor="text1"/>
          <w:lang w:val="en-US"/>
        </w:rPr>
        <w:t>” (</w:t>
      </w:r>
      <w:proofErr w:type="spellStart"/>
      <w:r w:rsidRPr="00B37C10">
        <w:rPr>
          <w:color w:val="000000" w:themeColor="text1"/>
          <w:lang w:val="en-US"/>
        </w:rPr>
        <w:t>Spiropoulos</w:t>
      </w:r>
      <w:proofErr w:type="spellEnd"/>
      <w:r w:rsidRPr="00B37C10">
        <w:rPr>
          <w:color w:val="000000" w:themeColor="text1"/>
          <w:lang w:val="en-US"/>
        </w:rPr>
        <w:t xml:space="preserve">, 2021, p. 226). </w:t>
      </w:r>
    </w:p>
    <w:p w14:paraId="14FB250F" w14:textId="77777777" w:rsidR="00FA532F" w:rsidRPr="00B37C10" w:rsidRDefault="00FA532F" w:rsidP="00FA532F">
      <w:pPr>
        <w:spacing w:line="360" w:lineRule="auto"/>
        <w:jc w:val="both"/>
        <w:rPr>
          <w:color w:val="000000" w:themeColor="text1"/>
          <w:lang w:val="en-US"/>
        </w:rPr>
      </w:pPr>
    </w:p>
    <w:p w14:paraId="01C9795C" w14:textId="0C33B050" w:rsidR="00FA532F" w:rsidRPr="00B37C10" w:rsidRDefault="00FA532F" w:rsidP="00FA532F">
      <w:pPr>
        <w:spacing w:line="360" w:lineRule="auto"/>
        <w:jc w:val="both"/>
        <w:rPr>
          <w:color w:val="000000" w:themeColor="text1"/>
          <w:lang w:val="en-US"/>
        </w:rPr>
      </w:pPr>
      <w:r w:rsidRPr="00B37C10">
        <w:rPr>
          <w:color w:val="000000" w:themeColor="text1"/>
          <w:lang w:val="en-US"/>
        </w:rPr>
        <w:t>In Sweden, most people with migratory histories have come to Sweden as refugees. They have started from a place of no linguistic knowledge, no education that is valid in Sweden, no knowledge of societal norms and cultures, no awareness of social welfare systems and no social networks or family support systems. Therefore, the working-class experience of white Swedes will be different to that of racialized Swedes. Racialized Swedes are often subject to social exclusion (</w:t>
      </w:r>
      <w:proofErr w:type="spellStart"/>
      <w:r w:rsidRPr="00B37C10">
        <w:rPr>
          <w:color w:val="000000" w:themeColor="text1"/>
          <w:lang w:val="en-US"/>
        </w:rPr>
        <w:t>Herz</w:t>
      </w:r>
      <w:proofErr w:type="spellEnd"/>
      <w:r w:rsidRPr="00B37C10">
        <w:rPr>
          <w:color w:val="000000" w:themeColor="text1"/>
          <w:lang w:val="en-US"/>
        </w:rPr>
        <w:t xml:space="preserve"> &amp; Johansson, 2012; Bask, 2005), housing segregation (Andersson &amp; Magnusson, 2014; Molina, 19</w:t>
      </w:r>
      <w:r w:rsidR="00007C46" w:rsidRPr="00B37C10">
        <w:rPr>
          <w:color w:val="000000" w:themeColor="text1"/>
          <w:lang w:val="en-US"/>
        </w:rPr>
        <w:t>9</w:t>
      </w:r>
      <w:r w:rsidRPr="00B37C10">
        <w:rPr>
          <w:color w:val="000000" w:themeColor="text1"/>
          <w:lang w:val="en-US"/>
        </w:rPr>
        <w:t>7); and labor-market discrimination (P</w:t>
      </w:r>
      <w:r w:rsidR="008A604C" w:rsidRPr="00B37C10">
        <w:rPr>
          <w:color w:val="000000" w:themeColor="text1"/>
          <w:lang w:val="en-US"/>
        </w:rPr>
        <w:t>re</w:t>
      </w:r>
      <w:r w:rsidRPr="00B37C10">
        <w:rPr>
          <w:color w:val="000000" w:themeColor="text1"/>
          <w:lang w:val="en-US"/>
        </w:rPr>
        <w:t xml:space="preserve">d, 2000, p. 80).  For this reason, racialized bodily markers are read as cultural markers, with derogatory terms like “foreigner” or “immigrant” being used solely for a certain </w:t>
      </w:r>
      <w:r w:rsidRPr="00B37C10">
        <w:rPr>
          <w:i/>
          <w:iCs/>
          <w:color w:val="000000" w:themeColor="text1"/>
          <w:lang w:val="en-US"/>
        </w:rPr>
        <w:t>type</w:t>
      </w:r>
      <w:r w:rsidRPr="00B37C10">
        <w:rPr>
          <w:color w:val="000000" w:themeColor="text1"/>
          <w:lang w:val="en-US"/>
        </w:rPr>
        <w:t xml:space="preserve"> of “immigrant” that is constantly pushed into social disadvantages. It is through such social deprivation that spatial segregation occurs and that shape the geographies of the women in this study. </w:t>
      </w:r>
    </w:p>
    <w:p w14:paraId="294167C9" w14:textId="77777777" w:rsidR="00FA532F" w:rsidRPr="00B37C10" w:rsidRDefault="00FA532F" w:rsidP="00FA532F">
      <w:pPr>
        <w:spacing w:line="360" w:lineRule="auto"/>
        <w:rPr>
          <w:color w:val="000000" w:themeColor="text1"/>
          <w:lang w:val="en-US"/>
        </w:rPr>
      </w:pPr>
    </w:p>
    <w:p w14:paraId="4D3747B0" w14:textId="79494BAB" w:rsidR="00FA532F" w:rsidRPr="00B37C10" w:rsidRDefault="00FA532F" w:rsidP="00FA532F">
      <w:pPr>
        <w:spacing w:line="360" w:lineRule="auto"/>
        <w:rPr>
          <w:color w:val="000000" w:themeColor="text1"/>
          <w:lang w:val="en-US"/>
        </w:rPr>
      </w:pPr>
      <w:r w:rsidRPr="00B37C10">
        <w:rPr>
          <w:color w:val="000000" w:themeColor="text1"/>
          <w:lang w:val="en-US"/>
        </w:rPr>
        <w:t xml:space="preserve">Conclusively, my intention with this section has been to revoke the (white) narrative of suburban Stockholm as “dangerous” and refute the securitization of certain areas and the people that live within them. By giving agency to the people that construct these areas </w:t>
      </w:r>
      <w:r w:rsidRPr="00B37C10">
        <w:rPr>
          <w:color w:val="000000" w:themeColor="text1"/>
          <w:lang w:val="en-US"/>
        </w:rPr>
        <w:lastRenderedPageBreak/>
        <w:t>through their everyday lives to narrate their belonging themselves we can understand how space and belonging interrelate for ethnic minority women in metropolitan areas in Sweden. In this way, they are given spatial agency (Montgomery, 201</w:t>
      </w:r>
      <w:r w:rsidR="00AB67E9" w:rsidRPr="00B37C10">
        <w:rPr>
          <w:color w:val="000000" w:themeColor="text1"/>
          <w:lang w:val="en-US"/>
        </w:rPr>
        <w:t>6</w:t>
      </w:r>
      <w:r w:rsidRPr="00B37C10">
        <w:rPr>
          <w:color w:val="000000" w:themeColor="text1"/>
          <w:lang w:val="en-US"/>
        </w:rPr>
        <w:t xml:space="preserve">) to exercise control over the places they inhabit. Rather than the places they inhabit being perceived as antitheses of integration and securitized as dangers to (white) society, we can see how they are rooted in unity, mutual understanding and communal safety. </w:t>
      </w:r>
    </w:p>
    <w:p w14:paraId="5CC60839" w14:textId="77777777" w:rsidR="00FA532F" w:rsidRPr="00B37C10" w:rsidRDefault="00FA532F" w:rsidP="00FA532F">
      <w:pPr>
        <w:spacing w:line="360" w:lineRule="auto"/>
        <w:rPr>
          <w:color w:val="000000" w:themeColor="text1"/>
          <w:lang w:val="en-US"/>
        </w:rPr>
      </w:pPr>
    </w:p>
    <w:p w14:paraId="34365204" w14:textId="529AFFEB" w:rsidR="00FA532F" w:rsidRPr="00B37C10" w:rsidRDefault="00826EC9" w:rsidP="00FF449B">
      <w:pPr>
        <w:pStyle w:val="Heading3"/>
        <w:jc w:val="center"/>
        <w:rPr>
          <w:rFonts w:ascii="Times New Roman" w:hAnsi="Times New Roman" w:cs="Times New Roman"/>
          <w:color w:val="000000" w:themeColor="text1"/>
          <w:sz w:val="28"/>
          <w:szCs w:val="28"/>
        </w:rPr>
      </w:pPr>
      <w:bookmarkStart w:id="76" w:name="_Toc130211569"/>
      <w:r w:rsidRPr="00826EC9">
        <w:rPr>
          <w:rFonts w:ascii="Times New Roman" w:hAnsi="Times New Roman" w:cs="Times New Roman"/>
          <w:color w:val="000000" w:themeColor="text1"/>
          <w:sz w:val="28"/>
          <w:szCs w:val="28"/>
          <w:lang w:val="en-US"/>
        </w:rPr>
        <w:t>6</w:t>
      </w:r>
      <w:r w:rsidR="00FA532F" w:rsidRPr="00B37C10">
        <w:rPr>
          <w:rFonts w:ascii="Times New Roman" w:hAnsi="Times New Roman" w:cs="Times New Roman"/>
          <w:color w:val="000000" w:themeColor="text1"/>
          <w:sz w:val="28"/>
          <w:szCs w:val="28"/>
        </w:rPr>
        <w:t>.1.3 Confined belonging</w:t>
      </w:r>
      <w:bookmarkEnd w:id="76"/>
    </w:p>
    <w:p w14:paraId="1DE52D25" w14:textId="77777777" w:rsidR="008A604C" w:rsidRPr="00B37C10" w:rsidRDefault="008A604C" w:rsidP="00FA532F">
      <w:pPr>
        <w:spacing w:line="360" w:lineRule="auto"/>
        <w:jc w:val="both"/>
        <w:rPr>
          <w:color w:val="000000" w:themeColor="text1"/>
          <w:lang w:val="en-US"/>
        </w:rPr>
      </w:pPr>
    </w:p>
    <w:p w14:paraId="22F53F18" w14:textId="77E16B7A" w:rsidR="00FA532F" w:rsidRPr="00B37C10" w:rsidRDefault="00FA532F" w:rsidP="00FA532F">
      <w:pPr>
        <w:spacing w:line="360" w:lineRule="auto"/>
        <w:jc w:val="both"/>
        <w:rPr>
          <w:color w:val="000000" w:themeColor="text1"/>
          <w:lang w:val="en-US"/>
        </w:rPr>
      </w:pPr>
      <w:r w:rsidRPr="00B37C10">
        <w:rPr>
          <w:color w:val="000000" w:themeColor="text1"/>
          <w:lang w:val="en-US"/>
        </w:rPr>
        <w:t>As we saw in the previous chapter, ethnic minorities who exist within a context where they are consistently reminded of political anxieties of belonging, constantly have to negotiate and weigh their embodied belonging internally against discourses of belonging externally. Throughout this chapter, we have seen various ways in which these women cope with discursive rejections of belonging. This section aims to show how being rejected belonging can become internalized and cause people to feel non-belonging to the places they feel embodied comfort and familiarity in. As a result, belonging is attached to confined spaces where belonging cannot be denied. As such, they are “safe” to belong to certain confined spaces. This often occurs within a house, a room, or an obscure space, such as the sky, or the globe. This chapter will explore how this occurs for what I call double ethnic minorities, who are minoritized in their country of origin and in their current context. In this section, I only explore double minoritization with specific reference to Kurds. I will also explore the various meanings of “home”, which is often used interchangeably with “house”. Here is an excerpt from my interview with Gisou, to help us understand how the negotiation between these factors operates:</w:t>
      </w:r>
    </w:p>
    <w:p w14:paraId="358234D1" w14:textId="77777777" w:rsidR="00FA532F" w:rsidRPr="00B37C10" w:rsidRDefault="00FA532F" w:rsidP="00FA532F">
      <w:pPr>
        <w:spacing w:line="360" w:lineRule="auto"/>
        <w:jc w:val="both"/>
        <w:rPr>
          <w:color w:val="000000" w:themeColor="text1"/>
          <w:sz w:val="22"/>
          <w:szCs w:val="22"/>
          <w:lang w:val="en-US"/>
        </w:rPr>
      </w:pPr>
    </w:p>
    <w:p w14:paraId="5F30F923" w14:textId="77777777"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t>Sara: Why don’t you want to choose a place in Sweden?</w:t>
      </w:r>
    </w:p>
    <w:p w14:paraId="74D28AEE" w14:textId="77777777" w:rsidR="00FA532F" w:rsidRPr="00B37C10" w:rsidRDefault="00FA532F" w:rsidP="00A77A5E">
      <w:pPr>
        <w:spacing w:line="360" w:lineRule="auto"/>
        <w:ind w:left="567"/>
        <w:rPr>
          <w:color w:val="000000" w:themeColor="text1"/>
          <w:sz w:val="22"/>
          <w:szCs w:val="22"/>
          <w:lang w:val="en-US"/>
        </w:rPr>
      </w:pPr>
    </w:p>
    <w:p w14:paraId="4C28B6C9" w14:textId="77777777"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t xml:space="preserve">The first place of thought of was a lookout tower where I live, we’ve lived here for eight years and the place was built like two years ago. It feels like my place, all of </w:t>
      </w:r>
      <w:proofErr w:type="spellStart"/>
      <w:r w:rsidRPr="00B37C10">
        <w:rPr>
          <w:color w:val="000000" w:themeColor="text1"/>
          <w:sz w:val="22"/>
          <w:szCs w:val="22"/>
          <w:lang w:val="en-US"/>
        </w:rPr>
        <w:t>Årstaberg</w:t>
      </w:r>
      <w:proofErr w:type="spellEnd"/>
      <w:r w:rsidRPr="00B37C10">
        <w:rPr>
          <w:color w:val="000000" w:themeColor="text1"/>
          <w:sz w:val="22"/>
          <w:szCs w:val="22"/>
          <w:lang w:val="en-US"/>
        </w:rPr>
        <w:t xml:space="preserve"> feels like my place because we’ve been here since it was built. But I feel intellectually that I don’t want to give Stockholm, or Sweden, the credit? (said with a questioning tone). I don’t know, I can’t explain it. I feel like a defying teenager, but my heart can’t.</w:t>
      </w:r>
    </w:p>
    <w:p w14:paraId="50F90D44" w14:textId="77777777" w:rsidR="00FA532F" w:rsidRPr="00B37C10" w:rsidRDefault="00FA532F" w:rsidP="00A77A5E">
      <w:pPr>
        <w:spacing w:line="360" w:lineRule="auto"/>
        <w:ind w:left="567"/>
        <w:rPr>
          <w:color w:val="000000" w:themeColor="text1"/>
          <w:sz w:val="22"/>
          <w:szCs w:val="22"/>
          <w:lang w:val="en-US"/>
        </w:rPr>
      </w:pPr>
    </w:p>
    <w:p w14:paraId="7D7ED825" w14:textId="77777777"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t>Sara: Why is it like that?</w:t>
      </w:r>
    </w:p>
    <w:p w14:paraId="0636F99B" w14:textId="77777777" w:rsidR="00FA532F" w:rsidRPr="00B37C10" w:rsidRDefault="00FA532F" w:rsidP="00A77A5E">
      <w:pPr>
        <w:spacing w:line="360" w:lineRule="auto"/>
        <w:ind w:left="567"/>
        <w:rPr>
          <w:color w:val="000000" w:themeColor="text1"/>
          <w:sz w:val="22"/>
          <w:szCs w:val="22"/>
          <w:lang w:val="en-US"/>
        </w:rPr>
      </w:pPr>
    </w:p>
    <w:p w14:paraId="06127406" w14:textId="77777777"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lastRenderedPageBreak/>
        <w:t xml:space="preserve">Gisou: […] I’ve been thinking “oh I don’t feel at home in Stockholm anyways so it’s going to be so easy” [to move abroad]. I’ve lived abroad before but never three years in a row, but then I think I slowly start realizing, “ugh, Stockholm </w:t>
      </w:r>
      <w:r w:rsidRPr="00B37C10">
        <w:rPr>
          <w:i/>
          <w:iCs/>
          <w:color w:val="000000" w:themeColor="text1"/>
          <w:sz w:val="22"/>
          <w:szCs w:val="22"/>
          <w:lang w:val="en-US"/>
        </w:rPr>
        <w:t>has</w:t>
      </w:r>
      <w:r w:rsidRPr="00B37C10">
        <w:rPr>
          <w:color w:val="000000" w:themeColor="text1"/>
          <w:sz w:val="22"/>
          <w:szCs w:val="22"/>
          <w:lang w:val="en-US"/>
        </w:rPr>
        <w:t xml:space="preserve"> become a home for me” (emphasis is her own). But, that’s because I still want to give the people here the credit, and not the geographical place. But that’s happened whether I like it or not. And that’s like an internal fight I have that is only intellectual. In my heart </w:t>
      </w:r>
      <w:proofErr w:type="spellStart"/>
      <w:r w:rsidRPr="00B37C10">
        <w:rPr>
          <w:color w:val="000000" w:themeColor="text1"/>
          <w:sz w:val="22"/>
          <w:szCs w:val="22"/>
          <w:lang w:val="en-US"/>
        </w:rPr>
        <w:t>Årstaberg</w:t>
      </w:r>
      <w:proofErr w:type="spellEnd"/>
      <w:r w:rsidRPr="00B37C10">
        <w:rPr>
          <w:color w:val="000000" w:themeColor="text1"/>
          <w:sz w:val="22"/>
          <w:szCs w:val="22"/>
          <w:lang w:val="en-US"/>
        </w:rPr>
        <w:t xml:space="preserve"> is probably my home. But I wouldn’t want to represent it outwards, I don’t know why. I think… I don’t want to land in some despise of Sweden because that’s not what it is. It’s not that I hate Sweden and Stockholm. I think it’s… if I get to represent what a home is to me, I don’t want to appoint that place that value, but I still realize that is has value, does that make sense? And that has more to do with Stockholm, it’s the only place that I’ve had the longest permanent connection to because my dad’s lived here since I was 3. There’s no other place that I’ve had a connection this stable to. But I just think this city is so unwelcoming. Even if I have a place here I’ve had to carve it out myself and it has more to do with my own effort to make my own place my home rather than Stockholm having done that. That’s why I don’t want to give Stockholm that credit.</w:t>
      </w:r>
    </w:p>
    <w:p w14:paraId="0CF9ACF3" w14:textId="77777777" w:rsidR="00FA532F" w:rsidRPr="00B37C10" w:rsidRDefault="00FA532F" w:rsidP="00FA532F">
      <w:pPr>
        <w:spacing w:line="360" w:lineRule="auto"/>
        <w:jc w:val="both"/>
        <w:rPr>
          <w:color w:val="000000" w:themeColor="text1"/>
          <w:sz w:val="22"/>
          <w:szCs w:val="22"/>
          <w:lang w:val="en-US"/>
        </w:rPr>
      </w:pPr>
    </w:p>
    <w:p w14:paraId="616CA48B" w14:textId="2AC0281E" w:rsidR="00FA532F" w:rsidRPr="00B37C10" w:rsidRDefault="00FA532F" w:rsidP="00FA532F">
      <w:pPr>
        <w:spacing w:line="360" w:lineRule="auto"/>
        <w:jc w:val="both"/>
        <w:rPr>
          <w:color w:val="000000" w:themeColor="text1"/>
          <w:lang w:val="en-US"/>
        </w:rPr>
      </w:pPr>
      <w:r w:rsidRPr="00B37C10">
        <w:rPr>
          <w:color w:val="000000" w:themeColor="text1"/>
          <w:lang w:val="en-US"/>
        </w:rPr>
        <w:t xml:space="preserve">The first part of the quote tells us how the temporal aspect of habitation can result in belonging. Gisou claims ownership of </w:t>
      </w:r>
      <w:proofErr w:type="spellStart"/>
      <w:r w:rsidRPr="00B37C10">
        <w:rPr>
          <w:color w:val="000000" w:themeColor="text1"/>
          <w:lang w:val="en-US"/>
        </w:rPr>
        <w:t>Årstaberg</w:t>
      </w:r>
      <w:proofErr w:type="spellEnd"/>
      <w:r w:rsidR="00E7647C">
        <w:rPr>
          <w:rStyle w:val="FootnoteReference"/>
          <w:color w:val="000000" w:themeColor="text1"/>
          <w:lang w:val="en-US"/>
        </w:rPr>
        <w:footnoteReference w:id="25"/>
      </w:r>
      <w:r w:rsidRPr="00B37C10">
        <w:rPr>
          <w:color w:val="000000" w:themeColor="text1"/>
          <w:lang w:val="en-US"/>
        </w:rPr>
        <w:t xml:space="preserve"> with attribution to time spent living there. At the same time, the belonging she expresses to her material and physical surroundings in </w:t>
      </w:r>
      <w:proofErr w:type="spellStart"/>
      <w:r w:rsidRPr="00B37C10">
        <w:rPr>
          <w:color w:val="000000" w:themeColor="text1"/>
          <w:lang w:val="en-US"/>
        </w:rPr>
        <w:t>Årstaberg</w:t>
      </w:r>
      <w:proofErr w:type="spellEnd"/>
      <w:r w:rsidRPr="00B37C10">
        <w:rPr>
          <w:color w:val="000000" w:themeColor="text1"/>
          <w:lang w:val="en-US"/>
        </w:rPr>
        <w:t xml:space="preserve"> is constrained by her emotional feelings about Stockholm as a whole. I ask her to specify, and she repeats the temporality of her belonging to Stockholm as a whole. She also attributes this partially to “the people”, not “the geographical place”, which is illustrated with a different </w:t>
      </w:r>
      <w:r w:rsidRPr="00B37C10">
        <w:rPr>
          <w:i/>
          <w:iCs/>
          <w:color w:val="000000" w:themeColor="text1"/>
          <w:lang w:val="en-US"/>
        </w:rPr>
        <w:t>type</w:t>
      </w:r>
      <w:r w:rsidRPr="00B37C10">
        <w:rPr>
          <w:color w:val="000000" w:themeColor="text1"/>
          <w:lang w:val="en-US"/>
        </w:rPr>
        <w:t xml:space="preserve"> of people. The understanding of a home is central in belonging, and as I have argued before, it is a feeling that is associated with notions of safety, rootedness and belonging, rather than a domestic, material space. As Blunt &amp; Dowling argue, “home” is a complex construct of socio-spatial relations and emotions (2006, p. 3), in the case of Gisou, the social aspect of “home” is at war with the spatial aspect:</w:t>
      </w:r>
    </w:p>
    <w:p w14:paraId="1FF1402A" w14:textId="77777777" w:rsidR="00FA532F" w:rsidRPr="00B37C10" w:rsidRDefault="00FA532F" w:rsidP="00FA532F">
      <w:pPr>
        <w:spacing w:line="360" w:lineRule="auto"/>
        <w:jc w:val="both"/>
        <w:rPr>
          <w:color w:val="000000" w:themeColor="text1"/>
          <w:lang w:val="en-US"/>
        </w:rPr>
      </w:pPr>
    </w:p>
    <w:p w14:paraId="053752AB" w14:textId="77777777" w:rsidR="00FA532F" w:rsidRPr="00B37C10" w:rsidRDefault="00FA532F" w:rsidP="00A77A5E">
      <w:pPr>
        <w:spacing w:line="360" w:lineRule="auto"/>
        <w:ind w:left="567"/>
        <w:rPr>
          <w:color w:val="000000" w:themeColor="text1"/>
          <w:lang w:val="en-US"/>
        </w:rPr>
      </w:pPr>
      <w:r w:rsidRPr="00B37C10">
        <w:rPr>
          <w:color w:val="000000" w:themeColor="text1"/>
          <w:sz w:val="22"/>
          <w:szCs w:val="22"/>
          <w:lang w:val="en-US"/>
        </w:rPr>
        <w:t>“Even if I have a place here I’ve had to carve it out myself and it has more to do with my own effort to make my own place my home rather than Stockholm having done that”</w:t>
      </w:r>
    </w:p>
    <w:p w14:paraId="366B2192" w14:textId="77777777" w:rsidR="00FA532F" w:rsidRPr="00B37C10" w:rsidRDefault="00FA532F" w:rsidP="00FA532F">
      <w:pPr>
        <w:spacing w:line="360" w:lineRule="auto"/>
        <w:jc w:val="both"/>
        <w:rPr>
          <w:color w:val="000000" w:themeColor="text1"/>
          <w:lang w:val="en-US"/>
        </w:rPr>
      </w:pPr>
    </w:p>
    <w:p w14:paraId="46F3A166" w14:textId="77777777" w:rsidR="00FA532F" w:rsidRPr="00B37C10" w:rsidRDefault="00FA532F" w:rsidP="00FA532F">
      <w:pPr>
        <w:spacing w:line="360" w:lineRule="auto"/>
        <w:jc w:val="both"/>
        <w:rPr>
          <w:color w:val="000000" w:themeColor="text1"/>
          <w:lang w:val="en-US"/>
        </w:rPr>
      </w:pPr>
      <w:r w:rsidRPr="00B37C10">
        <w:rPr>
          <w:color w:val="000000" w:themeColor="text1"/>
          <w:lang w:val="en-US"/>
        </w:rPr>
        <w:t xml:space="preserve">As Rose (1993) has argued, the home is not always perceived as a loving place that represents security, rather it can be a space of danger, violence, alienation and unhappiness. That notion </w:t>
      </w:r>
      <w:r w:rsidRPr="00B37C10">
        <w:rPr>
          <w:color w:val="000000" w:themeColor="text1"/>
          <w:lang w:val="en-US"/>
        </w:rPr>
        <w:lastRenderedPageBreak/>
        <w:t xml:space="preserve">goes beyond domesticity, and negative connotations of place can result in the lack of feeling “home” as a desired spatial imaginary (Blunt &amp; Dowling, 2006). Among Swedes, it is generally known that there is a culture of unfriendliness, which is widely known by expats who have lived in Sweden (InterNations, 2021). One report that measures quality of life for expats found that Sweden ranked the lowest in factors such as ease of settling in, feeling at home, friendliness and finding friends. The women in this study are not expats, but the findings of the report are indicative of the environment in which these women have grown up. Gisou has relocated to Stockholm from a city in the north and has experienced difficulty in constructing a home in Sweden, which she attributes to her own doing rather than “Stockholm”. </w:t>
      </w:r>
    </w:p>
    <w:p w14:paraId="0B83AB36" w14:textId="77777777" w:rsidR="00FA532F" w:rsidRPr="00B37C10" w:rsidRDefault="00FA532F" w:rsidP="00FA532F">
      <w:pPr>
        <w:spacing w:line="360" w:lineRule="auto"/>
        <w:jc w:val="both"/>
        <w:rPr>
          <w:color w:val="000000" w:themeColor="text1"/>
          <w:lang w:val="en-US"/>
        </w:rPr>
      </w:pPr>
    </w:p>
    <w:p w14:paraId="554BF256" w14:textId="77777777" w:rsidR="00FA532F" w:rsidRPr="00B37C10" w:rsidRDefault="00FA532F" w:rsidP="00FA532F">
      <w:pPr>
        <w:spacing w:line="360" w:lineRule="auto"/>
        <w:jc w:val="both"/>
        <w:rPr>
          <w:color w:val="000000" w:themeColor="text1"/>
          <w:lang w:val="en-US"/>
        </w:rPr>
      </w:pPr>
      <w:r w:rsidRPr="00B37C10">
        <w:rPr>
          <w:color w:val="000000" w:themeColor="text1"/>
          <w:lang w:val="en-US"/>
        </w:rPr>
        <w:t xml:space="preserve">An understanding of “home” beyond domesticity, as a place of rootedness that can occur at any scale is sensed with heightened alarm by people with migratory experiences. These anxieties of belonging are increasingly brought up by essentialist notions of “true” belonging that is based in racisms and politicized discourses of belonging. Such an exploration of belonging is more difficult for people with </w:t>
      </w:r>
      <w:r w:rsidRPr="00B37C10">
        <w:rPr>
          <w:i/>
          <w:iCs/>
          <w:color w:val="000000" w:themeColor="text1"/>
          <w:lang w:val="en-US"/>
        </w:rPr>
        <w:t>forced</w:t>
      </w:r>
      <w:r w:rsidRPr="00B37C10">
        <w:rPr>
          <w:color w:val="000000" w:themeColor="text1"/>
          <w:lang w:val="en-US"/>
        </w:rPr>
        <w:t xml:space="preserve"> migratory backgrounds, who live in exile and produce belonging in place-based imaginaries, which the next section will discuss in more detail.</w:t>
      </w:r>
    </w:p>
    <w:p w14:paraId="5D9C9E2A" w14:textId="77777777" w:rsidR="00FA532F" w:rsidRPr="00B37C10" w:rsidRDefault="00FA532F" w:rsidP="00FA532F">
      <w:pPr>
        <w:spacing w:line="360" w:lineRule="auto"/>
        <w:rPr>
          <w:b/>
          <w:bCs/>
          <w:color w:val="000000" w:themeColor="text1"/>
          <w:sz w:val="28"/>
          <w:szCs w:val="28"/>
          <w:lang w:val="en-US"/>
        </w:rPr>
      </w:pPr>
    </w:p>
    <w:p w14:paraId="5C6C91B0"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The home is not </w:t>
      </w:r>
      <w:r w:rsidRPr="00B37C10">
        <w:rPr>
          <w:i/>
          <w:iCs/>
          <w:color w:val="000000" w:themeColor="text1"/>
          <w:lang w:val="en-US"/>
        </w:rPr>
        <w:t>only</w:t>
      </w:r>
      <w:r w:rsidRPr="00B37C10">
        <w:rPr>
          <w:color w:val="000000" w:themeColor="text1"/>
          <w:lang w:val="en-US"/>
        </w:rPr>
        <w:t xml:space="preserve"> a space of safety and familiarity. Feminist geographers have often explored domestic spaces as arenas of oppression (Varley, 2008), and often times, fear (Blunt &amp; Dowling, 2006). For the women in this study we find that the domestic scale constitutes confined spaces where belonging is expressed, when larger scale belonging cannot be claimed or associated with. Rather than claiming belonging to Sweden, belonging is expressed to the home, or other micro-scaled geographies. For Evin, her embodied belonging to Kurdistan is limited, rather it lives in her imaginary and is therefore expressed in macro-geographies:</w:t>
      </w:r>
    </w:p>
    <w:p w14:paraId="4C1E045F" w14:textId="77777777" w:rsidR="00FA532F" w:rsidRPr="00B37C10" w:rsidRDefault="00FA532F" w:rsidP="00FA532F">
      <w:pPr>
        <w:spacing w:line="360" w:lineRule="auto"/>
        <w:rPr>
          <w:color w:val="000000" w:themeColor="text1"/>
          <w:lang w:val="en-US"/>
        </w:rPr>
      </w:pPr>
    </w:p>
    <w:p w14:paraId="369A9EE2" w14:textId="77777777"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t>Evin: “I think Kurdistan is a bit diffuse for me. That identity is more diffuse because it’s intangible. I never got to live it out, I had to flee, and that’s had an impact on me. I don’t have a specific place, which is why I only choose residences, because it’s difficult for me to feel safety. I had an unsafe childhood with war and refuge until I was 6. It had a big impact on me.”</w:t>
      </w:r>
    </w:p>
    <w:p w14:paraId="64CE0CEE" w14:textId="77777777" w:rsidR="00FA532F" w:rsidRPr="00B37C10" w:rsidRDefault="00FA532F" w:rsidP="00FA532F">
      <w:pPr>
        <w:spacing w:line="360" w:lineRule="auto"/>
        <w:jc w:val="center"/>
        <w:rPr>
          <w:color w:val="000000" w:themeColor="text1"/>
          <w:sz w:val="22"/>
          <w:szCs w:val="22"/>
          <w:lang w:val="en-US"/>
        </w:rPr>
      </w:pPr>
    </w:p>
    <w:p w14:paraId="44C64353" w14:textId="263E19DA" w:rsidR="00B61D58" w:rsidRDefault="00FA532F" w:rsidP="00FA532F">
      <w:pPr>
        <w:spacing w:line="360" w:lineRule="auto"/>
        <w:rPr>
          <w:color w:val="000000" w:themeColor="text1"/>
          <w:sz w:val="22"/>
          <w:szCs w:val="22"/>
          <w:lang w:val="en-US"/>
        </w:rPr>
      </w:pPr>
      <w:r w:rsidRPr="00B37C10">
        <w:rPr>
          <w:color w:val="000000" w:themeColor="text1"/>
          <w:sz w:val="22"/>
          <w:szCs w:val="22"/>
          <w:lang w:val="en-US"/>
        </w:rPr>
        <w:t xml:space="preserve">Evin became a refugee at a very young age, during her formative years when understandings of home and place are being formed. People with migratory histories create their dwellings as meaningful </w:t>
      </w:r>
      <w:r w:rsidRPr="00B37C10">
        <w:rPr>
          <w:color w:val="000000" w:themeColor="text1"/>
          <w:sz w:val="22"/>
          <w:szCs w:val="22"/>
          <w:lang w:val="en-US"/>
        </w:rPr>
        <w:lastRenderedPageBreak/>
        <w:t>spaces through attempting to recreate domesticity abroad (</w:t>
      </w:r>
      <w:proofErr w:type="spellStart"/>
      <w:r w:rsidRPr="00B37C10">
        <w:rPr>
          <w:color w:val="000000" w:themeColor="text1"/>
          <w:sz w:val="22"/>
          <w:szCs w:val="22"/>
          <w:lang w:val="en-US"/>
        </w:rPr>
        <w:t>Boccagni</w:t>
      </w:r>
      <w:proofErr w:type="spellEnd"/>
      <w:r w:rsidRPr="00B37C10">
        <w:rPr>
          <w:color w:val="000000" w:themeColor="text1"/>
          <w:sz w:val="22"/>
          <w:szCs w:val="22"/>
          <w:lang w:val="en-US"/>
        </w:rPr>
        <w:t xml:space="preserve">, 2014). Home as a space therefore becomes a way of remembering the past and reproducing safety through material relations (Fletcher, 1999). The first two photos of </w:t>
      </w:r>
      <w:proofErr w:type="spellStart"/>
      <w:r w:rsidRPr="00B37C10">
        <w:rPr>
          <w:color w:val="000000" w:themeColor="text1"/>
          <w:sz w:val="22"/>
          <w:szCs w:val="22"/>
          <w:lang w:val="en-US"/>
        </w:rPr>
        <w:t>Evin’s</w:t>
      </w:r>
      <w:proofErr w:type="spellEnd"/>
      <w:r w:rsidRPr="00B37C10">
        <w:rPr>
          <w:color w:val="000000" w:themeColor="text1"/>
          <w:sz w:val="22"/>
          <w:szCs w:val="22"/>
          <w:lang w:val="en-US"/>
        </w:rPr>
        <w:t xml:space="preserve"> belonging will be discussed in subsection 4.4.2, but what is perhaps most striking is the difference of scale in her Kurdistan belonging (first two) in contrast to her Swedish belonging (last four). </w:t>
      </w:r>
    </w:p>
    <w:p w14:paraId="37728548" w14:textId="3F6FE0C4" w:rsidR="00E7647C" w:rsidRDefault="00E7647C" w:rsidP="00FA532F">
      <w:pPr>
        <w:spacing w:line="360" w:lineRule="auto"/>
        <w:rPr>
          <w:color w:val="000000" w:themeColor="text1"/>
          <w:sz w:val="22"/>
          <w:szCs w:val="22"/>
          <w:lang w:val="en-US"/>
        </w:rPr>
      </w:pPr>
    </w:p>
    <w:p w14:paraId="420E8F3A" w14:textId="43997D9C" w:rsidR="00E7647C" w:rsidRDefault="00E7647C" w:rsidP="00FA532F">
      <w:pPr>
        <w:spacing w:line="360" w:lineRule="auto"/>
        <w:rPr>
          <w:color w:val="000000" w:themeColor="text1"/>
          <w:sz w:val="22"/>
          <w:szCs w:val="22"/>
          <w:lang w:val="en-US"/>
        </w:rPr>
      </w:pPr>
    </w:p>
    <w:p w14:paraId="7274A5D5" w14:textId="000AC642" w:rsidR="00E7647C" w:rsidRDefault="00E7647C" w:rsidP="00FA532F">
      <w:pPr>
        <w:spacing w:line="360" w:lineRule="auto"/>
        <w:rPr>
          <w:color w:val="000000" w:themeColor="text1"/>
          <w:sz w:val="22"/>
          <w:szCs w:val="22"/>
          <w:lang w:val="en-US"/>
        </w:rPr>
      </w:pPr>
    </w:p>
    <w:p w14:paraId="3864786A" w14:textId="016C5B52" w:rsidR="00E7647C" w:rsidRDefault="00E7647C" w:rsidP="00FA532F">
      <w:pPr>
        <w:spacing w:line="360" w:lineRule="auto"/>
        <w:rPr>
          <w:color w:val="000000" w:themeColor="text1"/>
          <w:sz w:val="22"/>
          <w:szCs w:val="22"/>
          <w:lang w:val="en-US"/>
        </w:rPr>
      </w:pPr>
    </w:p>
    <w:p w14:paraId="34F80D9D" w14:textId="2B2F1C0D" w:rsidR="00E7647C" w:rsidRDefault="00E7647C" w:rsidP="00FA532F">
      <w:pPr>
        <w:spacing w:line="360" w:lineRule="auto"/>
        <w:rPr>
          <w:color w:val="000000" w:themeColor="text1"/>
          <w:sz w:val="22"/>
          <w:szCs w:val="22"/>
          <w:lang w:val="en-US"/>
        </w:rPr>
      </w:pPr>
    </w:p>
    <w:p w14:paraId="4953DFCC" w14:textId="31BD78BA" w:rsidR="00E7647C" w:rsidRDefault="00E7647C" w:rsidP="00FA532F">
      <w:pPr>
        <w:spacing w:line="360" w:lineRule="auto"/>
        <w:rPr>
          <w:color w:val="000000" w:themeColor="text1"/>
          <w:sz w:val="22"/>
          <w:szCs w:val="22"/>
          <w:lang w:val="en-US"/>
        </w:rPr>
      </w:pPr>
    </w:p>
    <w:p w14:paraId="4CCD5109" w14:textId="7BAA9B76" w:rsidR="00E7647C" w:rsidRDefault="00E7647C" w:rsidP="00FA532F">
      <w:pPr>
        <w:spacing w:line="360" w:lineRule="auto"/>
        <w:rPr>
          <w:color w:val="000000" w:themeColor="text1"/>
          <w:sz w:val="22"/>
          <w:szCs w:val="22"/>
          <w:lang w:val="en-US"/>
        </w:rPr>
      </w:pPr>
    </w:p>
    <w:p w14:paraId="5B1AEBDC" w14:textId="32D749A3" w:rsidR="00E7647C" w:rsidRDefault="00E7647C" w:rsidP="00FA532F">
      <w:pPr>
        <w:spacing w:line="360" w:lineRule="auto"/>
        <w:rPr>
          <w:color w:val="000000" w:themeColor="text1"/>
          <w:sz w:val="22"/>
          <w:szCs w:val="22"/>
          <w:lang w:val="en-US"/>
        </w:rPr>
      </w:pPr>
    </w:p>
    <w:p w14:paraId="0830CF94" w14:textId="539820AE" w:rsidR="00E7647C" w:rsidRDefault="00E7647C" w:rsidP="00FA532F">
      <w:pPr>
        <w:spacing w:line="360" w:lineRule="auto"/>
        <w:rPr>
          <w:color w:val="000000" w:themeColor="text1"/>
          <w:sz w:val="22"/>
          <w:szCs w:val="22"/>
          <w:lang w:val="en-US"/>
        </w:rPr>
      </w:pPr>
    </w:p>
    <w:p w14:paraId="0E2A8ABB" w14:textId="1118E168" w:rsidR="00E7647C" w:rsidRDefault="00E7647C" w:rsidP="00FA532F">
      <w:pPr>
        <w:spacing w:line="360" w:lineRule="auto"/>
        <w:rPr>
          <w:color w:val="000000" w:themeColor="text1"/>
          <w:sz w:val="22"/>
          <w:szCs w:val="22"/>
          <w:lang w:val="en-US"/>
        </w:rPr>
      </w:pPr>
    </w:p>
    <w:p w14:paraId="028C1279" w14:textId="52AD6E91" w:rsidR="00E7647C" w:rsidRDefault="00E7647C" w:rsidP="00FA532F">
      <w:pPr>
        <w:spacing w:line="360" w:lineRule="auto"/>
        <w:rPr>
          <w:color w:val="000000" w:themeColor="text1"/>
          <w:sz w:val="22"/>
          <w:szCs w:val="22"/>
          <w:lang w:val="en-US"/>
        </w:rPr>
      </w:pPr>
    </w:p>
    <w:p w14:paraId="62779CDF" w14:textId="21CA12F2" w:rsidR="00E7647C" w:rsidRDefault="00E7647C" w:rsidP="00FA532F">
      <w:pPr>
        <w:spacing w:line="360" w:lineRule="auto"/>
        <w:rPr>
          <w:color w:val="000000" w:themeColor="text1"/>
          <w:sz w:val="22"/>
          <w:szCs w:val="22"/>
          <w:lang w:val="en-US"/>
        </w:rPr>
      </w:pPr>
    </w:p>
    <w:p w14:paraId="60459206" w14:textId="67FFCE4A" w:rsidR="00E7647C" w:rsidRDefault="00E7647C" w:rsidP="00FA532F">
      <w:pPr>
        <w:spacing w:line="360" w:lineRule="auto"/>
        <w:rPr>
          <w:color w:val="000000" w:themeColor="text1"/>
          <w:sz w:val="22"/>
          <w:szCs w:val="22"/>
          <w:lang w:val="en-US"/>
        </w:rPr>
      </w:pPr>
    </w:p>
    <w:p w14:paraId="5B99CC1E" w14:textId="36386F91" w:rsidR="00E7647C" w:rsidRDefault="00E7647C" w:rsidP="00FA532F">
      <w:pPr>
        <w:spacing w:line="360" w:lineRule="auto"/>
        <w:rPr>
          <w:color w:val="000000" w:themeColor="text1"/>
          <w:sz w:val="22"/>
          <w:szCs w:val="22"/>
          <w:lang w:val="en-US"/>
        </w:rPr>
      </w:pPr>
    </w:p>
    <w:p w14:paraId="2E1CF142" w14:textId="276033D0" w:rsidR="00E7647C" w:rsidRDefault="00E7647C" w:rsidP="00FA532F">
      <w:pPr>
        <w:spacing w:line="360" w:lineRule="auto"/>
        <w:rPr>
          <w:color w:val="000000" w:themeColor="text1"/>
          <w:sz w:val="22"/>
          <w:szCs w:val="22"/>
          <w:lang w:val="en-US"/>
        </w:rPr>
      </w:pPr>
    </w:p>
    <w:p w14:paraId="30B08D4D" w14:textId="00299B8B" w:rsidR="00E7647C" w:rsidRDefault="00E7647C" w:rsidP="00FA532F">
      <w:pPr>
        <w:spacing w:line="360" w:lineRule="auto"/>
        <w:rPr>
          <w:color w:val="000000" w:themeColor="text1"/>
          <w:sz w:val="22"/>
          <w:szCs w:val="22"/>
          <w:lang w:val="en-US"/>
        </w:rPr>
      </w:pPr>
    </w:p>
    <w:p w14:paraId="5740CB6F" w14:textId="6BC9340B" w:rsidR="00E7647C" w:rsidRDefault="00E7647C" w:rsidP="00FA532F">
      <w:pPr>
        <w:spacing w:line="360" w:lineRule="auto"/>
        <w:rPr>
          <w:color w:val="000000" w:themeColor="text1"/>
          <w:sz w:val="22"/>
          <w:szCs w:val="22"/>
          <w:lang w:val="en-US"/>
        </w:rPr>
      </w:pPr>
    </w:p>
    <w:p w14:paraId="20DE869B" w14:textId="13DE9E7C" w:rsidR="00E7647C" w:rsidRDefault="00E7647C" w:rsidP="00FA532F">
      <w:pPr>
        <w:spacing w:line="360" w:lineRule="auto"/>
        <w:rPr>
          <w:color w:val="000000" w:themeColor="text1"/>
          <w:sz w:val="22"/>
          <w:szCs w:val="22"/>
          <w:lang w:val="en-US"/>
        </w:rPr>
      </w:pPr>
    </w:p>
    <w:p w14:paraId="5E72BB09" w14:textId="727E26C0" w:rsidR="00E7647C" w:rsidRDefault="00E7647C" w:rsidP="00FA532F">
      <w:pPr>
        <w:spacing w:line="360" w:lineRule="auto"/>
        <w:rPr>
          <w:color w:val="000000" w:themeColor="text1"/>
          <w:sz w:val="22"/>
          <w:szCs w:val="22"/>
          <w:lang w:val="en-US"/>
        </w:rPr>
      </w:pPr>
    </w:p>
    <w:p w14:paraId="6CA195D3" w14:textId="77777777" w:rsidR="00E7647C" w:rsidRPr="00B37C10" w:rsidRDefault="00E7647C" w:rsidP="00FA532F">
      <w:pPr>
        <w:spacing w:line="360" w:lineRule="auto"/>
        <w:rPr>
          <w:color w:val="000000" w:themeColor="text1"/>
          <w:sz w:val="22"/>
          <w:szCs w:val="22"/>
          <w:lang w:val="en-US"/>
        </w:rPr>
      </w:pPr>
    </w:p>
    <w:p w14:paraId="6B2416EA" w14:textId="77777777" w:rsidR="00FA532F" w:rsidRPr="00B37C10" w:rsidRDefault="00FA532F" w:rsidP="00FA532F">
      <w:pPr>
        <w:spacing w:line="360" w:lineRule="auto"/>
        <w:rPr>
          <w:color w:val="000000" w:themeColor="text1"/>
          <w:sz w:val="22"/>
          <w:szCs w:val="22"/>
          <w:lang w:val="en-US"/>
        </w:rPr>
      </w:pPr>
    </w:p>
    <w:p w14:paraId="628FFB47" w14:textId="581D27E0" w:rsidR="00FA532F" w:rsidRDefault="00FA532F" w:rsidP="00FA532F">
      <w:pPr>
        <w:spacing w:line="360" w:lineRule="auto"/>
        <w:jc w:val="center"/>
        <w:rPr>
          <w:noProof/>
          <w:color w:val="000000" w:themeColor="text1"/>
          <w:lang w:eastAsia="zh-CN"/>
        </w:rPr>
      </w:pPr>
      <w:r w:rsidRPr="00B37C10">
        <w:rPr>
          <w:noProof/>
          <w:color w:val="000000" w:themeColor="text1"/>
          <w:lang w:eastAsia="zh-CN"/>
        </w:rPr>
        <w:lastRenderedPageBreak/>
        <w:drawing>
          <wp:inline distT="0" distB="0" distL="0" distR="0" wp14:anchorId="2C761A37" wp14:editId="6DD1DF16">
            <wp:extent cx="5359794" cy="32791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2622" cy="3568418"/>
                    </a:xfrm>
                    <a:prstGeom prst="rect">
                      <a:avLst/>
                    </a:prstGeom>
                  </pic:spPr>
                </pic:pic>
              </a:graphicData>
            </a:graphic>
          </wp:inline>
        </w:drawing>
      </w:r>
    </w:p>
    <w:p w14:paraId="718F8F51" w14:textId="2B7A198D" w:rsidR="00A60D8F" w:rsidRPr="00A60D8F" w:rsidRDefault="00A60D8F" w:rsidP="00A60D8F">
      <w:pPr>
        <w:rPr>
          <w:sz w:val="22"/>
          <w:szCs w:val="22"/>
        </w:rPr>
      </w:pPr>
    </w:p>
    <w:p w14:paraId="06330B45" w14:textId="6F440FC2" w:rsidR="00A60D8F" w:rsidRPr="00A60D8F" w:rsidRDefault="00A60D8F" w:rsidP="00A60D8F">
      <w:pPr>
        <w:rPr>
          <w:sz w:val="22"/>
          <w:szCs w:val="22"/>
        </w:rPr>
      </w:pPr>
    </w:p>
    <w:p w14:paraId="211D8070" w14:textId="03D4FF04" w:rsidR="00A60D8F" w:rsidRDefault="00A60D8F" w:rsidP="00A60D8F">
      <w:pPr>
        <w:rPr>
          <w:noProof/>
          <w:color w:val="000000" w:themeColor="text1"/>
          <w:lang w:eastAsia="zh-CN"/>
        </w:rPr>
      </w:pPr>
    </w:p>
    <w:p w14:paraId="1D47E405" w14:textId="6A0343B1" w:rsidR="00A60D8F" w:rsidRPr="00A60D8F" w:rsidRDefault="00A60D8F" w:rsidP="00A60D8F">
      <w:pPr>
        <w:tabs>
          <w:tab w:val="left" w:pos="6331"/>
        </w:tabs>
        <w:rPr>
          <w:sz w:val="22"/>
          <w:szCs w:val="22"/>
        </w:rPr>
      </w:pPr>
      <w:r>
        <w:rPr>
          <w:sz w:val="22"/>
          <w:szCs w:val="22"/>
        </w:rPr>
        <w:tab/>
      </w:r>
    </w:p>
    <w:p w14:paraId="48A7BEC4" w14:textId="77777777" w:rsidR="00FA532F" w:rsidRPr="00B37C10" w:rsidRDefault="00FA532F" w:rsidP="00FA532F">
      <w:pPr>
        <w:spacing w:line="360" w:lineRule="auto"/>
        <w:jc w:val="center"/>
        <w:rPr>
          <w:color w:val="000000" w:themeColor="text1"/>
          <w:sz w:val="22"/>
          <w:szCs w:val="22"/>
        </w:rPr>
      </w:pPr>
      <w:r w:rsidRPr="00B37C10">
        <w:rPr>
          <w:noProof/>
          <w:color w:val="000000" w:themeColor="text1"/>
          <w:lang w:eastAsia="zh-CN"/>
        </w:rPr>
        <w:drawing>
          <wp:inline distT="0" distB="0" distL="0" distR="0" wp14:anchorId="1040B097" wp14:editId="05825347">
            <wp:extent cx="5450774" cy="33826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5059" cy="3645948"/>
                    </a:xfrm>
                    <a:prstGeom prst="rect">
                      <a:avLst/>
                    </a:prstGeom>
                  </pic:spPr>
                </pic:pic>
              </a:graphicData>
            </a:graphic>
          </wp:inline>
        </w:drawing>
      </w:r>
    </w:p>
    <w:p w14:paraId="664E3539" w14:textId="77777777" w:rsidR="00FA532F" w:rsidRPr="00B37C10" w:rsidRDefault="00FA532F" w:rsidP="00FA532F">
      <w:pPr>
        <w:spacing w:line="360" w:lineRule="auto"/>
        <w:jc w:val="center"/>
        <w:rPr>
          <w:color w:val="000000" w:themeColor="text1"/>
          <w:sz w:val="22"/>
          <w:szCs w:val="22"/>
        </w:rPr>
      </w:pPr>
    </w:p>
    <w:p w14:paraId="615CCB9C" w14:textId="77777777" w:rsidR="00FA532F" w:rsidRPr="00B37C10" w:rsidRDefault="00FA532F" w:rsidP="00FA532F">
      <w:pPr>
        <w:spacing w:line="360" w:lineRule="auto"/>
        <w:jc w:val="center"/>
        <w:rPr>
          <w:color w:val="000000" w:themeColor="text1"/>
          <w:sz w:val="22"/>
          <w:szCs w:val="22"/>
          <w:lang w:val="en-US"/>
        </w:rPr>
      </w:pPr>
      <w:r w:rsidRPr="00B37C10">
        <w:rPr>
          <w:color w:val="000000" w:themeColor="text1"/>
          <w:sz w:val="22"/>
          <w:szCs w:val="22"/>
          <w:lang w:val="en-US"/>
        </w:rPr>
        <w:t xml:space="preserve">Landscape photos of the </w:t>
      </w:r>
      <w:proofErr w:type="spellStart"/>
      <w:r w:rsidRPr="00B37C10">
        <w:rPr>
          <w:color w:val="000000" w:themeColor="text1"/>
          <w:sz w:val="22"/>
          <w:szCs w:val="22"/>
          <w:lang w:val="en-US"/>
        </w:rPr>
        <w:t>Shaho</w:t>
      </w:r>
      <w:proofErr w:type="spellEnd"/>
      <w:r w:rsidRPr="00B37C10">
        <w:rPr>
          <w:color w:val="000000" w:themeColor="text1"/>
          <w:sz w:val="22"/>
          <w:szCs w:val="22"/>
          <w:lang w:val="en-US"/>
        </w:rPr>
        <w:t xml:space="preserve"> mountains in Kurdistan, and her home village, </w:t>
      </w:r>
      <w:proofErr w:type="spellStart"/>
      <w:r w:rsidRPr="00B37C10">
        <w:rPr>
          <w:color w:val="000000" w:themeColor="text1"/>
          <w:sz w:val="22"/>
          <w:szCs w:val="22"/>
          <w:lang w:val="en-US"/>
        </w:rPr>
        <w:t>Naghdeh</w:t>
      </w:r>
      <w:proofErr w:type="spellEnd"/>
    </w:p>
    <w:p w14:paraId="3FFBFBD6" w14:textId="77777777" w:rsidR="00FA532F" w:rsidRPr="00B37C10" w:rsidRDefault="00FA532F" w:rsidP="00FA532F">
      <w:pPr>
        <w:spacing w:line="360" w:lineRule="auto"/>
        <w:jc w:val="center"/>
        <w:rPr>
          <w:color w:val="000000" w:themeColor="text1"/>
          <w:sz w:val="22"/>
          <w:szCs w:val="22"/>
          <w:lang w:val="en-US"/>
        </w:rPr>
      </w:pPr>
    </w:p>
    <w:p w14:paraId="40F90441" w14:textId="77777777" w:rsidR="00FA532F" w:rsidRPr="00B37C10" w:rsidRDefault="00FA532F" w:rsidP="00FA532F">
      <w:pPr>
        <w:spacing w:line="360" w:lineRule="auto"/>
        <w:jc w:val="center"/>
        <w:rPr>
          <w:color w:val="000000" w:themeColor="text1"/>
          <w:sz w:val="22"/>
          <w:szCs w:val="22"/>
        </w:rPr>
      </w:pPr>
      <w:r w:rsidRPr="00B37C10">
        <w:rPr>
          <w:noProof/>
          <w:color w:val="000000" w:themeColor="text1"/>
          <w:lang w:eastAsia="zh-CN"/>
        </w:rPr>
        <w:lastRenderedPageBreak/>
        <w:drawing>
          <wp:inline distT="0" distB="0" distL="0" distR="0" wp14:anchorId="09A887FC" wp14:editId="21759535">
            <wp:extent cx="5156521" cy="400507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19693" cy="4209478"/>
                    </a:xfrm>
                    <a:prstGeom prst="rect">
                      <a:avLst/>
                    </a:prstGeom>
                  </pic:spPr>
                </pic:pic>
              </a:graphicData>
            </a:graphic>
          </wp:inline>
        </w:drawing>
      </w:r>
    </w:p>
    <w:p w14:paraId="2C24FE57" w14:textId="77777777" w:rsidR="00FA532F" w:rsidRPr="00B37C10" w:rsidRDefault="00FA532F" w:rsidP="00FA532F">
      <w:pPr>
        <w:spacing w:line="360" w:lineRule="auto"/>
        <w:jc w:val="center"/>
        <w:rPr>
          <w:color w:val="000000" w:themeColor="text1"/>
          <w:sz w:val="22"/>
          <w:szCs w:val="22"/>
        </w:rPr>
      </w:pPr>
      <w:r w:rsidRPr="00B37C10">
        <w:rPr>
          <w:color w:val="000000" w:themeColor="text1"/>
          <w:sz w:val="22"/>
          <w:szCs w:val="22"/>
          <w:lang w:val="en-US"/>
        </w:rPr>
        <w:t xml:space="preserve">At home with her mother in </w:t>
      </w:r>
      <w:proofErr w:type="spellStart"/>
      <w:r w:rsidRPr="00B37C10">
        <w:rPr>
          <w:color w:val="000000" w:themeColor="text1"/>
          <w:sz w:val="22"/>
          <w:szCs w:val="22"/>
          <w:lang w:val="en-US"/>
        </w:rPr>
        <w:t>Älvsjö</w:t>
      </w:r>
      <w:proofErr w:type="spellEnd"/>
      <w:r w:rsidRPr="00B37C10">
        <w:rPr>
          <w:noProof/>
          <w:color w:val="000000" w:themeColor="text1"/>
          <w:sz w:val="22"/>
          <w:szCs w:val="22"/>
          <w:lang w:eastAsia="zh-CN"/>
        </w:rPr>
        <w:drawing>
          <wp:inline distT="0" distB="0" distL="0" distR="0" wp14:anchorId="36E9D0BF" wp14:editId="42F9F598">
            <wp:extent cx="5138420" cy="4040781"/>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5400359" cy="4246766"/>
                    </a:xfrm>
                    <a:prstGeom prst="rect">
                      <a:avLst/>
                    </a:prstGeom>
                  </pic:spPr>
                </pic:pic>
              </a:graphicData>
            </a:graphic>
          </wp:inline>
        </w:drawing>
      </w:r>
    </w:p>
    <w:p w14:paraId="755E25C8" w14:textId="77777777" w:rsidR="00B61D58" w:rsidRDefault="00B61D58" w:rsidP="00FA532F">
      <w:pPr>
        <w:spacing w:line="360" w:lineRule="auto"/>
        <w:jc w:val="center"/>
        <w:rPr>
          <w:color w:val="000000" w:themeColor="text1"/>
          <w:sz w:val="22"/>
          <w:szCs w:val="22"/>
          <w:lang w:val="en-US"/>
        </w:rPr>
      </w:pPr>
    </w:p>
    <w:p w14:paraId="223E2972" w14:textId="09935CDC" w:rsidR="00FA532F" w:rsidRDefault="00FA532F" w:rsidP="00FA532F">
      <w:pPr>
        <w:spacing w:line="360" w:lineRule="auto"/>
        <w:jc w:val="center"/>
        <w:rPr>
          <w:color w:val="000000" w:themeColor="text1"/>
          <w:sz w:val="22"/>
          <w:szCs w:val="22"/>
          <w:lang w:val="en-US"/>
        </w:rPr>
      </w:pPr>
      <w:r w:rsidRPr="00B37C10">
        <w:rPr>
          <w:color w:val="000000" w:themeColor="text1"/>
          <w:sz w:val="22"/>
          <w:szCs w:val="22"/>
          <w:lang w:val="en-US"/>
        </w:rPr>
        <w:t>At home hosting a famous Kurdish politician who was murdered by the Iranian regime</w:t>
      </w:r>
    </w:p>
    <w:p w14:paraId="30AA1FD1" w14:textId="77777777" w:rsidR="00B61D58" w:rsidRPr="00B37C10" w:rsidRDefault="00B61D58" w:rsidP="00FA532F">
      <w:pPr>
        <w:spacing w:line="360" w:lineRule="auto"/>
        <w:jc w:val="center"/>
        <w:rPr>
          <w:color w:val="000000" w:themeColor="text1"/>
          <w:sz w:val="22"/>
          <w:szCs w:val="22"/>
          <w:lang w:val="en-US"/>
        </w:rPr>
      </w:pPr>
    </w:p>
    <w:p w14:paraId="45C8CC16" w14:textId="77777777" w:rsidR="00FA532F" w:rsidRPr="00B37C10" w:rsidRDefault="00FA532F" w:rsidP="00FA532F">
      <w:pPr>
        <w:spacing w:line="360" w:lineRule="auto"/>
        <w:jc w:val="center"/>
        <w:rPr>
          <w:color w:val="000000" w:themeColor="text1"/>
          <w:sz w:val="22"/>
          <w:szCs w:val="22"/>
        </w:rPr>
      </w:pPr>
      <w:r w:rsidRPr="00B37C10">
        <w:rPr>
          <w:noProof/>
          <w:color w:val="000000" w:themeColor="text1"/>
          <w:lang w:eastAsia="zh-CN"/>
        </w:rPr>
        <w:drawing>
          <wp:inline distT="0" distB="0" distL="0" distR="0" wp14:anchorId="0A4FA9A1" wp14:editId="253E9A92">
            <wp:extent cx="4361192" cy="22453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02256" cy="2420957"/>
                    </a:xfrm>
                    <a:prstGeom prst="rect">
                      <a:avLst/>
                    </a:prstGeom>
                  </pic:spPr>
                </pic:pic>
              </a:graphicData>
            </a:graphic>
          </wp:inline>
        </w:drawing>
      </w:r>
    </w:p>
    <w:p w14:paraId="67FDBF8C" w14:textId="6E2A7344" w:rsidR="00826EC9" w:rsidRPr="00B37C10" w:rsidRDefault="00FA532F" w:rsidP="00826EC9">
      <w:pPr>
        <w:spacing w:line="360" w:lineRule="auto"/>
        <w:jc w:val="center"/>
        <w:rPr>
          <w:color w:val="000000" w:themeColor="text1"/>
          <w:sz w:val="22"/>
          <w:szCs w:val="22"/>
          <w:lang w:val="en-US"/>
        </w:rPr>
      </w:pPr>
      <w:r w:rsidRPr="00B37C10">
        <w:rPr>
          <w:color w:val="000000" w:themeColor="text1"/>
          <w:sz w:val="22"/>
          <w:szCs w:val="22"/>
          <w:lang w:val="en-US"/>
        </w:rPr>
        <w:t xml:space="preserve">A lake close to her home in </w:t>
      </w:r>
      <w:proofErr w:type="spellStart"/>
      <w:r w:rsidRPr="00B37C10">
        <w:rPr>
          <w:color w:val="000000" w:themeColor="text1"/>
          <w:sz w:val="22"/>
          <w:szCs w:val="22"/>
          <w:lang w:val="en-US"/>
        </w:rPr>
        <w:t>Älvsjö</w:t>
      </w:r>
      <w:proofErr w:type="spellEnd"/>
      <w:r w:rsidRPr="00B37C10">
        <w:rPr>
          <w:color w:val="000000" w:themeColor="text1"/>
          <w:sz w:val="22"/>
          <w:szCs w:val="22"/>
          <w:lang w:val="en-US"/>
        </w:rPr>
        <w:t>, Stockholm</w:t>
      </w:r>
    </w:p>
    <w:p w14:paraId="12BB1AD4" w14:textId="77777777" w:rsidR="00FA532F" w:rsidRPr="00B37C10" w:rsidRDefault="00FA532F" w:rsidP="00FA532F">
      <w:pPr>
        <w:spacing w:line="360" w:lineRule="auto"/>
        <w:jc w:val="center"/>
        <w:rPr>
          <w:color w:val="000000" w:themeColor="text1"/>
          <w:sz w:val="22"/>
          <w:szCs w:val="22"/>
        </w:rPr>
      </w:pPr>
      <w:r w:rsidRPr="00B37C10">
        <w:rPr>
          <w:noProof/>
          <w:color w:val="000000" w:themeColor="text1"/>
          <w:lang w:eastAsia="zh-CN"/>
        </w:rPr>
        <w:drawing>
          <wp:inline distT="0" distB="0" distL="0" distR="0" wp14:anchorId="6EF8A49B" wp14:editId="53CFC25F">
            <wp:extent cx="4242816" cy="2577788"/>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9072" cy="2721329"/>
                    </a:xfrm>
                    <a:prstGeom prst="rect">
                      <a:avLst/>
                    </a:prstGeom>
                  </pic:spPr>
                </pic:pic>
              </a:graphicData>
            </a:graphic>
          </wp:inline>
        </w:drawing>
      </w:r>
    </w:p>
    <w:p w14:paraId="2F0102C5" w14:textId="77777777" w:rsidR="00FA532F" w:rsidRPr="00B37C10" w:rsidRDefault="00FA532F" w:rsidP="00FA532F">
      <w:pPr>
        <w:spacing w:line="360" w:lineRule="auto"/>
        <w:jc w:val="center"/>
        <w:rPr>
          <w:color w:val="000000" w:themeColor="text1"/>
          <w:sz w:val="22"/>
          <w:szCs w:val="22"/>
          <w:lang w:val="en-US"/>
        </w:rPr>
      </w:pPr>
      <w:r w:rsidRPr="00B37C10">
        <w:rPr>
          <w:color w:val="000000" w:themeColor="text1"/>
          <w:sz w:val="22"/>
          <w:szCs w:val="22"/>
          <w:lang w:val="en-US"/>
        </w:rPr>
        <w:t xml:space="preserve">On her route home in </w:t>
      </w:r>
      <w:proofErr w:type="spellStart"/>
      <w:r w:rsidRPr="00B37C10">
        <w:rPr>
          <w:color w:val="000000" w:themeColor="text1"/>
          <w:sz w:val="22"/>
          <w:szCs w:val="22"/>
          <w:lang w:val="en-US"/>
        </w:rPr>
        <w:t>Långbro</w:t>
      </w:r>
      <w:proofErr w:type="spellEnd"/>
      <w:r w:rsidRPr="00B37C10">
        <w:rPr>
          <w:color w:val="000000" w:themeColor="text1"/>
          <w:sz w:val="22"/>
          <w:szCs w:val="22"/>
          <w:lang w:val="en-US"/>
        </w:rPr>
        <w:t>, Stockholm</w:t>
      </w:r>
    </w:p>
    <w:p w14:paraId="54D40B8B" w14:textId="77777777" w:rsidR="00FA532F" w:rsidRPr="00B37C10" w:rsidRDefault="00FA532F" w:rsidP="00FA532F">
      <w:pPr>
        <w:spacing w:line="360" w:lineRule="auto"/>
        <w:jc w:val="center"/>
        <w:rPr>
          <w:color w:val="000000" w:themeColor="text1"/>
          <w:sz w:val="22"/>
          <w:szCs w:val="22"/>
          <w:lang w:val="en-US"/>
        </w:rPr>
      </w:pPr>
      <w:r w:rsidRPr="00B37C10">
        <w:rPr>
          <w:noProof/>
          <w:color w:val="000000" w:themeColor="text1"/>
          <w:sz w:val="22"/>
          <w:szCs w:val="22"/>
          <w:lang w:eastAsia="zh-CN"/>
        </w:rPr>
        <w:drawing>
          <wp:inline distT="0" distB="0" distL="0" distR="0" wp14:anchorId="64609E49" wp14:editId="1EDADB48">
            <wp:extent cx="4279265" cy="2550695"/>
            <wp:effectExtent l="0" t="0" r="63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70669" cy="2605177"/>
                    </a:xfrm>
                    <a:prstGeom prst="rect">
                      <a:avLst/>
                    </a:prstGeom>
                  </pic:spPr>
                </pic:pic>
              </a:graphicData>
            </a:graphic>
          </wp:inline>
        </w:drawing>
      </w:r>
    </w:p>
    <w:p w14:paraId="65CBB460" w14:textId="77777777" w:rsidR="00FA532F" w:rsidRPr="00B37C10" w:rsidRDefault="00FA532F" w:rsidP="00FA532F">
      <w:pPr>
        <w:spacing w:line="360" w:lineRule="auto"/>
        <w:jc w:val="center"/>
        <w:rPr>
          <w:color w:val="000000" w:themeColor="text1"/>
          <w:sz w:val="22"/>
          <w:szCs w:val="22"/>
          <w:lang w:val="en-US"/>
        </w:rPr>
      </w:pPr>
      <w:r w:rsidRPr="00B37C10">
        <w:rPr>
          <w:color w:val="000000" w:themeColor="text1"/>
          <w:sz w:val="22"/>
          <w:szCs w:val="22"/>
          <w:lang w:val="en-US"/>
        </w:rPr>
        <w:t xml:space="preserve">The view from her bedroom window in </w:t>
      </w:r>
      <w:proofErr w:type="spellStart"/>
      <w:r w:rsidRPr="00B37C10">
        <w:rPr>
          <w:color w:val="000000" w:themeColor="text1"/>
          <w:sz w:val="22"/>
          <w:szCs w:val="22"/>
          <w:lang w:val="en-US"/>
        </w:rPr>
        <w:t>Älvsjö</w:t>
      </w:r>
      <w:proofErr w:type="spellEnd"/>
      <w:r w:rsidRPr="00B37C10">
        <w:rPr>
          <w:color w:val="000000" w:themeColor="text1"/>
          <w:sz w:val="22"/>
          <w:szCs w:val="22"/>
          <w:lang w:val="en-US"/>
        </w:rPr>
        <w:t>, Stockholm</w:t>
      </w:r>
    </w:p>
    <w:p w14:paraId="52D3C1C2" w14:textId="77777777" w:rsidR="00FA532F" w:rsidRPr="00B37C10" w:rsidRDefault="00FA532F" w:rsidP="00FA532F">
      <w:pPr>
        <w:spacing w:line="360" w:lineRule="auto"/>
        <w:rPr>
          <w:color w:val="000000" w:themeColor="text1"/>
          <w:lang w:val="en-US"/>
        </w:rPr>
      </w:pPr>
    </w:p>
    <w:p w14:paraId="20BD051F" w14:textId="77777777" w:rsidR="00FA532F" w:rsidRPr="00B37C10" w:rsidRDefault="00FA532F" w:rsidP="00FA532F">
      <w:pPr>
        <w:spacing w:line="360" w:lineRule="auto"/>
        <w:rPr>
          <w:color w:val="000000" w:themeColor="text1"/>
          <w:lang w:val="en-US"/>
        </w:rPr>
      </w:pPr>
      <w:r w:rsidRPr="00B37C10">
        <w:rPr>
          <w:color w:val="000000" w:themeColor="text1"/>
          <w:lang w:val="en-US"/>
        </w:rPr>
        <w:lastRenderedPageBreak/>
        <w:t xml:space="preserve">Home, as </w:t>
      </w:r>
      <w:proofErr w:type="spellStart"/>
      <w:r w:rsidRPr="00B37C10">
        <w:rPr>
          <w:color w:val="000000" w:themeColor="text1"/>
          <w:lang w:val="en-US"/>
        </w:rPr>
        <w:t>Caluya</w:t>
      </w:r>
      <w:proofErr w:type="spellEnd"/>
      <w:r w:rsidRPr="00B37C10">
        <w:rPr>
          <w:color w:val="000000" w:themeColor="text1"/>
          <w:lang w:val="en-US"/>
        </w:rPr>
        <w:t xml:space="preserve"> (2011) has shown, can be used as a nationalistic metaphor to highlight an imagined community based on state borders that draws boundaries between people. Home can also be understood as a dwelling, a house, and the two are often conflated (Blunt, 2006, p. 88). What I argue here with the help of </w:t>
      </w:r>
      <w:proofErr w:type="spellStart"/>
      <w:r w:rsidRPr="00B37C10">
        <w:rPr>
          <w:color w:val="000000" w:themeColor="text1"/>
          <w:lang w:val="en-US"/>
        </w:rPr>
        <w:t>Evin’s</w:t>
      </w:r>
      <w:proofErr w:type="spellEnd"/>
      <w:r w:rsidRPr="00B37C10">
        <w:rPr>
          <w:color w:val="000000" w:themeColor="text1"/>
          <w:lang w:val="en-US"/>
        </w:rPr>
        <w:t xml:space="preserve"> images is that home, for people with migratory histories, can be produced within the house. As people who are excluded from the home of the national collective, they re-produce their meanings of home within their dwellings. For Evin, the first photos of her belonging (to Kurdistan) were of large landscapes. The photos from Sweden that illustrated her belonging were either within the house of in the surrounding areas. As such, the house can encompass a material culture that “appears as both our appropriation of the larger world and often as the representation of that world within our private domain” (Miller, 2001, p. 1). </w:t>
      </w:r>
    </w:p>
    <w:p w14:paraId="0E7A4158" w14:textId="77777777" w:rsidR="00FA532F" w:rsidRPr="00B37C10" w:rsidRDefault="00FA532F" w:rsidP="00FA532F">
      <w:pPr>
        <w:spacing w:line="360" w:lineRule="auto"/>
        <w:rPr>
          <w:color w:val="000000" w:themeColor="text1"/>
          <w:lang w:val="en-US"/>
        </w:rPr>
      </w:pPr>
    </w:p>
    <w:p w14:paraId="03298099" w14:textId="77777777" w:rsidR="00FA532F" w:rsidRPr="00B37C10" w:rsidRDefault="00FA532F" w:rsidP="00FA532F">
      <w:pPr>
        <w:spacing w:line="360" w:lineRule="auto"/>
        <w:rPr>
          <w:color w:val="000000" w:themeColor="text1"/>
          <w:lang w:val="en-US"/>
        </w:rPr>
      </w:pPr>
      <w:r w:rsidRPr="00B37C10">
        <w:rPr>
          <w:color w:val="000000" w:themeColor="text1"/>
          <w:lang w:val="en-US"/>
        </w:rPr>
        <w:t>It is debated whether the house is private (Morley, 2000), it does nonetheless provide a boundary that inhibiters exercise control over to a certain extent (Vasquez-</w:t>
      </w:r>
      <w:proofErr w:type="spellStart"/>
      <w:r w:rsidRPr="00B37C10">
        <w:rPr>
          <w:color w:val="000000" w:themeColor="text1"/>
          <w:lang w:val="en-US"/>
        </w:rPr>
        <w:t>Tokos</w:t>
      </w:r>
      <w:proofErr w:type="spellEnd"/>
      <w:r w:rsidRPr="00B37C10">
        <w:rPr>
          <w:color w:val="000000" w:themeColor="text1"/>
          <w:lang w:val="en-US"/>
        </w:rPr>
        <w:t xml:space="preserve"> &amp; </w:t>
      </w:r>
      <w:proofErr w:type="spellStart"/>
      <w:r w:rsidRPr="00B37C10">
        <w:rPr>
          <w:color w:val="000000" w:themeColor="text1"/>
          <w:lang w:val="en-US"/>
        </w:rPr>
        <w:t>Yamin</w:t>
      </w:r>
      <w:proofErr w:type="spellEnd"/>
      <w:r w:rsidRPr="00B37C10">
        <w:rPr>
          <w:color w:val="000000" w:themeColor="text1"/>
          <w:lang w:val="en-US"/>
        </w:rPr>
        <w:t xml:space="preserve">, 2020). Such a boundary can also be found within the home, with privacy being felt within bedrooms, or other spatialities.  This is how </w:t>
      </w:r>
      <w:proofErr w:type="spellStart"/>
      <w:r w:rsidRPr="00B37C10">
        <w:rPr>
          <w:color w:val="000000" w:themeColor="text1"/>
          <w:lang w:val="en-US"/>
        </w:rPr>
        <w:t>Minoo</w:t>
      </w:r>
      <w:proofErr w:type="spellEnd"/>
      <w:r w:rsidRPr="00B37C10">
        <w:rPr>
          <w:color w:val="000000" w:themeColor="text1"/>
          <w:lang w:val="en-US"/>
        </w:rPr>
        <w:t xml:space="preserve">, Setareh and Nilofar describe their confined belongings: </w:t>
      </w:r>
    </w:p>
    <w:p w14:paraId="6A3726D3" w14:textId="77777777" w:rsidR="00FA532F" w:rsidRPr="00B37C10" w:rsidRDefault="00FA532F" w:rsidP="00FA532F">
      <w:pPr>
        <w:spacing w:line="360" w:lineRule="auto"/>
        <w:rPr>
          <w:color w:val="000000" w:themeColor="text1"/>
          <w:sz w:val="22"/>
          <w:szCs w:val="22"/>
          <w:lang w:val="en-US"/>
        </w:rPr>
      </w:pPr>
    </w:p>
    <w:p w14:paraId="60D9642A" w14:textId="77777777" w:rsidR="00FA532F" w:rsidRPr="00B37C10" w:rsidRDefault="00FA532F" w:rsidP="00A77A5E">
      <w:pPr>
        <w:spacing w:line="360" w:lineRule="auto"/>
        <w:ind w:left="567"/>
        <w:rPr>
          <w:color w:val="000000" w:themeColor="text1"/>
          <w:sz w:val="22"/>
          <w:szCs w:val="22"/>
          <w:lang w:val="en-US"/>
        </w:rPr>
      </w:pPr>
      <w:proofErr w:type="spellStart"/>
      <w:r w:rsidRPr="00B37C10">
        <w:rPr>
          <w:color w:val="000000" w:themeColor="text1"/>
          <w:sz w:val="22"/>
          <w:szCs w:val="22"/>
          <w:lang w:val="en-US"/>
        </w:rPr>
        <w:t>Minoo</w:t>
      </w:r>
      <w:proofErr w:type="spellEnd"/>
      <w:r w:rsidRPr="00B37C10">
        <w:rPr>
          <w:color w:val="000000" w:themeColor="text1"/>
          <w:sz w:val="22"/>
          <w:szCs w:val="22"/>
          <w:lang w:val="en-US"/>
        </w:rPr>
        <w:t>: My bed in my parents’ home. I don’t live there anymore, but there’s something about my bed that I love. I’ve cried too much in that bed, a lot has happened there. That’s where I used to lay my head and sleep.</w:t>
      </w:r>
    </w:p>
    <w:p w14:paraId="0EE4853D" w14:textId="77777777" w:rsidR="00FA532F" w:rsidRPr="00B37C10" w:rsidRDefault="00FA532F" w:rsidP="00A77A5E">
      <w:pPr>
        <w:spacing w:line="360" w:lineRule="auto"/>
        <w:ind w:left="567"/>
        <w:rPr>
          <w:color w:val="000000" w:themeColor="text1"/>
          <w:sz w:val="22"/>
          <w:szCs w:val="22"/>
          <w:lang w:val="en-US"/>
        </w:rPr>
      </w:pPr>
    </w:p>
    <w:p w14:paraId="6FD830CD" w14:textId="77777777"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t xml:space="preserve">Setareh: My room in </w:t>
      </w:r>
      <w:proofErr w:type="spellStart"/>
      <w:r w:rsidRPr="00B37C10">
        <w:rPr>
          <w:color w:val="000000" w:themeColor="text1"/>
          <w:sz w:val="22"/>
          <w:szCs w:val="22"/>
          <w:lang w:val="en-US"/>
        </w:rPr>
        <w:t>Skogås</w:t>
      </w:r>
      <w:proofErr w:type="spellEnd"/>
      <w:r w:rsidRPr="00B37C10">
        <w:rPr>
          <w:rStyle w:val="FootnoteReference"/>
          <w:color w:val="000000" w:themeColor="text1"/>
          <w:sz w:val="22"/>
          <w:szCs w:val="22"/>
          <w:lang w:val="en-US"/>
        </w:rPr>
        <w:footnoteReference w:id="26"/>
      </w:r>
      <w:r w:rsidRPr="00B37C10">
        <w:rPr>
          <w:color w:val="000000" w:themeColor="text1"/>
          <w:sz w:val="22"/>
          <w:szCs w:val="22"/>
          <w:lang w:val="en-US"/>
        </w:rPr>
        <w:t>, where I have all my instruments. No one else is there.</w:t>
      </w:r>
    </w:p>
    <w:p w14:paraId="53D518CA" w14:textId="77777777" w:rsidR="00FA532F" w:rsidRPr="00B37C10" w:rsidRDefault="00FA532F" w:rsidP="00A77A5E">
      <w:pPr>
        <w:spacing w:line="360" w:lineRule="auto"/>
        <w:ind w:left="567"/>
        <w:rPr>
          <w:color w:val="000000" w:themeColor="text1"/>
          <w:sz w:val="22"/>
          <w:szCs w:val="22"/>
          <w:lang w:val="en-US"/>
        </w:rPr>
      </w:pPr>
    </w:p>
    <w:p w14:paraId="3124E203" w14:textId="7C01A7CC"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t xml:space="preserve">Nilofar: I was always there when we lived in </w:t>
      </w:r>
      <w:proofErr w:type="spellStart"/>
      <w:r w:rsidRPr="00B37C10">
        <w:rPr>
          <w:color w:val="000000" w:themeColor="text1"/>
          <w:sz w:val="22"/>
          <w:szCs w:val="22"/>
          <w:lang w:val="en-US"/>
        </w:rPr>
        <w:t>Västerhaninge</w:t>
      </w:r>
      <w:proofErr w:type="spellEnd"/>
      <w:r w:rsidRPr="00B37C10">
        <w:rPr>
          <w:color w:val="000000" w:themeColor="text1"/>
          <w:sz w:val="22"/>
          <w:szCs w:val="22"/>
          <w:lang w:val="en-US"/>
        </w:rPr>
        <w:t>. I was always at home or in the forest, I didn’t go to school there, so I didn’t know anyone there. I was only there to be in my room, I was an angsty teenager who wanted to be alone and I couldn’t, at the time we were living with my mom’s ex and his daughter. It was crowded</w:t>
      </w:r>
      <w:r w:rsidRPr="00B37C10">
        <w:rPr>
          <w:rStyle w:val="FootnoteReference"/>
          <w:color w:val="000000" w:themeColor="text1"/>
          <w:sz w:val="22"/>
          <w:szCs w:val="22"/>
          <w:lang w:val="en-US"/>
        </w:rPr>
        <w:footnoteReference w:id="27"/>
      </w:r>
      <w:r w:rsidRPr="00B37C10">
        <w:rPr>
          <w:color w:val="000000" w:themeColor="text1"/>
          <w:sz w:val="22"/>
          <w:szCs w:val="22"/>
          <w:lang w:val="en-US"/>
        </w:rPr>
        <w:t>. I never had anything against him, but we didn’t hit it off very well, so if I were at home I’d be in my room or in the forest. I’d go there to smoke munbloss</w:t>
      </w:r>
      <w:r w:rsidRPr="00B37C10">
        <w:rPr>
          <w:rStyle w:val="FootnoteReference"/>
          <w:color w:val="000000" w:themeColor="text1"/>
          <w:sz w:val="22"/>
          <w:szCs w:val="22"/>
          <w:lang w:val="en-US"/>
        </w:rPr>
        <w:footnoteReference w:id="28"/>
      </w:r>
      <w:r w:rsidRPr="00B37C10">
        <w:rPr>
          <w:color w:val="000000" w:themeColor="text1"/>
          <w:sz w:val="22"/>
          <w:szCs w:val="22"/>
          <w:lang w:val="en-US"/>
        </w:rPr>
        <w:t>, I’d listen to music and think very much. Read. Saw an elk. It’s an emotional place for me, I haven’t been there since I moved out when I was 19.</w:t>
      </w:r>
    </w:p>
    <w:p w14:paraId="668F48A0" w14:textId="77777777" w:rsidR="008A604C" w:rsidRPr="00B37C10" w:rsidRDefault="008A604C" w:rsidP="00FA532F">
      <w:pPr>
        <w:spacing w:line="360" w:lineRule="auto"/>
        <w:jc w:val="center"/>
        <w:rPr>
          <w:color w:val="000000" w:themeColor="text1"/>
          <w:sz w:val="22"/>
          <w:szCs w:val="22"/>
          <w:lang w:val="en-US"/>
        </w:rPr>
      </w:pPr>
    </w:p>
    <w:p w14:paraId="6EFF64C1" w14:textId="77777777" w:rsidR="00FA532F" w:rsidRPr="00B37C10" w:rsidRDefault="00FA532F" w:rsidP="00FA532F">
      <w:pPr>
        <w:spacing w:line="360" w:lineRule="auto"/>
        <w:rPr>
          <w:b/>
          <w:bCs/>
          <w:color w:val="000000" w:themeColor="text1"/>
          <w:lang w:val="en-US"/>
        </w:rPr>
      </w:pPr>
      <w:r w:rsidRPr="00B37C10">
        <w:rPr>
          <w:color w:val="000000" w:themeColor="text1"/>
          <w:lang w:val="en-US"/>
        </w:rPr>
        <w:lastRenderedPageBreak/>
        <w:t>Nilofar’s quote demonstrates how houses do not equate to privacy, and that confinement and sense of privacy can occur in any spatialities, even in forests that are not generally considered private spaces. In this way, many spaces can become “domesticized” through social processes and (re)attribution of meaning and emotional attachment. This is a process that causes objects and material spaces to become charged with meanings through emotional attachments (</w:t>
      </w:r>
      <w:proofErr w:type="spellStart"/>
      <w:r w:rsidRPr="00B37C10">
        <w:rPr>
          <w:color w:val="000000" w:themeColor="text1"/>
          <w:lang w:val="en-US"/>
        </w:rPr>
        <w:t>Boccagni</w:t>
      </w:r>
      <w:proofErr w:type="spellEnd"/>
      <w:r w:rsidRPr="00B37C10">
        <w:rPr>
          <w:color w:val="000000" w:themeColor="text1"/>
          <w:lang w:val="en-US"/>
        </w:rPr>
        <w:t xml:space="preserve">, 2014). This is a phenomenon that both Nilofar and </w:t>
      </w:r>
      <w:proofErr w:type="spellStart"/>
      <w:r w:rsidRPr="00B37C10">
        <w:rPr>
          <w:color w:val="000000" w:themeColor="text1"/>
          <w:lang w:val="en-US"/>
        </w:rPr>
        <w:t>Minoo</w:t>
      </w:r>
      <w:proofErr w:type="spellEnd"/>
      <w:r w:rsidRPr="00B37C10">
        <w:rPr>
          <w:color w:val="000000" w:themeColor="text1"/>
          <w:lang w:val="en-US"/>
        </w:rPr>
        <w:t xml:space="preserve"> demonstrate above, how they have experienced emotional processes within certain material spaces, and those processes then become associated with the spaces in which they developed. This is one-way emotional attachment to space occurs and how spaces find meaning for people. For ethnic majorities, this might be expressed as belonging to Sweden, however, as we have seen, for these women it is expressed in lower scales in a multitude of ways.  </w:t>
      </w:r>
    </w:p>
    <w:p w14:paraId="56C92DE2" w14:textId="77777777" w:rsidR="00FA532F" w:rsidRPr="00B37C10" w:rsidRDefault="00FA532F" w:rsidP="00FA532F">
      <w:pPr>
        <w:pStyle w:val="NormalWeb"/>
        <w:spacing w:line="360" w:lineRule="auto"/>
        <w:rPr>
          <w:color w:val="000000" w:themeColor="text1"/>
        </w:rPr>
      </w:pPr>
      <w:r w:rsidRPr="00B37C10">
        <w:rPr>
          <w:color w:val="000000" w:themeColor="text1"/>
          <w:lang w:val="en-US"/>
        </w:rPr>
        <w:t>Although previous research has shown that the domestic space can be arenas of oppression and fear for women (</w:t>
      </w:r>
      <w:r w:rsidRPr="00B37C10">
        <w:rPr>
          <w:color w:val="000000" w:themeColor="text1"/>
        </w:rPr>
        <w:t>Blunt and Dowling 2006; Varley 2008</w:t>
      </w:r>
      <w:r w:rsidRPr="00B37C10">
        <w:rPr>
          <w:color w:val="000000" w:themeColor="text1"/>
          <w:lang w:val="en-US"/>
        </w:rPr>
        <w:t xml:space="preserve">), it can find heightened importance for many women as a space of comfort, especially for neurodivergent women. We can see this in the case of Niko, who is diagnosed with autism. This is how she expresses her experience in Iran, with her family assuring her privacy:  </w:t>
      </w:r>
    </w:p>
    <w:p w14:paraId="7EF214FC" w14:textId="77777777"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t>Niko: No, I had the time to do that [rest]. They made sure I could be alone at times. I had my own room, so I could rest and stuff like that.</w:t>
      </w:r>
    </w:p>
    <w:p w14:paraId="281BF83E" w14:textId="77777777" w:rsidR="00FA532F" w:rsidRPr="00B37C10" w:rsidRDefault="00FA532F" w:rsidP="00FA532F">
      <w:pPr>
        <w:spacing w:line="360" w:lineRule="auto"/>
        <w:rPr>
          <w:color w:val="000000" w:themeColor="text1"/>
          <w:sz w:val="22"/>
          <w:szCs w:val="22"/>
          <w:lang w:val="en-US"/>
        </w:rPr>
      </w:pPr>
    </w:p>
    <w:p w14:paraId="540F1D31"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It is important here to understand the intersection of ableism, gender and race for Niko in her negotiations of belonging. In some other passage of hers that we have seen previously, it is evident that she cannot produce belonging on similar geographical scales as neurotypical participants. She has claimed that there are cultural factors in Iran that prevent her from feeling comfort within public areas in Iran. Rather, she feels comfort within confined spaces in Iran, or in certain cities in Stockholm along certain people. She expresses belonging to four places in our interviews: her grandmother’s living room in Tehran, her other grandmother’s living room in Ardabil, Stockholm and </w:t>
      </w:r>
      <w:proofErr w:type="spellStart"/>
      <w:r w:rsidRPr="00B37C10">
        <w:rPr>
          <w:color w:val="000000" w:themeColor="text1"/>
          <w:lang w:val="en-US"/>
        </w:rPr>
        <w:t>Skövde</w:t>
      </w:r>
      <w:proofErr w:type="spellEnd"/>
      <w:r w:rsidRPr="00B37C10">
        <w:rPr>
          <w:color w:val="000000" w:themeColor="text1"/>
          <w:lang w:val="en-US"/>
        </w:rPr>
        <w:t xml:space="preserve"> (a city in southern Sweden). It is evident that her belonging to the two cities in Sweden are characterized by comfort and familiarity: </w:t>
      </w:r>
    </w:p>
    <w:p w14:paraId="62DFC341" w14:textId="77777777" w:rsidR="00FA532F" w:rsidRPr="00B37C10" w:rsidRDefault="00FA532F" w:rsidP="00A77A5E">
      <w:pPr>
        <w:spacing w:line="360" w:lineRule="auto"/>
        <w:ind w:left="567"/>
        <w:rPr>
          <w:color w:val="000000" w:themeColor="text1"/>
          <w:lang w:val="en-US"/>
        </w:rPr>
      </w:pPr>
    </w:p>
    <w:p w14:paraId="3D528861" w14:textId="77777777"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t>(Stockholm): I was born here, I lived here the first years of my life and I’ve always felt like I will return here in some way. And I have, I live here since a few years back. It feels very comfortable. You feel at home in some way.</w:t>
      </w:r>
    </w:p>
    <w:p w14:paraId="2246BD11" w14:textId="77777777" w:rsidR="00FA532F" w:rsidRPr="00B37C10" w:rsidRDefault="00FA532F" w:rsidP="00A77A5E">
      <w:pPr>
        <w:spacing w:line="360" w:lineRule="auto"/>
        <w:ind w:left="567"/>
        <w:rPr>
          <w:color w:val="000000" w:themeColor="text1"/>
          <w:sz w:val="22"/>
          <w:szCs w:val="22"/>
          <w:lang w:val="en-US"/>
        </w:rPr>
      </w:pPr>
    </w:p>
    <w:p w14:paraId="0ED00820" w14:textId="6E1856D7"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lastRenderedPageBreak/>
        <w:t>(</w:t>
      </w:r>
      <w:proofErr w:type="spellStart"/>
      <w:r w:rsidRPr="00B37C10">
        <w:rPr>
          <w:color w:val="000000" w:themeColor="text1"/>
          <w:sz w:val="22"/>
          <w:szCs w:val="22"/>
          <w:lang w:val="en-US"/>
        </w:rPr>
        <w:t>Skövde</w:t>
      </w:r>
      <w:proofErr w:type="spellEnd"/>
      <w:r w:rsidRPr="00B37C10">
        <w:rPr>
          <w:color w:val="000000" w:themeColor="text1"/>
          <w:sz w:val="22"/>
          <w:szCs w:val="22"/>
          <w:lang w:val="en-US"/>
        </w:rPr>
        <w:t xml:space="preserve">) That’s where I grew up mostly. I’ve grown up in two different houses on each side of town, but I still feel like I know so much of the city. I know what forest is the best for walking, I know what store I like the most. I know where all the different schools are. I know how the square </w:t>
      </w:r>
      <w:r w:rsidR="003C6082" w:rsidRPr="00B37C10">
        <w:rPr>
          <w:color w:val="000000" w:themeColor="text1"/>
          <w:sz w:val="22"/>
          <w:szCs w:val="22"/>
          <w:lang w:val="en-US"/>
        </w:rPr>
        <w:t>has changed;</w:t>
      </w:r>
      <w:r w:rsidRPr="00B37C10">
        <w:rPr>
          <w:color w:val="000000" w:themeColor="text1"/>
          <w:sz w:val="22"/>
          <w:szCs w:val="22"/>
          <w:lang w:val="en-US"/>
        </w:rPr>
        <w:t xml:space="preserve"> we only have one square *laughs*.</w:t>
      </w:r>
    </w:p>
    <w:p w14:paraId="5DD46A05" w14:textId="77777777" w:rsidR="00FA532F" w:rsidRPr="00B37C10" w:rsidRDefault="00FA532F" w:rsidP="00A77A5E">
      <w:pPr>
        <w:spacing w:line="360" w:lineRule="auto"/>
        <w:ind w:left="567"/>
        <w:rPr>
          <w:color w:val="000000" w:themeColor="text1"/>
          <w:lang w:val="en-US"/>
        </w:rPr>
      </w:pPr>
      <w:r w:rsidRPr="00B37C10">
        <w:rPr>
          <w:color w:val="000000" w:themeColor="text1"/>
          <w:lang w:val="en-US"/>
        </w:rPr>
        <w:t xml:space="preserve"> </w:t>
      </w:r>
    </w:p>
    <w:p w14:paraId="38F43D13" w14:textId="77777777" w:rsidR="00FA532F" w:rsidRPr="00B37C10" w:rsidRDefault="00FA532F" w:rsidP="00FA532F">
      <w:pPr>
        <w:spacing w:line="360" w:lineRule="auto"/>
        <w:rPr>
          <w:color w:val="000000" w:themeColor="text1"/>
          <w:lang w:val="en-US"/>
        </w:rPr>
      </w:pPr>
      <w:r w:rsidRPr="00B37C10">
        <w:rPr>
          <w:color w:val="000000" w:themeColor="text1"/>
          <w:lang w:val="en-US"/>
        </w:rPr>
        <w:t>On the contrary, her belonging in Iran is expressed to confined domestic spaces, and the people that inhabit them:</w:t>
      </w:r>
    </w:p>
    <w:p w14:paraId="0CD7D407" w14:textId="77777777" w:rsidR="00FA532F" w:rsidRPr="00B37C10" w:rsidRDefault="00FA532F" w:rsidP="00FA532F">
      <w:pPr>
        <w:rPr>
          <w:color w:val="000000" w:themeColor="text1"/>
          <w:lang w:val="en-US"/>
        </w:rPr>
      </w:pPr>
    </w:p>
    <w:p w14:paraId="4EEDC704" w14:textId="77777777" w:rsidR="00FA532F" w:rsidRPr="00B37C10" w:rsidRDefault="00FA532F" w:rsidP="00A77A5E">
      <w:pPr>
        <w:ind w:left="567"/>
        <w:rPr>
          <w:color w:val="000000" w:themeColor="text1"/>
          <w:sz w:val="22"/>
          <w:szCs w:val="22"/>
          <w:lang w:val="en-US"/>
        </w:rPr>
      </w:pPr>
      <w:r w:rsidRPr="00B37C10">
        <w:rPr>
          <w:color w:val="000000" w:themeColor="text1"/>
          <w:sz w:val="22"/>
          <w:szCs w:val="22"/>
          <w:lang w:val="en-US"/>
        </w:rPr>
        <w:t>No, I feel like I do belong among my family in Iran, but maybe not in society.</w:t>
      </w:r>
    </w:p>
    <w:p w14:paraId="12F8C051" w14:textId="77777777" w:rsidR="00FA532F" w:rsidRPr="00B37C10" w:rsidRDefault="00FA532F" w:rsidP="00FA532F">
      <w:pPr>
        <w:spacing w:line="360" w:lineRule="auto"/>
        <w:rPr>
          <w:color w:val="000000" w:themeColor="text1"/>
          <w:lang w:val="en-US"/>
        </w:rPr>
      </w:pPr>
    </w:p>
    <w:p w14:paraId="6BF6B16C" w14:textId="77777777" w:rsidR="00FA532F" w:rsidRPr="00B37C10" w:rsidRDefault="00FA532F" w:rsidP="00FA532F">
      <w:pPr>
        <w:spacing w:line="360" w:lineRule="auto"/>
        <w:rPr>
          <w:color w:val="000000" w:themeColor="text1"/>
          <w:sz w:val="22"/>
          <w:szCs w:val="22"/>
          <w:lang w:val="en-US"/>
        </w:rPr>
      </w:pPr>
      <w:r w:rsidRPr="00B37C10">
        <w:rPr>
          <w:color w:val="000000" w:themeColor="text1"/>
          <w:lang w:val="en-US"/>
        </w:rPr>
        <w:t xml:space="preserve">Niko’s confined belonging in Iran, in contrast to her belonging to Sweden, is expressed through autobiographical factors. On the contrary, her belonging to Sweden is embodied and expressed at the local scale. She expresses familiarity of place, through claiming she knows the city. Her everyday movements and habitual use of space have facilitated place belonging for her, that she does not feel in Iran. In Iran, she belongs wherever her family are, within confined spaces, away from the unfamiliarity of public areas. </w:t>
      </w:r>
    </w:p>
    <w:p w14:paraId="72017FCE" w14:textId="77777777" w:rsidR="00FA532F" w:rsidRPr="00B37C10" w:rsidRDefault="00FA532F" w:rsidP="00FA532F">
      <w:pPr>
        <w:spacing w:line="360" w:lineRule="auto"/>
        <w:rPr>
          <w:color w:val="000000" w:themeColor="text1"/>
        </w:rPr>
      </w:pPr>
    </w:p>
    <w:p w14:paraId="3E91008A"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This chapter has explored how certain confined spaces find meaning for people and becomes places of belonging. Primarily I argue that temporality is important in the production of belonging, but that such an attachment and production of a home can still be disrupted by socio-political aspects of belonging. As </w:t>
      </w:r>
      <w:proofErr w:type="spellStart"/>
      <w:r w:rsidRPr="00B37C10">
        <w:rPr>
          <w:color w:val="000000" w:themeColor="text1"/>
          <w:lang w:val="en-US"/>
        </w:rPr>
        <w:t>Gisou’s</w:t>
      </w:r>
      <w:proofErr w:type="spellEnd"/>
      <w:r w:rsidRPr="00B37C10">
        <w:rPr>
          <w:color w:val="000000" w:themeColor="text1"/>
          <w:lang w:val="en-US"/>
        </w:rPr>
        <w:t xml:space="preserve"> experiences have shown us, the spatial and social aspects of home are at war and disrupt her attachments to place. It is in this way that racialized women in Sweden constantly have to re-negotiate their belonging and fluctuate between their varying relationships with their spatialities and material surroundings. </w:t>
      </w:r>
    </w:p>
    <w:p w14:paraId="5BCE8DF7" w14:textId="77777777" w:rsidR="00FA532F" w:rsidRPr="00B37C10" w:rsidRDefault="00FA532F" w:rsidP="00FA532F">
      <w:pPr>
        <w:spacing w:line="360" w:lineRule="auto"/>
        <w:rPr>
          <w:color w:val="000000" w:themeColor="text1"/>
          <w:lang w:val="en-US"/>
        </w:rPr>
      </w:pPr>
    </w:p>
    <w:p w14:paraId="1E2922C9"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“Home” can be constructed in various scales and is not only limited to a dwelling. It is a desired spatial imaginary that often exists for people like the women in this study, but it finds heightened importance for double minorities. The exilic awareness and desire for a home is a disrupting factor in the negotiations of belonging. We can especially see this with how Evin has illustrated her belonging with photos. Belonging to Kurdistan is expressed through large landscapes, whereas belonging to Sweden is expressed through confined spaces, such as the home. </w:t>
      </w:r>
    </w:p>
    <w:p w14:paraId="2B283BA2" w14:textId="77777777" w:rsidR="00FA532F" w:rsidRPr="00B37C10" w:rsidRDefault="00FA532F" w:rsidP="00FA532F">
      <w:pPr>
        <w:spacing w:line="360" w:lineRule="auto"/>
        <w:rPr>
          <w:color w:val="000000" w:themeColor="text1"/>
          <w:lang w:val="en-US"/>
        </w:rPr>
      </w:pPr>
    </w:p>
    <w:p w14:paraId="41847BAF"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Feminist research has previously found that the home can be a dangerous space for women rather than being a space of comfort and privacy (Blunt &amp; Dowling, 2006; Varley, 2008). For </w:t>
      </w:r>
      <w:r w:rsidRPr="00B37C10">
        <w:rPr>
          <w:color w:val="000000" w:themeColor="text1"/>
          <w:lang w:val="en-US"/>
        </w:rPr>
        <w:lastRenderedPageBreak/>
        <w:t xml:space="preserve">the women in this study, the nation is perceived as not belonging to them, so home is therefore expressed through the physical and material surroundings of the dwelling. There is however an intersection of social class, ableism and racism through which these women construct their belonging differently. Nilofar comes from a working-class family and said that her home was always crowded and she was therefore never awarded privacy. She therefore went to the forest to experience a private and confined space to which she now expresses emotional attachment and belonging. Similarly for Niko who is neurodivergent, she cannot express belonging to public areas in Sweden or Iran, in which confined spaces become increasingly important in order for her to produce place belonging. </w:t>
      </w:r>
    </w:p>
    <w:p w14:paraId="4B9D9B0A"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Confined spaces therefore become important in the various ways racialized minorities and double minorities express their belonging to place when rejected belonging to the nation. This finds different results through the different ways people are minoritized. </w:t>
      </w:r>
    </w:p>
    <w:p w14:paraId="7851ABEA" w14:textId="77777777" w:rsidR="00FA532F" w:rsidRPr="00B37C10" w:rsidRDefault="00FA532F" w:rsidP="00FA532F">
      <w:pPr>
        <w:spacing w:line="360" w:lineRule="auto"/>
        <w:rPr>
          <w:color w:val="000000" w:themeColor="text1"/>
          <w:sz w:val="22"/>
          <w:szCs w:val="22"/>
          <w:lang w:val="en-US"/>
        </w:rPr>
      </w:pPr>
    </w:p>
    <w:p w14:paraId="703D35AD" w14:textId="5A15A161" w:rsidR="00FA532F" w:rsidRPr="00B37C10" w:rsidRDefault="00826EC9" w:rsidP="00FF449B">
      <w:pPr>
        <w:pStyle w:val="Heading2"/>
        <w:jc w:val="center"/>
        <w:rPr>
          <w:rFonts w:ascii="Times New Roman" w:hAnsi="Times New Roman" w:cs="Times New Roman"/>
          <w:color w:val="000000" w:themeColor="text1"/>
          <w:sz w:val="28"/>
          <w:szCs w:val="28"/>
        </w:rPr>
      </w:pPr>
      <w:bookmarkStart w:id="77" w:name="_Toc130211570"/>
      <w:r w:rsidRPr="00826EC9">
        <w:rPr>
          <w:rFonts w:ascii="Times New Roman" w:hAnsi="Times New Roman" w:cs="Times New Roman"/>
          <w:color w:val="000000" w:themeColor="text1"/>
          <w:sz w:val="28"/>
          <w:szCs w:val="28"/>
          <w:lang w:val="en-US"/>
        </w:rPr>
        <w:t>6</w:t>
      </w:r>
      <w:r w:rsidR="00FA532F" w:rsidRPr="00B37C10">
        <w:rPr>
          <w:rFonts w:ascii="Times New Roman" w:hAnsi="Times New Roman" w:cs="Times New Roman"/>
          <w:color w:val="000000" w:themeColor="text1"/>
          <w:sz w:val="28"/>
          <w:szCs w:val="28"/>
        </w:rPr>
        <w:t>.2 Agency in belonging</w:t>
      </w:r>
      <w:bookmarkEnd w:id="77"/>
    </w:p>
    <w:p w14:paraId="76CDF5EA" w14:textId="77777777" w:rsidR="008A604C" w:rsidRPr="00B37C10" w:rsidRDefault="008A604C" w:rsidP="00FA532F">
      <w:pPr>
        <w:spacing w:line="360" w:lineRule="auto"/>
        <w:rPr>
          <w:color w:val="000000" w:themeColor="text1"/>
          <w:lang w:val="en-US"/>
        </w:rPr>
      </w:pPr>
    </w:p>
    <w:p w14:paraId="62A68DC8" w14:textId="4EEDDA7C" w:rsidR="00330E02" w:rsidRPr="00B37C10" w:rsidRDefault="00330E02" w:rsidP="00FA532F">
      <w:pPr>
        <w:spacing w:line="360" w:lineRule="auto"/>
        <w:rPr>
          <w:color w:val="000000" w:themeColor="text1"/>
          <w:lang w:val="en-US"/>
        </w:rPr>
      </w:pPr>
      <w:r w:rsidRPr="00B37C10">
        <w:rPr>
          <w:color w:val="000000" w:themeColor="text1"/>
          <w:lang w:val="en-US"/>
        </w:rPr>
        <w:t xml:space="preserve">Although agency is widely debated within various social scientific disciplines, I aim to provide a brief understanding as a point of departure (Frank, 2006). I understand agency as “the socio-culturally mediated capacity to act” (Ahern, 2001). This vague definition can be applied in a multitude of ways, but I use it as a tool for understanding individuality in belonging. </w:t>
      </w:r>
    </w:p>
    <w:p w14:paraId="54096471" w14:textId="77777777" w:rsidR="00330E02" w:rsidRPr="00B37C10" w:rsidRDefault="00330E02" w:rsidP="00FA532F">
      <w:pPr>
        <w:spacing w:line="360" w:lineRule="auto"/>
        <w:rPr>
          <w:color w:val="000000" w:themeColor="text1"/>
          <w:lang w:val="en-US"/>
        </w:rPr>
      </w:pPr>
    </w:p>
    <w:p w14:paraId="77412FD8" w14:textId="6F66C110" w:rsidR="00FA532F" w:rsidRPr="00B37C10" w:rsidRDefault="00FA532F" w:rsidP="00FA532F">
      <w:pPr>
        <w:spacing w:line="360" w:lineRule="auto"/>
        <w:rPr>
          <w:color w:val="000000" w:themeColor="text1"/>
          <w:lang w:val="en-US"/>
        </w:rPr>
      </w:pPr>
      <w:r w:rsidRPr="00B37C10">
        <w:rPr>
          <w:color w:val="000000" w:themeColor="text1"/>
          <w:lang w:val="en-US"/>
        </w:rPr>
        <w:t xml:space="preserve">Savage, Bagnall and Longhurst have coined the term “elective belonging” to stress the role of agency and personal choice in place attachments. The authors contest the traditional idea that “home” and belonging is where one is “born and bred” (2005, p. 38). Their work brings up an important distinction in showing how belonging is inconsistent and dynamic. They specify that their work concerns the middle classes as that kind of elective spatial mobility is a privileged option. However, their work does not engage with racialized understandings of place and how spatial segregation separate what certain people are </w:t>
      </w:r>
      <w:r w:rsidRPr="00B37C10">
        <w:rPr>
          <w:i/>
          <w:iCs/>
          <w:color w:val="000000" w:themeColor="text1"/>
          <w:lang w:val="en-US"/>
        </w:rPr>
        <w:t>allowed</w:t>
      </w:r>
      <w:r w:rsidRPr="00B37C10">
        <w:rPr>
          <w:color w:val="000000" w:themeColor="text1"/>
          <w:lang w:val="en-US"/>
        </w:rPr>
        <w:t xml:space="preserve"> to belong. This is a crucial element in race critical geographies that is often overlooked. This is evident in how Dania describes her safety in western Stockholm versus her discomfort in </w:t>
      </w:r>
      <w:proofErr w:type="spellStart"/>
      <w:r w:rsidRPr="00B37C10">
        <w:rPr>
          <w:color w:val="000000" w:themeColor="text1"/>
          <w:lang w:val="en-US"/>
        </w:rPr>
        <w:t>Östermalm</w:t>
      </w:r>
      <w:proofErr w:type="spellEnd"/>
      <w:r w:rsidRPr="00B37C10">
        <w:rPr>
          <w:rStyle w:val="FootnoteReference"/>
          <w:color w:val="000000" w:themeColor="text1"/>
          <w:lang w:val="en-US"/>
        </w:rPr>
        <w:footnoteReference w:id="29"/>
      </w:r>
      <w:r w:rsidRPr="00B37C10">
        <w:rPr>
          <w:color w:val="000000" w:themeColor="text1"/>
          <w:lang w:val="en-US"/>
        </w:rPr>
        <w:t xml:space="preserve">: </w:t>
      </w:r>
    </w:p>
    <w:p w14:paraId="1AD5775E" w14:textId="77777777" w:rsidR="00FA532F" w:rsidRPr="00B37C10" w:rsidRDefault="00FA532F" w:rsidP="00FA532F">
      <w:pPr>
        <w:spacing w:line="360" w:lineRule="auto"/>
        <w:rPr>
          <w:color w:val="000000" w:themeColor="text1"/>
          <w:lang w:val="en-US"/>
        </w:rPr>
      </w:pPr>
    </w:p>
    <w:p w14:paraId="0A511B68" w14:textId="17D59F6E"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lastRenderedPageBreak/>
        <w:t xml:space="preserve">Because I know people here, I have contacts. They are just a call away and I will get help. This doesn’t have to be true, but I don’t stick out here. In </w:t>
      </w:r>
      <w:proofErr w:type="spellStart"/>
      <w:r w:rsidRPr="00B37C10">
        <w:rPr>
          <w:color w:val="000000" w:themeColor="text1"/>
          <w:sz w:val="22"/>
          <w:szCs w:val="22"/>
          <w:lang w:val="en-US"/>
        </w:rPr>
        <w:t>Östermalm</w:t>
      </w:r>
      <w:proofErr w:type="spellEnd"/>
      <w:r w:rsidRPr="00B37C10">
        <w:rPr>
          <w:color w:val="000000" w:themeColor="text1"/>
          <w:sz w:val="22"/>
          <w:szCs w:val="22"/>
          <w:lang w:val="en-US"/>
        </w:rPr>
        <w:t xml:space="preserve">, I do. They can tell I’m not from there. But walking around </w:t>
      </w:r>
      <w:proofErr w:type="spellStart"/>
      <w:r w:rsidRPr="00B37C10">
        <w:rPr>
          <w:color w:val="000000" w:themeColor="text1"/>
          <w:sz w:val="22"/>
          <w:szCs w:val="22"/>
          <w:lang w:val="en-US"/>
        </w:rPr>
        <w:t>Kista</w:t>
      </w:r>
      <w:proofErr w:type="spellEnd"/>
      <w:r w:rsidRPr="00B37C10">
        <w:rPr>
          <w:color w:val="000000" w:themeColor="text1"/>
          <w:sz w:val="22"/>
          <w:szCs w:val="22"/>
          <w:lang w:val="en-US"/>
        </w:rPr>
        <w:t xml:space="preserve"> centrum, they can assume that I live on the next street. There is a big difference like that, there is a segregation. I speak differently with Al-Wadi’s corner shop, I speak “</w:t>
      </w:r>
      <w:proofErr w:type="spellStart"/>
      <w:r w:rsidRPr="00B37C10">
        <w:rPr>
          <w:color w:val="000000" w:themeColor="text1"/>
          <w:sz w:val="22"/>
          <w:szCs w:val="22"/>
          <w:lang w:val="en-US"/>
        </w:rPr>
        <w:t>importsvenska</w:t>
      </w:r>
      <w:proofErr w:type="spellEnd"/>
      <w:r w:rsidRPr="00B37C10">
        <w:rPr>
          <w:color w:val="000000" w:themeColor="text1"/>
          <w:sz w:val="22"/>
          <w:szCs w:val="22"/>
          <w:lang w:val="en-US"/>
        </w:rPr>
        <w:t>”</w:t>
      </w:r>
      <w:r w:rsidR="00AB0617" w:rsidRPr="00B37C10">
        <w:rPr>
          <w:rStyle w:val="FootnoteReference"/>
          <w:color w:val="000000" w:themeColor="text1"/>
          <w:sz w:val="22"/>
          <w:szCs w:val="22"/>
          <w:lang w:val="en-US"/>
        </w:rPr>
        <w:footnoteReference w:id="30"/>
      </w:r>
      <w:r w:rsidRPr="00B37C10">
        <w:rPr>
          <w:color w:val="000000" w:themeColor="text1"/>
          <w:sz w:val="22"/>
          <w:szCs w:val="22"/>
          <w:lang w:val="en-US"/>
        </w:rPr>
        <w:t xml:space="preserve"> with him, but if I go to H&amp;M in </w:t>
      </w:r>
      <w:proofErr w:type="spellStart"/>
      <w:r w:rsidRPr="00B37C10">
        <w:rPr>
          <w:color w:val="000000" w:themeColor="text1"/>
          <w:sz w:val="22"/>
          <w:szCs w:val="22"/>
          <w:lang w:val="en-US"/>
        </w:rPr>
        <w:t>Östermalm</w:t>
      </w:r>
      <w:proofErr w:type="spellEnd"/>
      <w:r w:rsidRPr="00B37C10">
        <w:rPr>
          <w:color w:val="000000" w:themeColor="text1"/>
          <w:sz w:val="22"/>
          <w:szCs w:val="22"/>
          <w:lang w:val="en-US"/>
        </w:rPr>
        <w:t xml:space="preserve"> I put on a different persona. It’s subconscious. Afterwards I’m always like, what am I doing?! It’s so crazy, but it’s because you want to be accepted. Even though I am a black head</w:t>
      </w:r>
      <w:r w:rsidRPr="00B37C10">
        <w:rPr>
          <w:rStyle w:val="FootnoteReference"/>
          <w:color w:val="000000" w:themeColor="text1"/>
          <w:sz w:val="22"/>
          <w:szCs w:val="22"/>
          <w:lang w:val="en-US"/>
        </w:rPr>
        <w:footnoteReference w:id="31"/>
      </w:r>
      <w:r w:rsidRPr="00B37C10">
        <w:rPr>
          <w:color w:val="000000" w:themeColor="text1"/>
          <w:sz w:val="22"/>
          <w:szCs w:val="22"/>
          <w:lang w:val="en-US"/>
        </w:rPr>
        <w:t xml:space="preserve"> I do speak Swedish. And it’s also crazy that you have to prove that.</w:t>
      </w:r>
    </w:p>
    <w:p w14:paraId="6495187B" w14:textId="77777777" w:rsidR="00FA532F" w:rsidRPr="00B37C10" w:rsidRDefault="00FA532F" w:rsidP="00FA532F">
      <w:pPr>
        <w:spacing w:line="360" w:lineRule="auto"/>
        <w:rPr>
          <w:color w:val="000000" w:themeColor="text1"/>
          <w:lang w:val="en-US"/>
        </w:rPr>
      </w:pPr>
    </w:p>
    <w:p w14:paraId="46D90D43" w14:textId="77777777" w:rsidR="00FA532F" w:rsidRPr="00B37C10" w:rsidRDefault="00FA532F" w:rsidP="00FA532F">
      <w:pPr>
        <w:spacing w:line="360" w:lineRule="auto"/>
        <w:rPr>
          <w:color w:val="000000" w:themeColor="text1"/>
          <w:lang w:val="en-US"/>
        </w:rPr>
      </w:pPr>
      <w:r w:rsidRPr="00B37C10">
        <w:rPr>
          <w:color w:val="000000" w:themeColor="text1"/>
          <w:lang w:val="en-US"/>
        </w:rPr>
        <w:t>Micro-geographies are not individualized matters that are solely a production of how the Self relates to its physical and material environment. There are internal and agentic aspects to how belonging is produced, but there are also external and discursive influences that can impact how we choose to belong, or how we feel like we are allowed to belong, and how we understand our physical and material surroundings. Dania’s quote above tells us that there is a discursive understanding of racialized places in Stockholm where ethnic minorities belong in segregated suburban areas, whereas white Swedes are the ones that belong in upper-class neighborhoods.</w:t>
      </w:r>
    </w:p>
    <w:p w14:paraId="0FDE905F" w14:textId="77777777" w:rsidR="00FA532F" w:rsidRPr="00B37C10" w:rsidRDefault="00FA532F" w:rsidP="00FA532F">
      <w:pPr>
        <w:spacing w:line="360" w:lineRule="auto"/>
        <w:rPr>
          <w:color w:val="000000" w:themeColor="text1"/>
          <w:lang w:val="en-US"/>
        </w:rPr>
      </w:pPr>
    </w:p>
    <w:p w14:paraId="6855357F"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This chapter focuses on belonging to place, whereas the previous chapter focuses on the politicized aspects of belonging. Often times, place belonging is a result of place identities and cannot therefore be separated from the politics of belonging. The following quote from Mahnaz’s interview has been mentioned before, here it is in its entirety to show how rejection of belonging and racist encounters can have spatial consequences: </w:t>
      </w:r>
    </w:p>
    <w:p w14:paraId="27F230B0" w14:textId="77777777" w:rsidR="00FA532F" w:rsidRPr="00B37C10" w:rsidRDefault="00FA532F" w:rsidP="00FA532F">
      <w:pPr>
        <w:spacing w:line="360" w:lineRule="auto"/>
        <w:rPr>
          <w:color w:val="000000" w:themeColor="text1"/>
          <w:sz w:val="21"/>
          <w:szCs w:val="21"/>
          <w:lang w:val="en-US"/>
        </w:rPr>
      </w:pPr>
    </w:p>
    <w:p w14:paraId="1142AAD4" w14:textId="77777777"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t xml:space="preserve">I noticed that a Swede could change their accent when they spoke to me and put on a “hood” accent. It was disgusting. I felt like, “what the fuck?”. They would ask me, for example, where do you live? And I’d answer, Sollentuna, and they say, “oh, probably </w:t>
      </w:r>
      <w:proofErr w:type="spellStart"/>
      <w:r w:rsidRPr="00B37C10">
        <w:rPr>
          <w:color w:val="000000" w:themeColor="text1"/>
          <w:sz w:val="22"/>
          <w:szCs w:val="22"/>
          <w:lang w:val="en-US"/>
        </w:rPr>
        <w:t>Malmvägen</w:t>
      </w:r>
      <w:proofErr w:type="spellEnd"/>
      <w:r w:rsidRPr="00B37C10">
        <w:rPr>
          <w:color w:val="000000" w:themeColor="text1"/>
          <w:sz w:val="22"/>
          <w:szCs w:val="22"/>
          <w:lang w:val="en-US"/>
        </w:rPr>
        <w:t xml:space="preserve">, right?” and I’d be like, yeah… but why? What’s your point? And then kept changing the way he spoke to me. What difference does it make if I live in </w:t>
      </w:r>
      <w:proofErr w:type="spellStart"/>
      <w:r w:rsidRPr="00B37C10">
        <w:rPr>
          <w:color w:val="000000" w:themeColor="text1"/>
          <w:sz w:val="22"/>
          <w:szCs w:val="22"/>
          <w:lang w:val="en-US"/>
        </w:rPr>
        <w:t>Edsviken</w:t>
      </w:r>
      <w:proofErr w:type="spellEnd"/>
      <w:r w:rsidRPr="00B37C10">
        <w:rPr>
          <w:rStyle w:val="FootnoteReference"/>
          <w:color w:val="000000" w:themeColor="text1"/>
          <w:sz w:val="22"/>
          <w:szCs w:val="22"/>
          <w:lang w:val="en-US"/>
        </w:rPr>
        <w:footnoteReference w:id="32"/>
      </w:r>
      <w:r w:rsidRPr="00B37C10">
        <w:rPr>
          <w:color w:val="000000" w:themeColor="text1"/>
          <w:sz w:val="22"/>
          <w:szCs w:val="22"/>
          <w:lang w:val="en-US"/>
        </w:rPr>
        <w:t xml:space="preserve"> or </w:t>
      </w:r>
      <w:proofErr w:type="spellStart"/>
      <w:r w:rsidRPr="00B37C10">
        <w:rPr>
          <w:color w:val="000000" w:themeColor="text1"/>
          <w:sz w:val="22"/>
          <w:szCs w:val="22"/>
          <w:lang w:val="en-US"/>
        </w:rPr>
        <w:t>Malmvägen</w:t>
      </w:r>
      <w:proofErr w:type="spellEnd"/>
      <w:r w:rsidRPr="00B37C10">
        <w:rPr>
          <w:color w:val="000000" w:themeColor="text1"/>
          <w:sz w:val="22"/>
          <w:szCs w:val="22"/>
          <w:lang w:val="en-US"/>
        </w:rPr>
        <w:t>? Why should you change the way you speak to me? I’m like any other person.</w:t>
      </w:r>
    </w:p>
    <w:p w14:paraId="45A04727" w14:textId="77777777" w:rsidR="00FA532F" w:rsidRPr="00B37C10" w:rsidRDefault="00FA532F" w:rsidP="00FA532F">
      <w:pPr>
        <w:spacing w:line="360" w:lineRule="auto"/>
        <w:jc w:val="center"/>
        <w:rPr>
          <w:color w:val="000000" w:themeColor="text1"/>
          <w:sz w:val="21"/>
          <w:szCs w:val="21"/>
          <w:lang w:val="en-US"/>
        </w:rPr>
      </w:pPr>
    </w:p>
    <w:p w14:paraId="30D68F97" w14:textId="56391255" w:rsidR="00FA532F" w:rsidRPr="00B37C10" w:rsidRDefault="00FA532F" w:rsidP="00FA532F">
      <w:pPr>
        <w:spacing w:line="360" w:lineRule="auto"/>
        <w:rPr>
          <w:color w:val="000000" w:themeColor="text1"/>
          <w:lang w:val="en-US"/>
        </w:rPr>
      </w:pPr>
      <w:r w:rsidRPr="00B37C10">
        <w:rPr>
          <w:color w:val="000000" w:themeColor="text1"/>
          <w:lang w:val="en-US"/>
        </w:rPr>
        <w:lastRenderedPageBreak/>
        <w:t>Mahnaz has told me that she feels a stronger connection to Sollentuna, and feels more at home because of how the place is depicted negatively. This goes beyond a classist identification of place (</w:t>
      </w:r>
      <w:proofErr w:type="spellStart"/>
      <w:r w:rsidRPr="00B37C10">
        <w:rPr>
          <w:color w:val="000000" w:themeColor="text1"/>
          <w:lang w:val="en-US"/>
        </w:rPr>
        <w:t>Preece</w:t>
      </w:r>
      <w:proofErr w:type="spellEnd"/>
      <w:r w:rsidRPr="00B37C10">
        <w:rPr>
          <w:color w:val="000000" w:themeColor="text1"/>
          <w:lang w:val="en-US"/>
        </w:rPr>
        <w:t xml:space="preserve">, 2020), and adds a dimension of a racialized identification of place that she sees herself embodied in. This can be due to others’ positioning of her into that place, or </w:t>
      </w:r>
      <w:r w:rsidR="00AB0617" w:rsidRPr="00B37C10">
        <w:rPr>
          <w:color w:val="000000" w:themeColor="text1"/>
          <w:lang w:val="en-US"/>
        </w:rPr>
        <w:t>her</w:t>
      </w:r>
      <w:r w:rsidR="003C6082" w:rsidRPr="00B37C10">
        <w:rPr>
          <w:color w:val="000000" w:themeColor="text1"/>
          <w:lang w:val="en-US"/>
        </w:rPr>
        <w:t xml:space="preserve"> own understanding</w:t>
      </w:r>
      <w:r w:rsidRPr="00B37C10">
        <w:rPr>
          <w:color w:val="000000" w:themeColor="text1"/>
          <w:lang w:val="en-US"/>
        </w:rPr>
        <w:t xml:space="preserve"> of place. Disidentifying with place is a result of a multitude of factors, some agentic, some discursive. Much of the literature on belonging discusses agency and class in elective belonging (Savage et al., 2005; </w:t>
      </w:r>
      <w:proofErr w:type="spellStart"/>
      <w:r w:rsidRPr="00B37C10">
        <w:rPr>
          <w:color w:val="000000" w:themeColor="text1"/>
          <w:lang w:val="en-US"/>
        </w:rPr>
        <w:t>Stillerman</w:t>
      </w:r>
      <w:proofErr w:type="spellEnd"/>
      <w:r w:rsidRPr="00B37C10">
        <w:rPr>
          <w:color w:val="000000" w:themeColor="text1"/>
          <w:lang w:val="en-US"/>
        </w:rPr>
        <w:t>, 2017; Jeffery, 2018) and disidentification (</w:t>
      </w:r>
      <w:proofErr w:type="spellStart"/>
      <w:r w:rsidRPr="00B37C10">
        <w:rPr>
          <w:color w:val="000000" w:themeColor="text1"/>
          <w:lang w:val="en-US"/>
        </w:rPr>
        <w:t>Preece</w:t>
      </w:r>
      <w:proofErr w:type="spellEnd"/>
      <w:r w:rsidRPr="00B37C10">
        <w:rPr>
          <w:color w:val="000000" w:themeColor="text1"/>
          <w:lang w:val="en-US"/>
        </w:rPr>
        <w:t xml:space="preserve">, 2020), there is however limited knowledge on how disidentifying and elective belonging occurs as a result of racism and other forms of Othering. </w:t>
      </w:r>
    </w:p>
    <w:p w14:paraId="324F6754" w14:textId="77777777" w:rsidR="00FA532F" w:rsidRPr="00B37C10" w:rsidRDefault="00FA532F" w:rsidP="00FA532F">
      <w:pPr>
        <w:spacing w:line="360" w:lineRule="auto"/>
        <w:rPr>
          <w:color w:val="000000" w:themeColor="text1"/>
          <w:lang w:val="en-US"/>
        </w:rPr>
      </w:pPr>
    </w:p>
    <w:p w14:paraId="2B3BC255" w14:textId="04D83B23" w:rsidR="00FA532F" w:rsidRPr="00B37C10" w:rsidRDefault="00FA532F" w:rsidP="00FA532F">
      <w:pPr>
        <w:spacing w:line="360" w:lineRule="auto"/>
        <w:jc w:val="center"/>
        <w:rPr>
          <w:color w:val="000000" w:themeColor="text1"/>
          <w:sz w:val="22"/>
          <w:szCs w:val="22"/>
          <w:lang w:val="en-US"/>
        </w:rPr>
      </w:pPr>
      <w:r w:rsidRPr="00B37C10">
        <w:rPr>
          <w:color w:val="000000" w:themeColor="text1"/>
          <w:sz w:val="22"/>
          <w:szCs w:val="22"/>
          <w:lang w:val="en-US"/>
        </w:rPr>
        <w:t xml:space="preserve">Leyla: There’s a reason we moved there, we used to live in </w:t>
      </w:r>
      <w:proofErr w:type="spellStart"/>
      <w:r w:rsidRPr="00B37C10">
        <w:rPr>
          <w:color w:val="000000" w:themeColor="text1"/>
          <w:sz w:val="22"/>
          <w:szCs w:val="22"/>
          <w:lang w:val="en-US"/>
        </w:rPr>
        <w:t>Rågsved</w:t>
      </w:r>
      <w:proofErr w:type="spellEnd"/>
      <w:r w:rsidR="00E7647C">
        <w:rPr>
          <w:rStyle w:val="FootnoteReference"/>
          <w:color w:val="000000" w:themeColor="text1"/>
          <w:sz w:val="22"/>
          <w:szCs w:val="22"/>
          <w:lang w:val="en-US"/>
        </w:rPr>
        <w:footnoteReference w:id="33"/>
      </w:r>
      <w:r w:rsidRPr="00B37C10">
        <w:rPr>
          <w:color w:val="000000" w:themeColor="text1"/>
          <w:sz w:val="22"/>
          <w:szCs w:val="22"/>
          <w:lang w:val="en-US"/>
        </w:rPr>
        <w:t xml:space="preserve">, my mom said she didn’t like the area because there were many racists there, there was a lot of crazy stuff going on. </w:t>
      </w:r>
      <w:proofErr w:type="spellStart"/>
      <w:r w:rsidRPr="00B37C10">
        <w:rPr>
          <w:color w:val="000000" w:themeColor="text1"/>
          <w:sz w:val="22"/>
          <w:szCs w:val="22"/>
          <w:lang w:val="en-US"/>
        </w:rPr>
        <w:t>Årsta</w:t>
      </w:r>
      <w:proofErr w:type="spellEnd"/>
      <w:r w:rsidR="00E7647C">
        <w:rPr>
          <w:rStyle w:val="FootnoteReference"/>
          <w:color w:val="000000" w:themeColor="text1"/>
          <w:sz w:val="22"/>
          <w:szCs w:val="22"/>
          <w:lang w:val="en-US"/>
        </w:rPr>
        <w:footnoteReference w:id="34"/>
      </w:r>
      <w:r w:rsidRPr="00B37C10">
        <w:rPr>
          <w:color w:val="000000" w:themeColor="text1"/>
          <w:sz w:val="22"/>
          <w:szCs w:val="22"/>
          <w:lang w:val="en-US"/>
        </w:rPr>
        <w:t xml:space="preserve"> is a calm area, there’s nature, it’s close to the city center. I can experience people not letting me claim the hood, but I get it, but I’ve been here a lot, I’ve experienced these places, it’s not like I’ve been 5 times to Alby, no. All those festivals, I was there, I performed, when my mom went to women’s associations, I went to family friends. I haven’t lived in </w:t>
      </w:r>
      <w:proofErr w:type="spellStart"/>
      <w:r w:rsidRPr="00B37C10">
        <w:rPr>
          <w:color w:val="000000" w:themeColor="text1"/>
          <w:sz w:val="22"/>
          <w:szCs w:val="22"/>
          <w:lang w:val="en-US"/>
        </w:rPr>
        <w:t>Husby</w:t>
      </w:r>
      <w:proofErr w:type="spellEnd"/>
      <w:r w:rsidRPr="00B37C10">
        <w:rPr>
          <w:color w:val="000000" w:themeColor="text1"/>
          <w:sz w:val="22"/>
          <w:szCs w:val="22"/>
          <w:lang w:val="en-US"/>
        </w:rPr>
        <w:t xml:space="preserve"> or </w:t>
      </w:r>
      <w:proofErr w:type="spellStart"/>
      <w:r w:rsidRPr="00B37C10">
        <w:rPr>
          <w:color w:val="000000" w:themeColor="text1"/>
          <w:sz w:val="22"/>
          <w:szCs w:val="22"/>
          <w:lang w:val="en-US"/>
        </w:rPr>
        <w:t>Kista</w:t>
      </w:r>
      <w:proofErr w:type="spellEnd"/>
      <w:r w:rsidRPr="00B37C10">
        <w:rPr>
          <w:color w:val="000000" w:themeColor="text1"/>
          <w:sz w:val="22"/>
          <w:szCs w:val="22"/>
          <w:lang w:val="en-US"/>
        </w:rPr>
        <w:t xml:space="preserve"> properly since I was a kid but I grew up there, I have my family there, my dad, my grandparents. There’s a duality of being pissed at from both sides, you’re not blatte enough and you’re not </w:t>
      </w:r>
      <w:proofErr w:type="spellStart"/>
      <w:r w:rsidRPr="00B37C10">
        <w:rPr>
          <w:color w:val="000000" w:themeColor="text1"/>
          <w:sz w:val="22"/>
          <w:szCs w:val="22"/>
          <w:lang w:val="en-US"/>
        </w:rPr>
        <w:t>svenne</w:t>
      </w:r>
      <w:proofErr w:type="spellEnd"/>
      <w:r w:rsidRPr="00B37C10">
        <w:rPr>
          <w:color w:val="000000" w:themeColor="text1"/>
          <w:sz w:val="22"/>
          <w:szCs w:val="22"/>
          <w:lang w:val="en-US"/>
        </w:rPr>
        <w:t xml:space="preserve"> enough. At the same time, I’m not Swedish enough here or Pakistani enough there, why do I have to answer to everyone? </w:t>
      </w:r>
    </w:p>
    <w:p w14:paraId="2E9AEEED" w14:textId="77777777" w:rsidR="00FA532F" w:rsidRPr="00B37C10" w:rsidRDefault="00FA532F" w:rsidP="00FA532F">
      <w:pPr>
        <w:spacing w:line="360" w:lineRule="auto"/>
        <w:jc w:val="center"/>
        <w:rPr>
          <w:b/>
          <w:bCs/>
          <w:color w:val="000000" w:themeColor="text1"/>
          <w:sz w:val="21"/>
          <w:szCs w:val="21"/>
          <w:lang w:val="en-US"/>
        </w:rPr>
      </w:pPr>
    </w:p>
    <w:p w14:paraId="08CCCED8" w14:textId="56601090" w:rsidR="00FA532F" w:rsidRPr="00B37C10" w:rsidRDefault="00FA532F" w:rsidP="00FA532F">
      <w:pPr>
        <w:spacing w:line="360" w:lineRule="auto"/>
        <w:rPr>
          <w:color w:val="000000" w:themeColor="text1"/>
          <w:lang w:val="en-US"/>
        </w:rPr>
      </w:pPr>
      <w:r w:rsidRPr="00B37C10">
        <w:rPr>
          <w:color w:val="000000" w:themeColor="text1"/>
          <w:lang w:val="en-US"/>
        </w:rPr>
        <w:t>Leyla’s quote tell</w:t>
      </w:r>
      <w:r w:rsidR="008A604C" w:rsidRPr="00B37C10">
        <w:rPr>
          <w:color w:val="000000" w:themeColor="text1"/>
          <w:lang w:val="en-US"/>
        </w:rPr>
        <w:t>s</w:t>
      </w:r>
      <w:r w:rsidRPr="00B37C10">
        <w:rPr>
          <w:color w:val="000000" w:themeColor="text1"/>
          <w:lang w:val="en-US"/>
        </w:rPr>
        <w:t xml:space="preserve"> us about what it is like to desire belonging and be denied membership to a certain collective. Their belonging is one-sided, and Leyla perceives herself as possessing all the requirements for belonging, yet is rejected and told she does not belong. Belonging is therefore not simply a matter of agency, there are greater social forces that impact who is allowed to belong and who is not, based on certain embodied criteria. Racialized identities in modern day Stockholm are often created in a limited space. It is known that racialized women have less space and more narrow margins to develop identities within. As hooks explains, identities can be constructed within crude forms of racism – and they can be constructed in a way that challenges how they are expected to identify (McKittrick, 2011, p. 244). Setareh feels like she belongs to a collective, the “hood”, by the basis of shared marginalization. However, she also claims that she is rejected such a belonging because she lacks </w:t>
      </w:r>
      <w:r w:rsidRPr="00B37C10">
        <w:rPr>
          <w:color w:val="000000" w:themeColor="text1"/>
          <w:lang w:val="en-US"/>
        </w:rPr>
        <w:lastRenderedPageBreak/>
        <w:t xml:space="preserve">identification with how the typical racialized woman from the suburbs is expected to be. This, again, tells how belonging is performed. To belong is not something that is naturally innate to us, that is visible on our bodies. However, it is influenced by how other people perceive and categorize us, which is particularly true for racialized women. </w:t>
      </w:r>
    </w:p>
    <w:p w14:paraId="3427F8A8" w14:textId="77777777" w:rsidR="00FA532F" w:rsidRPr="00B37C10" w:rsidRDefault="00FA532F" w:rsidP="00FA532F">
      <w:pPr>
        <w:spacing w:line="360" w:lineRule="auto"/>
        <w:rPr>
          <w:color w:val="000000" w:themeColor="text1"/>
          <w:sz w:val="22"/>
          <w:szCs w:val="22"/>
          <w:lang w:val="en-US"/>
        </w:rPr>
      </w:pPr>
    </w:p>
    <w:p w14:paraId="7C7B03BE"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Leyla’s attitude towards place is worth noting, because it demonstrates a socio-spatial negotiation. Place-based identities are understood through essentialist categorizations of </w:t>
      </w:r>
      <w:proofErr w:type="spellStart"/>
      <w:r w:rsidRPr="00B37C10">
        <w:rPr>
          <w:i/>
          <w:iCs/>
          <w:color w:val="000000" w:themeColor="text1"/>
          <w:lang w:val="en-US"/>
        </w:rPr>
        <w:t>blattar</w:t>
      </w:r>
      <w:proofErr w:type="spellEnd"/>
      <w:r w:rsidRPr="00B37C10">
        <w:rPr>
          <w:color w:val="000000" w:themeColor="text1"/>
          <w:lang w:val="en-US"/>
        </w:rPr>
        <w:t xml:space="preserve"> belonging to the working-class and whites belonging to the middle-class. As such, when Leyla discusses trying to “strive for better”, she is suddenly denied membership to a place-based collective that is known as “the hood”. Although she has inhabited those places, she is not allowed to claim belonging based on her perceived lack of lived experience. These micro-geographies of belonging tell us about race and class in Stockholm, and how places are discursively shaped through the violence of racialization that are placed on and experienced by these women. </w:t>
      </w:r>
    </w:p>
    <w:p w14:paraId="164B9181" w14:textId="77777777" w:rsidR="00FA532F" w:rsidRPr="00B37C10" w:rsidRDefault="00FA532F" w:rsidP="00FA532F">
      <w:pPr>
        <w:spacing w:line="360" w:lineRule="auto"/>
        <w:rPr>
          <w:color w:val="000000" w:themeColor="text1"/>
          <w:lang w:val="en-US"/>
        </w:rPr>
      </w:pPr>
    </w:p>
    <w:p w14:paraId="6C19B08B" w14:textId="4D3B0923" w:rsidR="00FA532F" w:rsidRPr="00B37C10" w:rsidRDefault="00FA532F" w:rsidP="00FA532F">
      <w:pPr>
        <w:spacing w:line="360" w:lineRule="auto"/>
        <w:rPr>
          <w:color w:val="000000" w:themeColor="text1"/>
          <w:lang w:val="en-US"/>
        </w:rPr>
      </w:pPr>
      <w:r w:rsidRPr="00B37C10">
        <w:rPr>
          <w:color w:val="000000" w:themeColor="text1"/>
          <w:lang w:val="en-US"/>
        </w:rPr>
        <w:t xml:space="preserve">As many participants have echoed, “Sweden” is an exclusionary label with ethnic undertones that encompasses certain characteristics that they do not associate with. Western Stockholm (Leyla talks about this area through municipalities </w:t>
      </w:r>
      <w:proofErr w:type="spellStart"/>
      <w:r w:rsidRPr="00B37C10">
        <w:rPr>
          <w:color w:val="000000" w:themeColor="text1"/>
          <w:lang w:val="en-US"/>
        </w:rPr>
        <w:t>Husby</w:t>
      </w:r>
      <w:proofErr w:type="spellEnd"/>
      <w:r w:rsidRPr="00B37C10">
        <w:rPr>
          <w:color w:val="000000" w:themeColor="text1"/>
          <w:lang w:val="en-US"/>
        </w:rPr>
        <w:t xml:space="preserve"> and </w:t>
      </w:r>
      <w:proofErr w:type="spellStart"/>
      <w:r w:rsidRPr="00B37C10">
        <w:rPr>
          <w:color w:val="000000" w:themeColor="text1"/>
          <w:lang w:val="en-US"/>
        </w:rPr>
        <w:t>Kista</w:t>
      </w:r>
      <w:proofErr w:type="spellEnd"/>
      <w:r w:rsidR="00E7647C">
        <w:rPr>
          <w:rStyle w:val="FootnoteReference"/>
          <w:color w:val="000000" w:themeColor="text1"/>
          <w:lang w:val="en-US"/>
        </w:rPr>
        <w:footnoteReference w:id="35"/>
      </w:r>
      <w:r w:rsidRPr="00B37C10">
        <w:rPr>
          <w:color w:val="000000" w:themeColor="text1"/>
          <w:lang w:val="en-US"/>
        </w:rPr>
        <w:t xml:space="preserve">) discursively has a negative portrayal as belonging to ethnic minorities, which some identify with and attach their belonging to. Many participants in this study feel free to attach their belonging to any racialized suburban area in metropolitan cities, they do not however feel as free to belong in and associate with areas in central Stockholm, or even upper-class areas in certain suburban neighborhoods. I have previously criticized previous research for viewing belonging as an agentic matter, there is undoubtedly an element of “choosing” in belonging, however, as we learn from this section, this is very limited for ethnic minorities. </w:t>
      </w:r>
    </w:p>
    <w:p w14:paraId="3096A48E" w14:textId="77777777" w:rsidR="00FA532F" w:rsidRPr="00B37C10" w:rsidRDefault="00FA532F" w:rsidP="00FA532F">
      <w:pPr>
        <w:spacing w:line="360" w:lineRule="auto"/>
        <w:rPr>
          <w:color w:val="000000" w:themeColor="text1"/>
          <w:lang w:val="en-US"/>
        </w:rPr>
      </w:pPr>
    </w:p>
    <w:p w14:paraId="1E33B055"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Mahnaz and Dania’s respective belonging point to a blind spot in the understanding of belonging that Savage, Bagnall and Longhurst bring up in regards to elective belonging. Jeffery (2018) makes a contribution to this debate through adding “prescribed belonging” to foreground the class relations of neighborhood restructuring. This is undoubtedly useful in classist understandings of belonging, however, a classist understanding of belonging as not intersecting with other factors is insufficient. Such a hegemonic understanding and a lack of </w:t>
      </w:r>
      <w:r w:rsidRPr="00B37C10">
        <w:rPr>
          <w:color w:val="000000" w:themeColor="text1"/>
          <w:lang w:val="en-US"/>
        </w:rPr>
        <w:lastRenderedPageBreak/>
        <w:t xml:space="preserve">specificity of </w:t>
      </w:r>
      <w:r w:rsidRPr="00B37C10">
        <w:rPr>
          <w:i/>
          <w:iCs/>
          <w:color w:val="000000" w:themeColor="text1"/>
          <w:lang w:val="en-US"/>
        </w:rPr>
        <w:t>what</w:t>
      </w:r>
      <w:r w:rsidRPr="00B37C10">
        <w:rPr>
          <w:color w:val="000000" w:themeColor="text1"/>
          <w:lang w:val="en-US"/>
        </w:rPr>
        <w:t xml:space="preserve"> and </w:t>
      </w:r>
      <w:r w:rsidRPr="00B37C10">
        <w:rPr>
          <w:i/>
          <w:iCs/>
          <w:color w:val="000000" w:themeColor="text1"/>
          <w:lang w:val="en-US"/>
        </w:rPr>
        <w:t>whose</w:t>
      </w:r>
      <w:r w:rsidRPr="00B37C10">
        <w:rPr>
          <w:color w:val="000000" w:themeColor="text1"/>
          <w:lang w:val="en-US"/>
        </w:rPr>
        <w:t xml:space="preserve"> belongings are being discussed carries an understanding of place as open to all, where in reality, places are exclusionary and bordered. Racialized people therefore do not have the same agency, regardless of class positionality, as their white counterparts. The presumption of belonging therefore reaffirms dominant identity formations and erases agency in belonging and the choices we make around our belongings (Carrillo Rowe, 2005, p. 32). White belonging, that “elective belonging” presupposes, therefore carries an element of hybridity wherein political processes are less determining and limiting (</w:t>
      </w:r>
      <w:proofErr w:type="spellStart"/>
      <w:r w:rsidRPr="00B37C10">
        <w:rPr>
          <w:color w:val="000000" w:themeColor="text1"/>
          <w:lang w:val="en-US"/>
        </w:rPr>
        <w:t>Visweswaran</w:t>
      </w:r>
      <w:proofErr w:type="spellEnd"/>
      <w:r w:rsidRPr="00B37C10">
        <w:rPr>
          <w:color w:val="000000" w:themeColor="text1"/>
          <w:lang w:val="en-US"/>
        </w:rPr>
        <w:t>, 1994, p. 132).</w:t>
      </w:r>
    </w:p>
    <w:p w14:paraId="40007110" w14:textId="77777777" w:rsidR="00FA532F" w:rsidRPr="00B37C10" w:rsidRDefault="00FA532F" w:rsidP="00FA532F">
      <w:pPr>
        <w:spacing w:line="360" w:lineRule="auto"/>
        <w:rPr>
          <w:color w:val="000000" w:themeColor="text1"/>
          <w:sz w:val="28"/>
          <w:szCs w:val="28"/>
          <w:lang w:val="en-US"/>
        </w:rPr>
      </w:pPr>
    </w:p>
    <w:p w14:paraId="6BFE57E3" w14:textId="58283E71" w:rsidR="00FA532F" w:rsidRPr="00B37C10" w:rsidRDefault="00826EC9" w:rsidP="00FF449B">
      <w:pPr>
        <w:pStyle w:val="Heading2"/>
        <w:jc w:val="center"/>
        <w:rPr>
          <w:rFonts w:ascii="Times New Roman" w:hAnsi="Times New Roman" w:cs="Times New Roman"/>
          <w:color w:val="000000" w:themeColor="text1"/>
          <w:sz w:val="28"/>
          <w:szCs w:val="28"/>
        </w:rPr>
      </w:pPr>
      <w:bookmarkStart w:id="78" w:name="_Toc130211571"/>
      <w:r w:rsidRPr="00826EC9">
        <w:rPr>
          <w:rFonts w:ascii="Times New Roman" w:hAnsi="Times New Roman" w:cs="Times New Roman"/>
          <w:color w:val="000000" w:themeColor="text1"/>
          <w:sz w:val="28"/>
          <w:szCs w:val="28"/>
          <w:lang w:val="en-US"/>
        </w:rPr>
        <w:t>6</w:t>
      </w:r>
      <w:r w:rsidR="00FA532F" w:rsidRPr="00B37C10">
        <w:rPr>
          <w:rFonts w:ascii="Times New Roman" w:hAnsi="Times New Roman" w:cs="Times New Roman"/>
          <w:color w:val="000000" w:themeColor="text1"/>
          <w:sz w:val="28"/>
          <w:szCs w:val="28"/>
        </w:rPr>
        <w:t>.3 Embodied belonging</w:t>
      </w:r>
      <w:bookmarkEnd w:id="78"/>
    </w:p>
    <w:p w14:paraId="3EF47D8C" w14:textId="77777777" w:rsidR="008A604C" w:rsidRPr="00B37C10" w:rsidRDefault="008A604C" w:rsidP="00FA532F">
      <w:pPr>
        <w:spacing w:line="360" w:lineRule="auto"/>
        <w:rPr>
          <w:color w:val="000000" w:themeColor="text1"/>
          <w:lang w:val="en-US"/>
        </w:rPr>
      </w:pPr>
    </w:p>
    <w:p w14:paraId="177EA0F2" w14:textId="3E683636" w:rsidR="00FA532F" w:rsidRPr="00B37C10" w:rsidRDefault="00FA532F" w:rsidP="00FA532F">
      <w:pPr>
        <w:spacing w:line="360" w:lineRule="auto"/>
        <w:rPr>
          <w:color w:val="000000" w:themeColor="text1"/>
          <w:lang w:val="en-US"/>
        </w:rPr>
      </w:pPr>
      <w:r w:rsidRPr="00B37C10">
        <w:rPr>
          <w:color w:val="000000" w:themeColor="text1"/>
          <w:lang w:val="en-US"/>
        </w:rPr>
        <w:t xml:space="preserve">In the previous section, I have shown how agency in belonging is limited for certain groups of people. In this section, I will show how belonging can be embodied through bodily and sensory familiarity of place. As such, there is a tension between where our bodies sense familiarity to and where we are told we should belong as our “true” belonging. There are undoubtedly performative aspects to belonging and relational positioning toward other people, however, there are also dynamic and complex interplays of power that influence belonging, in addition to spatial and sensory awareness. Spatial belonging is also rooted in our embodied awareness of our physical and material surroundings. </w:t>
      </w:r>
    </w:p>
    <w:p w14:paraId="6FF11297" w14:textId="77777777" w:rsidR="00FA532F" w:rsidRPr="00B37C10" w:rsidRDefault="00FA532F" w:rsidP="00FA532F">
      <w:pPr>
        <w:spacing w:line="360" w:lineRule="auto"/>
        <w:rPr>
          <w:color w:val="000000" w:themeColor="text1"/>
          <w:lang w:val="en-US"/>
        </w:rPr>
      </w:pPr>
    </w:p>
    <w:p w14:paraId="0E633148" w14:textId="77777777" w:rsidR="00FA532F" w:rsidRPr="00B37C10" w:rsidRDefault="00FA532F" w:rsidP="00FA532F">
      <w:pPr>
        <w:spacing w:line="360" w:lineRule="auto"/>
        <w:rPr>
          <w:color w:val="000000" w:themeColor="text1"/>
          <w:lang w:val="en-US"/>
        </w:rPr>
      </w:pPr>
      <w:r w:rsidRPr="00B37C10">
        <w:rPr>
          <w:color w:val="000000" w:themeColor="text1"/>
          <w:lang w:val="en-US"/>
        </w:rPr>
        <w:t>Blokland (2019) uses Bourdieu’s concept of “doxa” (1994, p. 57) to explain how spatial belonging is “</w:t>
      </w:r>
      <w:proofErr w:type="spellStart"/>
      <w:r w:rsidRPr="00B37C10">
        <w:rPr>
          <w:color w:val="000000" w:themeColor="text1"/>
          <w:lang w:val="en-US"/>
        </w:rPr>
        <w:t>doxic</w:t>
      </w:r>
      <w:proofErr w:type="spellEnd"/>
      <w:r w:rsidRPr="00B37C10">
        <w:rPr>
          <w:color w:val="000000" w:themeColor="text1"/>
          <w:lang w:val="en-US"/>
        </w:rPr>
        <w:t>” and therefore falls into a natural appearance, and causes what we “know”, what is proper, and what is “right” within places to pass by unnoticed. Although belonging is undoubtedly shaped in the everyday process and habitual use of space, it is not only visually embodied, and not only constructed through walking, as most of the geographical literature on belonging focuses on</w:t>
      </w:r>
      <w:r w:rsidRPr="00B37C10">
        <w:rPr>
          <w:rStyle w:val="FootnoteReference"/>
          <w:color w:val="000000" w:themeColor="text1"/>
          <w:lang w:val="en-US"/>
        </w:rPr>
        <w:footnoteReference w:id="36"/>
      </w:r>
      <w:r w:rsidRPr="00B37C10">
        <w:rPr>
          <w:color w:val="000000" w:themeColor="text1"/>
          <w:lang w:val="en-US"/>
        </w:rPr>
        <w:t xml:space="preserve">. In this chapter, I aim to explore sensuous geographies and demonstrate how spatial belonging is embodied, and how spatial belonging translates to sensory and embodied knowledge. Following this, I will show how a tension arises when the women in this study are politically denied belonging (externally) whereas their embodied belonging is spatially rooted in Sweden (internally).  </w:t>
      </w:r>
    </w:p>
    <w:p w14:paraId="0E66458A" w14:textId="77777777" w:rsidR="00FA532F" w:rsidRPr="00B37C10" w:rsidRDefault="00FA532F" w:rsidP="00FA532F">
      <w:pPr>
        <w:spacing w:line="360" w:lineRule="auto"/>
        <w:rPr>
          <w:color w:val="000000" w:themeColor="text1"/>
          <w:lang w:val="en-US"/>
        </w:rPr>
      </w:pPr>
    </w:p>
    <w:p w14:paraId="04868352" w14:textId="13AA08FD" w:rsidR="00FA532F" w:rsidRPr="00B37C10" w:rsidRDefault="00826EC9" w:rsidP="00FF449B">
      <w:pPr>
        <w:pStyle w:val="Heading3"/>
        <w:jc w:val="center"/>
        <w:rPr>
          <w:rFonts w:ascii="Times New Roman" w:hAnsi="Times New Roman" w:cs="Times New Roman"/>
          <w:color w:val="000000" w:themeColor="text1"/>
          <w:sz w:val="28"/>
          <w:szCs w:val="28"/>
        </w:rPr>
      </w:pPr>
      <w:bookmarkStart w:id="79" w:name="_Toc130211572"/>
      <w:r w:rsidRPr="00826EC9">
        <w:rPr>
          <w:rFonts w:ascii="Times New Roman" w:hAnsi="Times New Roman" w:cs="Times New Roman"/>
          <w:color w:val="000000" w:themeColor="text1"/>
          <w:sz w:val="28"/>
          <w:szCs w:val="28"/>
          <w:lang w:val="en-US"/>
        </w:rPr>
        <w:lastRenderedPageBreak/>
        <w:t>6</w:t>
      </w:r>
      <w:r w:rsidR="00FA532F" w:rsidRPr="00B37C10">
        <w:rPr>
          <w:rFonts w:ascii="Times New Roman" w:hAnsi="Times New Roman" w:cs="Times New Roman"/>
          <w:color w:val="000000" w:themeColor="text1"/>
          <w:sz w:val="28"/>
          <w:szCs w:val="28"/>
        </w:rPr>
        <w:t>.3.1 Sensing emplacement</w:t>
      </w:r>
      <w:bookmarkEnd w:id="79"/>
    </w:p>
    <w:p w14:paraId="2F50B4DF" w14:textId="77777777" w:rsidR="008A604C" w:rsidRPr="00B37C10" w:rsidRDefault="008A604C" w:rsidP="00FA532F">
      <w:pPr>
        <w:spacing w:line="360" w:lineRule="auto"/>
        <w:jc w:val="center"/>
        <w:rPr>
          <w:color w:val="000000" w:themeColor="text1"/>
          <w:sz w:val="22"/>
          <w:szCs w:val="22"/>
          <w:lang w:val="en-US"/>
        </w:rPr>
      </w:pPr>
    </w:p>
    <w:p w14:paraId="37689F81" w14:textId="44814C16" w:rsidR="00FA532F" w:rsidRPr="00B37C10" w:rsidRDefault="00FA532F" w:rsidP="00FA532F">
      <w:pPr>
        <w:spacing w:line="360" w:lineRule="auto"/>
        <w:jc w:val="center"/>
        <w:rPr>
          <w:color w:val="000000" w:themeColor="text1"/>
          <w:sz w:val="22"/>
          <w:szCs w:val="22"/>
          <w:lang w:val="en-US"/>
        </w:rPr>
      </w:pPr>
      <w:r w:rsidRPr="00B37C10">
        <w:rPr>
          <w:color w:val="000000" w:themeColor="text1"/>
          <w:sz w:val="22"/>
          <w:szCs w:val="22"/>
          <w:lang w:val="en-US"/>
        </w:rPr>
        <w:t>“Intellectually I’m detouring around Sweden because I don’t want to acknowledge that Sweden is a home. After a while I felt like I have to be honest, just feel, isn’t Sweden your home? When I’ve been abroad for a long time and land in Sweden, at first everything pisses me off and I feel like shit from how dry and boring everyone is. Then I sit there in the car on my way home from the airport and everyone drives perfectly, the highway is wide and perfectly engineered, there are no bumps in the road and the landscape that passes by, preferably if it’s summer, there’s nothing homier. I know exactly where I am, I know exactly what it smells like. I have to admit to myself that Swedish summer landscapes passing by from a car window is 100% home. Stopping in the landscape is not a home-like feeling, a yellow rape seed field is not home. It has to be through a window.”</w:t>
      </w:r>
    </w:p>
    <w:p w14:paraId="43BBF2FA" w14:textId="77777777" w:rsidR="00FA532F" w:rsidRPr="00B37C10" w:rsidRDefault="00FA532F" w:rsidP="00FA532F">
      <w:pPr>
        <w:spacing w:line="360" w:lineRule="auto"/>
        <w:jc w:val="center"/>
        <w:rPr>
          <w:color w:val="000000" w:themeColor="text1"/>
          <w:sz w:val="22"/>
          <w:szCs w:val="22"/>
          <w:lang w:val="en-US"/>
        </w:rPr>
      </w:pPr>
    </w:p>
    <w:p w14:paraId="1C6535DE" w14:textId="77777777" w:rsidR="00FA532F" w:rsidRPr="00B37C10" w:rsidRDefault="00FA532F" w:rsidP="00FA532F">
      <w:pPr>
        <w:spacing w:line="360" w:lineRule="auto"/>
        <w:jc w:val="center"/>
        <w:rPr>
          <w:color w:val="000000" w:themeColor="text1"/>
          <w:sz w:val="22"/>
          <w:szCs w:val="22"/>
          <w:lang w:val="en-US"/>
        </w:rPr>
      </w:pPr>
      <w:r w:rsidRPr="00B37C10">
        <w:rPr>
          <w:noProof/>
          <w:color w:val="000000" w:themeColor="text1"/>
          <w:lang w:eastAsia="zh-CN"/>
        </w:rPr>
        <w:drawing>
          <wp:inline distT="0" distB="0" distL="0" distR="0" wp14:anchorId="04874535" wp14:editId="5476A312">
            <wp:extent cx="3231931" cy="3456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3268300" cy="3495149"/>
                    </a:xfrm>
                    <a:prstGeom prst="rect">
                      <a:avLst/>
                    </a:prstGeom>
                  </pic:spPr>
                </pic:pic>
              </a:graphicData>
            </a:graphic>
          </wp:inline>
        </w:drawing>
      </w:r>
    </w:p>
    <w:p w14:paraId="71D03F57" w14:textId="77777777" w:rsidR="00FA532F" w:rsidRPr="00B37C10" w:rsidRDefault="00FA532F" w:rsidP="00FA532F">
      <w:pPr>
        <w:spacing w:line="360" w:lineRule="auto"/>
        <w:jc w:val="center"/>
        <w:rPr>
          <w:color w:val="000000" w:themeColor="text1"/>
          <w:sz w:val="22"/>
          <w:szCs w:val="22"/>
          <w:lang w:val="en-US"/>
        </w:rPr>
      </w:pPr>
      <w:r w:rsidRPr="00B37C10">
        <w:rPr>
          <w:color w:val="000000" w:themeColor="text1"/>
          <w:sz w:val="22"/>
          <w:szCs w:val="22"/>
          <w:lang w:val="en-US"/>
        </w:rPr>
        <w:t>The photo Gisou uses to illustrate her belonging</w:t>
      </w:r>
    </w:p>
    <w:p w14:paraId="5D1AE790" w14:textId="77777777" w:rsidR="00FA532F" w:rsidRPr="00B37C10" w:rsidRDefault="00FA532F" w:rsidP="00FA532F">
      <w:pPr>
        <w:spacing w:line="360" w:lineRule="auto"/>
        <w:rPr>
          <w:color w:val="000000" w:themeColor="text1"/>
          <w:lang w:val="en-US"/>
        </w:rPr>
      </w:pPr>
    </w:p>
    <w:p w14:paraId="6C325BFF" w14:textId="77777777" w:rsidR="00FA532F" w:rsidRPr="00B37C10" w:rsidRDefault="00FA532F" w:rsidP="00FA532F">
      <w:pPr>
        <w:spacing w:line="360" w:lineRule="auto"/>
        <w:rPr>
          <w:color w:val="000000" w:themeColor="text1"/>
          <w:lang w:val="en-US"/>
        </w:rPr>
      </w:pPr>
      <w:r w:rsidRPr="00B37C10">
        <w:rPr>
          <w:color w:val="000000" w:themeColor="text1"/>
          <w:lang w:val="en-US"/>
        </w:rPr>
        <w:t>Senses are geographical in that they facilitate orientation in space and create an awareness of spatiality and an understanding of the material and physical surroundings (</w:t>
      </w:r>
      <w:proofErr w:type="spellStart"/>
      <w:r w:rsidRPr="00B37C10">
        <w:rPr>
          <w:color w:val="000000" w:themeColor="text1"/>
          <w:lang w:val="en-US"/>
        </w:rPr>
        <w:t>Rodaway</w:t>
      </w:r>
      <w:proofErr w:type="spellEnd"/>
      <w:r w:rsidRPr="00B37C10">
        <w:rPr>
          <w:color w:val="000000" w:themeColor="text1"/>
          <w:lang w:val="en-US"/>
        </w:rPr>
        <w:t xml:space="preserve">, 1994, p. 37). In the passage above, Gisou is describing a sensory experience of riding in a car in Sweden, which is a form of corporeal familiarity with place. She undoubtedly admits that the mere familiarity with “Sweden” is of significance, and plays a part in her belonging. Yet, there are many more factors that influence her belonging, and the social aspects find heightened importance for her. Although her body is mostly used to Sweden, with its roads, </w:t>
      </w:r>
      <w:r w:rsidRPr="00B37C10">
        <w:rPr>
          <w:color w:val="000000" w:themeColor="text1"/>
          <w:lang w:val="en-US"/>
        </w:rPr>
        <w:lastRenderedPageBreak/>
        <w:t>scents and scenery, it is not enough for her to claim belonging to Sweden as an entire entity. It is merely that one scenic experience that she allows herself to assert ownership of, to claim as her own. Her quote tells us how belonging is embodied and connected to bodily familiarity of spaces.</w:t>
      </w:r>
    </w:p>
    <w:p w14:paraId="630039EC" w14:textId="77777777" w:rsidR="00FA532F" w:rsidRPr="00B37C10" w:rsidRDefault="00FA532F" w:rsidP="00FA532F">
      <w:pPr>
        <w:spacing w:line="360" w:lineRule="auto"/>
        <w:rPr>
          <w:color w:val="000000" w:themeColor="text1"/>
          <w:lang w:val="en-US"/>
        </w:rPr>
      </w:pPr>
    </w:p>
    <w:p w14:paraId="1ABB0F58"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Belonging and embodiment has previously been explored mostly in relation to </w:t>
      </w:r>
      <w:r w:rsidRPr="00B37C10">
        <w:rPr>
          <w:i/>
          <w:iCs/>
          <w:color w:val="000000" w:themeColor="text1"/>
          <w:lang w:val="en-US"/>
        </w:rPr>
        <w:t>visual</w:t>
      </w:r>
      <w:r w:rsidRPr="00B37C10">
        <w:rPr>
          <w:color w:val="000000" w:themeColor="text1"/>
          <w:lang w:val="en-US"/>
        </w:rPr>
        <w:t xml:space="preserve"> otherness, whereas sensation and spatiality in relation to belonging has been less explored (Mattes &amp; Lang, 2020; </w:t>
      </w:r>
      <w:proofErr w:type="spellStart"/>
      <w:r w:rsidRPr="00B37C10">
        <w:rPr>
          <w:color w:val="000000" w:themeColor="text1"/>
          <w:lang w:val="en-US"/>
        </w:rPr>
        <w:t>Brenman</w:t>
      </w:r>
      <w:proofErr w:type="spellEnd"/>
      <w:r w:rsidRPr="00B37C10">
        <w:rPr>
          <w:color w:val="000000" w:themeColor="text1"/>
          <w:lang w:val="en-US"/>
        </w:rPr>
        <w:t xml:space="preserve">, 2020). This relationship is concerned with how </w:t>
      </w:r>
      <w:proofErr w:type="spellStart"/>
      <w:r w:rsidRPr="00B37C10">
        <w:rPr>
          <w:color w:val="000000" w:themeColor="text1"/>
          <w:lang w:val="en-US"/>
        </w:rPr>
        <w:t>spatio</w:t>
      </w:r>
      <w:proofErr w:type="spellEnd"/>
      <w:r w:rsidRPr="00B37C10">
        <w:rPr>
          <w:color w:val="000000" w:themeColor="text1"/>
          <w:lang w:val="en-US"/>
        </w:rPr>
        <w:t>-material contexts are sensorially perceived and how people feel within them (Mattes &amp; Lang, 2020, pp. 6-7). Sensation and spatiality have been discovered in relation to smell (Douglas, 2002; Elias, 2000), touch (</w:t>
      </w:r>
      <w:proofErr w:type="spellStart"/>
      <w:r w:rsidRPr="00B37C10">
        <w:rPr>
          <w:color w:val="000000" w:themeColor="text1"/>
          <w:lang w:val="en-US"/>
        </w:rPr>
        <w:t>Rodaway</w:t>
      </w:r>
      <w:proofErr w:type="spellEnd"/>
      <w:r w:rsidRPr="00B37C10">
        <w:rPr>
          <w:color w:val="000000" w:themeColor="text1"/>
          <w:lang w:val="en-US"/>
        </w:rPr>
        <w:t xml:space="preserve">, 1994; Tuan, 1993), movement (de </w:t>
      </w:r>
      <w:proofErr w:type="spellStart"/>
      <w:r w:rsidRPr="00B37C10">
        <w:rPr>
          <w:color w:val="000000" w:themeColor="text1"/>
          <w:lang w:val="en-US"/>
        </w:rPr>
        <w:t>Certeau</w:t>
      </w:r>
      <w:proofErr w:type="spellEnd"/>
      <w:r w:rsidRPr="00B37C10">
        <w:rPr>
          <w:color w:val="000000" w:themeColor="text1"/>
          <w:lang w:val="en-US"/>
        </w:rPr>
        <w:t>, 1984; Fenster, 2005) and other bodily senses and practices. What our bodies are habituated to is formed in early childhood through, among other things, touching, tasting, smelling, hearing and exploring (</w:t>
      </w:r>
      <w:proofErr w:type="spellStart"/>
      <w:r w:rsidRPr="00B37C10">
        <w:rPr>
          <w:color w:val="000000" w:themeColor="text1"/>
          <w:lang w:val="en-US"/>
        </w:rPr>
        <w:t>Rodaway</w:t>
      </w:r>
      <w:proofErr w:type="spellEnd"/>
      <w:r w:rsidRPr="00B37C10">
        <w:rPr>
          <w:color w:val="000000" w:themeColor="text1"/>
          <w:lang w:val="en-US"/>
        </w:rPr>
        <w:t xml:space="preserve">, 1994; Tuan, 2001). </w:t>
      </w:r>
      <w:proofErr w:type="spellStart"/>
      <w:r w:rsidRPr="00B37C10">
        <w:rPr>
          <w:color w:val="000000" w:themeColor="text1"/>
          <w:lang w:val="en-US"/>
        </w:rPr>
        <w:t>Rodaway</w:t>
      </w:r>
      <w:proofErr w:type="spellEnd"/>
      <w:r w:rsidRPr="00B37C10">
        <w:rPr>
          <w:color w:val="000000" w:themeColor="text1"/>
          <w:lang w:val="en-US"/>
        </w:rPr>
        <w:t xml:space="preserve"> calls this “haptic habituation” which occurs through “the movement of body parts (arms and legs, hands and fingers) and the locomotion of the whole body through an environment” (1994, p. 51). A disruption to such familiarity can cause a rupture that ignites belonging and reminds us that something is amiss (Wise, 2010, p. 931). This is why Gisou is hesitant to declare her belonging to Sweden, she senses it and embodies it, yet is reluctant to express belonging to (and being associated with) the people that “Sweden” is associated with for her. She is negotiating between belonging to a socio-political collective that is associated with the spaces that she embodies belonging within. </w:t>
      </w:r>
    </w:p>
    <w:p w14:paraId="15485912" w14:textId="77777777" w:rsidR="00FA532F" w:rsidRPr="00B37C10" w:rsidRDefault="00FA532F" w:rsidP="00FA532F">
      <w:pPr>
        <w:spacing w:line="360" w:lineRule="auto"/>
        <w:rPr>
          <w:color w:val="000000" w:themeColor="text1"/>
          <w:lang w:val="en-US"/>
        </w:rPr>
      </w:pPr>
    </w:p>
    <w:p w14:paraId="138DC090"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Belonging, as a sentiment, can be ignited when it is questioned (externally) or disrupted (internally). Gisou tells us that her sensory awareness of comfort on Swedish roads was only sensed when she had come back from travelling abroad. “Home” is a notion that is constructed when we are away from it, because “we are likely to become aware of our surroundings in an intensified manner because the </w:t>
      </w:r>
      <w:proofErr w:type="spellStart"/>
      <w:r w:rsidRPr="00B37C10">
        <w:rPr>
          <w:color w:val="000000" w:themeColor="text1"/>
          <w:lang w:val="en-US"/>
        </w:rPr>
        <w:t>sensescapes</w:t>
      </w:r>
      <w:proofErr w:type="spellEnd"/>
      <w:r w:rsidRPr="00B37C10">
        <w:rPr>
          <w:color w:val="000000" w:themeColor="text1"/>
          <w:lang w:val="en-US"/>
        </w:rPr>
        <w:t xml:space="preserve"> they offer us are unfamiliar” (May, 2013, p. 139). Spatial belonging is a combination of the interplay of our sensory awareness and familiarity with our physical and material environment, but also our connections with the people that inhabit them. </w:t>
      </w:r>
      <w:proofErr w:type="spellStart"/>
      <w:r w:rsidRPr="00B37C10">
        <w:rPr>
          <w:color w:val="000000" w:themeColor="text1"/>
          <w:lang w:val="en-US"/>
        </w:rPr>
        <w:t>Gisou’s</w:t>
      </w:r>
      <w:proofErr w:type="spellEnd"/>
      <w:r w:rsidRPr="00B37C10">
        <w:rPr>
          <w:color w:val="000000" w:themeColor="text1"/>
          <w:lang w:val="en-US"/>
        </w:rPr>
        <w:t xml:space="preserve"> quote shows how her belonging to Sweden is embodied although she disassociates with the people that inhabit that place, as we can see from this excerpt:</w:t>
      </w:r>
    </w:p>
    <w:p w14:paraId="4021108E" w14:textId="77777777" w:rsidR="00FA532F" w:rsidRPr="00B37C10" w:rsidRDefault="00FA532F" w:rsidP="00FA532F">
      <w:pPr>
        <w:spacing w:line="360" w:lineRule="auto"/>
        <w:rPr>
          <w:color w:val="000000" w:themeColor="text1"/>
          <w:lang w:val="en-US"/>
        </w:rPr>
      </w:pPr>
    </w:p>
    <w:p w14:paraId="4F84F2EC" w14:textId="77777777" w:rsidR="00FA532F" w:rsidRPr="00B37C10" w:rsidRDefault="00FA532F" w:rsidP="00FA532F">
      <w:pPr>
        <w:spacing w:line="360" w:lineRule="auto"/>
        <w:rPr>
          <w:color w:val="000000" w:themeColor="text1"/>
          <w:lang w:val="en-US"/>
        </w:rPr>
      </w:pPr>
      <w:r w:rsidRPr="00B37C10">
        <w:rPr>
          <w:color w:val="000000" w:themeColor="text1"/>
          <w:sz w:val="22"/>
          <w:szCs w:val="22"/>
          <w:lang w:val="en-US"/>
        </w:rPr>
        <w:lastRenderedPageBreak/>
        <w:t>“When I’ve been abroad for a long time and land in Sweden, at first everything pisses me off and I feel like shit from how dry and boring everyone is.”</w:t>
      </w:r>
    </w:p>
    <w:p w14:paraId="3A6831AF" w14:textId="77777777" w:rsidR="00FA532F" w:rsidRPr="00B37C10" w:rsidRDefault="00FA532F" w:rsidP="00FA532F">
      <w:pPr>
        <w:spacing w:line="360" w:lineRule="auto"/>
        <w:rPr>
          <w:color w:val="000000" w:themeColor="text1"/>
          <w:lang w:val="en-US"/>
        </w:rPr>
      </w:pPr>
    </w:p>
    <w:p w14:paraId="4A46DA45" w14:textId="77777777" w:rsidR="00FA532F" w:rsidRPr="00B37C10" w:rsidRDefault="00FA532F" w:rsidP="00FA532F">
      <w:pPr>
        <w:spacing w:line="360" w:lineRule="auto"/>
        <w:rPr>
          <w:color w:val="000000" w:themeColor="text1"/>
          <w:lang w:val="en-US"/>
        </w:rPr>
      </w:pPr>
      <w:proofErr w:type="spellStart"/>
      <w:r w:rsidRPr="00B37C10">
        <w:rPr>
          <w:color w:val="000000" w:themeColor="text1"/>
          <w:lang w:val="en-US"/>
        </w:rPr>
        <w:t>Gisou’s</w:t>
      </w:r>
      <w:proofErr w:type="spellEnd"/>
      <w:r w:rsidRPr="00B37C10">
        <w:rPr>
          <w:color w:val="000000" w:themeColor="text1"/>
          <w:lang w:val="en-US"/>
        </w:rPr>
        <w:t xml:space="preserve"> quote tells us that there are undoubtedly sensory experiences that we are accustomed to and rooted in. Although we are socio-politically influenced to reject a certain belonging that we are made to feel like we do not embody, our corporeal experiences can say contradict this. This is how place belonging and the politics of belonging can constantly be at war for racialized people in Sweden. This can result in racist discourses on belonging to be internalized, and subsequently embodied belonging can be dismissed. The women in this study therefore find themselves in a negotiation between a belonging that is embodied, it is felt, heard, seen, tasted and sensed and a belonging that they are told by </w:t>
      </w:r>
      <w:r w:rsidRPr="00B37C10">
        <w:rPr>
          <w:i/>
          <w:iCs/>
          <w:color w:val="000000" w:themeColor="text1"/>
          <w:lang w:val="en-US"/>
        </w:rPr>
        <w:t>others</w:t>
      </w:r>
      <w:r w:rsidRPr="00B37C10">
        <w:rPr>
          <w:color w:val="000000" w:themeColor="text1"/>
          <w:lang w:val="en-US"/>
        </w:rPr>
        <w:t xml:space="preserve"> that they should belong to, that is their “real” belonging. </w:t>
      </w:r>
    </w:p>
    <w:p w14:paraId="1B305EC9" w14:textId="77777777" w:rsidR="00FA532F" w:rsidRPr="00B37C10" w:rsidRDefault="00FA532F" w:rsidP="00FA532F">
      <w:pPr>
        <w:spacing w:line="360" w:lineRule="auto"/>
        <w:rPr>
          <w:color w:val="000000" w:themeColor="text1"/>
          <w:lang w:val="en-US"/>
        </w:rPr>
      </w:pPr>
    </w:p>
    <w:p w14:paraId="29B11711"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The purpose of this section has been to show how belonging, in addition to the socio-political aspects of it, consists of embodiment and sensory awareness. This is a particularly important point in the whole of this thesis, because the women find themselves to belong somewhere in an intricate embodied way through all senses, but are denied that belonging socio-politically. </w:t>
      </w:r>
    </w:p>
    <w:p w14:paraId="09CEBD0C" w14:textId="77777777" w:rsidR="00FA532F" w:rsidRPr="00B37C10" w:rsidRDefault="00FA532F" w:rsidP="00FA532F">
      <w:pPr>
        <w:spacing w:line="360" w:lineRule="auto"/>
        <w:rPr>
          <w:color w:val="000000" w:themeColor="text1"/>
          <w:lang w:val="en-US"/>
        </w:rPr>
      </w:pPr>
    </w:p>
    <w:p w14:paraId="5B372EFA"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Such an awareness of displacement is usually ignited through visits elsewhere, where the lack of sensory familiarity is felt. For Gisou, who has accepted that she does not belong in Sweden socio-politically, such an awareness can be distressing. Sensory awareness of familiar places can result in belonging, but if that belonging is politically rejected it can send people into negotiations of belonging that, as we have seen throughout this chapter, can be distressing. </w:t>
      </w:r>
    </w:p>
    <w:p w14:paraId="6F1220CF" w14:textId="77777777" w:rsidR="00FA532F" w:rsidRPr="00B37C10" w:rsidRDefault="00FA532F" w:rsidP="00FA532F">
      <w:pPr>
        <w:spacing w:line="360" w:lineRule="auto"/>
        <w:rPr>
          <w:color w:val="000000" w:themeColor="text1"/>
          <w:lang w:val="en-US"/>
        </w:rPr>
      </w:pPr>
    </w:p>
    <w:p w14:paraId="74FBE87B" w14:textId="0636A108" w:rsidR="00FA532F" w:rsidRDefault="00FA532F" w:rsidP="00FA532F">
      <w:pPr>
        <w:spacing w:line="360" w:lineRule="auto"/>
        <w:rPr>
          <w:color w:val="000000" w:themeColor="text1"/>
        </w:rPr>
      </w:pPr>
      <w:r w:rsidRPr="00B37C10">
        <w:rPr>
          <w:color w:val="000000" w:themeColor="text1"/>
          <w:lang w:val="en-US"/>
        </w:rPr>
        <w:t xml:space="preserve">As a result of social non-belonging to the context where embodied belonging is experienced, many start exploring what an alternative space of belonging can be and </w:t>
      </w:r>
      <w:r w:rsidRPr="00B37C10">
        <w:rPr>
          <w:color w:val="000000" w:themeColor="text1"/>
        </w:rPr>
        <w:t>what such a label could entail, which the next section will explore.</w:t>
      </w:r>
    </w:p>
    <w:p w14:paraId="78CC736A" w14:textId="77777777" w:rsidR="00E7647C" w:rsidRPr="00826EC9" w:rsidRDefault="00E7647C" w:rsidP="00FA532F">
      <w:pPr>
        <w:spacing w:line="360" w:lineRule="auto"/>
        <w:rPr>
          <w:color w:val="000000" w:themeColor="text1"/>
          <w:lang w:val="en-US"/>
        </w:rPr>
      </w:pPr>
    </w:p>
    <w:p w14:paraId="7F129B89" w14:textId="4C70805C" w:rsidR="00FA532F" w:rsidRPr="00B37C10" w:rsidRDefault="00826EC9" w:rsidP="00FF449B">
      <w:pPr>
        <w:pStyle w:val="Heading2"/>
        <w:jc w:val="center"/>
        <w:rPr>
          <w:rFonts w:ascii="Times New Roman" w:hAnsi="Times New Roman" w:cs="Times New Roman"/>
          <w:color w:val="000000" w:themeColor="text1"/>
          <w:sz w:val="28"/>
          <w:szCs w:val="28"/>
        </w:rPr>
      </w:pPr>
      <w:bookmarkStart w:id="80" w:name="_Toc130211573"/>
      <w:r w:rsidRPr="00826EC9">
        <w:rPr>
          <w:rFonts w:ascii="Times New Roman" w:hAnsi="Times New Roman" w:cs="Times New Roman"/>
          <w:color w:val="000000" w:themeColor="text1"/>
          <w:sz w:val="28"/>
          <w:szCs w:val="28"/>
          <w:lang w:val="en-US"/>
        </w:rPr>
        <w:t>6</w:t>
      </w:r>
      <w:r w:rsidR="00FA532F" w:rsidRPr="00B37C10">
        <w:rPr>
          <w:rFonts w:ascii="Times New Roman" w:hAnsi="Times New Roman" w:cs="Times New Roman"/>
          <w:color w:val="000000" w:themeColor="text1"/>
          <w:sz w:val="28"/>
          <w:szCs w:val="28"/>
        </w:rPr>
        <w:t>.4 “Country of origin” belonging</w:t>
      </w:r>
      <w:bookmarkEnd w:id="80"/>
    </w:p>
    <w:p w14:paraId="1557A36C" w14:textId="77777777" w:rsidR="00407BCA" w:rsidRPr="00B37C10" w:rsidRDefault="00407BCA" w:rsidP="00FA532F">
      <w:pPr>
        <w:spacing w:line="360" w:lineRule="auto"/>
        <w:rPr>
          <w:color w:val="000000" w:themeColor="text1"/>
          <w:sz w:val="28"/>
          <w:szCs w:val="28"/>
          <w:lang w:val="en-US"/>
        </w:rPr>
      </w:pPr>
    </w:p>
    <w:p w14:paraId="07E5C37F"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In this chapter I have previously demonstrated how belonging is embodied, but that embodied belonging can be contested based on external factors, such as social class and racialization. This section will explore the process of place belonging for those who do not belong to the physical spaces they inhabit. For exiles, this can occur to imagined places, or places without </w:t>
      </w:r>
      <w:r w:rsidRPr="00B37C10">
        <w:rPr>
          <w:color w:val="000000" w:themeColor="text1"/>
          <w:lang w:val="en-US"/>
        </w:rPr>
        <w:lastRenderedPageBreak/>
        <w:t xml:space="preserve">much familiarity. Not all women in this study live in exile, some of them who have visited their countries of origin attest to feeling at “home” yet feeling out of place simultaneously. I will primarily argue that place belonging is more politicized for ethnic minorities, both in Sweden and Iran, and I will particularly look at minorities in Iran to argue that their place belonging might be more acutely expressed because their existence is threatened. </w:t>
      </w:r>
    </w:p>
    <w:p w14:paraId="148981D5" w14:textId="77777777" w:rsidR="00FA532F" w:rsidRPr="00B37C10" w:rsidRDefault="00FA532F" w:rsidP="00FA532F">
      <w:pPr>
        <w:spacing w:line="360" w:lineRule="auto"/>
        <w:rPr>
          <w:color w:val="000000" w:themeColor="text1"/>
          <w:lang w:val="en-US"/>
        </w:rPr>
      </w:pPr>
    </w:p>
    <w:p w14:paraId="7A467FAC"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As I have stressed before, one aspect of how a “Swedish” identity is constructed and stipulated is through boundary-making practices in the everyday lives of racialized Swedes. This can occur through interrogations that seek answers to questions such as “where are you from” or “where are you </w:t>
      </w:r>
      <w:r w:rsidRPr="00B37C10">
        <w:rPr>
          <w:i/>
          <w:iCs/>
          <w:color w:val="000000" w:themeColor="text1"/>
          <w:lang w:val="en-US"/>
        </w:rPr>
        <w:t>really</w:t>
      </w:r>
      <w:r w:rsidRPr="00B37C10">
        <w:rPr>
          <w:color w:val="000000" w:themeColor="text1"/>
          <w:lang w:val="en-US"/>
        </w:rPr>
        <w:t xml:space="preserve"> from”, which invokes questions of “originality” (Maxey, 2006, p. 12). Such questions, as </w:t>
      </w:r>
      <w:proofErr w:type="spellStart"/>
      <w:r w:rsidRPr="00B37C10">
        <w:rPr>
          <w:color w:val="000000" w:themeColor="text1"/>
          <w:lang w:val="en-US"/>
        </w:rPr>
        <w:t>Eliassi</w:t>
      </w:r>
      <w:proofErr w:type="spellEnd"/>
      <w:r w:rsidRPr="00B37C10">
        <w:rPr>
          <w:color w:val="000000" w:themeColor="text1"/>
          <w:lang w:val="en-US"/>
        </w:rPr>
        <w:t xml:space="preserve"> (2010, p. 136) points out, are never innocent, and result in fantasies and curiosity about “other places” where one is </w:t>
      </w:r>
      <w:r w:rsidRPr="00B37C10">
        <w:rPr>
          <w:i/>
          <w:iCs/>
          <w:color w:val="000000" w:themeColor="text1"/>
          <w:lang w:val="en-US"/>
        </w:rPr>
        <w:t>supposed</w:t>
      </w:r>
      <w:r w:rsidRPr="00B37C10">
        <w:rPr>
          <w:color w:val="000000" w:themeColor="text1"/>
          <w:lang w:val="en-US"/>
        </w:rPr>
        <w:t xml:space="preserve"> to feel belonging. This section is dedicated to constructions of belonging to imagined places of “true” belonging. </w:t>
      </w:r>
    </w:p>
    <w:p w14:paraId="7D9CEBA2" w14:textId="77777777" w:rsidR="00FA532F" w:rsidRPr="00B37C10" w:rsidRDefault="00FA532F" w:rsidP="00FA532F">
      <w:pPr>
        <w:spacing w:line="360" w:lineRule="auto"/>
        <w:rPr>
          <w:color w:val="000000" w:themeColor="text1"/>
          <w:lang w:val="en-US"/>
        </w:rPr>
      </w:pPr>
    </w:p>
    <w:p w14:paraId="08089353"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Many of the participants in this study claimed belonging to a country of origin, some lived in exile and others had experiences of travelling there. As the previous chapter demonstrated, many of the women attested to experiencing racism and other forms of boundary-making processes and indications of non-belonging. This section is dedicated to exploring the socio-spatial consequences of such experiences. </w:t>
      </w:r>
    </w:p>
    <w:p w14:paraId="4C08992A" w14:textId="77777777" w:rsidR="00FA532F" w:rsidRPr="00B37C10" w:rsidRDefault="00FA532F" w:rsidP="00FA532F">
      <w:pPr>
        <w:spacing w:line="360" w:lineRule="auto"/>
        <w:rPr>
          <w:color w:val="000000" w:themeColor="text1"/>
          <w:lang w:val="en-US"/>
        </w:rPr>
      </w:pPr>
    </w:p>
    <w:p w14:paraId="00E8BB13" w14:textId="7D2637DA" w:rsidR="00FA532F" w:rsidRPr="00987DCD" w:rsidRDefault="00826EC9" w:rsidP="00987DCD">
      <w:pPr>
        <w:pStyle w:val="Heading3"/>
        <w:jc w:val="center"/>
        <w:rPr>
          <w:rFonts w:ascii="Times New Roman" w:hAnsi="Times New Roman" w:cs="Times New Roman"/>
          <w:color w:val="000000" w:themeColor="text1"/>
          <w:sz w:val="28"/>
          <w:szCs w:val="28"/>
          <w:lang w:val="en-US"/>
        </w:rPr>
      </w:pPr>
      <w:bookmarkStart w:id="81" w:name="_Toc130211574"/>
      <w:r>
        <w:rPr>
          <w:rFonts w:ascii="Times New Roman" w:hAnsi="Times New Roman" w:cs="Times New Roman"/>
          <w:color w:val="000000" w:themeColor="text1"/>
          <w:sz w:val="28"/>
          <w:szCs w:val="28"/>
          <w:lang w:val="en-US"/>
        </w:rPr>
        <w:t>6</w:t>
      </w:r>
      <w:r w:rsidR="00FA532F" w:rsidRPr="00987DCD">
        <w:rPr>
          <w:rFonts w:ascii="Times New Roman" w:hAnsi="Times New Roman" w:cs="Times New Roman"/>
          <w:color w:val="000000" w:themeColor="text1"/>
          <w:sz w:val="28"/>
          <w:szCs w:val="28"/>
          <w:lang w:val="en-US"/>
        </w:rPr>
        <w:t>.4.1 “Home” elsewhere and minority mobility</w:t>
      </w:r>
      <w:bookmarkEnd w:id="81"/>
    </w:p>
    <w:p w14:paraId="7B5D8112" w14:textId="77777777" w:rsidR="00FA532F" w:rsidRPr="00B37C10" w:rsidRDefault="00FA532F" w:rsidP="00852274">
      <w:pPr>
        <w:spacing w:line="360" w:lineRule="auto"/>
        <w:ind w:left="567"/>
        <w:rPr>
          <w:color w:val="000000" w:themeColor="text1"/>
          <w:lang w:val="en-US"/>
        </w:rPr>
      </w:pPr>
    </w:p>
    <w:p w14:paraId="4D2D8015"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Dilan: I love Sweden, but I have an incredible longing to be home.</w:t>
      </w:r>
    </w:p>
    <w:p w14:paraId="65978443" w14:textId="77777777" w:rsidR="00FA532F" w:rsidRPr="00B37C10" w:rsidRDefault="00FA532F" w:rsidP="00852274">
      <w:pPr>
        <w:spacing w:line="360" w:lineRule="auto"/>
        <w:ind w:left="567"/>
        <w:rPr>
          <w:color w:val="000000" w:themeColor="text1"/>
          <w:sz w:val="22"/>
          <w:szCs w:val="22"/>
          <w:lang w:val="en-US"/>
        </w:rPr>
      </w:pPr>
    </w:p>
    <w:p w14:paraId="00B9E7FE"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Sara: Where’s that?</w:t>
      </w:r>
    </w:p>
    <w:p w14:paraId="7705B318" w14:textId="77777777" w:rsidR="00FA532F" w:rsidRPr="00B37C10" w:rsidRDefault="00FA532F" w:rsidP="00852274">
      <w:pPr>
        <w:spacing w:line="360" w:lineRule="auto"/>
        <w:ind w:left="567"/>
        <w:rPr>
          <w:color w:val="000000" w:themeColor="text1"/>
          <w:sz w:val="22"/>
          <w:szCs w:val="22"/>
          <w:lang w:val="en-US"/>
        </w:rPr>
      </w:pPr>
    </w:p>
    <w:p w14:paraId="30B485EC"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Dilan: To Kurdistan.</w:t>
      </w:r>
    </w:p>
    <w:p w14:paraId="18828AD3" w14:textId="77777777" w:rsidR="00FA532F" w:rsidRPr="00B37C10" w:rsidRDefault="00FA532F" w:rsidP="00852274">
      <w:pPr>
        <w:spacing w:line="360" w:lineRule="auto"/>
        <w:ind w:left="567"/>
        <w:rPr>
          <w:color w:val="000000" w:themeColor="text1"/>
          <w:sz w:val="22"/>
          <w:szCs w:val="22"/>
          <w:lang w:val="en-US"/>
        </w:rPr>
      </w:pPr>
    </w:p>
    <w:p w14:paraId="63147D31"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Sara: So if I ask you where your natural place in the world is, where you feel safe, where you feel at home, where you feel belonging, where is that?</w:t>
      </w:r>
    </w:p>
    <w:p w14:paraId="2413B804" w14:textId="77777777" w:rsidR="00FA532F" w:rsidRPr="00B37C10" w:rsidRDefault="00FA532F" w:rsidP="00852274">
      <w:pPr>
        <w:spacing w:line="360" w:lineRule="auto"/>
        <w:ind w:left="567"/>
        <w:rPr>
          <w:color w:val="000000" w:themeColor="text1"/>
          <w:sz w:val="22"/>
          <w:szCs w:val="22"/>
          <w:lang w:val="en-US"/>
        </w:rPr>
      </w:pPr>
    </w:p>
    <w:p w14:paraId="2387248E"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 xml:space="preserve">Dilan: I can’t answer that. It can be Sweden; it can be Kurdistan. </w:t>
      </w:r>
    </w:p>
    <w:p w14:paraId="129230C8" w14:textId="77777777" w:rsidR="00FA532F" w:rsidRPr="00B37C10" w:rsidRDefault="00FA532F" w:rsidP="00852274">
      <w:pPr>
        <w:spacing w:line="360" w:lineRule="auto"/>
        <w:ind w:left="567"/>
        <w:rPr>
          <w:color w:val="000000" w:themeColor="text1"/>
          <w:sz w:val="22"/>
          <w:szCs w:val="22"/>
          <w:lang w:val="en-US"/>
        </w:rPr>
      </w:pPr>
    </w:p>
    <w:p w14:paraId="0D66304B"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lastRenderedPageBreak/>
        <w:t>None of my friends, and I’ve got very patriotic friends, and none of them have the same longing that I do. It’s very strong. Now I’m referring to Kurds in general, but I don’t know if it’s because I’ve seen so little of where I’m from, or because I’ve grown up in such a political environment with my dad. I want to get away from here, I love Sweden but… My boyfriend lives in Germany, there’s a lot that indicates that I’m not going to stay here, although I’m building my life in Sweden currently.</w:t>
      </w:r>
    </w:p>
    <w:p w14:paraId="2457533D" w14:textId="77777777" w:rsidR="00FA532F" w:rsidRPr="00B37C10" w:rsidRDefault="00FA532F" w:rsidP="00852274">
      <w:pPr>
        <w:spacing w:line="360" w:lineRule="auto"/>
        <w:ind w:left="567"/>
        <w:rPr>
          <w:color w:val="000000" w:themeColor="text1"/>
          <w:sz w:val="22"/>
          <w:szCs w:val="22"/>
          <w:lang w:val="en-US"/>
        </w:rPr>
      </w:pPr>
    </w:p>
    <w:p w14:paraId="45210228"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Sara: Why?</w:t>
      </w:r>
    </w:p>
    <w:p w14:paraId="1E5C9ED0" w14:textId="77777777" w:rsidR="00FA532F" w:rsidRPr="00B37C10" w:rsidRDefault="00FA532F" w:rsidP="00852274">
      <w:pPr>
        <w:spacing w:line="360" w:lineRule="auto"/>
        <w:ind w:left="567"/>
        <w:rPr>
          <w:color w:val="000000" w:themeColor="text1"/>
          <w:sz w:val="22"/>
          <w:szCs w:val="22"/>
          <w:lang w:val="en-US"/>
        </w:rPr>
      </w:pPr>
    </w:p>
    <w:p w14:paraId="624542B7"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Dilan: It’s because I’m Swedish. That’s what I mean with what I said earlier, will I be able to move there? Is that the place where I’m comfortable, where I want to live and die? It might be Sweden. But do I want to be in Sweden? I don’t know. I understand people who have forgotten about their heritage, because they’re here now, they’re Swedish. I also understand people who have completely adopted the identity of their home country. I’m imprinted by both; I’ve found a spot where I want to have both. It’s complex, but that’s the way I like it. I love Sweden just as much as I love Kurdistan.</w:t>
      </w:r>
    </w:p>
    <w:p w14:paraId="161D4651" w14:textId="77777777" w:rsidR="00FA532F" w:rsidRPr="00B37C10" w:rsidRDefault="00FA532F" w:rsidP="00FA532F">
      <w:pPr>
        <w:spacing w:line="360" w:lineRule="auto"/>
        <w:jc w:val="center"/>
        <w:rPr>
          <w:color w:val="000000" w:themeColor="text1"/>
          <w:sz w:val="21"/>
          <w:szCs w:val="21"/>
          <w:lang w:val="en-US"/>
        </w:rPr>
      </w:pPr>
    </w:p>
    <w:p w14:paraId="7C1F511D"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When Dilan told me she loved Sweden, we were sitting in a park in central Stockholm in August. She looks into the distance when I ask her why the places she selected excludes Sweden. She smiles and tells me she loves Sweden. From the entire interview, it seems that non-belonging to Sweden is not the issue, rather, it is that longing to Kurdistan is stronger than her belonging to Sweden. Dilan admits to this, acknowledging how her political and emotional commitment to Kurdistan is much stronger than that of her Kurdish friends. </w:t>
      </w:r>
    </w:p>
    <w:p w14:paraId="5877AE82" w14:textId="77777777" w:rsidR="00FA532F" w:rsidRPr="00B37C10" w:rsidRDefault="00FA532F" w:rsidP="00FA532F">
      <w:pPr>
        <w:spacing w:line="360" w:lineRule="auto"/>
        <w:rPr>
          <w:color w:val="000000" w:themeColor="text1"/>
          <w:lang w:val="en-US"/>
        </w:rPr>
      </w:pPr>
    </w:p>
    <w:p w14:paraId="026E9D81" w14:textId="72E5E493" w:rsidR="00FA532F" w:rsidRPr="00B37C10" w:rsidRDefault="00FA532F" w:rsidP="00FA532F">
      <w:pPr>
        <w:spacing w:line="360" w:lineRule="auto"/>
        <w:rPr>
          <w:color w:val="000000" w:themeColor="text1"/>
          <w:lang w:val="en-US"/>
        </w:rPr>
      </w:pPr>
      <w:r w:rsidRPr="00B37C10">
        <w:rPr>
          <w:color w:val="000000" w:themeColor="text1"/>
          <w:lang w:val="en-US"/>
        </w:rPr>
        <w:t xml:space="preserve">For Dilan, as a Kurdish woman, her belonging is much more politicized than that of Persian participants. </w:t>
      </w:r>
      <w:proofErr w:type="spellStart"/>
      <w:r w:rsidRPr="00B37C10">
        <w:rPr>
          <w:color w:val="000000" w:themeColor="text1"/>
          <w:lang w:val="en-US"/>
        </w:rPr>
        <w:t>Eliassi’s</w:t>
      </w:r>
      <w:proofErr w:type="spellEnd"/>
      <w:r w:rsidRPr="00B37C10">
        <w:rPr>
          <w:color w:val="000000" w:themeColor="text1"/>
          <w:lang w:val="en-US"/>
        </w:rPr>
        <w:t xml:space="preserve"> (2010) research focuses on the belonging of Kurds</w:t>
      </w:r>
      <w:r w:rsidRPr="00B37C10">
        <w:rPr>
          <w:rStyle w:val="FootnoteReference"/>
          <w:color w:val="000000" w:themeColor="text1"/>
          <w:lang w:val="en-US"/>
        </w:rPr>
        <w:footnoteReference w:id="37"/>
      </w:r>
      <w:r w:rsidRPr="00B37C10">
        <w:rPr>
          <w:color w:val="000000" w:themeColor="text1"/>
          <w:lang w:val="en-US"/>
        </w:rPr>
        <w:t xml:space="preserve"> in Sweden and reflects the dynamics of a collective Kurdish identity that is useful in understanding Dilan’s strong attachments to Kurdistan. Much of it, </w:t>
      </w:r>
      <w:proofErr w:type="spellStart"/>
      <w:r w:rsidRPr="00B37C10">
        <w:rPr>
          <w:color w:val="000000" w:themeColor="text1"/>
          <w:lang w:val="en-US"/>
        </w:rPr>
        <w:t>Eliassi</w:t>
      </w:r>
      <w:proofErr w:type="spellEnd"/>
      <w:r w:rsidRPr="00B37C10">
        <w:rPr>
          <w:color w:val="000000" w:themeColor="text1"/>
          <w:lang w:val="en-US"/>
        </w:rPr>
        <w:t xml:space="preserve"> explains, is connected to a passion of remembrance with regard to suffering (2010, p. 106). Collective suffering (hooks, 1994) and a common struggle for independence has resulted in a politicized identity that Kurds feel obliged to continue to embody. Similarly, in the occupying countries, being Kurdish and exercising cultural expressions of </w:t>
      </w:r>
      <w:proofErr w:type="spellStart"/>
      <w:r w:rsidRPr="00B37C10">
        <w:rPr>
          <w:color w:val="000000" w:themeColor="text1"/>
          <w:lang w:val="en-US"/>
        </w:rPr>
        <w:t>Kurdishness</w:t>
      </w:r>
      <w:proofErr w:type="spellEnd"/>
      <w:r w:rsidRPr="00B37C10">
        <w:rPr>
          <w:color w:val="000000" w:themeColor="text1"/>
          <w:lang w:val="en-US"/>
        </w:rPr>
        <w:t xml:space="preserve"> is criminalized, which is why many counter the lack of political freedom outside of occupied Kurdistan (</w:t>
      </w:r>
      <w:proofErr w:type="spellStart"/>
      <w:r w:rsidRPr="00B37C10">
        <w:rPr>
          <w:color w:val="000000" w:themeColor="text1"/>
          <w:lang w:val="en-US"/>
        </w:rPr>
        <w:t>Eliassi</w:t>
      </w:r>
      <w:proofErr w:type="spellEnd"/>
      <w:r w:rsidRPr="00B37C10">
        <w:rPr>
          <w:color w:val="000000" w:themeColor="text1"/>
          <w:lang w:val="en-US"/>
        </w:rPr>
        <w:t>, 2010</w:t>
      </w:r>
      <w:r w:rsidRPr="00B37C10">
        <w:rPr>
          <w:color w:val="000000" w:themeColor="text1"/>
        </w:rPr>
        <w:t xml:space="preserve">; Griffith, 2002; </w:t>
      </w:r>
      <w:r w:rsidRPr="00B37C10">
        <w:rPr>
          <w:color w:val="000000" w:themeColor="text1"/>
        </w:rPr>
        <w:lastRenderedPageBreak/>
        <w:t>Khayati, 2008; Wahlbeck, 1999</w:t>
      </w:r>
      <w:r w:rsidRPr="00B37C10">
        <w:rPr>
          <w:color w:val="000000" w:themeColor="text1"/>
          <w:lang w:val="en-US"/>
        </w:rPr>
        <w:t xml:space="preserve">; </w:t>
      </w:r>
      <w:r w:rsidRPr="00B37C10">
        <w:rPr>
          <w:color w:val="000000" w:themeColor="text1"/>
        </w:rPr>
        <w:t>Alinia, 2004; Enneli, et al., 2005</w:t>
      </w:r>
      <w:r w:rsidRPr="00B37C10">
        <w:rPr>
          <w:color w:val="000000" w:themeColor="text1"/>
          <w:lang w:val="en-US"/>
        </w:rPr>
        <w:t>). These findings coincide with the theoretical work on belonging which finds that belonging is more forcefully expressed and articulated when threatened (Anthias, 201</w:t>
      </w:r>
      <w:r w:rsidR="0020478B" w:rsidRPr="00B37C10">
        <w:rPr>
          <w:color w:val="000000" w:themeColor="text1"/>
          <w:lang w:val="en-US"/>
        </w:rPr>
        <w:t>6</w:t>
      </w:r>
      <w:r w:rsidRPr="00B37C10">
        <w:rPr>
          <w:color w:val="000000" w:themeColor="text1"/>
          <w:lang w:val="en-US"/>
        </w:rPr>
        <w:t>). The following excerpt from my conversation with Dilan shows her emotional dedication and passion to Kurdistan:</w:t>
      </w:r>
    </w:p>
    <w:p w14:paraId="689CFD08" w14:textId="77777777" w:rsidR="00FA532F" w:rsidRPr="00B37C10" w:rsidRDefault="00FA532F" w:rsidP="00FA532F">
      <w:pPr>
        <w:spacing w:line="360" w:lineRule="auto"/>
        <w:rPr>
          <w:color w:val="000000" w:themeColor="text1"/>
          <w:lang w:val="en-US"/>
        </w:rPr>
      </w:pPr>
    </w:p>
    <w:p w14:paraId="69A40B53"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Sara: Have you been to Kurdistan?</w:t>
      </w:r>
    </w:p>
    <w:p w14:paraId="555363D1" w14:textId="77777777" w:rsidR="00FA532F" w:rsidRPr="00B37C10" w:rsidRDefault="00FA532F" w:rsidP="00852274">
      <w:pPr>
        <w:spacing w:line="360" w:lineRule="auto"/>
        <w:ind w:left="567"/>
        <w:rPr>
          <w:color w:val="000000" w:themeColor="text1"/>
          <w:sz w:val="22"/>
          <w:szCs w:val="22"/>
          <w:lang w:val="en-US"/>
        </w:rPr>
      </w:pPr>
    </w:p>
    <w:p w14:paraId="7B291BA5" w14:textId="1D9837C0"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 xml:space="preserve">Dilan: I can’t go to my part. I refer to it as Iran now, to make it easier, but I would never have called it Iran. It’s called </w:t>
      </w:r>
      <w:proofErr w:type="spellStart"/>
      <w:r w:rsidRPr="00B37C10">
        <w:rPr>
          <w:color w:val="000000" w:themeColor="text1"/>
          <w:sz w:val="22"/>
          <w:szCs w:val="22"/>
          <w:lang w:val="en-US"/>
        </w:rPr>
        <w:t>Rojhalat</w:t>
      </w:r>
      <w:proofErr w:type="spellEnd"/>
      <w:r w:rsidRPr="00B37C10">
        <w:rPr>
          <w:color w:val="000000" w:themeColor="text1"/>
          <w:sz w:val="22"/>
          <w:szCs w:val="22"/>
          <w:lang w:val="en-US"/>
        </w:rPr>
        <w:t xml:space="preserve">. I only speak Kurdish; I don’t speak Persian. My dad is a warrior, he committed many acts of terror in his village, so the police knew who he was. Even today, they can come every three years and ask for updated pictures of my dad and my uncle, who are in Sweden. They’re keeping track of me and my family. My dad has been interrogated in Turkey. My mom and my dad aren’t married legally in Sweden, they just had a religious ceremony. When my mom went to </w:t>
      </w:r>
      <w:r w:rsidR="008B76FB" w:rsidRPr="00B37C10">
        <w:rPr>
          <w:color w:val="000000" w:themeColor="text1"/>
          <w:sz w:val="22"/>
          <w:szCs w:val="22"/>
          <w:lang w:val="en-US"/>
        </w:rPr>
        <w:t>Iran</w:t>
      </w:r>
      <w:r w:rsidRPr="00B37C10">
        <w:rPr>
          <w:color w:val="000000" w:themeColor="text1"/>
          <w:sz w:val="22"/>
          <w:szCs w:val="22"/>
          <w:lang w:val="en-US"/>
        </w:rPr>
        <w:t xml:space="preserve"> she lied and said she lived with a Swedish man to keep safe from being associated with my dad. My mom has visited Kermanshah once since she came to Sweden, via Tehran. My aunt also went, but on her way back, when she travelled with her Swedish passport she was detained on her way back and forced to get an Iranian passport before she could leave. I have been to Kurdistan, but not the Iranian part. See, Kurdistan is divided in four parts, the </w:t>
      </w:r>
      <w:r w:rsidR="008B76FB" w:rsidRPr="00B37C10">
        <w:rPr>
          <w:color w:val="000000" w:themeColor="text1"/>
          <w:sz w:val="22"/>
          <w:szCs w:val="22"/>
          <w:lang w:val="en-US"/>
        </w:rPr>
        <w:t>Turkish</w:t>
      </w:r>
      <w:r w:rsidRPr="00B37C10">
        <w:rPr>
          <w:color w:val="000000" w:themeColor="text1"/>
          <w:sz w:val="22"/>
          <w:szCs w:val="22"/>
          <w:lang w:val="en-US"/>
        </w:rPr>
        <w:t xml:space="preserve"> part, which is northern Kurdistan, you can’t go there because of the war. But when I was 15, I don’t know how my dad let me, but I went to Kurdistan in Turkey and celebrated </w:t>
      </w:r>
      <w:proofErr w:type="spellStart"/>
      <w:r w:rsidRPr="00B37C10">
        <w:rPr>
          <w:color w:val="000000" w:themeColor="text1"/>
          <w:sz w:val="22"/>
          <w:szCs w:val="22"/>
          <w:lang w:val="en-US"/>
        </w:rPr>
        <w:t>Norooz</w:t>
      </w:r>
      <w:proofErr w:type="spellEnd"/>
      <w:r w:rsidRPr="00B37C10">
        <w:rPr>
          <w:color w:val="000000" w:themeColor="text1"/>
          <w:sz w:val="22"/>
          <w:szCs w:val="22"/>
          <w:lang w:val="en-US"/>
        </w:rPr>
        <w:t xml:space="preserve"> there with my friends, they were like 20 and I was 15. That’s when all of the whole ISIS thing started, I was really politically active back then. Last year I went to southern Kurdistan, which is Iraq. My goal is to go to all parts of Kurdistan before I’m 25, but it’s difficult.</w:t>
      </w:r>
    </w:p>
    <w:p w14:paraId="73167728" w14:textId="77777777" w:rsidR="00FA532F" w:rsidRPr="00B37C10" w:rsidRDefault="00FA532F" w:rsidP="00FA532F">
      <w:pPr>
        <w:spacing w:line="360" w:lineRule="auto"/>
        <w:jc w:val="center"/>
        <w:rPr>
          <w:color w:val="000000" w:themeColor="text1"/>
          <w:sz w:val="22"/>
          <w:szCs w:val="22"/>
          <w:lang w:val="en-US"/>
        </w:rPr>
      </w:pPr>
    </w:p>
    <w:p w14:paraId="3FE6413A"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As I have explained earlier, the various regions in Kurdistan have names in Kurdish, yet they are more often used by the country names of the occupiers, such as “Iraqi Kurdistan” or “Eastern Iran”. Dilan clarifies from the beginning of our conversation that she is saying “Iran” to make it easier for me, but she would refer to it as </w:t>
      </w:r>
      <w:proofErr w:type="spellStart"/>
      <w:r w:rsidRPr="00B37C10">
        <w:rPr>
          <w:color w:val="000000" w:themeColor="text1"/>
          <w:lang w:val="en-US"/>
        </w:rPr>
        <w:t>Rojhalat</w:t>
      </w:r>
      <w:proofErr w:type="spellEnd"/>
      <w:r w:rsidRPr="00B37C10">
        <w:rPr>
          <w:color w:val="000000" w:themeColor="text1"/>
          <w:lang w:val="en-US"/>
        </w:rPr>
        <w:t>. A conversation about whether she has visited Kurdistan quickly turns into a recollection of family pride, of her father, of her uncle, who have fought for the Kurdish cause, which reminds me of a quote by another Kurdish participant, Evin, who told me:</w:t>
      </w:r>
    </w:p>
    <w:p w14:paraId="7F61261C" w14:textId="77777777" w:rsidR="00FA532F" w:rsidRPr="00B37C10" w:rsidRDefault="00FA532F" w:rsidP="00FA532F">
      <w:pPr>
        <w:spacing w:line="360" w:lineRule="auto"/>
        <w:rPr>
          <w:color w:val="000000" w:themeColor="text1"/>
          <w:lang w:val="en-US"/>
        </w:rPr>
      </w:pPr>
    </w:p>
    <w:p w14:paraId="4CFFEA6B"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Evin: In Kurds it’s not really like that, it’s not about being working-class or not, but in our generation it’s more if you’re political or not.</w:t>
      </w:r>
    </w:p>
    <w:p w14:paraId="10D0FA98" w14:textId="77777777" w:rsidR="00FA532F" w:rsidRPr="00B37C10" w:rsidRDefault="00FA532F" w:rsidP="00FA532F">
      <w:pPr>
        <w:spacing w:line="360" w:lineRule="auto"/>
        <w:jc w:val="center"/>
        <w:rPr>
          <w:color w:val="000000" w:themeColor="text1"/>
          <w:sz w:val="22"/>
          <w:szCs w:val="22"/>
          <w:lang w:val="en-US"/>
        </w:rPr>
      </w:pPr>
    </w:p>
    <w:p w14:paraId="3C2A4607" w14:textId="77777777" w:rsidR="00FA532F" w:rsidRPr="00B37C10" w:rsidRDefault="00FA532F" w:rsidP="00FA532F">
      <w:pPr>
        <w:spacing w:line="360" w:lineRule="auto"/>
        <w:rPr>
          <w:color w:val="000000" w:themeColor="text1"/>
          <w:lang w:val="en-US"/>
        </w:rPr>
      </w:pPr>
      <w:r w:rsidRPr="00B37C10">
        <w:rPr>
          <w:color w:val="000000" w:themeColor="text1"/>
          <w:lang w:val="en-US"/>
        </w:rPr>
        <w:t>The struggle for independence and/or freedom in Kurdistan is so deeply rooted and acute that it exceeds societal factors that are more prominent in other ethnic communities, like social class. A simple question of “have you been to Kurdistan” therefore becomes a long passage, like the one with Dilan above, because mobility is not a simple matter for people who have identities that are threatening to the state. This threat and politicization of her belonging therefore causes deeper emotional belonging to place:</w:t>
      </w:r>
    </w:p>
    <w:p w14:paraId="3CCD45D9" w14:textId="77777777" w:rsidR="00FA532F" w:rsidRPr="00B37C10" w:rsidRDefault="00FA532F" w:rsidP="00FA532F">
      <w:pPr>
        <w:spacing w:line="360" w:lineRule="auto"/>
        <w:rPr>
          <w:color w:val="000000" w:themeColor="text1"/>
          <w:lang w:val="en-US"/>
        </w:rPr>
      </w:pPr>
    </w:p>
    <w:p w14:paraId="29FD5E5D"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Sara: What is the difference between Kurdish women and Turkish women or Iranian women?</w:t>
      </w:r>
    </w:p>
    <w:p w14:paraId="7819E907" w14:textId="77777777" w:rsidR="00FA532F" w:rsidRPr="00B37C10" w:rsidRDefault="00FA532F" w:rsidP="00852274">
      <w:pPr>
        <w:spacing w:line="360" w:lineRule="auto"/>
        <w:ind w:left="567"/>
        <w:rPr>
          <w:color w:val="000000" w:themeColor="text1"/>
          <w:sz w:val="22"/>
          <w:szCs w:val="22"/>
          <w:lang w:val="en-US"/>
        </w:rPr>
      </w:pPr>
    </w:p>
    <w:p w14:paraId="150DAA2E"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Dilan: We are oppressed, we have been. In the diaspora and in the homeland. Most honor killings are Kurds. That shows that we retain our culture stronger than other people might do. We have been oppressed so we want to retain what we’ve escaped. We couldn’t perform it there so we want to perform it here. Kurds are so much more cultural, not religious. But we are also very strong women because we are so oppressed. I wouldn’t say we’re superior, I think it builds on our… us needing to retain our culture.</w:t>
      </w:r>
    </w:p>
    <w:p w14:paraId="48466B45" w14:textId="77777777" w:rsidR="00FA532F" w:rsidRPr="00B37C10" w:rsidRDefault="00FA532F" w:rsidP="00FA532F">
      <w:pPr>
        <w:spacing w:line="360" w:lineRule="auto"/>
        <w:rPr>
          <w:color w:val="000000" w:themeColor="text1"/>
          <w:lang w:val="en-US"/>
        </w:rPr>
      </w:pPr>
    </w:p>
    <w:p w14:paraId="508E179F"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For emigrants, a consequence of exile or moving abroad is an attempt to anchor coming generations in the same cultural experiences as one’s own. For this reason, many attempt to retain a culture in a stronger sense to compensate for their children’s different experiences (Binaisa, 2011). For Dilan, the absence of a homeland and the oppression of Kurdish people throughout the regions has placed based outcomes. The desire to unify Kurdistan has spatial consequences for her belonging: </w:t>
      </w:r>
    </w:p>
    <w:p w14:paraId="762D1BA1" w14:textId="77777777" w:rsidR="00FA532F" w:rsidRPr="00B37C10" w:rsidRDefault="00FA532F" w:rsidP="00FA532F">
      <w:pPr>
        <w:spacing w:line="360" w:lineRule="auto"/>
        <w:rPr>
          <w:color w:val="000000" w:themeColor="text1"/>
          <w:lang w:val="en-US"/>
        </w:rPr>
      </w:pPr>
    </w:p>
    <w:p w14:paraId="3B89ECC5"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Sara: If I ask you where you belong, where do you think that is.</w:t>
      </w:r>
    </w:p>
    <w:p w14:paraId="354D1004" w14:textId="77777777" w:rsidR="00FA532F" w:rsidRPr="00B37C10" w:rsidRDefault="00FA532F" w:rsidP="00852274">
      <w:pPr>
        <w:spacing w:line="360" w:lineRule="auto"/>
        <w:ind w:left="567"/>
        <w:rPr>
          <w:color w:val="000000" w:themeColor="text1"/>
          <w:sz w:val="22"/>
          <w:szCs w:val="22"/>
          <w:lang w:val="en-US"/>
        </w:rPr>
      </w:pPr>
    </w:p>
    <w:p w14:paraId="686C4A1C"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Dilan: Kurdistan.</w:t>
      </w:r>
    </w:p>
    <w:p w14:paraId="1D63FA27" w14:textId="77777777" w:rsidR="00FA532F" w:rsidRPr="00B37C10" w:rsidRDefault="00FA532F" w:rsidP="00852274">
      <w:pPr>
        <w:spacing w:line="360" w:lineRule="auto"/>
        <w:ind w:left="567"/>
        <w:rPr>
          <w:color w:val="000000" w:themeColor="text1"/>
          <w:sz w:val="22"/>
          <w:szCs w:val="22"/>
          <w:lang w:val="en-US"/>
        </w:rPr>
      </w:pPr>
    </w:p>
    <w:p w14:paraId="1F8065D0"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Sara: Any particular place in Kurdistan?</w:t>
      </w:r>
    </w:p>
    <w:p w14:paraId="1BCEA685" w14:textId="77777777" w:rsidR="00FA532F" w:rsidRPr="00B37C10" w:rsidRDefault="00FA532F" w:rsidP="00852274">
      <w:pPr>
        <w:spacing w:line="360" w:lineRule="auto"/>
        <w:ind w:left="567"/>
        <w:rPr>
          <w:color w:val="000000" w:themeColor="text1"/>
          <w:sz w:val="22"/>
          <w:szCs w:val="22"/>
          <w:lang w:val="en-US"/>
        </w:rPr>
      </w:pPr>
    </w:p>
    <w:p w14:paraId="61D6FA81"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 xml:space="preserve">Dilan: </w:t>
      </w:r>
      <w:proofErr w:type="spellStart"/>
      <w:r w:rsidRPr="00B37C10">
        <w:rPr>
          <w:color w:val="000000" w:themeColor="text1"/>
          <w:sz w:val="22"/>
          <w:szCs w:val="22"/>
          <w:lang w:val="en-US"/>
        </w:rPr>
        <w:t>Rojhalat</w:t>
      </w:r>
      <w:proofErr w:type="spellEnd"/>
      <w:r w:rsidRPr="00B37C10">
        <w:rPr>
          <w:color w:val="000000" w:themeColor="text1"/>
          <w:sz w:val="22"/>
          <w:szCs w:val="22"/>
          <w:lang w:val="en-US"/>
        </w:rPr>
        <w:t>. East Kurdistan.</w:t>
      </w:r>
    </w:p>
    <w:p w14:paraId="0F551DED" w14:textId="77777777" w:rsidR="00FA532F" w:rsidRPr="00B37C10" w:rsidRDefault="00FA532F" w:rsidP="00852274">
      <w:pPr>
        <w:spacing w:line="360" w:lineRule="auto"/>
        <w:ind w:left="567"/>
        <w:rPr>
          <w:color w:val="000000" w:themeColor="text1"/>
          <w:sz w:val="22"/>
          <w:szCs w:val="22"/>
          <w:lang w:val="en-US"/>
        </w:rPr>
      </w:pPr>
    </w:p>
    <w:p w14:paraId="4F69D8A0"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Sara: Why?</w:t>
      </w:r>
    </w:p>
    <w:p w14:paraId="2AA84F90" w14:textId="77777777" w:rsidR="00FA532F" w:rsidRPr="00B37C10" w:rsidRDefault="00FA532F" w:rsidP="00852274">
      <w:pPr>
        <w:spacing w:line="360" w:lineRule="auto"/>
        <w:ind w:left="567"/>
        <w:rPr>
          <w:color w:val="000000" w:themeColor="text1"/>
          <w:sz w:val="22"/>
          <w:szCs w:val="22"/>
          <w:lang w:val="en-US"/>
        </w:rPr>
      </w:pPr>
    </w:p>
    <w:p w14:paraId="16010E33"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Dilan: That’s where my parents are from. They’re from the same part of Kurdistan.</w:t>
      </w:r>
    </w:p>
    <w:p w14:paraId="418A678F" w14:textId="77777777" w:rsidR="00FA532F" w:rsidRPr="00B37C10" w:rsidRDefault="00FA532F" w:rsidP="00852274">
      <w:pPr>
        <w:spacing w:line="360" w:lineRule="auto"/>
        <w:ind w:left="567"/>
        <w:rPr>
          <w:color w:val="000000" w:themeColor="text1"/>
          <w:sz w:val="22"/>
          <w:szCs w:val="22"/>
          <w:lang w:val="en-US"/>
        </w:rPr>
      </w:pPr>
    </w:p>
    <w:p w14:paraId="75B3B927"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 xml:space="preserve">Sara: So there’s no city you associate yourself with? Only </w:t>
      </w:r>
      <w:proofErr w:type="spellStart"/>
      <w:r w:rsidRPr="00B37C10">
        <w:rPr>
          <w:color w:val="000000" w:themeColor="text1"/>
          <w:sz w:val="22"/>
          <w:szCs w:val="22"/>
          <w:lang w:val="en-US"/>
        </w:rPr>
        <w:t>Rojhalat</w:t>
      </w:r>
      <w:proofErr w:type="spellEnd"/>
      <w:r w:rsidRPr="00B37C10">
        <w:rPr>
          <w:color w:val="000000" w:themeColor="text1"/>
          <w:sz w:val="22"/>
          <w:szCs w:val="22"/>
          <w:lang w:val="en-US"/>
        </w:rPr>
        <w:t>?</w:t>
      </w:r>
    </w:p>
    <w:p w14:paraId="0AD31611" w14:textId="77777777" w:rsidR="00FA532F" w:rsidRPr="00B37C10" w:rsidRDefault="00FA532F" w:rsidP="00852274">
      <w:pPr>
        <w:spacing w:line="360" w:lineRule="auto"/>
        <w:ind w:left="567"/>
        <w:rPr>
          <w:color w:val="000000" w:themeColor="text1"/>
          <w:sz w:val="22"/>
          <w:szCs w:val="22"/>
          <w:lang w:val="en-US"/>
        </w:rPr>
      </w:pPr>
    </w:p>
    <w:p w14:paraId="5F023841" w14:textId="77777777" w:rsidR="00FA532F" w:rsidRPr="00B37C10" w:rsidRDefault="00FA532F" w:rsidP="00852274">
      <w:pPr>
        <w:spacing w:line="360" w:lineRule="auto"/>
        <w:ind w:left="567"/>
        <w:rPr>
          <w:color w:val="000000" w:themeColor="text1"/>
          <w:sz w:val="22"/>
          <w:szCs w:val="22"/>
          <w:lang w:val="en-US"/>
        </w:rPr>
      </w:pPr>
      <w:r w:rsidRPr="00B37C10">
        <w:rPr>
          <w:color w:val="000000" w:themeColor="text1"/>
          <w:sz w:val="22"/>
          <w:szCs w:val="22"/>
          <w:lang w:val="en-US"/>
        </w:rPr>
        <w:t>Dilan: Yeah, I mean that’s pretty unique because my parents aren’t from the same city. People who are from the same city are probably going to identify only with that city, but I’m mixed. One of the cities is a tiny village whereas the other is one of the largest cities in Iran.</w:t>
      </w:r>
    </w:p>
    <w:p w14:paraId="73350AA6" w14:textId="77777777" w:rsidR="00FA532F" w:rsidRPr="00B37C10" w:rsidRDefault="00FA532F" w:rsidP="00FA532F">
      <w:pPr>
        <w:spacing w:line="360" w:lineRule="auto"/>
        <w:rPr>
          <w:color w:val="000000" w:themeColor="text1"/>
          <w:lang w:val="en-US"/>
        </w:rPr>
      </w:pPr>
    </w:p>
    <w:p w14:paraId="54E677DE" w14:textId="77777777" w:rsidR="00FA532F" w:rsidRPr="00B37C10" w:rsidRDefault="00FA532F" w:rsidP="00FA532F">
      <w:pPr>
        <w:spacing w:line="360" w:lineRule="auto"/>
        <w:rPr>
          <w:color w:val="000000" w:themeColor="text1"/>
          <w:sz w:val="21"/>
          <w:szCs w:val="21"/>
          <w:lang w:val="en-US"/>
        </w:rPr>
      </w:pPr>
      <w:r w:rsidRPr="00B37C10">
        <w:rPr>
          <w:color w:val="000000" w:themeColor="text1"/>
          <w:lang w:val="en-US"/>
        </w:rPr>
        <w:t xml:space="preserve">Dilan’s belonging in this passage is verbally expressed as </w:t>
      </w:r>
      <w:proofErr w:type="spellStart"/>
      <w:r w:rsidRPr="00B37C10">
        <w:rPr>
          <w:color w:val="000000" w:themeColor="text1"/>
          <w:lang w:val="en-US"/>
        </w:rPr>
        <w:t>Rojhalat</w:t>
      </w:r>
      <w:proofErr w:type="spellEnd"/>
      <w:r w:rsidRPr="00B37C10">
        <w:rPr>
          <w:color w:val="000000" w:themeColor="text1"/>
          <w:lang w:val="en-US"/>
        </w:rPr>
        <w:t xml:space="preserve">, which is the region of Kurdistan occupied by Iran. In her photos, Dilan expressed belonging to multiple parts of Kurdistan. As she has never visited </w:t>
      </w:r>
      <w:proofErr w:type="spellStart"/>
      <w:r w:rsidRPr="00B37C10">
        <w:rPr>
          <w:color w:val="000000" w:themeColor="text1"/>
          <w:lang w:val="en-US"/>
        </w:rPr>
        <w:t>Rojhalat</w:t>
      </w:r>
      <w:proofErr w:type="spellEnd"/>
      <w:r w:rsidRPr="00B37C10">
        <w:rPr>
          <w:color w:val="000000" w:themeColor="text1"/>
          <w:lang w:val="en-US"/>
        </w:rPr>
        <w:t>, her place belonging therefore draws on myths of origin and “true” belonging (</w:t>
      </w:r>
      <w:proofErr w:type="spellStart"/>
      <w:r w:rsidRPr="00B37C10">
        <w:rPr>
          <w:color w:val="000000" w:themeColor="text1"/>
          <w:lang w:val="en-US"/>
        </w:rPr>
        <w:t>Eliassi</w:t>
      </w:r>
      <w:proofErr w:type="spellEnd"/>
      <w:r w:rsidRPr="00B37C10">
        <w:rPr>
          <w:color w:val="000000" w:themeColor="text1"/>
          <w:lang w:val="en-US"/>
        </w:rPr>
        <w:t xml:space="preserve">, 2010, p. 153). Many diasporic peoples sense rootedness through such processes, where they sense belonging to territories through oral or written histories, narratives of belonging, the symbolism of certain objects, myths, religious or ritual performances (Lovell, 1998, p. 1). </w:t>
      </w:r>
    </w:p>
    <w:p w14:paraId="28915957" w14:textId="77777777" w:rsidR="00FA532F" w:rsidRPr="00B37C10" w:rsidRDefault="00FA532F" w:rsidP="00FA532F">
      <w:pPr>
        <w:spacing w:line="360" w:lineRule="auto"/>
        <w:rPr>
          <w:color w:val="000000" w:themeColor="text1"/>
          <w:lang w:val="en-US"/>
        </w:rPr>
      </w:pPr>
    </w:p>
    <w:p w14:paraId="6B1D2257"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Additionally, she contends that she is Swedish and belongs in Sweden. This is the complex reality for ethnic minorities who are doubled ethnic minorities, in their country of origin as well as the context they have embodied belonging in. This is visible in this quote of Dilan that I have previously shown, but is relevant in this section as well:  </w:t>
      </w:r>
    </w:p>
    <w:p w14:paraId="57BB453C" w14:textId="77777777" w:rsidR="00FA532F" w:rsidRPr="00B37C10" w:rsidRDefault="00FA532F" w:rsidP="00FA532F">
      <w:pPr>
        <w:spacing w:line="360" w:lineRule="auto"/>
        <w:rPr>
          <w:color w:val="000000" w:themeColor="text1"/>
          <w:lang w:val="en-US"/>
        </w:rPr>
      </w:pPr>
    </w:p>
    <w:p w14:paraId="465C02B6" w14:textId="77777777" w:rsidR="00FA532F" w:rsidRPr="00B37C10" w:rsidRDefault="00FA532F" w:rsidP="00A77A5E">
      <w:pPr>
        <w:spacing w:line="360" w:lineRule="auto"/>
        <w:ind w:left="567"/>
        <w:rPr>
          <w:color w:val="000000" w:themeColor="text1"/>
          <w:sz w:val="22"/>
          <w:szCs w:val="22"/>
          <w:lang w:val="en-US"/>
        </w:rPr>
      </w:pPr>
      <w:r w:rsidRPr="00B37C10">
        <w:rPr>
          <w:color w:val="000000" w:themeColor="text1"/>
          <w:sz w:val="22"/>
          <w:szCs w:val="22"/>
          <w:lang w:val="en-US"/>
        </w:rPr>
        <w:t>Dilan: No, it’s because I’m Swedish. That’s what I mean with what I said earlier, will I be able to move there? Is that the place where I’m comfortable, where I want to live and die? It might be Sweden. But do I want to be in Sweden? I don’t know. I understand people who have forgotten about their heritage, because they’re here now, they’re Swedish. I also understand people who have completely adopted the identity of their home country. I’m imprinted by both; I’ve found a spot where I want to have both. It’s complex, but that’s the way I like it. I love Sweden just as much as I love Kurdistan.</w:t>
      </w:r>
    </w:p>
    <w:p w14:paraId="52E0D9E1" w14:textId="77777777" w:rsidR="00FA532F" w:rsidRPr="00B37C10" w:rsidRDefault="00FA532F" w:rsidP="00FA532F">
      <w:pPr>
        <w:spacing w:line="360" w:lineRule="auto"/>
        <w:rPr>
          <w:color w:val="000000" w:themeColor="text1"/>
          <w:lang w:val="en-US"/>
        </w:rPr>
      </w:pPr>
    </w:p>
    <w:p w14:paraId="17137DCF"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Interestingly, as opposed to many Persians in this study, Dilan does not refuse a Swedish label because of maltreatment and rejection of belonging by white Swedes, rather, her belonging seems to have a causal connection to Iranian oppression. This causes her to hold on to her Kurdish identity with a stronger hold as it is threatened. Mahnaz is a young Baluch woman, who also neglected to choose Sweden as one of her five places of belonging. Comparatively, the Baluch identity is not as significant for Mahnaz as the Kurdish identity is for Dilan: </w:t>
      </w:r>
    </w:p>
    <w:p w14:paraId="61CE2558" w14:textId="77777777" w:rsidR="00FA532F" w:rsidRPr="00B37C10" w:rsidRDefault="00FA532F" w:rsidP="00FA532F">
      <w:pPr>
        <w:spacing w:line="360" w:lineRule="auto"/>
        <w:rPr>
          <w:color w:val="000000" w:themeColor="text1"/>
          <w:lang w:val="en-US"/>
        </w:rPr>
      </w:pPr>
    </w:p>
    <w:p w14:paraId="3C7B952F" w14:textId="77777777" w:rsidR="00FA532F" w:rsidRPr="00B37C10" w:rsidRDefault="00FA532F" w:rsidP="00AF2BB6">
      <w:pPr>
        <w:spacing w:line="360" w:lineRule="auto"/>
        <w:ind w:left="567"/>
        <w:rPr>
          <w:color w:val="000000" w:themeColor="text1"/>
          <w:sz w:val="22"/>
          <w:szCs w:val="22"/>
          <w:lang w:val="en-US"/>
        </w:rPr>
      </w:pPr>
      <w:r w:rsidRPr="00B37C10">
        <w:rPr>
          <w:color w:val="000000" w:themeColor="text1"/>
          <w:sz w:val="22"/>
          <w:szCs w:val="22"/>
          <w:lang w:val="en-US"/>
        </w:rPr>
        <w:t>Sara: How come you haven’t chosen any pictures of Sweden?</w:t>
      </w:r>
    </w:p>
    <w:p w14:paraId="6C16FB59" w14:textId="77777777" w:rsidR="00FA532F" w:rsidRPr="00B37C10" w:rsidRDefault="00FA532F" w:rsidP="00AF2BB6">
      <w:pPr>
        <w:spacing w:line="360" w:lineRule="auto"/>
        <w:ind w:left="567"/>
        <w:rPr>
          <w:color w:val="000000" w:themeColor="text1"/>
          <w:sz w:val="22"/>
          <w:szCs w:val="22"/>
          <w:lang w:val="en-US"/>
        </w:rPr>
      </w:pPr>
    </w:p>
    <w:p w14:paraId="48B565EA" w14:textId="77777777" w:rsidR="00FA532F" w:rsidRPr="00B37C10" w:rsidRDefault="00FA532F" w:rsidP="00AF2BB6">
      <w:pPr>
        <w:spacing w:line="360" w:lineRule="auto"/>
        <w:ind w:left="567"/>
        <w:rPr>
          <w:color w:val="000000" w:themeColor="text1"/>
          <w:sz w:val="22"/>
          <w:szCs w:val="22"/>
          <w:lang w:val="en-US"/>
        </w:rPr>
      </w:pPr>
      <w:r w:rsidRPr="00B37C10">
        <w:rPr>
          <w:color w:val="000000" w:themeColor="text1"/>
          <w:sz w:val="22"/>
          <w:szCs w:val="22"/>
          <w:lang w:val="en-US"/>
        </w:rPr>
        <w:t>Mahnaz: Because I don’t feel at home here at all.</w:t>
      </w:r>
    </w:p>
    <w:p w14:paraId="7213A117" w14:textId="77777777" w:rsidR="00FA532F" w:rsidRPr="00B37C10" w:rsidRDefault="00FA532F" w:rsidP="00AF2BB6">
      <w:pPr>
        <w:spacing w:line="360" w:lineRule="auto"/>
        <w:ind w:left="567"/>
        <w:rPr>
          <w:color w:val="000000" w:themeColor="text1"/>
          <w:sz w:val="22"/>
          <w:szCs w:val="22"/>
          <w:lang w:val="en-US"/>
        </w:rPr>
      </w:pPr>
    </w:p>
    <w:p w14:paraId="7617DC73" w14:textId="77777777" w:rsidR="00FA532F" w:rsidRPr="00B37C10" w:rsidRDefault="00FA532F" w:rsidP="00AF2BB6">
      <w:pPr>
        <w:spacing w:line="360" w:lineRule="auto"/>
        <w:ind w:left="567"/>
        <w:rPr>
          <w:color w:val="000000" w:themeColor="text1"/>
          <w:sz w:val="22"/>
          <w:szCs w:val="22"/>
          <w:lang w:val="en-US"/>
        </w:rPr>
      </w:pPr>
      <w:r w:rsidRPr="00B37C10">
        <w:rPr>
          <w:color w:val="000000" w:themeColor="text1"/>
          <w:sz w:val="22"/>
          <w:szCs w:val="22"/>
          <w:lang w:val="en-US"/>
        </w:rPr>
        <w:t>Sara: Why?</w:t>
      </w:r>
    </w:p>
    <w:p w14:paraId="0C71139A" w14:textId="77777777" w:rsidR="00FA532F" w:rsidRPr="00B37C10" w:rsidRDefault="00FA532F" w:rsidP="00AF2BB6">
      <w:pPr>
        <w:spacing w:line="360" w:lineRule="auto"/>
        <w:ind w:left="567"/>
        <w:rPr>
          <w:color w:val="000000" w:themeColor="text1"/>
          <w:sz w:val="22"/>
          <w:szCs w:val="22"/>
          <w:lang w:val="en-US"/>
        </w:rPr>
      </w:pPr>
    </w:p>
    <w:p w14:paraId="6909BD1B" w14:textId="77777777" w:rsidR="00FA532F" w:rsidRPr="00B37C10" w:rsidRDefault="00FA532F" w:rsidP="00AF2BB6">
      <w:pPr>
        <w:spacing w:line="360" w:lineRule="auto"/>
        <w:ind w:left="567"/>
        <w:rPr>
          <w:color w:val="000000" w:themeColor="text1"/>
          <w:sz w:val="22"/>
          <w:szCs w:val="22"/>
          <w:lang w:val="en-US"/>
        </w:rPr>
      </w:pPr>
      <w:r w:rsidRPr="00B37C10">
        <w:rPr>
          <w:color w:val="000000" w:themeColor="text1"/>
          <w:sz w:val="22"/>
          <w:szCs w:val="22"/>
          <w:lang w:val="en-US"/>
        </w:rPr>
        <w:t>Mahnaz: I don’t know, it’s just never been like that. I just feel… left out.</w:t>
      </w:r>
    </w:p>
    <w:p w14:paraId="35A89D8F" w14:textId="77777777" w:rsidR="00FA532F" w:rsidRPr="00B37C10" w:rsidRDefault="00FA532F" w:rsidP="00AF2BB6">
      <w:pPr>
        <w:spacing w:line="360" w:lineRule="auto"/>
        <w:ind w:left="567"/>
        <w:rPr>
          <w:color w:val="000000" w:themeColor="text1"/>
          <w:sz w:val="22"/>
          <w:szCs w:val="22"/>
          <w:lang w:val="en-US"/>
        </w:rPr>
      </w:pPr>
    </w:p>
    <w:p w14:paraId="20B14E3E" w14:textId="77777777" w:rsidR="00FA532F" w:rsidRPr="00B37C10" w:rsidRDefault="00FA532F" w:rsidP="00AF2BB6">
      <w:pPr>
        <w:spacing w:line="360" w:lineRule="auto"/>
        <w:ind w:left="567"/>
        <w:rPr>
          <w:color w:val="000000" w:themeColor="text1"/>
          <w:sz w:val="22"/>
          <w:szCs w:val="22"/>
          <w:lang w:val="en-US"/>
        </w:rPr>
      </w:pPr>
      <w:r w:rsidRPr="00B37C10">
        <w:rPr>
          <w:color w:val="000000" w:themeColor="text1"/>
          <w:sz w:val="22"/>
          <w:szCs w:val="22"/>
          <w:lang w:val="en-US"/>
        </w:rPr>
        <w:t>Sara: In what way?</w:t>
      </w:r>
    </w:p>
    <w:p w14:paraId="4D136B74" w14:textId="77777777" w:rsidR="00FA532F" w:rsidRPr="00B37C10" w:rsidRDefault="00FA532F" w:rsidP="00AF2BB6">
      <w:pPr>
        <w:spacing w:line="360" w:lineRule="auto"/>
        <w:ind w:left="567"/>
        <w:rPr>
          <w:color w:val="000000" w:themeColor="text1"/>
          <w:sz w:val="22"/>
          <w:szCs w:val="22"/>
          <w:lang w:val="en-US"/>
        </w:rPr>
      </w:pPr>
    </w:p>
    <w:p w14:paraId="7D0E0D30" w14:textId="77777777" w:rsidR="00FA532F" w:rsidRPr="00B37C10" w:rsidRDefault="00FA532F" w:rsidP="00AF2BB6">
      <w:pPr>
        <w:spacing w:line="360" w:lineRule="auto"/>
        <w:ind w:left="567"/>
        <w:rPr>
          <w:color w:val="000000" w:themeColor="text1"/>
          <w:sz w:val="22"/>
          <w:szCs w:val="22"/>
          <w:lang w:val="en-US"/>
        </w:rPr>
      </w:pPr>
      <w:r w:rsidRPr="00B37C10">
        <w:rPr>
          <w:color w:val="000000" w:themeColor="text1"/>
          <w:sz w:val="22"/>
          <w:szCs w:val="22"/>
          <w:lang w:val="en-US"/>
        </w:rPr>
        <w:t>Mahnaz: Group-wise, family-wise. I don’t know where I feel at home, I don’t think I have a place where I feel at home. In Iran, I feel left out a bit too. I don’t really know the language that well, the culture, everything. In Pakistan it’s the same, the language, the culture, don’t know it that well, and they see me as Iranian. In Iran, I’m Pakistani. If I were fully Iranian I think I would’ve felt home in Iran then. I don’t know the language that well so I can’t feel Iranian. Culturally, I don’t feel Swedish, it doesn’t play a part in why I don’t feel at home in Iran.</w:t>
      </w:r>
    </w:p>
    <w:p w14:paraId="1F1CF8A7" w14:textId="77777777" w:rsidR="00FA532F" w:rsidRPr="00B37C10" w:rsidRDefault="00FA532F" w:rsidP="00AF2BB6">
      <w:pPr>
        <w:spacing w:line="360" w:lineRule="auto"/>
        <w:ind w:left="567"/>
        <w:rPr>
          <w:color w:val="000000" w:themeColor="text1"/>
          <w:sz w:val="22"/>
          <w:szCs w:val="22"/>
          <w:lang w:val="en-US"/>
        </w:rPr>
      </w:pPr>
    </w:p>
    <w:p w14:paraId="357BEF38" w14:textId="77777777" w:rsidR="00FA532F" w:rsidRPr="00B37C10" w:rsidRDefault="00FA532F" w:rsidP="00AF2BB6">
      <w:pPr>
        <w:spacing w:line="360" w:lineRule="auto"/>
        <w:ind w:left="567"/>
        <w:rPr>
          <w:color w:val="000000" w:themeColor="text1"/>
          <w:sz w:val="22"/>
          <w:szCs w:val="22"/>
          <w:lang w:val="en-US"/>
        </w:rPr>
      </w:pPr>
      <w:r w:rsidRPr="00B37C10">
        <w:rPr>
          <w:color w:val="000000" w:themeColor="text1"/>
          <w:sz w:val="22"/>
          <w:szCs w:val="22"/>
          <w:lang w:val="en-US"/>
        </w:rPr>
        <w:t>Sara: Where do you see yourself in the future?</w:t>
      </w:r>
    </w:p>
    <w:p w14:paraId="6E94F4EF" w14:textId="77777777" w:rsidR="00FA532F" w:rsidRPr="00B37C10" w:rsidRDefault="00FA532F" w:rsidP="00AF2BB6">
      <w:pPr>
        <w:spacing w:line="360" w:lineRule="auto"/>
        <w:ind w:left="567"/>
        <w:rPr>
          <w:color w:val="000000" w:themeColor="text1"/>
          <w:sz w:val="22"/>
          <w:szCs w:val="22"/>
          <w:lang w:val="en-US"/>
        </w:rPr>
      </w:pPr>
    </w:p>
    <w:p w14:paraId="63855A80" w14:textId="77777777" w:rsidR="00FA532F" w:rsidRPr="00B37C10" w:rsidRDefault="00FA532F" w:rsidP="00AF2BB6">
      <w:pPr>
        <w:spacing w:line="360" w:lineRule="auto"/>
        <w:ind w:left="567"/>
        <w:rPr>
          <w:color w:val="000000" w:themeColor="text1"/>
          <w:sz w:val="22"/>
          <w:szCs w:val="22"/>
          <w:lang w:val="en-US"/>
        </w:rPr>
      </w:pPr>
      <w:r w:rsidRPr="00B37C10">
        <w:rPr>
          <w:color w:val="000000" w:themeColor="text1"/>
          <w:sz w:val="22"/>
          <w:szCs w:val="22"/>
          <w:lang w:val="en-US"/>
        </w:rPr>
        <w:t>Mahnaz: I want to live in Sweden even though I don’t feel at home here *laughs*, it sounds so strange!</w:t>
      </w:r>
    </w:p>
    <w:p w14:paraId="0DEDCD13" w14:textId="77777777" w:rsidR="00FA532F" w:rsidRPr="00B37C10" w:rsidRDefault="00FA532F" w:rsidP="00AF2BB6">
      <w:pPr>
        <w:spacing w:line="360" w:lineRule="auto"/>
        <w:ind w:left="567"/>
        <w:rPr>
          <w:color w:val="000000" w:themeColor="text1"/>
          <w:sz w:val="21"/>
          <w:szCs w:val="21"/>
          <w:lang w:val="en-US"/>
        </w:rPr>
      </w:pPr>
      <w:r w:rsidRPr="00B37C10">
        <w:rPr>
          <w:color w:val="000000" w:themeColor="text1"/>
          <w:sz w:val="21"/>
          <w:szCs w:val="21"/>
          <w:lang w:val="en-US"/>
        </w:rPr>
        <w:t xml:space="preserve"> </w:t>
      </w:r>
    </w:p>
    <w:p w14:paraId="76E10CF1" w14:textId="77777777" w:rsidR="00FA532F" w:rsidRPr="00B37C10" w:rsidRDefault="00FA532F" w:rsidP="00FA532F">
      <w:pPr>
        <w:spacing w:line="360" w:lineRule="auto"/>
        <w:rPr>
          <w:color w:val="000000" w:themeColor="text1"/>
        </w:rPr>
      </w:pPr>
      <w:r w:rsidRPr="00B37C10">
        <w:rPr>
          <w:color w:val="000000" w:themeColor="text1"/>
          <w:lang w:val="en-US"/>
        </w:rPr>
        <w:t xml:space="preserve">There is a relational aspect to belonging, in which it is about emotional association of place but also feeling associated with. As described </w:t>
      </w:r>
      <w:r w:rsidRPr="00B37C10">
        <w:rPr>
          <w:color w:val="000000" w:themeColor="text1"/>
        </w:rPr>
        <w:t xml:space="preserve">by Capra and Steindl-Rast (1991, p. 14): </w:t>
      </w:r>
    </w:p>
    <w:p w14:paraId="32BA7ED9" w14:textId="77777777" w:rsidR="00FA532F" w:rsidRPr="00B37C10" w:rsidRDefault="00FA532F" w:rsidP="00FA532F">
      <w:pPr>
        <w:spacing w:line="360" w:lineRule="auto"/>
        <w:rPr>
          <w:color w:val="000000" w:themeColor="text1"/>
        </w:rPr>
      </w:pPr>
    </w:p>
    <w:p w14:paraId="37A12A11" w14:textId="77777777" w:rsidR="00FA532F" w:rsidRPr="00B37C10" w:rsidRDefault="00FA532F" w:rsidP="00AF2BB6">
      <w:pPr>
        <w:spacing w:line="360" w:lineRule="auto"/>
        <w:ind w:left="567"/>
        <w:rPr>
          <w:color w:val="000000" w:themeColor="text1"/>
        </w:rPr>
      </w:pPr>
      <w:r w:rsidRPr="00B37C10">
        <w:rPr>
          <w:color w:val="000000" w:themeColor="text1"/>
          <w:sz w:val="22"/>
          <w:szCs w:val="22"/>
        </w:rPr>
        <w:t>Belonging has a double sense. When I say, “This belongs to me”, I mean that I possess something. But when I say, ‘I belong’, I don’t mean that something possesses me, but that I take part in, am intimately involved with a reality greater than myself, whether it’s a love relationship, a community, a religion or the whole universe. So ‘I belong’ means ‘Here I find my place’, ‘That is it’ and at the same time, ‘Here I am’. Therefore, it is not always sufficient to claim belonging, often times one must also be accepted by the imagined group.</w:t>
      </w:r>
    </w:p>
    <w:p w14:paraId="3CD7A2D8" w14:textId="77777777" w:rsidR="00FA532F" w:rsidRPr="00B37C10" w:rsidRDefault="00FA532F" w:rsidP="00FA532F">
      <w:pPr>
        <w:spacing w:line="360" w:lineRule="auto"/>
        <w:rPr>
          <w:color w:val="000000" w:themeColor="text1"/>
        </w:rPr>
      </w:pPr>
    </w:p>
    <w:p w14:paraId="378F1C0D" w14:textId="77777777" w:rsidR="00FA532F" w:rsidRPr="00B37C10" w:rsidRDefault="00FA532F" w:rsidP="00FA532F">
      <w:pPr>
        <w:spacing w:line="360" w:lineRule="auto"/>
        <w:rPr>
          <w:color w:val="000000" w:themeColor="text1"/>
          <w:lang w:val="en-US"/>
        </w:rPr>
      </w:pPr>
      <w:r w:rsidRPr="00B37C10">
        <w:rPr>
          <w:color w:val="000000" w:themeColor="text1"/>
        </w:rPr>
        <w:t xml:space="preserve">For Mahnaz, who defines herself as Baluch, and therefore belongs to an ethnic group who transcends state borders, she struggles with defining her belonging because she is rejected Iranian belonging as well as Pakistani belonging. Her identity cannot be moulded into the </w:t>
      </w:r>
      <w:r w:rsidRPr="00B37C10">
        <w:rPr>
          <w:color w:val="000000" w:themeColor="text1"/>
        </w:rPr>
        <w:lastRenderedPageBreak/>
        <w:t xml:space="preserve">narrow frames of statehood, which causes confusion in her belonging. </w:t>
      </w:r>
      <w:r w:rsidRPr="00B37C10">
        <w:rPr>
          <w:color w:val="000000" w:themeColor="text1"/>
          <w:lang w:val="en-US"/>
        </w:rPr>
        <w:t>Non-belonging (Dahlstedt et al., 2017), as Mahnaz shows us, can be multi-layered. As often repeated throughout this thesis, belonging for racialized people in white-majority countries is heavily impacted by social discourses of race, ethnicity and Othering. Mahnaz is a Baluch woman and feels no belonging within the context of statehood, she does not feel belonging to either Iran or Pakistan. The Baluch people are a group that stretch over these two countries, and they speak their own language irrespective of the national languages enforced by Pakistan and Iran. Although there are many cultural similarities, they are a distinct group that separate themselves from the enforced state borders. For this reason, Mahnaz struggles to facilitate “homeland” belonging. Whenever she visits various parts of Baluchistan, she attests to people arbitrarily placing her in bordered categories. Whatever part of the border she visits, she is categorized as an external entity and denied belonging. Statehood is often understood as the natural divisive entity of the world, and people are often organized within the same understanding (</w:t>
      </w:r>
      <w:proofErr w:type="spellStart"/>
      <w:r w:rsidRPr="00B37C10">
        <w:rPr>
          <w:color w:val="000000" w:themeColor="text1"/>
          <w:lang w:val="en-US"/>
        </w:rPr>
        <w:t>Wimmer</w:t>
      </w:r>
      <w:proofErr w:type="spellEnd"/>
      <w:r w:rsidRPr="00B37C10">
        <w:rPr>
          <w:color w:val="000000" w:themeColor="text1"/>
          <w:lang w:val="en-US"/>
        </w:rPr>
        <w:t xml:space="preserve"> &amp; Glick-Schiller, 2002). This in-betweenness that cannot be organized within such a division has caused Mahnaz uncertainty, which has caused her to seek confirmation among “legitimate” gatekeepers of belonging (people who are racially, culturally and linguistically compliant with a certain understanding of what it means to belong to a certain place). When she is denied both “viable options” of belonging, she accepts non-belonging. </w:t>
      </w:r>
    </w:p>
    <w:p w14:paraId="0833E190" w14:textId="77777777" w:rsidR="00FA532F" w:rsidRPr="00B37C10" w:rsidRDefault="00FA532F" w:rsidP="00FA532F">
      <w:pPr>
        <w:spacing w:line="360" w:lineRule="auto"/>
        <w:rPr>
          <w:color w:val="000000" w:themeColor="text1"/>
        </w:rPr>
      </w:pPr>
    </w:p>
    <w:p w14:paraId="496105B0" w14:textId="77777777" w:rsidR="00FA532F" w:rsidRPr="00B37C10" w:rsidRDefault="00FA532F" w:rsidP="00FA532F">
      <w:pPr>
        <w:spacing w:line="360" w:lineRule="auto"/>
        <w:jc w:val="both"/>
        <w:rPr>
          <w:color w:val="000000" w:themeColor="text1"/>
          <w:lang w:val="en-US"/>
        </w:rPr>
      </w:pPr>
      <w:r w:rsidRPr="00B37C10">
        <w:rPr>
          <w:color w:val="000000" w:themeColor="text1"/>
          <w:lang w:val="en-US"/>
        </w:rPr>
        <w:t>Mahnaz does not only have her “homeland” (Fadda-</w:t>
      </w:r>
      <w:proofErr w:type="spellStart"/>
      <w:r w:rsidRPr="00B37C10">
        <w:rPr>
          <w:color w:val="000000" w:themeColor="text1"/>
          <w:lang w:val="en-US"/>
        </w:rPr>
        <w:t>Conrey</w:t>
      </w:r>
      <w:proofErr w:type="spellEnd"/>
      <w:r w:rsidRPr="00B37C10">
        <w:rPr>
          <w:color w:val="000000" w:themeColor="text1"/>
          <w:lang w:val="en-US"/>
        </w:rPr>
        <w:t xml:space="preserve">, 2014) belonging questioned, but her belonging in Sweden is also contested. Mahnaz expresses that her non-belonging to Sweden is irrespective of her non-belonging to her country of origin. There are other conditions to belonging in Sweden in comparison to her Baluch belonging. Sweden was not visually included in her photos of place belonging, yet, she admits that it is the place she wants to live in the future. The complex interplay of emotional non-belonging and place belonging is distinctive in her quote and is echoed by many other participants, irrespective of ethnicity. There is a clear reluctance to belong within her quote, however, the small indications that Sweden is her home are evident throughout our interview. For example, she often said “when I went </w:t>
      </w:r>
      <w:r w:rsidRPr="00B37C10">
        <w:rPr>
          <w:i/>
          <w:iCs/>
          <w:color w:val="000000" w:themeColor="text1"/>
          <w:lang w:val="en-US"/>
        </w:rPr>
        <w:t>home</w:t>
      </w:r>
      <w:r w:rsidRPr="00B37C10">
        <w:rPr>
          <w:color w:val="000000" w:themeColor="text1"/>
          <w:lang w:val="en-US"/>
        </w:rPr>
        <w:t xml:space="preserve"> to Sweden” when discussing one of her trips to Baluchistan. Additionally, she claimed that she </w:t>
      </w:r>
      <w:r w:rsidRPr="00B37C10">
        <w:rPr>
          <w:i/>
          <w:iCs/>
          <w:color w:val="000000" w:themeColor="text1"/>
          <w:lang w:val="en-US"/>
        </w:rPr>
        <w:t>wants</w:t>
      </w:r>
      <w:r w:rsidRPr="00B37C10">
        <w:rPr>
          <w:color w:val="000000" w:themeColor="text1"/>
          <w:lang w:val="en-US"/>
        </w:rPr>
        <w:t xml:space="preserve"> to live in Sweden. The contradictive nature of her statements highlights that belonging is a constant struggle and negotiation (</w:t>
      </w:r>
      <w:proofErr w:type="spellStart"/>
      <w:r w:rsidRPr="00B37C10">
        <w:rPr>
          <w:color w:val="000000" w:themeColor="text1"/>
          <w:lang w:val="en-US"/>
        </w:rPr>
        <w:t>Tzenis</w:t>
      </w:r>
      <w:proofErr w:type="spellEnd"/>
      <w:r w:rsidRPr="00B37C10">
        <w:rPr>
          <w:color w:val="000000" w:themeColor="text1"/>
          <w:lang w:val="en-US"/>
        </w:rPr>
        <w:t xml:space="preserve">, 2018; Brown, 2001). </w:t>
      </w:r>
    </w:p>
    <w:p w14:paraId="2A240981" w14:textId="77777777" w:rsidR="00FA532F" w:rsidRPr="00B37C10" w:rsidRDefault="00FA532F" w:rsidP="00FA532F">
      <w:pPr>
        <w:spacing w:line="360" w:lineRule="auto"/>
        <w:jc w:val="both"/>
        <w:rPr>
          <w:color w:val="000000" w:themeColor="text1"/>
          <w:lang w:val="en-US"/>
        </w:rPr>
      </w:pPr>
    </w:p>
    <w:p w14:paraId="438D682A" w14:textId="77777777" w:rsidR="00FA532F" w:rsidRPr="00B37C10" w:rsidRDefault="00FA532F" w:rsidP="00FA532F">
      <w:pPr>
        <w:spacing w:line="360" w:lineRule="auto"/>
        <w:jc w:val="both"/>
        <w:rPr>
          <w:color w:val="000000" w:themeColor="text1"/>
          <w:lang w:val="en-US"/>
        </w:rPr>
      </w:pPr>
      <w:r w:rsidRPr="00B37C10">
        <w:rPr>
          <w:color w:val="000000" w:themeColor="text1"/>
          <w:lang w:val="en-US"/>
        </w:rPr>
        <w:lastRenderedPageBreak/>
        <w:t>“Home”, as Blunt &amp; Dowling (2006, p. 19) have argued, is an interplay of two factors; home as an imagined notion through emotions, and as a site in which we live. For Dilan, there is a tension between the two and her emotive notion of a home challenges her embodied home, which she identifies as Sweden. There are imaginative geographies of home that underpin Dilan’s belonging to Kurdistan on a national scale:</w:t>
      </w:r>
    </w:p>
    <w:p w14:paraId="22E1E5FB" w14:textId="77777777" w:rsidR="00FA532F" w:rsidRPr="00B37C10" w:rsidRDefault="00FA532F" w:rsidP="00FA532F">
      <w:pPr>
        <w:spacing w:line="360" w:lineRule="auto"/>
        <w:jc w:val="both"/>
        <w:rPr>
          <w:color w:val="000000" w:themeColor="text1"/>
          <w:lang w:val="en-US"/>
        </w:rPr>
      </w:pPr>
    </w:p>
    <w:p w14:paraId="4F40960A" w14:textId="77777777" w:rsidR="00FA532F" w:rsidRPr="00B37C10" w:rsidRDefault="00FA532F" w:rsidP="00AF2BB6">
      <w:pPr>
        <w:autoSpaceDE w:val="0"/>
        <w:autoSpaceDN w:val="0"/>
        <w:adjustRightInd w:val="0"/>
        <w:spacing w:line="360" w:lineRule="auto"/>
        <w:ind w:left="567" w:right="-766"/>
        <w:rPr>
          <w:color w:val="000000" w:themeColor="text1"/>
          <w:sz w:val="22"/>
          <w:szCs w:val="22"/>
          <w:lang w:val="en-US"/>
        </w:rPr>
      </w:pPr>
      <w:r w:rsidRPr="00B37C10">
        <w:rPr>
          <w:color w:val="000000" w:themeColor="text1"/>
          <w:sz w:val="22"/>
          <w:szCs w:val="22"/>
          <w:lang w:val="en-US"/>
        </w:rPr>
        <w:t xml:space="preserve">It was so nice when I was there, but I don’t know if I’m still going to have that feeling if I live there. I’ve only been there twice in two different parts, but it was amazing. My political </w:t>
      </w:r>
      <w:proofErr w:type="spellStart"/>
      <w:r w:rsidRPr="00B37C10">
        <w:rPr>
          <w:color w:val="000000" w:themeColor="text1"/>
          <w:sz w:val="22"/>
          <w:szCs w:val="22"/>
          <w:lang w:val="en-US"/>
        </w:rPr>
        <w:t>Kurdishness</w:t>
      </w:r>
      <w:proofErr w:type="spellEnd"/>
      <w:r w:rsidRPr="00B37C10">
        <w:rPr>
          <w:color w:val="000000" w:themeColor="text1"/>
          <w:sz w:val="22"/>
          <w:szCs w:val="22"/>
          <w:lang w:val="en-US"/>
        </w:rPr>
        <w:t xml:space="preserve"> was expressed in Turkey, in Iraq my cultural </w:t>
      </w:r>
      <w:proofErr w:type="spellStart"/>
      <w:r w:rsidRPr="00B37C10">
        <w:rPr>
          <w:color w:val="000000" w:themeColor="text1"/>
          <w:sz w:val="22"/>
          <w:szCs w:val="22"/>
          <w:lang w:val="en-US"/>
        </w:rPr>
        <w:t>Kurdishness</w:t>
      </w:r>
      <w:proofErr w:type="spellEnd"/>
      <w:r w:rsidRPr="00B37C10">
        <w:rPr>
          <w:color w:val="000000" w:themeColor="text1"/>
          <w:sz w:val="22"/>
          <w:szCs w:val="22"/>
          <w:lang w:val="en-US"/>
        </w:rPr>
        <w:t xml:space="preserve"> found expression, and that they spoke my accent, a lot that my parents had spoken about found expression there, like making your own yoghurt and stuff like that. But still both felt so right.</w:t>
      </w:r>
    </w:p>
    <w:p w14:paraId="7BC8DEE3" w14:textId="77777777" w:rsidR="00FA532F" w:rsidRPr="00B37C10" w:rsidRDefault="00FA532F" w:rsidP="00FA532F">
      <w:pPr>
        <w:spacing w:line="360" w:lineRule="auto"/>
        <w:jc w:val="both"/>
        <w:rPr>
          <w:color w:val="000000" w:themeColor="text1"/>
          <w:lang w:val="en-US"/>
        </w:rPr>
      </w:pPr>
    </w:p>
    <w:p w14:paraId="641BA1D3" w14:textId="77777777" w:rsidR="00FA532F" w:rsidRPr="00B37C10" w:rsidRDefault="00FA532F" w:rsidP="00FA532F">
      <w:pPr>
        <w:spacing w:line="360" w:lineRule="auto"/>
        <w:jc w:val="both"/>
        <w:rPr>
          <w:color w:val="000000" w:themeColor="text1"/>
          <w:lang w:val="en-US"/>
        </w:rPr>
      </w:pPr>
      <w:r w:rsidRPr="00B37C10">
        <w:rPr>
          <w:color w:val="000000" w:themeColor="text1"/>
          <w:lang w:val="en-US"/>
        </w:rPr>
        <w:t>Certain social and cultural practices are significant in mapping and maintaining collective identity and memory, within situated places and wider diasporas (Blunt, 2005, p. 74). Such practices can include, as Dilan describes above, cooking, eating, political activity and conversation. Within national projects of unifying opposing ideas, principles, values and identities, everyday practices within ordinary lives and the spaces in which these are practiced find political meanings (</w:t>
      </w:r>
      <w:proofErr w:type="spellStart"/>
      <w:r w:rsidRPr="00B37C10">
        <w:rPr>
          <w:color w:val="000000" w:themeColor="text1"/>
          <w:lang w:val="en-US"/>
        </w:rPr>
        <w:t>Waetjen</w:t>
      </w:r>
      <w:proofErr w:type="spellEnd"/>
      <w:r w:rsidRPr="00B37C10">
        <w:rPr>
          <w:color w:val="000000" w:themeColor="text1"/>
          <w:lang w:val="en-US"/>
        </w:rPr>
        <w:t xml:space="preserve">, 1999, p. 654). In this sense, a simple everyday task, such as yoghurt making, found geographical and political importance for Dilan. </w:t>
      </w:r>
    </w:p>
    <w:p w14:paraId="131C0322" w14:textId="77777777" w:rsidR="00FA532F" w:rsidRPr="00B37C10" w:rsidRDefault="00FA532F" w:rsidP="00FA532F">
      <w:pPr>
        <w:spacing w:line="360" w:lineRule="auto"/>
        <w:jc w:val="both"/>
        <w:rPr>
          <w:color w:val="000000" w:themeColor="text1"/>
          <w:lang w:val="en-US"/>
        </w:rPr>
      </w:pPr>
    </w:p>
    <w:p w14:paraId="34B0DCE9" w14:textId="77777777" w:rsidR="00FA532F" w:rsidRPr="00B37C10" w:rsidRDefault="00FA532F" w:rsidP="00FA532F">
      <w:pPr>
        <w:spacing w:line="360" w:lineRule="auto"/>
        <w:jc w:val="both"/>
        <w:rPr>
          <w:color w:val="000000" w:themeColor="text1"/>
          <w:lang w:val="en-US"/>
        </w:rPr>
      </w:pPr>
      <w:r w:rsidRPr="00B37C10">
        <w:rPr>
          <w:color w:val="000000" w:themeColor="text1"/>
          <w:lang w:val="en-US"/>
        </w:rPr>
        <w:t xml:space="preserve">The idea of a homeland is therefore connected to the politics of place, collective memory and identity. Such ideas of homelands and nations can exist materially and imaginatively. They can relate to places that exist in the present, or as a dream, remembered from the past, or yet to be created (Blunt, 2005, p. 75). As Blunt argues, spaces of home, homeland and nation inscribe gendered and racialized geographies of inclusion and exclusion. I argue that these geographies are politicized as well, which we can see especially in the case of Kurds who live in exile. As embodied political threats to the state, they are spatially excluded from their home. This will be discussed in detail in the next section. </w:t>
      </w:r>
    </w:p>
    <w:p w14:paraId="00179AE9" w14:textId="77777777" w:rsidR="00FA532F" w:rsidRPr="00B37C10" w:rsidRDefault="00FA532F" w:rsidP="00FA532F">
      <w:pPr>
        <w:spacing w:line="360" w:lineRule="auto"/>
        <w:rPr>
          <w:color w:val="000000" w:themeColor="text1"/>
          <w:lang w:val="en-US"/>
        </w:rPr>
      </w:pPr>
    </w:p>
    <w:p w14:paraId="249E7BF7" w14:textId="416A0E91" w:rsidR="00FA532F" w:rsidRPr="00B37C10" w:rsidRDefault="00826EC9" w:rsidP="00FF449B">
      <w:pPr>
        <w:pStyle w:val="Heading3"/>
        <w:jc w:val="center"/>
        <w:rPr>
          <w:rFonts w:ascii="Times New Roman" w:hAnsi="Times New Roman" w:cs="Times New Roman"/>
          <w:color w:val="000000" w:themeColor="text1"/>
          <w:sz w:val="28"/>
          <w:szCs w:val="28"/>
        </w:rPr>
      </w:pPr>
      <w:bookmarkStart w:id="82" w:name="_Toc130211575"/>
      <w:r w:rsidRPr="008F1FBE">
        <w:rPr>
          <w:rFonts w:ascii="Times New Roman" w:hAnsi="Times New Roman" w:cs="Times New Roman"/>
          <w:color w:val="000000" w:themeColor="text1"/>
          <w:sz w:val="28"/>
          <w:szCs w:val="28"/>
          <w:lang w:val="en-US"/>
        </w:rPr>
        <w:t>6</w:t>
      </w:r>
      <w:r w:rsidR="00FA532F" w:rsidRPr="00B37C10">
        <w:rPr>
          <w:rFonts w:ascii="Times New Roman" w:hAnsi="Times New Roman" w:cs="Times New Roman"/>
          <w:color w:val="000000" w:themeColor="text1"/>
          <w:sz w:val="28"/>
          <w:szCs w:val="28"/>
        </w:rPr>
        <w:t>.4.2 Exile and place-based imaginaries</w:t>
      </w:r>
      <w:bookmarkEnd w:id="82"/>
    </w:p>
    <w:p w14:paraId="70E2437B" w14:textId="77777777" w:rsidR="005957B8" w:rsidRPr="00B37C10" w:rsidRDefault="005957B8" w:rsidP="00FA532F">
      <w:pPr>
        <w:spacing w:line="360" w:lineRule="auto"/>
        <w:ind w:firstLine="720"/>
        <w:rPr>
          <w:color w:val="000000" w:themeColor="text1"/>
          <w:sz w:val="28"/>
          <w:szCs w:val="28"/>
          <w:lang w:val="en-US"/>
        </w:rPr>
      </w:pPr>
    </w:p>
    <w:p w14:paraId="6F0689B9"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Regardless of minority of majority status, when repeatedly rejected belonging, people with migratory histories who live in exile try to explore their “other” belonging by producing places through oral or written histories, narratives of belonging, the symbolism of certain </w:t>
      </w:r>
      <w:r w:rsidRPr="00B37C10">
        <w:rPr>
          <w:color w:val="000000" w:themeColor="text1"/>
          <w:lang w:val="en-US"/>
        </w:rPr>
        <w:lastRenderedPageBreak/>
        <w:t>objects, myths, religious or ritual performances (Lovell, 1998, p. 1).</w:t>
      </w:r>
      <w:r w:rsidRPr="00B37C10">
        <w:rPr>
          <w:color w:val="000000" w:themeColor="text1"/>
          <w:sz w:val="28"/>
          <w:szCs w:val="28"/>
          <w:lang w:val="en-US"/>
        </w:rPr>
        <w:t xml:space="preserve"> </w:t>
      </w:r>
      <w:r w:rsidRPr="00B37C10">
        <w:rPr>
          <w:color w:val="000000" w:themeColor="text1"/>
          <w:lang w:val="en-US"/>
        </w:rPr>
        <w:t xml:space="preserve">For first generations of exiles, they can often retreat into nostalgia through senses of heredity, place, culture and identity (Abbasi, 2018). For second generations however, they must often rely on the narratives of the earlier generations, constructing an imaginary place that is coherent with where “true” belonging can be found. This sort of understanding of place is different to embodied experiences of place, and most people who have consequently visited the places where they imagine their true belonging rarely find it to be as blissful as they have imagined. Regarding this, </w:t>
      </w:r>
      <w:proofErr w:type="spellStart"/>
      <w:r w:rsidRPr="00B37C10">
        <w:rPr>
          <w:color w:val="000000" w:themeColor="text1"/>
          <w:lang w:val="en-US"/>
        </w:rPr>
        <w:t>Stråth</w:t>
      </w:r>
      <w:proofErr w:type="spellEnd"/>
      <w:r w:rsidRPr="00B37C10">
        <w:rPr>
          <w:color w:val="000000" w:themeColor="text1"/>
          <w:lang w:val="en-US"/>
        </w:rPr>
        <w:t xml:space="preserve"> (2008, p. 26) writes:</w:t>
      </w:r>
    </w:p>
    <w:p w14:paraId="68DE6143" w14:textId="77777777" w:rsidR="00FA532F" w:rsidRPr="00B37C10" w:rsidRDefault="00FA532F" w:rsidP="00FA532F">
      <w:pPr>
        <w:spacing w:line="360" w:lineRule="auto"/>
        <w:rPr>
          <w:color w:val="000000" w:themeColor="text1"/>
          <w:sz w:val="28"/>
          <w:szCs w:val="28"/>
          <w:lang w:val="en-US"/>
        </w:rPr>
      </w:pPr>
    </w:p>
    <w:p w14:paraId="36462646" w14:textId="77777777" w:rsidR="00FA532F" w:rsidRPr="00B37C10" w:rsidRDefault="00FA532F" w:rsidP="00AF2BB6">
      <w:pPr>
        <w:shd w:val="clear" w:color="auto" w:fill="FFFFFF"/>
        <w:spacing w:after="240" w:line="360" w:lineRule="auto"/>
        <w:ind w:left="567"/>
        <w:rPr>
          <w:color w:val="000000" w:themeColor="text1"/>
          <w:sz w:val="22"/>
          <w:szCs w:val="22"/>
          <w:lang w:val="en-US"/>
        </w:rPr>
      </w:pPr>
      <w:r w:rsidRPr="00B37C10">
        <w:rPr>
          <w:color w:val="000000" w:themeColor="text1"/>
          <w:sz w:val="22"/>
          <w:szCs w:val="22"/>
          <w:lang w:val="en-US"/>
        </w:rPr>
        <w:t>“Homeland is a value-loaded as well as historically contested concept connoting belonging and identity, and is thus a concept replete with poetic and imaginative force”</w:t>
      </w:r>
    </w:p>
    <w:p w14:paraId="3C372A97" w14:textId="77777777" w:rsidR="00FA532F" w:rsidRPr="00B37C10" w:rsidRDefault="00FA532F" w:rsidP="00FA532F">
      <w:pPr>
        <w:shd w:val="clear" w:color="auto" w:fill="FFFFFF"/>
        <w:spacing w:after="240" w:line="360" w:lineRule="auto"/>
        <w:rPr>
          <w:color w:val="000000" w:themeColor="text1"/>
          <w:lang w:val="en-US"/>
        </w:rPr>
      </w:pPr>
      <w:r w:rsidRPr="00B37C10">
        <w:rPr>
          <w:color w:val="000000" w:themeColor="text1"/>
          <w:lang w:val="en-US"/>
        </w:rPr>
        <w:t xml:space="preserve">This notwithstanding, it is often boundary-making practices such as rejecting someone belonging, by telling them to go back to </w:t>
      </w:r>
      <w:r w:rsidRPr="00B37C10">
        <w:rPr>
          <w:i/>
          <w:iCs/>
          <w:color w:val="000000" w:themeColor="text1"/>
          <w:lang w:val="en-US"/>
        </w:rPr>
        <w:t>their</w:t>
      </w:r>
      <w:r w:rsidRPr="00B37C10">
        <w:rPr>
          <w:color w:val="000000" w:themeColor="text1"/>
          <w:lang w:val="en-US"/>
        </w:rPr>
        <w:t xml:space="preserve"> country, as opposed to the country they find themselves in, that cause belonging to be questioned. One possible outcome of this is to romanticize imagined belonging “elsewhere”, which Dilan attests to:</w:t>
      </w:r>
    </w:p>
    <w:p w14:paraId="2B69B08F" w14:textId="77777777" w:rsidR="00FA532F" w:rsidRPr="00B37C10" w:rsidRDefault="00FA532F" w:rsidP="00AF2BB6">
      <w:pPr>
        <w:spacing w:line="360" w:lineRule="auto"/>
        <w:ind w:left="567"/>
        <w:rPr>
          <w:color w:val="000000" w:themeColor="text1"/>
          <w:sz w:val="22"/>
          <w:szCs w:val="22"/>
          <w:lang w:val="en-US"/>
        </w:rPr>
      </w:pPr>
      <w:r w:rsidRPr="00B37C10">
        <w:rPr>
          <w:color w:val="000000" w:themeColor="text1"/>
          <w:sz w:val="22"/>
          <w:szCs w:val="22"/>
          <w:lang w:val="en-US"/>
        </w:rPr>
        <w:t>Sara: Let’s say, hypothetically, tomorrow they declare Kurdistan independent; you can go tomorrow. Do you go?</w:t>
      </w:r>
    </w:p>
    <w:p w14:paraId="10A71F4A" w14:textId="77777777" w:rsidR="00FA532F" w:rsidRPr="00B37C10" w:rsidRDefault="00FA532F" w:rsidP="00AF2BB6">
      <w:pPr>
        <w:spacing w:line="360" w:lineRule="auto"/>
        <w:ind w:left="567"/>
        <w:rPr>
          <w:color w:val="000000" w:themeColor="text1"/>
          <w:sz w:val="22"/>
          <w:szCs w:val="22"/>
          <w:lang w:val="en-US"/>
        </w:rPr>
      </w:pPr>
    </w:p>
    <w:p w14:paraId="76681C57" w14:textId="77777777" w:rsidR="00FA532F" w:rsidRPr="00B37C10" w:rsidRDefault="00FA532F" w:rsidP="00AF2BB6">
      <w:pPr>
        <w:spacing w:line="360" w:lineRule="auto"/>
        <w:ind w:left="567"/>
        <w:rPr>
          <w:color w:val="000000" w:themeColor="text1"/>
          <w:sz w:val="22"/>
          <w:szCs w:val="22"/>
          <w:lang w:val="en-US"/>
        </w:rPr>
      </w:pPr>
      <w:r w:rsidRPr="00B37C10">
        <w:rPr>
          <w:color w:val="000000" w:themeColor="text1"/>
          <w:sz w:val="22"/>
          <w:szCs w:val="22"/>
          <w:lang w:val="en-US"/>
        </w:rPr>
        <w:t>Dilan: I don’t know, I want to say yes but I don’t know. But now it’s not just Kurds, but a lot of diaspora kids carry a certain longing to their country that builds on a utopian image of a country that doesn’t really exist. I think I carry that too.</w:t>
      </w:r>
    </w:p>
    <w:p w14:paraId="13143A3B" w14:textId="77777777" w:rsidR="00FA532F" w:rsidRPr="00B37C10" w:rsidRDefault="00FA532F" w:rsidP="00FA532F">
      <w:pPr>
        <w:spacing w:line="360" w:lineRule="auto"/>
        <w:jc w:val="center"/>
        <w:rPr>
          <w:color w:val="000000" w:themeColor="text1"/>
          <w:sz w:val="22"/>
          <w:szCs w:val="22"/>
          <w:lang w:val="en-US"/>
        </w:rPr>
      </w:pPr>
    </w:p>
    <w:p w14:paraId="0A0AB065" w14:textId="77777777" w:rsidR="00FA532F" w:rsidRPr="00B37C10" w:rsidRDefault="00FA532F" w:rsidP="00FA532F">
      <w:pPr>
        <w:spacing w:line="360" w:lineRule="auto"/>
        <w:rPr>
          <w:color w:val="000000" w:themeColor="text1"/>
          <w:lang w:val="en-US"/>
        </w:rPr>
      </w:pPr>
      <w:r w:rsidRPr="00B37C10">
        <w:rPr>
          <w:color w:val="000000" w:themeColor="text1"/>
          <w:lang w:val="en-US"/>
        </w:rPr>
        <w:t>For people like Dilan, the question of home(s) and homeland(s) is a struggle of negotiations of belonging in which we label ourselves with places to which we are allowed to develop social, political and emotional identifications to (</w:t>
      </w:r>
      <w:proofErr w:type="spellStart"/>
      <w:r w:rsidRPr="00B37C10">
        <w:rPr>
          <w:color w:val="000000" w:themeColor="text1"/>
          <w:lang w:val="en-US"/>
        </w:rPr>
        <w:t>Eliassi</w:t>
      </w:r>
      <w:proofErr w:type="spellEnd"/>
      <w:r w:rsidRPr="00B37C10">
        <w:rPr>
          <w:color w:val="000000" w:themeColor="text1"/>
          <w:lang w:val="en-US"/>
        </w:rPr>
        <w:t>, 2010, p. 150). Within this negotiation, the “homeland” is loaded with poetic and imaginative forces, with “dreams of a utopian past with images of a better future” (</w:t>
      </w:r>
      <w:proofErr w:type="spellStart"/>
      <w:r w:rsidRPr="00B37C10">
        <w:rPr>
          <w:color w:val="000000" w:themeColor="text1"/>
          <w:lang w:val="en-US"/>
        </w:rPr>
        <w:t>Stråth</w:t>
      </w:r>
      <w:proofErr w:type="spellEnd"/>
      <w:r w:rsidRPr="00B37C10">
        <w:rPr>
          <w:color w:val="000000" w:themeColor="text1"/>
          <w:lang w:val="en-US"/>
        </w:rPr>
        <w:t>, 2008, p. 26). Additionally, it is important to note, that there is a difference between a homing desire and a desire for a homeland, because not all “diasporas”</w:t>
      </w:r>
      <w:r w:rsidRPr="00B37C10">
        <w:rPr>
          <w:rStyle w:val="FootnoteReference"/>
          <w:color w:val="000000" w:themeColor="text1"/>
          <w:lang w:val="en-US"/>
        </w:rPr>
        <w:footnoteReference w:id="38"/>
      </w:r>
      <w:r w:rsidRPr="00B37C10">
        <w:rPr>
          <w:color w:val="000000" w:themeColor="text1"/>
          <w:lang w:val="en-US"/>
        </w:rPr>
        <w:t xml:space="preserve"> sustain an ideology of “return” (</w:t>
      </w:r>
      <w:proofErr w:type="spellStart"/>
      <w:r w:rsidRPr="00B37C10">
        <w:rPr>
          <w:color w:val="000000" w:themeColor="text1"/>
          <w:lang w:val="en-US"/>
        </w:rPr>
        <w:t>Brah</w:t>
      </w:r>
      <w:proofErr w:type="spellEnd"/>
      <w:r w:rsidRPr="00B37C10">
        <w:rPr>
          <w:color w:val="000000" w:themeColor="text1"/>
          <w:lang w:val="en-US"/>
        </w:rPr>
        <w:t xml:space="preserve">, 1996, p. 16). </w:t>
      </w:r>
    </w:p>
    <w:p w14:paraId="571DC6B1" w14:textId="77777777" w:rsidR="00FA532F" w:rsidRPr="00B37C10" w:rsidRDefault="00FA532F" w:rsidP="00FA532F">
      <w:pPr>
        <w:spacing w:line="360" w:lineRule="auto"/>
        <w:rPr>
          <w:color w:val="000000" w:themeColor="text1"/>
          <w:lang w:val="en-US"/>
        </w:rPr>
      </w:pPr>
    </w:p>
    <w:p w14:paraId="2C5C5064" w14:textId="6C158E60" w:rsidR="00FA532F" w:rsidRPr="00B37C10" w:rsidRDefault="00FA532F" w:rsidP="00FA532F">
      <w:pPr>
        <w:spacing w:line="360" w:lineRule="auto"/>
        <w:rPr>
          <w:color w:val="000000" w:themeColor="text1"/>
          <w:sz w:val="20"/>
          <w:szCs w:val="20"/>
        </w:rPr>
      </w:pPr>
      <w:r w:rsidRPr="00B37C10">
        <w:rPr>
          <w:color w:val="000000" w:themeColor="text1"/>
          <w:lang w:val="en-US"/>
        </w:rPr>
        <w:lastRenderedPageBreak/>
        <w:t>The question of a “home” is ignited when one is “away” (</w:t>
      </w:r>
      <w:proofErr w:type="spellStart"/>
      <w:r w:rsidRPr="00B37C10">
        <w:rPr>
          <w:color w:val="000000" w:themeColor="text1"/>
          <w:lang w:val="en-US"/>
        </w:rPr>
        <w:t>Hannerz</w:t>
      </w:r>
      <w:proofErr w:type="spellEnd"/>
      <w:r w:rsidRPr="00B37C10">
        <w:rPr>
          <w:color w:val="000000" w:themeColor="text1"/>
          <w:lang w:val="en-US"/>
        </w:rPr>
        <w:t>, 200</w:t>
      </w:r>
      <w:r w:rsidR="0020478B" w:rsidRPr="00B37C10">
        <w:rPr>
          <w:color w:val="000000" w:themeColor="text1"/>
          <w:lang w:val="en-US"/>
        </w:rPr>
        <w:t>3</w:t>
      </w:r>
      <w:r w:rsidRPr="00B37C10">
        <w:rPr>
          <w:color w:val="000000" w:themeColor="text1"/>
          <w:lang w:val="en-US"/>
        </w:rPr>
        <w:t>). Being “away” can involve tourism, travel, migration, exile and escape. This framing of “away” is problematic when it concerns the women in this group and second generations in general, because they have no migratory experiences themselves. Rather, their feelings and understandings of “away” as “home” or “homeland” is instead motivated through the politics of belonging and discourses of who is allowed to belong and who is not. This resorts to essentialist imaginaries of home, homeland, origin, roots and belonging that “can be found elsewhere than the political space they currently inhabit” (</w:t>
      </w:r>
      <w:proofErr w:type="spellStart"/>
      <w:r w:rsidRPr="00B37C10">
        <w:rPr>
          <w:color w:val="000000" w:themeColor="text1"/>
          <w:lang w:val="en-US"/>
        </w:rPr>
        <w:t>Eliassi</w:t>
      </w:r>
      <w:proofErr w:type="spellEnd"/>
      <w:r w:rsidRPr="00B37C10">
        <w:rPr>
          <w:color w:val="000000" w:themeColor="text1"/>
          <w:lang w:val="en-US"/>
        </w:rPr>
        <w:t>, 2010, p. 92). This is what Dilan describes in the quote above when she says “</w:t>
      </w:r>
      <w:r w:rsidRPr="00B37C10">
        <w:rPr>
          <w:i/>
          <w:iCs/>
          <w:color w:val="000000" w:themeColor="text1"/>
          <w:lang w:val="en-US"/>
        </w:rPr>
        <w:t>diaspora kids carry a certain longing to their country that builds on a utopian image of a country that doesn’t really exist</w:t>
      </w:r>
      <w:r w:rsidRPr="00B37C10">
        <w:rPr>
          <w:color w:val="000000" w:themeColor="text1"/>
          <w:lang w:val="en-US"/>
        </w:rPr>
        <w:t xml:space="preserve">”. </w:t>
      </w:r>
    </w:p>
    <w:p w14:paraId="6C84C8DE" w14:textId="77777777" w:rsidR="00FA532F" w:rsidRPr="00B37C10" w:rsidRDefault="00FA532F" w:rsidP="00FA532F">
      <w:pPr>
        <w:spacing w:line="360" w:lineRule="auto"/>
        <w:rPr>
          <w:color w:val="000000" w:themeColor="text1"/>
          <w:sz w:val="20"/>
          <w:szCs w:val="20"/>
        </w:rPr>
      </w:pPr>
    </w:p>
    <w:p w14:paraId="3D1AE3DC" w14:textId="77777777" w:rsidR="00FA532F" w:rsidRPr="00B37C10" w:rsidRDefault="00FA532F" w:rsidP="00FA532F">
      <w:pPr>
        <w:shd w:val="clear" w:color="auto" w:fill="FFFFFF"/>
        <w:spacing w:after="240" w:line="360" w:lineRule="auto"/>
        <w:rPr>
          <w:color w:val="000000" w:themeColor="text1"/>
          <w:lang w:val="en-US"/>
        </w:rPr>
      </w:pPr>
      <w:r w:rsidRPr="00B37C10">
        <w:rPr>
          <w:color w:val="000000" w:themeColor="text1"/>
          <w:lang w:val="en-US"/>
        </w:rPr>
        <w:t xml:space="preserve">Such constructs of home are geographically rooted and certain spaces have political meanings in the project of transforming “home” to “homeland”. Within the geographies of belonging, the mountains find heightened importance for Kurds, as it invokes memories of struggle, and because they are attributed with saving Kurds from persecution: </w:t>
      </w:r>
    </w:p>
    <w:p w14:paraId="4BA44876" w14:textId="77777777" w:rsidR="00FA532F" w:rsidRPr="00B37C10" w:rsidRDefault="00FA532F" w:rsidP="00AF2BB6">
      <w:pPr>
        <w:spacing w:line="360" w:lineRule="auto"/>
        <w:ind w:left="567"/>
        <w:rPr>
          <w:color w:val="000000" w:themeColor="text1"/>
          <w:sz w:val="22"/>
          <w:szCs w:val="22"/>
          <w:lang w:val="en-US"/>
        </w:rPr>
      </w:pPr>
      <w:r w:rsidRPr="00B37C10">
        <w:rPr>
          <w:color w:val="000000" w:themeColor="text1"/>
          <w:sz w:val="22"/>
          <w:szCs w:val="22"/>
          <w:lang w:val="en-US"/>
        </w:rPr>
        <w:t>Sara: We’ll get back to that more, but for now, tell me about the Qandil mountains.</w:t>
      </w:r>
    </w:p>
    <w:p w14:paraId="787CB307" w14:textId="77777777" w:rsidR="00FA532F" w:rsidRPr="00B37C10" w:rsidRDefault="00FA532F" w:rsidP="00AF2BB6">
      <w:pPr>
        <w:spacing w:line="360" w:lineRule="auto"/>
        <w:ind w:left="567"/>
        <w:rPr>
          <w:color w:val="000000" w:themeColor="text1"/>
          <w:sz w:val="22"/>
          <w:szCs w:val="22"/>
          <w:lang w:val="en-US"/>
        </w:rPr>
      </w:pPr>
    </w:p>
    <w:p w14:paraId="62ECFD6A" w14:textId="77777777" w:rsidR="00FA532F" w:rsidRPr="00B37C10" w:rsidRDefault="00FA532F" w:rsidP="00AF2BB6">
      <w:pPr>
        <w:spacing w:line="360" w:lineRule="auto"/>
        <w:ind w:left="567"/>
        <w:rPr>
          <w:color w:val="000000" w:themeColor="text1"/>
          <w:sz w:val="22"/>
          <w:szCs w:val="22"/>
          <w:lang w:val="en-US"/>
        </w:rPr>
      </w:pPr>
      <w:r w:rsidRPr="00B37C10">
        <w:rPr>
          <w:color w:val="000000" w:themeColor="text1"/>
          <w:sz w:val="22"/>
          <w:szCs w:val="22"/>
          <w:lang w:val="en-US"/>
        </w:rPr>
        <w:t>Dilan: Almost all wars that Kurds have fought for their independence have occurred in the Qandil mountains, but in different sections. My dad has been there. The Turkish guerrilla have been there, they have fought the Turkish government, my dad has fought the Iranian government. The Turkish government are so superior in power, but can’t kill a freedom movement in the mountains. That’s why the mountains are so majestic. The mountains save the Kurds, it made us be able to continue the war and fight for our independence. We are mountain people, we come from the mountains originally.</w:t>
      </w:r>
    </w:p>
    <w:p w14:paraId="38C2BEAC" w14:textId="77777777" w:rsidR="00FA532F" w:rsidRPr="00B37C10" w:rsidRDefault="00FA532F" w:rsidP="00AF2BB6">
      <w:pPr>
        <w:spacing w:line="360" w:lineRule="auto"/>
        <w:ind w:left="567"/>
        <w:rPr>
          <w:color w:val="000000" w:themeColor="text1"/>
          <w:sz w:val="22"/>
          <w:szCs w:val="22"/>
          <w:lang w:val="en-US"/>
        </w:rPr>
      </w:pPr>
    </w:p>
    <w:p w14:paraId="2219AD4B" w14:textId="77777777" w:rsidR="00FA532F" w:rsidRPr="00B37C10" w:rsidRDefault="00FA532F" w:rsidP="00AF2BB6">
      <w:pPr>
        <w:spacing w:line="360" w:lineRule="auto"/>
        <w:ind w:left="567"/>
        <w:rPr>
          <w:color w:val="000000" w:themeColor="text1"/>
          <w:sz w:val="22"/>
          <w:szCs w:val="22"/>
          <w:lang w:val="en-US"/>
        </w:rPr>
      </w:pPr>
      <w:r w:rsidRPr="00B37C10">
        <w:rPr>
          <w:color w:val="000000" w:themeColor="text1"/>
          <w:sz w:val="22"/>
          <w:szCs w:val="22"/>
          <w:lang w:val="en-US"/>
        </w:rPr>
        <w:t>What would Kurdistan be without the mountains?</w:t>
      </w:r>
    </w:p>
    <w:p w14:paraId="4E19E3CC" w14:textId="77777777" w:rsidR="00FA532F" w:rsidRPr="00B37C10" w:rsidRDefault="00FA532F" w:rsidP="00AF2BB6">
      <w:pPr>
        <w:spacing w:line="360" w:lineRule="auto"/>
        <w:ind w:left="567"/>
        <w:rPr>
          <w:color w:val="000000" w:themeColor="text1"/>
          <w:sz w:val="22"/>
          <w:szCs w:val="22"/>
          <w:lang w:val="en-US"/>
        </w:rPr>
      </w:pPr>
    </w:p>
    <w:p w14:paraId="5244E2DF" w14:textId="77777777" w:rsidR="00FA532F" w:rsidRPr="00B37C10" w:rsidRDefault="00FA532F" w:rsidP="00AF2BB6">
      <w:pPr>
        <w:spacing w:line="360" w:lineRule="auto"/>
        <w:ind w:left="567"/>
        <w:rPr>
          <w:color w:val="000000" w:themeColor="text1"/>
          <w:sz w:val="22"/>
          <w:szCs w:val="22"/>
          <w:lang w:val="en-US"/>
        </w:rPr>
      </w:pPr>
      <w:r w:rsidRPr="00B37C10">
        <w:rPr>
          <w:color w:val="000000" w:themeColor="text1"/>
          <w:sz w:val="22"/>
          <w:szCs w:val="22"/>
          <w:lang w:val="en-US"/>
        </w:rPr>
        <w:t>We would’ve lost. We would’ve been a historic memory. Kurds are the proudest people of the middle east. You’ll never meet a Kurd that isn’t proud to be Kurdish. But those who don’t identify as Kurdish, I understand it. To be oppressed to such a high degree, in so many generations, it leaves a trace in your identity and how you see yourself. Turkey took 500 000 Kurds and placed them in a Turkish city called Konya. They said be Turks. They’re not from Kurdistan, they live in a Turkish city far away from Kurdistan, they’re not allowed to speak their own language, how can we then blame them for not calling themselves Kurds? It’s really understandable. I don’t see a problem with it.</w:t>
      </w:r>
    </w:p>
    <w:p w14:paraId="37C07614" w14:textId="77777777" w:rsidR="00FA532F" w:rsidRPr="00B37C10" w:rsidRDefault="00FA532F" w:rsidP="00FA532F">
      <w:pPr>
        <w:spacing w:line="360" w:lineRule="auto"/>
        <w:jc w:val="center"/>
        <w:rPr>
          <w:color w:val="000000" w:themeColor="text1"/>
          <w:sz w:val="22"/>
          <w:szCs w:val="22"/>
          <w:lang w:val="en-US"/>
        </w:rPr>
      </w:pPr>
    </w:p>
    <w:p w14:paraId="6D7EBAC6" w14:textId="77777777" w:rsidR="00FA532F" w:rsidRPr="00B37C10" w:rsidRDefault="00FA532F" w:rsidP="00FA532F">
      <w:pPr>
        <w:spacing w:line="360" w:lineRule="auto"/>
        <w:jc w:val="center"/>
        <w:rPr>
          <w:color w:val="000000" w:themeColor="text1"/>
          <w:sz w:val="22"/>
          <w:szCs w:val="22"/>
          <w:lang w:val="en-US"/>
        </w:rPr>
      </w:pPr>
      <w:r w:rsidRPr="00B37C10">
        <w:rPr>
          <w:noProof/>
          <w:color w:val="000000" w:themeColor="text1"/>
          <w:lang w:eastAsia="zh-CN"/>
        </w:rPr>
        <w:drawing>
          <wp:anchor distT="0" distB="0" distL="114300" distR="114300" simplePos="0" relativeHeight="251663360" behindDoc="0" locked="0" layoutInCell="1" allowOverlap="1" wp14:anchorId="665AD8CE" wp14:editId="463C4CEC">
            <wp:simplePos x="0" y="0"/>
            <wp:positionH relativeFrom="column">
              <wp:posOffset>1024540</wp:posOffset>
            </wp:positionH>
            <wp:positionV relativeFrom="paragraph">
              <wp:posOffset>31232</wp:posOffset>
            </wp:positionV>
            <wp:extent cx="3734718" cy="1546225"/>
            <wp:effectExtent l="0" t="0" r="0" b="3175"/>
            <wp:wrapSquare wrapText="bothSides"/>
            <wp:docPr id="4" name="Bildobjekt 1" descr="En bild som visar utomhus, berg, himmel, da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utomhus, berg, himmel, dal&#10;&#10;Automatiskt genererad beskrivn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4718" cy="1546225"/>
                    </a:xfrm>
                    <a:prstGeom prst="rect">
                      <a:avLst/>
                    </a:prstGeom>
                  </pic:spPr>
                </pic:pic>
              </a:graphicData>
            </a:graphic>
          </wp:anchor>
        </w:drawing>
      </w:r>
    </w:p>
    <w:p w14:paraId="31D03225" w14:textId="77777777" w:rsidR="00FA532F" w:rsidRPr="00B37C10" w:rsidRDefault="00FA532F" w:rsidP="00FA532F">
      <w:pPr>
        <w:spacing w:line="360" w:lineRule="auto"/>
        <w:jc w:val="center"/>
        <w:rPr>
          <w:color w:val="000000" w:themeColor="text1"/>
          <w:sz w:val="22"/>
          <w:szCs w:val="22"/>
          <w:lang w:val="en-US"/>
        </w:rPr>
      </w:pPr>
    </w:p>
    <w:p w14:paraId="1B2084CB" w14:textId="77777777" w:rsidR="00FA532F" w:rsidRPr="00B37C10" w:rsidRDefault="00FA532F" w:rsidP="00FA532F">
      <w:pPr>
        <w:shd w:val="clear" w:color="auto" w:fill="FFFFFF"/>
        <w:spacing w:after="240" w:line="360" w:lineRule="auto"/>
        <w:rPr>
          <w:color w:val="000000" w:themeColor="text1"/>
          <w:lang w:val="en-US"/>
        </w:rPr>
      </w:pPr>
    </w:p>
    <w:p w14:paraId="499320EF" w14:textId="77777777" w:rsidR="00FA532F" w:rsidRPr="00B37C10" w:rsidRDefault="00FA532F" w:rsidP="00FA532F">
      <w:pPr>
        <w:shd w:val="clear" w:color="auto" w:fill="FFFFFF"/>
        <w:spacing w:after="240" w:line="360" w:lineRule="auto"/>
        <w:rPr>
          <w:color w:val="000000" w:themeColor="text1"/>
          <w:lang w:val="en-US"/>
        </w:rPr>
      </w:pPr>
    </w:p>
    <w:p w14:paraId="2C634BB7" w14:textId="77777777" w:rsidR="00FA532F" w:rsidRPr="00B37C10" w:rsidRDefault="00FA532F" w:rsidP="00FA532F">
      <w:pPr>
        <w:shd w:val="clear" w:color="auto" w:fill="FFFFFF"/>
        <w:spacing w:after="240" w:line="360" w:lineRule="auto"/>
        <w:rPr>
          <w:color w:val="000000" w:themeColor="text1"/>
          <w:lang w:val="en-US"/>
        </w:rPr>
      </w:pPr>
    </w:p>
    <w:p w14:paraId="785C6B9E" w14:textId="77777777" w:rsidR="00FA532F" w:rsidRPr="00B37C10" w:rsidRDefault="00FA532F" w:rsidP="00FA532F">
      <w:pPr>
        <w:shd w:val="clear" w:color="auto" w:fill="FFFFFF"/>
        <w:spacing w:after="240" w:line="360" w:lineRule="auto"/>
        <w:jc w:val="center"/>
        <w:rPr>
          <w:color w:val="000000" w:themeColor="text1"/>
          <w:lang w:val="en-US"/>
        </w:rPr>
      </w:pPr>
      <w:r w:rsidRPr="00B37C10">
        <w:rPr>
          <w:color w:val="000000" w:themeColor="text1"/>
          <w:lang w:val="en-US"/>
        </w:rPr>
        <w:t>Dilan’s chosen photo of belonging, of the Qandil mountains</w:t>
      </w:r>
    </w:p>
    <w:p w14:paraId="0C9978D3" w14:textId="77777777" w:rsidR="00FA532F" w:rsidRPr="00B37C10" w:rsidRDefault="00FA532F" w:rsidP="00AF2BB6">
      <w:pPr>
        <w:autoSpaceDE w:val="0"/>
        <w:autoSpaceDN w:val="0"/>
        <w:adjustRightInd w:val="0"/>
        <w:spacing w:line="360" w:lineRule="auto"/>
        <w:ind w:left="567" w:right="-766"/>
        <w:rPr>
          <w:color w:val="000000" w:themeColor="text1"/>
          <w:sz w:val="22"/>
          <w:szCs w:val="22"/>
          <w:lang w:val="en-US"/>
        </w:rPr>
      </w:pPr>
      <w:r w:rsidRPr="00B37C10">
        <w:rPr>
          <w:color w:val="000000" w:themeColor="text1"/>
          <w:sz w:val="22"/>
          <w:szCs w:val="22"/>
          <w:lang w:val="en-US"/>
        </w:rPr>
        <w:t>Evin, 41: “This might sound cliché because I’m Kurdish, but the mountains are very close to my heart. Because I lived in the mountains for 6-7 years of my life. We were refugees in the proximate areas for years before we came to Sweden. I’ve been a refugee in my own country, you can say. From when I was born in 79 to 85. My first 6 years were in flight in my own country. In the mountains. And that has had a big impact on my identity. Emotionally, it’s a place where I later in life understood what it meant. When I went on my first journey back and when we flew from Ankara to Van, I felt it. Even my second journey down to Kurdistan, in southern Kurdistan, when I saw the mountains, it was awoken in me.”</w:t>
      </w:r>
    </w:p>
    <w:p w14:paraId="76BCE3D5" w14:textId="77777777" w:rsidR="00FA532F" w:rsidRPr="00B37C10" w:rsidRDefault="00FA532F" w:rsidP="00FA532F">
      <w:pPr>
        <w:autoSpaceDE w:val="0"/>
        <w:autoSpaceDN w:val="0"/>
        <w:adjustRightInd w:val="0"/>
        <w:spacing w:line="360" w:lineRule="auto"/>
        <w:ind w:right="-766"/>
        <w:rPr>
          <w:color w:val="000000" w:themeColor="text1"/>
          <w:lang w:val="en-US"/>
        </w:rPr>
      </w:pPr>
    </w:p>
    <w:p w14:paraId="477D5086" w14:textId="77777777" w:rsidR="00FA532F" w:rsidRPr="00B37C10" w:rsidRDefault="00FA532F" w:rsidP="00FA532F">
      <w:pPr>
        <w:pStyle w:val="FootnoteText"/>
        <w:spacing w:line="360" w:lineRule="auto"/>
        <w:rPr>
          <w:rFonts w:ascii="Times New Roman" w:hAnsi="Times New Roman" w:cs="Times New Roman"/>
          <w:color w:val="000000" w:themeColor="text1"/>
          <w:sz w:val="24"/>
          <w:szCs w:val="24"/>
          <w:lang w:val="en-US"/>
        </w:rPr>
      </w:pPr>
      <w:r w:rsidRPr="00B37C10">
        <w:rPr>
          <w:rFonts w:ascii="Times New Roman" w:hAnsi="Times New Roman" w:cs="Times New Roman"/>
          <w:color w:val="000000" w:themeColor="text1"/>
          <w:sz w:val="24"/>
          <w:szCs w:val="24"/>
          <w:lang w:val="en-US"/>
        </w:rPr>
        <w:t xml:space="preserve">Following this quote by Evin, I would like to include an excerpt from my research diary to emphasize the feeling of the quote: </w:t>
      </w:r>
    </w:p>
    <w:p w14:paraId="2D86FF1F" w14:textId="77777777" w:rsidR="00FA532F" w:rsidRPr="00B37C10" w:rsidRDefault="00FA532F" w:rsidP="00FA532F">
      <w:pPr>
        <w:pStyle w:val="FootnoteText"/>
        <w:spacing w:line="360" w:lineRule="auto"/>
        <w:rPr>
          <w:rFonts w:ascii="Times New Roman" w:hAnsi="Times New Roman" w:cs="Times New Roman"/>
          <w:color w:val="000000" w:themeColor="text1"/>
          <w:sz w:val="24"/>
          <w:szCs w:val="24"/>
          <w:lang w:val="en-US"/>
        </w:rPr>
      </w:pPr>
    </w:p>
    <w:p w14:paraId="2EF604F4" w14:textId="77777777" w:rsidR="00FA532F" w:rsidRPr="00B37C10" w:rsidRDefault="00FA532F" w:rsidP="00FA532F">
      <w:pPr>
        <w:autoSpaceDE w:val="0"/>
        <w:autoSpaceDN w:val="0"/>
        <w:adjustRightInd w:val="0"/>
        <w:spacing w:line="360" w:lineRule="auto"/>
        <w:ind w:right="-766"/>
        <w:rPr>
          <w:i/>
          <w:iCs/>
          <w:color w:val="000000" w:themeColor="text1"/>
          <w:sz w:val="22"/>
          <w:szCs w:val="22"/>
          <w:lang w:val="en-US"/>
        </w:rPr>
      </w:pPr>
      <w:r w:rsidRPr="00B37C10">
        <w:rPr>
          <w:i/>
          <w:iCs/>
          <w:color w:val="000000" w:themeColor="text1"/>
          <w:sz w:val="22"/>
          <w:szCs w:val="22"/>
          <w:lang w:val="en-US"/>
        </w:rPr>
        <w:t>(28/8/2020) When speaking about the mountains and travelling to Kurdistan and seeing the mountains from the air for the first time, Evin chokes up. She says: “I didn’t realize this was going to be so hard. I just remember crying so much when I saw the mountain. When my sister said, “now we’re in Kurdistan”, I just broke out in tears”. Following this, I mention that other Kurds have mentioned the mountains as well, to which Evin replies, still speaking with a trembling voice: “It’s been our protection. Where we could hide. It’s also symbolic like a guardian angel.”</w:t>
      </w:r>
    </w:p>
    <w:p w14:paraId="2F28E36D" w14:textId="77777777" w:rsidR="00FA532F" w:rsidRPr="00B37C10" w:rsidRDefault="00FA532F" w:rsidP="00FA532F">
      <w:pPr>
        <w:autoSpaceDE w:val="0"/>
        <w:autoSpaceDN w:val="0"/>
        <w:adjustRightInd w:val="0"/>
        <w:spacing w:line="360" w:lineRule="auto"/>
        <w:ind w:right="-766"/>
        <w:rPr>
          <w:color w:val="000000" w:themeColor="text1"/>
          <w:lang w:val="en-US"/>
        </w:rPr>
      </w:pPr>
    </w:p>
    <w:p w14:paraId="4EA99DD2" w14:textId="77777777" w:rsidR="00FA532F" w:rsidRPr="00B37C10" w:rsidRDefault="00FA532F" w:rsidP="00FA532F">
      <w:pPr>
        <w:autoSpaceDE w:val="0"/>
        <w:autoSpaceDN w:val="0"/>
        <w:adjustRightInd w:val="0"/>
        <w:spacing w:line="360" w:lineRule="auto"/>
        <w:ind w:right="-766"/>
        <w:jc w:val="center"/>
        <w:rPr>
          <w:color w:val="000000" w:themeColor="text1"/>
          <w:lang w:val="en-US"/>
        </w:rPr>
      </w:pPr>
      <w:r w:rsidRPr="00B37C10">
        <w:rPr>
          <w:noProof/>
          <w:color w:val="000000" w:themeColor="text1"/>
          <w:lang w:eastAsia="zh-CN"/>
        </w:rPr>
        <w:drawing>
          <wp:inline distT="0" distB="0" distL="0" distR="0" wp14:anchorId="125FDDC4" wp14:editId="02CB6E7D">
            <wp:extent cx="3811836" cy="1978025"/>
            <wp:effectExtent l="0" t="0" r="0" b="3175"/>
            <wp:docPr id="10" name="Bildobjekt 2" descr="En bild som visar berg, gräs, natur,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berg, gräs, natur, utomhus&#10;&#10;Automatiskt genererad beskrivning"/>
                    <pic:cNvPicPr/>
                  </pic:nvPicPr>
                  <pic:blipFill>
                    <a:blip r:embed="rId20"/>
                    <a:stretch>
                      <a:fillRect/>
                    </a:stretch>
                  </pic:blipFill>
                  <pic:spPr>
                    <a:xfrm>
                      <a:off x="0" y="0"/>
                      <a:ext cx="3872529" cy="2009520"/>
                    </a:xfrm>
                    <a:prstGeom prst="rect">
                      <a:avLst/>
                    </a:prstGeom>
                  </pic:spPr>
                </pic:pic>
              </a:graphicData>
            </a:graphic>
          </wp:inline>
        </w:drawing>
      </w:r>
    </w:p>
    <w:p w14:paraId="5C18573B" w14:textId="77777777" w:rsidR="00FA532F" w:rsidRPr="00B37C10" w:rsidRDefault="00FA532F" w:rsidP="00FA532F">
      <w:pPr>
        <w:autoSpaceDE w:val="0"/>
        <w:autoSpaceDN w:val="0"/>
        <w:adjustRightInd w:val="0"/>
        <w:spacing w:line="360" w:lineRule="auto"/>
        <w:ind w:right="-766"/>
        <w:jc w:val="center"/>
        <w:rPr>
          <w:color w:val="000000" w:themeColor="text1"/>
          <w:lang w:val="en-US"/>
        </w:rPr>
      </w:pPr>
    </w:p>
    <w:p w14:paraId="2CD75963" w14:textId="77777777" w:rsidR="00FA532F" w:rsidRPr="00B37C10" w:rsidRDefault="00FA532F" w:rsidP="00FA532F">
      <w:pPr>
        <w:autoSpaceDE w:val="0"/>
        <w:autoSpaceDN w:val="0"/>
        <w:adjustRightInd w:val="0"/>
        <w:spacing w:line="360" w:lineRule="auto"/>
        <w:ind w:right="-766"/>
        <w:jc w:val="center"/>
        <w:rPr>
          <w:color w:val="000000" w:themeColor="text1"/>
          <w:lang w:val="en-US"/>
        </w:rPr>
      </w:pPr>
      <w:r w:rsidRPr="00B37C10">
        <w:rPr>
          <w:color w:val="000000" w:themeColor="text1"/>
          <w:lang w:val="en-US"/>
        </w:rPr>
        <w:t xml:space="preserve">One of </w:t>
      </w:r>
      <w:proofErr w:type="spellStart"/>
      <w:r w:rsidRPr="00B37C10">
        <w:rPr>
          <w:color w:val="000000" w:themeColor="text1"/>
          <w:lang w:val="en-US"/>
        </w:rPr>
        <w:t>Evin’s</w:t>
      </w:r>
      <w:proofErr w:type="spellEnd"/>
      <w:r w:rsidRPr="00B37C10">
        <w:rPr>
          <w:color w:val="000000" w:themeColor="text1"/>
          <w:lang w:val="en-US"/>
        </w:rPr>
        <w:t xml:space="preserve"> chosen photos to illustrate her belonging</w:t>
      </w:r>
    </w:p>
    <w:p w14:paraId="5C8CF478" w14:textId="77777777" w:rsidR="00FA532F" w:rsidRPr="00B37C10" w:rsidRDefault="00FA532F" w:rsidP="00FA532F">
      <w:pPr>
        <w:autoSpaceDE w:val="0"/>
        <w:autoSpaceDN w:val="0"/>
        <w:adjustRightInd w:val="0"/>
        <w:spacing w:line="360" w:lineRule="auto"/>
        <w:ind w:right="-766"/>
        <w:rPr>
          <w:color w:val="000000" w:themeColor="text1"/>
          <w:lang w:val="en-US"/>
        </w:rPr>
      </w:pPr>
    </w:p>
    <w:p w14:paraId="268B80B4" w14:textId="100FBE00" w:rsidR="00FA532F" w:rsidRPr="00B37C10" w:rsidRDefault="00FA532F" w:rsidP="00FA532F">
      <w:pPr>
        <w:autoSpaceDE w:val="0"/>
        <w:autoSpaceDN w:val="0"/>
        <w:adjustRightInd w:val="0"/>
        <w:spacing w:line="360" w:lineRule="auto"/>
        <w:ind w:right="-766"/>
        <w:rPr>
          <w:color w:val="000000" w:themeColor="text1"/>
          <w:lang w:val="en-US"/>
        </w:rPr>
      </w:pPr>
      <w:r w:rsidRPr="00B37C10">
        <w:rPr>
          <w:color w:val="000000" w:themeColor="text1"/>
          <w:lang w:val="en-US"/>
        </w:rPr>
        <w:t xml:space="preserve">It is therefore very evident that Kurdistan and its landscape encompasses powerful meanings for Evin and Dilan. As </w:t>
      </w:r>
      <w:proofErr w:type="spellStart"/>
      <w:r w:rsidRPr="00B37C10">
        <w:rPr>
          <w:color w:val="000000" w:themeColor="text1"/>
          <w:lang w:val="en-US"/>
        </w:rPr>
        <w:t>Vaini</w:t>
      </w:r>
      <w:r w:rsidR="0020478B" w:rsidRPr="00B37C10">
        <w:rPr>
          <w:color w:val="000000" w:themeColor="text1"/>
          <w:lang w:val="en-US"/>
        </w:rPr>
        <w:t>k</w:t>
      </w:r>
      <w:r w:rsidRPr="00B37C10">
        <w:rPr>
          <w:color w:val="000000" w:themeColor="text1"/>
          <w:lang w:val="en-US"/>
        </w:rPr>
        <w:t>ka</w:t>
      </w:r>
      <w:proofErr w:type="spellEnd"/>
      <w:r w:rsidRPr="00B37C10">
        <w:rPr>
          <w:color w:val="000000" w:themeColor="text1"/>
          <w:lang w:val="en-US"/>
        </w:rPr>
        <w:t xml:space="preserve"> (2012, p. 595) has argued, symbol landscapes that root people in certain spaces are significant mediators of “collective regional identities”. Many Persian participants have had localized expressions of their place belonging as well, as we have seen. Some choose a home, some choose a city, whereas some choose even bigger scale places of belonging such as “Iran” or “the Middle East”. For Evin and Dilan as Kurds however, even they choose places connected to the political struggle, such as the mountains. There is much to untangle and analyze about the importance of landscape in the diasporic psyche, but the space does not allow it. </w:t>
      </w:r>
    </w:p>
    <w:p w14:paraId="50D53C73" w14:textId="77777777" w:rsidR="00FA532F" w:rsidRPr="00B37C10" w:rsidRDefault="00FA532F" w:rsidP="00FA532F">
      <w:pPr>
        <w:autoSpaceDE w:val="0"/>
        <w:autoSpaceDN w:val="0"/>
        <w:adjustRightInd w:val="0"/>
        <w:spacing w:line="360" w:lineRule="auto"/>
        <w:ind w:right="-766"/>
        <w:rPr>
          <w:color w:val="000000" w:themeColor="text1"/>
          <w:lang w:val="en-US"/>
        </w:rPr>
      </w:pPr>
    </w:p>
    <w:p w14:paraId="1F7CF76C" w14:textId="77777777" w:rsidR="00FA532F" w:rsidRPr="00B37C10" w:rsidRDefault="00FA532F" w:rsidP="00FA532F">
      <w:pPr>
        <w:autoSpaceDE w:val="0"/>
        <w:autoSpaceDN w:val="0"/>
        <w:adjustRightInd w:val="0"/>
        <w:spacing w:line="360" w:lineRule="auto"/>
        <w:ind w:right="-766"/>
        <w:rPr>
          <w:color w:val="000000" w:themeColor="text1"/>
          <w:lang w:val="en-US"/>
        </w:rPr>
      </w:pPr>
      <w:r w:rsidRPr="00B37C10">
        <w:rPr>
          <w:color w:val="000000" w:themeColor="text1"/>
          <w:lang w:val="en-US"/>
        </w:rPr>
        <w:t xml:space="preserve">The mountains are a central part of Kurdish identity, and Dilan attributes the existence of Kurds to the mountains. Discussions about belonging within these two interviews often escalated into discussions about freedom, independence and struggle. Dilan equates her Kurdish belonging to the mountains with the struggle of her people to survive and maintain their collective identity. When constructing a nation, grievances are perceived as more rigorous than victory in imposing duties and mobilizing a common effort (Renan, 1990; </w:t>
      </w:r>
      <w:proofErr w:type="spellStart"/>
      <w:r w:rsidRPr="00B37C10">
        <w:rPr>
          <w:color w:val="000000" w:themeColor="text1"/>
          <w:lang w:val="en-US"/>
        </w:rPr>
        <w:t>Eliassi</w:t>
      </w:r>
      <w:proofErr w:type="spellEnd"/>
      <w:r w:rsidRPr="00B37C10">
        <w:rPr>
          <w:color w:val="000000" w:themeColor="text1"/>
          <w:lang w:val="en-US"/>
        </w:rPr>
        <w:t xml:space="preserve">, 2010, p. 106). For Dilan, most of her belonging is (verbally) placed where she imagines that she belongs and has a place, where she is undoubtedly accepted and that is uncontestably hers. Belonging, as such, can be contradicting. Regarding this, </w:t>
      </w:r>
      <w:proofErr w:type="spellStart"/>
      <w:r w:rsidRPr="00B37C10">
        <w:rPr>
          <w:color w:val="000000" w:themeColor="text1"/>
          <w:lang w:val="en-US"/>
        </w:rPr>
        <w:t>Buttimer</w:t>
      </w:r>
      <w:proofErr w:type="spellEnd"/>
      <w:r w:rsidRPr="00B37C10">
        <w:rPr>
          <w:color w:val="000000" w:themeColor="text1"/>
          <w:lang w:val="en-US"/>
        </w:rPr>
        <w:t xml:space="preserve"> (1980) writes: </w:t>
      </w:r>
    </w:p>
    <w:p w14:paraId="182CB670" w14:textId="77777777" w:rsidR="00FA532F" w:rsidRPr="00B37C10" w:rsidRDefault="00FA532F" w:rsidP="00FA532F">
      <w:pPr>
        <w:autoSpaceDE w:val="0"/>
        <w:autoSpaceDN w:val="0"/>
        <w:adjustRightInd w:val="0"/>
        <w:spacing w:line="360" w:lineRule="auto"/>
        <w:ind w:right="-766"/>
        <w:rPr>
          <w:color w:val="000000" w:themeColor="text1"/>
          <w:lang w:val="en-US"/>
        </w:rPr>
      </w:pPr>
    </w:p>
    <w:p w14:paraId="065FB61E" w14:textId="15139AFC" w:rsidR="00FA532F" w:rsidRPr="00B37C10" w:rsidRDefault="00FA532F" w:rsidP="00FA532F">
      <w:pPr>
        <w:spacing w:line="360" w:lineRule="auto"/>
        <w:ind w:left="720"/>
        <w:rPr>
          <w:color w:val="000000" w:themeColor="text1"/>
          <w:sz w:val="22"/>
          <w:szCs w:val="22"/>
        </w:rPr>
      </w:pPr>
      <w:r w:rsidRPr="00B37C10">
        <w:rPr>
          <w:color w:val="000000" w:themeColor="text1"/>
          <w:sz w:val="22"/>
          <w:szCs w:val="22"/>
        </w:rPr>
        <w:t>“For any individual the home and reach of one’s thought and imagination may be quite distinct from the home and reach of one’s social affiliations, which may again be distinct from the actual physical location of physical home and reach” (p. 171)</w:t>
      </w:r>
    </w:p>
    <w:p w14:paraId="20DA3EB1" w14:textId="77777777" w:rsidR="00FA532F" w:rsidRPr="00B37C10" w:rsidRDefault="00FA532F" w:rsidP="00FA532F">
      <w:pPr>
        <w:spacing w:line="360" w:lineRule="auto"/>
        <w:ind w:left="720"/>
        <w:rPr>
          <w:color w:val="000000" w:themeColor="text1"/>
          <w:sz w:val="21"/>
          <w:szCs w:val="21"/>
        </w:rPr>
      </w:pPr>
    </w:p>
    <w:p w14:paraId="6FA3E311" w14:textId="1CD82140" w:rsidR="00FA532F" w:rsidRPr="00B37C10" w:rsidRDefault="00FA532F" w:rsidP="00FA532F">
      <w:pPr>
        <w:spacing w:line="360" w:lineRule="auto"/>
        <w:rPr>
          <w:color w:val="000000" w:themeColor="text1"/>
          <w:lang w:val="en-US"/>
        </w:rPr>
      </w:pPr>
      <w:proofErr w:type="spellStart"/>
      <w:r w:rsidRPr="00B37C10">
        <w:rPr>
          <w:color w:val="000000" w:themeColor="text1"/>
          <w:lang w:val="en-US"/>
        </w:rPr>
        <w:t>Buttimer</w:t>
      </w:r>
      <w:proofErr w:type="spellEnd"/>
      <w:r w:rsidRPr="00B37C10">
        <w:rPr>
          <w:color w:val="000000" w:themeColor="text1"/>
          <w:lang w:val="en-US"/>
        </w:rPr>
        <w:t xml:space="preserve"> illustrates the complexities of place-making in exile, which Dilan, and other </w:t>
      </w:r>
      <w:r w:rsidR="00AB0617" w:rsidRPr="00B37C10">
        <w:rPr>
          <w:color w:val="000000" w:themeColor="text1"/>
          <w:lang w:val="en-US"/>
        </w:rPr>
        <w:t>participants</w:t>
      </w:r>
      <w:r w:rsidRPr="00B37C10">
        <w:rPr>
          <w:color w:val="000000" w:themeColor="text1"/>
          <w:lang w:val="en-US"/>
        </w:rPr>
        <w:t xml:space="preserve">, undoubtedly struggle with. Politicized belonging tells Dilan that she belongs in Kurdistan, but she cannot produce embodied belonging to a place she is banished from, which causes her to resort to imaginative place attachments. This is how she describes such a contention: </w:t>
      </w:r>
    </w:p>
    <w:p w14:paraId="7D4AEA0D" w14:textId="77777777" w:rsidR="00FA532F" w:rsidRPr="00B37C10" w:rsidRDefault="00FA532F" w:rsidP="00FA532F">
      <w:pPr>
        <w:spacing w:line="360" w:lineRule="auto"/>
        <w:jc w:val="center"/>
        <w:rPr>
          <w:color w:val="000000" w:themeColor="text1"/>
          <w:lang w:val="en-US"/>
        </w:rPr>
      </w:pPr>
    </w:p>
    <w:p w14:paraId="3E01DDB3" w14:textId="77777777" w:rsidR="00FA532F" w:rsidRPr="00B37C10" w:rsidRDefault="00FA532F" w:rsidP="00F45FA5">
      <w:pPr>
        <w:spacing w:line="360" w:lineRule="auto"/>
        <w:ind w:left="567"/>
        <w:rPr>
          <w:color w:val="000000" w:themeColor="text1"/>
          <w:sz w:val="22"/>
          <w:szCs w:val="22"/>
          <w:lang w:val="en-US"/>
        </w:rPr>
      </w:pPr>
      <w:r w:rsidRPr="00B37C10">
        <w:rPr>
          <w:color w:val="000000" w:themeColor="text1"/>
          <w:sz w:val="22"/>
          <w:szCs w:val="22"/>
          <w:lang w:val="en-US"/>
        </w:rPr>
        <w:lastRenderedPageBreak/>
        <w:t>Dilan: Maybe after graduation I’d be in Germany, but I don’t think I’ll live my life there. I don’t think I could like my life in Kurdistan either, which is so paradoxical, that I carry such a longing to a home I don’t have.</w:t>
      </w:r>
    </w:p>
    <w:p w14:paraId="68A2E1EF" w14:textId="77777777" w:rsidR="00FA532F" w:rsidRPr="00B37C10" w:rsidRDefault="00FA532F" w:rsidP="00F45FA5">
      <w:pPr>
        <w:spacing w:line="360" w:lineRule="auto"/>
        <w:ind w:left="567"/>
        <w:rPr>
          <w:color w:val="000000" w:themeColor="text1"/>
          <w:sz w:val="22"/>
          <w:szCs w:val="22"/>
          <w:lang w:val="en-US"/>
        </w:rPr>
      </w:pPr>
    </w:p>
    <w:p w14:paraId="4BC279B8" w14:textId="77777777" w:rsidR="00FA532F" w:rsidRPr="00B37C10" w:rsidRDefault="00FA532F" w:rsidP="00F45FA5">
      <w:pPr>
        <w:spacing w:line="360" w:lineRule="auto"/>
        <w:ind w:left="567"/>
        <w:rPr>
          <w:color w:val="000000" w:themeColor="text1"/>
          <w:sz w:val="22"/>
          <w:szCs w:val="22"/>
          <w:lang w:val="en-US"/>
        </w:rPr>
      </w:pPr>
      <w:r w:rsidRPr="00B37C10">
        <w:rPr>
          <w:color w:val="000000" w:themeColor="text1"/>
          <w:sz w:val="22"/>
          <w:szCs w:val="22"/>
          <w:lang w:val="en-US"/>
        </w:rPr>
        <w:t>Sara: Why won’t you be able to live in Kurdistan?</w:t>
      </w:r>
    </w:p>
    <w:p w14:paraId="7EC47742" w14:textId="77777777" w:rsidR="00FA532F" w:rsidRPr="00B37C10" w:rsidRDefault="00FA532F" w:rsidP="00FA532F">
      <w:pPr>
        <w:spacing w:line="360" w:lineRule="auto"/>
        <w:jc w:val="center"/>
        <w:rPr>
          <w:color w:val="000000" w:themeColor="text1"/>
          <w:sz w:val="22"/>
          <w:szCs w:val="22"/>
          <w:lang w:val="en-US"/>
        </w:rPr>
      </w:pPr>
    </w:p>
    <w:p w14:paraId="52202300" w14:textId="77777777" w:rsidR="00FA532F" w:rsidRPr="00B37C10" w:rsidRDefault="00FA532F" w:rsidP="00DF22AE">
      <w:pPr>
        <w:spacing w:line="360" w:lineRule="auto"/>
        <w:ind w:firstLine="567"/>
        <w:rPr>
          <w:color w:val="000000" w:themeColor="text1"/>
          <w:sz w:val="22"/>
          <w:szCs w:val="22"/>
          <w:lang w:val="en-US"/>
        </w:rPr>
      </w:pPr>
      <w:r w:rsidRPr="00B37C10">
        <w:rPr>
          <w:color w:val="000000" w:themeColor="text1"/>
          <w:sz w:val="22"/>
          <w:szCs w:val="22"/>
          <w:lang w:val="en-US"/>
        </w:rPr>
        <w:t>Dilan: Because I was born here and, I’m a diaspora Kurd.</w:t>
      </w:r>
    </w:p>
    <w:p w14:paraId="35EB92F0" w14:textId="78A8B545" w:rsidR="00FA532F" w:rsidRPr="00B37C10" w:rsidRDefault="00FA532F" w:rsidP="00FA532F">
      <w:pPr>
        <w:pStyle w:val="NormalWeb"/>
        <w:shd w:val="clear" w:color="auto" w:fill="FFFFFF"/>
        <w:spacing w:line="360" w:lineRule="auto"/>
        <w:rPr>
          <w:color w:val="000000" w:themeColor="text1"/>
        </w:rPr>
      </w:pPr>
      <w:r w:rsidRPr="00B37C10">
        <w:rPr>
          <w:color w:val="000000" w:themeColor="text1"/>
          <w:lang w:val="en-US"/>
        </w:rPr>
        <w:t xml:space="preserve">As we have seen with exilic participants, place belonging is highly politicized and rooted in imaginaries. Imaginaries, </w:t>
      </w:r>
      <w:r w:rsidR="0020478B" w:rsidRPr="00B37C10">
        <w:rPr>
          <w:color w:val="000000" w:themeColor="text1"/>
          <w:lang w:val="en-US"/>
        </w:rPr>
        <w:t>Gaonkar</w:t>
      </w:r>
      <w:r w:rsidRPr="00B37C10">
        <w:rPr>
          <w:color w:val="000000" w:themeColor="text1"/>
          <w:lang w:val="en-US"/>
        </w:rPr>
        <w:t xml:space="preserve"> argues, exist by virtue of </w:t>
      </w:r>
      <w:r w:rsidRPr="00B37C10">
        <w:rPr>
          <w:color w:val="000000" w:themeColor="text1"/>
        </w:rPr>
        <w:t>representation or implicit understandings, even when they acquire immense institutional force; and they are the means by which individuals understand their identities and their place in the world</w:t>
      </w:r>
      <w:r w:rsidRPr="00B37C10">
        <w:rPr>
          <w:color w:val="000000" w:themeColor="text1"/>
          <w:lang w:val="en-US"/>
        </w:rPr>
        <w:t xml:space="preserve"> (2002, p. 4).</w:t>
      </w:r>
      <w:r w:rsidRPr="00B37C10">
        <w:rPr>
          <w:color w:val="000000" w:themeColor="text1"/>
        </w:rPr>
        <w:t xml:space="preserve"> Phizacklea and Westwood (2000, p. 29) point to the “national homeland” as the main component in providing a sense of belonging. They argue that the national homeland is constructed by remembrance of battles and defence of space. In this case, belonging is based on common myths of histories and heritage. The space that constructs national belonging is consequently the territorial border of the nation, whether real or imagined. Massey (1994, p. 169) argues that territorial borders, whether that of the nation state, the locale, the neighbourhood, are all tools we use to </w:t>
      </w:r>
      <w:r w:rsidRPr="00B37C10">
        <w:rPr>
          <w:color w:val="000000" w:themeColor="text1"/>
          <w:lang w:val="en-US"/>
        </w:rPr>
        <w:t>make</w:t>
      </w:r>
      <w:r w:rsidRPr="00B37C10">
        <w:rPr>
          <w:color w:val="000000" w:themeColor="text1"/>
        </w:rPr>
        <w:t xml:space="preserve"> sense of our own place. This is a way we establish a (false) sense of security and boundedness, by counter positioning with the Other across a boundary or border. </w:t>
      </w:r>
    </w:p>
    <w:p w14:paraId="2970D628" w14:textId="0684A522" w:rsidR="00FA532F" w:rsidRPr="00B37C10" w:rsidRDefault="00FA532F" w:rsidP="00FA532F">
      <w:pPr>
        <w:spacing w:line="360" w:lineRule="auto"/>
        <w:rPr>
          <w:color w:val="000000" w:themeColor="text1"/>
          <w:lang w:val="en-US"/>
        </w:rPr>
      </w:pPr>
      <w:r w:rsidRPr="00B37C10">
        <w:rPr>
          <w:color w:val="000000" w:themeColor="text1"/>
          <w:lang w:val="en-US"/>
        </w:rPr>
        <w:t>Similarly</w:t>
      </w:r>
      <w:r w:rsidRPr="00B37C10">
        <w:rPr>
          <w:color w:val="000000" w:themeColor="text1"/>
        </w:rPr>
        <w:t xml:space="preserve">, Sarbin (1983) has </w:t>
      </w:r>
      <w:r w:rsidRPr="00B37C10">
        <w:rPr>
          <w:color w:val="000000" w:themeColor="text1"/>
          <w:lang w:val="en-US"/>
        </w:rPr>
        <w:t>highlighted</w:t>
      </w:r>
      <w:r w:rsidRPr="00B37C10">
        <w:rPr>
          <w:color w:val="000000" w:themeColor="text1"/>
        </w:rPr>
        <w:t xml:space="preserve"> </w:t>
      </w:r>
      <w:r w:rsidRPr="00B37C10">
        <w:rPr>
          <w:color w:val="000000" w:themeColor="text1"/>
          <w:lang w:val="en-US"/>
        </w:rPr>
        <w:t>the importance of “</w:t>
      </w:r>
      <w:proofErr w:type="spellStart"/>
      <w:r w:rsidRPr="00B37C10">
        <w:rPr>
          <w:color w:val="000000" w:themeColor="text1"/>
          <w:lang w:val="en-US"/>
        </w:rPr>
        <w:t>emplotment</w:t>
      </w:r>
      <w:proofErr w:type="spellEnd"/>
      <w:r w:rsidRPr="00B37C10">
        <w:rPr>
          <w:color w:val="000000" w:themeColor="text1"/>
          <w:lang w:val="en-US"/>
        </w:rPr>
        <w:t xml:space="preserve">” in the analysis of place identity. </w:t>
      </w:r>
      <w:proofErr w:type="spellStart"/>
      <w:r w:rsidRPr="00B37C10">
        <w:rPr>
          <w:color w:val="000000" w:themeColor="text1"/>
          <w:lang w:val="en-US"/>
        </w:rPr>
        <w:t>Emplotment</w:t>
      </w:r>
      <w:proofErr w:type="spellEnd"/>
      <w:r w:rsidRPr="00B37C10">
        <w:rPr>
          <w:color w:val="000000" w:themeColor="text1"/>
          <w:lang w:val="en-US"/>
        </w:rPr>
        <w:t xml:space="preserve">, for him, encompasses </w:t>
      </w:r>
      <w:r w:rsidRPr="00B37C10">
        <w:rPr>
          <w:color w:val="000000" w:themeColor="text1"/>
        </w:rPr>
        <w:t>the autobiographic rendering of</w:t>
      </w:r>
      <w:r w:rsidRPr="00B37C10">
        <w:rPr>
          <w:color w:val="000000" w:themeColor="text1"/>
          <w:lang w:val="en-US"/>
        </w:rPr>
        <w:t xml:space="preserve"> the</w:t>
      </w:r>
      <w:r w:rsidRPr="00B37C10">
        <w:rPr>
          <w:color w:val="000000" w:themeColor="text1"/>
        </w:rPr>
        <w:t xml:space="preserve"> self in terms of personal stories complete with plots, characters and physical and metaphoric settings. This examines how the narrative ‘‘positioning of someone who is of a place can connect a speaker to the multiple established meanings and identities of that place’’ (Taylor, 20</w:t>
      </w:r>
      <w:r w:rsidR="00492938" w:rsidRPr="00B37C10">
        <w:rPr>
          <w:color w:val="000000" w:themeColor="text1"/>
          <w:lang w:val="en-US"/>
        </w:rPr>
        <w:t>12</w:t>
      </w:r>
      <w:r w:rsidRPr="00B37C10">
        <w:rPr>
          <w:color w:val="000000" w:themeColor="text1"/>
        </w:rPr>
        <w:t>, p.</w:t>
      </w:r>
      <w:r w:rsidRPr="00B37C10">
        <w:rPr>
          <w:color w:val="000000" w:themeColor="text1"/>
          <w:lang w:val="en-US"/>
        </w:rPr>
        <w:t xml:space="preserve"> 193). Throughout my respective interviews with Evin and Dilan, they frequently mention their fathers as fighters for the Kurdish cause and that they have retold them stories of their battles. This emplacement of Evin and Dilan, who have never visited Eastern Kurdistan, places them in a context that legitimizes their place belonging, without having physically experienced the place. This provides a suggestion of how imagined connections to spaces and place belonging can occur for exilic peoples. </w:t>
      </w:r>
    </w:p>
    <w:p w14:paraId="68D4959E" w14:textId="77777777" w:rsidR="00FA532F" w:rsidRPr="00B37C10" w:rsidRDefault="00FA532F" w:rsidP="00FA532F">
      <w:pPr>
        <w:spacing w:line="360" w:lineRule="auto"/>
        <w:rPr>
          <w:color w:val="000000" w:themeColor="text1"/>
          <w:lang w:val="en-US"/>
        </w:rPr>
      </w:pPr>
    </w:p>
    <w:p w14:paraId="3E7CCD7A" w14:textId="198DADD1" w:rsidR="00FA532F" w:rsidRPr="00B37C10" w:rsidRDefault="00FA532F" w:rsidP="00FA532F">
      <w:pPr>
        <w:spacing w:line="360" w:lineRule="auto"/>
        <w:rPr>
          <w:color w:val="000000" w:themeColor="text1"/>
          <w:lang w:val="en-US"/>
        </w:rPr>
      </w:pPr>
      <w:r w:rsidRPr="00B37C10">
        <w:rPr>
          <w:color w:val="000000" w:themeColor="text1"/>
          <w:lang w:val="en-US"/>
        </w:rPr>
        <w:lastRenderedPageBreak/>
        <w:t xml:space="preserve">In addition to myths of origin and narratives of past memories, studies of belonging have previously highlighted the importance of legal status on belonging. However, most of the evidence point towards the legal status of the host country to be of importance. For ethnic minorities living under occupation, the legal status of the homeland becomes important in how belonging is constructed. Legal status is considered an essential factor in producing security and safety (Alexander, 2008; Ignatieff, 1994; </w:t>
      </w:r>
      <w:proofErr w:type="spellStart"/>
      <w:r w:rsidRPr="00B37C10">
        <w:rPr>
          <w:color w:val="000000" w:themeColor="text1"/>
          <w:lang w:val="en-US"/>
        </w:rPr>
        <w:t>Buonfino</w:t>
      </w:r>
      <w:proofErr w:type="spellEnd"/>
      <w:r w:rsidRPr="00B37C10">
        <w:rPr>
          <w:color w:val="000000" w:themeColor="text1"/>
          <w:lang w:val="en-US"/>
        </w:rPr>
        <w:t xml:space="preserve"> &amp; Thomson, 2007; Loader, 2006;</w:t>
      </w:r>
      <w:r w:rsidR="00492938" w:rsidRPr="00B37C10">
        <w:rPr>
          <w:color w:val="000000" w:themeColor="text1"/>
          <w:lang w:val="en-US"/>
        </w:rPr>
        <w:t xml:space="preserve"> Nelson, 2007;</w:t>
      </w:r>
      <w:r w:rsidRPr="00B37C10">
        <w:rPr>
          <w:color w:val="000000" w:themeColor="text1"/>
          <w:lang w:val="en-US"/>
        </w:rPr>
        <w:t xml:space="preserve"> </w:t>
      </w:r>
      <w:proofErr w:type="spellStart"/>
      <w:r w:rsidRPr="00B37C10">
        <w:rPr>
          <w:color w:val="000000" w:themeColor="text1"/>
          <w:lang w:val="en-US"/>
        </w:rPr>
        <w:t>Sporton</w:t>
      </w:r>
      <w:proofErr w:type="spellEnd"/>
      <w:r w:rsidRPr="00B37C10">
        <w:rPr>
          <w:color w:val="000000" w:themeColor="text1"/>
          <w:lang w:val="en-US"/>
        </w:rPr>
        <w:t xml:space="preserve"> &amp; Valentine, 2007). These studies highlight how rights that are accompanied by legal status, such as citizenship or residency permits, contribute to safety through rights to stay, work and obtain social benefits (Antonsich, 2010). However, what many studies often neglect, is that legal status in the country of origin can heavily influence belonging, as we can see in the case of Kurds, whose being and cultural practices are criminalized, without migratory experiences. Many Kurds are exilic, and cannot access certain territories because their being is politicized. This is described by Evin: </w:t>
      </w:r>
    </w:p>
    <w:p w14:paraId="54E39D8E" w14:textId="77777777" w:rsidR="00FA532F" w:rsidRPr="00B37C10" w:rsidRDefault="00FA532F" w:rsidP="00FA532F">
      <w:pPr>
        <w:spacing w:line="360" w:lineRule="auto"/>
        <w:rPr>
          <w:color w:val="000000" w:themeColor="text1"/>
          <w:sz w:val="21"/>
          <w:szCs w:val="21"/>
        </w:rPr>
      </w:pPr>
    </w:p>
    <w:p w14:paraId="3B20416E" w14:textId="77777777" w:rsidR="00FA532F" w:rsidRPr="00B37C10" w:rsidRDefault="00FA532F" w:rsidP="008A27CE">
      <w:pPr>
        <w:spacing w:line="360" w:lineRule="auto"/>
        <w:ind w:left="567"/>
        <w:rPr>
          <w:color w:val="000000" w:themeColor="text1"/>
          <w:sz w:val="22"/>
          <w:szCs w:val="22"/>
          <w:lang w:val="en-US"/>
        </w:rPr>
      </w:pPr>
      <w:r w:rsidRPr="00B37C10">
        <w:rPr>
          <w:color w:val="000000" w:themeColor="text1"/>
          <w:sz w:val="22"/>
          <w:szCs w:val="22"/>
          <w:lang w:val="en-US"/>
        </w:rPr>
        <w:t>Sara: Have you visited Kurdistan?</w:t>
      </w:r>
    </w:p>
    <w:p w14:paraId="5F7AE191" w14:textId="77777777" w:rsidR="00FA532F" w:rsidRPr="00B37C10" w:rsidRDefault="00FA532F" w:rsidP="008A27CE">
      <w:pPr>
        <w:spacing w:line="360" w:lineRule="auto"/>
        <w:ind w:left="567"/>
        <w:rPr>
          <w:color w:val="000000" w:themeColor="text1"/>
          <w:sz w:val="22"/>
          <w:szCs w:val="22"/>
          <w:lang w:val="en-US"/>
        </w:rPr>
      </w:pPr>
    </w:p>
    <w:p w14:paraId="082C51E5" w14:textId="77777777" w:rsidR="00FA532F" w:rsidRPr="00B37C10" w:rsidRDefault="00FA532F" w:rsidP="008A27CE">
      <w:pPr>
        <w:spacing w:line="360" w:lineRule="auto"/>
        <w:ind w:left="567"/>
        <w:rPr>
          <w:color w:val="000000" w:themeColor="text1"/>
          <w:sz w:val="22"/>
          <w:szCs w:val="22"/>
          <w:lang w:val="en-US"/>
        </w:rPr>
      </w:pPr>
      <w:r w:rsidRPr="00B37C10">
        <w:rPr>
          <w:color w:val="000000" w:themeColor="text1"/>
          <w:sz w:val="22"/>
          <w:szCs w:val="22"/>
          <w:lang w:val="en-US"/>
        </w:rPr>
        <w:t>Evin: Yes, several times, but not the Iranian part. It’s a bit more complicated. I probably could apply for a passport, but I don’t want to risk it. I know many people have gone back and gone to the embassy and asked for passports, I was born there so I can’t visit without an Iranian passport. You are forced Iranian citizenship; you can’t reject it.</w:t>
      </w:r>
    </w:p>
    <w:p w14:paraId="274E65FB" w14:textId="77777777" w:rsidR="00FA532F" w:rsidRPr="00B37C10" w:rsidRDefault="00FA532F" w:rsidP="00FA532F">
      <w:pPr>
        <w:spacing w:line="360" w:lineRule="auto"/>
        <w:rPr>
          <w:color w:val="000000" w:themeColor="text1"/>
          <w:lang w:val="en-US"/>
        </w:rPr>
      </w:pPr>
    </w:p>
    <w:p w14:paraId="05AB12F9"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Being rejected belonging causes people to explore essentialist ideas of what “true” belonging entails. As this section and the one before has demonstrated, this is difficult because one aspect of belonging is constructed through embodiment and sensory awareness of place. By being rejected belonging, many are sent into an exploration of a belonging that they can claim and be “legitimately” accepted. Such myths of origins are drawn on narratives of past memories. </w:t>
      </w:r>
    </w:p>
    <w:p w14:paraId="0F038432" w14:textId="77777777" w:rsidR="00FA532F" w:rsidRPr="00B37C10" w:rsidRDefault="00FA532F" w:rsidP="00FA532F">
      <w:pPr>
        <w:spacing w:line="360" w:lineRule="auto"/>
        <w:rPr>
          <w:color w:val="000000" w:themeColor="text1"/>
          <w:lang w:val="en-US"/>
        </w:rPr>
      </w:pPr>
    </w:p>
    <w:p w14:paraId="14F32C50" w14:textId="77777777" w:rsidR="00FA532F" w:rsidRPr="00B37C10" w:rsidRDefault="00FA532F" w:rsidP="00FA532F">
      <w:pPr>
        <w:spacing w:line="360" w:lineRule="auto"/>
        <w:rPr>
          <w:color w:val="000000" w:themeColor="text1"/>
        </w:rPr>
      </w:pPr>
      <w:r w:rsidRPr="00B37C10">
        <w:rPr>
          <w:color w:val="000000" w:themeColor="text1"/>
          <w:lang w:val="en-US"/>
        </w:rPr>
        <w:t>“Past memories” is a problematic notion for people without migratory experiences, who draw their desire for a “home” from oral or written histories, narratives of belonging, symbolism of objects, myths and religious or ritual performances (</w:t>
      </w:r>
      <w:r w:rsidRPr="00B37C10">
        <w:rPr>
          <w:color w:val="000000" w:themeColor="text1"/>
        </w:rPr>
        <w:t xml:space="preserve">Lovell, 1998, p. 1). For first generations of exiles, they can often retreat into nostalgia through senses of heredity, place, culture and identity (Abbasi, 2018). Second generations, however, must often rely on the narratives of </w:t>
      </w:r>
    </w:p>
    <w:p w14:paraId="4FF7AABD" w14:textId="77777777" w:rsidR="00FA532F" w:rsidRPr="00B37C10" w:rsidRDefault="00FA532F" w:rsidP="00FA532F">
      <w:pPr>
        <w:spacing w:line="360" w:lineRule="auto"/>
        <w:rPr>
          <w:color w:val="000000" w:themeColor="text1"/>
        </w:rPr>
      </w:pPr>
      <w:r w:rsidRPr="00B37C10">
        <w:rPr>
          <w:color w:val="000000" w:themeColor="text1"/>
        </w:rPr>
        <w:lastRenderedPageBreak/>
        <w:t xml:space="preserve">of earlier generations, constructing an imaginary place that is coherent with where “true” belonging can be found. </w:t>
      </w:r>
    </w:p>
    <w:p w14:paraId="6B5DFEE8" w14:textId="77777777" w:rsidR="00FA532F" w:rsidRPr="00B37C10" w:rsidRDefault="00FA532F" w:rsidP="00FA532F">
      <w:pPr>
        <w:spacing w:line="360" w:lineRule="auto"/>
        <w:rPr>
          <w:color w:val="000000" w:themeColor="text1"/>
        </w:rPr>
      </w:pPr>
    </w:p>
    <w:p w14:paraId="1008F9DA" w14:textId="77777777" w:rsidR="00FA532F" w:rsidRPr="00B37C10" w:rsidRDefault="00FA532F" w:rsidP="00FA532F">
      <w:pPr>
        <w:spacing w:line="360" w:lineRule="auto"/>
        <w:rPr>
          <w:color w:val="000000" w:themeColor="text1"/>
        </w:rPr>
      </w:pPr>
      <w:r w:rsidRPr="00B37C10">
        <w:rPr>
          <w:color w:val="000000" w:themeColor="text1"/>
        </w:rPr>
        <w:t>As such, when belonging is denied, many are sent into an exploration of an imagined legitimate belonging, but such a quest is rarely simple for double minorities. This chapter have shown how double minorities, especially those who live in exile</w:t>
      </w:r>
      <w:r w:rsidRPr="00B37C10">
        <w:rPr>
          <w:rStyle w:val="FootnoteReference"/>
          <w:color w:val="000000" w:themeColor="text1"/>
        </w:rPr>
        <w:footnoteReference w:id="39"/>
      </w:r>
      <w:r w:rsidRPr="00B37C10">
        <w:rPr>
          <w:color w:val="000000" w:themeColor="text1"/>
        </w:rPr>
        <w:t xml:space="preserve">, form attachments to place differently than the other women in this study. The mere opportunity to be able to explore an alternate belonging diffuses the -longing aspect of a coherent home. Many have attested to realizing their belonging to Sweden once absent from it, which I have previously shown. For exilic people then, belonging to place is more politicized and charged with emotional imaginaries and romanticization of certain spaces, such as mountains and landscapes. Such imaginaries are charged with poetic and imaginative force (Stråth, 2008, p. 6). </w:t>
      </w:r>
    </w:p>
    <w:p w14:paraId="4365E581" w14:textId="77777777" w:rsidR="00FA532F" w:rsidRPr="00B37C10" w:rsidRDefault="00FA532F" w:rsidP="00FA532F">
      <w:pPr>
        <w:spacing w:line="360" w:lineRule="auto"/>
        <w:rPr>
          <w:color w:val="000000" w:themeColor="text1"/>
        </w:rPr>
      </w:pPr>
    </w:p>
    <w:p w14:paraId="37226061" w14:textId="77777777" w:rsidR="00FA532F" w:rsidRPr="00B37C10" w:rsidRDefault="00FA532F" w:rsidP="00FA532F">
      <w:pPr>
        <w:spacing w:line="360" w:lineRule="auto"/>
        <w:rPr>
          <w:color w:val="000000" w:themeColor="text1"/>
        </w:rPr>
      </w:pPr>
      <w:r w:rsidRPr="00B37C10">
        <w:rPr>
          <w:color w:val="000000" w:themeColor="text1"/>
        </w:rPr>
        <w:t xml:space="preserve">This creates a complex duality that people who have identities that are coherent with a nation-state do not experience. There is a complex longing for a home that shows us how belonging is dynamic, complex and contradictive. The photos Dilan and Mahnaz brought to our interviews were exclusively of places in Kurdistan and Iran, yet throughout the interview they kept allocating the value of “home” to Sweden and admitting that they cannot see themselves living somewhere else. This is the complex reality of double-minority belonging. It is not necessarily that they carry a desire for return (Brah, 1996, p. 16), but rather that they desire coherence in their identities alongside their lived experiences. </w:t>
      </w:r>
    </w:p>
    <w:p w14:paraId="3CD82CE6" w14:textId="77777777" w:rsidR="00FA532F" w:rsidRPr="00B37C10" w:rsidRDefault="00FA532F" w:rsidP="00FA532F">
      <w:pPr>
        <w:spacing w:line="360" w:lineRule="auto"/>
        <w:rPr>
          <w:color w:val="000000" w:themeColor="text1"/>
        </w:rPr>
      </w:pPr>
    </w:p>
    <w:p w14:paraId="33A88BF1" w14:textId="278D2621" w:rsidR="00FA532F" w:rsidRPr="00B37C10" w:rsidRDefault="00FA532F" w:rsidP="00FA532F">
      <w:pPr>
        <w:spacing w:line="360" w:lineRule="auto"/>
        <w:rPr>
          <w:color w:val="000000" w:themeColor="text1"/>
        </w:rPr>
      </w:pPr>
      <w:r w:rsidRPr="00B37C10">
        <w:rPr>
          <w:color w:val="000000" w:themeColor="text1"/>
        </w:rPr>
        <w:t xml:space="preserve">Such a complexity and repeated denial of belonging can result in accepting belonging “nowhere” or “everywhere”. Such an expression of belonging is often classed, but can also be a response to repeatedly being denied belonging, which is what I will argue and explore in detail in the next section. </w:t>
      </w:r>
    </w:p>
    <w:p w14:paraId="6CFC74F6" w14:textId="77777777" w:rsidR="00CB6685" w:rsidRPr="00B37C10" w:rsidRDefault="00CB6685" w:rsidP="00FA532F">
      <w:pPr>
        <w:spacing w:line="360" w:lineRule="auto"/>
        <w:rPr>
          <w:color w:val="000000" w:themeColor="text1"/>
        </w:rPr>
      </w:pPr>
    </w:p>
    <w:p w14:paraId="640D6EF8" w14:textId="403E701F" w:rsidR="00FA532F" w:rsidRPr="00B37C10" w:rsidRDefault="00826EC9" w:rsidP="00AF2BB6">
      <w:pPr>
        <w:pStyle w:val="Heading2"/>
        <w:jc w:val="center"/>
        <w:rPr>
          <w:rFonts w:ascii="Times New Roman" w:hAnsi="Times New Roman" w:cs="Times New Roman"/>
          <w:color w:val="000000" w:themeColor="text1"/>
          <w:sz w:val="28"/>
          <w:szCs w:val="28"/>
        </w:rPr>
      </w:pPr>
      <w:bookmarkStart w:id="83" w:name="_Toc130211576"/>
      <w:r w:rsidRPr="00826EC9">
        <w:rPr>
          <w:rFonts w:ascii="Times New Roman" w:hAnsi="Times New Roman" w:cs="Times New Roman"/>
          <w:color w:val="000000" w:themeColor="text1"/>
          <w:sz w:val="28"/>
          <w:szCs w:val="28"/>
          <w:lang w:val="en-US"/>
        </w:rPr>
        <w:t>6</w:t>
      </w:r>
      <w:r w:rsidR="00FA532F" w:rsidRPr="00B37C10">
        <w:rPr>
          <w:rFonts w:ascii="Times New Roman" w:hAnsi="Times New Roman" w:cs="Times New Roman"/>
          <w:color w:val="000000" w:themeColor="text1"/>
          <w:sz w:val="28"/>
          <w:szCs w:val="28"/>
        </w:rPr>
        <w:t>.5 Cosmopolitan belonging; mobile middle class or rejection of the Other?</w:t>
      </w:r>
      <w:bookmarkEnd w:id="83"/>
    </w:p>
    <w:p w14:paraId="541FF354" w14:textId="77777777" w:rsidR="003C6082" w:rsidRPr="00B37C10" w:rsidRDefault="003C6082" w:rsidP="00FA532F">
      <w:pPr>
        <w:spacing w:line="360" w:lineRule="auto"/>
        <w:jc w:val="both"/>
        <w:rPr>
          <w:color w:val="000000" w:themeColor="text1"/>
          <w:sz w:val="28"/>
          <w:szCs w:val="28"/>
          <w:lang w:val="en-US"/>
        </w:rPr>
      </w:pPr>
    </w:p>
    <w:p w14:paraId="726718CD" w14:textId="42305B00" w:rsidR="00FA532F" w:rsidRPr="00B37C10" w:rsidRDefault="00FA532F" w:rsidP="00FA532F">
      <w:pPr>
        <w:spacing w:line="360" w:lineRule="auto"/>
        <w:jc w:val="both"/>
        <w:rPr>
          <w:color w:val="000000" w:themeColor="text1"/>
          <w:lang w:val="en-US"/>
        </w:rPr>
      </w:pPr>
      <w:r w:rsidRPr="00B37C10">
        <w:rPr>
          <w:color w:val="000000" w:themeColor="text1"/>
          <w:lang w:val="en-US"/>
        </w:rPr>
        <w:lastRenderedPageBreak/>
        <w:t xml:space="preserve">Throughout the literature, belonging and home are often used interchangeably (Yuval-Davis, 2006; Antonsich, 2010). However, an understanding of belonging that I have tried to stress in this thesis, goes beyond an agentic claim of place. There are wider discursive forces around belonging that dictate who is and is not allowed to belong to certain spatial imaginaries, which sends many people, in this case racialized Swedes, into negotiations of belonging. When not being able to claim a certain belonging, many </w:t>
      </w:r>
      <w:proofErr w:type="gramStart"/>
      <w:r w:rsidRPr="00B37C10">
        <w:rPr>
          <w:color w:val="000000" w:themeColor="text1"/>
          <w:lang w:val="en-US"/>
        </w:rPr>
        <w:t>construct</w:t>
      </w:r>
      <w:proofErr w:type="gramEnd"/>
      <w:r w:rsidRPr="00B37C10">
        <w:rPr>
          <w:color w:val="000000" w:themeColor="text1"/>
          <w:lang w:val="en-US"/>
        </w:rPr>
        <w:t xml:space="preserve"> safe spaces that are unconfined and/or cannot be claimed as contained with a certain meaning that they can be excluded from. I call these obscure belongings. I will primarily argue that “global belonging” is not only a privileged expression of mobility, but also an expression of non-belonging for those who are rejected belonging. I will go on to illustrate how claiming belonging to obscure places is an outcome of being rejected membership to a certain collective and the result of not successfully concluding negotiations of where one belongs, resulting in belonging being rooted in obscure places as rooted in where one is “safe” to belong. Some of these are illustrated in the following photos:</w:t>
      </w:r>
    </w:p>
    <w:p w14:paraId="782F6236" w14:textId="77777777" w:rsidR="00FA532F" w:rsidRPr="00B37C10" w:rsidRDefault="00FA532F" w:rsidP="00FA532F">
      <w:pPr>
        <w:spacing w:line="360" w:lineRule="auto"/>
        <w:jc w:val="both"/>
        <w:rPr>
          <w:color w:val="000000" w:themeColor="text1"/>
          <w:lang w:val="en-US"/>
        </w:rPr>
      </w:pPr>
    </w:p>
    <w:p w14:paraId="4CD7A7A1" w14:textId="77777777" w:rsidR="00FA532F" w:rsidRPr="00B37C10" w:rsidRDefault="00FA532F" w:rsidP="00FA532F">
      <w:pPr>
        <w:spacing w:line="360" w:lineRule="auto"/>
        <w:jc w:val="both"/>
        <w:rPr>
          <w:color w:val="000000" w:themeColor="text1"/>
          <w:lang w:val="en-US"/>
        </w:rPr>
      </w:pPr>
      <w:r w:rsidRPr="00B37C10">
        <w:rPr>
          <w:noProof/>
          <w:color w:val="000000" w:themeColor="text1"/>
          <w:lang w:eastAsia="zh-CN"/>
        </w:rPr>
        <w:drawing>
          <wp:inline distT="0" distB="0" distL="0" distR="0" wp14:anchorId="515A736C" wp14:editId="160AD10D">
            <wp:extent cx="2412124" cy="2525094"/>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8347" cy="2615355"/>
                    </a:xfrm>
                    <a:prstGeom prst="rect">
                      <a:avLst/>
                    </a:prstGeom>
                  </pic:spPr>
                </pic:pic>
              </a:graphicData>
            </a:graphic>
          </wp:inline>
        </w:drawing>
      </w:r>
      <w:r w:rsidRPr="00B37C10">
        <w:rPr>
          <w:color w:val="000000" w:themeColor="text1"/>
          <w:lang w:val="en-US"/>
        </w:rPr>
        <w:tab/>
      </w:r>
      <w:r w:rsidRPr="00B37C10">
        <w:rPr>
          <w:noProof/>
          <w:color w:val="000000" w:themeColor="text1"/>
          <w:lang w:eastAsia="zh-CN"/>
        </w:rPr>
        <w:drawing>
          <wp:inline distT="0" distB="0" distL="0" distR="0" wp14:anchorId="3802AFE6" wp14:editId="5A22CBAB">
            <wp:extent cx="2506345" cy="252582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3733" cy="2815451"/>
                    </a:xfrm>
                    <a:prstGeom prst="rect">
                      <a:avLst/>
                    </a:prstGeom>
                  </pic:spPr>
                </pic:pic>
              </a:graphicData>
            </a:graphic>
          </wp:inline>
        </w:drawing>
      </w:r>
    </w:p>
    <w:p w14:paraId="0846A8A1" w14:textId="77777777" w:rsidR="00FA532F" w:rsidRPr="00B37C10" w:rsidRDefault="00FA532F" w:rsidP="00FA532F">
      <w:pPr>
        <w:spacing w:line="360" w:lineRule="auto"/>
        <w:jc w:val="both"/>
        <w:rPr>
          <w:color w:val="000000" w:themeColor="text1"/>
          <w:lang w:val="en-US"/>
        </w:rPr>
      </w:pPr>
      <w:r w:rsidRPr="00B37C10">
        <w:rPr>
          <w:color w:val="000000" w:themeColor="text1"/>
          <w:lang w:val="en-US"/>
        </w:rPr>
        <w:t>(</w:t>
      </w:r>
      <w:proofErr w:type="spellStart"/>
      <w:r w:rsidRPr="00B37C10">
        <w:rPr>
          <w:color w:val="000000" w:themeColor="text1"/>
          <w:lang w:val="en-US"/>
        </w:rPr>
        <w:t>Minoo</w:t>
      </w:r>
      <w:proofErr w:type="spellEnd"/>
      <w:r w:rsidRPr="00B37C10">
        <w:rPr>
          <w:color w:val="000000" w:themeColor="text1"/>
          <w:lang w:val="en-US"/>
        </w:rPr>
        <w:t>, 24, the sky)</w:t>
      </w:r>
      <w:r w:rsidRPr="00B37C10">
        <w:rPr>
          <w:color w:val="000000" w:themeColor="text1"/>
          <w:lang w:val="en-US"/>
        </w:rPr>
        <w:tab/>
      </w:r>
      <w:r w:rsidRPr="00B37C10">
        <w:rPr>
          <w:color w:val="000000" w:themeColor="text1"/>
          <w:lang w:val="en-US"/>
        </w:rPr>
        <w:tab/>
      </w:r>
      <w:r w:rsidRPr="00B37C10">
        <w:rPr>
          <w:color w:val="000000" w:themeColor="text1"/>
          <w:lang w:val="en-US"/>
        </w:rPr>
        <w:tab/>
      </w:r>
      <w:r w:rsidRPr="00B37C10">
        <w:rPr>
          <w:color w:val="000000" w:themeColor="text1"/>
          <w:lang w:val="en-US"/>
        </w:rPr>
        <w:tab/>
        <w:t>(Gisou, 31, earth)</w:t>
      </w:r>
    </w:p>
    <w:p w14:paraId="19BFD380" w14:textId="77777777" w:rsidR="00FA532F" w:rsidRPr="00B37C10" w:rsidRDefault="00FA532F" w:rsidP="00FA532F">
      <w:pPr>
        <w:spacing w:line="360" w:lineRule="auto"/>
        <w:jc w:val="both"/>
        <w:rPr>
          <w:color w:val="000000" w:themeColor="text1"/>
          <w:lang w:val="en-US"/>
        </w:rPr>
      </w:pPr>
    </w:p>
    <w:p w14:paraId="6F219303" w14:textId="77777777" w:rsidR="00FA532F" w:rsidRPr="00B37C10" w:rsidRDefault="00FA532F" w:rsidP="00FA532F">
      <w:pPr>
        <w:spacing w:line="360" w:lineRule="auto"/>
        <w:jc w:val="both"/>
        <w:rPr>
          <w:color w:val="000000" w:themeColor="text1"/>
          <w:lang w:val="en-US"/>
        </w:rPr>
      </w:pPr>
      <w:r w:rsidRPr="00B37C10">
        <w:rPr>
          <w:noProof/>
          <w:color w:val="000000" w:themeColor="text1"/>
          <w:lang w:eastAsia="zh-CN"/>
        </w:rPr>
        <w:lastRenderedPageBreak/>
        <w:drawing>
          <wp:inline distT="0" distB="0" distL="0" distR="0" wp14:anchorId="03EC330B" wp14:editId="176EF142">
            <wp:extent cx="2506345" cy="23011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0652" cy="2369397"/>
                    </a:xfrm>
                    <a:prstGeom prst="rect">
                      <a:avLst/>
                    </a:prstGeom>
                  </pic:spPr>
                </pic:pic>
              </a:graphicData>
            </a:graphic>
          </wp:inline>
        </w:drawing>
      </w:r>
      <w:r w:rsidRPr="00B37C10">
        <w:rPr>
          <w:color w:val="000000" w:themeColor="text1"/>
          <w:lang w:val="en-US"/>
        </w:rPr>
        <w:tab/>
      </w:r>
    </w:p>
    <w:p w14:paraId="7611DF29" w14:textId="77777777" w:rsidR="00FA532F" w:rsidRPr="00B37C10" w:rsidRDefault="00FA532F" w:rsidP="00FA532F">
      <w:pPr>
        <w:spacing w:line="360" w:lineRule="auto"/>
        <w:jc w:val="both"/>
        <w:rPr>
          <w:color w:val="000000" w:themeColor="text1"/>
          <w:lang w:val="en-US"/>
        </w:rPr>
      </w:pPr>
      <w:r w:rsidRPr="00B37C10">
        <w:rPr>
          <w:color w:val="000000" w:themeColor="text1"/>
          <w:lang w:val="en-US"/>
        </w:rPr>
        <w:t>(Gisou, heights)</w:t>
      </w:r>
      <w:r w:rsidRPr="00B37C10">
        <w:rPr>
          <w:color w:val="000000" w:themeColor="text1"/>
          <w:lang w:val="en-US"/>
        </w:rPr>
        <w:tab/>
      </w:r>
      <w:r w:rsidRPr="00B37C10">
        <w:rPr>
          <w:color w:val="000000" w:themeColor="text1"/>
          <w:lang w:val="en-US"/>
        </w:rPr>
        <w:tab/>
      </w:r>
      <w:r w:rsidRPr="00B37C10">
        <w:rPr>
          <w:color w:val="000000" w:themeColor="text1"/>
          <w:lang w:val="en-US"/>
        </w:rPr>
        <w:tab/>
      </w:r>
      <w:r w:rsidRPr="00B37C10">
        <w:rPr>
          <w:color w:val="000000" w:themeColor="text1"/>
          <w:lang w:val="en-US"/>
        </w:rPr>
        <w:tab/>
      </w:r>
    </w:p>
    <w:p w14:paraId="26AB1883" w14:textId="77777777" w:rsidR="00FA532F" w:rsidRPr="00B37C10" w:rsidRDefault="00FA532F" w:rsidP="00FA532F">
      <w:pPr>
        <w:spacing w:line="360" w:lineRule="auto"/>
        <w:jc w:val="both"/>
        <w:rPr>
          <w:color w:val="000000" w:themeColor="text1"/>
          <w:sz w:val="28"/>
          <w:szCs w:val="28"/>
          <w:lang w:val="en-US"/>
        </w:rPr>
      </w:pPr>
    </w:p>
    <w:p w14:paraId="0CD833BB" w14:textId="309A1A47" w:rsidR="00FA532F" w:rsidRPr="00B37C10" w:rsidRDefault="00826EC9" w:rsidP="00460E4D">
      <w:pPr>
        <w:pStyle w:val="Heading3"/>
        <w:jc w:val="center"/>
        <w:rPr>
          <w:rFonts w:ascii="Times New Roman" w:hAnsi="Times New Roman" w:cs="Times New Roman"/>
          <w:color w:val="000000" w:themeColor="text1"/>
          <w:sz w:val="28"/>
          <w:szCs w:val="28"/>
        </w:rPr>
      </w:pPr>
      <w:bookmarkStart w:id="84" w:name="_Toc130211577"/>
      <w:r w:rsidRPr="008F1FBE">
        <w:rPr>
          <w:rFonts w:ascii="Times New Roman" w:hAnsi="Times New Roman" w:cs="Times New Roman"/>
          <w:color w:val="000000" w:themeColor="text1"/>
          <w:sz w:val="28"/>
          <w:szCs w:val="28"/>
          <w:lang w:val="en-US"/>
        </w:rPr>
        <w:t>6</w:t>
      </w:r>
      <w:r w:rsidR="00FA532F" w:rsidRPr="00B37C10">
        <w:rPr>
          <w:rFonts w:ascii="Times New Roman" w:hAnsi="Times New Roman" w:cs="Times New Roman"/>
          <w:color w:val="000000" w:themeColor="text1"/>
          <w:sz w:val="28"/>
          <w:szCs w:val="28"/>
        </w:rPr>
        <w:t>.5.</w:t>
      </w:r>
      <w:r w:rsidR="000E6BE0" w:rsidRPr="000E6BE0">
        <w:rPr>
          <w:rFonts w:ascii="Times New Roman" w:hAnsi="Times New Roman" w:cs="Times New Roman"/>
          <w:color w:val="000000" w:themeColor="text1"/>
          <w:sz w:val="28"/>
          <w:szCs w:val="28"/>
          <w:lang w:val="en-US"/>
        </w:rPr>
        <w:t>1</w:t>
      </w:r>
      <w:r w:rsidR="00FA532F" w:rsidRPr="00B37C10">
        <w:rPr>
          <w:rFonts w:ascii="Times New Roman" w:hAnsi="Times New Roman" w:cs="Times New Roman"/>
          <w:color w:val="000000" w:themeColor="text1"/>
          <w:sz w:val="28"/>
          <w:szCs w:val="28"/>
        </w:rPr>
        <w:t xml:space="preserve"> Global cosmopolitan belonging</w:t>
      </w:r>
      <w:bookmarkEnd w:id="84"/>
    </w:p>
    <w:p w14:paraId="5D52E123" w14:textId="77777777" w:rsidR="004D17F4" w:rsidRPr="00B37C10" w:rsidRDefault="004D17F4" w:rsidP="00FA532F">
      <w:pPr>
        <w:spacing w:line="360" w:lineRule="auto"/>
        <w:ind w:firstLine="720"/>
        <w:jc w:val="both"/>
        <w:rPr>
          <w:color w:val="000000" w:themeColor="text1"/>
          <w:sz w:val="28"/>
          <w:szCs w:val="28"/>
          <w:lang w:val="en-US"/>
        </w:rPr>
      </w:pPr>
    </w:p>
    <w:p w14:paraId="5D45541D" w14:textId="55B05AE2" w:rsidR="00FA532F" w:rsidRPr="00B37C10" w:rsidRDefault="00FA532F" w:rsidP="00FA532F">
      <w:pPr>
        <w:spacing w:line="360" w:lineRule="auto"/>
        <w:jc w:val="both"/>
        <w:rPr>
          <w:color w:val="000000" w:themeColor="text1"/>
          <w:lang w:val="en-US"/>
        </w:rPr>
      </w:pPr>
      <w:r w:rsidRPr="00B37C10">
        <w:rPr>
          <w:color w:val="000000" w:themeColor="text1"/>
          <w:lang w:val="en-US"/>
        </w:rPr>
        <w:t>Cosmopolitanism is widely understood as presupposing individualization (Beck, 2002) and transcending cultural identity and collective belonging (</w:t>
      </w:r>
      <w:proofErr w:type="spellStart"/>
      <w:r w:rsidRPr="00B37C10">
        <w:rPr>
          <w:color w:val="000000" w:themeColor="text1"/>
          <w:lang w:val="en-US"/>
        </w:rPr>
        <w:t>Skovgaard</w:t>
      </w:r>
      <w:proofErr w:type="spellEnd"/>
      <w:r w:rsidRPr="00B37C10">
        <w:rPr>
          <w:color w:val="000000" w:themeColor="text1"/>
          <w:lang w:val="en-US"/>
        </w:rPr>
        <w:t xml:space="preserve">-Smith &amp; </w:t>
      </w:r>
      <w:proofErr w:type="spellStart"/>
      <w:r w:rsidRPr="00B37C10">
        <w:rPr>
          <w:color w:val="000000" w:themeColor="text1"/>
          <w:lang w:val="en-US"/>
        </w:rPr>
        <w:t>Poulfelt</w:t>
      </w:r>
      <w:proofErr w:type="spellEnd"/>
      <w:r w:rsidRPr="00B37C10">
        <w:rPr>
          <w:color w:val="000000" w:themeColor="text1"/>
          <w:lang w:val="en-US"/>
        </w:rPr>
        <w:t>, 2018). The idea can be traced back to ancient Greek philosophy (Inglis, 2014) which has lately been transformed into an understanding of a person who rejects cultural belonging in allegiance to humanity as a whole (Nussbaum, 1994</w:t>
      </w:r>
      <w:r w:rsidR="007F39A7" w:rsidRPr="00B37C10">
        <w:rPr>
          <w:color w:val="000000" w:themeColor="text1"/>
          <w:lang w:val="en-US"/>
        </w:rPr>
        <w:t>)</w:t>
      </w:r>
      <w:r w:rsidRPr="00B37C10">
        <w:rPr>
          <w:color w:val="000000" w:themeColor="text1"/>
          <w:lang w:val="en-US"/>
        </w:rPr>
        <w:t xml:space="preserve">. Such a position of “citizen of the world” has been criticized to only encompass the (white) mobile middle classes who relocate due to professional opportunities in certain “global” cities such as Singapore, Paris, New York, Tokyo and London (Tomaney, 2015, p. 508). As such, even lives that are perceived as unbounded are localized (Meier, 2015). In this section, I will argue that cosmopolitan belonging, although undoubtedly bounded,  is a result of being rejected membership to a certain collective. Places that are perceived as bounded and obscure are therefore understood as “safe” to belong to, as no one can master them and draw boundaries within them. </w:t>
      </w:r>
    </w:p>
    <w:p w14:paraId="47B8CBCE" w14:textId="77777777" w:rsidR="00FA532F" w:rsidRPr="00B37C10" w:rsidRDefault="00FA532F" w:rsidP="00FA532F">
      <w:pPr>
        <w:tabs>
          <w:tab w:val="left" w:pos="3888"/>
        </w:tabs>
        <w:spacing w:line="360" w:lineRule="auto"/>
        <w:jc w:val="both"/>
        <w:rPr>
          <w:color w:val="000000" w:themeColor="text1"/>
          <w:lang w:val="en-US"/>
        </w:rPr>
      </w:pPr>
      <w:r w:rsidRPr="00B37C10">
        <w:rPr>
          <w:color w:val="000000" w:themeColor="text1"/>
          <w:lang w:val="en-US"/>
        </w:rPr>
        <w:tab/>
      </w:r>
    </w:p>
    <w:p w14:paraId="176F6D90" w14:textId="77777777" w:rsidR="00FA532F" w:rsidRPr="00B37C10" w:rsidRDefault="00FA532F" w:rsidP="00FA532F">
      <w:pPr>
        <w:spacing w:line="360" w:lineRule="auto"/>
        <w:jc w:val="both"/>
        <w:rPr>
          <w:color w:val="000000" w:themeColor="text1"/>
          <w:lang w:val="en-US"/>
        </w:rPr>
      </w:pPr>
      <w:r w:rsidRPr="00B37C10">
        <w:rPr>
          <w:noProof/>
          <w:color w:val="000000" w:themeColor="text1"/>
          <w:lang w:eastAsia="zh-CN"/>
        </w:rPr>
        <w:drawing>
          <wp:inline distT="0" distB="0" distL="0" distR="0" wp14:anchorId="162A36AA" wp14:editId="6C7FC862">
            <wp:extent cx="1702191" cy="14846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4562" cy="1521585"/>
                    </a:xfrm>
                    <a:prstGeom prst="rect">
                      <a:avLst/>
                    </a:prstGeom>
                  </pic:spPr>
                </pic:pic>
              </a:graphicData>
            </a:graphic>
          </wp:inline>
        </w:drawing>
      </w:r>
      <w:r w:rsidRPr="00B37C10">
        <w:rPr>
          <w:color w:val="000000" w:themeColor="text1"/>
          <w:lang w:val="en-US"/>
        </w:rPr>
        <w:tab/>
      </w:r>
      <w:r w:rsidRPr="00B37C10">
        <w:rPr>
          <w:color w:val="000000" w:themeColor="text1"/>
          <w:lang w:val="en-US"/>
        </w:rPr>
        <w:tab/>
      </w:r>
      <w:r w:rsidRPr="00B37C10">
        <w:rPr>
          <w:noProof/>
          <w:color w:val="000000" w:themeColor="text1"/>
          <w:lang w:eastAsia="zh-CN"/>
        </w:rPr>
        <w:drawing>
          <wp:inline distT="0" distB="0" distL="0" distR="0" wp14:anchorId="7D375361" wp14:editId="4E86B323">
            <wp:extent cx="1786597" cy="1489598"/>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5771" cy="1638986"/>
                    </a:xfrm>
                    <a:prstGeom prst="rect">
                      <a:avLst/>
                    </a:prstGeom>
                  </pic:spPr>
                </pic:pic>
              </a:graphicData>
            </a:graphic>
          </wp:inline>
        </w:drawing>
      </w:r>
    </w:p>
    <w:p w14:paraId="28CAEAFB" w14:textId="77777777" w:rsidR="00FA532F" w:rsidRPr="00B37C10" w:rsidRDefault="00FA532F" w:rsidP="00FA532F">
      <w:pPr>
        <w:spacing w:line="360" w:lineRule="auto"/>
        <w:jc w:val="both"/>
        <w:rPr>
          <w:color w:val="000000" w:themeColor="text1"/>
          <w:lang w:val="en-US"/>
        </w:rPr>
      </w:pPr>
      <w:r w:rsidRPr="00B37C10">
        <w:rPr>
          <w:color w:val="000000" w:themeColor="text1"/>
          <w:lang w:val="en-US"/>
        </w:rPr>
        <w:t>(</w:t>
      </w:r>
      <w:proofErr w:type="spellStart"/>
      <w:r w:rsidRPr="00B37C10">
        <w:rPr>
          <w:color w:val="000000" w:themeColor="text1"/>
          <w:lang w:val="en-US"/>
        </w:rPr>
        <w:t>Minoo</w:t>
      </w:r>
      <w:proofErr w:type="spellEnd"/>
      <w:r w:rsidRPr="00B37C10">
        <w:rPr>
          <w:color w:val="000000" w:themeColor="text1"/>
          <w:lang w:val="en-US"/>
        </w:rPr>
        <w:t>, 24)</w:t>
      </w:r>
      <w:r w:rsidRPr="00B37C10">
        <w:rPr>
          <w:color w:val="000000" w:themeColor="text1"/>
          <w:lang w:val="en-US"/>
        </w:rPr>
        <w:tab/>
      </w:r>
      <w:r w:rsidRPr="00B37C10">
        <w:rPr>
          <w:color w:val="000000" w:themeColor="text1"/>
          <w:lang w:val="en-US"/>
        </w:rPr>
        <w:tab/>
      </w:r>
      <w:r w:rsidRPr="00B37C10">
        <w:rPr>
          <w:color w:val="000000" w:themeColor="text1"/>
          <w:lang w:val="en-US"/>
        </w:rPr>
        <w:tab/>
      </w:r>
      <w:r w:rsidRPr="00B37C10">
        <w:rPr>
          <w:color w:val="000000" w:themeColor="text1"/>
          <w:lang w:val="en-US"/>
        </w:rPr>
        <w:tab/>
        <w:t>(Gisou, 31)</w:t>
      </w:r>
    </w:p>
    <w:p w14:paraId="0BA56578" w14:textId="77777777" w:rsidR="00FA532F" w:rsidRPr="00B37C10" w:rsidRDefault="00FA532F" w:rsidP="00FA532F">
      <w:pPr>
        <w:spacing w:line="360" w:lineRule="auto"/>
        <w:jc w:val="both"/>
        <w:rPr>
          <w:color w:val="000000" w:themeColor="text1"/>
          <w:lang w:val="en-US"/>
        </w:rPr>
      </w:pPr>
    </w:p>
    <w:p w14:paraId="63326E9B" w14:textId="77777777" w:rsidR="00FA532F" w:rsidRPr="00B37C10" w:rsidRDefault="00FA532F" w:rsidP="00FA532F">
      <w:pPr>
        <w:spacing w:line="360" w:lineRule="auto"/>
        <w:jc w:val="both"/>
        <w:rPr>
          <w:color w:val="000000" w:themeColor="text1"/>
          <w:lang w:val="en-US"/>
        </w:rPr>
      </w:pPr>
      <w:r w:rsidRPr="00B37C10">
        <w:rPr>
          <w:color w:val="000000" w:themeColor="text1"/>
          <w:lang w:val="en-US"/>
        </w:rPr>
        <w:t xml:space="preserve">Both photos are found through search engines and not taken by the participants themselves. The descriptions that accompany the images are the following: </w:t>
      </w:r>
    </w:p>
    <w:p w14:paraId="20CA0B20" w14:textId="77777777" w:rsidR="00FA532F" w:rsidRPr="00B37C10" w:rsidRDefault="00FA532F" w:rsidP="00FA532F">
      <w:pPr>
        <w:spacing w:line="360" w:lineRule="auto"/>
        <w:jc w:val="both"/>
        <w:rPr>
          <w:color w:val="000000" w:themeColor="text1"/>
          <w:lang w:val="en-US"/>
        </w:rPr>
      </w:pPr>
    </w:p>
    <w:p w14:paraId="021983CD" w14:textId="77777777" w:rsidR="00FA532F" w:rsidRPr="00B37C10" w:rsidRDefault="00FA532F" w:rsidP="00AF2BB6">
      <w:pPr>
        <w:spacing w:line="360" w:lineRule="auto"/>
        <w:ind w:left="567"/>
        <w:rPr>
          <w:color w:val="000000" w:themeColor="text1"/>
          <w:sz w:val="22"/>
          <w:szCs w:val="22"/>
          <w:lang w:val="en-US"/>
        </w:rPr>
      </w:pPr>
      <w:proofErr w:type="spellStart"/>
      <w:r w:rsidRPr="00B37C10">
        <w:rPr>
          <w:color w:val="000000" w:themeColor="text1"/>
          <w:sz w:val="22"/>
          <w:szCs w:val="22"/>
          <w:lang w:val="en-US"/>
        </w:rPr>
        <w:t>Minoo</w:t>
      </w:r>
      <w:proofErr w:type="spellEnd"/>
      <w:r w:rsidRPr="00B37C10">
        <w:rPr>
          <w:color w:val="000000" w:themeColor="text1"/>
          <w:sz w:val="22"/>
          <w:szCs w:val="22"/>
          <w:lang w:val="en-US"/>
        </w:rPr>
        <w:t>: “Another is the sky. When I look up at the sky I feel an endlessness. I feel so insignificant. It makes me feel safe. Specifically, outside my grandma’s house. Her backyard, when I lie there in the ground. The sense is extra strong there.”</w:t>
      </w:r>
    </w:p>
    <w:p w14:paraId="27E1F34A" w14:textId="77777777" w:rsidR="00FA532F" w:rsidRPr="00B37C10" w:rsidRDefault="00FA532F" w:rsidP="00FA532F">
      <w:pPr>
        <w:pBdr>
          <w:bottom w:val="single" w:sz="6" w:space="1" w:color="auto"/>
        </w:pBdr>
        <w:spacing w:line="360" w:lineRule="auto"/>
        <w:jc w:val="center"/>
        <w:rPr>
          <w:color w:val="000000" w:themeColor="text1"/>
          <w:sz w:val="22"/>
          <w:szCs w:val="22"/>
          <w:lang w:val="en-US"/>
        </w:rPr>
      </w:pPr>
    </w:p>
    <w:p w14:paraId="223F30FC" w14:textId="77777777" w:rsidR="00FA532F" w:rsidRPr="00B37C10" w:rsidRDefault="00FA532F" w:rsidP="00FA532F">
      <w:pPr>
        <w:spacing w:line="360" w:lineRule="auto"/>
        <w:jc w:val="center"/>
        <w:rPr>
          <w:color w:val="000000" w:themeColor="text1"/>
          <w:sz w:val="22"/>
          <w:szCs w:val="22"/>
          <w:lang w:val="en-US"/>
        </w:rPr>
      </w:pPr>
    </w:p>
    <w:p w14:paraId="6D46E885" w14:textId="77777777" w:rsidR="00FA532F" w:rsidRPr="00B37C10" w:rsidRDefault="00FA532F" w:rsidP="00AF2BB6">
      <w:pPr>
        <w:spacing w:line="360" w:lineRule="auto"/>
        <w:ind w:left="567"/>
        <w:rPr>
          <w:color w:val="000000" w:themeColor="text1"/>
          <w:sz w:val="22"/>
          <w:szCs w:val="22"/>
          <w:lang w:val="en-US"/>
        </w:rPr>
      </w:pPr>
      <w:r w:rsidRPr="00B37C10">
        <w:rPr>
          <w:color w:val="000000" w:themeColor="text1"/>
          <w:sz w:val="22"/>
          <w:szCs w:val="22"/>
          <w:lang w:val="en-US"/>
        </w:rPr>
        <w:t>Sara: And what was your third place?</w:t>
      </w:r>
    </w:p>
    <w:p w14:paraId="54532044" w14:textId="77777777" w:rsidR="00FA532F" w:rsidRPr="00B37C10" w:rsidRDefault="00FA532F" w:rsidP="00AF2BB6">
      <w:pPr>
        <w:spacing w:line="360" w:lineRule="auto"/>
        <w:ind w:left="567"/>
        <w:rPr>
          <w:color w:val="000000" w:themeColor="text1"/>
          <w:sz w:val="22"/>
          <w:szCs w:val="22"/>
          <w:lang w:val="en-US"/>
        </w:rPr>
      </w:pPr>
    </w:p>
    <w:p w14:paraId="1409A48D" w14:textId="77777777" w:rsidR="00FA532F" w:rsidRPr="00B37C10" w:rsidRDefault="00FA532F" w:rsidP="00AF2BB6">
      <w:pPr>
        <w:spacing w:line="360" w:lineRule="auto"/>
        <w:ind w:left="567"/>
        <w:rPr>
          <w:color w:val="000000" w:themeColor="text1"/>
          <w:sz w:val="22"/>
          <w:szCs w:val="22"/>
          <w:lang w:val="en-US"/>
        </w:rPr>
      </w:pPr>
      <w:r w:rsidRPr="00B37C10">
        <w:rPr>
          <w:color w:val="000000" w:themeColor="text1"/>
          <w:sz w:val="22"/>
          <w:szCs w:val="22"/>
          <w:lang w:val="en-US"/>
        </w:rPr>
        <w:t>Gisou: So after heights and people I started thinking of scale. Again, it’s corny, but the entire earth is what feels like home for me.</w:t>
      </w:r>
    </w:p>
    <w:p w14:paraId="50FA7283" w14:textId="77777777" w:rsidR="00FA532F" w:rsidRPr="00B37C10" w:rsidRDefault="00FA532F" w:rsidP="00AF2BB6">
      <w:pPr>
        <w:spacing w:line="360" w:lineRule="auto"/>
        <w:ind w:left="567"/>
        <w:rPr>
          <w:color w:val="000000" w:themeColor="text1"/>
          <w:sz w:val="22"/>
          <w:szCs w:val="22"/>
          <w:lang w:val="en-US"/>
        </w:rPr>
      </w:pPr>
    </w:p>
    <w:p w14:paraId="3307FBC2" w14:textId="77777777" w:rsidR="00FA532F" w:rsidRPr="00B37C10" w:rsidRDefault="00FA532F" w:rsidP="00AF2BB6">
      <w:pPr>
        <w:spacing w:line="360" w:lineRule="auto"/>
        <w:ind w:left="567"/>
        <w:rPr>
          <w:color w:val="000000" w:themeColor="text1"/>
          <w:sz w:val="22"/>
          <w:szCs w:val="22"/>
          <w:lang w:val="en-US"/>
        </w:rPr>
      </w:pPr>
      <w:r w:rsidRPr="00B37C10">
        <w:rPr>
          <w:color w:val="000000" w:themeColor="text1"/>
          <w:sz w:val="22"/>
          <w:szCs w:val="22"/>
          <w:lang w:val="en-US"/>
        </w:rPr>
        <w:t>Sara: How did your reach that thought?</w:t>
      </w:r>
    </w:p>
    <w:p w14:paraId="54521818" w14:textId="77777777" w:rsidR="00FA532F" w:rsidRPr="00B37C10" w:rsidRDefault="00FA532F" w:rsidP="00AF2BB6">
      <w:pPr>
        <w:spacing w:line="360" w:lineRule="auto"/>
        <w:ind w:left="567"/>
        <w:rPr>
          <w:color w:val="000000" w:themeColor="text1"/>
          <w:sz w:val="22"/>
          <w:szCs w:val="22"/>
          <w:lang w:val="en-US"/>
        </w:rPr>
      </w:pPr>
    </w:p>
    <w:p w14:paraId="6C7329A8" w14:textId="77777777" w:rsidR="00FA532F" w:rsidRPr="00B37C10" w:rsidRDefault="00FA532F" w:rsidP="00AF2BB6">
      <w:pPr>
        <w:spacing w:line="360" w:lineRule="auto"/>
        <w:ind w:left="567"/>
        <w:rPr>
          <w:color w:val="000000" w:themeColor="text1"/>
          <w:sz w:val="22"/>
          <w:szCs w:val="22"/>
          <w:lang w:val="en-US"/>
        </w:rPr>
      </w:pPr>
      <w:r w:rsidRPr="00B37C10">
        <w:rPr>
          <w:color w:val="000000" w:themeColor="text1"/>
          <w:sz w:val="22"/>
          <w:szCs w:val="22"/>
          <w:lang w:val="en-US"/>
        </w:rPr>
        <w:t>Gisou: I don’t think in nations, even though I might say, “I love Cairo, I love Sao Paulo, I love Mexico City”, but I think more of cultures I like that extend nation’s borders. What even is national borders? It’s so unnatural. Where I feel at home is mother earth. That’s the term I prefer, without the earth we were nothing, we come from earth and to it we will return. I wouldn’t say that I’m comfortable everywhere on earth, but it’s the original home.</w:t>
      </w:r>
    </w:p>
    <w:p w14:paraId="1912032D" w14:textId="77777777" w:rsidR="00FA532F" w:rsidRPr="00B37C10" w:rsidRDefault="00FA532F" w:rsidP="00FA532F">
      <w:pPr>
        <w:spacing w:line="360" w:lineRule="auto"/>
        <w:jc w:val="center"/>
        <w:rPr>
          <w:color w:val="000000" w:themeColor="text1"/>
          <w:sz w:val="22"/>
          <w:szCs w:val="22"/>
          <w:lang w:val="en-US"/>
        </w:rPr>
      </w:pPr>
    </w:p>
    <w:p w14:paraId="6310939C"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Previous research, as I have shown, has focused on how mobility can result in cosmopolitan belonging, and belonging to a global collective by virtue of common humanity. This research focuses on unforced human mobility, often due to career choices. Consequently, Castells (1996, p. 415) has stated that “elites are cosmopolitan, people are local”. As this chapter has explored extensively, there are certain intersecting factors that immobilize people and cause social exclusion and sentiments of non-belonging. Claiming belonging “everywhere” as “global” or “cosmopolitan” belonging is a privileged position that is still bounded. It is usually an expression where mobility finds elements of classist, racial and passport privileges. </w:t>
      </w:r>
    </w:p>
    <w:p w14:paraId="0DFBC5B4" w14:textId="77777777" w:rsidR="00FA532F" w:rsidRPr="00B37C10" w:rsidRDefault="00FA532F" w:rsidP="00FA532F">
      <w:pPr>
        <w:spacing w:line="360" w:lineRule="auto"/>
        <w:rPr>
          <w:color w:val="000000" w:themeColor="text1"/>
          <w:lang w:val="en-US"/>
        </w:rPr>
      </w:pPr>
    </w:p>
    <w:p w14:paraId="0EDC51CD"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When </w:t>
      </w:r>
      <w:proofErr w:type="spellStart"/>
      <w:r w:rsidRPr="00B37C10">
        <w:rPr>
          <w:color w:val="000000" w:themeColor="text1"/>
          <w:lang w:val="en-US"/>
        </w:rPr>
        <w:t>Minoo</w:t>
      </w:r>
      <w:proofErr w:type="spellEnd"/>
      <w:r w:rsidRPr="00B37C10">
        <w:rPr>
          <w:color w:val="000000" w:themeColor="text1"/>
          <w:lang w:val="en-US"/>
        </w:rPr>
        <w:t xml:space="preserve"> tells me about her belonging to the sky, she specifies a certain locality where the sky provides her with a feeling of safety. The space where her body is placed at that time is known as Baluchistan, or Iran, which both have meanings that she does not identify with. </w:t>
      </w:r>
    </w:p>
    <w:p w14:paraId="353ADCEC" w14:textId="77777777" w:rsidR="00FA532F" w:rsidRPr="00B37C10" w:rsidRDefault="00FA532F" w:rsidP="00FA532F">
      <w:pPr>
        <w:spacing w:line="360" w:lineRule="auto"/>
        <w:rPr>
          <w:color w:val="000000" w:themeColor="text1"/>
          <w:lang w:val="en-US"/>
        </w:rPr>
      </w:pPr>
    </w:p>
    <w:p w14:paraId="2E3A0D19" w14:textId="77777777" w:rsidR="00FA532F" w:rsidRPr="00B37C10" w:rsidRDefault="00FA532F" w:rsidP="00FA532F">
      <w:pPr>
        <w:spacing w:line="360" w:lineRule="auto"/>
        <w:rPr>
          <w:color w:val="000000" w:themeColor="text1"/>
          <w:lang w:val="en-US"/>
        </w:rPr>
      </w:pPr>
      <w:proofErr w:type="spellStart"/>
      <w:r w:rsidRPr="00B37C10">
        <w:rPr>
          <w:color w:val="000000" w:themeColor="text1"/>
          <w:lang w:val="en-US"/>
        </w:rPr>
        <w:t>Gisou’s</w:t>
      </w:r>
      <w:proofErr w:type="spellEnd"/>
      <w:r w:rsidRPr="00B37C10">
        <w:rPr>
          <w:color w:val="000000" w:themeColor="text1"/>
          <w:lang w:val="en-US"/>
        </w:rPr>
        <w:t xml:space="preserve"> expression of earth belonging is an acknowledgement of human belonging to earth and cultural divisions of people rather than borders of states. However, even such broad expressions of obscure belonging that seem unbounded are bounded too. As she admits, she is not </w:t>
      </w:r>
      <w:r w:rsidRPr="00B37C10">
        <w:rPr>
          <w:i/>
          <w:iCs/>
          <w:color w:val="000000" w:themeColor="text1"/>
          <w:lang w:val="en-US"/>
        </w:rPr>
        <w:t>comfortable</w:t>
      </w:r>
      <w:r w:rsidRPr="00B37C10">
        <w:rPr>
          <w:color w:val="000000" w:themeColor="text1"/>
          <w:lang w:val="en-US"/>
        </w:rPr>
        <w:t xml:space="preserve"> everywhere on earth, but she </w:t>
      </w:r>
      <w:r w:rsidRPr="00B37C10">
        <w:rPr>
          <w:i/>
          <w:iCs/>
          <w:color w:val="000000" w:themeColor="text1"/>
          <w:lang w:val="en-US"/>
        </w:rPr>
        <w:t>belongs</w:t>
      </w:r>
      <w:r w:rsidRPr="00B37C10">
        <w:rPr>
          <w:color w:val="000000" w:themeColor="text1"/>
          <w:lang w:val="en-US"/>
        </w:rPr>
        <w:t xml:space="preserve"> to it. She possessively claims it as her own and rejects any politicized limits of belonging. This disregards many of the elements that are considered necessary prerequisites to be able to produce belonging, such as safety and familiarity (Ignatieff, 1994; Antonsich, 2010). Arguably, if discomfort has always been present within embodied place belonging, it might not be significant and a determining factor in facilitating place belonging. Therefore, for the women in this study who have experienced various levels of discomfort in practices of Othering within the places they are familiar with and experience embodied belonging to, comfort may not be a factor that hinders emotional attachments to place. As we have seen in this chapter, belonging is often contradictory and undoubtedly dynamic. By having your belonging divided in various ways as belonging physically “here” and emotionally “there”, the traditional “recipe” for belonging may be different, as we can see in the case of Gisou. </w:t>
      </w:r>
    </w:p>
    <w:p w14:paraId="041536E0" w14:textId="77777777" w:rsidR="00FA532F" w:rsidRPr="00B37C10" w:rsidRDefault="00FA532F" w:rsidP="00FA532F">
      <w:pPr>
        <w:spacing w:line="360" w:lineRule="auto"/>
        <w:rPr>
          <w:color w:val="000000" w:themeColor="text1"/>
          <w:lang w:val="en-US"/>
        </w:rPr>
      </w:pPr>
    </w:p>
    <w:p w14:paraId="3CE6EB18" w14:textId="77777777" w:rsidR="00FA532F" w:rsidRPr="00B37C10" w:rsidRDefault="00FA532F" w:rsidP="00FA532F">
      <w:pPr>
        <w:spacing w:line="360" w:lineRule="auto"/>
        <w:rPr>
          <w:color w:val="000000" w:themeColor="text1"/>
          <w:lang w:val="en-US"/>
        </w:rPr>
      </w:pPr>
      <w:r w:rsidRPr="00B37C10">
        <w:rPr>
          <w:color w:val="000000" w:themeColor="text1"/>
          <w:lang w:val="en-US"/>
        </w:rPr>
        <w:t>One of these factors that is traditionally associated with belonging is safety, and it is often discussed from a position of understanding belonging in a hegemonic sense, with the departure point of masculinist, heteronormative and white belonging</w:t>
      </w:r>
      <w:r w:rsidRPr="00B37C10">
        <w:rPr>
          <w:rStyle w:val="FootnoteReference"/>
          <w:color w:val="000000" w:themeColor="text1"/>
          <w:lang w:val="en-US"/>
        </w:rPr>
        <w:footnoteReference w:id="40"/>
      </w:r>
      <w:r w:rsidRPr="00B37C10">
        <w:rPr>
          <w:color w:val="000000" w:themeColor="text1"/>
          <w:lang w:val="en-US"/>
        </w:rPr>
        <w:t xml:space="preserve"> (Benson, 2010; Walsh, 2006). Although researching belonging from various standpoints provides important insight into what it means to belong and furthers the theorization of the concept, it is the implicit assumption that whiteness, heterosexuality and masculinity do not (separately, or collectively) ease mobile belongings that I criticize, which often occurs when discussing terms such as “elective belonging”. It is not researching agency in belonging that I criticize, but rather than it does not scrutinize </w:t>
      </w:r>
      <w:r w:rsidRPr="00B37C10">
        <w:rPr>
          <w:i/>
          <w:iCs/>
          <w:color w:val="000000" w:themeColor="text1"/>
          <w:lang w:val="en-US"/>
        </w:rPr>
        <w:t>who</w:t>
      </w:r>
      <w:r w:rsidRPr="00B37C10">
        <w:rPr>
          <w:color w:val="000000" w:themeColor="text1"/>
          <w:lang w:val="en-US"/>
        </w:rPr>
        <w:t xml:space="preserve"> has agency in belonging and </w:t>
      </w:r>
      <w:r w:rsidRPr="00B37C10">
        <w:rPr>
          <w:i/>
          <w:iCs/>
          <w:color w:val="000000" w:themeColor="text1"/>
          <w:lang w:val="en-US"/>
        </w:rPr>
        <w:t>how</w:t>
      </w:r>
      <w:r w:rsidRPr="00B37C10">
        <w:rPr>
          <w:color w:val="000000" w:themeColor="text1"/>
          <w:lang w:val="en-US"/>
        </w:rPr>
        <w:t xml:space="preserve">. Belonging cannot be comprehensively understood if these factors are not scrutinized as determining factors in the production of place belonging. Feeling “safe” is a much more acute need for women, queers and racialized people, but I argue that this is a feeling that is experienced by these groups in most places, which reduces its importance in emotional attachments to place. “Safety” is therefore experienced and expressed in spaces where it is imagined, which </w:t>
      </w:r>
      <w:proofErr w:type="spellStart"/>
      <w:r w:rsidRPr="00B37C10">
        <w:rPr>
          <w:color w:val="000000" w:themeColor="text1"/>
          <w:lang w:val="en-US"/>
        </w:rPr>
        <w:t>Minoo</w:t>
      </w:r>
      <w:proofErr w:type="spellEnd"/>
      <w:r w:rsidRPr="00B37C10">
        <w:rPr>
          <w:color w:val="000000" w:themeColor="text1"/>
          <w:lang w:val="en-US"/>
        </w:rPr>
        <w:t xml:space="preserve"> expresses through belonging to the sky, or with Gisou belonging to heights, for example. </w:t>
      </w:r>
    </w:p>
    <w:p w14:paraId="01D5C8A5" w14:textId="77777777" w:rsidR="00FA532F" w:rsidRPr="00B37C10" w:rsidRDefault="00FA532F" w:rsidP="00FA532F">
      <w:pPr>
        <w:spacing w:line="360" w:lineRule="auto"/>
        <w:rPr>
          <w:color w:val="000000" w:themeColor="text1"/>
          <w:lang w:val="en-US"/>
        </w:rPr>
      </w:pPr>
    </w:p>
    <w:p w14:paraId="017F1C04" w14:textId="77777777" w:rsidR="00FA532F" w:rsidRPr="00B37C10" w:rsidRDefault="00FA532F" w:rsidP="00FA532F">
      <w:pPr>
        <w:spacing w:line="360" w:lineRule="auto"/>
        <w:rPr>
          <w:color w:val="000000" w:themeColor="text1"/>
          <w:sz w:val="22"/>
          <w:szCs w:val="22"/>
          <w:lang w:val="en-US"/>
        </w:rPr>
      </w:pPr>
      <w:r w:rsidRPr="00B37C10">
        <w:rPr>
          <w:color w:val="000000" w:themeColor="text1"/>
          <w:sz w:val="22"/>
          <w:szCs w:val="22"/>
          <w:lang w:val="en-US"/>
        </w:rPr>
        <w:t xml:space="preserve">The other photos that </w:t>
      </w:r>
      <w:proofErr w:type="spellStart"/>
      <w:r w:rsidRPr="00B37C10">
        <w:rPr>
          <w:color w:val="000000" w:themeColor="text1"/>
          <w:sz w:val="22"/>
          <w:szCs w:val="22"/>
          <w:lang w:val="en-US"/>
        </w:rPr>
        <w:t>Minoo</w:t>
      </w:r>
      <w:proofErr w:type="spellEnd"/>
      <w:r w:rsidRPr="00B37C10">
        <w:rPr>
          <w:color w:val="000000" w:themeColor="text1"/>
          <w:sz w:val="22"/>
          <w:szCs w:val="22"/>
          <w:lang w:val="en-US"/>
        </w:rPr>
        <w:t xml:space="preserve"> selected are the following: </w:t>
      </w:r>
    </w:p>
    <w:p w14:paraId="0462702B" w14:textId="77777777" w:rsidR="00FA532F" w:rsidRPr="00B37C10" w:rsidRDefault="00FA532F" w:rsidP="00FA532F">
      <w:pPr>
        <w:spacing w:line="360" w:lineRule="auto"/>
        <w:rPr>
          <w:color w:val="000000" w:themeColor="text1"/>
          <w:sz w:val="22"/>
          <w:szCs w:val="22"/>
          <w:lang w:val="en-US"/>
        </w:rPr>
      </w:pPr>
    </w:p>
    <w:p w14:paraId="4F75DA43" w14:textId="77777777" w:rsidR="00FA532F" w:rsidRPr="00B37C10" w:rsidRDefault="00FA532F" w:rsidP="00FA532F">
      <w:pPr>
        <w:spacing w:line="360" w:lineRule="auto"/>
        <w:rPr>
          <w:color w:val="000000" w:themeColor="text1"/>
          <w:sz w:val="22"/>
          <w:szCs w:val="22"/>
          <w:lang w:val="en-US"/>
        </w:rPr>
      </w:pPr>
      <w:r w:rsidRPr="00B37C10">
        <w:rPr>
          <w:noProof/>
          <w:color w:val="000000" w:themeColor="text1"/>
          <w:lang w:eastAsia="zh-CN"/>
        </w:rPr>
        <w:drawing>
          <wp:inline distT="0" distB="0" distL="0" distR="0" wp14:anchorId="20932C25" wp14:editId="49114688">
            <wp:extent cx="1702191" cy="178752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8355" cy="1793998"/>
                    </a:xfrm>
                    <a:prstGeom prst="rect">
                      <a:avLst/>
                    </a:prstGeom>
                  </pic:spPr>
                </pic:pic>
              </a:graphicData>
            </a:graphic>
          </wp:inline>
        </w:drawing>
      </w:r>
      <w:r w:rsidRPr="00B37C10">
        <w:rPr>
          <w:color w:val="000000" w:themeColor="text1"/>
          <w:sz w:val="22"/>
          <w:szCs w:val="22"/>
          <w:lang w:val="en-US"/>
        </w:rPr>
        <w:tab/>
      </w:r>
      <w:r w:rsidRPr="00B37C10">
        <w:rPr>
          <w:noProof/>
          <w:color w:val="000000" w:themeColor="text1"/>
          <w:lang w:eastAsia="zh-CN"/>
        </w:rPr>
        <w:drawing>
          <wp:inline distT="0" distB="0" distL="0" distR="0" wp14:anchorId="36CBA700" wp14:editId="3DD26B70">
            <wp:extent cx="1674055" cy="179451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8004" cy="1820182"/>
                    </a:xfrm>
                    <a:prstGeom prst="rect">
                      <a:avLst/>
                    </a:prstGeom>
                  </pic:spPr>
                </pic:pic>
              </a:graphicData>
            </a:graphic>
          </wp:inline>
        </w:drawing>
      </w:r>
      <w:r w:rsidRPr="00B37C10">
        <w:rPr>
          <w:color w:val="000000" w:themeColor="text1"/>
          <w:sz w:val="22"/>
          <w:szCs w:val="22"/>
          <w:lang w:val="en-US"/>
        </w:rPr>
        <w:tab/>
      </w:r>
      <w:r w:rsidRPr="00B37C10">
        <w:rPr>
          <w:noProof/>
          <w:color w:val="000000" w:themeColor="text1"/>
          <w:lang w:eastAsia="zh-CN"/>
        </w:rPr>
        <w:drawing>
          <wp:inline distT="0" distB="0" distL="0" distR="0" wp14:anchorId="4C70899E" wp14:editId="145C5BC0">
            <wp:extent cx="1995693" cy="1786597"/>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8063" cy="1878241"/>
                    </a:xfrm>
                    <a:prstGeom prst="rect">
                      <a:avLst/>
                    </a:prstGeom>
                  </pic:spPr>
                </pic:pic>
              </a:graphicData>
            </a:graphic>
          </wp:inline>
        </w:drawing>
      </w:r>
    </w:p>
    <w:p w14:paraId="77430F57" w14:textId="77777777" w:rsidR="00FA532F" w:rsidRPr="00B37C10" w:rsidRDefault="00FA532F" w:rsidP="00FA532F">
      <w:pPr>
        <w:spacing w:line="360" w:lineRule="auto"/>
        <w:rPr>
          <w:color w:val="000000" w:themeColor="text1"/>
          <w:sz w:val="22"/>
          <w:szCs w:val="22"/>
          <w:lang w:val="en-US"/>
        </w:rPr>
      </w:pPr>
    </w:p>
    <w:p w14:paraId="62B06833" w14:textId="77777777" w:rsidR="00FA532F" w:rsidRPr="00B37C10" w:rsidRDefault="00FA532F" w:rsidP="00FA532F">
      <w:pPr>
        <w:spacing w:line="360" w:lineRule="auto"/>
        <w:rPr>
          <w:color w:val="000000" w:themeColor="text1"/>
          <w:sz w:val="22"/>
          <w:szCs w:val="22"/>
          <w:lang w:val="en-US"/>
        </w:rPr>
      </w:pPr>
      <w:r w:rsidRPr="00B37C10">
        <w:rPr>
          <w:color w:val="000000" w:themeColor="text1"/>
          <w:sz w:val="22"/>
          <w:szCs w:val="22"/>
          <w:lang w:val="en-US"/>
        </w:rPr>
        <w:t xml:space="preserve">The first to photos were selected by </w:t>
      </w:r>
      <w:proofErr w:type="spellStart"/>
      <w:r w:rsidRPr="00B37C10">
        <w:rPr>
          <w:color w:val="000000" w:themeColor="text1"/>
          <w:sz w:val="22"/>
          <w:szCs w:val="22"/>
          <w:lang w:val="en-US"/>
        </w:rPr>
        <w:t>Minoo</w:t>
      </w:r>
      <w:proofErr w:type="spellEnd"/>
      <w:r w:rsidRPr="00B37C10">
        <w:rPr>
          <w:color w:val="000000" w:themeColor="text1"/>
          <w:sz w:val="22"/>
          <w:szCs w:val="22"/>
          <w:lang w:val="en-US"/>
        </w:rPr>
        <w:t xml:space="preserve"> through a search engine, whereas the last one of the swing sets was taken by herself. </w:t>
      </w:r>
    </w:p>
    <w:p w14:paraId="249A6670" w14:textId="77777777" w:rsidR="00FA532F" w:rsidRPr="00B37C10" w:rsidRDefault="00FA532F" w:rsidP="00FA532F">
      <w:pPr>
        <w:spacing w:line="360" w:lineRule="auto"/>
        <w:rPr>
          <w:color w:val="000000" w:themeColor="text1"/>
          <w:sz w:val="22"/>
          <w:szCs w:val="22"/>
          <w:lang w:val="en-US"/>
        </w:rPr>
      </w:pPr>
    </w:p>
    <w:p w14:paraId="52589E78" w14:textId="77777777" w:rsidR="00FA532F" w:rsidRPr="00B37C10" w:rsidRDefault="00FA532F" w:rsidP="00FA532F">
      <w:pPr>
        <w:spacing w:line="360" w:lineRule="auto"/>
        <w:jc w:val="both"/>
        <w:rPr>
          <w:color w:val="000000" w:themeColor="text1"/>
          <w:lang w:val="en-US"/>
        </w:rPr>
      </w:pPr>
      <w:r w:rsidRPr="00B37C10">
        <w:rPr>
          <w:color w:val="000000" w:themeColor="text1"/>
          <w:lang w:val="en-US"/>
        </w:rPr>
        <w:t xml:space="preserve">The sites of belonging that </w:t>
      </w:r>
      <w:proofErr w:type="spellStart"/>
      <w:r w:rsidRPr="00B37C10">
        <w:rPr>
          <w:color w:val="000000" w:themeColor="text1"/>
          <w:lang w:val="en-US"/>
        </w:rPr>
        <w:t>Minoo</w:t>
      </w:r>
      <w:proofErr w:type="spellEnd"/>
      <w:r w:rsidRPr="00B37C10">
        <w:rPr>
          <w:color w:val="000000" w:themeColor="text1"/>
          <w:lang w:val="en-US"/>
        </w:rPr>
        <w:t xml:space="preserve"> selected were of her grandmother’s house in Baluchistan (left out for privacy), her classroom, her bedroom in her parent’s house, and a swing set at a school close to her parent’s house. </w:t>
      </w:r>
      <w:proofErr w:type="spellStart"/>
      <w:r w:rsidRPr="00B37C10">
        <w:rPr>
          <w:color w:val="000000" w:themeColor="text1"/>
          <w:lang w:val="en-US"/>
        </w:rPr>
        <w:t>Minoo’s</w:t>
      </w:r>
      <w:proofErr w:type="spellEnd"/>
      <w:r w:rsidRPr="00B37C10">
        <w:rPr>
          <w:color w:val="000000" w:themeColor="text1"/>
          <w:lang w:val="en-US"/>
        </w:rPr>
        <w:t xml:space="preserve"> illustrations of belonging are to confined spaces, rather than larger localities or landscapes. When I ask her about the small scaled places she selected, she justifies her selection like this:</w:t>
      </w:r>
    </w:p>
    <w:p w14:paraId="2CC43BE2" w14:textId="77777777" w:rsidR="00FA532F" w:rsidRPr="00B37C10" w:rsidRDefault="00FA532F" w:rsidP="00FA532F">
      <w:pPr>
        <w:spacing w:line="360" w:lineRule="auto"/>
        <w:rPr>
          <w:color w:val="000000" w:themeColor="text1"/>
          <w:lang w:val="en-US"/>
        </w:rPr>
      </w:pPr>
    </w:p>
    <w:p w14:paraId="7F3A2237" w14:textId="77777777" w:rsidR="00FA532F" w:rsidRPr="00B37C10" w:rsidRDefault="00FA532F" w:rsidP="00DF22AE">
      <w:pPr>
        <w:spacing w:line="360" w:lineRule="auto"/>
        <w:ind w:left="567"/>
        <w:rPr>
          <w:color w:val="000000" w:themeColor="text1"/>
          <w:sz w:val="22"/>
          <w:szCs w:val="22"/>
          <w:lang w:val="en-US"/>
        </w:rPr>
      </w:pPr>
      <w:r w:rsidRPr="00B37C10">
        <w:rPr>
          <w:color w:val="000000" w:themeColor="text1"/>
          <w:sz w:val="22"/>
          <w:szCs w:val="22"/>
          <w:lang w:val="en-US"/>
        </w:rPr>
        <w:t>I think it’s about how I never feel associated with a place. For me, there are certain moments in time that take place in places that make me feel like I belong. Again, I think it’s about how I’ve grown up. My attitude towards belonging. I haven’t felt it, which is why I can’t show you a picture of Stockholm or Baluchistan. I would never show you a picture of Baluchistan, it’s so far from the truth that I feel belonging to Baluchistan.</w:t>
      </w:r>
    </w:p>
    <w:p w14:paraId="743FA55E" w14:textId="77777777" w:rsidR="00FA532F" w:rsidRPr="00B37C10" w:rsidRDefault="00FA532F" w:rsidP="00FA532F">
      <w:pPr>
        <w:spacing w:line="360" w:lineRule="auto"/>
        <w:jc w:val="center"/>
        <w:rPr>
          <w:color w:val="000000" w:themeColor="text1"/>
          <w:sz w:val="22"/>
          <w:szCs w:val="22"/>
          <w:lang w:val="en-US"/>
        </w:rPr>
      </w:pPr>
    </w:p>
    <w:p w14:paraId="48B7FE0F"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Placing </w:t>
      </w:r>
      <w:proofErr w:type="spellStart"/>
      <w:r w:rsidRPr="00B37C10">
        <w:rPr>
          <w:color w:val="000000" w:themeColor="text1"/>
          <w:lang w:val="en-US"/>
        </w:rPr>
        <w:t>Minoo’s</w:t>
      </w:r>
      <w:proofErr w:type="spellEnd"/>
      <w:r w:rsidRPr="00B37C10">
        <w:rPr>
          <w:color w:val="000000" w:themeColor="text1"/>
          <w:lang w:val="en-US"/>
        </w:rPr>
        <w:t xml:space="preserve"> quote above within a context of the entirety of our conversation, that has been shown in previous chapters, tells us about the spatial causalities of Othering and defying claims of belonging. As I have previously discussed, ethnic minorities who do not fit in to the limited identifying spaces of statehood can often feel less associations with place. The same applies for racialized Swedes who are often times told that they do not belong and that they do not meet the conditions of belonging. </w:t>
      </w:r>
    </w:p>
    <w:p w14:paraId="559A697A" w14:textId="77777777" w:rsidR="00FA532F" w:rsidRPr="00B37C10" w:rsidRDefault="00FA532F" w:rsidP="00FA532F">
      <w:pPr>
        <w:spacing w:line="360" w:lineRule="auto"/>
        <w:rPr>
          <w:color w:val="000000" w:themeColor="text1"/>
          <w:lang w:val="en-US"/>
        </w:rPr>
      </w:pPr>
    </w:p>
    <w:p w14:paraId="1FCD59F8" w14:textId="77777777" w:rsidR="00FA532F" w:rsidRPr="00B37C10" w:rsidRDefault="00FA532F" w:rsidP="00FA532F">
      <w:pPr>
        <w:spacing w:line="360" w:lineRule="auto"/>
        <w:rPr>
          <w:color w:val="000000" w:themeColor="text1"/>
          <w:lang w:val="en-US"/>
        </w:rPr>
      </w:pPr>
      <w:r w:rsidRPr="00B37C10">
        <w:rPr>
          <w:color w:val="000000" w:themeColor="text1"/>
          <w:lang w:val="en-US"/>
        </w:rPr>
        <w:lastRenderedPageBreak/>
        <w:t xml:space="preserve">As a result, it is evident that cosmopolitan belonging goes beyond an expression of privilege. It has previously widely been understood as an expression of mobility among the middle- and upper classes and holders of high passport powers. </w:t>
      </w:r>
    </w:p>
    <w:p w14:paraId="2401411C" w14:textId="77777777" w:rsidR="00FA532F" w:rsidRPr="00B37C10" w:rsidRDefault="00FA532F" w:rsidP="00FA532F">
      <w:pPr>
        <w:spacing w:line="360" w:lineRule="auto"/>
        <w:rPr>
          <w:color w:val="000000" w:themeColor="text1"/>
          <w:lang w:val="en-US"/>
        </w:rPr>
      </w:pPr>
    </w:p>
    <w:p w14:paraId="5F2B839F" w14:textId="2537D062" w:rsidR="00FA532F" w:rsidRPr="00B37C10" w:rsidRDefault="00826EC9" w:rsidP="00FF449B">
      <w:pPr>
        <w:pStyle w:val="Heading2"/>
        <w:jc w:val="center"/>
        <w:rPr>
          <w:rFonts w:ascii="Times New Roman" w:hAnsi="Times New Roman" w:cs="Times New Roman"/>
          <w:color w:val="000000" w:themeColor="text1"/>
          <w:sz w:val="28"/>
          <w:szCs w:val="28"/>
        </w:rPr>
      </w:pPr>
      <w:bookmarkStart w:id="85" w:name="_Toc130211578"/>
      <w:r w:rsidRPr="008F1FBE">
        <w:rPr>
          <w:rFonts w:ascii="Times New Roman" w:hAnsi="Times New Roman" w:cs="Times New Roman"/>
          <w:color w:val="000000" w:themeColor="text1"/>
          <w:sz w:val="28"/>
          <w:szCs w:val="28"/>
          <w:lang w:val="en-US"/>
        </w:rPr>
        <w:t>6</w:t>
      </w:r>
      <w:r w:rsidR="00FA532F" w:rsidRPr="00B37C10">
        <w:rPr>
          <w:rFonts w:ascii="Times New Roman" w:hAnsi="Times New Roman" w:cs="Times New Roman"/>
          <w:color w:val="000000" w:themeColor="text1"/>
          <w:sz w:val="28"/>
          <w:szCs w:val="28"/>
        </w:rPr>
        <w:t>.6 Conclusion</w:t>
      </w:r>
      <w:bookmarkEnd w:id="85"/>
    </w:p>
    <w:p w14:paraId="5DDB352A" w14:textId="77777777" w:rsidR="004D17F4" w:rsidRPr="00B37C10" w:rsidRDefault="004D17F4" w:rsidP="00FA532F">
      <w:pPr>
        <w:spacing w:line="360" w:lineRule="auto"/>
        <w:rPr>
          <w:color w:val="000000" w:themeColor="text1"/>
          <w:sz w:val="28"/>
          <w:szCs w:val="28"/>
          <w:lang w:val="en-US"/>
        </w:rPr>
      </w:pPr>
    </w:p>
    <w:p w14:paraId="23654A4C"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As racialized people in Sweden, the women in this group do not always find identification and belonging to be as simple as “I am Swedish”; “I belong in Sweden”. The politics of belonging push these women out of certain boundaries which cause them to re-negotiate their belongings in a multitude of ways, which I have explored in this chapter. </w:t>
      </w:r>
    </w:p>
    <w:p w14:paraId="7FE00FC9" w14:textId="77777777" w:rsidR="00FA532F" w:rsidRPr="00B37C10" w:rsidRDefault="00FA532F" w:rsidP="00FA532F">
      <w:pPr>
        <w:spacing w:line="360" w:lineRule="auto"/>
        <w:rPr>
          <w:color w:val="000000" w:themeColor="text1"/>
          <w:lang w:val="en-US"/>
        </w:rPr>
      </w:pPr>
    </w:p>
    <w:p w14:paraId="51CA8B7A"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There are therefore a multitude of ways in which the women in this study negotiate alternative ways of belonging. The first outcome I have presented in this chapter is how belonging is often re-scaled to fit a label that the participants feel comfortable with, and are allowed to claim belonging to. This is a finding that is not often explored in marginalized belongings. We find that belonging for this racialized group is often irrespective of habitual use of space and everyday practices that is often considered to facilitate place belonging. Rather, we find that belonging occurs irrespective of physical presence to a place, but rather what that place entails and who is understood as belonging to it. The increased securitization of suburban Stockholm and the (white) labeling of the suburbs as places for “immigrants” results in these women increasingly associating with it. The women also attest to being arbitrarily placed into a belonging of certain areas, which cause them to increasingly associate with racialized suburban areas. </w:t>
      </w:r>
    </w:p>
    <w:p w14:paraId="6255B217" w14:textId="77777777" w:rsidR="00FA532F" w:rsidRPr="00B37C10" w:rsidRDefault="00FA532F" w:rsidP="00FA532F">
      <w:pPr>
        <w:spacing w:line="360" w:lineRule="auto"/>
        <w:rPr>
          <w:color w:val="000000" w:themeColor="text1"/>
          <w:lang w:val="en-US"/>
        </w:rPr>
      </w:pPr>
    </w:p>
    <w:p w14:paraId="0C9E1658" w14:textId="77777777" w:rsidR="00FA532F" w:rsidRPr="00B37C10" w:rsidRDefault="00FA532F" w:rsidP="00FA532F">
      <w:pPr>
        <w:spacing w:line="360" w:lineRule="auto"/>
        <w:rPr>
          <w:color w:val="000000" w:themeColor="text1"/>
          <w:lang w:val="en-US"/>
        </w:rPr>
      </w:pPr>
      <w:r w:rsidRPr="00B37C10">
        <w:rPr>
          <w:color w:val="000000" w:themeColor="text1"/>
          <w:lang w:val="en-US"/>
        </w:rPr>
        <w:t>This leads us to a second finding, which is re-appropriation of “troubled” neighborhoods. The increased securitization and labeling of suburban areas as “troubled”, which does not correspond with the lived experiences of these women, cause them to re-appropriate their neighborhoods and express pride in the areas they (and others)  associate themselves with. This is also a result of “Sweden”, as a label and as a national collective, carries ethnic notions that these women do not consider themselves to embody. Belonging is therefore re-scaled to a smaller scale, such as “Stockholm” (city), “Västerort” (area), or “</w:t>
      </w:r>
      <w:proofErr w:type="spellStart"/>
      <w:r w:rsidRPr="00B37C10">
        <w:rPr>
          <w:color w:val="000000" w:themeColor="text1"/>
          <w:lang w:val="en-US"/>
        </w:rPr>
        <w:t>Hässelby</w:t>
      </w:r>
      <w:proofErr w:type="spellEnd"/>
      <w:r w:rsidRPr="00B37C10">
        <w:rPr>
          <w:color w:val="000000" w:themeColor="text1"/>
          <w:lang w:val="en-US"/>
        </w:rPr>
        <w:t xml:space="preserve">” (municipality). </w:t>
      </w:r>
    </w:p>
    <w:p w14:paraId="27CBD65B" w14:textId="77777777" w:rsidR="00FA532F" w:rsidRPr="00B37C10" w:rsidRDefault="00FA532F" w:rsidP="00FA532F">
      <w:pPr>
        <w:spacing w:line="360" w:lineRule="auto"/>
        <w:rPr>
          <w:color w:val="000000" w:themeColor="text1"/>
          <w:lang w:val="en-US"/>
        </w:rPr>
      </w:pPr>
    </w:p>
    <w:p w14:paraId="51EB373A"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An alternative result of deviating place belonging that we found was that many express attachments to confined spaces. I argue that this is yet another expression of being denied </w:t>
      </w:r>
      <w:r w:rsidRPr="00B37C10">
        <w:rPr>
          <w:color w:val="000000" w:themeColor="text1"/>
          <w:lang w:val="en-US"/>
        </w:rPr>
        <w:lastRenderedPageBreak/>
        <w:t>place belonging, and that expression to a confined space is a re-negotiation to a space that is safe for them to claim (</w:t>
      </w:r>
      <w:r w:rsidRPr="00B37C10">
        <w:rPr>
          <w:i/>
          <w:iCs/>
          <w:color w:val="000000" w:themeColor="text1"/>
          <w:lang w:val="en-US"/>
        </w:rPr>
        <w:t>my</w:t>
      </w:r>
      <w:r w:rsidRPr="00B37C10">
        <w:rPr>
          <w:color w:val="000000" w:themeColor="text1"/>
          <w:lang w:val="en-US"/>
        </w:rPr>
        <w:t xml:space="preserve"> bedroom, </w:t>
      </w:r>
      <w:r w:rsidRPr="00B37C10">
        <w:rPr>
          <w:i/>
          <w:iCs/>
          <w:color w:val="000000" w:themeColor="text1"/>
          <w:lang w:val="en-US"/>
        </w:rPr>
        <w:t>my</w:t>
      </w:r>
      <w:r w:rsidRPr="00B37C10">
        <w:rPr>
          <w:color w:val="000000" w:themeColor="text1"/>
          <w:lang w:val="en-US"/>
        </w:rPr>
        <w:t xml:space="preserve"> house, </w:t>
      </w:r>
      <w:r w:rsidRPr="00B37C10">
        <w:rPr>
          <w:i/>
          <w:iCs/>
          <w:color w:val="000000" w:themeColor="text1"/>
          <w:lang w:val="en-US"/>
        </w:rPr>
        <w:t>my</w:t>
      </w:r>
      <w:r w:rsidRPr="00B37C10">
        <w:rPr>
          <w:color w:val="000000" w:themeColor="text1"/>
          <w:lang w:val="en-US"/>
        </w:rPr>
        <w:t xml:space="preserve"> bed). We find that this has increased importance in the case of Niko, who is autistic. The punishment of inhabiting public space becomes twofold, as a racialized and a neurodivergent woman. She therefore finds increased comfort in confined spaces rather than facilitating belonging to public areas. </w:t>
      </w:r>
    </w:p>
    <w:p w14:paraId="47B28190" w14:textId="77777777" w:rsidR="00FA532F" w:rsidRPr="00B37C10" w:rsidRDefault="00FA532F" w:rsidP="00FA532F">
      <w:pPr>
        <w:spacing w:line="360" w:lineRule="auto"/>
        <w:rPr>
          <w:color w:val="000000" w:themeColor="text1"/>
          <w:lang w:val="en-US"/>
        </w:rPr>
      </w:pPr>
    </w:p>
    <w:p w14:paraId="262154D2"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In 4.2 I explore agency in belonging and criticize the idea of elective belonging. I argue that it is a fruitful way of exploring middle- and upper class belonging, but that it disregards additional factors that disrupt the process of producing attachment to place. The factor I raise the most is racialization, as the women in this study repeatedly show us how there are certain areas, irrespective of social class, that racialized people are not allowed to inhabit. Racialized women are therefore not allowed the same agency as their white counterparts in uprooting their belonging and simply placing it elsewhere, wherever they desire. Racialized belonging in Sweden is therefore limited to certain areas.  </w:t>
      </w:r>
    </w:p>
    <w:p w14:paraId="67BFB828" w14:textId="77777777" w:rsidR="00FA532F" w:rsidRPr="00B37C10" w:rsidRDefault="00FA532F" w:rsidP="00FA532F">
      <w:pPr>
        <w:spacing w:line="360" w:lineRule="auto"/>
        <w:rPr>
          <w:color w:val="000000" w:themeColor="text1"/>
          <w:lang w:val="en-US"/>
        </w:rPr>
      </w:pPr>
    </w:p>
    <w:p w14:paraId="4108B564"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Following this, I explored how belonging is embodied. Much earlier research discusses how it is natural to belong to the context in which you have grown up in, however, in section 4.2 I use the concept of sensory geographies to understand how belonging is embodied. I use this concept to show how place belonging can be felt, seen, heard and sensed. This is an aspect that is often overlooked in studies of belonging. In this way, I argue that it contradicts the concept of elective belonging. Many women in this study are grown up in Sweden and are repeatedly told that they do not belong, which makes them assume that they belong “elsewhere”. When some of them travel to their countries of “origin”, their awareness of their belonging to Sweden is heightened, and they become aware of their embodied place belonging and their sensory awareness and familiarity of Sweden. This causes a conflicting contrast and results in negotiations of belonging that rarely finds conclusive results. </w:t>
      </w:r>
    </w:p>
    <w:p w14:paraId="06239586" w14:textId="77777777" w:rsidR="00FA532F" w:rsidRPr="00B37C10" w:rsidRDefault="00FA532F" w:rsidP="00FA532F">
      <w:pPr>
        <w:spacing w:line="360" w:lineRule="auto"/>
        <w:rPr>
          <w:color w:val="000000" w:themeColor="text1"/>
          <w:lang w:val="en-US"/>
        </w:rPr>
      </w:pPr>
      <w:r w:rsidRPr="00B37C10">
        <w:rPr>
          <w:color w:val="000000" w:themeColor="text1"/>
          <w:lang w:val="en-US"/>
        </w:rPr>
        <w:t xml:space="preserve">This “other” belonging that is explored is based on essentialist notions of belonging as a hereditary concept. Many people therefore attempt to explore their “true” belonging, which is a “homeland” or “motherland”, but often end up realizing that they are perceived as foreigners there as well. It is important to note that such exploration is a relatively privileged quest, as many who live in Sweden are children of political refugees and therefore live in exile. This is particularly true for people who are double minorities, who are racialized minorities in Sweden and ethnic minorities in Iran and are marginalized in different ways in both contexts. Negotiations of belonging are therefore increasingly problematic. For people </w:t>
      </w:r>
      <w:r w:rsidRPr="00B37C10">
        <w:rPr>
          <w:color w:val="000000" w:themeColor="text1"/>
          <w:lang w:val="en-US"/>
        </w:rPr>
        <w:lastRenderedPageBreak/>
        <w:t xml:space="preserve">who belong to nations without states it additionally becomes a struggle to narrate yourself to others, as your identity is not digestible for people who perceive identities as corresponding with nation-states. </w:t>
      </w:r>
    </w:p>
    <w:p w14:paraId="1E2BE124" w14:textId="77777777" w:rsidR="00FA532F" w:rsidRPr="00B37C10" w:rsidRDefault="00FA532F" w:rsidP="00FA532F">
      <w:pPr>
        <w:spacing w:line="360" w:lineRule="auto"/>
        <w:rPr>
          <w:color w:val="000000" w:themeColor="text1"/>
          <w:lang w:val="en-US"/>
        </w:rPr>
      </w:pPr>
    </w:p>
    <w:p w14:paraId="1468E30B" w14:textId="649AD3AB" w:rsidR="00FA532F" w:rsidRPr="00B37C10" w:rsidRDefault="00FA532F" w:rsidP="00FA532F">
      <w:pPr>
        <w:spacing w:line="360" w:lineRule="auto"/>
        <w:rPr>
          <w:color w:val="000000" w:themeColor="text1"/>
          <w:lang w:val="en-US"/>
        </w:rPr>
      </w:pPr>
      <w:r w:rsidRPr="00B37C10">
        <w:rPr>
          <w:color w:val="000000" w:themeColor="text1"/>
          <w:lang w:val="en-US"/>
        </w:rPr>
        <w:t xml:space="preserve">A main theme throughout this chapter has been to explore how the women in this study negotiate their belonging after being denied a collective belonging to Sweden. After re-negotiation, many find comfort and safety in varying physical and material surroundings that they feel like they belong within. One of these was a form of cosmopolitan belonging, where participants claimed that they belong to the earth as a collective, or the sky. This type of unbounded belonging, I claim, is yet another expression of being rejected a certain belonging. Places that are limitless and that lack a label (and therefore a collective attached to that label) are often safe to claim as </w:t>
      </w:r>
      <w:r w:rsidR="0020478B" w:rsidRPr="00B37C10">
        <w:rPr>
          <w:color w:val="000000" w:themeColor="text1"/>
          <w:lang w:val="en-US"/>
        </w:rPr>
        <w:t>one’s</w:t>
      </w:r>
      <w:r w:rsidRPr="00B37C10">
        <w:rPr>
          <w:color w:val="000000" w:themeColor="text1"/>
          <w:lang w:val="en-US"/>
        </w:rPr>
        <w:t xml:space="preserve"> own. Cosmopolitan belonging is usually an expression of privilege in various forms, through social class and high passport powers. In subsection 4.5.2 I argue that cosmopolitan belonging can be an expression of place attachment for people who are often rejected belonging. As we can see in this subsection, places that are perceived as unbounded are still bounded, but entail a safe space that racialized minorities are allowed to claim as their own.</w:t>
      </w:r>
    </w:p>
    <w:p w14:paraId="16DAE2FB" w14:textId="77777777" w:rsidR="00FA532F" w:rsidRPr="00B37C10" w:rsidRDefault="00FA532F" w:rsidP="00FA532F">
      <w:pPr>
        <w:spacing w:line="360" w:lineRule="auto"/>
        <w:rPr>
          <w:color w:val="000000" w:themeColor="text1"/>
          <w:lang w:val="en-US"/>
        </w:rPr>
      </w:pPr>
    </w:p>
    <w:p w14:paraId="664283AF" w14:textId="1E560343" w:rsidR="00FA532F" w:rsidRPr="00B37C10" w:rsidRDefault="00974D4A" w:rsidP="00D51901">
      <w:pPr>
        <w:pStyle w:val="Heading2"/>
        <w:rPr>
          <w:rFonts w:ascii="Times New Roman" w:hAnsi="Times New Roman" w:cs="Times New Roman"/>
          <w:color w:val="000000" w:themeColor="text1"/>
          <w:sz w:val="28"/>
          <w:szCs w:val="28"/>
          <w:lang w:val="en-US"/>
        </w:rPr>
      </w:pPr>
      <w:bookmarkStart w:id="86" w:name="_Toc130211579"/>
      <w:r w:rsidRPr="00B37C10">
        <w:rPr>
          <w:rFonts w:ascii="Times New Roman" w:hAnsi="Times New Roman" w:cs="Times New Roman"/>
          <w:color w:val="000000" w:themeColor="text1"/>
          <w:sz w:val="28"/>
          <w:szCs w:val="28"/>
          <w:lang w:val="en-US"/>
        </w:rPr>
        <w:lastRenderedPageBreak/>
        <w:t>Figure</w:t>
      </w:r>
      <w:r w:rsidR="00FA532F" w:rsidRPr="00B37C10">
        <w:rPr>
          <w:rFonts w:ascii="Times New Roman" w:hAnsi="Times New Roman" w:cs="Times New Roman"/>
          <w:color w:val="000000" w:themeColor="text1"/>
          <w:sz w:val="28"/>
          <w:szCs w:val="28"/>
          <w:lang w:val="en-US"/>
        </w:rPr>
        <w:t xml:space="preserve"> </w:t>
      </w:r>
      <w:r w:rsidR="003C6082" w:rsidRPr="00B37C10">
        <w:rPr>
          <w:rFonts w:ascii="Times New Roman" w:hAnsi="Times New Roman" w:cs="Times New Roman"/>
          <w:color w:val="000000" w:themeColor="text1"/>
          <w:sz w:val="28"/>
          <w:szCs w:val="28"/>
          <w:lang w:val="en-US"/>
        </w:rPr>
        <w:t>2</w:t>
      </w:r>
      <w:r w:rsidR="00FA532F" w:rsidRPr="00B37C10">
        <w:rPr>
          <w:rFonts w:ascii="Times New Roman" w:hAnsi="Times New Roman" w:cs="Times New Roman"/>
          <w:color w:val="000000" w:themeColor="text1"/>
          <w:sz w:val="28"/>
          <w:szCs w:val="28"/>
          <w:lang w:val="en-US"/>
        </w:rPr>
        <w:t>.</w:t>
      </w:r>
      <w:bookmarkEnd w:id="86"/>
    </w:p>
    <w:p w14:paraId="20C2BBE0" w14:textId="77777777" w:rsidR="00FA532F" w:rsidRPr="00B37C10" w:rsidRDefault="00FA532F" w:rsidP="00FA532F">
      <w:pPr>
        <w:shd w:val="clear" w:color="auto" w:fill="FFFFFF"/>
        <w:spacing w:after="240" w:line="360" w:lineRule="auto"/>
        <w:rPr>
          <w:color w:val="000000" w:themeColor="text1"/>
          <w:sz w:val="28"/>
          <w:szCs w:val="28"/>
          <w:lang w:val="en-US"/>
        </w:rPr>
      </w:pPr>
      <w:r w:rsidRPr="00B37C10">
        <w:rPr>
          <w:noProof/>
          <w:color w:val="000000" w:themeColor="text1"/>
          <w:sz w:val="22"/>
          <w:szCs w:val="22"/>
          <w:lang w:eastAsia="zh-CN"/>
        </w:rPr>
        <w:drawing>
          <wp:inline distT="0" distB="0" distL="0" distR="0" wp14:anchorId="36389710" wp14:editId="34081123">
            <wp:extent cx="6343888" cy="4192172"/>
            <wp:effectExtent l="0" t="0" r="0" b="0"/>
            <wp:docPr id="11" name="Bildobjekt 3" descr="En bild som visar text,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ärmavbild 2019-07-03 kl. 15.43.24.png"/>
                    <pic:cNvPicPr/>
                  </pic:nvPicPr>
                  <pic:blipFill>
                    <a:blip r:embed="rId27">
                      <a:extLst>
                        <a:ext uri="{28A0092B-C50C-407E-A947-70E740481C1C}">
                          <a14:useLocalDpi xmlns:a14="http://schemas.microsoft.com/office/drawing/2010/main" val="0"/>
                        </a:ext>
                      </a:extLst>
                    </a:blip>
                    <a:stretch>
                      <a:fillRect/>
                    </a:stretch>
                  </pic:blipFill>
                  <pic:spPr>
                    <a:xfrm>
                      <a:off x="0" y="0"/>
                      <a:ext cx="6382693" cy="4217815"/>
                    </a:xfrm>
                    <a:prstGeom prst="rect">
                      <a:avLst/>
                    </a:prstGeom>
                  </pic:spPr>
                </pic:pic>
              </a:graphicData>
            </a:graphic>
          </wp:inline>
        </w:drawing>
      </w:r>
    </w:p>
    <w:p w14:paraId="69AE380B" w14:textId="2121F455" w:rsidR="00FA532F" w:rsidRPr="00B37C10" w:rsidRDefault="00FA532F" w:rsidP="00FA532F">
      <w:pPr>
        <w:shd w:val="clear" w:color="auto" w:fill="FFFFFF"/>
        <w:spacing w:after="240" w:line="360" w:lineRule="auto"/>
        <w:rPr>
          <w:color w:val="000000" w:themeColor="text1"/>
          <w:lang w:val="en-US"/>
        </w:rPr>
      </w:pPr>
      <w:r w:rsidRPr="00B37C10">
        <w:rPr>
          <w:color w:val="000000" w:themeColor="text1"/>
          <w:lang w:val="en-US"/>
        </w:rPr>
        <w:t xml:space="preserve">(Google maps, 02-08-2020)  </w:t>
      </w:r>
    </w:p>
    <w:p w14:paraId="5BA8FCA0" w14:textId="7F202085" w:rsidR="00FA532F" w:rsidRDefault="00FA532F" w:rsidP="00FA532F">
      <w:pPr>
        <w:shd w:val="clear" w:color="auto" w:fill="FFFFFF"/>
        <w:spacing w:after="240" w:line="360" w:lineRule="auto"/>
        <w:rPr>
          <w:color w:val="000000" w:themeColor="text1"/>
          <w:lang w:val="en-US"/>
        </w:rPr>
      </w:pPr>
      <w:r w:rsidRPr="00B37C10">
        <w:rPr>
          <w:color w:val="000000" w:themeColor="text1"/>
          <w:lang w:val="en-US"/>
        </w:rPr>
        <w:t xml:space="preserve">The red line separates the northern parts of Stockholm from the southern parts. The green circle surrounds the central part. The black circles show commonly mentioned municipalities, Solna, </w:t>
      </w:r>
      <w:proofErr w:type="spellStart"/>
      <w:r w:rsidRPr="00B37C10">
        <w:rPr>
          <w:color w:val="000000" w:themeColor="text1"/>
          <w:lang w:val="en-US"/>
        </w:rPr>
        <w:t>Kista</w:t>
      </w:r>
      <w:proofErr w:type="spellEnd"/>
      <w:r w:rsidRPr="00B37C10">
        <w:rPr>
          <w:color w:val="000000" w:themeColor="text1"/>
          <w:lang w:val="en-US"/>
        </w:rPr>
        <w:t xml:space="preserve"> and Sollentuna of the northern side (also commonly called the west side) which many Iranians reside in.</w:t>
      </w:r>
    </w:p>
    <w:p w14:paraId="0E8C7C3D" w14:textId="6B6CE49C" w:rsidR="00826EC9" w:rsidRDefault="00826EC9" w:rsidP="00FA532F">
      <w:pPr>
        <w:shd w:val="clear" w:color="auto" w:fill="FFFFFF"/>
        <w:spacing w:after="240" w:line="360" w:lineRule="auto"/>
        <w:rPr>
          <w:color w:val="000000" w:themeColor="text1"/>
          <w:lang w:val="en-US"/>
        </w:rPr>
      </w:pPr>
    </w:p>
    <w:p w14:paraId="4B8B3673" w14:textId="36B4A455" w:rsidR="00826EC9" w:rsidRDefault="00826EC9" w:rsidP="00FA532F">
      <w:pPr>
        <w:shd w:val="clear" w:color="auto" w:fill="FFFFFF"/>
        <w:spacing w:after="240" w:line="360" w:lineRule="auto"/>
        <w:rPr>
          <w:color w:val="000000" w:themeColor="text1"/>
          <w:lang w:val="en-US"/>
        </w:rPr>
      </w:pPr>
    </w:p>
    <w:p w14:paraId="4B112074" w14:textId="6B16D83B" w:rsidR="00826EC9" w:rsidRDefault="00826EC9" w:rsidP="00FA532F">
      <w:pPr>
        <w:shd w:val="clear" w:color="auto" w:fill="FFFFFF"/>
        <w:spacing w:after="240" w:line="360" w:lineRule="auto"/>
        <w:rPr>
          <w:color w:val="000000" w:themeColor="text1"/>
          <w:lang w:val="en-US"/>
        </w:rPr>
      </w:pPr>
    </w:p>
    <w:p w14:paraId="66724452" w14:textId="48B3E56A" w:rsidR="00826EC9" w:rsidRDefault="00826EC9" w:rsidP="00FA532F">
      <w:pPr>
        <w:shd w:val="clear" w:color="auto" w:fill="FFFFFF"/>
        <w:spacing w:after="240" w:line="360" w:lineRule="auto"/>
        <w:rPr>
          <w:color w:val="000000" w:themeColor="text1"/>
          <w:lang w:val="en-US"/>
        </w:rPr>
      </w:pPr>
    </w:p>
    <w:p w14:paraId="3874F55D" w14:textId="79F5D32A" w:rsidR="00826EC9" w:rsidRDefault="00826EC9" w:rsidP="00FA532F">
      <w:pPr>
        <w:shd w:val="clear" w:color="auto" w:fill="FFFFFF"/>
        <w:spacing w:after="240" w:line="360" w:lineRule="auto"/>
        <w:rPr>
          <w:color w:val="000000" w:themeColor="text1"/>
          <w:lang w:val="en-US"/>
        </w:rPr>
      </w:pPr>
    </w:p>
    <w:p w14:paraId="66B2DF0D" w14:textId="7723EC08" w:rsidR="00826EC9" w:rsidRDefault="00826EC9" w:rsidP="00FA532F">
      <w:pPr>
        <w:shd w:val="clear" w:color="auto" w:fill="FFFFFF"/>
        <w:spacing w:after="240" w:line="360" w:lineRule="auto"/>
        <w:rPr>
          <w:color w:val="000000" w:themeColor="text1"/>
          <w:lang w:val="en-US"/>
        </w:rPr>
      </w:pPr>
    </w:p>
    <w:p w14:paraId="3822E7D7" w14:textId="2E25038A" w:rsidR="00826EC9" w:rsidRDefault="00826EC9" w:rsidP="00FA532F">
      <w:pPr>
        <w:shd w:val="clear" w:color="auto" w:fill="FFFFFF"/>
        <w:spacing w:after="240" w:line="360" w:lineRule="auto"/>
        <w:rPr>
          <w:color w:val="000000" w:themeColor="text1"/>
          <w:lang w:val="en-US"/>
        </w:rPr>
      </w:pPr>
    </w:p>
    <w:p w14:paraId="5D059634" w14:textId="3A603743" w:rsidR="00826EC9" w:rsidRDefault="00826EC9" w:rsidP="00FA532F">
      <w:pPr>
        <w:shd w:val="clear" w:color="auto" w:fill="FFFFFF"/>
        <w:spacing w:after="240" w:line="360" w:lineRule="auto"/>
        <w:rPr>
          <w:color w:val="000000" w:themeColor="text1"/>
          <w:lang w:val="en-US"/>
        </w:rPr>
      </w:pPr>
    </w:p>
    <w:p w14:paraId="1834CE2C" w14:textId="3CD636BE" w:rsidR="00826EC9" w:rsidRDefault="00826EC9" w:rsidP="00FA532F">
      <w:pPr>
        <w:shd w:val="clear" w:color="auto" w:fill="FFFFFF"/>
        <w:spacing w:after="240" w:line="360" w:lineRule="auto"/>
        <w:rPr>
          <w:color w:val="000000" w:themeColor="text1"/>
          <w:lang w:val="en-US"/>
        </w:rPr>
      </w:pPr>
    </w:p>
    <w:p w14:paraId="00FED8D1" w14:textId="4BD06978" w:rsidR="00826EC9" w:rsidRDefault="00826EC9" w:rsidP="00FA532F">
      <w:pPr>
        <w:shd w:val="clear" w:color="auto" w:fill="FFFFFF"/>
        <w:spacing w:after="240" w:line="360" w:lineRule="auto"/>
        <w:rPr>
          <w:color w:val="000000" w:themeColor="text1"/>
          <w:lang w:val="en-US"/>
        </w:rPr>
      </w:pPr>
    </w:p>
    <w:p w14:paraId="156B0C7F" w14:textId="46CB124B" w:rsidR="00826EC9" w:rsidRDefault="00826EC9" w:rsidP="00FA532F">
      <w:pPr>
        <w:shd w:val="clear" w:color="auto" w:fill="FFFFFF"/>
        <w:spacing w:after="240" w:line="360" w:lineRule="auto"/>
        <w:rPr>
          <w:color w:val="000000" w:themeColor="text1"/>
          <w:lang w:val="en-US"/>
        </w:rPr>
      </w:pPr>
    </w:p>
    <w:p w14:paraId="77899CE3" w14:textId="7554A1E7" w:rsidR="00826EC9" w:rsidRDefault="00826EC9" w:rsidP="00FA532F">
      <w:pPr>
        <w:shd w:val="clear" w:color="auto" w:fill="FFFFFF"/>
        <w:spacing w:after="240" w:line="360" w:lineRule="auto"/>
        <w:rPr>
          <w:color w:val="000000" w:themeColor="text1"/>
          <w:lang w:val="en-US"/>
        </w:rPr>
      </w:pPr>
    </w:p>
    <w:p w14:paraId="4AD41B6B" w14:textId="462CC57E" w:rsidR="00826EC9" w:rsidRDefault="00826EC9" w:rsidP="00FA532F">
      <w:pPr>
        <w:shd w:val="clear" w:color="auto" w:fill="FFFFFF"/>
        <w:spacing w:after="240" w:line="360" w:lineRule="auto"/>
        <w:rPr>
          <w:color w:val="000000" w:themeColor="text1"/>
          <w:lang w:val="en-US"/>
        </w:rPr>
      </w:pPr>
    </w:p>
    <w:p w14:paraId="3EA142A6" w14:textId="4B86A5E8" w:rsidR="00826EC9" w:rsidRDefault="00826EC9" w:rsidP="00FA532F">
      <w:pPr>
        <w:shd w:val="clear" w:color="auto" w:fill="FFFFFF"/>
        <w:spacing w:after="240" w:line="360" w:lineRule="auto"/>
        <w:rPr>
          <w:color w:val="000000" w:themeColor="text1"/>
          <w:lang w:val="en-US"/>
        </w:rPr>
      </w:pPr>
    </w:p>
    <w:p w14:paraId="079799B0" w14:textId="5DEFB7B2" w:rsidR="00826EC9" w:rsidRDefault="00826EC9" w:rsidP="00FA532F">
      <w:pPr>
        <w:shd w:val="clear" w:color="auto" w:fill="FFFFFF"/>
        <w:spacing w:after="240" w:line="360" w:lineRule="auto"/>
        <w:rPr>
          <w:color w:val="000000" w:themeColor="text1"/>
          <w:lang w:val="en-US"/>
        </w:rPr>
      </w:pPr>
    </w:p>
    <w:p w14:paraId="506721CC" w14:textId="1F886BCC" w:rsidR="00826EC9" w:rsidRDefault="00826EC9" w:rsidP="00FA532F">
      <w:pPr>
        <w:shd w:val="clear" w:color="auto" w:fill="FFFFFF"/>
        <w:spacing w:after="240" w:line="360" w:lineRule="auto"/>
        <w:rPr>
          <w:color w:val="000000" w:themeColor="text1"/>
          <w:lang w:val="en-US"/>
        </w:rPr>
      </w:pPr>
    </w:p>
    <w:p w14:paraId="4F9C3F09" w14:textId="382B1283" w:rsidR="00826EC9" w:rsidRDefault="00826EC9" w:rsidP="00FA532F">
      <w:pPr>
        <w:shd w:val="clear" w:color="auto" w:fill="FFFFFF"/>
        <w:spacing w:after="240" w:line="360" w:lineRule="auto"/>
        <w:rPr>
          <w:color w:val="000000" w:themeColor="text1"/>
          <w:lang w:val="en-US"/>
        </w:rPr>
      </w:pPr>
    </w:p>
    <w:p w14:paraId="6772080D" w14:textId="1CABBA1C" w:rsidR="00826EC9" w:rsidRDefault="00826EC9" w:rsidP="00FA532F">
      <w:pPr>
        <w:shd w:val="clear" w:color="auto" w:fill="FFFFFF"/>
        <w:spacing w:after="240" w:line="360" w:lineRule="auto"/>
        <w:rPr>
          <w:color w:val="000000" w:themeColor="text1"/>
          <w:lang w:val="en-US"/>
        </w:rPr>
      </w:pPr>
    </w:p>
    <w:p w14:paraId="030F806B" w14:textId="04BE3DD9" w:rsidR="00826EC9" w:rsidRDefault="00826EC9" w:rsidP="00FA532F">
      <w:pPr>
        <w:shd w:val="clear" w:color="auto" w:fill="FFFFFF"/>
        <w:spacing w:after="240" w:line="360" w:lineRule="auto"/>
        <w:rPr>
          <w:color w:val="000000" w:themeColor="text1"/>
          <w:lang w:val="en-US"/>
        </w:rPr>
      </w:pPr>
    </w:p>
    <w:p w14:paraId="1157716C" w14:textId="62A7008F" w:rsidR="00826EC9" w:rsidRDefault="00826EC9" w:rsidP="00FA532F">
      <w:pPr>
        <w:shd w:val="clear" w:color="auto" w:fill="FFFFFF"/>
        <w:spacing w:after="240" w:line="360" w:lineRule="auto"/>
        <w:rPr>
          <w:color w:val="000000" w:themeColor="text1"/>
          <w:lang w:val="en-US"/>
        </w:rPr>
      </w:pPr>
    </w:p>
    <w:p w14:paraId="3BCD51B8" w14:textId="4EC4C0E2" w:rsidR="00826EC9" w:rsidRDefault="00826EC9" w:rsidP="00FA532F">
      <w:pPr>
        <w:shd w:val="clear" w:color="auto" w:fill="FFFFFF"/>
        <w:spacing w:after="240" w:line="360" w:lineRule="auto"/>
        <w:rPr>
          <w:color w:val="000000" w:themeColor="text1"/>
          <w:lang w:val="en-US"/>
        </w:rPr>
      </w:pPr>
    </w:p>
    <w:p w14:paraId="6D286B0D" w14:textId="429FC078" w:rsidR="00826EC9" w:rsidRDefault="00826EC9" w:rsidP="00FA532F">
      <w:pPr>
        <w:shd w:val="clear" w:color="auto" w:fill="FFFFFF"/>
        <w:spacing w:after="240" w:line="360" w:lineRule="auto"/>
        <w:rPr>
          <w:color w:val="000000" w:themeColor="text1"/>
          <w:lang w:val="en-US"/>
        </w:rPr>
      </w:pPr>
    </w:p>
    <w:p w14:paraId="05A7810E" w14:textId="060EB82D" w:rsidR="00826EC9" w:rsidRDefault="00826EC9" w:rsidP="00FA532F">
      <w:pPr>
        <w:shd w:val="clear" w:color="auto" w:fill="FFFFFF"/>
        <w:spacing w:after="240" w:line="360" w:lineRule="auto"/>
        <w:rPr>
          <w:color w:val="000000" w:themeColor="text1"/>
          <w:lang w:val="en-US"/>
        </w:rPr>
      </w:pPr>
    </w:p>
    <w:p w14:paraId="7DBC51C3" w14:textId="3C99A79E" w:rsidR="00826EC9" w:rsidRDefault="00826EC9" w:rsidP="00FA532F">
      <w:pPr>
        <w:shd w:val="clear" w:color="auto" w:fill="FFFFFF"/>
        <w:spacing w:after="240" w:line="360" w:lineRule="auto"/>
        <w:rPr>
          <w:color w:val="000000" w:themeColor="text1"/>
          <w:lang w:val="en-US"/>
        </w:rPr>
      </w:pPr>
    </w:p>
    <w:p w14:paraId="6DC022F3" w14:textId="7F09BA36" w:rsidR="00826EC9" w:rsidRDefault="00826EC9" w:rsidP="00FA532F">
      <w:pPr>
        <w:shd w:val="clear" w:color="auto" w:fill="FFFFFF"/>
        <w:spacing w:after="240" w:line="360" w:lineRule="auto"/>
        <w:rPr>
          <w:color w:val="000000" w:themeColor="text1"/>
          <w:lang w:val="en-US"/>
        </w:rPr>
      </w:pPr>
    </w:p>
    <w:p w14:paraId="3339A639" w14:textId="77777777" w:rsidR="00826EC9" w:rsidRPr="00B37C10" w:rsidRDefault="00826EC9" w:rsidP="00FA532F">
      <w:pPr>
        <w:shd w:val="clear" w:color="auto" w:fill="FFFFFF"/>
        <w:spacing w:after="240" w:line="360" w:lineRule="auto"/>
        <w:rPr>
          <w:color w:val="000000" w:themeColor="text1"/>
          <w:lang w:val="en-US"/>
        </w:rPr>
      </w:pPr>
    </w:p>
    <w:p w14:paraId="5F00FF37" w14:textId="77777777" w:rsidR="00492938" w:rsidRPr="00B37C10" w:rsidRDefault="00492938" w:rsidP="00E161CF">
      <w:pPr>
        <w:spacing w:line="360" w:lineRule="auto"/>
        <w:rPr>
          <w:color w:val="000000" w:themeColor="text1"/>
        </w:rPr>
      </w:pPr>
    </w:p>
    <w:p w14:paraId="4459DD15" w14:textId="18ED0B0D" w:rsidR="00492938" w:rsidRPr="00251BC1" w:rsidRDefault="00826EC9" w:rsidP="00460E4D">
      <w:pPr>
        <w:pStyle w:val="Heading1"/>
        <w:jc w:val="center"/>
        <w:rPr>
          <w:rStyle w:val="doilink"/>
          <w:rFonts w:ascii="Times New Roman" w:hAnsi="Times New Roman" w:cs="Times New Roman"/>
          <w:color w:val="000000" w:themeColor="text1"/>
          <w:sz w:val="28"/>
          <w:szCs w:val="28"/>
          <w:lang w:val="en-US"/>
        </w:rPr>
      </w:pPr>
      <w:bookmarkStart w:id="87" w:name="_Toc130211580"/>
      <w:r w:rsidRPr="008F1FBE">
        <w:rPr>
          <w:rStyle w:val="doilink"/>
          <w:rFonts w:ascii="Times New Roman" w:hAnsi="Times New Roman" w:cs="Times New Roman"/>
          <w:color w:val="000000" w:themeColor="text1"/>
          <w:sz w:val="28"/>
          <w:szCs w:val="28"/>
          <w:lang w:val="en-US"/>
        </w:rPr>
        <w:lastRenderedPageBreak/>
        <w:t>7</w:t>
      </w:r>
      <w:r w:rsidR="003C6082" w:rsidRPr="00B37C10">
        <w:rPr>
          <w:rStyle w:val="doilink"/>
          <w:rFonts w:ascii="Times New Roman" w:hAnsi="Times New Roman" w:cs="Times New Roman"/>
          <w:color w:val="000000" w:themeColor="text1"/>
          <w:sz w:val="28"/>
          <w:szCs w:val="28"/>
        </w:rPr>
        <w:t xml:space="preserve">. </w:t>
      </w:r>
      <w:r w:rsidR="007C0210" w:rsidRPr="00251BC1">
        <w:rPr>
          <w:rStyle w:val="doilink"/>
          <w:rFonts w:ascii="Times New Roman" w:hAnsi="Times New Roman" w:cs="Times New Roman"/>
          <w:color w:val="000000" w:themeColor="text1"/>
          <w:sz w:val="28"/>
          <w:szCs w:val="28"/>
          <w:lang w:val="en-US"/>
        </w:rPr>
        <w:t>Summary of contributions</w:t>
      </w:r>
      <w:bookmarkEnd w:id="87"/>
    </w:p>
    <w:p w14:paraId="52C27F8E" w14:textId="13071308" w:rsidR="003C6082" w:rsidRPr="00B37C10" w:rsidRDefault="003C6082" w:rsidP="003C6082">
      <w:pPr>
        <w:spacing w:line="360" w:lineRule="auto"/>
        <w:rPr>
          <w:color w:val="000000" w:themeColor="text1"/>
          <w:sz w:val="28"/>
          <w:szCs w:val="28"/>
          <w:lang w:val="en-US"/>
        </w:rPr>
      </w:pPr>
    </w:p>
    <w:p w14:paraId="5098180D" w14:textId="0FC9AFBF" w:rsidR="005E30F4" w:rsidRPr="00B37C10" w:rsidRDefault="003C6082" w:rsidP="00460E4D">
      <w:pPr>
        <w:spacing w:line="360" w:lineRule="auto"/>
        <w:rPr>
          <w:rFonts w:eastAsiaTheme="minorHAnsi"/>
          <w:color w:val="000000" w:themeColor="text1"/>
          <w:lang w:val="en-GB" w:eastAsia="en-US"/>
        </w:rPr>
      </w:pPr>
      <w:r w:rsidRPr="00B37C10">
        <w:rPr>
          <w:color w:val="000000" w:themeColor="text1"/>
          <w:lang w:val="en-US"/>
        </w:rPr>
        <w:t>This thesis has explored the multitude of ways that Swedish women of “Iranian” heritage belong spatially</w:t>
      </w:r>
      <w:r w:rsidR="00241103">
        <w:rPr>
          <w:color w:val="000000" w:themeColor="text1"/>
          <w:lang w:val="en-US"/>
        </w:rPr>
        <w:t xml:space="preserve"> and politically, and how rejections of belonging influence this process</w:t>
      </w:r>
      <w:r w:rsidRPr="00B37C10">
        <w:rPr>
          <w:color w:val="000000" w:themeColor="text1"/>
          <w:lang w:val="en-US"/>
        </w:rPr>
        <w:t>. Through the empirical material presented in chapters 4 and 5, this thesis broadens our understandings of the need to negotiate belonging emerges and how such negotiations operate. Additionally, it identifies socio-political and discursive ideas of belonging that constrains belonging for racialized women. In this final chapter, I will summarize the contributions this thesis has made as well as the main findings introduced. I will also address the research questions that have guided the study</w:t>
      </w:r>
      <w:r w:rsidR="00460E4D" w:rsidRPr="00B37C10">
        <w:rPr>
          <w:color w:val="000000" w:themeColor="text1"/>
          <w:lang w:val="en-US"/>
        </w:rPr>
        <w:t>.</w:t>
      </w:r>
      <w:r w:rsidR="005E30F4" w:rsidRPr="00B37C10">
        <w:rPr>
          <w:rFonts w:eastAsiaTheme="minorHAnsi"/>
          <w:color w:val="000000" w:themeColor="text1"/>
          <w:lang w:val="en-GB" w:eastAsia="en-US"/>
        </w:rPr>
        <w:t xml:space="preserve"> </w:t>
      </w:r>
    </w:p>
    <w:p w14:paraId="0092A716" w14:textId="15209FD5" w:rsidR="003C6082" w:rsidRPr="00B37C10" w:rsidRDefault="003C6082" w:rsidP="003C6082">
      <w:pPr>
        <w:spacing w:line="360" w:lineRule="auto"/>
        <w:rPr>
          <w:color w:val="000000" w:themeColor="text1"/>
          <w:lang w:val="en-US"/>
        </w:rPr>
      </w:pPr>
    </w:p>
    <w:p w14:paraId="79FF88E0" w14:textId="346E81D9" w:rsidR="005E30F4" w:rsidRPr="00B37C10" w:rsidRDefault="003C6082" w:rsidP="003C6082">
      <w:pPr>
        <w:spacing w:line="360" w:lineRule="auto"/>
        <w:rPr>
          <w:color w:val="000000" w:themeColor="text1"/>
          <w:lang w:val="en-US"/>
        </w:rPr>
      </w:pPr>
      <w:r w:rsidRPr="00B37C10">
        <w:rPr>
          <w:color w:val="000000" w:themeColor="text1"/>
          <w:lang w:val="en-US"/>
        </w:rPr>
        <w:t xml:space="preserve">The main contributor that I have aimed to convey is insight into the various experiences of second-generation women in negotiating their belonging. Within studies of belonging, the socio-political aspects are well understood, but how racialized women </w:t>
      </w:r>
      <w:r w:rsidR="0095592E">
        <w:rPr>
          <w:color w:val="000000" w:themeColor="text1"/>
          <w:lang w:val="en-US"/>
        </w:rPr>
        <w:t xml:space="preserve">specifically </w:t>
      </w:r>
      <w:r w:rsidRPr="00B37C10">
        <w:rPr>
          <w:color w:val="000000" w:themeColor="text1"/>
          <w:lang w:val="en-US"/>
        </w:rPr>
        <w:t xml:space="preserve">express their belonging to place is </w:t>
      </w:r>
      <w:r w:rsidR="0095592E">
        <w:rPr>
          <w:color w:val="000000" w:themeColor="text1"/>
          <w:lang w:val="en-US"/>
        </w:rPr>
        <w:t>often</w:t>
      </w:r>
      <w:r w:rsidRPr="00B37C10">
        <w:rPr>
          <w:color w:val="000000" w:themeColor="text1"/>
          <w:lang w:val="en-US"/>
        </w:rPr>
        <w:t xml:space="preserve"> </w:t>
      </w:r>
      <w:r w:rsidR="009627D1">
        <w:rPr>
          <w:color w:val="000000" w:themeColor="text1"/>
          <w:lang w:val="en-US"/>
        </w:rPr>
        <w:t>disregarded</w:t>
      </w:r>
      <w:r w:rsidRPr="00B37C10">
        <w:rPr>
          <w:color w:val="000000" w:themeColor="text1"/>
          <w:lang w:val="en-US"/>
        </w:rPr>
        <w:t>.</w:t>
      </w:r>
      <w:r w:rsidR="0095592E">
        <w:rPr>
          <w:color w:val="000000" w:themeColor="text1"/>
          <w:lang w:val="en-US"/>
        </w:rPr>
        <w:t xml:space="preserve"> Rather, racialization is expressed in diffuse terms, such as “immigrants”.</w:t>
      </w:r>
      <w:r w:rsidRPr="00B37C10">
        <w:rPr>
          <w:color w:val="000000" w:themeColor="text1"/>
          <w:lang w:val="en-US"/>
        </w:rPr>
        <w:t xml:space="preserve"> Sweden (and Scandinavia generally) makes a particularly interesting case for understanding place belonging, because of its history of state sponsored racial biology. A combination of a history of scientific racism and cultural ideas of sameness that are rooted in the social democratic workers’ rights movement, </w:t>
      </w:r>
      <w:r w:rsidRPr="00B37C10">
        <w:rPr>
          <w:i/>
          <w:iCs/>
          <w:color w:val="000000" w:themeColor="text1"/>
          <w:lang w:val="en-US"/>
        </w:rPr>
        <w:t>folkhemmet</w:t>
      </w:r>
      <w:r w:rsidRPr="00B37C10">
        <w:rPr>
          <w:color w:val="000000" w:themeColor="text1"/>
          <w:lang w:val="en-US"/>
        </w:rPr>
        <w:t xml:space="preserve"> (</w:t>
      </w:r>
      <w:proofErr w:type="spellStart"/>
      <w:r w:rsidRPr="00B37C10">
        <w:rPr>
          <w:color w:val="000000" w:themeColor="text1"/>
          <w:lang w:val="en-US"/>
        </w:rPr>
        <w:t>Kildahl</w:t>
      </w:r>
      <w:proofErr w:type="spellEnd"/>
      <w:r w:rsidRPr="00B37C10">
        <w:rPr>
          <w:color w:val="000000" w:themeColor="text1"/>
          <w:lang w:val="en-US"/>
        </w:rPr>
        <w:t xml:space="preserve"> &amp; </w:t>
      </w:r>
      <w:proofErr w:type="spellStart"/>
      <w:r w:rsidRPr="00B37C10">
        <w:rPr>
          <w:color w:val="000000" w:themeColor="text1"/>
          <w:lang w:val="en-US"/>
        </w:rPr>
        <w:t>Kuhnle</w:t>
      </w:r>
      <w:proofErr w:type="spellEnd"/>
      <w:r w:rsidRPr="00B37C10">
        <w:rPr>
          <w:color w:val="000000" w:themeColor="text1"/>
          <w:lang w:val="en-US"/>
        </w:rPr>
        <w:t>, 2005), has facilitated an idea of “colorblindness”, in which racializations are not acknowledged. Rather, differences are expressed in terms of “culture”, “immigration”, “heritage” or other euphemisms. It is towards this background that the wom</w:t>
      </w:r>
      <w:r w:rsidR="005E30F4" w:rsidRPr="00B37C10">
        <w:rPr>
          <w:color w:val="000000" w:themeColor="text1"/>
          <w:lang w:val="en-US"/>
        </w:rPr>
        <w:t>e</w:t>
      </w:r>
      <w:r w:rsidRPr="00B37C10">
        <w:rPr>
          <w:color w:val="000000" w:themeColor="text1"/>
          <w:lang w:val="en-US"/>
        </w:rPr>
        <w:t xml:space="preserve">n in this study have navigated Swedish society and attempt to facilitate </w:t>
      </w:r>
      <w:r w:rsidR="005E30F4" w:rsidRPr="00B37C10">
        <w:rPr>
          <w:color w:val="000000" w:themeColor="text1"/>
          <w:lang w:val="en-US"/>
        </w:rPr>
        <w:t>b</w:t>
      </w:r>
      <w:r w:rsidRPr="00B37C10">
        <w:rPr>
          <w:color w:val="000000" w:themeColor="text1"/>
          <w:lang w:val="en-US"/>
        </w:rPr>
        <w:t xml:space="preserve">elonging. </w:t>
      </w:r>
      <w:r w:rsidR="005E30F4" w:rsidRPr="00B37C10">
        <w:rPr>
          <w:color w:val="000000" w:themeColor="text1"/>
          <w:lang w:val="en-US"/>
        </w:rPr>
        <w:t xml:space="preserve">In chapter 4 we explored boundary-making practices that demonstrated how the women in this study understand markers of differences, Othering and being denied belonging. One salient marker of difference that many of the women witnessed was through (dark) body hair. Many identified body hair </w:t>
      </w:r>
      <w:r w:rsidR="00ED79CB" w:rsidRPr="00B37C10">
        <w:rPr>
          <w:color w:val="000000" w:themeColor="text1"/>
          <w:lang w:val="en-US"/>
        </w:rPr>
        <w:t xml:space="preserve">and dark hair generally </w:t>
      </w:r>
      <w:r w:rsidR="005E30F4" w:rsidRPr="00B37C10">
        <w:rPr>
          <w:color w:val="000000" w:themeColor="text1"/>
          <w:lang w:val="en-US"/>
        </w:rPr>
        <w:t>as</w:t>
      </w:r>
      <w:r w:rsidR="00ED79CB" w:rsidRPr="00B37C10">
        <w:rPr>
          <w:color w:val="000000" w:themeColor="text1"/>
          <w:lang w:val="en-US"/>
        </w:rPr>
        <w:t xml:space="preserve"> </w:t>
      </w:r>
      <w:r w:rsidR="005E30F4" w:rsidRPr="00B37C10">
        <w:rPr>
          <w:color w:val="000000" w:themeColor="text1"/>
          <w:lang w:val="en-US"/>
        </w:rPr>
        <w:t>phenotypical feature</w:t>
      </w:r>
      <w:r w:rsidR="00ED79CB" w:rsidRPr="00B37C10">
        <w:rPr>
          <w:color w:val="000000" w:themeColor="text1"/>
          <w:lang w:val="en-US"/>
        </w:rPr>
        <w:t>s that</w:t>
      </w:r>
      <w:r w:rsidR="005E30F4" w:rsidRPr="00B37C10">
        <w:rPr>
          <w:color w:val="000000" w:themeColor="text1"/>
          <w:lang w:val="en-US"/>
        </w:rPr>
        <w:t xml:space="preserve"> caused them to be racialized and face racist comments of non-Swedishness. </w:t>
      </w:r>
      <w:r w:rsidR="00ED79CB" w:rsidRPr="00B37C10">
        <w:rPr>
          <w:color w:val="000000" w:themeColor="text1"/>
          <w:lang w:val="en-US"/>
        </w:rPr>
        <w:t xml:space="preserve">Social encounters of racism therefore became salient markers of non-belonging that caused other, more imagined viable options, to be explored. </w:t>
      </w:r>
    </w:p>
    <w:p w14:paraId="4512D386" w14:textId="7E4996B7" w:rsidR="00ED79CB" w:rsidRPr="00B37C10" w:rsidRDefault="00ED79CB" w:rsidP="003C6082">
      <w:pPr>
        <w:spacing w:line="360" w:lineRule="auto"/>
        <w:rPr>
          <w:color w:val="000000" w:themeColor="text1"/>
          <w:lang w:val="en-US"/>
        </w:rPr>
      </w:pPr>
    </w:p>
    <w:p w14:paraId="6827DEEB" w14:textId="5F6BB5AD" w:rsidR="00ED79CB" w:rsidRPr="00B37C10" w:rsidRDefault="00ED79CB" w:rsidP="003C6082">
      <w:pPr>
        <w:spacing w:line="360" w:lineRule="auto"/>
        <w:rPr>
          <w:color w:val="000000" w:themeColor="text1"/>
          <w:lang w:val="en-US"/>
        </w:rPr>
      </w:pPr>
      <w:r w:rsidRPr="00B37C10">
        <w:rPr>
          <w:color w:val="000000" w:themeColor="text1"/>
          <w:lang w:val="en-US"/>
        </w:rPr>
        <w:t xml:space="preserve">All women in this study have had encounters whereby they are told that they do not belong in various ways. We can therefore depart from the standpoint that all women in this study have had their belonging denied and been marked with difference in at least one way. We therefore </w:t>
      </w:r>
      <w:r w:rsidRPr="00B37C10">
        <w:rPr>
          <w:color w:val="000000" w:themeColor="text1"/>
          <w:lang w:val="en-US"/>
        </w:rPr>
        <w:lastRenderedPageBreak/>
        <w:t xml:space="preserve">followed chapter 4, in which the women </w:t>
      </w:r>
      <w:r w:rsidR="00241103">
        <w:rPr>
          <w:color w:val="000000" w:themeColor="text1"/>
          <w:lang w:val="en-US"/>
        </w:rPr>
        <w:t>detailed instances of</w:t>
      </w:r>
      <w:r w:rsidRPr="00B37C10">
        <w:rPr>
          <w:color w:val="000000" w:themeColor="text1"/>
          <w:lang w:val="en-US"/>
        </w:rPr>
        <w:t xml:space="preserve"> how they have been denied belonging, to explore how they express their belonging to place in chapter 5. My justification for asking this question, as expressed in chapter 1, is that the racialized experience of place is often disregarded within Scandinavian studies of belonging. Many rather focus on how “immigrants” experience place, however, there are differences between, for example, a Polish “immigrant” and a Chilean “immigrant. These two will navigate Swedish society very differently, which is why the lack of specificity is lacks critical investigation into racialized ideas of place. Additionally, the women in this group are not “immigrants”, a majority of them were born in Sweden and have never lived anywhere else, and those who did migrate to Sweden did so at a young age and do not remember any experiences of past places. </w:t>
      </w:r>
      <w:r w:rsidR="009206A8" w:rsidRPr="00B37C10">
        <w:rPr>
          <w:color w:val="000000" w:themeColor="text1"/>
          <w:lang w:val="en-US"/>
        </w:rPr>
        <w:t xml:space="preserve">On the contrary, the Anglophone studies of racialized belongings to place are vastly different and do not correspond to the Swedish (or generally Scandinavian) context. This is where the experiences of these women can tell us how they express their belonging to place and how place is re-worked to fit them. In this quest, we find a multitude of interesting results. </w:t>
      </w:r>
    </w:p>
    <w:p w14:paraId="4AAC5FF8" w14:textId="51EA8CDA" w:rsidR="005957B8" w:rsidRPr="00B37C10" w:rsidRDefault="005957B8" w:rsidP="003C6082">
      <w:pPr>
        <w:spacing w:line="360" w:lineRule="auto"/>
        <w:rPr>
          <w:color w:val="000000" w:themeColor="text1"/>
          <w:lang w:val="en-US"/>
        </w:rPr>
      </w:pPr>
    </w:p>
    <w:p w14:paraId="2E2A6648" w14:textId="291524C2" w:rsidR="005957B8" w:rsidRPr="00B37C10" w:rsidRDefault="005957B8" w:rsidP="003C6082">
      <w:pPr>
        <w:spacing w:line="360" w:lineRule="auto"/>
        <w:rPr>
          <w:color w:val="000000" w:themeColor="text1"/>
          <w:lang w:val="en-US"/>
        </w:rPr>
      </w:pPr>
      <w:r w:rsidRPr="00B37C10">
        <w:rPr>
          <w:color w:val="000000" w:themeColor="text1"/>
          <w:lang w:val="en-US"/>
        </w:rPr>
        <w:t xml:space="preserve">The spaces that the women in this study reworked their belonging to included confined spaces (rooms, homes), racialized areas (“the hood”, municipalities that are understood as being home to racialized Swedes and “immigrants” only) and unbounded spaces (the sky, the earth). One interesting finding within RQ2, is that imagined homeland belonging became more salient for double minorities and those who live in exile. Especially for Kurds, the politicized idea of place made certain (occupied) landscapes more valuable in their belonging, especially the mountains. Even for Persian Iranians who live in exile, “Iran” as an imagined place, had a principal role in how they expressed belonging to place. Additionally, many strongly associated themselves with racialized suburban areas, even if they did not live there. This shows that being arbitrarily placed into a (negative) belonging politically can cause re-appropriation of place belonging. Similarly, although segregation is often perceived as a political failure, one participant with lived experiences of spatial segregation expressed it as a cause for unity, where similar struggles are shared. They increasingly associated themselves with “troubled” areas to refute the idea that the racialized suburbs are troubled. This was often because it contradicts their lived experiences in contrast to those who render the suburbs as troubled based on a stigma derived from the securitization of young racialized men. </w:t>
      </w:r>
    </w:p>
    <w:p w14:paraId="2B3001D1" w14:textId="6BC27282" w:rsidR="005957B8" w:rsidRPr="00B37C10" w:rsidRDefault="005957B8" w:rsidP="003C6082">
      <w:pPr>
        <w:spacing w:line="360" w:lineRule="auto"/>
        <w:rPr>
          <w:color w:val="000000" w:themeColor="text1"/>
          <w:lang w:val="en-US"/>
        </w:rPr>
      </w:pPr>
    </w:p>
    <w:p w14:paraId="29EBF9EC" w14:textId="7900C1E0" w:rsidR="00BB6B9D" w:rsidRPr="00B37C10" w:rsidRDefault="005957B8" w:rsidP="003C6082">
      <w:pPr>
        <w:spacing w:line="360" w:lineRule="auto"/>
        <w:rPr>
          <w:color w:val="000000" w:themeColor="text1"/>
          <w:lang w:val="en-US"/>
        </w:rPr>
      </w:pPr>
      <w:r w:rsidRPr="00B37C10">
        <w:rPr>
          <w:color w:val="000000" w:themeColor="text1"/>
          <w:lang w:val="en-US"/>
        </w:rPr>
        <w:lastRenderedPageBreak/>
        <w:t xml:space="preserve">Within the quest of answering RQ2, another noteworthy discovery was how belonging tends to be expressed in one way, but is often felt differently. Even though many expressed non-belonging to Sweden, there is a sensory awareness that is produced through habitual use of spaces, that is often only ignited when one is “away”. Chapter 5 therefore tells us that belonging is a sensory experience, that can be felt, smelled, seen, tasted and heard. Belonging therefore most often occurs in local contexts, but it politically denied, which causes belonging to be re-worked and re-negotiated based on essentialist ideas of where bodies should be placed. </w:t>
      </w:r>
      <w:r w:rsidR="00BB6B9D" w:rsidRPr="00B37C10">
        <w:rPr>
          <w:color w:val="000000" w:themeColor="text1"/>
          <w:lang w:val="en-US"/>
        </w:rPr>
        <w:t xml:space="preserve">One outcome of such re-negotiation is often a cosmopolitan belonging. Previously, cosmopolitan belonging has been an expression of the mobile upper-classes. One interesting finding in chapter 5 is that it can also be an expression of being denied belonging. Unbounded spaces, such as the earth and the sky can therefore become spaces that are safe to claim as one’s own that cannot be denied. </w:t>
      </w:r>
    </w:p>
    <w:p w14:paraId="2D1A99F9" w14:textId="7091B900" w:rsidR="00BB6B9D" w:rsidRPr="00B37C10" w:rsidRDefault="00BB6B9D" w:rsidP="003C6082">
      <w:pPr>
        <w:spacing w:line="360" w:lineRule="auto"/>
        <w:rPr>
          <w:color w:val="000000" w:themeColor="text1"/>
          <w:lang w:val="en-US"/>
        </w:rPr>
      </w:pPr>
    </w:p>
    <w:p w14:paraId="21732326" w14:textId="4F9EAF81" w:rsidR="00BB6B9D" w:rsidRPr="00B37C10" w:rsidRDefault="00BB6B9D" w:rsidP="003C6082">
      <w:pPr>
        <w:spacing w:line="360" w:lineRule="auto"/>
        <w:rPr>
          <w:color w:val="000000" w:themeColor="text1"/>
          <w:lang w:val="en-US"/>
        </w:rPr>
      </w:pPr>
      <w:r w:rsidRPr="00B37C10">
        <w:rPr>
          <w:color w:val="000000" w:themeColor="text1"/>
          <w:lang w:val="en-US"/>
        </w:rPr>
        <w:t xml:space="preserve">In one instance, we found that bounded places found higher importance for </w:t>
      </w:r>
      <w:r w:rsidR="00FA2D50">
        <w:rPr>
          <w:color w:val="000000" w:themeColor="text1"/>
          <w:lang w:val="en-US"/>
        </w:rPr>
        <w:t xml:space="preserve">Niko, who is </w:t>
      </w:r>
      <w:r w:rsidRPr="00B37C10">
        <w:rPr>
          <w:color w:val="000000" w:themeColor="text1"/>
          <w:lang w:val="en-US"/>
        </w:rPr>
        <w:t xml:space="preserve">neurodivergent. Most often, belonging to Sweden was expressed in micro-scales to more localized areas, and macro-scales to nations such as “Iran” (or Kurdistan, Baluchistan), where lived experience was limited or non-existent.  This was different for Niko who is autistic, she claims that she cannot feel comfort in Iranian wider society, but rather expresses belonging to homes of families, and therefore micro-scaled bounded places, in Iran. In Sweden, she expressed belonging to cities where she had lived experiences, such as Uppsala, Stockholm and </w:t>
      </w:r>
      <w:proofErr w:type="spellStart"/>
      <w:r w:rsidRPr="00B37C10">
        <w:rPr>
          <w:color w:val="000000" w:themeColor="text1"/>
          <w:lang w:val="en-US"/>
        </w:rPr>
        <w:t>Skövde</w:t>
      </w:r>
      <w:proofErr w:type="spellEnd"/>
      <w:r w:rsidRPr="00B37C10">
        <w:rPr>
          <w:color w:val="000000" w:themeColor="text1"/>
          <w:lang w:val="en-US"/>
        </w:rPr>
        <w:t xml:space="preserve">. </w:t>
      </w:r>
      <w:r w:rsidR="0043358E" w:rsidRPr="00B37C10">
        <w:rPr>
          <w:color w:val="000000" w:themeColor="text1"/>
          <w:lang w:val="en-US"/>
        </w:rPr>
        <w:t xml:space="preserve">Similarly, we found that religion intersects with class in how the spatial belongings of hijabi women is produced. Racialization is classed, and Islam is correlated with racialization and “immigration” in Sweden. For the hijabi women in this study, we found that spatial belonging is very limited. As </w:t>
      </w:r>
      <w:proofErr w:type="spellStart"/>
      <w:r w:rsidR="0043358E" w:rsidRPr="00B37C10">
        <w:rPr>
          <w:color w:val="000000" w:themeColor="text1"/>
          <w:lang w:val="en-US"/>
        </w:rPr>
        <w:t>Ruqia</w:t>
      </w:r>
      <w:proofErr w:type="spellEnd"/>
      <w:r w:rsidR="0043358E" w:rsidRPr="00B37C10">
        <w:rPr>
          <w:color w:val="000000" w:themeColor="text1"/>
          <w:lang w:val="en-US"/>
        </w:rPr>
        <w:t xml:space="preserve"> expressed, when she moves within areas upper-class neighborhoods, she </w:t>
      </w:r>
      <w:r w:rsidR="0043358E" w:rsidRPr="00B37C10">
        <w:rPr>
          <w:i/>
          <w:iCs/>
          <w:color w:val="000000" w:themeColor="text1"/>
          <w:lang w:val="en-US"/>
        </w:rPr>
        <w:t>feels</w:t>
      </w:r>
      <w:r w:rsidR="0043358E" w:rsidRPr="00B37C10">
        <w:rPr>
          <w:color w:val="000000" w:themeColor="text1"/>
          <w:lang w:val="en-US"/>
        </w:rPr>
        <w:t xml:space="preserve"> non-belonging through white people gazing at her and marking her as different. This was mainly in exploration of RQ3, where we found different results for racialized women depending on additional factors, such as religiosity, neurodivergence, double-minoritization and sexuality. </w:t>
      </w:r>
    </w:p>
    <w:p w14:paraId="2D7D8984" w14:textId="441160A6" w:rsidR="0043358E" w:rsidRPr="00B37C10" w:rsidRDefault="0043358E" w:rsidP="003C6082">
      <w:pPr>
        <w:spacing w:line="360" w:lineRule="auto"/>
        <w:rPr>
          <w:color w:val="000000" w:themeColor="text1"/>
          <w:lang w:val="en-US"/>
        </w:rPr>
      </w:pPr>
    </w:p>
    <w:p w14:paraId="2EC99D21" w14:textId="4BA99619" w:rsidR="008A4FD7" w:rsidRPr="00B37C10" w:rsidRDefault="0043358E" w:rsidP="003C6082">
      <w:pPr>
        <w:spacing w:line="360" w:lineRule="auto"/>
        <w:rPr>
          <w:color w:val="000000" w:themeColor="text1"/>
          <w:lang w:val="en-US"/>
        </w:rPr>
      </w:pPr>
      <w:r w:rsidRPr="00B37C10">
        <w:rPr>
          <w:color w:val="000000" w:themeColor="text1"/>
          <w:lang w:val="en-US"/>
        </w:rPr>
        <w:t xml:space="preserve">Because of these intersecting factors that cause women to feel non-belonging to certain spatialities, the home also finds heightened importance. Critical feminist geographers have previously highlighted that the home can be a space of danger for women (Blunt &amp; Dowling, 2006). In chapter 5, we found the opposite to be true. Within the home, the women in this study often times produced imagined safety. In addition to this, the home became a space </w:t>
      </w:r>
      <w:r w:rsidRPr="00B37C10">
        <w:rPr>
          <w:color w:val="000000" w:themeColor="text1"/>
          <w:lang w:val="en-US"/>
        </w:rPr>
        <w:lastRenderedPageBreak/>
        <w:t xml:space="preserve">where homelands were often re-constructed. We found this in the case of Evin, where she often times attempted to produce Kurdistan within the confined walls of her apartment. On the contrary to Niko, she expressed confined belongings (to the home) in Sweden, but macro-scaled belongings to Kurdistan, such as the mountains. With all of these findings, I criticize geographers who use terms such as “elective belonging” (Savage et al., 2005; Jefferey, 2018). They disclaim that the choice in elective belonging is undoubtedly classed, however, as we have seen, it is also racialized. We have repeatedly heard the women in this study express that they cannot belong within certain spaces. </w:t>
      </w:r>
    </w:p>
    <w:p w14:paraId="7AF72797" w14:textId="58CDB05D" w:rsidR="00CB6685" w:rsidRDefault="00CB6685" w:rsidP="003C6082">
      <w:pPr>
        <w:spacing w:line="360" w:lineRule="auto"/>
        <w:rPr>
          <w:color w:val="000000" w:themeColor="text1"/>
          <w:lang w:val="en-US"/>
        </w:rPr>
      </w:pPr>
    </w:p>
    <w:p w14:paraId="514A8AA0" w14:textId="58B2E440" w:rsidR="00A441F7" w:rsidRPr="00B37C10" w:rsidRDefault="00A441F7" w:rsidP="00A441F7">
      <w:pPr>
        <w:pStyle w:val="Heading2"/>
        <w:jc w:val="center"/>
        <w:rPr>
          <w:rFonts w:ascii="Times New Roman" w:hAnsi="Times New Roman" w:cs="Times New Roman"/>
          <w:color w:val="000000" w:themeColor="text1"/>
          <w:sz w:val="28"/>
          <w:szCs w:val="28"/>
        </w:rPr>
      </w:pPr>
      <w:bookmarkStart w:id="88" w:name="_Toc130211581"/>
      <w:r w:rsidRPr="008F1FBE">
        <w:rPr>
          <w:rFonts w:ascii="Times New Roman" w:hAnsi="Times New Roman" w:cs="Times New Roman"/>
          <w:color w:val="000000" w:themeColor="text1"/>
          <w:sz w:val="28"/>
          <w:szCs w:val="28"/>
          <w:lang w:val="en-US"/>
        </w:rPr>
        <w:t>7</w:t>
      </w:r>
      <w:r w:rsidRPr="00B37C1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1</w:t>
      </w:r>
      <w:r w:rsidRPr="00B37C10">
        <w:rPr>
          <w:rFonts w:ascii="Times New Roman" w:hAnsi="Times New Roman" w:cs="Times New Roman"/>
          <w:color w:val="000000" w:themeColor="text1"/>
          <w:sz w:val="28"/>
          <w:szCs w:val="28"/>
        </w:rPr>
        <w:t xml:space="preserve"> Revisiting the research questions</w:t>
      </w:r>
      <w:bookmarkEnd w:id="88"/>
    </w:p>
    <w:p w14:paraId="33B4FBCF" w14:textId="77777777" w:rsidR="00A441F7" w:rsidRPr="00B37C10" w:rsidRDefault="00A441F7" w:rsidP="00A441F7">
      <w:pPr>
        <w:spacing w:line="360" w:lineRule="auto"/>
        <w:rPr>
          <w:color w:val="000000" w:themeColor="text1"/>
          <w:lang w:val="en-US"/>
        </w:rPr>
      </w:pPr>
    </w:p>
    <w:p w14:paraId="412D0C51" w14:textId="77777777" w:rsidR="00A441F7" w:rsidRPr="00B37C10" w:rsidRDefault="00A441F7" w:rsidP="00A441F7">
      <w:pPr>
        <w:spacing w:line="360" w:lineRule="auto"/>
        <w:rPr>
          <w:color w:val="000000" w:themeColor="text1"/>
          <w:lang w:val="en-US"/>
        </w:rPr>
      </w:pPr>
      <w:r w:rsidRPr="00B37C10">
        <w:rPr>
          <w:color w:val="000000" w:themeColor="text1"/>
          <w:lang w:val="en-US"/>
        </w:rPr>
        <w:t xml:space="preserve">The purpose of this research has been to explore a variety of outcomes of how belonging of racialized women in Sweden can be negotiated. Belonging is static and dynamic; it constantly changes and is socio-politically negotiated. The </w:t>
      </w:r>
      <w:r>
        <w:rPr>
          <w:color w:val="000000" w:themeColor="text1"/>
          <w:lang w:val="en-US"/>
        </w:rPr>
        <w:t>concluding</w:t>
      </w:r>
      <w:r w:rsidRPr="00B37C10">
        <w:rPr>
          <w:color w:val="000000" w:themeColor="text1"/>
          <w:lang w:val="en-US"/>
        </w:rPr>
        <w:t xml:space="preserve"> points in this research will therefore not make any claims about how belonging is defined, or what it constitutes. Rather, one aspect of it will demonstrate what some spatial outcomes negotiations of belonging can be. The second aspect will explore what the causal factors are that send people into negotiations of belonging to begin with, from an intersectional perspective. What factors become salient in marking people as Others? These explorations are guided by the following research questions:</w:t>
      </w:r>
    </w:p>
    <w:p w14:paraId="783E4A47" w14:textId="77777777" w:rsidR="00A441F7" w:rsidRPr="00B37C10" w:rsidRDefault="00A441F7" w:rsidP="00A441F7">
      <w:pPr>
        <w:spacing w:line="360" w:lineRule="auto"/>
        <w:rPr>
          <w:color w:val="000000" w:themeColor="text1"/>
          <w:lang w:val="en-US"/>
        </w:rPr>
      </w:pPr>
    </w:p>
    <w:p w14:paraId="08B4713E" w14:textId="77777777" w:rsidR="00A441F7" w:rsidRPr="00B37C10" w:rsidRDefault="00A441F7" w:rsidP="00A441F7">
      <w:pPr>
        <w:spacing w:line="360" w:lineRule="auto"/>
        <w:rPr>
          <w:color w:val="000000" w:themeColor="text1"/>
          <w:lang w:val="en-US"/>
        </w:rPr>
      </w:pPr>
      <w:r w:rsidRPr="00B37C10">
        <w:rPr>
          <w:color w:val="000000" w:themeColor="text1"/>
          <w:lang w:val="en-US"/>
        </w:rPr>
        <w:t xml:space="preserve">The questions that underpin this research were as follows: </w:t>
      </w:r>
    </w:p>
    <w:p w14:paraId="0D691D49" w14:textId="77777777" w:rsidR="00A441F7" w:rsidRPr="00B37C10" w:rsidRDefault="00A441F7" w:rsidP="00A441F7">
      <w:pPr>
        <w:spacing w:line="360" w:lineRule="auto"/>
        <w:rPr>
          <w:color w:val="000000" w:themeColor="text1"/>
          <w:lang w:val="en-US"/>
        </w:rPr>
      </w:pPr>
    </w:p>
    <w:p w14:paraId="1495311F" w14:textId="77777777" w:rsidR="00A441F7" w:rsidRPr="00B37C10" w:rsidRDefault="00A441F7" w:rsidP="00A441F7">
      <w:pPr>
        <w:pStyle w:val="FootnoteText"/>
        <w:numPr>
          <w:ilvl w:val="0"/>
          <w:numId w:val="17"/>
        </w:numPr>
        <w:spacing w:line="360" w:lineRule="auto"/>
        <w:rPr>
          <w:rFonts w:ascii="Times New Roman" w:hAnsi="Times New Roman" w:cs="Times New Roman"/>
          <w:color w:val="000000" w:themeColor="text1"/>
          <w:sz w:val="24"/>
          <w:szCs w:val="24"/>
          <w:lang w:val="en-US"/>
        </w:rPr>
      </w:pPr>
      <w:r w:rsidRPr="00B37C10">
        <w:rPr>
          <w:rFonts w:ascii="Times New Roman" w:hAnsi="Times New Roman" w:cs="Times New Roman"/>
          <w:color w:val="000000" w:themeColor="text1"/>
          <w:sz w:val="24"/>
          <w:szCs w:val="24"/>
          <w:lang w:val="en-US"/>
        </w:rPr>
        <w:t xml:space="preserve">How do “Iranian” women in Sweden negotiate their belonging, and what factors influence this process? </w:t>
      </w:r>
    </w:p>
    <w:p w14:paraId="3A8A1D32" w14:textId="77777777" w:rsidR="00A441F7" w:rsidRPr="00B37C10" w:rsidRDefault="00A441F7" w:rsidP="00A441F7">
      <w:pPr>
        <w:pStyle w:val="FootnoteText"/>
        <w:spacing w:line="360" w:lineRule="auto"/>
        <w:rPr>
          <w:rFonts w:ascii="Times New Roman" w:hAnsi="Times New Roman" w:cs="Times New Roman"/>
          <w:color w:val="000000" w:themeColor="text1"/>
          <w:sz w:val="24"/>
          <w:szCs w:val="24"/>
          <w:lang w:val="en-US"/>
        </w:rPr>
      </w:pPr>
    </w:p>
    <w:p w14:paraId="5F8EE413" w14:textId="77777777" w:rsidR="00A441F7" w:rsidRPr="00B37C10" w:rsidRDefault="00A441F7" w:rsidP="00A441F7">
      <w:pPr>
        <w:pStyle w:val="FootnoteText"/>
        <w:numPr>
          <w:ilvl w:val="0"/>
          <w:numId w:val="17"/>
        </w:numPr>
        <w:spacing w:line="360" w:lineRule="auto"/>
        <w:rPr>
          <w:rFonts w:ascii="Times New Roman" w:hAnsi="Times New Roman" w:cs="Times New Roman"/>
          <w:color w:val="000000" w:themeColor="text1"/>
          <w:sz w:val="24"/>
          <w:szCs w:val="24"/>
          <w:lang w:val="en-US"/>
        </w:rPr>
      </w:pPr>
      <w:r w:rsidRPr="00B37C10">
        <w:rPr>
          <w:rFonts w:ascii="Times New Roman" w:hAnsi="Times New Roman" w:cs="Times New Roman"/>
          <w:color w:val="000000" w:themeColor="text1"/>
          <w:sz w:val="24"/>
          <w:szCs w:val="24"/>
          <w:lang w:val="en-US"/>
        </w:rPr>
        <w:t>What are some spatial consequences of being denied belonging?</w:t>
      </w:r>
    </w:p>
    <w:p w14:paraId="07D08FBD" w14:textId="77777777" w:rsidR="00A441F7" w:rsidRPr="00B37C10" w:rsidRDefault="00A441F7" w:rsidP="00A441F7">
      <w:pPr>
        <w:pStyle w:val="FootnoteText"/>
        <w:spacing w:line="360" w:lineRule="auto"/>
        <w:rPr>
          <w:rFonts w:ascii="Times New Roman" w:hAnsi="Times New Roman" w:cs="Times New Roman"/>
          <w:color w:val="000000" w:themeColor="text1"/>
          <w:sz w:val="24"/>
          <w:szCs w:val="24"/>
          <w:lang w:val="en-US"/>
        </w:rPr>
      </w:pPr>
    </w:p>
    <w:p w14:paraId="6726E92D" w14:textId="77777777" w:rsidR="00A441F7" w:rsidRPr="00B37C10" w:rsidRDefault="00A441F7" w:rsidP="00A441F7">
      <w:pPr>
        <w:pStyle w:val="FootnoteText"/>
        <w:numPr>
          <w:ilvl w:val="0"/>
          <w:numId w:val="17"/>
        </w:numPr>
        <w:spacing w:line="360" w:lineRule="auto"/>
        <w:rPr>
          <w:rFonts w:ascii="Times New Roman" w:hAnsi="Times New Roman" w:cs="Times New Roman"/>
          <w:color w:val="000000" w:themeColor="text1"/>
          <w:sz w:val="24"/>
          <w:szCs w:val="24"/>
          <w:lang w:val="en-US"/>
        </w:rPr>
      </w:pPr>
      <w:r w:rsidRPr="00B37C10">
        <w:rPr>
          <w:rFonts w:ascii="Times New Roman" w:hAnsi="Times New Roman" w:cs="Times New Roman"/>
          <w:color w:val="000000" w:themeColor="text1"/>
          <w:sz w:val="24"/>
          <w:szCs w:val="24"/>
          <w:lang w:val="en-US"/>
        </w:rPr>
        <w:t xml:space="preserve">What are some self-identified causal links between racialization, gender, ableism, sexuality, religiosity, double-minoritization and non-belonging?  </w:t>
      </w:r>
    </w:p>
    <w:p w14:paraId="5ACC40EF" w14:textId="77777777" w:rsidR="00A441F7" w:rsidRPr="00B37C10" w:rsidRDefault="00A441F7" w:rsidP="00A441F7">
      <w:pPr>
        <w:spacing w:line="360" w:lineRule="auto"/>
        <w:rPr>
          <w:color w:val="000000" w:themeColor="text1"/>
          <w:lang w:val="en-US"/>
        </w:rPr>
      </w:pPr>
    </w:p>
    <w:p w14:paraId="68E3E5A4" w14:textId="77777777" w:rsidR="00A441F7" w:rsidRPr="00B37C10" w:rsidRDefault="00A441F7" w:rsidP="00A441F7">
      <w:pPr>
        <w:spacing w:line="360" w:lineRule="auto"/>
        <w:rPr>
          <w:color w:val="000000" w:themeColor="text1"/>
          <w:lang w:val="en-US"/>
        </w:rPr>
      </w:pPr>
      <w:r w:rsidRPr="00B37C10">
        <w:rPr>
          <w:color w:val="000000" w:themeColor="text1"/>
          <w:lang w:val="en-US"/>
        </w:rPr>
        <w:t xml:space="preserve">For RQ1, the participants highlighted many specific events that made them question their socio-spatial belonging. Fundamentally, in the exploration of RQ1 we find that the women in this group, as racialized subjects, are repeatedly told in a multitude of ways that they cannot </w:t>
      </w:r>
      <w:r w:rsidRPr="00B37C10">
        <w:rPr>
          <w:color w:val="000000" w:themeColor="text1"/>
          <w:lang w:val="en-US"/>
        </w:rPr>
        <w:lastRenderedPageBreak/>
        <w:t>and should not belong to Sweden. This is informed by racist and essentialist ideas of collective membership that dictate where a body should be placed based on phenotypical features. Towards the background of Swedish cultures of colorblindness, these women have had unique experiences of racism, especially when being expressed in conjunction with culture, but still drawing on their phenotypical features. For many women in this study, this was often based on body hair, especially dark body hair.</w:t>
      </w:r>
    </w:p>
    <w:p w14:paraId="09EDB619" w14:textId="77777777" w:rsidR="00A441F7" w:rsidRPr="00B37C10" w:rsidRDefault="00A441F7" w:rsidP="00A441F7">
      <w:pPr>
        <w:spacing w:line="360" w:lineRule="auto"/>
        <w:rPr>
          <w:color w:val="000000" w:themeColor="text1"/>
          <w:lang w:val="en-US"/>
        </w:rPr>
      </w:pPr>
    </w:p>
    <w:p w14:paraId="7F6F97AC" w14:textId="77777777" w:rsidR="00A441F7" w:rsidRPr="00B37C10" w:rsidRDefault="00A441F7" w:rsidP="00A441F7">
      <w:pPr>
        <w:spacing w:line="360" w:lineRule="auto"/>
        <w:rPr>
          <w:color w:val="000000" w:themeColor="text1"/>
          <w:lang w:val="en-US"/>
        </w:rPr>
      </w:pPr>
      <w:r w:rsidRPr="00B37C10">
        <w:rPr>
          <w:color w:val="000000" w:themeColor="text1"/>
          <w:lang w:val="en-US"/>
        </w:rPr>
        <w:t xml:space="preserve">In establishing the specific type of racism and Othering that “Iranian” women in Sweden experience, we moved on to explore RQ3, which subsequently focused on causality in negotiations of belonging. What do these women identify as determining experiences of non-belonging, and how do these factors intersect in how belonging is negotiated? Many expressed some intersecting positionalities as more salient in how they relate and belong to space, rather than how they belong socially. Double minoritization became a determining factor for many ethnic minorities, who struggled with associating with other “Iranians”. Especially for Baluch and Kurdish women. For Kurdish women, they often felt more unity with other Kurds across state borders, than that of other people within the occupying country. Similarly with religion, all (Muslim) religious Iranians struggled to express belonging to an “Iranian” collective.  </w:t>
      </w:r>
    </w:p>
    <w:p w14:paraId="771AA355" w14:textId="77777777" w:rsidR="00A441F7" w:rsidRPr="00B37C10" w:rsidRDefault="00A441F7" w:rsidP="00A441F7">
      <w:pPr>
        <w:spacing w:line="360" w:lineRule="auto"/>
        <w:rPr>
          <w:color w:val="000000" w:themeColor="text1"/>
          <w:lang w:val="en-US"/>
        </w:rPr>
      </w:pPr>
    </w:p>
    <w:p w14:paraId="53F8EBD7" w14:textId="77777777" w:rsidR="00A441F7" w:rsidRPr="00B37C10" w:rsidRDefault="00A441F7" w:rsidP="00A441F7">
      <w:pPr>
        <w:spacing w:line="360" w:lineRule="auto"/>
        <w:rPr>
          <w:color w:val="000000" w:themeColor="text1"/>
          <w:lang w:val="en-US"/>
        </w:rPr>
      </w:pPr>
      <w:r w:rsidRPr="00B37C10">
        <w:rPr>
          <w:color w:val="000000" w:themeColor="text1"/>
          <w:lang w:val="en-US"/>
        </w:rPr>
        <w:t xml:space="preserve">Within the exploration of RQ2, there were a multitude of different results in how participants re-negotiated their spatial belonging, which also showed the importance of an intersectional perspective in such a quest. Belonging to place is, as I have shown, an understudied topic and RQ2 how place belonging can occur for racialized women. RQ3 explored how non-belonging occurs, and RQ2 subsequently analyzed what the spatial consequences the answers in RQ3 were. The results showed a multitude of different ways that the participants express their belonging to place. </w:t>
      </w:r>
    </w:p>
    <w:p w14:paraId="0F7C699B" w14:textId="77777777" w:rsidR="00A441F7" w:rsidRPr="00B37C10" w:rsidRDefault="00A441F7" w:rsidP="00A441F7">
      <w:pPr>
        <w:spacing w:line="360" w:lineRule="auto"/>
        <w:rPr>
          <w:color w:val="000000" w:themeColor="text1"/>
          <w:lang w:val="en-US"/>
        </w:rPr>
      </w:pPr>
    </w:p>
    <w:p w14:paraId="32EC1243" w14:textId="2738329C" w:rsidR="00A441F7" w:rsidRPr="00B37C10" w:rsidRDefault="00A441F7" w:rsidP="00A441F7">
      <w:pPr>
        <w:spacing w:line="360" w:lineRule="auto"/>
        <w:rPr>
          <w:color w:val="000000" w:themeColor="text1"/>
          <w:lang w:val="en-US"/>
        </w:rPr>
      </w:pPr>
      <w:r w:rsidRPr="00B37C10">
        <w:rPr>
          <w:color w:val="000000" w:themeColor="text1"/>
          <w:lang w:val="en-US"/>
        </w:rPr>
        <w:t xml:space="preserve">Overall, spatial belonging for the women in this group was closely associated with racialization and class. Women who were from larger cities, such as Stockholm or Gothenburg, often expressed belonging to the “hood” and also referenced instances where they were </w:t>
      </w:r>
      <w:r w:rsidRPr="00B37C10">
        <w:rPr>
          <w:i/>
          <w:iCs/>
          <w:color w:val="000000" w:themeColor="text1"/>
          <w:lang w:val="en-US"/>
        </w:rPr>
        <w:t>assumed</w:t>
      </w:r>
      <w:r w:rsidRPr="00B37C10">
        <w:rPr>
          <w:color w:val="000000" w:themeColor="text1"/>
          <w:lang w:val="en-US"/>
        </w:rPr>
        <w:t xml:space="preserve"> to be associated with racialized areas. Such racist arbitrary placements and forced belongings often led to the women increasingly expressing that belonging. This shows that social interactions, especially where an element of race is involved, can influence how belonging is expressed. This also forced them to express spatial belonging to micro-</w:t>
      </w:r>
      <w:r w:rsidRPr="00B37C10">
        <w:rPr>
          <w:color w:val="000000" w:themeColor="text1"/>
          <w:lang w:val="en-US"/>
        </w:rPr>
        <w:lastRenderedPageBreak/>
        <w:t>geographies. For example, when one participant said in a social interaction that they were from (white-majority municipality) Sollentuna, they would be asked if they were from (</w:t>
      </w:r>
      <w:r w:rsidR="000863CE">
        <w:rPr>
          <w:color w:val="000000" w:themeColor="text1"/>
          <w:lang w:val="en-US"/>
        </w:rPr>
        <w:t xml:space="preserve">almost exclusively inhabited by </w:t>
      </w:r>
      <w:r w:rsidRPr="00B37C10">
        <w:rPr>
          <w:color w:val="000000" w:themeColor="text1"/>
          <w:lang w:val="en-US"/>
        </w:rPr>
        <w:t xml:space="preserve">racialized </w:t>
      </w:r>
      <w:r w:rsidR="000863CE">
        <w:rPr>
          <w:color w:val="000000" w:themeColor="text1"/>
          <w:lang w:val="en-US"/>
        </w:rPr>
        <w:t>Swedes</w:t>
      </w:r>
      <w:r w:rsidRPr="00B37C10">
        <w:rPr>
          <w:color w:val="000000" w:themeColor="text1"/>
          <w:lang w:val="en-US"/>
        </w:rPr>
        <w:t xml:space="preserve">) </w:t>
      </w:r>
      <w:proofErr w:type="spellStart"/>
      <w:r w:rsidRPr="00B37C10">
        <w:rPr>
          <w:color w:val="000000" w:themeColor="text1"/>
          <w:lang w:val="en-US"/>
        </w:rPr>
        <w:t>Malmvägen</w:t>
      </w:r>
      <w:proofErr w:type="spellEnd"/>
      <w:r w:rsidRPr="00B37C10">
        <w:rPr>
          <w:color w:val="000000" w:themeColor="text1"/>
          <w:lang w:val="en-US"/>
        </w:rPr>
        <w:t xml:space="preserve">. In such an interaction they were refused belonging to a white majority label, and instead placed into a racialized belonging. </w:t>
      </w:r>
    </w:p>
    <w:p w14:paraId="25855B99" w14:textId="77777777" w:rsidR="00A441F7" w:rsidRPr="00B37C10" w:rsidRDefault="00A441F7" w:rsidP="00A441F7">
      <w:pPr>
        <w:spacing w:line="360" w:lineRule="auto"/>
        <w:rPr>
          <w:color w:val="000000" w:themeColor="text1"/>
          <w:lang w:val="en-US"/>
        </w:rPr>
      </w:pPr>
    </w:p>
    <w:p w14:paraId="0817CC76" w14:textId="77777777" w:rsidR="00A441F7" w:rsidRPr="00B37C10" w:rsidRDefault="00A441F7" w:rsidP="00A441F7">
      <w:pPr>
        <w:spacing w:line="360" w:lineRule="auto"/>
        <w:rPr>
          <w:color w:val="000000" w:themeColor="text1"/>
          <w:lang w:val="en-US"/>
        </w:rPr>
      </w:pPr>
      <w:r w:rsidRPr="00B37C10">
        <w:rPr>
          <w:color w:val="000000" w:themeColor="text1"/>
          <w:lang w:val="en-US"/>
        </w:rPr>
        <w:t xml:space="preserve">One of many results revealed that the senses expose lived experiences of belonging. There is a geographical familiarity hiding within the senses, and the awareness of this is only discovered when one is away from it. This indicates that belonging is embodied. Although place belonging is often expressed to the places with lived experiences, the scales in which it is expressed is often re-worked to fit what belongings are allowed to be claimed by women with certain intersecting positionalities. </w:t>
      </w:r>
    </w:p>
    <w:p w14:paraId="140B701C" w14:textId="77777777" w:rsidR="00A441F7" w:rsidRPr="00B37C10" w:rsidRDefault="00A441F7" w:rsidP="00A441F7">
      <w:pPr>
        <w:spacing w:line="360" w:lineRule="auto"/>
        <w:rPr>
          <w:color w:val="000000" w:themeColor="text1"/>
          <w:lang w:val="en-US"/>
        </w:rPr>
      </w:pPr>
    </w:p>
    <w:p w14:paraId="15D8A037" w14:textId="77777777" w:rsidR="00A441F7" w:rsidRPr="00B37C10" w:rsidRDefault="00A441F7" w:rsidP="00A441F7">
      <w:pPr>
        <w:spacing w:line="360" w:lineRule="auto"/>
        <w:rPr>
          <w:color w:val="000000" w:themeColor="text1"/>
          <w:lang w:val="en-US"/>
        </w:rPr>
      </w:pPr>
      <w:r w:rsidRPr="00B37C10">
        <w:rPr>
          <w:color w:val="000000" w:themeColor="text1"/>
          <w:lang w:val="en-US"/>
        </w:rPr>
        <w:t xml:space="preserve">This also depends on how spaces are perceived. With Niko, who is autistic, the cultural pressures of formality and politeness hindered her from being able to produce attachments to public spaces in Iran. Rather, her belonging to Iran was only expressed into confined spaces, such as the homes of family members. To Sweden, her belonging was expressed in terms of cities she has lived in before, and therefore expressed to a larger, public scale in comparison to that in Iran. This suggest that there is an ableist element to how place belonging is produced. In addition to being ableist, racialization intersects with religion in constructing micro-geographical borders. Both visibly religious women in this study repeatedly stated that there are certain areas where they cannot belong as hijabi women in secular Sweden. How visibly religious women in Sweden can express belonging is also classed in a complex web of race, religion and class intersecting. Visible religiosity, especially Islam, is racialized, and is considered to be a social failure in secular Sweden, in which “immigrants” who are not “integrated” are banished to racialized “problem areas”. When they move within areas that they are not considered to belong to, they are made aware of non-belonging in what </w:t>
      </w:r>
      <w:proofErr w:type="spellStart"/>
      <w:r w:rsidRPr="00B37C10">
        <w:rPr>
          <w:color w:val="000000" w:themeColor="text1"/>
          <w:lang w:val="en-US"/>
        </w:rPr>
        <w:t>Ruqia</w:t>
      </w:r>
      <w:proofErr w:type="spellEnd"/>
      <w:r w:rsidRPr="00B37C10">
        <w:rPr>
          <w:color w:val="000000" w:themeColor="text1"/>
          <w:lang w:val="en-US"/>
        </w:rPr>
        <w:t xml:space="preserve"> called “fancy areas”. </w:t>
      </w:r>
    </w:p>
    <w:p w14:paraId="328720BE" w14:textId="77777777" w:rsidR="00A441F7" w:rsidRPr="00B37C10" w:rsidRDefault="00A441F7" w:rsidP="00A441F7">
      <w:pPr>
        <w:spacing w:line="360" w:lineRule="auto"/>
        <w:rPr>
          <w:color w:val="000000" w:themeColor="text1"/>
          <w:lang w:val="en-US"/>
        </w:rPr>
      </w:pPr>
    </w:p>
    <w:p w14:paraId="04FFECCC" w14:textId="77777777" w:rsidR="00A441F7" w:rsidRPr="00B37C10" w:rsidRDefault="00A441F7" w:rsidP="00A441F7">
      <w:pPr>
        <w:spacing w:line="360" w:lineRule="auto"/>
        <w:rPr>
          <w:color w:val="000000" w:themeColor="text1"/>
          <w:lang w:val="en-US"/>
        </w:rPr>
      </w:pPr>
      <w:r w:rsidRPr="00B37C10">
        <w:rPr>
          <w:color w:val="000000" w:themeColor="text1"/>
          <w:lang w:val="en-US"/>
        </w:rPr>
        <w:t xml:space="preserve">The overall point this RQ2 has revealed is that racialized women often internalize racist ideas of place when negotiating how and where they belong. Those who have experiences of racism often feel as if some areas are not for them to claim, and such thoughts are classed, racialized, ableist, heteronormative, secular and gendered. This also reveals that there is a large population in Sweden who do not belong on the same conditions as everyone else. No </w:t>
      </w:r>
      <w:r w:rsidRPr="00B37C10">
        <w:rPr>
          <w:color w:val="000000" w:themeColor="text1"/>
          <w:lang w:val="en-US"/>
        </w:rPr>
        <w:lastRenderedPageBreak/>
        <w:t xml:space="preserve">participant completely denied belonging to Sweden, they all recognize that they belong in Sweden in intricate ways. They were very reluctant to claim that Sweden is where they belong, there were always “buts” interfering in the statements. Out of all the participants, only two said they belong in Sweden. Many felt more comfortable to express belonging to Stockholm, because it reflected a diversity that they could place themselves within. Even some participants who were born outside Stockholm and had lived a significant part of their formative years elsewhere, they still increasingly expressed belonging to Stockholm. This is often a result of being denied belonging. Many often-revealed expressions of belonging to Sweden subtly, they could often say “back home to Sweden”. This would however very rarely be expressed when directly asked about their belonging, which suggests an emotional reluctance towards claiming belonging to Sweden as a national collective. However, when asked where they are from abroad, almost all said Sweden, whereas some others added an explanation of “but my parents are…”. This shows that the audience in which belonging is expressed to matters in how boundaries and drawn between the self and the other. </w:t>
      </w:r>
    </w:p>
    <w:p w14:paraId="65F3B3ED" w14:textId="77777777" w:rsidR="00A441F7" w:rsidRPr="00B37C10" w:rsidRDefault="00A441F7" w:rsidP="003C6082">
      <w:pPr>
        <w:spacing w:line="360" w:lineRule="auto"/>
        <w:rPr>
          <w:color w:val="000000" w:themeColor="text1"/>
          <w:lang w:val="en-US"/>
        </w:rPr>
      </w:pPr>
    </w:p>
    <w:p w14:paraId="26E491C5" w14:textId="193C5B3D" w:rsidR="007C0210" w:rsidRPr="00FA155A" w:rsidRDefault="007C0210" w:rsidP="00460E4D">
      <w:pPr>
        <w:pStyle w:val="Heading2"/>
        <w:jc w:val="center"/>
        <w:rPr>
          <w:rFonts w:ascii="Times New Roman" w:hAnsi="Times New Roman" w:cs="Times New Roman"/>
          <w:color w:val="000000" w:themeColor="text1"/>
          <w:sz w:val="28"/>
          <w:szCs w:val="28"/>
          <w:highlight w:val="yellow"/>
          <w:lang w:val="en-US"/>
        </w:rPr>
      </w:pPr>
      <w:bookmarkStart w:id="89" w:name="_Toc130211582"/>
      <w:r w:rsidRPr="00FA155A">
        <w:rPr>
          <w:rFonts w:ascii="Times New Roman" w:hAnsi="Times New Roman" w:cs="Times New Roman"/>
          <w:color w:val="000000" w:themeColor="text1"/>
          <w:sz w:val="28"/>
          <w:szCs w:val="28"/>
          <w:highlight w:val="yellow"/>
          <w:lang w:val="en-US"/>
        </w:rPr>
        <w:t>7.</w:t>
      </w:r>
      <w:r w:rsidR="00A441F7" w:rsidRPr="00FA155A">
        <w:rPr>
          <w:rFonts w:ascii="Times New Roman" w:hAnsi="Times New Roman" w:cs="Times New Roman"/>
          <w:color w:val="000000" w:themeColor="text1"/>
          <w:sz w:val="28"/>
          <w:szCs w:val="28"/>
          <w:highlight w:val="yellow"/>
          <w:lang w:val="en-US"/>
        </w:rPr>
        <w:t>2</w:t>
      </w:r>
      <w:r w:rsidRPr="00FA155A">
        <w:rPr>
          <w:rFonts w:ascii="Times New Roman" w:hAnsi="Times New Roman" w:cs="Times New Roman"/>
          <w:color w:val="000000" w:themeColor="text1"/>
          <w:sz w:val="28"/>
          <w:szCs w:val="28"/>
          <w:highlight w:val="yellow"/>
          <w:lang w:val="en-US"/>
        </w:rPr>
        <w:t xml:space="preserve"> Theoretical contributions</w:t>
      </w:r>
      <w:bookmarkEnd w:id="89"/>
    </w:p>
    <w:p w14:paraId="5E16F73E" w14:textId="3217F5FE" w:rsidR="007C0210" w:rsidRPr="00FA155A" w:rsidRDefault="007C0210" w:rsidP="007C0210">
      <w:pPr>
        <w:rPr>
          <w:highlight w:val="yellow"/>
          <w:lang w:val="en-US"/>
        </w:rPr>
      </w:pPr>
    </w:p>
    <w:p w14:paraId="50D2DDA7" w14:textId="77777777" w:rsidR="007C0210" w:rsidRPr="00FA155A" w:rsidRDefault="007C0210" w:rsidP="007C0210">
      <w:pPr>
        <w:pStyle w:val="FootnoteText"/>
        <w:spacing w:line="360" w:lineRule="auto"/>
        <w:rPr>
          <w:rFonts w:ascii="Times New Roman" w:hAnsi="Times New Roman" w:cs="Times New Roman"/>
          <w:color w:val="000000" w:themeColor="text1"/>
          <w:sz w:val="24"/>
          <w:szCs w:val="24"/>
          <w:highlight w:val="yellow"/>
          <w:lang w:val="en-US"/>
        </w:rPr>
      </w:pPr>
      <w:r w:rsidRPr="00FA155A">
        <w:rPr>
          <w:rFonts w:ascii="Times New Roman" w:hAnsi="Times New Roman" w:cs="Times New Roman"/>
          <w:color w:val="000000" w:themeColor="text1"/>
          <w:sz w:val="24"/>
          <w:szCs w:val="24"/>
          <w:highlight w:val="yellow"/>
          <w:lang w:val="en-US"/>
        </w:rPr>
        <w:t xml:space="preserve">Ideas of critical race theory and feminist knowledge are central to this thesis, and the main fields where I place the contributions of this thesis. In this section, I will briefly mention what gaps I address and how I address them. </w:t>
      </w:r>
    </w:p>
    <w:p w14:paraId="448E260F" w14:textId="77777777" w:rsidR="007C0210" w:rsidRPr="00FA155A" w:rsidRDefault="007C0210" w:rsidP="007C0210">
      <w:pPr>
        <w:pStyle w:val="FootnoteText"/>
        <w:spacing w:line="360" w:lineRule="auto"/>
        <w:rPr>
          <w:rFonts w:ascii="Times New Roman" w:hAnsi="Times New Roman" w:cs="Times New Roman"/>
          <w:color w:val="000000" w:themeColor="text1"/>
          <w:sz w:val="24"/>
          <w:szCs w:val="24"/>
          <w:highlight w:val="yellow"/>
          <w:lang w:val="en-US"/>
        </w:rPr>
      </w:pPr>
    </w:p>
    <w:p w14:paraId="1C56F7DA" w14:textId="452CD9CC" w:rsidR="007C0210" w:rsidRPr="00FA155A" w:rsidRDefault="007C0210" w:rsidP="00A441F7">
      <w:pPr>
        <w:pStyle w:val="FootnoteText"/>
        <w:numPr>
          <w:ilvl w:val="2"/>
          <w:numId w:val="29"/>
        </w:numPr>
        <w:spacing w:line="360" w:lineRule="auto"/>
        <w:jc w:val="center"/>
        <w:rPr>
          <w:rFonts w:ascii="Times New Roman" w:hAnsi="Times New Roman" w:cs="Times New Roman"/>
          <w:color w:val="000000" w:themeColor="text1"/>
          <w:sz w:val="28"/>
          <w:szCs w:val="28"/>
          <w:highlight w:val="yellow"/>
          <w:lang w:val="en-US"/>
        </w:rPr>
      </w:pPr>
      <w:r w:rsidRPr="00FA155A">
        <w:rPr>
          <w:rFonts w:ascii="Times New Roman" w:hAnsi="Times New Roman" w:cs="Times New Roman"/>
          <w:color w:val="000000" w:themeColor="text1"/>
          <w:sz w:val="28"/>
          <w:szCs w:val="28"/>
          <w:highlight w:val="yellow"/>
          <w:lang w:val="en-US"/>
        </w:rPr>
        <w:t>CRT</w:t>
      </w:r>
    </w:p>
    <w:p w14:paraId="4F6F16F9" w14:textId="77777777" w:rsidR="007C0210" w:rsidRPr="00FA155A" w:rsidRDefault="007C0210" w:rsidP="007C0210">
      <w:pPr>
        <w:pStyle w:val="FootnoteText"/>
        <w:spacing w:line="360" w:lineRule="auto"/>
        <w:rPr>
          <w:rFonts w:ascii="Times New Roman" w:hAnsi="Times New Roman" w:cs="Times New Roman"/>
          <w:color w:val="000000" w:themeColor="text1"/>
          <w:sz w:val="24"/>
          <w:szCs w:val="24"/>
          <w:highlight w:val="yellow"/>
          <w:lang w:val="en-US"/>
        </w:rPr>
      </w:pPr>
      <w:r w:rsidRPr="00FA155A">
        <w:rPr>
          <w:rFonts w:ascii="Times New Roman" w:hAnsi="Times New Roman" w:cs="Times New Roman"/>
          <w:color w:val="000000" w:themeColor="text1"/>
          <w:sz w:val="24"/>
          <w:szCs w:val="24"/>
          <w:highlight w:val="yellow"/>
          <w:lang w:val="en-US"/>
        </w:rPr>
        <w:t xml:space="preserve">Within CRT, I argue that the Scandinavian context makes an interesting addition to the existing knowledge because of the different way that whiteness is constructed along the lines of culture and racialization. European constructs of race and racialization vary significantly from the American context, additionally, the Scandinavian context provides an interesting addition to the CRT knowledge of settler colonies. Scandinavia, with its histories of </w:t>
      </w:r>
      <w:r w:rsidRPr="00FA155A">
        <w:rPr>
          <w:rFonts w:ascii="Times New Roman" w:hAnsi="Times New Roman" w:cs="Times New Roman"/>
          <w:i/>
          <w:iCs/>
          <w:color w:val="000000" w:themeColor="text1"/>
          <w:sz w:val="24"/>
          <w:szCs w:val="24"/>
          <w:highlight w:val="yellow"/>
          <w:lang w:val="en-US"/>
        </w:rPr>
        <w:t>folkhemmet</w:t>
      </w:r>
      <w:r w:rsidRPr="00FA155A">
        <w:rPr>
          <w:rFonts w:ascii="Times New Roman" w:hAnsi="Times New Roman" w:cs="Times New Roman"/>
          <w:color w:val="000000" w:themeColor="text1"/>
          <w:sz w:val="24"/>
          <w:szCs w:val="24"/>
          <w:highlight w:val="yellow"/>
          <w:lang w:val="en-US"/>
        </w:rPr>
        <w:t xml:space="preserve"> and state-sponsored ideas of sameness therefore provides an illuminating case for how we understand processes of racialization. As </w:t>
      </w:r>
      <w:proofErr w:type="spellStart"/>
      <w:r w:rsidRPr="00FA155A">
        <w:rPr>
          <w:rFonts w:ascii="Times New Roman" w:hAnsi="Times New Roman" w:cs="Times New Roman"/>
          <w:color w:val="000000" w:themeColor="text1"/>
          <w:sz w:val="24"/>
          <w:szCs w:val="24"/>
          <w:highlight w:val="yellow"/>
          <w:lang w:val="en-US"/>
        </w:rPr>
        <w:t>Kildahl</w:t>
      </w:r>
      <w:proofErr w:type="spellEnd"/>
      <w:r w:rsidRPr="00FA155A">
        <w:rPr>
          <w:rFonts w:ascii="Times New Roman" w:hAnsi="Times New Roman" w:cs="Times New Roman"/>
          <w:color w:val="000000" w:themeColor="text1"/>
          <w:sz w:val="24"/>
          <w:szCs w:val="24"/>
          <w:highlight w:val="yellow"/>
          <w:lang w:val="en-US"/>
        </w:rPr>
        <w:t xml:space="preserve"> &amp; </w:t>
      </w:r>
      <w:proofErr w:type="spellStart"/>
      <w:r w:rsidRPr="00FA155A">
        <w:rPr>
          <w:rFonts w:ascii="Times New Roman" w:hAnsi="Times New Roman" w:cs="Times New Roman"/>
          <w:color w:val="000000" w:themeColor="text1"/>
          <w:sz w:val="24"/>
          <w:szCs w:val="24"/>
          <w:highlight w:val="yellow"/>
          <w:lang w:val="en-US"/>
        </w:rPr>
        <w:t>Kuhnle</w:t>
      </w:r>
      <w:proofErr w:type="spellEnd"/>
      <w:r w:rsidRPr="00FA155A">
        <w:rPr>
          <w:rFonts w:ascii="Times New Roman" w:hAnsi="Times New Roman" w:cs="Times New Roman"/>
          <w:color w:val="000000" w:themeColor="text1"/>
          <w:sz w:val="24"/>
          <w:szCs w:val="24"/>
          <w:highlight w:val="yellow"/>
          <w:lang w:val="en-US"/>
        </w:rPr>
        <w:t xml:space="preserve"> (2005) have demonstrated, this is rooted in the social democratic workers’ rights movements, as well as Sweden’s dark history of state-sponsored scientific racism, that I discuss in detail in section 3.2.1. This concoction of conditions has resulted in the current culture of color blindness that forces equality on unequal grounds. Differences are instead expressed through different terminology that paints racialized Swedes as unalterable Others who are a threat to Swedish </w:t>
      </w:r>
      <w:r w:rsidRPr="00FA155A">
        <w:rPr>
          <w:rFonts w:ascii="Times New Roman" w:hAnsi="Times New Roman" w:cs="Times New Roman"/>
          <w:color w:val="000000" w:themeColor="text1"/>
          <w:sz w:val="24"/>
          <w:szCs w:val="24"/>
          <w:highlight w:val="yellow"/>
          <w:lang w:val="en-US"/>
        </w:rPr>
        <w:lastRenderedPageBreak/>
        <w:t xml:space="preserve">homogeneity, such as “culture”, “immigration” or “heritage”. More recently in the past two decades, this form of racism is expressed through Islam and Muslims as embodying a threat to Sweden and Swedishness. It is through this lens that I discuss Islamophobia as a salient component of non-belonging of (some) racialized Swedes. </w:t>
      </w:r>
    </w:p>
    <w:p w14:paraId="73D131CF" w14:textId="77777777" w:rsidR="007C0210" w:rsidRPr="00FA155A" w:rsidRDefault="007C0210" w:rsidP="007C0210">
      <w:pPr>
        <w:pStyle w:val="FootnoteText"/>
        <w:spacing w:line="360" w:lineRule="auto"/>
        <w:rPr>
          <w:rFonts w:ascii="Times New Roman" w:hAnsi="Times New Roman" w:cs="Times New Roman"/>
          <w:color w:val="000000" w:themeColor="text1"/>
          <w:sz w:val="24"/>
          <w:szCs w:val="24"/>
          <w:highlight w:val="yellow"/>
          <w:lang w:val="en-US"/>
        </w:rPr>
      </w:pPr>
    </w:p>
    <w:p w14:paraId="3B70CCDC" w14:textId="77777777" w:rsidR="007C0210" w:rsidRPr="00FA155A" w:rsidRDefault="007C0210" w:rsidP="007C0210">
      <w:pPr>
        <w:pStyle w:val="FootnoteText"/>
        <w:spacing w:line="360" w:lineRule="auto"/>
        <w:rPr>
          <w:rFonts w:ascii="Times New Roman" w:hAnsi="Times New Roman" w:cs="Times New Roman"/>
          <w:color w:val="000000" w:themeColor="text1"/>
          <w:sz w:val="24"/>
          <w:szCs w:val="24"/>
          <w:highlight w:val="yellow"/>
          <w:lang w:val="en-US"/>
        </w:rPr>
      </w:pPr>
      <w:r w:rsidRPr="00FA155A">
        <w:rPr>
          <w:rFonts w:ascii="Times New Roman" w:hAnsi="Times New Roman" w:cs="Times New Roman"/>
          <w:color w:val="000000" w:themeColor="text1"/>
          <w:sz w:val="24"/>
          <w:szCs w:val="24"/>
          <w:highlight w:val="yellow"/>
          <w:lang w:val="en-US"/>
        </w:rPr>
        <w:t xml:space="preserve">The Swedish and generally Scandinavian context therefore provides interesting additions to the field of CRT, where it tells us about how belonging can be granted or denied based on racialization. Whiteness in Scandinavia has slimmer requirements for membership, whereby racialization occurs differently than in the US and other settler colonies. The findings in this thesis demonstrate how “Iranian” women are denied membership to a Swedish collective based on racialization, and how such a process occurs. I find that class and racialization are intricately linked to multiple other intersecting positionalities in causing complex conditions of political and spatial non-belonging. </w:t>
      </w:r>
    </w:p>
    <w:p w14:paraId="716FD4BB" w14:textId="77777777" w:rsidR="007C0210" w:rsidRPr="00FA155A" w:rsidRDefault="007C0210" w:rsidP="007C0210">
      <w:pPr>
        <w:pStyle w:val="FootnoteText"/>
        <w:spacing w:line="360" w:lineRule="auto"/>
        <w:rPr>
          <w:rFonts w:ascii="Times New Roman" w:hAnsi="Times New Roman" w:cs="Times New Roman"/>
          <w:color w:val="000000" w:themeColor="text1"/>
          <w:sz w:val="24"/>
          <w:szCs w:val="24"/>
          <w:highlight w:val="yellow"/>
          <w:lang w:val="en-US"/>
        </w:rPr>
      </w:pPr>
    </w:p>
    <w:p w14:paraId="732AE439" w14:textId="469E1EFF" w:rsidR="007C271E" w:rsidRPr="00FA155A" w:rsidRDefault="007C0210" w:rsidP="007C271E">
      <w:pPr>
        <w:pStyle w:val="FootnoteText"/>
        <w:spacing w:line="360" w:lineRule="auto"/>
        <w:rPr>
          <w:rFonts w:ascii="Times New Roman" w:hAnsi="Times New Roman" w:cs="Times New Roman"/>
          <w:color w:val="000000" w:themeColor="text1"/>
          <w:sz w:val="24"/>
          <w:szCs w:val="24"/>
          <w:highlight w:val="yellow"/>
          <w:lang w:val="en-US"/>
        </w:rPr>
      </w:pPr>
      <w:r w:rsidRPr="00FA155A">
        <w:rPr>
          <w:rFonts w:ascii="Times New Roman" w:hAnsi="Times New Roman" w:cs="Times New Roman"/>
          <w:color w:val="000000" w:themeColor="text1"/>
          <w:sz w:val="24"/>
          <w:szCs w:val="24"/>
          <w:highlight w:val="yellow"/>
          <w:lang w:val="en-US"/>
        </w:rPr>
        <w:t>The</w:t>
      </w:r>
      <w:r w:rsidR="0055277C" w:rsidRPr="00FA155A">
        <w:rPr>
          <w:rFonts w:ascii="Times New Roman" w:hAnsi="Times New Roman" w:cs="Times New Roman"/>
          <w:color w:val="000000" w:themeColor="text1"/>
          <w:sz w:val="24"/>
          <w:szCs w:val="24"/>
          <w:highlight w:val="yellow"/>
          <w:lang w:val="en-US"/>
        </w:rPr>
        <w:t xml:space="preserve"> CRT</w:t>
      </w:r>
      <w:r w:rsidRPr="00FA155A">
        <w:rPr>
          <w:rFonts w:ascii="Times New Roman" w:hAnsi="Times New Roman" w:cs="Times New Roman"/>
          <w:color w:val="000000" w:themeColor="text1"/>
          <w:sz w:val="24"/>
          <w:szCs w:val="24"/>
          <w:highlight w:val="yellow"/>
          <w:lang w:val="en-US"/>
        </w:rPr>
        <w:t xml:space="preserve"> body of work that has emerged in the US </w:t>
      </w:r>
      <w:r w:rsidR="0055277C" w:rsidRPr="00FA155A">
        <w:rPr>
          <w:rFonts w:ascii="Times New Roman" w:hAnsi="Times New Roman" w:cs="Times New Roman"/>
          <w:color w:val="000000" w:themeColor="text1"/>
          <w:sz w:val="24"/>
          <w:szCs w:val="24"/>
          <w:highlight w:val="yellow"/>
          <w:lang w:val="en-US"/>
        </w:rPr>
        <w:t>is a result of a post-civil rights era</w:t>
      </w:r>
      <w:r w:rsidRPr="00FA155A">
        <w:rPr>
          <w:rFonts w:ascii="Times New Roman" w:hAnsi="Times New Roman" w:cs="Times New Roman"/>
          <w:color w:val="000000" w:themeColor="text1"/>
          <w:sz w:val="24"/>
          <w:szCs w:val="24"/>
          <w:highlight w:val="yellow"/>
          <w:lang w:val="en-US"/>
        </w:rPr>
        <w:t xml:space="preserve"> (</w:t>
      </w:r>
      <w:r w:rsidR="0055277C" w:rsidRPr="00FA155A">
        <w:rPr>
          <w:rFonts w:ascii="Times New Roman" w:hAnsi="Times New Roman" w:cs="Times New Roman"/>
          <w:color w:val="000000" w:themeColor="text1"/>
          <w:sz w:val="24"/>
          <w:szCs w:val="24"/>
          <w:highlight w:val="yellow"/>
          <w:lang w:val="en-US"/>
        </w:rPr>
        <w:t>West, 1995</w:t>
      </w:r>
      <w:r w:rsidRPr="00FA155A">
        <w:rPr>
          <w:rFonts w:ascii="Times New Roman" w:hAnsi="Times New Roman" w:cs="Times New Roman"/>
          <w:color w:val="000000" w:themeColor="text1"/>
          <w:sz w:val="24"/>
          <w:szCs w:val="24"/>
          <w:highlight w:val="yellow"/>
          <w:lang w:val="en-US"/>
        </w:rPr>
        <w:t>). In Scandinavia and Europe at large, the histories of migration and subsequently racialization is different. These contextual differences must be acknowledged in academic research as well. Although elements of racism in the US exist in Europe and Scandinavia too, such as anti-blackness or Islamophobia, there is a different emphasis on culture and heritage in Europe in addition to the embodiment of a racialized body. For example, a Somali in Sweden will be racialized differently from a Gambian in Sweden</w:t>
      </w:r>
      <w:r w:rsidR="00FF6BC0" w:rsidRPr="00FA155A">
        <w:rPr>
          <w:rFonts w:ascii="Times New Roman" w:hAnsi="Times New Roman" w:cs="Times New Roman"/>
          <w:color w:val="000000" w:themeColor="text1"/>
          <w:sz w:val="24"/>
          <w:szCs w:val="24"/>
          <w:highlight w:val="yellow"/>
          <w:lang w:val="en-US"/>
        </w:rPr>
        <w:t>, because the additional emphasis on culture</w:t>
      </w:r>
      <w:r w:rsidRPr="00FA155A">
        <w:rPr>
          <w:rFonts w:ascii="Times New Roman" w:hAnsi="Times New Roman" w:cs="Times New Roman"/>
          <w:color w:val="000000" w:themeColor="text1"/>
          <w:sz w:val="24"/>
          <w:szCs w:val="24"/>
          <w:highlight w:val="yellow"/>
          <w:lang w:val="en-US"/>
        </w:rPr>
        <w:t>.</w:t>
      </w:r>
      <w:r w:rsidR="00FF6BC0" w:rsidRPr="00FA155A">
        <w:rPr>
          <w:rFonts w:ascii="Times New Roman" w:hAnsi="Times New Roman" w:cs="Times New Roman"/>
          <w:color w:val="000000" w:themeColor="text1"/>
          <w:sz w:val="24"/>
          <w:szCs w:val="24"/>
          <w:highlight w:val="yellow"/>
          <w:lang w:val="en-US"/>
        </w:rPr>
        <w:t xml:space="preserve"> Here, religion also becomes an important factor in how intersectionality works in racialization. </w:t>
      </w:r>
      <w:r w:rsidR="00251BC1" w:rsidRPr="00FA155A">
        <w:rPr>
          <w:rFonts w:ascii="Times New Roman" w:hAnsi="Times New Roman" w:cs="Times New Roman"/>
          <w:color w:val="000000" w:themeColor="text1"/>
          <w:sz w:val="24"/>
          <w:szCs w:val="24"/>
          <w:highlight w:val="yellow"/>
          <w:lang w:val="en-US"/>
        </w:rPr>
        <w:t>As I have repeatedly shown, Islam is considered an enemy that is a threat to Swedish</w:t>
      </w:r>
      <w:r w:rsidR="00EA1BDC" w:rsidRPr="00FA155A">
        <w:rPr>
          <w:rFonts w:ascii="Times New Roman" w:hAnsi="Times New Roman" w:cs="Times New Roman"/>
          <w:color w:val="000000" w:themeColor="text1"/>
          <w:sz w:val="24"/>
          <w:szCs w:val="24"/>
          <w:highlight w:val="yellow"/>
          <w:lang w:val="en-US"/>
        </w:rPr>
        <w:t xml:space="preserve"> </w:t>
      </w:r>
      <w:r w:rsidR="00251BC1" w:rsidRPr="00FA155A">
        <w:rPr>
          <w:rFonts w:ascii="Times New Roman" w:hAnsi="Times New Roman" w:cs="Times New Roman"/>
          <w:color w:val="000000" w:themeColor="text1"/>
          <w:sz w:val="24"/>
          <w:szCs w:val="24"/>
          <w:highlight w:val="yellow"/>
          <w:lang w:val="en-US"/>
        </w:rPr>
        <w:t>society</w:t>
      </w:r>
      <w:r w:rsidR="00EA1BDC" w:rsidRPr="00FA155A">
        <w:rPr>
          <w:rFonts w:ascii="Times New Roman" w:hAnsi="Times New Roman" w:cs="Times New Roman"/>
          <w:color w:val="000000" w:themeColor="text1"/>
          <w:sz w:val="24"/>
          <w:szCs w:val="24"/>
          <w:highlight w:val="yellow"/>
          <w:lang w:val="en-US"/>
        </w:rPr>
        <w:t xml:space="preserve"> (among other Western countries as well)</w:t>
      </w:r>
      <w:r w:rsidR="00251BC1" w:rsidRPr="00FA155A">
        <w:rPr>
          <w:rFonts w:ascii="Times New Roman" w:hAnsi="Times New Roman" w:cs="Times New Roman"/>
          <w:color w:val="000000" w:themeColor="text1"/>
          <w:sz w:val="24"/>
          <w:szCs w:val="24"/>
          <w:highlight w:val="yellow"/>
          <w:lang w:val="en-US"/>
        </w:rPr>
        <w:t>, and whoever embodies it will also be perceived as such.</w:t>
      </w:r>
      <w:r w:rsidRPr="00FA155A">
        <w:rPr>
          <w:rFonts w:ascii="Times New Roman" w:hAnsi="Times New Roman" w:cs="Times New Roman"/>
          <w:color w:val="000000" w:themeColor="text1"/>
          <w:sz w:val="24"/>
          <w:szCs w:val="24"/>
          <w:highlight w:val="yellow"/>
          <w:lang w:val="en-US"/>
        </w:rPr>
        <w:t xml:space="preserve"> </w:t>
      </w:r>
      <w:r w:rsidR="007C271E" w:rsidRPr="00FA155A">
        <w:rPr>
          <w:rFonts w:ascii="Times New Roman" w:hAnsi="Times New Roman" w:cs="Times New Roman"/>
          <w:color w:val="000000" w:themeColor="text1"/>
          <w:sz w:val="24"/>
          <w:szCs w:val="24"/>
          <w:highlight w:val="yellow"/>
          <w:lang w:val="en-US"/>
        </w:rPr>
        <w:t xml:space="preserve">Somalis face an increased amount of religious violence </w:t>
      </w:r>
      <w:r w:rsidR="007C271E" w:rsidRPr="00FA155A">
        <w:rPr>
          <w:rFonts w:ascii="Times New Roman" w:hAnsi="Times New Roman" w:cs="Times New Roman"/>
          <w:i/>
          <w:iCs/>
          <w:color w:val="000000" w:themeColor="text1"/>
          <w:sz w:val="24"/>
          <w:szCs w:val="24"/>
          <w:highlight w:val="yellow"/>
          <w:lang w:val="en-US"/>
        </w:rPr>
        <w:t>in addition</w:t>
      </w:r>
      <w:r w:rsidR="007C271E" w:rsidRPr="00FA155A">
        <w:rPr>
          <w:rFonts w:ascii="Times New Roman" w:hAnsi="Times New Roman" w:cs="Times New Roman"/>
          <w:color w:val="000000" w:themeColor="text1"/>
          <w:sz w:val="24"/>
          <w:szCs w:val="24"/>
          <w:highlight w:val="yellow"/>
          <w:lang w:val="en-US"/>
        </w:rPr>
        <w:t xml:space="preserve"> to facing racial violence, both of these factors conjoin in constructing a particular type of racism (Osman et al., 2020). </w:t>
      </w:r>
      <w:r w:rsidRPr="00FA155A">
        <w:rPr>
          <w:rFonts w:ascii="Times New Roman" w:hAnsi="Times New Roman" w:cs="Times New Roman"/>
          <w:color w:val="000000" w:themeColor="text1"/>
          <w:sz w:val="24"/>
          <w:szCs w:val="24"/>
          <w:highlight w:val="yellow"/>
          <w:lang w:val="en-US"/>
        </w:rPr>
        <w:t>Additionally, an Iranian and a Turk can share similar phenotypes and bodily markers but still be racialized differently depending on their social standing in the Swedish white gaze.</w:t>
      </w:r>
      <w:r w:rsidR="007C271E" w:rsidRPr="00FA155A">
        <w:rPr>
          <w:rFonts w:ascii="Times New Roman" w:hAnsi="Times New Roman" w:cs="Times New Roman"/>
          <w:color w:val="000000" w:themeColor="text1"/>
          <w:sz w:val="24"/>
          <w:szCs w:val="24"/>
          <w:highlight w:val="yellow"/>
          <w:lang w:val="en-US"/>
        </w:rPr>
        <w:t xml:space="preserve"> This is where racialization intersects with class in determining what body is “worth” Swedishness, depending how they are imagined to contribute to society, and how well they fit the mold of imagined Swedishness.</w:t>
      </w:r>
      <w:r w:rsidRPr="00FA155A">
        <w:rPr>
          <w:rFonts w:ascii="Times New Roman" w:hAnsi="Times New Roman" w:cs="Times New Roman"/>
          <w:color w:val="000000" w:themeColor="text1"/>
          <w:sz w:val="24"/>
          <w:szCs w:val="24"/>
          <w:highlight w:val="yellow"/>
          <w:lang w:val="en-US"/>
        </w:rPr>
        <w:t xml:space="preserve"> </w:t>
      </w:r>
      <w:r w:rsidR="007C271E" w:rsidRPr="00FA155A">
        <w:rPr>
          <w:rFonts w:ascii="Times New Roman" w:hAnsi="Times New Roman" w:cs="Times New Roman"/>
          <w:color w:val="000000" w:themeColor="text1"/>
          <w:sz w:val="24"/>
          <w:szCs w:val="24"/>
          <w:highlight w:val="yellow"/>
          <w:lang w:val="en-US"/>
        </w:rPr>
        <w:t xml:space="preserve">Iranians as a group in Sweden are imagined to hold middle-class positionalities whereas their Turkish equivalents are considered to hold working-class positionalities. </w:t>
      </w:r>
    </w:p>
    <w:p w14:paraId="73F4E646" w14:textId="77777777" w:rsidR="007C271E" w:rsidRPr="00FA155A" w:rsidRDefault="007C271E" w:rsidP="007C0210">
      <w:pPr>
        <w:pStyle w:val="FootnoteText"/>
        <w:spacing w:line="360" w:lineRule="auto"/>
        <w:rPr>
          <w:rFonts w:ascii="Times New Roman" w:hAnsi="Times New Roman" w:cs="Times New Roman"/>
          <w:color w:val="000000" w:themeColor="text1"/>
          <w:sz w:val="24"/>
          <w:szCs w:val="24"/>
          <w:highlight w:val="yellow"/>
          <w:lang w:val="en-US"/>
        </w:rPr>
      </w:pPr>
    </w:p>
    <w:p w14:paraId="6A410EB4" w14:textId="3658B089" w:rsidR="007C0210" w:rsidRPr="00FA155A" w:rsidRDefault="007C0210" w:rsidP="007C0210">
      <w:pPr>
        <w:pStyle w:val="FootnoteText"/>
        <w:spacing w:line="360" w:lineRule="auto"/>
        <w:rPr>
          <w:rFonts w:ascii="Times New Roman" w:hAnsi="Times New Roman" w:cs="Times New Roman"/>
          <w:color w:val="000000" w:themeColor="text1"/>
          <w:sz w:val="24"/>
          <w:szCs w:val="24"/>
          <w:highlight w:val="yellow"/>
          <w:lang w:val="en-US"/>
        </w:rPr>
      </w:pPr>
      <w:r w:rsidRPr="00FA155A">
        <w:rPr>
          <w:rFonts w:ascii="Times New Roman" w:hAnsi="Times New Roman" w:cs="Times New Roman"/>
          <w:color w:val="000000" w:themeColor="text1"/>
          <w:sz w:val="24"/>
          <w:szCs w:val="24"/>
          <w:highlight w:val="yellow"/>
          <w:lang w:val="en-US"/>
        </w:rPr>
        <w:lastRenderedPageBreak/>
        <w:t xml:space="preserve">There are essentialized understandings of groups, their heritages and their positions in the hierarchy of desirability in the eyes of Swedish white supremacy. Heritage, ethnicity and culture intersect with class in producing a desirable “immigrant” in Swedish society, and this is a fundamental understanding in how racialization occurs in Sweden. </w:t>
      </w:r>
      <w:r w:rsidR="00001993" w:rsidRPr="00FA155A">
        <w:rPr>
          <w:rFonts w:ascii="Times New Roman" w:hAnsi="Times New Roman" w:cs="Times New Roman"/>
          <w:color w:val="000000" w:themeColor="text1"/>
          <w:sz w:val="24"/>
          <w:szCs w:val="24"/>
          <w:highlight w:val="yellow"/>
          <w:lang w:val="en-US"/>
        </w:rPr>
        <w:t xml:space="preserve">This was repeatedly confirmed in the empirical data, especially in micro-geographical expressions where participants witnessed an allocation of a certain belonging based on their phenotypes. For the women in this study, this was often done in reference to body hair as a phenotypical markup that marked them as different. In this way, racialization, especially when intersecting with other factors, and the denial of belonging cooperate in producing Others. </w:t>
      </w:r>
    </w:p>
    <w:p w14:paraId="5CDE0A7F" w14:textId="77777777" w:rsidR="007C0210" w:rsidRPr="00FA155A" w:rsidRDefault="007C0210" w:rsidP="007C0210">
      <w:pPr>
        <w:pStyle w:val="FootnoteText"/>
        <w:spacing w:line="360" w:lineRule="auto"/>
        <w:rPr>
          <w:rFonts w:ascii="Times New Roman" w:hAnsi="Times New Roman" w:cs="Times New Roman"/>
          <w:color w:val="000000" w:themeColor="text1"/>
          <w:sz w:val="24"/>
          <w:szCs w:val="24"/>
          <w:highlight w:val="yellow"/>
          <w:lang w:val="en-US"/>
        </w:rPr>
      </w:pPr>
    </w:p>
    <w:p w14:paraId="4D4594AF" w14:textId="21AD36AB" w:rsidR="007C0210" w:rsidRPr="00FA155A" w:rsidRDefault="007C0210" w:rsidP="007C0210">
      <w:pPr>
        <w:pStyle w:val="FootnoteText"/>
        <w:spacing w:line="360" w:lineRule="auto"/>
        <w:rPr>
          <w:rFonts w:ascii="Times New Roman" w:hAnsi="Times New Roman" w:cs="Times New Roman"/>
          <w:color w:val="000000" w:themeColor="text1"/>
          <w:sz w:val="24"/>
          <w:szCs w:val="24"/>
          <w:highlight w:val="yellow"/>
          <w:lang w:val="en-US"/>
        </w:rPr>
      </w:pPr>
      <w:r w:rsidRPr="00FA155A">
        <w:rPr>
          <w:rFonts w:ascii="Times New Roman" w:hAnsi="Times New Roman" w:cs="Times New Roman"/>
          <w:color w:val="000000" w:themeColor="text1"/>
          <w:sz w:val="24"/>
          <w:szCs w:val="24"/>
          <w:highlight w:val="yellow"/>
          <w:lang w:val="en-US"/>
        </w:rPr>
        <w:t xml:space="preserve">On the contrary, Scandinavian Critical Race Theory emphasizes a focus on ethnicity and </w:t>
      </w:r>
      <w:r w:rsidR="00EA1DB5" w:rsidRPr="00FA155A">
        <w:rPr>
          <w:rFonts w:ascii="Times New Roman" w:hAnsi="Times New Roman" w:cs="Times New Roman"/>
          <w:color w:val="000000" w:themeColor="text1"/>
          <w:sz w:val="24"/>
          <w:szCs w:val="24"/>
          <w:highlight w:val="yellow"/>
          <w:lang w:val="en-US"/>
        </w:rPr>
        <w:t>underestimate</w:t>
      </w:r>
      <w:r w:rsidRPr="00FA155A">
        <w:rPr>
          <w:rFonts w:ascii="Times New Roman" w:hAnsi="Times New Roman" w:cs="Times New Roman"/>
          <w:color w:val="000000" w:themeColor="text1"/>
          <w:sz w:val="24"/>
          <w:szCs w:val="24"/>
          <w:highlight w:val="yellow"/>
          <w:lang w:val="en-US"/>
        </w:rPr>
        <w:t xml:space="preserve"> the importance of bodily markers (Miles &amp; Brown, 2003, p. 101; </w:t>
      </w:r>
      <w:proofErr w:type="spellStart"/>
      <w:r w:rsidRPr="00FA155A">
        <w:rPr>
          <w:rFonts w:ascii="Times New Roman" w:hAnsi="Times New Roman" w:cs="Times New Roman"/>
          <w:color w:val="000000" w:themeColor="text1"/>
          <w:sz w:val="24"/>
          <w:szCs w:val="24"/>
          <w:highlight w:val="yellow"/>
          <w:lang w:val="en-US"/>
        </w:rPr>
        <w:t>Gullestad</w:t>
      </w:r>
      <w:proofErr w:type="spellEnd"/>
      <w:r w:rsidRPr="00FA155A">
        <w:rPr>
          <w:rFonts w:ascii="Times New Roman" w:hAnsi="Times New Roman" w:cs="Times New Roman"/>
          <w:color w:val="000000" w:themeColor="text1"/>
          <w:sz w:val="24"/>
          <w:szCs w:val="24"/>
          <w:highlight w:val="yellow"/>
          <w:lang w:val="en-US"/>
        </w:rPr>
        <w:t xml:space="preserve">, 2006, p. 29; Molina, 2005, p. 103; </w:t>
      </w:r>
      <w:proofErr w:type="spellStart"/>
      <w:r w:rsidRPr="00FA155A">
        <w:rPr>
          <w:rFonts w:ascii="Times New Roman" w:hAnsi="Times New Roman" w:cs="Times New Roman"/>
          <w:color w:val="000000" w:themeColor="text1"/>
          <w:sz w:val="24"/>
          <w:szCs w:val="24"/>
          <w:highlight w:val="yellow"/>
          <w:lang w:val="en-US"/>
        </w:rPr>
        <w:t>Mathisen</w:t>
      </w:r>
      <w:proofErr w:type="spellEnd"/>
      <w:r w:rsidRPr="00FA155A">
        <w:rPr>
          <w:rFonts w:ascii="Times New Roman" w:hAnsi="Times New Roman" w:cs="Times New Roman"/>
          <w:color w:val="000000" w:themeColor="text1"/>
          <w:sz w:val="24"/>
          <w:szCs w:val="24"/>
          <w:highlight w:val="yellow"/>
          <w:lang w:val="en-US"/>
        </w:rPr>
        <w:t xml:space="preserve">, 2020, p. 64). I will extend this criticism in the next section.  </w:t>
      </w:r>
    </w:p>
    <w:p w14:paraId="19E1843B" w14:textId="77777777" w:rsidR="00251BC1" w:rsidRPr="00FA155A" w:rsidRDefault="00251BC1" w:rsidP="007C0210">
      <w:pPr>
        <w:pStyle w:val="FootnoteText"/>
        <w:spacing w:line="360" w:lineRule="auto"/>
        <w:rPr>
          <w:rFonts w:ascii="Times New Roman" w:hAnsi="Times New Roman" w:cs="Times New Roman"/>
          <w:color w:val="000000" w:themeColor="text1"/>
          <w:sz w:val="24"/>
          <w:szCs w:val="24"/>
          <w:highlight w:val="yellow"/>
          <w:lang w:val="en-US"/>
        </w:rPr>
      </w:pPr>
    </w:p>
    <w:p w14:paraId="0165E2A8" w14:textId="5B0787B7" w:rsidR="007C0210" w:rsidRPr="00FA155A" w:rsidRDefault="007C0210" w:rsidP="00A441F7">
      <w:pPr>
        <w:pStyle w:val="FootnoteText"/>
        <w:numPr>
          <w:ilvl w:val="2"/>
          <w:numId w:val="29"/>
        </w:numPr>
        <w:spacing w:line="360" w:lineRule="auto"/>
        <w:jc w:val="center"/>
        <w:rPr>
          <w:rFonts w:ascii="Times New Roman" w:hAnsi="Times New Roman" w:cs="Times New Roman"/>
          <w:color w:val="000000" w:themeColor="text1"/>
          <w:sz w:val="28"/>
          <w:szCs w:val="28"/>
          <w:highlight w:val="yellow"/>
          <w:lang w:val="en-US"/>
        </w:rPr>
      </w:pPr>
      <w:r w:rsidRPr="00FA155A">
        <w:rPr>
          <w:rFonts w:ascii="Times New Roman" w:hAnsi="Times New Roman" w:cs="Times New Roman"/>
          <w:color w:val="000000" w:themeColor="text1"/>
          <w:sz w:val="28"/>
          <w:szCs w:val="28"/>
          <w:highlight w:val="yellow"/>
          <w:lang w:val="en-US"/>
        </w:rPr>
        <w:t>Scandinavian Critical Race Theory</w:t>
      </w:r>
    </w:p>
    <w:p w14:paraId="3CB4FBC8" w14:textId="77777777" w:rsidR="007C0210" w:rsidRPr="00FA155A" w:rsidRDefault="007C0210" w:rsidP="007C0210">
      <w:pPr>
        <w:pStyle w:val="FootnoteText"/>
        <w:tabs>
          <w:tab w:val="left" w:pos="6321"/>
        </w:tabs>
        <w:spacing w:line="360" w:lineRule="auto"/>
        <w:rPr>
          <w:rFonts w:ascii="Times New Roman" w:hAnsi="Times New Roman" w:cs="Times New Roman"/>
          <w:color w:val="000000"/>
          <w:sz w:val="24"/>
          <w:szCs w:val="24"/>
          <w:highlight w:val="yellow"/>
          <w:lang w:val="en-US"/>
        </w:rPr>
      </w:pPr>
    </w:p>
    <w:p w14:paraId="062BFCB4" w14:textId="77777777" w:rsidR="007C0210" w:rsidRPr="00FA155A" w:rsidRDefault="007C0210" w:rsidP="007C0210">
      <w:pPr>
        <w:pStyle w:val="FootnoteText"/>
        <w:tabs>
          <w:tab w:val="left" w:pos="6321"/>
        </w:tabs>
        <w:spacing w:line="360" w:lineRule="auto"/>
        <w:rPr>
          <w:rFonts w:ascii="Times New Roman" w:hAnsi="Times New Roman" w:cs="Times New Roman"/>
          <w:color w:val="000000"/>
          <w:sz w:val="24"/>
          <w:szCs w:val="24"/>
          <w:highlight w:val="yellow"/>
          <w:lang w:val="en-US"/>
        </w:rPr>
      </w:pPr>
      <w:r w:rsidRPr="00FA155A">
        <w:rPr>
          <w:rFonts w:ascii="Times New Roman" w:hAnsi="Times New Roman" w:cs="Times New Roman"/>
          <w:color w:val="000000"/>
          <w:sz w:val="24"/>
          <w:szCs w:val="24"/>
          <w:highlight w:val="yellow"/>
          <w:lang w:val="en-US"/>
        </w:rPr>
        <w:t xml:space="preserve">In addition to contributing to the general field of CRT, I review the Scandinavian geographical literature that addresses segregation and other issues that pertains to racialization in Sweden. I argue that much research that is dedicated to understanding racialization in Sweden uncritically address race relations as “immigrants” vs Swedes and conflating phenotypical features that result in racialization with history of migration. This conflation of immigration and racialization also follows researchers and seeps into much of their academic work, which I demonstrate in section 3.3. My work addresses this and demonstrates the socio-political and emotional complexities of experiencing racialization in Sweden, especially when intersecting with other positionalities. It also shows how many racialized Swedes are reluctant to refer to themselves as “Swedish” because of how histories of immigration cause racialization, which subsequently results in refusal of belonging to the nation-state. Rather, belonging is expressed in different geographical scales. </w:t>
      </w:r>
    </w:p>
    <w:p w14:paraId="608A4A8C" w14:textId="77777777" w:rsidR="007C0210" w:rsidRPr="00FA155A" w:rsidRDefault="007C0210" w:rsidP="007C0210">
      <w:pPr>
        <w:pStyle w:val="FootnoteText"/>
        <w:tabs>
          <w:tab w:val="left" w:pos="6321"/>
        </w:tabs>
        <w:spacing w:line="360" w:lineRule="auto"/>
        <w:rPr>
          <w:rFonts w:ascii="Times New Roman" w:hAnsi="Times New Roman" w:cs="Times New Roman"/>
          <w:color w:val="000000"/>
          <w:sz w:val="24"/>
          <w:szCs w:val="24"/>
          <w:highlight w:val="yellow"/>
          <w:lang w:val="en-US"/>
        </w:rPr>
      </w:pPr>
    </w:p>
    <w:p w14:paraId="345ACFCD" w14:textId="3368A5AD" w:rsidR="007C0210" w:rsidRPr="00FA155A" w:rsidRDefault="007C0210" w:rsidP="007C0210">
      <w:pPr>
        <w:pStyle w:val="FootnoteText"/>
        <w:tabs>
          <w:tab w:val="left" w:pos="6321"/>
        </w:tabs>
        <w:spacing w:line="360" w:lineRule="auto"/>
        <w:rPr>
          <w:rFonts w:ascii="Times New Roman" w:hAnsi="Times New Roman" w:cs="Times New Roman"/>
          <w:color w:val="000000"/>
          <w:sz w:val="24"/>
          <w:szCs w:val="24"/>
          <w:highlight w:val="yellow"/>
          <w:lang w:val="en-US"/>
        </w:rPr>
      </w:pPr>
      <w:r w:rsidRPr="00FA155A">
        <w:rPr>
          <w:rFonts w:ascii="Times New Roman" w:hAnsi="Times New Roman" w:cs="Times New Roman"/>
          <w:color w:val="000000"/>
          <w:sz w:val="24"/>
          <w:szCs w:val="24"/>
          <w:highlight w:val="yellow"/>
          <w:lang w:val="en-US"/>
        </w:rPr>
        <w:t xml:space="preserve">My contribution therefore emerges between these criticisms, where I nuance the experiences of racialization among this group and how they explain formative encounters that have marked them as Others. I argue that similar phenotypical features can result in different </w:t>
      </w:r>
      <w:r w:rsidRPr="00FA155A">
        <w:rPr>
          <w:rFonts w:ascii="Times New Roman" w:hAnsi="Times New Roman" w:cs="Times New Roman"/>
          <w:color w:val="000000"/>
          <w:sz w:val="24"/>
          <w:szCs w:val="24"/>
          <w:highlight w:val="yellow"/>
          <w:lang w:val="en-US"/>
        </w:rPr>
        <w:lastRenderedPageBreak/>
        <w:t xml:space="preserve">outcomes in how a body is racialized based on culture and heritage, depending on the proximity of a racialized body to Swedishness as a phenotypical and cultural label. When reading American CRT literature as well as its Scandinavian equivalent, my primary thought is that my personal experiences with racism in Sweden are not accurately reflected. My personal experiences are also echoed by the empirical material in this thesis. “Iranian” women in Sweden nuance experiences of racism and tell us how racialization is intricately intersectional when contrasting with other minoritizing positionalities, when competing for desirability among white Swedes and fighting to earn acceptance as racialized people in Sweden. This is often connected to Swedish ethno-nationalist politics whereby racialized Swedes feel like they must “earn” the right to exist and belong. The struggle of constantly trying to acquire belonging and searching for acceptance is not unique to Sweden, but the </w:t>
      </w:r>
      <w:r w:rsidR="00A977BC" w:rsidRPr="00FA155A">
        <w:rPr>
          <w:rFonts w:ascii="Times New Roman" w:hAnsi="Times New Roman" w:cs="Times New Roman"/>
          <w:color w:val="000000"/>
          <w:sz w:val="24"/>
          <w:szCs w:val="24"/>
          <w:highlight w:val="yellow"/>
          <w:lang w:val="en-US"/>
        </w:rPr>
        <w:t xml:space="preserve">specific </w:t>
      </w:r>
      <w:r w:rsidRPr="00FA155A">
        <w:rPr>
          <w:rFonts w:ascii="Times New Roman" w:hAnsi="Times New Roman" w:cs="Times New Roman"/>
          <w:color w:val="000000"/>
          <w:sz w:val="24"/>
          <w:szCs w:val="24"/>
          <w:highlight w:val="yellow"/>
          <w:lang w:val="en-US"/>
        </w:rPr>
        <w:t>ethno-nationalist requirements</w:t>
      </w:r>
      <w:r w:rsidR="00A977BC" w:rsidRPr="00FA155A">
        <w:rPr>
          <w:rFonts w:ascii="Times New Roman" w:hAnsi="Times New Roman" w:cs="Times New Roman"/>
          <w:color w:val="000000"/>
          <w:sz w:val="24"/>
          <w:szCs w:val="24"/>
          <w:highlight w:val="yellow"/>
          <w:lang w:val="en-US"/>
        </w:rPr>
        <w:t xml:space="preserve"> that these women testify to experiencing and</w:t>
      </w:r>
      <w:r w:rsidRPr="00FA155A">
        <w:rPr>
          <w:rFonts w:ascii="Times New Roman" w:hAnsi="Times New Roman" w:cs="Times New Roman"/>
          <w:color w:val="000000"/>
          <w:sz w:val="24"/>
          <w:szCs w:val="24"/>
          <w:highlight w:val="yellow"/>
          <w:lang w:val="en-US"/>
        </w:rPr>
        <w:t xml:space="preserve"> </w:t>
      </w:r>
      <w:r w:rsidR="00A977BC" w:rsidRPr="00FA155A">
        <w:rPr>
          <w:rFonts w:ascii="Times New Roman" w:hAnsi="Times New Roman" w:cs="Times New Roman"/>
          <w:color w:val="000000"/>
          <w:sz w:val="24"/>
          <w:szCs w:val="24"/>
          <w:highlight w:val="yellow"/>
          <w:lang w:val="en-US"/>
        </w:rPr>
        <w:t>that they</w:t>
      </w:r>
      <w:r w:rsidRPr="00FA155A">
        <w:rPr>
          <w:rFonts w:ascii="Times New Roman" w:hAnsi="Times New Roman" w:cs="Times New Roman"/>
          <w:color w:val="000000"/>
          <w:sz w:val="24"/>
          <w:szCs w:val="24"/>
          <w:highlight w:val="yellow"/>
          <w:lang w:val="en-US"/>
        </w:rPr>
        <w:t xml:space="preserve"> attempt to fit in</w:t>
      </w:r>
      <w:r w:rsidR="00A977BC" w:rsidRPr="00FA155A">
        <w:rPr>
          <w:rFonts w:ascii="Times New Roman" w:hAnsi="Times New Roman" w:cs="Times New Roman"/>
          <w:color w:val="000000"/>
          <w:sz w:val="24"/>
          <w:szCs w:val="24"/>
          <w:highlight w:val="yellow"/>
          <w:lang w:val="en-US"/>
        </w:rPr>
        <w:t>,</w:t>
      </w:r>
      <w:r w:rsidRPr="00FA155A">
        <w:rPr>
          <w:rFonts w:ascii="Times New Roman" w:hAnsi="Times New Roman" w:cs="Times New Roman"/>
          <w:color w:val="000000"/>
          <w:sz w:val="24"/>
          <w:szCs w:val="24"/>
          <w:highlight w:val="yellow"/>
          <w:lang w:val="en-US"/>
        </w:rPr>
        <w:t xml:space="preserve"> is unique to Scandinavia</w:t>
      </w:r>
      <w:r w:rsidR="00A977BC" w:rsidRPr="00FA155A">
        <w:rPr>
          <w:rFonts w:ascii="Times New Roman" w:hAnsi="Times New Roman" w:cs="Times New Roman"/>
          <w:color w:val="000000"/>
          <w:sz w:val="24"/>
          <w:szCs w:val="24"/>
          <w:highlight w:val="yellow"/>
          <w:lang w:val="en-US"/>
        </w:rPr>
        <w:t>. This</w:t>
      </w:r>
      <w:r w:rsidRPr="00FA155A">
        <w:rPr>
          <w:rFonts w:ascii="Times New Roman" w:hAnsi="Times New Roman" w:cs="Times New Roman"/>
          <w:color w:val="000000"/>
          <w:sz w:val="24"/>
          <w:szCs w:val="24"/>
          <w:highlight w:val="yellow"/>
          <w:lang w:val="en-US"/>
        </w:rPr>
        <w:t xml:space="preserve"> is what the empirical material reflects and what I wish to convey with this research.  </w:t>
      </w:r>
    </w:p>
    <w:p w14:paraId="1AE2B761" w14:textId="77777777" w:rsidR="007C0210" w:rsidRPr="00FA155A" w:rsidRDefault="007C0210" w:rsidP="007C0210">
      <w:pPr>
        <w:pStyle w:val="FootnoteText"/>
        <w:tabs>
          <w:tab w:val="left" w:pos="6321"/>
        </w:tabs>
        <w:spacing w:line="360" w:lineRule="auto"/>
        <w:rPr>
          <w:rFonts w:ascii="Times New Roman" w:hAnsi="Times New Roman" w:cs="Times New Roman"/>
          <w:color w:val="000000"/>
          <w:sz w:val="24"/>
          <w:szCs w:val="24"/>
          <w:highlight w:val="yellow"/>
          <w:lang w:val="en-US"/>
        </w:rPr>
      </w:pPr>
    </w:p>
    <w:p w14:paraId="06A1B7CB" w14:textId="1389608A" w:rsidR="007C0210" w:rsidRPr="00FA155A" w:rsidRDefault="007C0210" w:rsidP="007C0210">
      <w:pPr>
        <w:pStyle w:val="FootnoteText"/>
        <w:tabs>
          <w:tab w:val="left" w:pos="6321"/>
        </w:tabs>
        <w:spacing w:line="360" w:lineRule="auto"/>
        <w:rPr>
          <w:rFonts w:ascii="Times New Roman" w:hAnsi="Times New Roman" w:cs="Times New Roman"/>
          <w:color w:val="000000"/>
          <w:sz w:val="24"/>
          <w:szCs w:val="24"/>
          <w:highlight w:val="yellow"/>
          <w:lang w:val="en-US"/>
        </w:rPr>
      </w:pPr>
      <w:r w:rsidRPr="00FA155A">
        <w:rPr>
          <w:rFonts w:ascii="Times New Roman" w:hAnsi="Times New Roman" w:cs="Times New Roman"/>
          <w:color w:val="000000"/>
          <w:sz w:val="24"/>
          <w:szCs w:val="24"/>
          <w:highlight w:val="yellow"/>
          <w:lang w:val="en-US"/>
        </w:rPr>
        <w:t xml:space="preserve">The experiences of “Iranian” women in Sweden tell us a nuanced story of how racialization occurs because of their proximity to whiteness. In the process of negotiating their belonging with the white majority, racialization occurs often through their histories of migration being brought in, and them being reminded of their difference. The “Othering” of racialized women and the constant denial of racialized belonging is again, not unique to Sweden, but the way it occurs is. Many women attest to being referred to as “dark”, which has different meanings in Sweden than it does in other Western countries. In Sweden, “dark” can simply mean brunette, in contrast to the imagined signifier of Swedish whiteness, which is blonde hair. </w:t>
      </w:r>
      <w:r w:rsidR="001E559D" w:rsidRPr="00FA155A">
        <w:rPr>
          <w:rFonts w:ascii="Times New Roman" w:hAnsi="Times New Roman" w:cs="Times New Roman"/>
          <w:color w:val="000000"/>
          <w:sz w:val="24"/>
          <w:szCs w:val="24"/>
          <w:highlight w:val="yellow"/>
          <w:lang w:val="en-US"/>
        </w:rPr>
        <w:t xml:space="preserve">When one falls outside the norms of whiteness, the racialized Swede’s imagined history of migration is brought in to mark </w:t>
      </w:r>
      <w:r w:rsidR="00790DF1" w:rsidRPr="00FA155A">
        <w:rPr>
          <w:rFonts w:ascii="Times New Roman" w:hAnsi="Times New Roman" w:cs="Times New Roman"/>
          <w:color w:val="000000"/>
          <w:sz w:val="24"/>
          <w:szCs w:val="24"/>
          <w:highlight w:val="yellow"/>
          <w:lang w:val="en-US"/>
        </w:rPr>
        <w:t>non-belonging</w:t>
      </w:r>
      <w:r w:rsidR="001E559D" w:rsidRPr="00FA155A">
        <w:rPr>
          <w:rFonts w:ascii="Times New Roman" w:hAnsi="Times New Roman" w:cs="Times New Roman"/>
          <w:color w:val="000000"/>
          <w:sz w:val="24"/>
          <w:szCs w:val="24"/>
          <w:highlight w:val="yellow"/>
          <w:lang w:val="en-US"/>
        </w:rPr>
        <w:t xml:space="preserve">. This occurs while </w:t>
      </w:r>
      <w:r w:rsidR="00D45DF6" w:rsidRPr="00FA155A">
        <w:rPr>
          <w:rFonts w:ascii="Times New Roman" w:hAnsi="Times New Roman" w:cs="Times New Roman"/>
          <w:color w:val="000000"/>
          <w:sz w:val="24"/>
          <w:szCs w:val="24"/>
          <w:highlight w:val="yellow"/>
          <w:lang w:val="en-US"/>
        </w:rPr>
        <w:t xml:space="preserve">simultaneously being reprimanded for not belonging. </w:t>
      </w:r>
      <w:r w:rsidR="00790DF1" w:rsidRPr="00FA155A">
        <w:rPr>
          <w:rFonts w:ascii="Times New Roman" w:hAnsi="Times New Roman" w:cs="Times New Roman"/>
          <w:color w:val="000000"/>
          <w:sz w:val="24"/>
          <w:szCs w:val="24"/>
          <w:highlight w:val="yellow"/>
          <w:lang w:val="en-US"/>
        </w:rPr>
        <w:t>This is repeatedly echoed in reference to RQ3, where the women in this study share their experiences of racism and connect them to the causalities of non-belonging.</w:t>
      </w:r>
    </w:p>
    <w:p w14:paraId="05149907" w14:textId="77777777" w:rsidR="007C0210" w:rsidRPr="00FA155A" w:rsidRDefault="007C0210" w:rsidP="007C0210">
      <w:pPr>
        <w:pStyle w:val="FootnoteText"/>
        <w:tabs>
          <w:tab w:val="left" w:pos="6321"/>
        </w:tabs>
        <w:spacing w:line="360" w:lineRule="auto"/>
        <w:rPr>
          <w:rFonts w:ascii="Times New Roman" w:hAnsi="Times New Roman" w:cs="Times New Roman"/>
          <w:color w:val="000000"/>
          <w:sz w:val="24"/>
          <w:szCs w:val="24"/>
          <w:highlight w:val="yellow"/>
          <w:lang w:val="en-US"/>
        </w:rPr>
      </w:pPr>
    </w:p>
    <w:p w14:paraId="023F5074" w14:textId="77777777" w:rsidR="007C0210" w:rsidRPr="00FA155A" w:rsidRDefault="007C0210" w:rsidP="00A441F7">
      <w:pPr>
        <w:pStyle w:val="FootnoteText"/>
        <w:numPr>
          <w:ilvl w:val="2"/>
          <w:numId w:val="29"/>
        </w:numPr>
        <w:spacing w:line="360" w:lineRule="auto"/>
        <w:jc w:val="center"/>
        <w:rPr>
          <w:rFonts w:ascii="Times New Roman" w:hAnsi="Times New Roman" w:cs="Times New Roman"/>
          <w:color w:val="000000" w:themeColor="text1"/>
          <w:sz w:val="28"/>
          <w:szCs w:val="28"/>
          <w:highlight w:val="yellow"/>
          <w:lang w:val="en-US"/>
        </w:rPr>
      </w:pPr>
      <w:r w:rsidRPr="00FA155A">
        <w:rPr>
          <w:rFonts w:ascii="Times New Roman" w:hAnsi="Times New Roman" w:cs="Times New Roman"/>
          <w:color w:val="000000" w:themeColor="text1"/>
          <w:sz w:val="28"/>
          <w:szCs w:val="28"/>
          <w:highlight w:val="yellow"/>
          <w:lang w:val="en-US"/>
        </w:rPr>
        <w:t>Feminist belonging</w:t>
      </w:r>
    </w:p>
    <w:p w14:paraId="51FE1A60" w14:textId="77777777" w:rsidR="007C0210" w:rsidRPr="00FA155A" w:rsidRDefault="007C0210" w:rsidP="007C0210">
      <w:pPr>
        <w:pStyle w:val="FootnoteText"/>
        <w:tabs>
          <w:tab w:val="left" w:pos="6321"/>
        </w:tabs>
        <w:spacing w:line="360" w:lineRule="auto"/>
        <w:rPr>
          <w:rFonts w:ascii="Times New Roman" w:hAnsi="Times New Roman" w:cs="Times New Roman"/>
          <w:color w:val="000000" w:themeColor="text1"/>
          <w:sz w:val="24"/>
          <w:szCs w:val="24"/>
          <w:highlight w:val="yellow"/>
          <w:lang w:val="en-US"/>
        </w:rPr>
      </w:pPr>
    </w:p>
    <w:p w14:paraId="01FD2CE9" w14:textId="7A6F024C" w:rsidR="000863CE" w:rsidRPr="00FA155A" w:rsidRDefault="007C0210" w:rsidP="007C0210">
      <w:pPr>
        <w:pStyle w:val="FootnoteText"/>
        <w:tabs>
          <w:tab w:val="left" w:pos="6321"/>
        </w:tabs>
        <w:spacing w:line="360" w:lineRule="auto"/>
        <w:rPr>
          <w:rFonts w:ascii="Times New Roman" w:hAnsi="Times New Roman" w:cs="Times New Roman"/>
          <w:color w:val="000000" w:themeColor="text1"/>
          <w:sz w:val="24"/>
          <w:szCs w:val="24"/>
          <w:highlight w:val="yellow"/>
          <w:lang w:val="en-US"/>
        </w:rPr>
      </w:pPr>
      <w:r w:rsidRPr="00FA155A">
        <w:rPr>
          <w:rFonts w:ascii="Times New Roman" w:hAnsi="Times New Roman" w:cs="Times New Roman"/>
          <w:color w:val="000000" w:themeColor="text1"/>
          <w:sz w:val="24"/>
          <w:szCs w:val="24"/>
          <w:highlight w:val="yellow"/>
          <w:lang w:val="en-US"/>
        </w:rPr>
        <w:t xml:space="preserve">During the course of this research I was repeatedly asked by peers why this research solely focuses on the experiences of belonging among women specifically, which is what I aim to clarify in this section. Gender is an important unit of analysis in many ways, but does not </w:t>
      </w:r>
      <w:r w:rsidRPr="00FA155A">
        <w:rPr>
          <w:rFonts w:ascii="Times New Roman" w:hAnsi="Times New Roman" w:cs="Times New Roman"/>
          <w:color w:val="000000" w:themeColor="text1"/>
          <w:sz w:val="24"/>
          <w:szCs w:val="24"/>
          <w:highlight w:val="yellow"/>
          <w:lang w:val="en-US"/>
        </w:rPr>
        <w:lastRenderedPageBreak/>
        <w:t xml:space="preserve">require a focus on women’s experiences exclusively. In making this choice, I was inspired by earlier research on feminist belonging that analyzed the spatial belonging of women, particularly through the work of Fenster (2005). Her research found that women produce belonging to place differently from men, and I wanted to explore this through the intersection of gender, class and race through the case of Sweden specifically, which led me to focus on the spatial experiences of racialized women in particular. Earlier research has found that cities in Sweden are ethnically segregated (Andersson &amp; Molina, 2003; Andersson et al., 2010), however, I want the women in this study to have agency in describing their personal experiences of spatial belonging, and how they understand the spaces around them. According to them, what bodies belong to these spaces, and what bodies do the spaces belong to? How do they place themselves and their belonging within these spaces? In this quest, this research found gender to be a salient factor in spatial non-belonging, especially within the intersections of gender and visible religiosity, as well as gender and neurodivergence respectively. The conditions of space making were different for neurodivergent women and women who wore hijab, which led to different expressions of spatial belonging. As such, the contribution of this research to feminist knowledge is empirical through the nuancing of women’s experiences of racialized belonging through an intersectional framework. </w:t>
      </w:r>
    </w:p>
    <w:p w14:paraId="0FB80FF4" w14:textId="2348BE50" w:rsidR="00E4780B" w:rsidRPr="00FA155A" w:rsidRDefault="00E4780B" w:rsidP="007C0210">
      <w:pPr>
        <w:pStyle w:val="FootnoteText"/>
        <w:tabs>
          <w:tab w:val="left" w:pos="6321"/>
        </w:tabs>
        <w:spacing w:line="360" w:lineRule="auto"/>
        <w:rPr>
          <w:rFonts w:ascii="Times New Roman" w:hAnsi="Times New Roman" w:cs="Times New Roman"/>
          <w:color w:val="000000" w:themeColor="text1"/>
          <w:sz w:val="24"/>
          <w:szCs w:val="24"/>
          <w:highlight w:val="yellow"/>
          <w:lang w:val="en-US"/>
        </w:rPr>
      </w:pPr>
    </w:p>
    <w:p w14:paraId="38B9BF28" w14:textId="748E05CF" w:rsidR="00E4780B" w:rsidRDefault="00E4780B" w:rsidP="007C0210">
      <w:pPr>
        <w:pStyle w:val="FootnoteText"/>
        <w:tabs>
          <w:tab w:val="left" w:pos="6321"/>
        </w:tabs>
        <w:spacing w:line="360" w:lineRule="auto"/>
        <w:rPr>
          <w:rFonts w:ascii="Times New Roman" w:hAnsi="Times New Roman" w:cs="Times New Roman"/>
          <w:color w:val="000000" w:themeColor="text1"/>
          <w:sz w:val="24"/>
          <w:szCs w:val="24"/>
          <w:lang w:val="en-US"/>
        </w:rPr>
      </w:pPr>
      <w:r w:rsidRPr="00FA155A">
        <w:rPr>
          <w:rFonts w:ascii="Times New Roman" w:hAnsi="Times New Roman" w:cs="Times New Roman"/>
          <w:color w:val="000000" w:themeColor="text1"/>
          <w:sz w:val="24"/>
          <w:szCs w:val="24"/>
          <w:highlight w:val="yellow"/>
          <w:lang w:val="en-US"/>
        </w:rPr>
        <w:t xml:space="preserve">This research confirmed what Fenster (2005) initially claimed, that women’s claim to space is constructed along different lines. What the empirical evidence showed further than this, is that being neurodivergent and racialized are increasingly salient factors in how spatial belonging is produced for women. We saw this especially in the case of </w:t>
      </w:r>
      <w:proofErr w:type="spellStart"/>
      <w:r w:rsidRPr="00FA155A">
        <w:rPr>
          <w:rFonts w:ascii="Times New Roman" w:hAnsi="Times New Roman" w:cs="Times New Roman"/>
          <w:color w:val="000000" w:themeColor="text1"/>
          <w:sz w:val="24"/>
          <w:szCs w:val="24"/>
          <w:highlight w:val="yellow"/>
          <w:lang w:val="en-US"/>
        </w:rPr>
        <w:t>Ruqia</w:t>
      </w:r>
      <w:proofErr w:type="spellEnd"/>
      <w:r w:rsidRPr="00FA155A">
        <w:rPr>
          <w:rFonts w:ascii="Times New Roman" w:hAnsi="Times New Roman" w:cs="Times New Roman"/>
          <w:color w:val="000000" w:themeColor="text1"/>
          <w:sz w:val="24"/>
          <w:szCs w:val="24"/>
          <w:highlight w:val="yellow"/>
          <w:lang w:val="en-US"/>
        </w:rPr>
        <w:t xml:space="preserve">, who witnessed a refusal of belonging when she, as a hijabi woman, inhabited upper class spaces. This shows that racialization and classism intersect in producing socio-spatial non-belonging. We also see this in the case of Niko, who shows us that neurodivergence is yet another salient factor in how spatial belonging is produced. </w:t>
      </w:r>
      <w:r w:rsidR="00AE33E3" w:rsidRPr="00FA155A">
        <w:rPr>
          <w:rFonts w:ascii="Times New Roman" w:hAnsi="Times New Roman" w:cs="Times New Roman"/>
          <w:color w:val="000000" w:themeColor="text1"/>
          <w:sz w:val="24"/>
          <w:szCs w:val="24"/>
          <w:highlight w:val="yellow"/>
          <w:lang w:val="en-US"/>
        </w:rPr>
        <w:t xml:space="preserve">For her, spatial belonging is almost exclusively produced from habituality and familiarity. In this process, she feels immediate discomfort in spaces </w:t>
      </w:r>
      <w:r w:rsidR="00A977BC" w:rsidRPr="00FA155A">
        <w:rPr>
          <w:rFonts w:ascii="Times New Roman" w:hAnsi="Times New Roman" w:cs="Times New Roman"/>
          <w:color w:val="000000" w:themeColor="text1"/>
          <w:sz w:val="24"/>
          <w:szCs w:val="24"/>
          <w:highlight w:val="yellow"/>
          <w:lang w:val="en-US"/>
        </w:rPr>
        <w:t xml:space="preserve">where the people </w:t>
      </w:r>
      <w:r w:rsidR="00A977BC" w:rsidRPr="00FA155A">
        <w:rPr>
          <w:rFonts w:ascii="Times New Roman" w:hAnsi="Times New Roman" w:cs="Times New Roman"/>
          <w:i/>
          <w:iCs/>
          <w:color w:val="000000" w:themeColor="text1"/>
          <w:sz w:val="24"/>
          <w:szCs w:val="24"/>
          <w:highlight w:val="yellow"/>
          <w:lang w:val="en-US"/>
        </w:rPr>
        <w:t>and</w:t>
      </w:r>
      <w:r w:rsidR="00A977BC" w:rsidRPr="00FA155A">
        <w:rPr>
          <w:rFonts w:ascii="Times New Roman" w:hAnsi="Times New Roman" w:cs="Times New Roman"/>
          <w:color w:val="000000" w:themeColor="text1"/>
          <w:sz w:val="24"/>
          <w:szCs w:val="24"/>
          <w:highlight w:val="yellow"/>
          <w:lang w:val="en-US"/>
        </w:rPr>
        <w:t xml:space="preserve"> the spaces are unfamiliar.</w:t>
      </w:r>
      <w:r w:rsidR="00A977BC">
        <w:rPr>
          <w:rFonts w:ascii="Times New Roman" w:hAnsi="Times New Roman" w:cs="Times New Roman"/>
          <w:color w:val="000000" w:themeColor="text1"/>
          <w:sz w:val="24"/>
          <w:szCs w:val="24"/>
          <w:lang w:val="en-US"/>
        </w:rPr>
        <w:t xml:space="preserve"> </w:t>
      </w:r>
    </w:p>
    <w:p w14:paraId="13A14F35" w14:textId="2E6854E2" w:rsidR="000E6BE0" w:rsidRDefault="000E6BE0" w:rsidP="00ED79CB">
      <w:pPr>
        <w:spacing w:line="360" w:lineRule="auto"/>
        <w:rPr>
          <w:color w:val="000000" w:themeColor="text1"/>
          <w:sz w:val="28"/>
          <w:szCs w:val="28"/>
          <w:lang w:val="en-US"/>
        </w:rPr>
      </w:pPr>
    </w:p>
    <w:p w14:paraId="738D3784" w14:textId="0B97C5DB" w:rsidR="000E6BE0" w:rsidRDefault="000E6BE0" w:rsidP="00ED79CB">
      <w:pPr>
        <w:spacing w:line="360" w:lineRule="auto"/>
        <w:rPr>
          <w:color w:val="000000" w:themeColor="text1"/>
          <w:sz w:val="28"/>
          <w:szCs w:val="28"/>
          <w:lang w:val="en-US"/>
        </w:rPr>
      </w:pPr>
    </w:p>
    <w:p w14:paraId="588E229F" w14:textId="5FD31337" w:rsidR="000E6BE0" w:rsidRDefault="000E6BE0" w:rsidP="00ED79CB">
      <w:pPr>
        <w:spacing w:line="360" w:lineRule="auto"/>
        <w:rPr>
          <w:color w:val="000000" w:themeColor="text1"/>
          <w:sz w:val="28"/>
          <w:szCs w:val="28"/>
          <w:lang w:val="en-US"/>
        </w:rPr>
      </w:pPr>
    </w:p>
    <w:p w14:paraId="3F94FC92" w14:textId="51AA53D7" w:rsidR="000E6BE0" w:rsidRDefault="000E6BE0" w:rsidP="00ED79CB">
      <w:pPr>
        <w:spacing w:line="360" w:lineRule="auto"/>
        <w:rPr>
          <w:color w:val="000000" w:themeColor="text1"/>
          <w:sz w:val="28"/>
          <w:szCs w:val="28"/>
          <w:lang w:val="en-US"/>
        </w:rPr>
      </w:pPr>
    </w:p>
    <w:p w14:paraId="27E59913" w14:textId="2E2E3E4D" w:rsidR="000E6BE0" w:rsidRDefault="000E6BE0" w:rsidP="00ED79CB">
      <w:pPr>
        <w:spacing w:line="360" w:lineRule="auto"/>
        <w:rPr>
          <w:color w:val="000000" w:themeColor="text1"/>
          <w:sz w:val="28"/>
          <w:szCs w:val="28"/>
          <w:lang w:val="en-US"/>
        </w:rPr>
      </w:pPr>
    </w:p>
    <w:p w14:paraId="357FF544" w14:textId="40F7F1E0" w:rsidR="00492938" w:rsidRPr="00B37C10" w:rsidRDefault="00826EC9" w:rsidP="00884BFB">
      <w:pPr>
        <w:pStyle w:val="TOCHeading"/>
        <w:jc w:val="center"/>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lastRenderedPageBreak/>
        <w:t>8</w:t>
      </w:r>
      <w:r w:rsidR="003C6082" w:rsidRPr="00B37C10">
        <w:rPr>
          <w:rFonts w:ascii="Times New Roman" w:hAnsi="Times New Roman" w:cs="Times New Roman"/>
          <w:b w:val="0"/>
          <w:bCs w:val="0"/>
          <w:color w:val="000000" w:themeColor="text1"/>
        </w:rPr>
        <w:t xml:space="preserve">. </w:t>
      </w:r>
      <w:r w:rsidR="00492938" w:rsidRPr="00B37C10">
        <w:rPr>
          <w:rFonts w:ascii="Times New Roman" w:hAnsi="Times New Roman" w:cs="Times New Roman"/>
          <w:b w:val="0"/>
          <w:bCs w:val="0"/>
          <w:color w:val="000000" w:themeColor="text1"/>
        </w:rPr>
        <w:t>References</w:t>
      </w:r>
    </w:p>
    <w:p w14:paraId="5D026AD1" w14:textId="6734A22A" w:rsidR="00492938" w:rsidRPr="00B37C10" w:rsidRDefault="00492938" w:rsidP="00451199">
      <w:pPr>
        <w:pStyle w:val="Heading1"/>
        <w:spacing w:before="0" w:after="300" w:line="276" w:lineRule="auto"/>
        <w:textAlignment w:val="baseline"/>
        <w:rPr>
          <w:rFonts w:ascii="Times New Roman" w:hAnsi="Times New Roman" w:cs="Times New Roman"/>
          <w:color w:val="000000" w:themeColor="text1"/>
          <w:sz w:val="22"/>
          <w:szCs w:val="22"/>
        </w:rPr>
      </w:pPr>
    </w:p>
    <w:p w14:paraId="7C8CF91E" w14:textId="77777777" w:rsidR="00CB6685" w:rsidRPr="00FC0048" w:rsidRDefault="00B857AF" w:rsidP="00FC0048">
      <w:pPr>
        <w:ind w:hanging="142"/>
        <w:rPr>
          <w:color w:val="000000" w:themeColor="text1"/>
          <w:sz w:val="22"/>
          <w:szCs w:val="22"/>
        </w:rPr>
      </w:pPr>
      <w:bookmarkStart w:id="90" w:name="_Toc114169604"/>
      <w:bookmarkStart w:id="91" w:name="_Toc114169713"/>
      <w:bookmarkStart w:id="92" w:name="_Toc114169732"/>
      <w:bookmarkStart w:id="93" w:name="_Toc114169858"/>
      <w:bookmarkStart w:id="94" w:name="_Toc113621021"/>
      <w:bookmarkStart w:id="95" w:name="_Toc113621059"/>
      <w:bookmarkStart w:id="96" w:name="_Toc113798618"/>
      <w:bookmarkStart w:id="97" w:name="_Toc113798634"/>
      <w:bookmarkStart w:id="98" w:name="_Toc113798658"/>
      <w:r w:rsidRPr="00B37C10">
        <w:rPr>
          <w:color w:val="000000" w:themeColor="text1"/>
          <w:sz w:val="22"/>
          <w:szCs w:val="22"/>
        </w:rPr>
        <w:t xml:space="preserve">Abbasi-Shavazi, M. J., &amp; Sadeghi, R. (2015). Socio-cultural Adaptation of Second-generation Afghans </w:t>
      </w:r>
      <w:r w:rsidRPr="00FC0048">
        <w:rPr>
          <w:color w:val="000000" w:themeColor="text1"/>
          <w:sz w:val="22"/>
          <w:szCs w:val="22"/>
        </w:rPr>
        <w:t xml:space="preserve">in Iran. International Migration, 53(6), 89–110. </w:t>
      </w:r>
      <w:r w:rsidR="00000000">
        <w:fldChar w:fldCharType="begin"/>
      </w:r>
      <w:r w:rsidR="00000000">
        <w:instrText>HYPERLINK "https://doi.org/10.1111/imig.12148"</w:instrText>
      </w:r>
      <w:r w:rsidR="00000000">
        <w:fldChar w:fldCharType="separate"/>
      </w:r>
      <w:r w:rsidR="00451199" w:rsidRPr="00FC0048">
        <w:rPr>
          <w:rStyle w:val="Hyperlink"/>
          <w:color w:val="000000" w:themeColor="text1"/>
          <w:sz w:val="22"/>
          <w:szCs w:val="22"/>
        </w:rPr>
        <w:t>https://doi.org/10.1111/imig.12148</w:t>
      </w:r>
      <w:bookmarkEnd w:id="90"/>
      <w:bookmarkEnd w:id="91"/>
      <w:bookmarkEnd w:id="92"/>
      <w:bookmarkEnd w:id="93"/>
      <w:r w:rsidR="00000000">
        <w:rPr>
          <w:rStyle w:val="Hyperlink"/>
          <w:color w:val="000000" w:themeColor="text1"/>
          <w:sz w:val="22"/>
          <w:szCs w:val="22"/>
        </w:rPr>
        <w:fldChar w:fldCharType="end"/>
      </w:r>
      <w:bookmarkStart w:id="99" w:name="_Toc114169605"/>
      <w:bookmarkStart w:id="100" w:name="_Toc114169714"/>
      <w:bookmarkStart w:id="101" w:name="_Toc114169733"/>
      <w:bookmarkStart w:id="102" w:name="_Toc114169859"/>
      <w:bookmarkEnd w:id="94"/>
      <w:bookmarkEnd w:id="95"/>
      <w:bookmarkEnd w:id="96"/>
      <w:bookmarkEnd w:id="97"/>
      <w:bookmarkEnd w:id="98"/>
    </w:p>
    <w:p w14:paraId="07302B57" w14:textId="77777777" w:rsidR="00DA20B8" w:rsidRPr="00FC0048" w:rsidRDefault="00DA20B8" w:rsidP="00FC0048">
      <w:pPr>
        <w:ind w:hanging="142"/>
        <w:rPr>
          <w:color w:val="000000" w:themeColor="text1"/>
          <w:sz w:val="22"/>
          <w:szCs w:val="22"/>
          <w:shd w:val="clear" w:color="auto" w:fill="FFFFFF"/>
        </w:rPr>
      </w:pPr>
    </w:p>
    <w:p w14:paraId="2FD57948" w14:textId="773D5699" w:rsidR="00B857AF" w:rsidRPr="00FC0048" w:rsidRDefault="00B857AF" w:rsidP="00FC0048">
      <w:pPr>
        <w:ind w:hanging="142"/>
        <w:rPr>
          <w:color w:val="000000" w:themeColor="text1"/>
          <w:sz w:val="22"/>
          <w:szCs w:val="22"/>
        </w:rPr>
      </w:pPr>
      <w:r w:rsidRPr="00FC0048">
        <w:rPr>
          <w:color w:val="000000" w:themeColor="text1"/>
          <w:sz w:val="22"/>
          <w:szCs w:val="22"/>
          <w:shd w:val="clear" w:color="auto" w:fill="FFFFFF"/>
        </w:rPr>
        <w:t>Abbasi, H</w:t>
      </w:r>
      <w:r w:rsidRPr="00FC0048">
        <w:rPr>
          <w:color w:val="000000" w:themeColor="text1"/>
          <w:sz w:val="22"/>
          <w:szCs w:val="22"/>
          <w:shd w:val="clear" w:color="auto" w:fill="FFFFFF"/>
          <w:lang w:val="en-US"/>
        </w:rPr>
        <w:t xml:space="preserve">. </w:t>
      </w:r>
      <w:r w:rsidRPr="00FC0048">
        <w:rPr>
          <w:color w:val="000000" w:themeColor="text1"/>
          <w:sz w:val="22"/>
          <w:szCs w:val="22"/>
          <w:shd w:val="clear" w:color="auto" w:fill="FFFFFF"/>
        </w:rPr>
        <w:t>(2017) The Ideology of Exile in an Imaginary Life</w:t>
      </w:r>
      <w:r w:rsidRPr="00FC0048">
        <w:rPr>
          <w:color w:val="000000" w:themeColor="text1"/>
          <w:sz w:val="22"/>
          <w:szCs w:val="22"/>
          <w:shd w:val="clear" w:color="auto" w:fill="FFFFFF"/>
          <w:lang w:val="en-US"/>
        </w:rPr>
        <w:t>.</w:t>
      </w:r>
      <w:r w:rsidRPr="00FC0048">
        <w:rPr>
          <w:color w:val="000000" w:themeColor="text1"/>
          <w:sz w:val="22"/>
          <w:szCs w:val="22"/>
          <w:shd w:val="clear" w:color="auto" w:fill="FFFFFF"/>
        </w:rPr>
        <w:t> </w:t>
      </w:r>
      <w:r w:rsidRPr="00FC0048">
        <w:rPr>
          <w:rStyle w:val="Emphasis"/>
          <w:i w:val="0"/>
          <w:iCs w:val="0"/>
          <w:color w:val="000000" w:themeColor="text1"/>
          <w:sz w:val="22"/>
          <w:szCs w:val="22"/>
          <w:bdr w:val="none" w:sz="0" w:space="0" w:color="auto" w:frame="1"/>
          <w:shd w:val="clear" w:color="auto" w:fill="FFFFFF"/>
        </w:rPr>
        <w:t>Antipodes</w:t>
      </w:r>
      <w:r w:rsidRPr="00FC0048">
        <w:rPr>
          <w:color w:val="000000" w:themeColor="text1"/>
          <w:sz w:val="22"/>
          <w:szCs w:val="22"/>
          <w:shd w:val="clear" w:color="auto" w:fill="FFFFFF"/>
        </w:rPr>
        <w:t>: Vol. 31: Iss. 1, Article 4.</w:t>
      </w:r>
      <w:bookmarkEnd w:id="99"/>
      <w:bookmarkEnd w:id="100"/>
      <w:bookmarkEnd w:id="101"/>
      <w:bookmarkEnd w:id="102"/>
    </w:p>
    <w:p w14:paraId="0D4DB738" w14:textId="77777777" w:rsidR="00DA20B8" w:rsidRPr="00FC0048" w:rsidRDefault="00DA20B8" w:rsidP="00FC0048">
      <w:pPr>
        <w:ind w:hanging="142"/>
        <w:rPr>
          <w:color w:val="000000" w:themeColor="text1"/>
          <w:sz w:val="22"/>
          <w:szCs w:val="22"/>
          <w:lang w:val="en-US"/>
        </w:rPr>
      </w:pPr>
    </w:p>
    <w:p w14:paraId="55E154CA" w14:textId="5DFB508A" w:rsidR="00B857AF" w:rsidRPr="00FC0048" w:rsidRDefault="00B857AF" w:rsidP="00FC0048">
      <w:pPr>
        <w:ind w:hanging="142"/>
        <w:rPr>
          <w:color w:val="000000" w:themeColor="text1"/>
          <w:sz w:val="22"/>
          <w:szCs w:val="22"/>
          <w:lang w:val="en-US"/>
        </w:rPr>
      </w:pPr>
      <w:r w:rsidRPr="00FC0048">
        <w:rPr>
          <w:color w:val="000000" w:themeColor="text1"/>
          <w:sz w:val="22"/>
          <w:szCs w:val="22"/>
          <w:lang w:val="en-US"/>
        </w:rPr>
        <w:t>Abdelkader, E. (2017). A Comparative Analysis of European Islamophobia: France, UK, Germany, Netherlands, and Sweden. UCLA Journal of Islamic and Near Eastern Law, 16. https://doi.org/10.5070/N4161038735</w:t>
      </w:r>
    </w:p>
    <w:p w14:paraId="716D30C8" w14:textId="77777777" w:rsidR="00DA20B8" w:rsidRPr="00FC0048" w:rsidRDefault="00DA20B8" w:rsidP="00FC0048">
      <w:pPr>
        <w:ind w:hanging="142"/>
        <w:rPr>
          <w:color w:val="000000" w:themeColor="text1"/>
          <w:sz w:val="22"/>
          <w:szCs w:val="22"/>
        </w:rPr>
      </w:pPr>
    </w:p>
    <w:p w14:paraId="407EB5CE" w14:textId="1EFB59FB" w:rsidR="00B857AF" w:rsidRPr="00FC0048" w:rsidRDefault="00B857AF" w:rsidP="00FC0048">
      <w:pPr>
        <w:ind w:hanging="142"/>
        <w:rPr>
          <w:color w:val="000000" w:themeColor="text1"/>
          <w:sz w:val="22"/>
          <w:szCs w:val="22"/>
        </w:rPr>
      </w:pPr>
      <w:r w:rsidRPr="00FC0048">
        <w:rPr>
          <w:color w:val="000000" w:themeColor="text1"/>
          <w:sz w:val="22"/>
          <w:szCs w:val="22"/>
        </w:rPr>
        <w:t>Abrahamian, E</w:t>
      </w:r>
      <w:r w:rsidRPr="00FC0048">
        <w:rPr>
          <w:color w:val="000000" w:themeColor="text1"/>
          <w:sz w:val="22"/>
          <w:szCs w:val="22"/>
          <w:lang w:val="en-US"/>
        </w:rPr>
        <w:t>.</w:t>
      </w:r>
      <w:r w:rsidRPr="00FC0048">
        <w:rPr>
          <w:color w:val="000000" w:themeColor="text1"/>
          <w:sz w:val="22"/>
          <w:szCs w:val="22"/>
        </w:rPr>
        <w:t xml:space="preserve"> (2008)</w:t>
      </w:r>
      <w:r w:rsidRPr="00FC0048">
        <w:rPr>
          <w:color w:val="000000" w:themeColor="text1"/>
          <w:sz w:val="22"/>
          <w:szCs w:val="22"/>
          <w:lang w:val="en-US"/>
        </w:rPr>
        <w:t>.</w:t>
      </w:r>
      <w:r w:rsidRPr="00FC0048">
        <w:rPr>
          <w:color w:val="000000" w:themeColor="text1"/>
          <w:sz w:val="22"/>
          <w:szCs w:val="22"/>
        </w:rPr>
        <w:t xml:space="preserve"> A history of modern Iran. Cambridge: Cambridge University Press. </w:t>
      </w:r>
    </w:p>
    <w:p w14:paraId="0DFDDCE8" w14:textId="77777777" w:rsidR="00FC0048" w:rsidRPr="00FC0048" w:rsidRDefault="00FC0048" w:rsidP="00FC0048">
      <w:pPr>
        <w:rPr>
          <w:color w:val="000000" w:themeColor="text1"/>
          <w:sz w:val="22"/>
          <w:szCs w:val="22"/>
        </w:rPr>
      </w:pPr>
    </w:p>
    <w:p w14:paraId="7EF1362C" w14:textId="06267FB4" w:rsidR="00FC0048" w:rsidRPr="00FC0048" w:rsidRDefault="00FC0048" w:rsidP="00FC0048">
      <w:pPr>
        <w:ind w:hanging="142"/>
        <w:rPr>
          <w:color w:val="000000" w:themeColor="text1"/>
          <w:sz w:val="22"/>
          <w:szCs w:val="22"/>
        </w:rPr>
      </w:pPr>
      <w:r w:rsidRPr="00FC0048">
        <w:rPr>
          <w:color w:val="000000" w:themeColor="text1"/>
          <w:sz w:val="22"/>
          <w:szCs w:val="22"/>
        </w:rPr>
        <w:t>Abrams, L. S., &amp; Moio, J. A. (2009). CRITICAL RACE THEORY AND THE CULTURAL COMPETENCE DILEMMA IN SOCIAL WORK EDUCATION. Journal of Social Work Education, 45(2), 245–261. https://doi.org/10.5175/JSWE.2009.200700109</w:t>
      </w:r>
    </w:p>
    <w:p w14:paraId="547720AB" w14:textId="77777777" w:rsidR="00DA20B8" w:rsidRPr="00FC0048" w:rsidRDefault="00DA20B8" w:rsidP="00FC0048">
      <w:pPr>
        <w:ind w:hanging="142"/>
        <w:rPr>
          <w:color w:val="000000" w:themeColor="text1"/>
          <w:sz w:val="22"/>
          <w:szCs w:val="22"/>
          <w:lang w:val="en-US"/>
        </w:rPr>
      </w:pPr>
    </w:p>
    <w:p w14:paraId="5811734E" w14:textId="04F5602C" w:rsidR="00B857AF" w:rsidRPr="00FC0048" w:rsidRDefault="00B857AF" w:rsidP="00FC0048">
      <w:pPr>
        <w:ind w:hanging="142"/>
        <w:rPr>
          <w:rStyle w:val="Hyperlink"/>
          <w:color w:val="000000" w:themeColor="text1"/>
          <w:sz w:val="22"/>
          <w:szCs w:val="22"/>
          <w:lang w:val="sv-SE"/>
        </w:rPr>
      </w:pPr>
      <w:proofErr w:type="spellStart"/>
      <w:r w:rsidRPr="00FC0048">
        <w:rPr>
          <w:color w:val="000000" w:themeColor="text1"/>
          <w:sz w:val="22"/>
          <w:szCs w:val="22"/>
          <w:lang w:val="en-US"/>
        </w:rPr>
        <w:t>Adolfsson</w:t>
      </w:r>
      <w:proofErr w:type="spellEnd"/>
      <w:r w:rsidRPr="00FC0048">
        <w:rPr>
          <w:color w:val="000000" w:themeColor="text1"/>
          <w:sz w:val="22"/>
          <w:szCs w:val="22"/>
          <w:lang w:val="en-US"/>
        </w:rPr>
        <w:t xml:space="preserve">, C. (2021). ‘I’m Not Swedish </w:t>
      </w:r>
      <w:proofErr w:type="spellStart"/>
      <w:r w:rsidRPr="00FC0048">
        <w:rPr>
          <w:color w:val="000000" w:themeColor="text1"/>
          <w:sz w:val="22"/>
          <w:szCs w:val="22"/>
          <w:lang w:val="en-US"/>
        </w:rPr>
        <w:t>Swedish</w:t>
      </w:r>
      <w:proofErr w:type="spellEnd"/>
      <w:r w:rsidRPr="00FC0048">
        <w:rPr>
          <w:color w:val="000000" w:themeColor="text1"/>
          <w:sz w:val="22"/>
          <w:szCs w:val="22"/>
          <w:lang w:val="en-US"/>
        </w:rPr>
        <w:t xml:space="preserve">’: Self-Appraised National and Ethnic Identification among Migrant-Descendants in Sweden. </w:t>
      </w:r>
      <w:proofErr w:type="spellStart"/>
      <w:r w:rsidRPr="00FC0048">
        <w:rPr>
          <w:color w:val="000000" w:themeColor="text1"/>
          <w:sz w:val="22"/>
          <w:szCs w:val="22"/>
          <w:lang w:val="sv-SE"/>
        </w:rPr>
        <w:t>Genealogy</w:t>
      </w:r>
      <w:proofErr w:type="spellEnd"/>
      <w:r w:rsidRPr="00FC0048">
        <w:rPr>
          <w:color w:val="000000" w:themeColor="text1"/>
          <w:sz w:val="22"/>
          <w:szCs w:val="22"/>
          <w:lang w:val="sv-SE"/>
        </w:rPr>
        <w:t xml:space="preserve"> (Basel), 5(2), 56. </w:t>
      </w:r>
      <w:hyperlink r:id="rId28" w:history="1">
        <w:r w:rsidRPr="00FC0048">
          <w:rPr>
            <w:rStyle w:val="Hyperlink"/>
            <w:color w:val="000000" w:themeColor="text1"/>
            <w:sz w:val="22"/>
            <w:szCs w:val="22"/>
            <w:lang w:val="sv-SE"/>
          </w:rPr>
          <w:t>https://doi.org/10.3390/genealogy5020056</w:t>
        </w:r>
      </w:hyperlink>
    </w:p>
    <w:p w14:paraId="369C34E1" w14:textId="77777777" w:rsidR="00B857AF" w:rsidRPr="00FC0048" w:rsidRDefault="00B857AF" w:rsidP="00FC0048">
      <w:pPr>
        <w:ind w:hanging="142"/>
        <w:rPr>
          <w:color w:val="000000" w:themeColor="text1"/>
          <w:sz w:val="22"/>
          <w:szCs w:val="22"/>
          <w:lang w:val="sv-SE"/>
        </w:rPr>
      </w:pPr>
    </w:p>
    <w:p w14:paraId="30815E83" w14:textId="77777777" w:rsidR="00B857AF" w:rsidRPr="00B37C10" w:rsidRDefault="00B857AF" w:rsidP="00DA20B8">
      <w:pPr>
        <w:ind w:hanging="142"/>
        <w:rPr>
          <w:color w:val="000000" w:themeColor="text1"/>
          <w:sz w:val="22"/>
          <w:szCs w:val="22"/>
        </w:rPr>
      </w:pPr>
      <w:r w:rsidRPr="00B37C10">
        <w:rPr>
          <w:color w:val="000000" w:themeColor="text1"/>
          <w:sz w:val="22"/>
          <w:szCs w:val="22"/>
        </w:rPr>
        <w:t xml:space="preserve">Aftonbladet, </w:t>
      </w:r>
      <w:r w:rsidRPr="00B37C10">
        <w:rPr>
          <w:color w:val="000000" w:themeColor="text1"/>
          <w:sz w:val="22"/>
          <w:szCs w:val="22"/>
          <w:lang w:val="sv-SE"/>
        </w:rPr>
        <w:t>(</w:t>
      </w:r>
      <w:r w:rsidRPr="00B37C10">
        <w:rPr>
          <w:color w:val="000000" w:themeColor="text1"/>
          <w:sz w:val="22"/>
          <w:szCs w:val="22"/>
        </w:rPr>
        <w:t>2019</w:t>
      </w:r>
      <w:r w:rsidRPr="00B37C10">
        <w:rPr>
          <w:color w:val="000000" w:themeColor="text1"/>
          <w:sz w:val="22"/>
          <w:szCs w:val="22"/>
          <w:lang w:val="sv-SE"/>
        </w:rPr>
        <w:t xml:space="preserve">). Stefan </w:t>
      </w:r>
      <w:proofErr w:type="spellStart"/>
      <w:r w:rsidRPr="00B37C10">
        <w:rPr>
          <w:color w:val="000000" w:themeColor="text1"/>
          <w:sz w:val="22"/>
          <w:szCs w:val="22"/>
          <w:lang w:val="sv-SE"/>
        </w:rPr>
        <w:t>Löfven</w:t>
      </w:r>
      <w:proofErr w:type="spellEnd"/>
      <w:r w:rsidRPr="00B37C10">
        <w:rPr>
          <w:color w:val="000000" w:themeColor="text1"/>
          <w:sz w:val="22"/>
          <w:szCs w:val="22"/>
          <w:lang w:val="sv-SE"/>
        </w:rPr>
        <w:t xml:space="preserve"> självkritisk – Lovar krafttag mot hedersbrott. </w:t>
      </w:r>
      <w:r w:rsidRPr="00B37C10">
        <w:rPr>
          <w:color w:val="000000" w:themeColor="text1"/>
          <w:sz w:val="22"/>
          <w:szCs w:val="22"/>
          <w:lang w:val="en-US"/>
        </w:rPr>
        <w:t>Available at:</w:t>
      </w:r>
      <w:r w:rsidRPr="00B37C10">
        <w:rPr>
          <w:color w:val="000000" w:themeColor="text1"/>
          <w:sz w:val="22"/>
          <w:szCs w:val="22"/>
        </w:rPr>
        <w:t xml:space="preserve"> </w:t>
      </w:r>
      <w:hyperlink r:id="rId29" w:history="1">
        <w:r w:rsidRPr="00B37C10">
          <w:rPr>
            <w:color w:val="000000" w:themeColor="text1"/>
            <w:sz w:val="22"/>
            <w:szCs w:val="22"/>
            <w:u w:val="single"/>
          </w:rPr>
          <w:t>https://www.aftonbladet.se/nyheter/samhalle/a/P93q3X/stefan-lofven-om-hedersbrott-hor-inte-hemma-i-sverige</w:t>
        </w:r>
      </w:hyperlink>
    </w:p>
    <w:p w14:paraId="73C34173" w14:textId="77777777" w:rsidR="00B857AF" w:rsidRPr="00B37C10" w:rsidRDefault="00B857AF" w:rsidP="00DA20B8">
      <w:pPr>
        <w:ind w:hanging="142"/>
        <w:rPr>
          <w:color w:val="000000" w:themeColor="text1"/>
          <w:sz w:val="22"/>
          <w:szCs w:val="22"/>
        </w:rPr>
      </w:pPr>
    </w:p>
    <w:p w14:paraId="6E13A5FF" w14:textId="36AEA53E" w:rsidR="00B857AF" w:rsidRPr="00B37C10" w:rsidRDefault="00B857AF" w:rsidP="00DA20B8">
      <w:pPr>
        <w:ind w:hanging="142"/>
        <w:rPr>
          <w:color w:val="000000" w:themeColor="text1"/>
          <w:sz w:val="22"/>
          <w:szCs w:val="22"/>
        </w:rPr>
      </w:pPr>
      <w:r w:rsidRPr="00B37C10">
        <w:rPr>
          <w:color w:val="000000" w:themeColor="text1"/>
          <w:sz w:val="22"/>
          <w:szCs w:val="22"/>
        </w:rPr>
        <w:t xml:space="preserve">Aggor, </w:t>
      </w:r>
      <w:r w:rsidRPr="00B37C10">
        <w:rPr>
          <w:color w:val="000000" w:themeColor="text1"/>
          <w:sz w:val="22"/>
          <w:szCs w:val="22"/>
          <w:lang w:val="en-US"/>
        </w:rPr>
        <w:t>K.F. (1997).</w:t>
      </w:r>
      <w:r w:rsidRPr="00B37C10">
        <w:rPr>
          <w:color w:val="000000" w:themeColor="text1"/>
          <w:sz w:val="22"/>
          <w:szCs w:val="22"/>
        </w:rPr>
        <w:t xml:space="preserve"> Racial Prejudice, Racial Shame: Reading Francisco Arrivfs Mascara puertorriqueña. Bulletin of Hispanic Studies 74-4</w:t>
      </w:r>
      <w:r w:rsidRPr="00B37C10">
        <w:rPr>
          <w:color w:val="000000" w:themeColor="text1"/>
          <w:sz w:val="22"/>
          <w:szCs w:val="22"/>
          <w:lang w:val="en-US"/>
        </w:rPr>
        <w:t xml:space="preserve">: </w:t>
      </w:r>
      <w:r w:rsidRPr="00B37C10">
        <w:rPr>
          <w:color w:val="000000" w:themeColor="text1"/>
          <w:sz w:val="22"/>
          <w:szCs w:val="22"/>
        </w:rPr>
        <w:t>501-12</w:t>
      </w:r>
    </w:p>
    <w:p w14:paraId="48EABB02" w14:textId="77777777" w:rsidR="004D73E1" w:rsidRPr="00B37C10" w:rsidRDefault="004D73E1" w:rsidP="00DA20B8">
      <w:pPr>
        <w:ind w:hanging="142"/>
        <w:rPr>
          <w:color w:val="000000" w:themeColor="text1"/>
          <w:sz w:val="22"/>
          <w:szCs w:val="22"/>
        </w:rPr>
      </w:pPr>
    </w:p>
    <w:p w14:paraId="3F3C0FEE" w14:textId="021A603D" w:rsidR="004D73E1" w:rsidRPr="00B37C10" w:rsidRDefault="004D73E1" w:rsidP="00DA20B8">
      <w:pPr>
        <w:ind w:hanging="142"/>
        <w:rPr>
          <w:color w:val="000000" w:themeColor="text1"/>
          <w:sz w:val="22"/>
          <w:szCs w:val="22"/>
        </w:rPr>
      </w:pPr>
      <w:r w:rsidRPr="00B37C10">
        <w:rPr>
          <w:color w:val="000000" w:themeColor="text1"/>
          <w:sz w:val="22"/>
          <w:szCs w:val="22"/>
        </w:rPr>
        <w:t>Ahearn, L. M. (2001). LANGUAGE AND AGENCY. Annual Review of Anthropology, 30(1), 109–137. https://doi.org/10.1146/annurev.anthro.30.1.109</w:t>
      </w:r>
    </w:p>
    <w:p w14:paraId="5CCA7F4F" w14:textId="77777777" w:rsidR="004D73E1" w:rsidRPr="00B37C10" w:rsidRDefault="004D73E1" w:rsidP="00DA20B8">
      <w:pPr>
        <w:ind w:hanging="142"/>
        <w:rPr>
          <w:color w:val="000000" w:themeColor="text1"/>
          <w:sz w:val="22"/>
          <w:szCs w:val="22"/>
        </w:rPr>
      </w:pPr>
    </w:p>
    <w:p w14:paraId="02D422BF" w14:textId="165E73CD" w:rsidR="00B857AF" w:rsidRPr="00B37C10" w:rsidRDefault="00B857AF" w:rsidP="00DA20B8">
      <w:pPr>
        <w:ind w:hanging="142"/>
        <w:rPr>
          <w:color w:val="000000" w:themeColor="text1"/>
          <w:sz w:val="22"/>
          <w:szCs w:val="22"/>
        </w:rPr>
      </w:pPr>
      <w:r w:rsidRPr="00B37C10">
        <w:rPr>
          <w:color w:val="000000" w:themeColor="text1"/>
          <w:sz w:val="22"/>
          <w:szCs w:val="22"/>
        </w:rPr>
        <w:t>Ahmed, S. (2000). Strange encounters : embodied others in post-coloniality. Routledge.</w:t>
      </w:r>
    </w:p>
    <w:p w14:paraId="55EA3A44" w14:textId="77777777" w:rsidR="00DA20B8" w:rsidRPr="00B37C10" w:rsidRDefault="00DA20B8" w:rsidP="00DA20B8">
      <w:pPr>
        <w:ind w:hanging="142"/>
        <w:rPr>
          <w:color w:val="000000" w:themeColor="text1"/>
          <w:sz w:val="22"/>
          <w:szCs w:val="22"/>
          <w:lang w:val="en-US"/>
        </w:rPr>
      </w:pPr>
    </w:p>
    <w:p w14:paraId="1F45BDA6" w14:textId="792D3229" w:rsidR="00B857AF" w:rsidRPr="00B37C10" w:rsidRDefault="00B857AF" w:rsidP="00DA20B8">
      <w:pPr>
        <w:ind w:hanging="142"/>
        <w:rPr>
          <w:color w:val="000000" w:themeColor="text1"/>
          <w:sz w:val="22"/>
          <w:szCs w:val="22"/>
          <w:lang w:val="en-US"/>
        </w:rPr>
      </w:pPr>
      <w:r w:rsidRPr="00B37C10">
        <w:rPr>
          <w:color w:val="000000" w:themeColor="text1"/>
          <w:sz w:val="22"/>
          <w:szCs w:val="22"/>
          <w:lang w:val="en-US"/>
        </w:rPr>
        <w:t xml:space="preserve">Ahmet, A. (2009). Home and Identity for Young Men of Mixed Descent., Queen Mary, University of London. </w:t>
      </w:r>
    </w:p>
    <w:p w14:paraId="22B460BB" w14:textId="77777777" w:rsidR="00DA20B8" w:rsidRPr="00B37C10" w:rsidRDefault="00DA20B8" w:rsidP="00DA20B8">
      <w:pPr>
        <w:ind w:hanging="142"/>
        <w:rPr>
          <w:color w:val="000000" w:themeColor="text1"/>
          <w:sz w:val="22"/>
          <w:szCs w:val="22"/>
        </w:rPr>
      </w:pPr>
    </w:p>
    <w:p w14:paraId="51894EFD" w14:textId="488EA09C" w:rsidR="00B857AF" w:rsidRPr="00B37C10" w:rsidRDefault="00B857AF" w:rsidP="00DA20B8">
      <w:pPr>
        <w:ind w:hanging="142"/>
        <w:rPr>
          <w:color w:val="000000" w:themeColor="text1"/>
          <w:sz w:val="22"/>
          <w:szCs w:val="22"/>
        </w:rPr>
      </w:pPr>
      <w:r w:rsidRPr="00B37C10">
        <w:rPr>
          <w:color w:val="000000" w:themeColor="text1"/>
          <w:sz w:val="22"/>
          <w:szCs w:val="22"/>
        </w:rPr>
        <w:t>Alexander, C. L. (2008). Safety, fear and belonging: the everyday realities of civic identity formation in Fenham, Newcastle upon Tyne. ACME 7 (2), pp. 173–198.</w:t>
      </w:r>
    </w:p>
    <w:p w14:paraId="0764FEC6" w14:textId="77777777" w:rsidR="00DA20B8" w:rsidRPr="00B37C10" w:rsidRDefault="00DA20B8" w:rsidP="00DA20B8">
      <w:pPr>
        <w:ind w:hanging="142"/>
        <w:rPr>
          <w:color w:val="000000" w:themeColor="text1"/>
          <w:sz w:val="22"/>
          <w:szCs w:val="22"/>
        </w:rPr>
      </w:pPr>
    </w:p>
    <w:p w14:paraId="1BA82DE8" w14:textId="15CA27C9" w:rsidR="00B857AF" w:rsidRPr="00B37C10" w:rsidRDefault="00B857AF" w:rsidP="00DA20B8">
      <w:pPr>
        <w:ind w:hanging="142"/>
        <w:rPr>
          <w:color w:val="000000" w:themeColor="text1"/>
          <w:sz w:val="22"/>
          <w:szCs w:val="22"/>
        </w:rPr>
      </w:pPr>
      <w:r w:rsidRPr="00B37C10">
        <w:rPr>
          <w:color w:val="000000" w:themeColor="text1"/>
          <w:sz w:val="22"/>
          <w:szCs w:val="22"/>
        </w:rPr>
        <w:t xml:space="preserve">Alinia, M. (2004). Spaces of Diasporas. Kurdish identities, experiences of otherness and politics of belonging., Göteborg University. </w:t>
      </w:r>
    </w:p>
    <w:p w14:paraId="13D3A9A8" w14:textId="77777777" w:rsidR="00DA20B8" w:rsidRPr="00B37C10" w:rsidRDefault="00DA20B8" w:rsidP="00DA20B8">
      <w:pPr>
        <w:ind w:hanging="142"/>
        <w:rPr>
          <w:color w:val="000000" w:themeColor="text1"/>
          <w:sz w:val="22"/>
          <w:szCs w:val="22"/>
        </w:rPr>
      </w:pPr>
    </w:p>
    <w:p w14:paraId="1DF5E9A3" w14:textId="1B63B132" w:rsidR="00B857AF" w:rsidRDefault="00B857AF" w:rsidP="00DA20B8">
      <w:pPr>
        <w:ind w:hanging="142"/>
        <w:rPr>
          <w:color w:val="000000" w:themeColor="text1"/>
          <w:sz w:val="22"/>
          <w:szCs w:val="22"/>
        </w:rPr>
      </w:pPr>
      <w:r w:rsidRPr="00B37C10">
        <w:rPr>
          <w:color w:val="000000" w:themeColor="text1"/>
          <w:sz w:val="22"/>
          <w:szCs w:val="22"/>
        </w:rPr>
        <w:t xml:space="preserve">Ålund, A., &amp; Alinia, M. (2011). I skuggan av kulturella stereotypier: Perspektiv på forskning om genus, jämställdhet och etniska relationer i Sverige. Sociologisk forskning, 48(2), 43–64. </w:t>
      </w:r>
      <w:r w:rsidR="00000000">
        <w:fldChar w:fldCharType="begin"/>
      </w:r>
      <w:r w:rsidR="00000000">
        <w:instrText>HYPERLINK "https://doi.org/10.37062/sf.48.18426"</w:instrText>
      </w:r>
      <w:r w:rsidR="00000000">
        <w:fldChar w:fldCharType="separate"/>
      </w:r>
      <w:r w:rsidRPr="00B37C10">
        <w:rPr>
          <w:rStyle w:val="Hyperlink"/>
          <w:color w:val="000000" w:themeColor="text1"/>
          <w:sz w:val="22"/>
          <w:szCs w:val="22"/>
        </w:rPr>
        <w:t>https://doi.org/10.37062/sf.48.18426</w:t>
      </w:r>
      <w:r w:rsidR="00000000">
        <w:rPr>
          <w:rStyle w:val="Hyperlink"/>
          <w:color w:val="000000" w:themeColor="text1"/>
          <w:sz w:val="22"/>
          <w:szCs w:val="22"/>
        </w:rPr>
        <w:fldChar w:fldCharType="end"/>
      </w:r>
    </w:p>
    <w:p w14:paraId="5A919B30" w14:textId="77777777" w:rsidR="00FC0048" w:rsidRPr="00B37C10" w:rsidRDefault="00FC0048" w:rsidP="00DA20B8">
      <w:pPr>
        <w:ind w:hanging="142"/>
        <w:rPr>
          <w:color w:val="000000" w:themeColor="text1"/>
          <w:sz w:val="22"/>
          <w:szCs w:val="22"/>
        </w:rPr>
      </w:pPr>
    </w:p>
    <w:p w14:paraId="7E10C935" w14:textId="77777777" w:rsidR="00B857AF" w:rsidRPr="00B37C10" w:rsidRDefault="00B857AF" w:rsidP="00DA20B8">
      <w:pPr>
        <w:ind w:hanging="142"/>
        <w:rPr>
          <w:color w:val="000000" w:themeColor="text1"/>
          <w:sz w:val="22"/>
          <w:szCs w:val="22"/>
        </w:rPr>
      </w:pPr>
      <w:r w:rsidRPr="00B37C10">
        <w:rPr>
          <w:color w:val="000000" w:themeColor="text1"/>
          <w:sz w:val="22"/>
          <w:szCs w:val="22"/>
        </w:rPr>
        <w:t>Amanat, M</w:t>
      </w:r>
      <w:r w:rsidRPr="00B37C10">
        <w:rPr>
          <w:color w:val="000000" w:themeColor="text1"/>
          <w:sz w:val="22"/>
          <w:szCs w:val="22"/>
          <w:lang w:val="en-US"/>
        </w:rPr>
        <w:t>.</w:t>
      </w:r>
      <w:r w:rsidRPr="00B37C10">
        <w:rPr>
          <w:color w:val="000000" w:themeColor="text1"/>
          <w:sz w:val="22"/>
          <w:szCs w:val="22"/>
        </w:rPr>
        <w:t xml:space="preserve"> (1993)</w:t>
      </w:r>
      <w:r w:rsidRPr="00B37C10">
        <w:rPr>
          <w:color w:val="000000" w:themeColor="text1"/>
          <w:sz w:val="22"/>
          <w:szCs w:val="22"/>
          <w:lang w:val="en-US"/>
        </w:rPr>
        <w:t>.</w:t>
      </w:r>
      <w:r w:rsidRPr="00B37C10">
        <w:rPr>
          <w:color w:val="000000" w:themeColor="text1"/>
          <w:sz w:val="22"/>
          <w:szCs w:val="22"/>
        </w:rPr>
        <w:t xml:space="preserve"> Nationalism and social change in contemporary Iran. In Irangeles: Iranians in Los Angeles. Eds. Ron Kelley, Jonathan Fried- lander and Anita Colby. Berkeley: University of California Press pp. 5- 29. </w:t>
      </w:r>
    </w:p>
    <w:p w14:paraId="0602BC47" w14:textId="77777777" w:rsidR="00DA20B8" w:rsidRPr="00B37C10" w:rsidRDefault="00DA20B8" w:rsidP="00DA20B8">
      <w:pPr>
        <w:ind w:hanging="142"/>
        <w:rPr>
          <w:color w:val="000000" w:themeColor="text1"/>
          <w:sz w:val="22"/>
          <w:szCs w:val="22"/>
          <w:lang w:val="en-US"/>
        </w:rPr>
      </w:pPr>
    </w:p>
    <w:p w14:paraId="650402E4" w14:textId="3A2058FD" w:rsidR="00B857AF" w:rsidRPr="00B37C10" w:rsidRDefault="00B857AF" w:rsidP="00DA20B8">
      <w:pPr>
        <w:ind w:hanging="142"/>
        <w:rPr>
          <w:color w:val="000000" w:themeColor="text1"/>
          <w:sz w:val="22"/>
          <w:szCs w:val="22"/>
          <w:lang w:val="en-US"/>
        </w:rPr>
      </w:pPr>
      <w:r w:rsidRPr="00B37C10">
        <w:rPr>
          <w:color w:val="000000" w:themeColor="text1"/>
          <w:sz w:val="22"/>
          <w:szCs w:val="22"/>
          <w:lang w:val="en-US"/>
        </w:rPr>
        <w:t xml:space="preserve">Amnesty International, (2008). Iran: Human Rights Abuses Against the Kurdish Minority. Report. </w:t>
      </w:r>
      <w:r w:rsidRPr="00B37C10">
        <w:rPr>
          <w:color w:val="000000" w:themeColor="text1"/>
          <w:sz w:val="22"/>
          <w:szCs w:val="22"/>
        </w:rPr>
        <w:t>AI Index: MDE 13/088/2008</w:t>
      </w:r>
      <w:r w:rsidRPr="00B37C10">
        <w:rPr>
          <w:color w:val="000000" w:themeColor="text1"/>
          <w:sz w:val="22"/>
          <w:szCs w:val="22"/>
          <w:lang w:val="en-US"/>
        </w:rPr>
        <w:t xml:space="preserve"> Available at: </w:t>
      </w:r>
      <w:hyperlink r:id="rId30" w:history="1">
        <w:r w:rsidR="009763B4" w:rsidRPr="00B37C10">
          <w:rPr>
            <w:rStyle w:val="Hyperlink"/>
            <w:color w:val="000000" w:themeColor="text1"/>
            <w:sz w:val="22"/>
            <w:szCs w:val="22"/>
            <w:lang w:val="en-US"/>
          </w:rPr>
          <w:t>https://www.amnesty.org/en/wp-content/uploads/2021/05/MDE130882008ENGLISH.pdf</w:t>
        </w:r>
      </w:hyperlink>
    </w:p>
    <w:p w14:paraId="5C37D65C" w14:textId="77777777" w:rsidR="009763B4" w:rsidRPr="00B37C10" w:rsidRDefault="009763B4" w:rsidP="00DA20B8">
      <w:pPr>
        <w:ind w:hanging="142"/>
        <w:rPr>
          <w:color w:val="000000" w:themeColor="text1"/>
          <w:sz w:val="22"/>
          <w:szCs w:val="22"/>
        </w:rPr>
      </w:pPr>
    </w:p>
    <w:p w14:paraId="65EFE2C8" w14:textId="77777777" w:rsidR="00B857AF" w:rsidRPr="00B37C10" w:rsidRDefault="00B857AF" w:rsidP="00DA20B8">
      <w:pPr>
        <w:ind w:hanging="142"/>
        <w:rPr>
          <w:color w:val="000000" w:themeColor="text1"/>
          <w:sz w:val="22"/>
          <w:szCs w:val="22"/>
        </w:rPr>
      </w:pPr>
      <w:r w:rsidRPr="00B37C10">
        <w:rPr>
          <w:color w:val="000000" w:themeColor="text1"/>
          <w:sz w:val="22"/>
          <w:szCs w:val="22"/>
        </w:rPr>
        <w:t>Amnesty</w:t>
      </w:r>
      <w:r w:rsidRPr="00B37C10">
        <w:rPr>
          <w:color w:val="000000" w:themeColor="text1"/>
          <w:sz w:val="22"/>
          <w:szCs w:val="22"/>
          <w:lang w:val="en-US"/>
        </w:rPr>
        <w:t xml:space="preserve"> International.</w:t>
      </w:r>
      <w:r w:rsidRPr="00B37C10">
        <w:rPr>
          <w:color w:val="000000" w:themeColor="text1"/>
          <w:sz w:val="22"/>
          <w:szCs w:val="22"/>
        </w:rPr>
        <w:t xml:space="preserve"> </w:t>
      </w:r>
      <w:r w:rsidRPr="00B37C10">
        <w:rPr>
          <w:color w:val="000000" w:themeColor="text1"/>
          <w:sz w:val="22"/>
          <w:szCs w:val="22"/>
          <w:lang w:val="en-US"/>
        </w:rPr>
        <w:t>(</w:t>
      </w:r>
      <w:r w:rsidRPr="00B37C10">
        <w:rPr>
          <w:color w:val="000000" w:themeColor="text1"/>
          <w:sz w:val="22"/>
          <w:szCs w:val="22"/>
        </w:rPr>
        <w:t>2022</w:t>
      </w:r>
      <w:r w:rsidRPr="00B37C10">
        <w:rPr>
          <w:color w:val="000000" w:themeColor="text1"/>
          <w:sz w:val="22"/>
          <w:szCs w:val="22"/>
          <w:lang w:val="en-US"/>
        </w:rPr>
        <w:t xml:space="preserve">). Refugees, Asylum Seekers &amp; Migrants. Report. Available at: </w:t>
      </w:r>
      <w:hyperlink r:id="rId31" w:history="1">
        <w:r w:rsidRPr="00B37C10">
          <w:rPr>
            <w:rStyle w:val="Hyperlink"/>
            <w:color w:val="000000" w:themeColor="text1"/>
            <w:sz w:val="22"/>
            <w:szCs w:val="22"/>
          </w:rPr>
          <w:t>https://www.amnesty.org/en/what-we-do/refugees-asylum-seekers-and-migrants/</w:t>
        </w:r>
      </w:hyperlink>
    </w:p>
    <w:p w14:paraId="02D51BDB" w14:textId="77777777" w:rsidR="00B857AF" w:rsidRPr="00B37C10" w:rsidRDefault="00B857AF" w:rsidP="00DA20B8">
      <w:pPr>
        <w:ind w:hanging="142"/>
        <w:rPr>
          <w:color w:val="000000" w:themeColor="text1"/>
          <w:sz w:val="22"/>
          <w:szCs w:val="22"/>
          <w:shd w:val="clear" w:color="auto" w:fill="FFFFFF"/>
        </w:rPr>
      </w:pPr>
    </w:p>
    <w:p w14:paraId="3EDBF975" w14:textId="00316AA6" w:rsidR="00B857AF" w:rsidRPr="00B37C10" w:rsidRDefault="00B857AF" w:rsidP="00DA20B8">
      <w:pPr>
        <w:ind w:hanging="142"/>
        <w:rPr>
          <w:color w:val="000000" w:themeColor="text1"/>
          <w:sz w:val="22"/>
          <w:szCs w:val="22"/>
          <w:shd w:val="clear" w:color="auto" w:fill="FFFFFF"/>
        </w:rPr>
      </w:pPr>
      <w:r w:rsidRPr="00B37C10">
        <w:rPr>
          <w:color w:val="000000" w:themeColor="text1"/>
          <w:sz w:val="22"/>
          <w:szCs w:val="22"/>
          <w:shd w:val="clear" w:color="auto" w:fill="FFFFFF"/>
        </w:rPr>
        <w:t>Anderson, B. (1991). Imagined communities. London: Verso.</w:t>
      </w:r>
    </w:p>
    <w:p w14:paraId="052F3C85" w14:textId="77777777" w:rsidR="00B857AF" w:rsidRPr="00B37C10" w:rsidRDefault="00B857AF" w:rsidP="00DA20B8">
      <w:pPr>
        <w:ind w:hanging="142"/>
        <w:rPr>
          <w:color w:val="000000" w:themeColor="text1"/>
          <w:sz w:val="22"/>
          <w:szCs w:val="22"/>
        </w:rPr>
      </w:pPr>
    </w:p>
    <w:p w14:paraId="17FDDF70" w14:textId="471ED71D" w:rsidR="00B857AF" w:rsidRPr="00B37C10" w:rsidRDefault="00B857AF" w:rsidP="00DA20B8">
      <w:pPr>
        <w:ind w:hanging="142"/>
        <w:rPr>
          <w:color w:val="000000" w:themeColor="text1"/>
          <w:sz w:val="22"/>
          <w:szCs w:val="22"/>
        </w:rPr>
      </w:pPr>
      <w:r w:rsidRPr="00B37C10">
        <w:rPr>
          <w:color w:val="000000" w:themeColor="text1"/>
          <w:sz w:val="22"/>
          <w:szCs w:val="22"/>
        </w:rPr>
        <w:t xml:space="preserve">Anderson, L., Shahbazi, S., &amp; Abid, M. (2021). The Islamophobia Index: Exploring the Challenges in Establishing Reliability for a Content Analysis Instrument Evaluating Islamophobia in Media Texts. Islamophobia Studies Journal, 6(2), COV6. https://doi.org/10.13169/islastudj.6.2.0182 </w:t>
      </w:r>
    </w:p>
    <w:p w14:paraId="1261A5B5" w14:textId="77777777" w:rsidR="00B857AF" w:rsidRPr="00B37C10" w:rsidRDefault="00B857AF" w:rsidP="00DA20B8">
      <w:pPr>
        <w:ind w:hanging="142"/>
        <w:rPr>
          <w:color w:val="000000" w:themeColor="text1"/>
          <w:sz w:val="22"/>
          <w:szCs w:val="22"/>
        </w:rPr>
      </w:pPr>
    </w:p>
    <w:p w14:paraId="01718EAD" w14:textId="5286A480" w:rsidR="00B857AF" w:rsidRPr="00B37C10" w:rsidRDefault="00B857AF" w:rsidP="00DA20B8">
      <w:pPr>
        <w:ind w:hanging="142"/>
        <w:rPr>
          <w:color w:val="000000" w:themeColor="text1"/>
          <w:sz w:val="22"/>
          <w:szCs w:val="22"/>
        </w:rPr>
      </w:pPr>
      <w:r w:rsidRPr="00B37C10">
        <w:rPr>
          <w:color w:val="000000" w:themeColor="text1"/>
          <w:sz w:val="22"/>
          <w:szCs w:val="22"/>
        </w:rPr>
        <w:t xml:space="preserve">Andersson, M. (2010). The social imaginary of first generation Europeans. Social Identities 16(1): 3-21. </w:t>
      </w:r>
    </w:p>
    <w:p w14:paraId="6AC39BDB" w14:textId="77777777" w:rsidR="00DA20B8" w:rsidRPr="00B37C10" w:rsidRDefault="00DA20B8" w:rsidP="00DA20B8">
      <w:pPr>
        <w:ind w:hanging="142"/>
        <w:rPr>
          <w:color w:val="000000" w:themeColor="text1"/>
          <w:sz w:val="22"/>
          <w:szCs w:val="22"/>
        </w:rPr>
      </w:pPr>
    </w:p>
    <w:p w14:paraId="7C7B4528" w14:textId="07F84775" w:rsidR="00B857AF" w:rsidRDefault="00B857AF" w:rsidP="00DA20B8">
      <w:pPr>
        <w:ind w:hanging="142"/>
        <w:rPr>
          <w:color w:val="000000" w:themeColor="text1"/>
          <w:sz w:val="22"/>
          <w:szCs w:val="22"/>
        </w:rPr>
      </w:pPr>
      <w:r w:rsidRPr="00B37C10">
        <w:rPr>
          <w:color w:val="000000" w:themeColor="text1"/>
          <w:sz w:val="22"/>
          <w:szCs w:val="22"/>
        </w:rPr>
        <w:t xml:space="preserve">Andersson, R., &amp; Turner, L. M. (2014). Segregation, gentrification, and residualisation: from public housing to market-driven housing allocation in inner city Stockholm. International Journal of Housing Policy, 14(1), 3–29. </w:t>
      </w:r>
      <w:r w:rsidR="00000000">
        <w:fldChar w:fldCharType="begin"/>
      </w:r>
      <w:r w:rsidR="00000000">
        <w:instrText>HYPERLINK "https://doi.org/10.1080/14616718.2013.872949"</w:instrText>
      </w:r>
      <w:r w:rsidR="00000000">
        <w:fldChar w:fldCharType="separate"/>
      </w:r>
      <w:r w:rsidR="00B3169C" w:rsidRPr="001B7B0F">
        <w:rPr>
          <w:rStyle w:val="Hyperlink"/>
          <w:sz w:val="22"/>
          <w:szCs w:val="22"/>
        </w:rPr>
        <w:t>https://doi.org/10.1080/14616718.2013.872949</w:t>
      </w:r>
      <w:r w:rsidR="00000000">
        <w:rPr>
          <w:rStyle w:val="Hyperlink"/>
          <w:sz w:val="22"/>
          <w:szCs w:val="22"/>
        </w:rPr>
        <w:fldChar w:fldCharType="end"/>
      </w:r>
    </w:p>
    <w:p w14:paraId="3EA7F2DA" w14:textId="5AD9FC30" w:rsidR="00B3169C" w:rsidRDefault="00B3169C" w:rsidP="00DA20B8">
      <w:pPr>
        <w:ind w:hanging="142"/>
        <w:rPr>
          <w:color w:val="000000" w:themeColor="text1"/>
          <w:sz w:val="22"/>
          <w:szCs w:val="22"/>
        </w:rPr>
      </w:pPr>
    </w:p>
    <w:p w14:paraId="77ACAF7A" w14:textId="2A18EE1B" w:rsidR="00B3169C" w:rsidRDefault="00B3169C" w:rsidP="00DA20B8">
      <w:pPr>
        <w:ind w:hanging="142"/>
        <w:rPr>
          <w:color w:val="000000" w:themeColor="text1"/>
          <w:sz w:val="22"/>
          <w:szCs w:val="22"/>
          <w:lang w:val="en-US"/>
        </w:rPr>
      </w:pPr>
      <w:r w:rsidRPr="00572B33">
        <w:rPr>
          <w:color w:val="000000" w:themeColor="text1"/>
          <w:sz w:val="22"/>
          <w:szCs w:val="22"/>
          <w:lang w:val="en-US"/>
        </w:rPr>
        <w:t xml:space="preserve">Andersson, R., </w:t>
      </w:r>
      <w:proofErr w:type="spellStart"/>
      <w:r w:rsidRPr="00572B33">
        <w:rPr>
          <w:color w:val="000000" w:themeColor="text1"/>
          <w:sz w:val="22"/>
          <w:szCs w:val="22"/>
          <w:lang w:val="en-US"/>
        </w:rPr>
        <w:t>Bråmå</w:t>
      </w:r>
      <w:proofErr w:type="spellEnd"/>
      <w:r w:rsidRPr="00572B33">
        <w:rPr>
          <w:color w:val="000000" w:themeColor="text1"/>
          <w:sz w:val="22"/>
          <w:szCs w:val="22"/>
          <w:lang w:val="en-US"/>
        </w:rPr>
        <w:t xml:space="preserve">, Å. &amp; </w:t>
      </w:r>
      <w:proofErr w:type="spellStart"/>
      <w:r w:rsidRPr="00572B33">
        <w:rPr>
          <w:color w:val="000000" w:themeColor="text1"/>
          <w:sz w:val="22"/>
          <w:szCs w:val="22"/>
          <w:lang w:val="en-US"/>
        </w:rPr>
        <w:t>Holmqvist</w:t>
      </w:r>
      <w:proofErr w:type="spellEnd"/>
      <w:r w:rsidRPr="00572B33">
        <w:rPr>
          <w:color w:val="000000" w:themeColor="text1"/>
          <w:sz w:val="22"/>
          <w:szCs w:val="22"/>
          <w:lang w:val="en-US"/>
        </w:rPr>
        <w:t xml:space="preserve">, E. (2010). </w:t>
      </w:r>
      <w:r w:rsidRPr="00B3169C">
        <w:rPr>
          <w:color w:val="000000" w:themeColor="text1"/>
          <w:sz w:val="22"/>
          <w:szCs w:val="22"/>
          <w:lang w:val="en-US"/>
        </w:rPr>
        <w:t xml:space="preserve">Counteracting Segregation: Swedish Policies and Experiences. </w:t>
      </w:r>
      <w:r w:rsidRPr="00B3169C">
        <w:rPr>
          <w:i/>
          <w:iCs/>
          <w:color w:val="000000" w:themeColor="text1"/>
          <w:sz w:val="22"/>
          <w:szCs w:val="22"/>
          <w:lang w:val="en-US"/>
        </w:rPr>
        <w:t>Housing studies</w:t>
      </w:r>
      <w:r>
        <w:rPr>
          <w:color w:val="000000" w:themeColor="text1"/>
          <w:sz w:val="22"/>
          <w:szCs w:val="22"/>
          <w:lang w:val="en-US"/>
        </w:rPr>
        <w:t xml:space="preserve">. [Online] 25(2), 237-256. </w:t>
      </w:r>
    </w:p>
    <w:p w14:paraId="19735AAD" w14:textId="796A62A8" w:rsidR="00B3169C" w:rsidRDefault="00B3169C" w:rsidP="00DA20B8">
      <w:pPr>
        <w:ind w:hanging="142"/>
        <w:rPr>
          <w:color w:val="000000" w:themeColor="text1"/>
          <w:sz w:val="22"/>
          <w:szCs w:val="22"/>
          <w:lang w:val="en-US"/>
        </w:rPr>
      </w:pPr>
    </w:p>
    <w:p w14:paraId="0157AFA3" w14:textId="19CBF7C2" w:rsidR="00B3169C" w:rsidRPr="00B3169C" w:rsidRDefault="00B3169C" w:rsidP="00DA20B8">
      <w:pPr>
        <w:ind w:hanging="142"/>
        <w:rPr>
          <w:color w:val="000000" w:themeColor="text1"/>
          <w:sz w:val="22"/>
          <w:szCs w:val="22"/>
          <w:lang w:val="en-US"/>
        </w:rPr>
      </w:pPr>
      <w:r>
        <w:rPr>
          <w:color w:val="000000" w:themeColor="text1"/>
          <w:sz w:val="22"/>
          <w:szCs w:val="22"/>
          <w:lang w:val="en-US"/>
        </w:rPr>
        <w:t xml:space="preserve">Andersson, R. &amp; Molina, I. (2003). “Racialization and Migration in urban segregation processes. Keu issues for critical geographers” in K. Simonsen &amp; J. </w:t>
      </w:r>
      <w:proofErr w:type="spellStart"/>
      <w:r>
        <w:rPr>
          <w:color w:val="000000" w:themeColor="text1"/>
          <w:sz w:val="22"/>
          <w:szCs w:val="22"/>
          <w:lang w:val="en-US"/>
        </w:rPr>
        <w:t>Öhman</w:t>
      </w:r>
      <w:proofErr w:type="spellEnd"/>
      <w:r>
        <w:rPr>
          <w:color w:val="000000" w:themeColor="text1"/>
          <w:sz w:val="22"/>
          <w:szCs w:val="22"/>
          <w:lang w:val="en-US"/>
        </w:rPr>
        <w:t xml:space="preserve"> (eds), </w:t>
      </w:r>
      <w:r w:rsidRPr="00B3169C">
        <w:rPr>
          <w:i/>
          <w:iCs/>
          <w:color w:val="000000" w:themeColor="text1"/>
          <w:sz w:val="22"/>
          <w:szCs w:val="22"/>
          <w:lang w:val="en-US"/>
        </w:rPr>
        <w:t>Voices from the North</w:t>
      </w:r>
      <w:r>
        <w:rPr>
          <w:color w:val="000000" w:themeColor="text1"/>
          <w:sz w:val="22"/>
          <w:szCs w:val="22"/>
          <w:lang w:val="en-US"/>
        </w:rPr>
        <w:t xml:space="preserve">, Ashgate, 261.282. </w:t>
      </w:r>
    </w:p>
    <w:p w14:paraId="62FA5ED1" w14:textId="77777777" w:rsidR="00DA20B8" w:rsidRPr="00B3169C" w:rsidRDefault="00DA20B8" w:rsidP="00DA20B8">
      <w:pPr>
        <w:ind w:hanging="142"/>
        <w:rPr>
          <w:color w:val="000000" w:themeColor="text1"/>
          <w:sz w:val="22"/>
          <w:szCs w:val="22"/>
          <w:lang w:val="en-US"/>
        </w:rPr>
      </w:pPr>
    </w:p>
    <w:p w14:paraId="20190639" w14:textId="47109A40" w:rsidR="00B857AF" w:rsidRPr="00B37C10" w:rsidRDefault="00B857AF" w:rsidP="00DA20B8">
      <w:pPr>
        <w:ind w:hanging="142"/>
        <w:rPr>
          <w:color w:val="000000" w:themeColor="text1"/>
          <w:sz w:val="22"/>
          <w:szCs w:val="22"/>
        </w:rPr>
      </w:pPr>
      <w:r w:rsidRPr="00B37C10">
        <w:rPr>
          <w:color w:val="000000" w:themeColor="text1"/>
          <w:sz w:val="22"/>
          <w:szCs w:val="22"/>
        </w:rPr>
        <w:t>Ansari, M</w:t>
      </w:r>
      <w:r w:rsidRPr="00B37C10">
        <w:rPr>
          <w:color w:val="000000" w:themeColor="text1"/>
          <w:sz w:val="22"/>
          <w:szCs w:val="22"/>
          <w:lang w:val="en-US"/>
        </w:rPr>
        <w:t xml:space="preserve">. </w:t>
      </w:r>
      <w:r w:rsidRPr="00B37C10">
        <w:rPr>
          <w:color w:val="000000" w:themeColor="text1"/>
          <w:sz w:val="22"/>
          <w:szCs w:val="22"/>
        </w:rPr>
        <w:t>(1992)</w:t>
      </w:r>
      <w:r w:rsidRPr="00B37C10">
        <w:rPr>
          <w:color w:val="000000" w:themeColor="text1"/>
          <w:sz w:val="22"/>
          <w:szCs w:val="22"/>
          <w:lang w:val="en-US"/>
        </w:rPr>
        <w:t>.</w:t>
      </w:r>
      <w:r w:rsidRPr="00B37C10">
        <w:rPr>
          <w:color w:val="000000" w:themeColor="text1"/>
          <w:sz w:val="22"/>
          <w:szCs w:val="22"/>
        </w:rPr>
        <w:t xml:space="preserve"> The making of the Iranian community in America. New York: Pardis Press, Inc. </w:t>
      </w:r>
    </w:p>
    <w:p w14:paraId="287FBA08" w14:textId="77777777" w:rsidR="00DA20B8" w:rsidRPr="00B37C10" w:rsidRDefault="00DA20B8" w:rsidP="00DA20B8">
      <w:pPr>
        <w:ind w:hanging="142"/>
        <w:rPr>
          <w:color w:val="000000" w:themeColor="text1"/>
          <w:sz w:val="22"/>
          <w:szCs w:val="22"/>
        </w:rPr>
      </w:pPr>
    </w:p>
    <w:p w14:paraId="7B106CEE" w14:textId="6D3F17C4" w:rsidR="00B857AF" w:rsidRPr="00B37C10" w:rsidRDefault="00B857AF" w:rsidP="00DA20B8">
      <w:pPr>
        <w:ind w:hanging="142"/>
        <w:rPr>
          <w:color w:val="000000" w:themeColor="text1"/>
          <w:sz w:val="22"/>
          <w:szCs w:val="22"/>
        </w:rPr>
      </w:pPr>
      <w:r w:rsidRPr="00B37C10">
        <w:rPr>
          <w:color w:val="000000" w:themeColor="text1"/>
          <w:sz w:val="22"/>
          <w:szCs w:val="22"/>
        </w:rPr>
        <w:t>Anthias, F. (2002). Where do I belong? Narrating collective identity and translocational positionality. Ethnicities, 2(4), 491–514. https://doi.org/10.1177/14687968020020040301</w:t>
      </w:r>
    </w:p>
    <w:p w14:paraId="40018BD6" w14:textId="77777777" w:rsidR="00B857AF" w:rsidRPr="00B37C10" w:rsidRDefault="00B857AF" w:rsidP="00DA20B8">
      <w:pPr>
        <w:ind w:hanging="142"/>
        <w:rPr>
          <w:color w:val="000000" w:themeColor="text1"/>
          <w:sz w:val="22"/>
          <w:szCs w:val="22"/>
        </w:rPr>
      </w:pPr>
    </w:p>
    <w:p w14:paraId="402FD774" w14:textId="17F8D49F" w:rsidR="00B857AF" w:rsidRPr="00B37C10" w:rsidRDefault="00B857AF" w:rsidP="00DA20B8">
      <w:pPr>
        <w:ind w:hanging="142"/>
        <w:rPr>
          <w:color w:val="000000" w:themeColor="text1"/>
          <w:sz w:val="22"/>
          <w:szCs w:val="22"/>
        </w:rPr>
      </w:pPr>
      <w:r w:rsidRPr="00B37C10">
        <w:rPr>
          <w:color w:val="000000" w:themeColor="text1"/>
          <w:sz w:val="22"/>
          <w:szCs w:val="22"/>
        </w:rPr>
        <w:t xml:space="preserve">Anthias, F. (2006). Belonging in a globalizing and unequal world: Rethinking locations, in </w:t>
      </w:r>
    </w:p>
    <w:p w14:paraId="4566E8AB" w14:textId="77777777" w:rsidR="00B857AF" w:rsidRPr="00B37C10" w:rsidRDefault="00B857AF" w:rsidP="00DA20B8">
      <w:pPr>
        <w:ind w:hanging="142"/>
        <w:rPr>
          <w:color w:val="000000" w:themeColor="text1"/>
          <w:sz w:val="22"/>
          <w:szCs w:val="22"/>
          <w:lang w:val="en-US"/>
        </w:rPr>
      </w:pPr>
    </w:p>
    <w:p w14:paraId="066953B0" w14:textId="37F82317" w:rsidR="00B857AF" w:rsidRPr="00B37C10" w:rsidRDefault="00B857AF" w:rsidP="00DA20B8">
      <w:pPr>
        <w:ind w:hanging="142"/>
        <w:rPr>
          <w:color w:val="000000" w:themeColor="text1"/>
          <w:sz w:val="22"/>
          <w:szCs w:val="22"/>
          <w:lang w:val="en-US"/>
        </w:rPr>
      </w:pPr>
      <w:r w:rsidRPr="00B37C10">
        <w:rPr>
          <w:color w:val="000000" w:themeColor="text1"/>
          <w:sz w:val="22"/>
          <w:szCs w:val="22"/>
          <w:lang w:val="en-US"/>
        </w:rPr>
        <w:t xml:space="preserve">Anthias, F. (2008). Thinking through the lens of </w:t>
      </w:r>
      <w:proofErr w:type="spellStart"/>
      <w:r w:rsidRPr="00B37C10">
        <w:rPr>
          <w:color w:val="000000" w:themeColor="text1"/>
          <w:sz w:val="22"/>
          <w:szCs w:val="22"/>
          <w:lang w:val="en-US"/>
        </w:rPr>
        <w:t>translocational</w:t>
      </w:r>
      <w:proofErr w:type="spellEnd"/>
      <w:r w:rsidRPr="00B37C10">
        <w:rPr>
          <w:color w:val="000000" w:themeColor="text1"/>
          <w:sz w:val="22"/>
          <w:szCs w:val="22"/>
          <w:lang w:val="en-US"/>
        </w:rPr>
        <w:t xml:space="preserve"> positionality: an intersectionality frame for understanding identity and belonging. Translocations: Migrations and Social Change. 4 (1), pp. 5-20.</w:t>
      </w:r>
    </w:p>
    <w:p w14:paraId="4585C58A" w14:textId="77777777" w:rsidR="00B857AF" w:rsidRPr="00B37C10" w:rsidRDefault="00B857AF" w:rsidP="00DA20B8">
      <w:pPr>
        <w:ind w:hanging="142"/>
        <w:rPr>
          <w:color w:val="000000" w:themeColor="text1"/>
          <w:sz w:val="22"/>
          <w:szCs w:val="22"/>
        </w:rPr>
      </w:pPr>
    </w:p>
    <w:p w14:paraId="11BC328D" w14:textId="3E7FBD16" w:rsidR="00B857AF" w:rsidRPr="00B37C10" w:rsidRDefault="00B857AF" w:rsidP="00DA20B8">
      <w:pPr>
        <w:ind w:hanging="142"/>
        <w:rPr>
          <w:color w:val="000000" w:themeColor="text1"/>
          <w:sz w:val="22"/>
          <w:szCs w:val="22"/>
        </w:rPr>
      </w:pPr>
      <w:r w:rsidRPr="00B37C10">
        <w:rPr>
          <w:color w:val="000000" w:themeColor="text1"/>
          <w:sz w:val="22"/>
          <w:szCs w:val="22"/>
        </w:rPr>
        <w:t>Anthias, F. (2011). Intersections and Translocations: New Paradigms for Thinking about Cultural Diversity and Social Identities. European Educational Research Journal EERJ, 10(2), 204–217. https://doi.org/10.2304/eerj.2011.10.2.204</w:t>
      </w:r>
    </w:p>
    <w:p w14:paraId="6CB6DE6C" w14:textId="77777777" w:rsidR="00B857AF" w:rsidRPr="00B37C10" w:rsidRDefault="00B857AF" w:rsidP="00DA20B8">
      <w:pPr>
        <w:ind w:hanging="142"/>
        <w:rPr>
          <w:color w:val="000000" w:themeColor="text1"/>
          <w:sz w:val="22"/>
          <w:szCs w:val="22"/>
        </w:rPr>
      </w:pPr>
    </w:p>
    <w:p w14:paraId="7BEBF3C1" w14:textId="449A40DB" w:rsidR="00B857AF" w:rsidRPr="00B37C10" w:rsidRDefault="00B857AF" w:rsidP="00DA20B8">
      <w:pPr>
        <w:ind w:hanging="142"/>
        <w:rPr>
          <w:color w:val="000000" w:themeColor="text1"/>
          <w:sz w:val="22"/>
          <w:szCs w:val="22"/>
        </w:rPr>
      </w:pPr>
      <w:r w:rsidRPr="00B37C10">
        <w:rPr>
          <w:color w:val="000000" w:themeColor="text1"/>
          <w:sz w:val="22"/>
          <w:szCs w:val="22"/>
        </w:rPr>
        <w:t>Anthias, F. (2013). Moving beyond the Janus face of integration and diversity discourses: towards an intersectional framing. The Sociological Review (Keele), 61(2), 323–343. https://doi.org/10.1111/1467-954X.12001</w:t>
      </w:r>
    </w:p>
    <w:p w14:paraId="3B0FC12A" w14:textId="77777777" w:rsidR="00DA20B8" w:rsidRPr="00B37C10" w:rsidRDefault="00DA20B8" w:rsidP="00DA20B8">
      <w:pPr>
        <w:ind w:hanging="142"/>
        <w:rPr>
          <w:color w:val="000000" w:themeColor="text1"/>
          <w:sz w:val="22"/>
          <w:szCs w:val="22"/>
        </w:rPr>
      </w:pPr>
    </w:p>
    <w:p w14:paraId="39AF9B54" w14:textId="3A146266" w:rsidR="00FF449B" w:rsidRPr="00B37C10" w:rsidRDefault="00B857AF" w:rsidP="00DA20B8">
      <w:pPr>
        <w:ind w:hanging="142"/>
        <w:rPr>
          <w:color w:val="000000" w:themeColor="text1"/>
          <w:sz w:val="22"/>
          <w:szCs w:val="22"/>
        </w:rPr>
      </w:pPr>
      <w:r w:rsidRPr="00B37C10">
        <w:rPr>
          <w:color w:val="000000" w:themeColor="text1"/>
          <w:sz w:val="22"/>
          <w:szCs w:val="22"/>
        </w:rPr>
        <w:t>Anthias, F. (2016). Interconnecting boundaries of identity and belonging and hierarchy-making within transnational mobility studies: Framing inequalities. Current Sociology, 64(2), 172–190. https://doi.org/10.1177/0011392115614780</w:t>
      </w:r>
    </w:p>
    <w:p w14:paraId="492D8171" w14:textId="77777777" w:rsidR="00DA20B8" w:rsidRPr="00B37C10" w:rsidRDefault="00DA20B8" w:rsidP="00DA20B8">
      <w:pPr>
        <w:ind w:hanging="142"/>
        <w:rPr>
          <w:color w:val="000000" w:themeColor="text1"/>
          <w:sz w:val="22"/>
          <w:szCs w:val="22"/>
        </w:rPr>
      </w:pPr>
    </w:p>
    <w:p w14:paraId="10C84F7F" w14:textId="6672477D" w:rsidR="00B857AF" w:rsidRPr="00B37C10" w:rsidRDefault="00B857AF" w:rsidP="00DA20B8">
      <w:pPr>
        <w:ind w:hanging="142"/>
        <w:rPr>
          <w:color w:val="000000" w:themeColor="text1"/>
          <w:sz w:val="22"/>
          <w:szCs w:val="22"/>
        </w:rPr>
      </w:pPr>
      <w:r w:rsidRPr="00B37C10">
        <w:rPr>
          <w:color w:val="000000" w:themeColor="text1"/>
          <w:sz w:val="22"/>
          <w:szCs w:val="22"/>
        </w:rPr>
        <w:t>Antonsich, M. (2010) ‘Searching for Belonging - An Analytical Framework’, Geography compass, 4(6), pp. 644–659. doi:10.1111/j.1749-8198.2009.00317.x.</w:t>
      </w:r>
    </w:p>
    <w:p w14:paraId="406E536A" w14:textId="77777777" w:rsidR="00DA20B8" w:rsidRPr="00B37C10" w:rsidRDefault="00DA20B8" w:rsidP="00DA20B8">
      <w:pPr>
        <w:ind w:hanging="142"/>
        <w:rPr>
          <w:color w:val="000000" w:themeColor="text1"/>
          <w:sz w:val="22"/>
          <w:szCs w:val="22"/>
          <w:lang w:val="en-US"/>
        </w:rPr>
      </w:pPr>
    </w:p>
    <w:p w14:paraId="6F9E701C" w14:textId="4110E6AD" w:rsidR="00B857AF" w:rsidRPr="00B37C10" w:rsidRDefault="00B857AF" w:rsidP="00DA20B8">
      <w:pPr>
        <w:ind w:hanging="142"/>
        <w:rPr>
          <w:color w:val="000000" w:themeColor="text1"/>
          <w:sz w:val="22"/>
          <w:szCs w:val="22"/>
          <w:lang w:val="en-US"/>
        </w:rPr>
      </w:pPr>
      <w:proofErr w:type="spellStart"/>
      <w:r w:rsidRPr="00B37C10">
        <w:rPr>
          <w:color w:val="000000" w:themeColor="text1"/>
          <w:sz w:val="22"/>
          <w:szCs w:val="22"/>
          <w:lang w:val="en-US"/>
        </w:rPr>
        <w:t>Arakelova</w:t>
      </w:r>
      <w:proofErr w:type="spellEnd"/>
      <w:r w:rsidRPr="00B37C10">
        <w:rPr>
          <w:color w:val="000000" w:themeColor="text1"/>
          <w:sz w:val="22"/>
          <w:szCs w:val="22"/>
          <w:lang w:val="en-US"/>
        </w:rPr>
        <w:t xml:space="preserve">, V. (2015). On the Number of Iranian Turkophones. Iran &amp; the Caucasus, 19(3), 279–282. </w:t>
      </w:r>
      <w:hyperlink r:id="rId32" w:history="1">
        <w:r w:rsidRPr="00B37C10">
          <w:rPr>
            <w:rStyle w:val="Hyperlink"/>
            <w:color w:val="000000" w:themeColor="text1"/>
            <w:sz w:val="22"/>
            <w:szCs w:val="22"/>
            <w:lang w:val="en-US"/>
          </w:rPr>
          <w:t>https://doi.org/10.1163/1573384X-20150306</w:t>
        </w:r>
      </w:hyperlink>
    </w:p>
    <w:p w14:paraId="2E1D9CB0" w14:textId="77777777" w:rsidR="00DA20B8" w:rsidRPr="00B37C10" w:rsidRDefault="00DA20B8" w:rsidP="00DA20B8">
      <w:pPr>
        <w:ind w:hanging="142"/>
        <w:rPr>
          <w:color w:val="000000" w:themeColor="text1"/>
          <w:sz w:val="22"/>
          <w:szCs w:val="22"/>
        </w:rPr>
      </w:pPr>
    </w:p>
    <w:p w14:paraId="2C3FCC1F" w14:textId="71CBAFA1" w:rsidR="00B857AF" w:rsidRPr="00B37C10" w:rsidRDefault="00B857AF" w:rsidP="00DA20B8">
      <w:pPr>
        <w:ind w:hanging="142"/>
        <w:rPr>
          <w:color w:val="000000" w:themeColor="text1"/>
          <w:sz w:val="22"/>
          <w:szCs w:val="22"/>
        </w:rPr>
      </w:pPr>
      <w:r w:rsidRPr="00B37C10">
        <w:rPr>
          <w:color w:val="000000" w:themeColor="text1"/>
          <w:sz w:val="22"/>
          <w:szCs w:val="22"/>
        </w:rPr>
        <w:t>Armstrong, J. A. (1976). Mobilized and Proletarian Diasporas. The American Political Science Review, 70(2), 393–408. https://doi.org/10.2307/1959646</w:t>
      </w:r>
    </w:p>
    <w:p w14:paraId="2686951C" w14:textId="77777777" w:rsidR="00B857AF" w:rsidRPr="00B37C10" w:rsidRDefault="00B857AF" w:rsidP="00DA20B8">
      <w:pPr>
        <w:ind w:hanging="142"/>
        <w:rPr>
          <w:rStyle w:val="Hyperlink"/>
          <w:color w:val="000000" w:themeColor="text1"/>
          <w:sz w:val="22"/>
          <w:szCs w:val="22"/>
          <w:lang w:val="en-US"/>
        </w:rPr>
      </w:pPr>
      <w:r w:rsidRPr="00B37C10">
        <w:rPr>
          <w:color w:val="000000" w:themeColor="text1"/>
          <w:sz w:val="22"/>
          <w:szCs w:val="22"/>
          <w:lang w:val="en-US"/>
        </w:rPr>
        <w:lastRenderedPageBreak/>
        <w:t xml:space="preserve">Arviv, T. (2018). 'Stepbrothers from the Middle East': negotiations of racial identity among Jewish-Israeli immigrants in Toronto. Social &amp; Cultural Geography, 19(7), 935–954. </w:t>
      </w:r>
      <w:hyperlink r:id="rId33" w:history="1">
        <w:r w:rsidRPr="00B37C10">
          <w:rPr>
            <w:rStyle w:val="Hyperlink"/>
            <w:color w:val="000000" w:themeColor="text1"/>
            <w:sz w:val="22"/>
            <w:szCs w:val="22"/>
            <w:lang w:val="en-US"/>
          </w:rPr>
          <w:t>https://doi.org/10.1080/14649365.2017.1323344</w:t>
        </w:r>
      </w:hyperlink>
    </w:p>
    <w:p w14:paraId="4962132E" w14:textId="77777777" w:rsidR="00B857AF" w:rsidRPr="00B37C10" w:rsidRDefault="00B857AF" w:rsidP="00DA20B8">
      <w:pPr>
        <w:ind w:hanging="142"/>
        <w:rPr>
          <w:color w:val="000000" w:themeColor="text1"/>
          <w:sz w:val="22"/>
          <w:szCs w:val="22"/>
          <w:lang w:val="en-US"/>
        </w:rPr>
      </w:pPr>
    </w:p>
    <w:p w14:paraId="14131077" w14:textId="111763F3" w:rsidR="00B857AF" w:rsidRPr="00B37C10" w:rsidRDefault="00B857AF" w:rsidP="00DA20B8">
      <w:pPr>
        <w:ind w:hanging="142"/>
        <w:rPr>
          <w:color w:val="000000" w:themeColor="text1"/>
          <w:sz w:val="22"/>
          <w:szCs w:val="22"/>
          <w:lang w:val="en-US"/>
        </w:rPr>
      </w:pPr>
      <w:proofErr w:type="spellStart"/>
      <w:r w:rsidRPr="00B37C10">
        <w:rPr>
          <w:color w:val="000000" w:themeColor="text1"/>
          <w:sz w:val="22"/>
          <w:szCs w:val="22"/>
          <w:lang w:val="en-US"/>
        </w:rPr>
        <w:t>Axelsson</w:t>
      </w:r>
      <w:proofErr w:type="spellEnd"/>
      <w:r w:rsidRPr="00B37C10">
        <w:rPr>
          <w:color w:val="000000" w:themeColor="text1"/>
          <w:sz w:val="22"/>
          <w:szCs w:val="22"/>
          <w:lang w:val="en-US"/>
        </w:rPr>
        <w:t xml:space="preserve"> Fisk, S., </w:t>
      </w:r>
      <w:proofErr w:type="spellStart"/>
      <w:r w:rsidRPr="00B37C10">
        <w:rPr>
          <w:color w:val="000000" w:themeColor="text1"/>
          <w:sz w:val="22"/>
          <w:szCs w:val="22"/>
          <w:lang w:val="en-US"/>
        </w:rPr>
        <w:t>Lindström</w:t>
      </w:r>
      <w:proofErr w:type="spellEnd"/>
      <w:r w:rsidRPr="00B37C10">
        <w:rPr>
          <w:color w:val="000000" w:themeColor="text1"/>
          <w:sz w:val="22"/>
          <w:szCs w:val="22"/>
          <w:lang w:val="en-US"/>
        </w:rPr>
        <w:t xml:space="preserve">, M., Perez-Vicente, R., &amp; Merlo, J. (2021). Understanding the complexity of socioeconomic disparities in smoking prevalence in Sweden: a cross-sectional study applying intersectionality theory. BMJ Open, 11(2), e042323–e042323. </w:t>
      </w:r>
      <w:hyperlink r:id="rId34" w:history="1">
        <w:r w:rsidRPr="00B37C10">
          <w:rPr>
            <w:rStyle w:val="Hyperlink"/>
            <w:color w:val="000000" w:themeColor="text1"/>
            <w:sz w:val="22"/>
            <w:szCs w:val="22"/>
            <w:lang w:val="en-US"/>
          </w:rPr>
          <w:t>https://doi.org/10.1136/bmjopen-2020-042323</w:t>
        </w:r>
      </w:hyperlink>
    </w:p>
    <w:p w14:paraId="2D9DF2EC" w14:textId="77777777" w:rsidR="00DA20B8" w:rsidRPr="00B37C10" w:rsidRDefault="00DA20B8" w:rsidP="00DA20B8">
      <w:pPr>
        <w:ind w:hanging="142"/>
        <w:rPr>
          <w:color w:val="000000" w:themeColor="text1"/>
          <w:sz w:val="22"/>
          <w:szCs w:val="22"/>
        </w:rPr>
      </w:pPr>
    </w:p>
    <w:p w14:paraId="468F82E3" w14:textId="6382D7CE" w:rsidR="00B857AF" w:rsidRPr="00B37C10" w:rsidRDefault="00B857AF" w:rsidP="00DA20B8">
      <w:pPr>
        <w:ind w:hanging="142"/>
        <w:rPr>
          <w:color w:val="000000" w:themeColor="text1"/>
          <w:sz w:val="22"/>
          <w:szCs w:val="22"/>
        </w:rPr>
      </w:pPr>
      <w:r w:rsidRPr="00B37C10">
        <w:rPr>
          <w:color w:val="000000" w:themeColor="text1"/>
          <w:sz w:val="22"/>
          <w:szCs w:val="22"/>
        </w:rPr>
        <w:t xml:space="preserve">Back, L. </w:t>
      </w:r>
      <w:r w:rsidRPr="00B37C10">
        <w:rPr>
          <w:color w:val="000000" w:themeColor="text1"/>
          <w:sz w:val="22"/>
          <w:szCs w:val="22"/>
          <w:lang w:val="en-US"/>
        </w:rPr>
        <w:t>(</w:t>
      </w:r>
      <w:r w:rsidRPr="00B37C10">
        <w:rPr>
          <w:color w:val="000000" w:themeColor="text1"/>
          <w:sz w:val="22"/>
          <w:szCs w:val="22"/>
        </w:rPr>
        <w:t>2007</w:t>
      </w:r>
      <w:r w:rsidRPr="00B37C10">
        <w:rPr>
          <w:color w:val="000000" w:themeColor="text1"/>
          <w:sz w:val="22"/>
          <w:szCs w:val="22"/>
          <w:lang w:val="en-US"/>
        </w:rPr>
        <w:t>)</w:t>
      </w:r>
      <w:r w:rsidRPr="00B37C10">
        <w:rPr>
          <w:color w:val="000000" w:themeColor="text1"/>
          <w:sz w:val="22"/>
          <w:szCs w:val="22"/>
        </w:rPr>
        <w:t>. The art of listening. Oxford: Berg.</w:t>
      </w:r>
    </w:p>
    <w:p w14:paraId="1BCBF51D" w14:textId="77777777" w:rsidR="00DA20B8" w:rsidRPr="00B37C10" w:rsidRDefault="00DA20B8" w:rsidP="00DA20B8">
      <w:pPr>
        <w:ind w:hanging="142"/>
        <w:rPr>
          <w:color w:val="000000" w:themeColor="text1"/>
          <w:sz w:val="22"/>
          <w:szCs w:val="22"/>
        </w:rPr>
      </w:pPr>
    </w:p>
    <w:p w14:paraId="0A9D1769" w14:textId="1F7D0F98" w:rsidR="00B857AF" w:rsidRPr="00B37C10" w:rsidRDefault="00B857AF" w:rsidP="00DA20B8">
      <w:pPr>
        <w:ind w:hanging="142"/>
        <w:rPr>
          <w:color w:val="000000" w:themeColor="text1"/>
          <w:sz w:val="22"/>
          <w:szCs w:val="22"/>
        </w:rPr>
      </w:pPr>
      <w:r w:rsidRPr="00B37C10">
        <w:rPr>
          <w:color w:val="000000" w:themeColor="text1"/>
          <w:sz w:val="22"/>
          <w:szCs w:val="22"/>
        </w:rPr>
        <w:t xml:space="preserve">Balcer, J. M. (1983). The Greeks and the Persians: The Processes of Acculturation. Historia: Zeitschrift Für Alte Geschichte, 32(3), 257–267. </w:t>
      </w:r>
      <w:r w:rsidR="00000000">
        <w:fldChar w:fldCharType="begin"/>
      </w:r>
      <w:r w:rsidR="00000000">
        <w:instrText>HYPERLINK "http://www.jstor.org/stable/4435852"</w:instrText>
      </w:r>
      <w:r w:rsidR="00000000">
        <w:fldChar w:fldCharType="separate"/>
      </w:r>
      <w:r w:rsidRPr="00B37C10">
        <w:rPr>
          <w:rStyle w:val="Hyperlink"/>
          <w:color w:val="000000" w:themeColor="text1"/>
          <w:sz w:val="22"/>
          <w:szCs w:val="22"/>
        </w:rPr>
        <w:t>http://www.jstor.org/stable/4435852</w:t>
      </w:r>
      <w:r w:rsidR="00000000">
        <w:rPr>
          <w:rStyle w:val="Hyperlink"/>
          <w:color w:val="000000" w:themeColor="text1"/>
          <w:sz w:val="22"/>
          <w:szCs w:val="22"/>
        </w:rPr>
        <w:fldChar w:fldCharType="end"/>
      </w:r>
    </w:p>
    <w:p w14:paraId="119D2291" w14:textId="77777777" w:rsidR="00B857AF" w:rsidRPr="00B37C10" w:rsidRDefault="00B857AF" w:rsidP="00DA20B8">
      <w:pPr>
        <w:ind w:hanging="142"/>
        <w:rPr>
          <w:color w:val="000000" w:themeColor="text1"/>
          <w:sz w:val="22"/>
          <w:szCs w:val="22"/>
          <w:shd w:val="clear" w:color="auto" w:fill="FFFFFF"/>
        </w:rPr>
      </w:pPr>
    </w:p>
    <w:p w14:paraId="4797BB8F" w14:textId="28C1105A" w:rsidR="00B857AF" w:rsidRPr="00B37C10" w:rsidRDefault="00B857AF" w:rsidP="00DA20B8">
      <w:pPr>
        <w:ind w:hanging="142"/>
        <w:rPr>
          <w:color w:val="000000" w:themeColor="text1"/>
          <w:sz w:val="22"/>
          <w:szCs w:val="22"/>
        </w:rPr>
      </w:pPr>
      <w:r w:rsidRPr="00B37C10">
        <w:rPr>
          <w:color w:val="000000" w:themeColor="text1"/>
          <w:sz w:val="22"/>
          <w:szCs w:val="22"/>
          <w:shd w:val="clear" w:color="auto" w:fill="FFFFFF"/>
        </w:rPr>
        <w:t>Bancroft, A. (2005). Roma and Gypsy-Travellers in Europe. Burlington, VT: Ashgate.</w:t>
      </w:r>
    </w:p>
    <w:p w14:paraId="43D6F6A6" w14:textId="77777777" w:rsidR="00B857AF" w:rsidRPr="00B37C10" w:rsidRDefault="00B857AF" w:rsidP="00DA20B8">
      <w:pPr>
        <w:ind w:hanging="142"/>
        <w:rPr>
          <w:color w:val="000000" w:themeColor="text1"/>
          <w:sz w:val="22"/>
          <w:szCs w:val="22"/>
        </w:rPr>
      </w:pPr>
    </w:p>
    <w:p w14:paraId="2303416E" w14:textId="230CF9C6" w:rsidR="00B857AF" w:rsidRPr="00B37C10" w:rsidRDefault="00B857AF" w:rsidP="00DA20B8">
      <w:pPr>
        <w:ind w:hanging="142"/>
        <w:rPr>
          <w:color w:val="000000" w:themeColor="text1"/>
          <w:sz w:val="22"/>
          <w:szCs w:val="22"/>
        </w:rPr>
      </w:pPr>
      <w:r w:rsidRPr="00B37C10">
        <w:rPr>
          <w:color w:val="000000" w:themeColor="text1"/>
          <w:sz w:val="22"/>
          <w:szCs w:val="22"/>
        </w:rPr>
        <w:t>Bangstad, S. (2014). Anders Breivik and the Rise of Islamophobia. London: Zed Books.</w:t>
      </w:r>
    </w:p>
    <w:p w14:paraId="3C97B524" w14:textId="77777777" w:rsidR="00B857AF" w:rsidRPr="00B37C10" w:rsidRDefault="00B857AF" w:rsidP="00DA20B8">
      <w:pPr>
        <w:ind w:hanging="142"/>
        <w:rPr>
          <w:color w:val="000000" w:themeColor="text1"/>
          <w:sz w:val="22"/>
          <w:szCs w:val="22"/>
          <w:shd w:val="clear" w:color="auto" w:fill="FFFFFF"/>
        </w:rPr>
      </w:pPr>
    </w:p>
    <w:p w14:paraId="4EF1E2B1" w14:textId="644EC2E5" w:rsidR="00B857AF" w:rsidRPr="00B37C10" w:rsidRDefault="00B857AF" w:rsidP="00DA20B8">
      <w:pPr>
        <w:ind w:hanging="142"/>
        <w:rPr>
          <w:color w:val="000000" w:themeColor="text1"/>
          <w:sz w:val="22"/>
          <w:szCs w:val="22"/>
        </w:rPr>
      </w:pPr>
      <w:r w:rsidRPr="00B37C10">
        <w:rPr>
          <w:color w:val="000000" w:themeColor="text1"/>
          <w:sz w:val="22"/>
          <w:szCs w:val="22"/>
          <w:shd w:val="clear" w:color="auto" w:fill="FFFFFF"/>
        </w:rPr>
        <w:t>Bannerji, H. (2010). The dark side of the nation. Toronto: Canadian Scholars' Press.</w:t>
      </w:r>
    </w:p>
    <w:p w14:paraId="62A80EDB" w14:textId="77777777" w:rsidR="00B857AF" w:rsidRPr="00B37C10" w:rsidRDefault="00B857AF" w:rsidP="00DA20B8">
      <w:pPr>
        <w:ind w:hanging="142"/>
        <w:rPr>
          <w:color w:val="000000" w:themeColor="text1"/>
          <w:sz w:val="22"/>
          <w:szCs w:val="22"/>
          <w:shd w:val="clear" w:color="auto" w:fill="FFFFFF"/>
        </w:rPr>
      </w:pPr>
    </w:p>
    <w:p w14:paraId="30926FF3" w14:textId="20F49941" w:rsidR="00B857AF" w:rsidRPr="00B37C10" w:rsidRDefault="00B857AF" w:rsidP="00DA20B8">
      <w:pPr>
        <w:ind w:hanging="142"/>
        <w:rPr>
          <w:color w:val="000000" w:themeColor="text1"/>
          <w:sz w:val="22"/>
          <w:szCs w:val="22"/>
          <w:shd w:val="clear" w:color="auto" w:fill="FFFFFF"/>
        </w:rPr>
      </w:pPr>
      <w:r w:rsidRPr="00B37C10">
        <w:rPr>
          <w:color w:val="000000" w:themeColor="text1"/>
          <w:sz w:val="22"/>
          <w:szCs w:val="22"/>
          <w:shd w:val="clear" w:color="auto" w:fill="FFFFFF"/>
        </w:rPr>
        <w:t>Banuazizi, A. (1976). Iran: The Making of a Regional Powe</w:t>
      </w:r>
      <w:r w:rsidRPr="00B37C10">
        <w:rPr>
          <w:color w:val="000000" w:themeColor="text1"/>
          <w:sz w:val="22"/>
          <w:szCs w:val="22"/>
          <w:shd w:val="clear" w:color="auto" w:fill="FFFFFF"/>
          <w:lang w:val="en-US"/>
        </w:rPr>
        <w:t>r</w:t>
      </w:r>
      <w:r w:rsidRPr="00B37C10">
        <w:rPr>
          <w:color w:val="000000" w:themeColor="text1"/>
          <w:sz w:val="22"/>
          <w:szCs w:val="22"/>
          <w:shd w:val="clear" w:color="auto" w:fill="FFFFFF"/>
        </w:rPr>
        <w:t>. In A. Udovitch, The Middle East: Oil, Conflict &amp; Hope. Massachusetts: Lexington.</w:t>
      </w:r>
    </w:p>
    <w:p w14:paraId="7CDD9A56"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Bask, M. (2005). Welfare Problems and Social Exclusion Among Immigrants in Sweden. European Sociological Review, 21(1), 73–89. https://doi.org/10.1093/esr/jci005</w:t>
      </w:r>
    </w:p>
    <w:p w14:paraId="5C76C602" w14:textId="77777777"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rPr>
        <w:t xml:space="preserve">Basow, S. A., &amp; Braman, A. C. (1998). Women and Body Hair. Psychology of Women Quarterly, 22(4), 637–645. </w:t>
      </w:r>
      <w:r w:rsidR="00000000">
        <w:fldChar w:fldCharType="begin"/>
      </w:r>
      <w:r w:rsidR="00000000">
        <w:instrText>HYPERLINK "https://doi.org/10.1111/j.1471-6402.1998.tb00182.x"</w:instrText>
      </w:r>
      <w:r w:rsidR="00000000">
        <w:fldChar w:fldCharType="separate"/>
      </w:r>
      <w:r w:rsidRPr="00B37C10">
        <w:rPr>
          <w:rStyle w:val="Hyperlink"/>
          <w:color w:val="000000" w:themeColor="text1"/>
          <w:sz w:val="22"/>
          <w:szCs w:val="22"/>
        </w:rPr>
        <w:t>https://doi.org/10.1111/j.1471-6402.1998.tb00182.x</w:t>
      </w:r>
      <w:r w:rsidR="00000000">
        <w:rPr>
          <w:rStyle w:val="Hyperlink"/>
          <w:color w:val="000000" w:themeColor="text1"/>
          <w:sz w:val="22"/>
          <w:szCs w:val="22"/>
        </w:rPr>
        <w:fldChar w:fldCharType="end"/>
      </w:r>
    </w:p>
    <w:p w14:paraId="2DBC275A" w14:textId="77777777" w:rsidR="00CB6685" w:rsidRPr="00B37C10" w:rsidRDefault="00CB6685" w:rsidP="00DA20B8">
      <w:pPr>
        <w:spacing w:line="276" w:lineRule="auto"/>
        <w:ind w:hanging="142"/>
        <w:rPr>
          <w:color w:val="000000" w:themeColor="text1"/>
          <w:sz w:val="22"/>
          <w:szCs w:val="22"/>
        </w:rPr>
      </w:pPr>
    </w:p>
    <w:p w14:paraId="539722CD" w14:textId="473DED0F"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Basow, S. A., and J. Willis. 2001. Perceptions of body hair on white women: Effects of labeling. Psychological Reports 89 (3): 571-76.</w:t>
      </w:r>
    </w:p>
    <w:p w14:paraId="51E85513" w14:textId="77777777" w:rsidR="00B857AF" w:rsidRPr="00B37C10" w:rsidRDefault="00B857AF" w:rsidP="00DA20B8">
      <w:pPr>
        <w:spacing w:line="276" w:lineRule="auto"/>
        <w:ind w:hanging="142"/>
        <w:rPr>
          <w:color w:val="000000" w:themeColor="text1"/>
          <w:sz w:val="22"/>
          <w:szCs w:val="22"/>
        </w:rPr>
      </w:pPr>
    </w:p>
    <w:p w14:paraId="681EF7C6" w14:textId="08578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Baszanger, I., and N. Dodier. </w:t>
      </w:r>
      <w:r w:rsidRPr="00B37C10">
        <w:rPr>
          <w:color w:val="000000" w:themeColor="text1"/>
          <w:sz w:val="22"/>
          <w:szCs w:val="22"/>
          <w:lang w:val="en-US"/>
        </w:rPr>
        <w:t>(</w:t>
      </w:r>
      <w:r w:rsidRPr="00B37C10">
        <w:rPr>
          <w:color w:val="000000" w:themeColor="text1"/>
          <w:sz w:val="22"/>
          <w:szCs w:val="22"/>
        </w:rPr>
        <w:t>2004</w:t>
      </w:r>
      <w:r w:rsidRPr="00B37C10">
        <w:rPr>
          <w:color w:val="000000" w:themeColor="text1"/>
          <w:sz w:val="22"/>
          <w:szCs w:val="22"/>
          <w:lang w:val="en-US"/>
        </w:rPr>
        <w:t>)</w:t>
      </w:r>
      <w:r w:rsidRPr="00B37C10">
        <w:rPr>
          <w:color w:val="000000" w:themeColor="text1"/>
          <w:sz w:val="22"/>
          <w:szCs w:val="22"/>
        </w:rPr>
        <w:t xml:space="preserve">. “Ethnography Relating the Part to the Whole.” In Qualitative Research Theory, Method and Practice, D. Silverman, ed. London: Sage. p. 9–34. </w:t>
      </w:r>
    </w:p>
    <w:p w14:paraId="1C4E4E65" w14:textId="77777777" w:rsidR="00B857AF" w:rsidRPr="00B37C10" w:rsidRDefault="00B857AF" w:rsidP="00DA20B8">
      <w:pPr>
        <w:shd w:val="clear" w:color="auto" w:fill="FFFFFF"/>
        <w:spacing w:line="276" w:lineRule="auto"/>
        <w:ind w:hanging="142"/>
        <w:rPr>
          <w:color w:val="000000" w:themeColor="text1"/>
          <w:sz w:val="22"/>
          <w:szCs w:val="22"/>
        </w:rPr>
      </w:pPr>
    </w:p>
    <w:p w14:paraId="1200ECFE" w14:textId="2EFC3371"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rPr>
        <w:t>Bauman, Z. (2004). Identity. Conversations with Benedetto Vecchi. Cambridge: Polity Press.</w:t>
      </w:r>
    </w:p>
    <w:p w14:paraId="6959A7BD" w14:textId="77777777" w:rsidR="00B857AF" w:rsidRPr="00B37C10" w:rsidRDefault="00B857AF" w:rsidP="00DA20B8">
      <w:pPr>
        <w:shd w:val="clear" w:color="auto" w:fill="FFFFFF"/>
        <w:spacing w:line="276" w:lineRule="auto"/>
        <w:ind w:hanging="142"/>
        <w:rPr>
          <w:color w:val="000000" w:themeColor="text1"/>
          <w:sz w:val="22"/>
          <w:szCs w:val="22"/>
        </w:rPr>
      </w:pPr>
    </w:p>
    <w:p w14:paraId="325870F5" w14:textId="48907808"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lang w:val="en-US"/>
        </w:rPr>
        <w:t xml:space="preserve">Baumann &amp; Nord. </w:t>
      </w:r>
      <w:r w:rsidRPr="00B37C10">
        <w:rPr>
          <w:color w:val="000000" w:themeColor="text1"/>
          <w:sz w:val="22"/>
          <w:szCs w:val="22"/>
        </w:rPr>
        <w:t>(201</w:t>
      </w:r>
      <w:r w:rsidRPr="00B37C10">
        <w:rPr>
          <w:color w:val="000000" w:themeColor="text1"/>
          <w:sz w:val="22"/>
          <w:szCs w:val="22"/>
          <w:lang w:val="en-US"/>
        </w:rPr>
        <w:t>5</w:t>
      </w:r>
      <w:r w:rsidRPr="00B37C10">
        <w:rPr>
          <w:color w:val="000000" w:themeColor="text1"/>
          <w:sz w:val="22"/>
          <w:szCs w:val="22"/>
        </w:rPr>
        <w:t xml:space="preserve">). </w:t>
      </w:r>
      <w:r w:rsidRPr="00B37C10">
        <w:rPr>
          <w:color w:val="000000" w:themeColor="text1"/>
          <w:sz w:val="22"/>
          <w:szCs w:val="22"/>
          <w:lang w:val="en-US"/>
        </w:rPr>
        <w:t>Preface</w:t>
      </w:r>
      <w:r w:rsidRPr="00B37C10">
        <w:rPr>
          <w:color w:val="000000" w:themeColor="text1"/>
          <w:sz w:val="22"/>
          <w:szCs w:val="22"/>
        </w:rPr>
        <w:t xml:space="preserve">. in R. Mohabbat-Kar (Ed.), Identity and exile: The Iranian diaspora between solidarity and difference (pp. 62–76). Berlin, Germany: Heinrich-Böll-Stiftung. Retrieved from https:// www.boell.de/de/node/289599 </w:t>
      </w:r>
    </w:p>
    <w:p w14:paraId="42C646F0" w14:textId="77777777" w:rsidR="00CB6685" w:rsidRPr="00B37C10" w:rsidRDefault="00CB6685" w:rsidP="00DA20B8">
      <w:pPr>
        <w:spacing w:line="276" w:lineRule="auto"/>
        <w:ind w:hanging="142"/>
        <w:rPr>
          <w:color w:val="000000" w:themeColor="text1"/>
          <w:sz w:val="22"/>
          <w:szCs w:val="22"/>
        </w:rPr>
      </w:pPr>
    </w:p>
    <w:p w14:paraId="05F24831" w14:textId="263E6570"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Beck, U. </w:t>
      </w:r>
      <w:r w:rsidRPr="00B37C10">
        <w:rPr>
          <w:color w:val="000000" w:themeColor="text1"/>
          <w:sz w:val="22"/>
          <w:szCs w:val="22"/>
          <w:lang w:val="en-US"/>
        </w:rPr>
        <w:t>(</w:t>
      </w:r>
      <w:r w:rsidRPr="00B37C10">
        <w:rPr>
          <w:color w:val="000000" w:themeColor="text1"/>
          <w:sz w:val="22"/>
          <w:szCs w:val="22"/>
        </w:rPr>
        <w:t>2002</w:t>
      </w:r>
      <w:r w:rsidRPr="00B37C10">
        <w:rPr>
          <w:color w:val="000000" w:themeColor="text1"/>
          <w:sz w:val="22"/>
          <w:szCs w:val="22"/>
          <w:lang w:val="en-US"/>
        </w:rPr>
        <w:t>)</w:t>
      </w:r>
      <w:r w:rsidRPr="00B37C10">
        <w:rPr>
          <w:color w:val="000000" w:themeColor="text1"/>
          <w:sz w:val="22"/>
          <w:szCs w:val="22"/>
        </w:rPr>
        <w:t>. ‘The cosmopolitan society and its enemies’, Theory Culture and Society 19(1–2): 17–44.</w:t>
      </w:r>
    </w:p>
    <w:p w14:paraId="6A88C372" w14:textId="77777777" w:rsidR="00B857AF" w:rsidRPr="00B37C10" w:rsidRDefault="00B857AF" w:rsidP="00DA20B8">
      <w:pPr>
        <w:pStyle w:val="NormalWeb"/>
        <w:spacing w:before="0" w:beforeAutospacing="0" w:after="0" w:afterAutospacing="0" w:line="276" w:lineRule="auto"/>
        <w:ind w:hanging="142"/>
        <w:textAlignment w:val="baseline"/>
        <w:rPr>
          <w:color w:val="000000" w:themeColor="text1"/>
          <w:spacing w:val="-8"/>
          <w:sz w:val="22"/>
          <w:szCs w:val="22"/>
        </w:rPr>
      </w:pPr>
    </w:p>
    <w:p w14:paraId="3AC82378" w14:textId="46273E2B" w:rsidR="00B857AF" w:rsidRPr="00B37C10" w:rsidRDefault="00B857AF" w:rsidP="00DA20B8">
      <w:pPr>
        <w:pStyle w:val="NormalWeb"/>
        <w:spacing w:before="0" w:beforeAutospacing="0" w:after="0" w:afterAutospacing="0" w:line="276" w:lineRule="auto"/>
        <w:ind w:hanging="142"/>
        <w:textAlignment w:val="baseline"/>
        <w:rPr>
          <w:rStyle w:val="Hyperlink"/>
          <w:color w:val="000000" w:themeColor="text1"/>
          <w:spacing w:val="-8"/>
          <w:sz w:val="22"/>
          <w:szCs w:val="22"/>
          <w:bdr w:val="none" w:sz="0" w:space="0" w:color="auto" w:frame="1"/>
        </w:rPr>
      </w:pPr>
      <w:r w:rsidRPr="00B37C10">
        <w:rPr>
          <w:color w:val="000000" w:themeColor="text1"/>
          <w:spacing w:val="-8"/>
          <w:sz w:val="22"/>
          <w:szCs w:val="22"/>
        </w:rPr>
        <w:t>Behtoui, A. (2022). Upward Mobility, Despite a Stigmatised Identity: Immigrants of Iranian Origin in Sweden. </w:t>
      </w:r>
      <w:r w:rsidRPr="00B37C10">
        <w:rPr>
          <w:color w:val="000000" w:themeColor="text1"/>
          <w:spacing w:val="-8"/>
          <w:sz w:val="22"/>
          <w:szCs w:val="22"/>
          <w:bdr w:val="none" w:sz="0" w:space="0" w:color="auto" w:frame="1"/>
        </w:rPr>
        <w:t>Nordic Journal of Migration Research</w:t>
      </w:r>
      <w:r w:rsidRPr="00B37C10">
        <w:rPr>
          <w:color w:val="000000" w:themeColor="text1"/>
          <w:spacing w:val="-8"/>
          <w:sz w:val="22"/>
          <w:szCs w:val="22"/>
        </w:rPr>
        <w:t>, </w:t>
      </w:r>
      <w:r w:rsidRPr="00B37C10">
        <w:rPr>
          <w:color w:val="000000" w:themeColor="text1"/>
          <w:spacing w:val="-8"/>
          <w:sz w:val="22"/>
          <w:szCs w:val="22"/>
          <w:bdr w:val="none" w:sz="0" w:space="0" w:color="auto" w:frame="1"/>
        </w:rPr>
        <w:t>12</w:t>
      </w:r>
      <w:r w:rsidRPr="00B37C10">
        <w:rPr>
          <w:color w:val="000000" w:themeColor="text1"/>
          <w:spacing w:val="-8"/>
          <w:sz w:val="22"/>
          <w:szCs w:val="22"/>
        </w:rPr>
        <w:t>(1), 54–71. DOI: </w:t>
      </w:r>
      <w:r w:rsidR="00000000">
        <w:fldChar w:fldCharType="begin"/>
      </w:r>
      <w:r w:rsidR="00000000">
        <w:instrText>HYPERLINK "http://doi.org/10.33134/njmr.419"</w:instrText>
      </w:r>
      <w:r w:rsidR="00000000">
        <w:fldChar w:fldCharType="separate"/>
      </w:r>
      <w:r w:rsidRPr="00B37C10">
        <w:rPr>
          <w:rStyle w:val="Hyperlink"/>
          <w:color w:val="000000" w:themeColor="text1"/>
          <w:spacing w:val="-8"/>
          <w:sz w:val="22"/>
          <w:szCs w:val="22"/>
          <w:bdr w:val="none" w:sz="0" w:space="0" w:color="auto" w:frame="1"/>
        </w:rPr>
        <w:t>http://doi.org/10.33134/njmr.419</w:t>
      </w:r>
      <w:r w:rsidR="00000000">
        <w:rPr>
          <w:rStyle w:val="Hyperlink"/>
          <w:color w:val="000000" w:themeColor="text1"/>
          <w:spacing w:val="-8"/>
          <w:sz w:val="22"/>
          <w:szCs w:val="22"/>
          <w:bdr w:val="none" w:sz="0" w:space="0" w:color="auto" w:frame="1"/>
        </w:rPr>
        <w:fldChar w:fldCharType="end"/>
      </w:r>
    </w:p>
    <w:p w14:paraId="2B0577C1" w14:textId="77777777" w:rsidR="00B857AF" w:rsidRPr="00B37C10" w:rsidRDefault="00B857AF" w:rsidP="00DA20B8">
      <w:pPr>
        <w:spacing w:before="100" w:beforeAutospacing="1" w:after="100" w:afterAutospacing="1" w:line="276" w:lineRule="auto"/>
        <w:ind w:hanging="142"/>
        <w:rPr>
          <w:color w:val="000000" w:themeColor="text1"/>
          <w:sz w:val="22"/>
          <w:szCs w:val="22"/>
          <w:lang w:val="en-US"/>
        </w:rPr>
      </w:pPr>
      <w:r w:rsidRPr="00B37C10">
        <w:rPr>
          <w:color w:val="000000" w:themeColor="text1"/>
          <w:sz w:val="22"/>
          <w:szCs w:val="22"/>
          <w:lang w:val="en-US"/>
        </w:rPr>
        <w:t>Bell, V. (1999). Performativity and belonging. Sage.</w:t>
      </w:r>
    </w:p>
    <w:p w14:paraId="43C49934"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lastRenderedPageBreak/>
        <w:t>Benson, M. (2010). Landscape, imagination and experience: processes of emplacement among the British in rural France. The Sociological Review (Keele), 58(s2), 61–77. https://doi.org/10.1111/j.1467-954X.2011.01962.x</w:t>
      </w:r>
    </w:p>
    <w:p w14:paraId="683639CD" w14:textId="77777777" w:rsidR="00B857AF" w:rsidRPr="00B37C10" w:rsidRDefault="00B857AF" w:rsidP="00DA20B8">
      <w:pPr>
        <w:shd w:val="clear" w:color="auto" w:fill="FFFFFF"/>
        <w:spacing w:after="240" w:line="276" w:lineRule="auto"/>
        <w:ind w:hanging="142"/>
        <w:rPr>
          <w:color w:val="000000" w:themeColor="text1"/>
          <w:sz w:val="22"/>
          <w:szCs w:val="22"/>
        </w:rPr>
      </w:pPr>
      <w:r w:rsidRPr="00B37C10">
        <w:rPr>
          <w:color w:val="000000" w:themeColor="text1"/>
          <w:sz w:val="22"/>
          <w:szCs w:val="22"/>
        </w:rPr>
        <w:t>Benson, M. and Jackson, E. (2017) ‘Making the middle classes on shifting ground? Residential status, performativity and middle-class subjectivities in contemporary London’, The British journal of sociology, 68(2), pp. 215–233. doi:10.1111/1468-4446.12256.</w:t>
      </w:r>
    </w:p>
    <w:p w14:paraId="03546C7B"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Berry, J. W. (2003). Conceptual approaches to acculturation. In K. M. Chun, P. Balls Organista, &amp; G. Marín (Eds.), Acculturation: Advances in theory, measurement, and applied research (pp. 17-37). Washington, DC, US: American Psychological Association. http://dx.doi.org/10.1037/10472-004 </w:t>
      </w:r>
    </w:p>
    <w:p w14:paraId="58D25996" w14:textId="77777777"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rPr>
        <w:t>Bevelander, P., &amp; Lundh, C. (2007). Education, occupation and income amongst Iranian men in Sweden. Ekonomisk debatt, 35(3), 32–40.</w:t>
      </w:r>
    </w:p>
    <w:p w14:paraId="3BEB1F94" w14:textId="77777777" w:rsidR="00B857AF" w:rsidRPr="00B37C10" w:rsidRDefault="00B857AF" w:rsidP="00DA20B8">
      <w:pPr>
        <w:spacing w:line="276" w:lineRule="auto"/>
        <w:ind w:hanging="142"/>
        <w:rPr>
          <w:color w:val="000000" w:themeColor="text1"/>
          <w:sz w:val="22"/>
          <w:szCs w:val="22"/>
        </w:rPr>
      </w:pPr>
    </w:p>
    <w:p w14:paraId="18C3C476" w14:textId="14B341AC"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Bhimji, F. (2008). Cosmopolitan belonging and diaspora: second-generation British Muslim women travelling to South Asia. Citizenship Studies 12 (4), pp. 413–427.</w:t>
      </w:r>
    </w:p>
    <w:p w14:paraId="55EA32FF" w14:textId="77777777" w:rsidR="00B857AF" w:rsidRPr="00B37C10" w:rsidRDefault="00B857AF" w:rsidP="00DA20B8">
      <w:pPr>
        <w:spacing w:line="276" w:lineRule="auto"/>
        <w:ind w:hanging="142"/>
        <w:rPr>
          <w:color w:val="000000" w:themeColor="text1"/>
          <w:sz w:val="22"/>
          <w:szCs w:val="22"/>
        </w:rPr>
      </w:pPr>
    </w:p>
    <w:p w14:paraId="4753ECAF"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Billig, M. (1995). Banal nationalism [electronic resource]. SAGE.</w:t>
      </w:r>
    </w:p>
    <w:p w14:paraId="50B0D6A0" w14:textId="77777777" w:rsidR="00B857AF" w:rsidRPr="00B37C10" w:rsidRDefault="00B857AF" w:rsidP="00DA20B8">
      <w:pPr>
        <w:spacing w:line="276" w:lineRule="auto"/>
        <w:ind w:hanging="142"/>
        <w:rPr>
          <w:color w:val="000000" w:themeColor="text1"/>
          <w:sz w:val="22"/>
          <w:szCs w:val="22"/>
        </w:rPr>
      </w:pPr>
    </w:p>
    <w:p w14:paraId="5544CD40" w14:textId="7BA7912F"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Binaisa, N. (2011). Negotiating 'Belonging' to the Ancestral 'Homeland': Ugandan Refugee Descendents 'Return' Mobilities, 6(4), 519–534. </w:t>
      </w:r>
      <w:r w:rsidR="00000000">
        <w:fldChar w:fldCharType="begin"/>
      </w:r>
      <w:r w:rsidR="00000000">
        <w:instrText>HYPERLINK "https://doi.org/10.1080/17450101.2011.603945"</w:instrText>
      </w:r>
      <w:r w:rsidR="00000000">
        <w:fldChar w:fldCharType="separate"/>
      </w:r>
      <w:r w:rsidRPr="00B37C10">
        <w:rPr>
          <w:rStyle w:val="Hyperlink"/>
          <w:color w:val="000000" w:themeColor="text1"/>
          <w:sz w:val="22"/>
          <w:szCs w:val="22"/>
        </w:rPr>
        <w:t>https://doi.org/10.1080/17450101.2011.603945</w:t>
      </w:r>
      <w:r w:rsidR="00000000">
        <w:rPr>
          <w:rStyle w:val="Hyperlink"/>
          <w:color w:val="000000" w:themeColor="text1"/>
          <w:sz w:val="22"/>
          <w:szCs w:val="22"/>
        </w:rPr>
        <w:fldChar w:fldCharType="end"/>
      </w:r>
    </w:p>
    <w:p w14:paraId="64115AEC" w14:textId="77777777" w:rsidR="00B857AF" w:rsidRPr="00B37C10" w:rsidRDefault="00B857AF" w:rsidP="00DA20B8">
      <w:pPr>
        <w:spacing w:line="276" w:lineRule="auto"/>
        <w:ind w:hanging="142"/>
        <w:rPr>
          <w:color w:val="000000" w:themeColor="text1"/>
          <w:sz w:val="22"/>
          <w:szCs w:val="22"/>
        </w:rPr>
      </w:pPr>
    </w:p>
    <w:p w14:paraId="23B35819" w14:textId="6679A73A"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lang w:val="en-US"/>
        </w:rPr>
        <w:t xml:space="preserve">Blokland, T. (2019). 'They got a project mentality': Theorizing neighborhood dis-identification and the paradox of belonging through the lens of 'the Ghetto' </w:t>
      </w:r>
      <w:proofErr w:type="spellStart"/>
      <w:r w:rsidRPr="00B37C10">
        <w:rPr>
          <w:color w:val="000000" w:themeColor="text1"/>
          <w:sz w:val="22"/>
          <w:szCs w:val="22"/>
          <w:lang w:val="en-US"/>
        </w:rPr>
        <w:t>Erde</w:t>
      </w:r>
      <w:proofErr w:type="spellEnd"/>
      <w:r w:rsidRPr="00B37C10">
        <w:rPr>
          <w:color w:val="000000" w:themeColor="text1"/>
          <w:sz w:val="22"/>
          <w:szCs w:val="22"/>
          <w:lang w:val="en-US"/>
        </w:rPr>
        <w:t>, 150(2), 101–112. https://doi.org/10.12854/erde-2019-398</w:t>
      </w:r>
    </w:p>
    <w:p w14:paraId="324779EB"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Blunt, A. (2005). Domicile and diaspora : Anglo-Indian women and the spatial politics of home. Blackwell.</w:t>
      </w:r>
    </w:p>
    <w:p w14:paraId="7B1D071B"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Blunt, A., &amp; Dowling, R. (2006). Home. New York, NY: Routledge</w:t>
      </w:r>
    </w:p>
    <w:p w14:paraId="23A695BD"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Boccagni, P. (2014). What's in a (Migrant) House? Changing Domestic Spaces, the Negotiation of Belonging and Home-making in Ecuadorian Migration. Housing, Theory, and Society, 31(3), 277–293. https://doi.org/10.1080/14036096.2013.867280</w:t>
      </w:r>
    </w:p>
    <w:p w14:paraId="48CB421C" w14:textId="77777777" w:rsidR="00B857AF" w:rsidRPr="00B37C10" w:rsidRDefault="00B857AF" w:rsidP="00DA20B8">
      <w:pPr>
        <w:spacing w:line="276" w:lineRule="auto"/>
        <w:ind w:hanging="142"/>
        <w:rPr>
          <w:color w:val="000000" w:themeColor="text1"/>
          <w:sz w:val="22"/>
          <w:szCs w:val="22"/>
          <w:lang w:val="en-US"/>
        </w:rPr>
      </w:pPr>
      <w:proofErr w:type="spellStart"/>
      <w:r w:rsidRPr="00B37C10">
        <w:rPr>
          <w:color w:val="000000" w:themeColor="text1"/>
          <w:sz w:val="22"/>
          <w:szCs w:val="22"/>
          <w:lang w:val="en-US"/>
        </w:rPr>
        <w:t>Boccagni</w:t>
      </w:r>
      <w:proofErr w:type="spellEnd"/>
      <w:r w:rsidRPr="00B37C10">
        <w:rPr>
          <w:color w:val="000000" w:themeColor="text1"/>
          <w:sz w:val="22"/>
          <w:szCs w:val="22"/>
          <w:lang w:val="en-US"/>
        </w:rPr>
        <w:t>, P. (2016). Migration and the Search for Home : Mapping Domestic Space in Migrants' Everyday Lives. New York: Palgrave Macmillan.</w:t>
      </w:r>
    </w:p>
    <w:p w14:paraId="0F742478" w14:textId="77777777" w:rsidR="00B857AF" w:rsidRPr="00B37C10" w:rsidRDefault="00B857AF" w:rsidP="00DA20B8">
      <w:pPr>
        <w:spacing w:line="276" w:lineRule="auto"/>
        <w:ind w:hanging="142"/>
        <w:rPr>
          <w:color w:val="000000" w:themeColor="text1"/>
          <w:sz w:val="22"/>
          <w:szCs w:val="22"/>
          <w:shd w:val="clear" w:color="auto" w:fill="FFFFFF"/>
        </w:rPr>
      </w:pPr>
    </w:p>
    <w:p w14:paraId="38B40CD5" w14:textId="45314D6D"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shd w:val="clear" w:color="auto" w:fill="FFFFFF"/>
        </w:rPr>
        <w:t>Bonilla-Silva, E. (2001). White supremacy and racism in the post-civil rights era. Lynne Rienner Publishers.</w:t>
      </w:r>
    </w:p>
    <w:p w14:paraId="40DF109B" w14:textId="77777777" w:rsidR="00B857AF" w:rsidRPr="00B37C10" w:rsidRDefault="00B857AF" w:rsidP="00DA20B8">
      <w:pPr>
        <w:spacing w:line="276" w:lineRule="auto"/>
        <w:ind w:hanging="142"/>
        <w:rPr>
          <w:color w:val="000000" w:themeColor="text1"/>
          <w:sz w:val="22"/>
          <w:szCs w:val="22"/>
        </w:rPr>
      </w:pPr>
    </w:p>
    <w:p w14:paraId="6E5D06FE" w14:textId="75A7C936" w:rsidR="00B857AF" w:rsidRPr="00B37C10" w:rsidRDefault="00B857AF" w:rsidP="00DA20B8">
      <w:pPr>
        <w:spacing w:line="276" w:lineRule="auto"/>
        <w:ind w:hanging="142"/>
        <w:rPr>
          <w:color w:val="000000" w:themeColor="text1"/>
          <w:sz w:val="22"/>
          <w:szCs w:val="22"/>
          <w:u w:val="single"/>
        </w:rPr>
      </w:pPr>
      <w:r w:rsidRPr="00B37C10">
        <w:rPr>
          <w:color w:val="000000" w:themeColor="text1"/>
          <w:sz w:val="22"/>
          <w:szCs w:val="22"/>
        </w:rPr>
        <w:t>Borås Tidning</w:t>
      </w:r>
      <w:r w:rsidRPr="00B37C10">
        <w:rPr>
          <w:color w:val="000000" w:themeColor="text1"/>
          <w:sz w:val="22"/>
          <w:szCs w:val="22"/>
          <w:lang w:val="sv-SE"/>
        </w:rPr>
        <w:t>.</w:t>
      </w:r>
      <w:r w:rsidRPr="00B37C10">
        <w:rPr>
          <w:color w:val="000000" w:themeColor="text1"/>
          <w:sz w:val="22"/>
          <w:szCs w:val="22"/>
        </w:rPr>
        <w:t xml:space="preserve"> </w:t>
      </w:r>
      <w:r w:rsidRPr="00B37C10">
        <w:rPr>
          <w:color w:val="000000" w:themeColor="text1"/>
          <w:sz w:val="22"/>
          <w:szCs w:val="22"/>
          <w:lang w:val="sv-SE"/>
        </w:rPr>
        <w:t>(</w:t>
      </w:r>
      <w:r w:rsidRPr="00B37C10">
        <w:rPr>
          <w:color w:val="000000" w:themeColor="text1"/>
          <w:sz w:val="22"/>
          <w:szCs w:val="22"/>
        </w:rPr>
        <w:t>2017</w:t>
      </w:r>
      <w:r w:rsidRPr="00B37C10">
        <w:rPr>
          <w:color w:val="000000" w:themeColor="text1"/>
          <w:sz w:val="22"/>
          <w:szCs w:val="22"/>
          <w:lang w:val="sv-SE"/>
        </w:rPr>
        <w:t>)</w:t>
      </w:r>
      <w:r w:rsidRPr="00B37C10">
        <w:rPr>
          <w:color w:val="000000" w:themeColor="text1"/>
          <w:sz w:val="22"/>
          <w:szCs w:val="22"/>
        </w:rPr>
        <w:t>.</w:t>
      </w:r>
      <w:r w:rsidRPr="00B37C10">
        <w:rPr>
          <w:color w:val="000000" w:themeColor="text1"/>
          <w:sz w:val="22"/>
          <w:szCs w:val="22"/>
          <w:lang w:val="sv-SE"/>
        </w:rPr>
        <w:t xml:space="preserve"> </w:t>
      </w:r>
      <w:proofErr w:type="spellStart"/>
      <w:r w:rsidRPr="00B37C10">
        <w:rPr>
          <w:color w:val="000000" w:themeColor="text1"/>
          <w:sz w:val="22"/>
          <w:szCs w:val="22"/>
          <w:lang w:val="sv-SE"/>
        </w:rPr>
        <w:t>Hedersförttryck</w:t>
      </w:r>
      <w:proofErr w:type="spellEnd"/>
      <w:r w:rsidRPr="00B37C10">
        <w:rPr>
          <w:color w:val="000000" w:themeColor="text1"/>
          <w:sz w:val="22"/>
          <w:szCs w:val="22"/>
          <w:lang w:val="sv-SE"/>
        </w:rPr>
        <w:t xml:space="preserve"> hör inte hemma i ett </w:t>
      </w:r>
      <w:proofErr w:type="spellStart"/>
      <w:r w:rsidRPr="00B37C10">
        <w:rPr>
          <w:color w:val="000000" w:themeColor="text1"/>
          <w:sz w:val="22"/>
          <w:szCs w:val="22"/>
          <w:lang w:val="sv-SE"/>
        </w:rPr>
        <w:t>rättsamhälle</w:t>
      </w:r>
      <w:proofErr w:type="spellEnd"/>
      <w:r w:rsidRPr="00B37C10">
        <w:rPr>
          <w:color w:val="000000" w:themeColor="text1"/>
          <w:sz w:val="22"/>
          <w:szCs w:val="22"/>
          <w:lang w:val="sv-SE"/>
        </w:rPr>
        <w:t xml:space="preserve">. </w:t>
      </w:r>
      <w:r w:rsidRPr="00B37C10">
        <w:rPr>
          <w:color w:val="000000" w:themeColor="text1"/>
          <w:sz w:val="22"/>
          <w:szCs w:val="22"/>
          <w:lang w:val="en-US"/>
        </w:rPr>
        <w:t>Available at:</w:t>
      </w:r>
      <w:r w:rsidRPr="00B37C10">
        <w:rPr>
          <w:color w:val="000000" w:themeColor="text1"/>
          <w:sz w:val="22"/>
          <w:szCs w:val="22"/>
        </w:rPr>
        <w:t xml:space="preserve"> </w:t>
      </w:r>
      <w:hyperlink r:id="rId35" w:history="1">
        <w:r w:rsidRPr="00B37C10">
          <w:rPr>
            <w:color w:val="000000" w:themeColor="text1"/>
            <w:sz w:val="22"/>
            <w:szCs w:val="22"/>
            <w:u w:val="single"/>
          </w:rPr>
          <w:t>http://www.bt.se/debatt/hedersfortryck-hor-inte-hemma-i-ett-rattssamhalle/</w:t>
        </w:r>
      </w:hyperlink>
    </w:p>
    <w:p w14:paraId="36ADD0D5" w14:textId="77777777" w:rsidR="00B857AF" w:rsidRPr="00B37C10" w:rsidRDefault="00B857AF" w:rsidP="00DA20B8">
      <w:pPr>
        <w:spacing w:line="276" w:lineRule="auto"/>
        <w:ind w:hanging="142"/>
        <w:rPr>
          <w:color w:val="000000" w:themeColor="text1"/>
          <w:sz w:val="22"/>
          <w:szCs w:val="22"/>
          <w:shd w:val="clear" w:color="auto" w:fill="FFFFFF"/>
        </w:rPr>
      </w:pPr>
    </w:p>
    <w:p w14:paraId="01E22049" w14:textId="05555BC2"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shd w:val="clear" w:color="auto" w:fill="FFFFFF"/>
        </w:rPr>
        <w:t>Boroujerdi, M., &amp; Rahimkhani, K. (2018). Postrevolutionary Iran: A Political Handbook (1st ed.). New York: Syracuse University Press.</w:t>
      </w:r>
    </w:p>
    <w:p w14:paraId="470E295B" w14:textId="77777777" w:rsidR="00B857AF" w:rsidRPr="00B37C10" w:rsidRDefault="00B857AF" w:rsidP="00DA20B8">
      <w:pPr>
        <w:spacing w:line="276" w:lineRule="auto"/>
        <w:ind w:hanging="142"/>
        <w:rPr>
          <w:color w:val="000000" w:themeColor="text1"/>
          <w:sz w:val="22"/>
          <w:szCs w:val="22"/>
        </w:rPr>
      </w:pPr>
    </w:p>
    <w:p w14:paraId="5AFD341C" w14:textId="23567689"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lastRenderedPageBreak/>
        <w:t>Børresen, K. E. (2002). From patristics to matristics : selected articles on Christian gender models. Roma: Herder.</w:t>
      </w:r>
    </w:p>
    <w:p w14:paraId="165DB0DB" w14:textId="77777777" w:rsidR="00B857AF" w:rsidRPr="00B37C10" w:rsidRDefault="00B857AF" w:rsidP="00DA20B8">
      <w:pPr>
        <w:spacing w:line="276" w:lineRule="auto"/>
        <w:ind w:hanging="142"/>
        <w:rPr>
          <w:color w:val="000000" w:themeColor="text1"/>
          <w:sz w:val="22"/>
          <w:szCs w:val="22"/>
        </w:rPr>
      </w:pPr>
    </w:p>
    <w:p w14:paraId="3EC4FABA" w14:textId="78C0C54A"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Bourdieu, P. 1994: Structures, Habitus, Power. Basis for a Theory of Symbolic Power. – In: Dirks, N.B., G. Eley and S.B. Ortner (eds.). Culture, Power, History. – Princeton: 155-199</w:t>
      </w:r>
    </w:p>
    <w:p w14:paraId="25D39946"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Bozorgmehr, M</w:t>
      </w:r>
      <w:r w:rsidRPr="00B37C10">
        <w:rPr>
          <w:color w:val="000000" w:themeColor="text1"/>
          <w:sz w:val="22"/>
          <w:szCs w:val="22"/>
          <w:lang w:val="en-US"/>
        </w:rPr>
        <w:t>.</w:t>
      </w:r>
      <w:r w:rsidRPr="00B37C10">
        <w:rPr>
          <w:color w:val="000000" w:themeColor="text1"/>
          <w:sz w:val="22"/>
          <w:szCs w:val="22"/>
        </w:rPr>
        <w:t xml:space="preserve"> Sabagh</w:t>
      </w:r>
      <w:r w:rsidRPr="00B37C10">
        <w:rPr>
          <w:color w:val="000000" w:themeColor="text1"/>
          <w:sz w:val="22"/>
          <w:szCs w:val="22"/>
          <w:lang w:val="en-US"/>
        </w:rPr>
        <w:t>, M.</w:t>
      </w:r>
      <w:r w:rsidRPr="00B37C10">
        <w:rPr>
          <w:color w:val="000000" w:themeColor="text1"/>
          <w:sz w:val="22"/>
          <w:szCs w:val="22"/>
        </w:rPr>
        <w:t xml:space="preserve"> </w:t>
      </w:r>
      <w:r w:rsidRPr="00B37C10">
        <w:rPr>
          <w:color w:val="000000" w:themeColor="text1"/>
          <w:sz w:val="22"/>
          <w:szCs w:val="22"/>
          <w:lang w:val="en-US"/>
        </w:rPr>
        <w:t xml:space="preserve">&amp; </w:t>
      </w:r>
      <w:r w:rsidRPr="00B37C10">
        <w:rPr>
          <w:color w:val="000000" w:themeColor="text1"/>
          <w:sz w:val="22"/>
          <w:szCs w:val="22"/>
        </w:rPr>
        <w:t>Der-Martirosian</w:t>
      </w:r>
      <w:r w:rsidRPr="00B37C10">
        <w:rPr>
          <w:color w:val="000000" w:themeColor="text1"/>
          <w:sz w:val="22"/>
          <w:szCs w:val="22"/>
          <w:lang w:val="en-US"/>
        </w:rPr>
        <w:t>, C.</w:t>
      </w:r>
      <w:r w:rsidRPr="00B37C10">
        <w:rPr>
          <w:color w:val="000000" w:themeColor="text1"/>
          <w:sz w:val="22"/>
          <w:szCs w:val="22"/>
        </w:rPr>
        <w:t xml:space="preserve"> (1993) Beyond nationality: Religio-ethnic diversity. In Irangeles: Iranians in Los Angeles. Eds. Ron Kelley, Jonathan Friedlander and Anita Colby. Berkeley: University of California Press pp. 59-80.</w:t>
      </w:r>
    </w:p>
    <w:p w14:paraId="41ABD4E4" w14:textId="77777777" w:rsidR="00B857AF" w:rsidRPr="00B37C10" w:rsidRDefault="00B857AF" w:rsidP="00DA20B8">
      <w:pPr>
        <w:spacing w:line="276" w:lineRule="auto"/>
        <w:ind w:hanging="142"/>
        <w:rPr>
          <w:color w:val="000000" w:themeColor="text1"/>
          <w:sz w:val="22"/>
          <w:szCs w:val="22"/>
          <w:lang w:val="en-US"/>
        </w:rPr>
      </w:pPr>
      <w:proofErr w:type="spellStart"/>
      <w:r w:rsidRPr="00B37C10">
        <w:rPr>
          <w:color w:val="000000" w:themeColor="text1"/>
          <w:sz w:val="22"/>
          <w:szCs w:val="22"/>
          <w:lang w:val="en-US"/>
        </w:rPr>
        <w:t>Brah</w:t>
      </w:r>
      <w:proofErr w:type="spellEnd"/>
      <w:r w:rsidRPr="00B37C10">
        <w:rPr>
          <w:color w:val="000000" w:themeColor="text1"/>
          <w:sz w:val="22"/>
          <w:szCs w:val="22"/>
          <w:lang w:val="en-US"/>
        </w:rPr>
        <w:t>, A. (1996). Cartographies of diaspora : contesting identities. Routledge.</w:t>
      </w:r>
    </w:p>
    <w:p w14:paraId="176E2CFE" w14:textId="77777777" w:rsidR="00B857AF" w:rsidRPr="00B37C10" w:rsidRDefault="00B857AF" w:rsidP="00DA20B8">
      <w:pPr>
        <w:pStyle w:val="c-bibliographic-informationcitation"/>
        <w:shd w:val="clear" w:color="auto" w:fill="FCFCFC"/>
        <w:spacing w:before="0" w:beforeAutospacing="0" w:after="120" w:afterAutospacing="0" w:line="276" w:lineRule="auto"/>
        <w:ind w:hanging="142"/>
        <w:rPr>
          <w:color w:val="000000" w:themeColor="text1"/>
          <w:sz w:val="22"/>
          <w:szCs w:val="22"/>
        </w:rPr>
      </w:pPr>
    </w:p>
    <w:p w14:paraId="78130D16" w14:textId="7423AB43" w:rsidR="00B857AF" w:rsidRPr="00B37C10" w:rsidRDefault="00B857AF" w:rsidP="00DA20B8">
      <w:pPr>
        <w:pStyle w:val="c-bibliographic-informationcitation"/>
        <w:shd w:val="clear" w:color="auto" w:fill="FCFCFC"/>
        <w:spacing w:before="0" w:beforeAutospacing="0" w:after="120" w:afterAutospacing="0" w:line="276" w:lineRule="auto"/>
        <w:ind w:hanging="142"/>
        <w:rPr>
          <w:color w:val="000000" w:themeColor="text1"/>
          <w:sz w:val="22"/>
          <w:szCs w:val="22"/>
        </w:rPr>
      </w:pPr>
      <w:r w:rsidRPr="00B37C10">
        <w:rPr>
          <w:color w:val="000000" w:themeColor="text1"/>
          <w:sz w:val="22"/>
          <w:szCs w:val="22"/>
        </w:rPr>
        <w:t xml:space="preserve">Brenman, N.F. </w:t>
      </w:r>
      <w:r w:rsidRPr="00B37C10">
        <w:rPr>
          <w:color w:val="000000" w:themeColor="text1"/>
          <w:sz w:val="22"/>
          <w:szCs w:val="22"/>
          <w:lang w:val="en-US"/>
        </w:rPr>
        <w:t xml:space="preserve">(2020). </w:t>
      </w:r>
      <w:r w:rsidRPr="00B37C10">
        <w:rPr>
          <w:color w:val="000000" w:themeColor="text1"/>
          <w:sz w:val="22"/>
          <w:szCs w:val="22"/>
        </w:rPr>
        <w:t>Placing precarity: access and belonging in the shifting landscape of UK mental health care. Cult Med Psychiatry 45, 22–41</w:t>
      </w:r>
      <w:r w:rsidRPr="00B37C10">
        <w:rPr>
          <w:color w:val="000000" w:themeColor="text1"/>
          <w:sz w:val="22"/>
          <w:szCs w:val="22"/>
          <w:lang w:val="en-US"/>
        </w:rPr>
        <w:t xml:space="preserve">. </w:t>
      </w:r>
      <w:r w:rsidR="00000000">
        <w:fldChar w:fldCharType="begin"/>
      </w:r>
      <w:r w:rsidR="00000000">
        <w:instrText>HYPERLINK "https://doi.org/10.1007/s11013-020-09683-5"</w:instrText>
      </w:r>
      <w:r w:rsidR="00000000">
        <w:fldChar w:fldCharType="separate"/>
      </w:r>
      <w:r w:rsidRPr="00B37C10">
        <w:rPr>
          <w:rStyle w:val="Hyperlink"/>
          <w:color w:val="000000" w:themeColor="text1"/>
          <w:sz w:val="22"/>
          <w:szCs w:val="22"/>
        </w:rPr>
        <w:t>https://doi.org/10.1007/s11013-020-09683-5</w:t>
      </w:r>
      <w:r w:rsidR="00000000">
        <w:rPr>
          <w:rStyle w:val="Hyperlink"/>
          <w:color w:val="000000" w:themeColor="text1"/>
          <w:sz w:val="22"/>
          <w:szCs w:val="22"/>
        </w:rPr>
        <w:fldChar w:fldCharType="end"/>
      </w:r>
    </w:p>
    <w:p w14:paraId="05C43A14" w14:textId="77777777" w:rsidR="00CB6685" w:rsidRPr="00B37C10" w:rsidRDefault="00CB6685" w:rsidP="00DA20B8">
      <w:pPr>
        <w:shd w:val="clear" w:color="auto" w:fill="FFFFFF"/>
        <w:spacing w:line="276" w:lineRule="auto"/>
        <w:ind w:hanging="142"/>
        <w:rPr>
          <w:color w:val="000000" w:themeColor="text1"/>
          <w:sz w:val="22"/>
          <w:szCs w:val="22"/>
        </w:rPr>
      </w:pPr>
    </w:p>
    <w:p w14:paraId="0DE9F22B" w14:textId="2837F524"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rPr>
        <w:t xml:space="preserve">Brewer, R. M., &amp; Heitzeg, N. A. (2008). The Racialization of Crime and Punishment. The American Behavioral Scientist (Beverly Hills), 51(5), 625–644. </w:t>
      </w:r>
      <w:r w:rsidR="00000000">
        <w:fldChar w:fldCharType="begin"/>
      </w:r>
      <w:r w:rsidR="00000000">
        <w:instrText>HYPERLINK "https://doi.org/10.1177/0002764207307745"</w:instrText>
      </w:r>
      <w:r w:rsidR="00000000">
        <w:fldChar w:fldCharType="separate"/>
      </w:r>
      <w:r w:rsidRPr="00B37C10">
        <w:rPr>
          <w:rStyle w:val="Hyperlink"/>
          <w:color w:val="000000" w:themeColor="text1"/>
          <w:sz w:val="22"/>
          <w:szCs w:val="22"/>
        </w:rPr>
        <w:t>https://doi.org/10.1177/0002764207307745</w:t>
      </w:r>
      <w:r w:rsidR="00000000">
        <w:rPr>
          <w:rStyle w:val="Hyperlink"/>
          <w:color w:val="000000" w:themeColor="text1"/>
          <w:sz w:val="22"/>
          <w:szCs w:val="22"/>
        </w:rPr>
        <w:fldChar w:fldCharType="end"/>
      </w:r>
    </w:p>
    <w:p w14:paraId="6DFBF7E9" w14:textId="77777777" w:rsidR="00CB6685" w:rsidRPr="00B37C10" w:rsidRDefault="00CB6685" w:rsidP="00DA20B8">
      <w:pPr>
        <w:spacing w:line="276" w:lineRule="auto"/>
        <w:ind w:hanging="142"/>
        <w:rPr>
          <w:color w:val="000000" w:themeColor="text1"/>
          <w:sz w:val="22"/>
          <w:szCs w:val="22"/>
          <w:shd w:val="clear" w:color="auto" w:fill="FFFFFF"/>
        </w:rPr>
      </w:pPr>
    </w:p>
    <w:p w14:paraId="62FC01C2" w14:textId="53F4B621" w:rsidR="00B857AF" w:rsidRPr="00B37C10" w:rsidRDefault="00B857AF" w:rsidP="00DA20B8">
      <w:pPr>
        <w:spacing w:line="276" w:lineRule="auto"/>
        <w:ind w:hanging="142"/>
        <w:rPr>
          <w:color w:val="000000" w:themeColor="text1"/>
          <w:sz w:val="22"/>
          <w:szCs w:val="22"/>
          <w:shd w:val="clear" w:color="auto" w:fill="FFFFFF"/>
        </w:rPr>
      </w:pPr>
      <w:r w:rsidRPr="00B37C10">
        <w:rPr>
          <w:color w:val="000000" w:themeColor="text1"/>
          <w:sz w:val="22"/>
          <w:szCs w:val="22"/>
          <w:shd w:val="clear" w:color="auto" w:fill="FFFFFF"/>
        </w:rPr>
        <w:t>Brodkin, K. (1998). How Jews became white folks and what that says about race in America. Rutgers University Press.</w:t>
      </w:r>
    </w:p>
    <w:p w14:paraId="7355C035" w14:textId="77777777" w:rsidR="00B857AF" w:rsidRPr="00B37C10" w:rsidRDefault="00B857AF" w:rsidP="00DA20B8">
      <w:pPr>
        <w:spacing w:line="276" w:lineRule="auto"/>
        <w:ind w:hanging="142"/>
        <w:rPr>
          <w:color w:val="000000" w:themeColor="text1"/>
          <w:sz w:val="22"/>
          <w:szCs w:val="22"/>
        </w:rPr>
      </w:pPr>
    </w:p>
    <w:p w14:paraId="78DC5AC5" w14:textId="04DB7CF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Brown, D. (2001). Aboriginality, Identity and Belonging in South Africa and Beyond. English in Africa, 28(1), 67–90.</w:t>
      </w:r>
    </w:p>
    <w:p w14:paraId="0B20D015" w14:textId="77777777" w:rsidR="00B857AF" w:rsidRPr="00B37C10" w:rsidRDefault="00B857AF" w:rsidP="00DA20B8">
      <w:pPr>
        <w:spacing w:line="276" w:lineRule="auto"/>
        <w:ind w:hanging="142"/>
        <w:rPr>
          <w:color w:val="000000" w:themeColor="text1"/>
          <w:sz w:val="22"/>
          <w:szCs w:val="22"/>
        </w:rPr>
      </w:pPr>
    </w:p>
    <w:p w14:paraId="38933BF7" w14:textId="10904E84"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Bryman, A. (2006). Integrating quantitative and qualitative research: how is it done? Qualitative Research : QR, 6(1), 97–113. </w:t>
      </w:r>
      <w:r w:rsidR="00000000">
        <w:fldChar w:fldCharType="begin"/>
      </w:r>
      <w:r w:rsidR="00000000">
        <w:instrText>HYPERLINK "https://doi.org/10.1177/1468794106058877"</w:instrText>
      </w:r>
      <w:r w:rsidR="00000000">
        <w:fldChar w:fldCharType="separate"/>
      </w:r>
      <w:r w:rsidRPr="00B37C10">
        <w:rPr>
          <w:rStyle w:val="Hyperlink"/>
          <w:color w:val="000000" w:themeColor="text1"/>
          <w:sz w:val="22"/>
          <w:szCs w:val="22"/>
        </w:rPr>
        <w:t>https://doi.org/10.1177/1468794106058877</w:t>
      </w:r>
      <w:r w:rsidR="00000000">
        <w:rPr>
          <w:rStyle w:val="Hyperlink"/>
          <w:color w:val="000000" w:themeColor="text1"/>
          <w:sz w:val="22"/>
          <w:szCs w:val="22"/>
        </w:rPr>
        <w:fldChar w:fldCharType="end"/>
      </w:r>
    </w:p>
    <w:p w14:paraId="419BC98F" w14:textId="77777777" w:rsidR="00B857AF" w:rsidRPr="00B37C10" w:rsidRDefault="00B857AF" w:rsidP="00DA20B8">
      <w:pPr>
        <w:shd w:val="clear" w:color="auto" w:fill="FFFFFF"/>
        <w:spacing w:line="276" w:lineRule="auto"/>
        <w:ind w:hanging="142"/>
        <w:rPr>
          <w:color w:val="000000" w:themeColor="text1"/>
          <w:sz w:val="22"/>
          <w:szCs w:val="22"/>
        </w:rPr>
      </w:pPr>
    </w:p>
    <w:p w14:paraId="7EC77D0E" w14:textId="22B75918"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rPr>
        <w:t xml:space="preserve">Bulmer, M., &amp; Solomos, J. (2009). Introduction. Ethnic and Racial Studies, 32(9), 1505–1506. </w:t>
      </w:r>
      <w:r w:rsidR="00000000">
        <w:fldChar w:fldCharType="begin"/>
      </w:r>
      <w:r w:rsidR="00000000">
        <w:instrText>HYPERLINK "https://doi.org/10.1080/01419870903248713"</w:instrText>
      </w:r>
      <w:r w:rsidR="00000000">
        <w:fldChar w:fldCharType="separate"/>
      </w:r>
      <w:r w:rsidRPr="00B37C10">
        <w:rPr>
          <w:rStyle w:val="Hyperlink"/>
          <w:color w:val="000000" w:themeColor="text1"/>
          <w:sz w:val="22"/>
          <w:szCs w:val="22"/>
        </w:rPr>
        <w:t>https://doi.org/10.1080/01419870903248713</w:t>
      </w:r>
      <w:r w:rsidR="00000000">
        <w:rPr>
          <w:rStyle w:val="Hyperlink"/>
          <w:color w:val="000000" w:themeColor="text1"/>
          <w:sz w:val="22"/>
          <w:szCs w:val="22"/>
        </w:rPr>
        <w:fldChar w:fldCharType="end"/>
      </w:r>
    </w:p>
    <w:p w14:paraId="6EE1A8D6" w14:textId="77777777" w:rsidR="006E77FC" w:rsidRPr="00B37C10" w:rsidRDefault="006E77FC" w:rsidP="00DA20B8">
      <w:pPr>
        <w:shd w:val="clear" w:color="auto" w:fill="FFFFFF"/>
        <w:spacing w:line="276" w:lineRule="auto"/>
        <w:ind w:hanging="142"/>
        <w:rPr>
          <w:color w:val="000000" w:themeColor="text1"/>
          <w:sz w:val="22"/>
          <w:szCs w:val="22"/>
        </w:rPr>
      </w:pPr>
    </w:p>
    <w:p w14:paraId="41226BEC" w14:textId="7681A0A1" w:rsidR="00CB6685" w:rsidRPr="00B37C10" w:rsidRDefault="00B857AF" w:rsidP="00DA20B8">
      <w:pPr>
        <w:spacing w:line="276" w:lineRule="auto"/>
        <w:ind w:hanging="142"/>
        <w:rPr>
          <w:color w:val="000000" w:themeColor="text1"/>
          <w:sz w:val="22"/>
          <w:szCs w:val="22"/>
        </w:rPr>
      </w:pPr>
      <w:r w:rsidRPr="00B37C10">
        <w:rPr>
          <w:color w:val="000000" w:themeColor="text1"/>
          <w:sz w:val="22"/>
          <w:szCs w:val="22"/>
        </w:rPr>
        <w:t>Buonfino, A. and Thomson, L. (2007). Belonging in Contemporary Britain. London: Commission on Integration and Cohesion.</w:t>
      </w:r>
    </w:p>
    <w:p w14:paraId="65FC3DB1" w14:textId="77777777" w:rsidR="006E77FC" w:rsidRPr="00B37C10" w:rsidRDefault="006E77FC" w:rsidP="00DA20B8">
      <w:pPr>
        <w:spacing w:line="276" w:lineRule="auto"/>
        <w:ind w:hanging="142"/>
        <w:rPr>
          <w:color w:val="000000" w:themeColor="text1"/>
          <w:sz w:val="22"/>
          <w:szCs w:val="22"/>
        </w:rPr>
      </w:pPr>
    </w:p>
    <w:p w14:paraId="4EF62FB1" w14:textId="7662A35F" w:rsidR="00B857AF" w:rsidRPr="00B37C10" w:rsidRDefault="00B857AF" w:rsidP="00DA20B8">
      <w:pPr>
        <w:shd w:val="clear" w:color="auto" w:fill="FFFFFF"/>
        <w:spacing w:after="240" w:line="276" w:lineRule="auto"/>
        <w:ind w:hanging="142"/>
        <w:rPr>
          <w:color w:val="000000" w:themeColor="text1"/>
          <w:sz w:val="22"/>
          <w:szCs w:val="22"/>
        </w:rPr>
      </w:pPr>
      <w:r w:rsidRPr="00B37C10">
        <w:rPr>
          <w:color w:val="000000" w:themeColor="text1"/>
          <w:sz w:val="22"/>
          <w:szCs w:val="22"/>
        </w:rPr>
        <w:t>Butcher, M. (2010) ‘From 'fish out of water' to 'fitting in': the challenge of re-placing home in a mobile world’, Population, Space and Place, 16(1), pp. 23–36. doi:10.1002/psp.575.</w:t>
      </w:r>
    </w:p>
    <w:p w14:paraId="55908665" w14:textId="77777777" w:rsidR="00B857AF" w:rsidRPr="00B37C10" w:rsidRDefault="00B857AF" w:rsidP="00DA20B8">
      <w:pPr>
        <w:spacing w:line="276" w:lineRule="auto"/>
        <w:ind w:hanging="142"/>
        <w:rPr>
          <w:rStyle w:val="Hyperlink"/>
          <w:color w:val="000000" w:themeColor="text1"/>
          <w:sz w:val="22"/>
          <w:szCs w:val="22"/>
          <w:u w:val="none"/>
          <w:lang w:val="en-US"/>
        </w:rPr>
      </w:pPr>
      <w:proofErr w:type="spellStart"/>
      <w:r w:rsidRPr="00B37C10">
        <w:rPr>
          <w:rStyle w:val="Hyperlink"/>
          <w:color w:val="000000" w:themeColor="text1"/>
          <w:sz w:val="22"/>
          <w:szCs w:val="22"/>
          <w:u w:val="none"/>
          <w:lang w:val="en-US"/>
        </w:rPr>
        <w:t>Buttimer</w:t>
      </w:r>
      <w:proofErr w:type="spellEnd"/>
      <w:r w:rsidRPr="00B37C10">
        <w:rPr>
          <w:rStyle w:val="Hyperlink"/>
          <w:color w:val="000000" w:themeColor="text1"/>
          <w:sz w:val="22"/>
          <w:szCs w:val="22"/>
          <w:u w:val="none"/>
          <w:lang w:val="en-US"/>
        </w:rPr>
        <w:t>, A (1980). Home, reach, and the sense of place. The human experience of space and place. 166-187.</w:t>
      </w:r>
    </w:p>
    <w:p w14:paraId="2480BC84"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Caluya, G. (2011). Domestic belongings: Intimate security and the racial politics of scale. Emotion, Space and Society, 4(4), 203–210. https://doi.org/10.1016/j.emospa.2010.11.001</w:t>
      </w:r>
    </w:p>
    <w:p w14:paraId="79CCD609"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Carrillo Rowe, A. (2005). Be longing: toward a feminist politics of relation. NWSA Journal 17 (2), pp. 15–37</w:t>
      </w:r>
    </w:p>
    <w:p w14:paraId="5F0DD68A" w14:textId="77777777" w:rsidR="00B857AF" w:rsidRPr="00B37C10" w:rsidRDefault="00B857AF" w:rsidP="00DA20B8">
      <w:pPr>
        <w:spacing w:line="276" w:lineRule="auto"/>
        <w:ind w:hanging="142"/>
        <w:rPr>
          <w:color w:val="000000" w:themeColor="text1"/>
          <w:sz w:val="22"/>
          <w:szCs w:val="22"/>
        </w:rPr>
      </w:pPr>
    </w:p>
    <w:p w14:paraId="423C1F6A" w14:textId="12804CC5"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Carter, B. (2000). Realism and Racism: Concepts of Race in Sociological Research. London: Routledge.</w:t>
      </w:r>
    </w:p>
    <w:p w14:paraId="0D22FE3E" w14:textId="77777777" w:rsidR="00B857AF" w:rsidRPr="00B37C10" w:rsidRDefault="00B857AF" w:rsidP="00DA20B8">
      <w:pPr>
        <w:spacing w:line="276" w:lineRule="auto"/>
        <w:ind w:hanging="142"/>
        <w:rPr>
          <w:color w:val="000000" w:themeColor="text1"/>
          <w:sz w:val="22"/>
          <w:szCs w:val="22"/>
        </w:rPr>
      </w:pPr>
    </w:p>
    <w:p w14:paraId="178E0100" w14:textId="6749969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Castells, M</w:t>
      </w:r>
      <w:r w:rsidRPr="00B37C10">
        <w:rPr>
          <w:color w:val="000000" w:themeColor="text1"/>
          <w:sz w:val="22"/>
          <w:szCs w:val="22"/>
          <w:lang w:val="en-US"/>
        </w:rPr>
        <w:t>.</w:t>
      </w:r>
      <w:r w:rsidRPr="00B37C10">
        <w:rPr>
          <w:color w:val="000000" w:themeColor="text1"/>
          <w:sz w:val="22"/>
          <w:szCs w:val="22"/>
        </w:rPr>
        <w:t xml:space="preserve"> (1996). The Rise of the Network Society. London: Blackwell</w:t>
      </w:r>
    </w:p>
    <w:p w14:paraId="2CCD9E95" w14:textId="77777777" w:rsidR="00B857AF" w:rsidRPr="00B37C10" w:rsidRDefault="00B857AF" w:rsidP="00DA20B8">
      <w:pPr>
        <w:spacing w:line="276" w:lineRule="auto"/>
        <w:ind w:hanging="142"/>
        <w:rPr>
          <w:color w:val="000000" w:themeColor="text1"/>
          <w:sz w:val="22"/>
          <w:szCs w:val="22"/>
        </w:rPr>
      </w:pPr>
    </w:p>
    <w:p w14:paraId="3DC90829" w14:textId="33E9D643"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Cele, S. (2006). Communicating place : methods for understanding children's experience of place. Stockholm University.</w:t>
      </w:r>
    </w:p>
    <w:p w14:paraId="5151384E" w14:textId="77777777" w:rsidR="00B857AF" w:rsidRPr="00B37C10" w:rsidRDefault="00B857AF" w:rsidP="00DA20B8">
      <w:pPr>
        <w:spacing w:line="276" w:lineRule="auto"/>
        <w:ind w:hanging="142"/>
        <w:rPr>
          <w:color w:val="000000" w:themeColor="text1"/>
          <w:sz w:val="22"/>
          <w:szCs w:val="22"/>
        </w:rPr>
      </w:pPr>
    </w:p>
    <w:p w14:paraId="74EF1551"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Centre for Migration Law. (2010). A re-definition of belonging? [electronic resource] : language and integration tests in Europe. Brill ; Extenza Turpin [distributor].</w:t>
      </w:r>
    </w:p>
    <w:p w14:paraId="05405DCE" w14:textId="77777777" w:rsidR="00CB6685" w:rsidRPr="00B37C10" w:rsidRDefault="00CB6685" w:rsidP="00DA20B8">
      <w:pPr>
        <w:spacing w:line="276" w:lineRule="auto"/>
        <w:ind w:hanging="142"/>
        <w:rPr>
          <w:color w:val="000000" w:themeColor="text1"/>
          <w:sz w:val="22"/>
          <w:szCs w:val="22"/>
          <w:shd w:val="clear" w:color="auto" w:fill="FFFFFF"/>
          <w:lang w:val="en-US"/>
        </w:rPr>
      </w:pPr>
    </w:p>
    <w:p w14:paraId="265AA4CD" w14:textId="609312AD" w:rsidR="00B857AF" w:rsidRPr="00B37C10" w:rsidRDefault="00B857AF" w:rsidP="00DA20B8">
      <w:pPr>
        <w:spacing w:line="276" w:lineRule="auto"/>
        <w:ind w:hanging="142"/>
        <w:rPr>
          <w:color w:val="000000" w:themeColor="text1"/>
          <w:sz w:val="22"/>
          <w:szCs w:val="22"/>
        </w:rPr>
      </w:pPr>
      <w:proofErr w:type="spellStart"/>
      <w:r w:rsidRPr="00B37C10">
        <w:rPr>
          <w:color w:val="000000" w:themeColor="text1"/>
          <w:sz w:val="22"/>
          <w:szCs w:val="22"/>
          <w:shd w:val="clear" w:color="auto" w:fill="FFFFFF"/>
          <w:lang w:val="en-US"/>
        </w:rPr>
        <w:t>Chaichian</w:t>
      </w:r>
      <w:proofErr w:type="spellEnd"/>
      <w:r w:rsidRPr="00B37C10">
        <w:rPr>
          <w:color w:val="000000" w:themeColor="text1"/>
          <w:sz w:val="22"/>
          <w:szCs w:val="22"/>
          <w:shd w:val="clear" w:color="auto" w:fill="FFFFFF"/>
          <w:lang w:val="en-US"/>
        </w:rPr>
        <w:t>, M.A.</w:t>
      </w:r>
      <w:r w:rsidRPr="00B37C10">
        <w:rPr>
          <w:color w:val="000000" w:themeColor="text1"/>
          <w:sz w:val="22"/>
          <w:szCs w:val="22"/>
          <w:shd w:val="clear" w:color="auto" w:fill="FFFFFF"/>
        </w:rPr>
        <w:t xml:space="preserve"> (2012). "The new phase of globalization and brain drain: Migration of educated and skilled Iranians to the United States", </w:t>
      </w:r>
      <w:r w:rsidR="00000000">
        <w:fldChar w:fldCharType="begin"/>
      </w:r>
      <w:r w:rsidR="00000000">
        <w:instrText>HYPERLINK "https://www.emerald.com/insight/publication/issn/0306-8293"</w:instrText>
      </w:r>
      <w:r w:rsidR="00000000">
        <w:fldChar w:fldCharType="separate"/>
      </w:r>
      <w:r w:rsidRPr="00B37C10">
        <w:rPr>
          <w:rStyle w:val="Hyperlink"/>
          <w:color w:val="000000" w:themeColor="text1"/>
          <w:sz w:val="22"/>
          <w:szCs w:val="22"/>
        </w:rPr>
        <w:t>International Journal of Social Economics</w:t>
      </w:r>
      <w:r w:rsidR="00000000">
        <w:rPr>
          <w:rStyle w:val="Hyperlink"/>
          <w:color w:val="000000" w:themeColor="text1"/>
          <w:sz w:val="22"/>
          <w:szCs w:val="22"/>
        </w:rPr>
        <w:fldChar w:fldCharType="end"/>
      </w:r>
      <w:r w:rsidRPr="00B37C10">
        <w:rPr>
          <w:color w:val="000000" w:themeColor="text1"/>
          <w:sz w:val="22"/>
          <w:szCs w:val="22"/>
          <w:shd w:val="clear" w:color="auto" w:fill="FFFFFF"/>
        </w:rPr>
        <w:t>, Vol. 39 No. 1/2, pp. 18-38. </w:t>
      </w:r>
      <w:r w:rsidR="00000000">
        <w:fldChar w:fldCharType="begin"/>
      </w:r>
      <w:r w:rsidR="00000000">
        <w:instrText>HYPERLINK "https://doi.org/10.1108/03068291211188857" \o "DOI: https://doi.org/10.1108/03068291211188857"</w:instrText>
      </w:r>
      <w:r w:rsidR="00000000">
        <w:fldChar w:fldCharType="separate"/>
      </w:r>
      <w:r w:rsidRPr="00B37C10">
        <w:rPr>
          <w:rStyle w:val="Hyperlink"/>
          <w:color w:val="000000" w:themeColor="text1"/>
          <w:sz w:val="22"/>
          <w:szCs w:val="22"/>
          <w:shd w:val="clear" w:color="auto" w:fill="FFFFFF"/>
        </w:rPr>
        <w:t>https://doi.org/10.1108/03068291211188857</w:t>
      </w:r>
      <w:r w:rsidR="00000000">
        <w:rPr>
          <w:rStyle w:val="Hyperlink"/>
          <w:color w:val="000000" w:themeColor="text1"/>
          <w:sz w:val="22"/>
          <w:szCs w:val="22"/>
          <w:shd w:val="clear" w:color="auto" w:fill="FFFFFF"/>
        </w:rPr>
        <w:fldChar w:fldCharType="end"/>
      </w:r>
    </w:p>
    <w:p w14:paraId="7E711779"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Cohen, R</w:t>
      </w:r>
      <w:r w:rsidRPr="00B37C10">
        <w:rPr>
          <w:color w:val="000000" w:themeColor="text1"/>
          <w:sz w:val="22"/>
          <w:szCs w:val="22"/>
          <w:lang w:val="en-US"/>
        </w:rPr>
        <w:t>.</w:t>
      </w:r>
      <w:r w:rsidRPr="00B37C10">
        <w:rPr>
          <w:color w:val="000000" w:themeColor="text1"/>
          <w:sz w:val="22"/>
          <w:szCs w:val="22"/>
        </w:rPr>
        <w:t xml:space="preserve"> (1997)</w:t>
      </w:r>
      <w:r w:rsidRPr="00B37C10">
        <w:rPr>
          <w:color w:val="000000" w:themeColor="text1"/>
          <w:sz w:val="22"/>
          <w:szCs w:val="22"/>
          <w:lang w:val="en-US"/>
        </w:rPr>
        <w:t>.</w:t>
      </w:r>
      <w:r w:rsidRPr="00B37C10">
        <w:rPr>
          <w:color w:val="000000" w:themeColor="text1"/>
          <w:sz w:val="22"/>
          <w:szCs w:val="22"/>
        </w:rPr>
        <w:t xml:space="preserve"> Global diasporas: An introduction. London: UCL Press Limited.</w:t>
      </w:r>
    </w:p>
    <w:p w14:paraId="539E7657"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shd w:val="clear" w:color="auto" w:fill="FFFFFF"/>
        </w:rPr>
        <w:t>Collin, M. (2006). Iran Azeris protest over cartoon. </w:t>
      </w:r>
      <w:r w:rsidRPr="00B37C10">
        <w:rPr>
          <w:i/>
          <w:iCs/>
          <w:color w:val="000000" w:themeColor="text1"/>
          <w:sz w:val="22"/>
          <w:szCs w:val="22"/>
          <w:shd w:val="clear" w:color="auto" w:fill="FFFFFF"/>
        </w:rPr>
        <w:t>BBC</w:t>
      </w:r>
      <w:r w:rsidRPr="00B37C10">
        <w:rPr>
          <w:color w:val="000000" w:themeColor="text1"/>
          <w:sz w:val="22"/>
          <w:szCs w:val="22"/>
          <w:shd w:val="clear" w:color="auto" w:fill="FFFFFF"/>
        </w:rPr>
        <w:t>.</w:t>
      </w:r>
    </w:p>
    <w:p w14:paraId="4330ECCA" w14:textId="77777777" w:rsidR="00B857AF" w:rsidRPr="00B37C10" w:rsidRDefault="00B857AF" w:rsidP="00DA20B8">
      <w:pPr>
        <w:spacing w:line="276" w:lineRule="auto"/>
        <w:ind w:hanging="142"/>
        <w:rPr>
          <w:color w:val="000000" w:themeColor="text1"/>
          <w:sz w:val="22"/>
          <w:szCs w:val="22"/>
        </w:rPr>
      </w:pPr>
    </w:p>
    <w:p w14:paraId="708165EA" w14:textId="55A20A4B" w:rsidR="006E77FC"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Cooper, C. M., &amp; Yarbrough, S. P. (2010). Tell Me—Show Me: Using Combined Focus Group and Photovoice Methods to Gain Understanding of Health Issues in Rural Guatemala. Qualitative Health Research, 20(5), 644–653. </w:t>
      </w:r>
      <w:r w:rsidR="00000000">
        <w:fldChar w:fldCharType="begin"/>
      </w:r>
      <w:r w:rsidR="00000000">
        <w:instrText>HYPERLINK "https://doi.org/10.1177/1049732310361894"</w:instrText>
      </w:r>
      <w:r w:rsidR="00000000">
        <w:fldChar w:fldCharType="separate"/>
      </w:r>
      <w:r w:rsidRPr="00B37C10">
        <w:rPr>
          <w:rStyle w:val="Hyperlink"/>
          <w:color w:val="000000" w:themeColor="text1"/>
          <w:sz w:val="22"/>
          <w:szCs w:val="22"/>
        </w:rPr>
        <w:t>https://doi.org/10.1177/1049732310361894</w:t>
      </w:r>
      <w:r w:rsidR="00000000">
        <w:rPr>
          <w:rStyle w:val="Hyperlink"/>
          <w:color w:val="000000" w:themeColor="text1"/>
          <w:sz w:val="22"/>
          <w:szCs w:val="22"/>
        </w:rPr>
        <w:fldChar w:fldCharType="end"/>
      </w:r>
    </w:p>
    <w:p w14:paraId="4471BACF" w14:textId="77777777" w:rsidR="006E77FC" w:rsidRPr="00B37C10" w:rsidRDefault="006E77FC" w:rsidP="00DA20B8">
      <w:pPr>
        <w:spacing w:line="276" w:lineRule="auto"/>
        <w:ind w:hanging="142"/>
        <w:rPr>
          <w:color w:val="000000" w:themeColor="text1"/>
          <w:sz w:val="22"/>
          <w:szCs w:val="22"/>
        </w:rPr>
      </w:pPr>
    </w:p>
    <w:p w14:paraId="7B3B7303" w14:textId="3038076B" w:rsidR="00B857AF" w:rsidRPr="00B37C10" w:rsidRDefault="00B857AF" w:rsidP="00DA20B8">
      <w:pPr>
        <w:shd w:val="clear" w:color="auto" w:fill="FFFFFF"/>
        <w:spacing w:after="240" w:line="276" w:lineRule="auto"/>
        <w:ind w:hanging="142"/>
        <w:rPr>
          <w:color w:val="000000" w:themeColor="text1"/>
          <w:sz w:val="22"/>
          <w:szCs w:val="22"/>
          <w:lang w:val="en-US"/>
        </w:rPr>
      </w:pPr>
      <w:r w:rsidRPr="00B37C10">
        <w:rPr>
          <w:color w:val="000000" w:themeColor="text1"/>
          <w:sz w:val="22"/>
          <w:szCs w:val="22"/>
          <w:lang w:val="en-US"/>
        </w:rPr>
        <w:t xml:space="preserve">Cornell, S. (2004). Iranian Azerbaijan: A Brewing Hotspot. Presentation to Symposium on “Human Rights and Ethnicity in Iran”. Swedish Parliament, Stockholm. </w:t>
      </w:r>
    </w:p>
    <w:p w14:paraId="32B832F4" w14:textId="77777777" w:rsidR="00B857AF" w:rsidRPr="00B37C10" w:rsidRDefault="00B857AF" w:rsidP="00DA20B8">
      <w:pPr>
        <w:spacing w:line="276" w:lineRule="auto"/>
        <w:ind w:hanging="142"/>
        <w:rPr>
          <w:color w:val="000000" w:themeColor="text1"/>
          <w:sz w:val="22"/>
          <w:szCs w:val="22"/>
          <w:lang w:val="en-US"/>
        </w:rPr>
      </w:pPr>
      <w:r w:rsidRPr="00B37C10">
        <w:rPr>
          <w:color w:val="000000" w:themeColor="text1"/>
          <w:sz w:val="22"/>
          <w:szCs w:val="22"/>
          <w:lang w:val="en-US"/>
        </w:rPr>
        <w:t xml:space="preserve">Creese, G. (2019) "Where are you from?" Racialization, belonging and identity among second-generation African-Canadians. Ethnic and Racial Studies, 42(9), 1476–1494. </w:t>
      </w:r>
      <w:hyperlink r:id="rId36" w:history="1">
        <w:r w:rsidRPr="00B37C10">
          <w:rPr>
            <w:rStyle w:val="Hyperlink"/>
            <w:color w:val="000000" w:themeColor="text1"/>
            <w:sz w:val="22"/>
            <w:szCs w:val="22"/>
            <w:lang w:val="en-US"/>
          </w:rPr>
          <w:t>https://doi.org/10.1080/01419870.2018.1484503</w:t>
        </w:r>
      </w:hyperlink>
    </w:p>
    <w:p w14:paraId="73FFB529" w14:textId="77777777" w:rsidR="00B857AF" w:rsidRPr="00B37C10" w:rsidRDefault="00B857AF" w:rsidP="00DA20B8">
      <w:pPr>
        <w:spacing w:line="276" w:lineRule="auto"/>
        <w:ind w:hanging="142"/>
        <w:rPr>
          <w:color w:val="000000" w:themeColor="text1"/>
          <w:sz w:val="22"/>
          <w:szCs w:val="22"/>
          <w:lang w:val="en-US"/>
        </w:rPr>
      </w:pPr>
    </w:p>
    <w:p w14:paraId="057B867C" w14:textId="77777777" w:rsidR="007C6834" w:rsidRDefault="00B857AF" w:rsidP="007C6834">
      <w:pPr>
        <w:spacing w:line="276" w:lineRule="auto"/>
        <w:ind w:hanging="142"/>
        <w:rPr>
          <w:rStyle w:val="Hyperlink"/>
          <w:color w:val="000000" w:themeColor="text1"/>
          <w:sz w:val="22"/>
          <w:szCs w:val="22"/>
          <w:lang w:val="en-US"/>
        </w:rPr>
      </w:pPr>
      <w:r w:rsidRPr="00B37C10">
        <w:rPr>
          <w:color w:val="000000" w:themeColor="text1"/>
          <w:sz w:val="22"/>
          <w:szCs w:val="22"/>
          <w:lang w:val="en-US"/>
        </w:rPr>
        <w:t xml:space="preserve">Creswell, J. W., &amp; Miller, D. L. (2000). Determining Validity in Qualitative Inquiry. Theory into Practice, 39(3), 124–130. </w:t>
      </w:r>
      <w:hyperlink r:id="rId37" w:history="1">
        <w:r w:rsidRPr="00B37C10">
          <w:rPr>
            <w:rStyle w:val="Hyperlink"/>
            <w:color w:val="000000" w:themeColor="text1"/>
            <w:sz w:val="22"/>
            <w:szCs w:val="22"/>
            <w:lang w:val="en-US"/>
          </w:rPr>
          <w:t>https://doi.org/10.1207/s15430421tip3903_2</w:t>
        </w:r>
      </w:hyperlink>
    </w:p>
    <w:p w14:paraId="15F84EC2" w14:textId="77777777" w:rsidR="007C6834" w:rsidRDefault="007C6834" w:rsidP="007C6834">
      <w:pPr>
        <w:spacing w:line="276" w:lineRule="auto"/>
        <w:ind w:hanging="142"/>
        <w:rPr>
          <w:rStyle w:val="Hyperlink"/>
          <w:color w:val="000000" w:themeColor="text1"/>
          <w:sz w:val="22"/>
          <w:szCs w:val="22"/>
          <w:lang w:val="en-US"/>
        </w:rPr>
      </w:pPr>
    </w:p>
    <w:p w14:paraId="3F96A7C3" w14:textId="3B2C637C" w:rsidR="007C6834" w:rsidRPr="007C6834" w:rsidRDefault="007C6834" w:rsidP="007C6834">
      <w:pPr>
        <w:spacing w:line="276" w:lineRule="auto"/>
        <w:ind w:hanging="142"/>
        <w:rPr>
          <w:color w:val="000000" w:themeColor="text1"/>
          <w:sz w:val="22"/>
          <w:szCs w:val="22"/>
          <w:u w:val="single"/>
          <w:lang w:val="en-US"/>
        </w:rPr>
      </w:pPr>
      <w:r w:rsidRPr="007C6834">
        <w:rPr>
          <w:sz w:val="22"/>
          <w:szCs w:val="22"/>
          <w:lang w:val="en-US"/>
        </w:rPr>
        <w:t>West</w:t>
      </w:r>
      <w:r w:rsidRPr="007C6834">
        <w:rPr>
          <w:sz w:val="22"/>
          <w:szCs w:val="22"/>
        </w:rPr>
        <w:t xml:space="preserve">, </w:t>
      </w:r>
      <w:r w:rsidRPr="007C6834">
        <w:rPr>
          <w:sz w:val="22"/>
          <w:szCs w:val="22"/>
          <w:lang w:val="en-US"/>
        </w:rPr>
        <w:t>C</w:t>
      </w:r>
      <w:r w:rsidRPr="007C6834">
        <w:rPr>
          <w:sz w:val="22"/>
          <w:szCs w:val="22"/>
        </w:rPr>
        <w:t>. (</w:t>
      </w:r>
      <w:r w:rsidRPr="007C6834">
        <w:rPr>
          <w:sz w:val="22"/>
          <w:szCs w:val="22"/>
          <w:lang w:val="en-US"/>
        </w:rPr>
        <w:t>1995</w:t>
      </w:r>
      <w:r w:rsidRPr="007C6834">
        <w:rPr>
          <w:sz w:val="22"/>
          <w:szCs w:val="22"/>
        </w:rPr>
        <w:t xml:space="preserve">) “Foreword,” in </w:t>
      </w:r>
      <w:r w:rsidRPr="007C6834">
        <w:rPr>
          <w:sz w:val="22"/>
          <w:szCs w:val="22"/>
          <w:lang w:val="en-US"/>
        </w:rPr>
        <w:t>K</w:t>
      </w:r>
      <w:r w:rsidRPr="007C6834">
        <w:rPr>
          <w:sz w:val="22"/>
          <w:szCs w:val="22"/>
        </w:rPr>
        <w:t xml:space="preserve">. </w:t>
      </w:r>
      <w:r w:rsidRPr="007C6834">
        <w:rPr>
          <w:sz w:val="22"/>
          <w:szCs w:val="22"/>
          <w:lang w:val="en-US"/>
        </w:rPr>
        <w:t>Crenshaw</w:t>
      </w:r>
      <w:r w:rsidRPr="007C6834">
        <w:rPr>
          <w:sz w:val="22"/>
          <w:szCs w:val="22"/>
        </w:rPr>
        <w:t xml:space="preserve"> (ed.) </w:t>
      </w:r>
      <w:r w:rsidRPr="007C6834">
        <w:rPr>
          <w:i/>
          <w:iCs/>
          <w:sz w:val="22"/>
          <w:szCs w:val="22"/>
        </w:rPr>
        <w:t>Critical Race Theory: The Key Writings that Formed the Movement</w:t>
      </w:r>
      <w:r w:rsidRPr="007C6834">
        <w:rPr>
          <w:sz w:val="22"/>
          <w:szCs w:val="22"/>
        </w:rPr>
        <w:t xml:space="preserve">. New York: The New Press. </w:t>
      </w:r>
    </w:p>
    <w:p w14:paraId="6B41B36D" w14:textId="77777777" w:rsidR="00B857AF" w:rsidRPr="00B37C10" w:rsidRDefault="00B857AF" w:rsidP="00DA20B8">
      <w:pPr>
        <w:shd w:val="clear" w:color="auto" w:fill="FFFFFF"/>
        <w:spacing w:before="100" w:beforeAutospacing="1" w:after="24" w:line="276" w:lineRule="auto"/>
        <w:ind w:hanging="142"/>
        <w:rPr>
          <w:rStyle w:val="reference-text"/>
          <w:color w:val="000000" w:themeColor="text1"/>
          <w:sz w:val="22"/>
          <w:szCs w:val="22"/>
        </w:rPr>
      </w:pPr>
      <w:r w:rsidRPr="00B37C10">
        <w:rPr>
          <w:rStyle w:val="reference-text"/>
          <w:color w:val="000000" w:themeColor="text1"/>
          <w:sz w:val="22"/>
          <w:szCs w:val="22"/>
        </w:rPr>
        <w:t>Croissant, M.P. (1998). The Armenia–Azerbaijan Conflict: Causes and Implications. Praeger/Greenwood.</w:t>
      </w:r>
    </w:p>
    <w:p w14:paraId="4EE31F69" w14:textId="77777777" w:rsidR="00B857AF" w:rsidRPr="00B37C10" w:rsidRDefault="00B857AF" w:rsidP="00DA2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hanging="142"/>
        <w:rPr>
          <w:color w:val="000000" w:themeColor="text1"/>
          <w:sz w:val="22"/>
          <w:szCs w:val="22"/>
          <w:lang w:val="en-US"/>
        </w:rPr>
      </w:pPr>
    </w:p>
    <w:p w14:paraId="528D603F" w14:textId="16C6421D" w:rsidR="00B857AF" w:rsidRPr="00B37C10" w:rsidRDefault="00B857AF" w:rsidP="00DA2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hanging="142"/>
        <w:rPr>
          <w:color w:val="000000" w:themeColor="text1"/>
          <w:sz w:val="22"/>
          <w:szCs w:val="22"/>
          <w:lang w:val="en-US"/>
        </w:rPr>
      </w:pPr>
      <w:r w:rsidRPr="00B37C10">
        <w:rPr>
          <w:color w:val="000000" w:themeColor="text1"/>
          <w:sz w:val="22"/>
          <w:szCs w:val="22"/>
          <w:lang w:val="en-US"/>
        </w:rPr>
        <w:t>Croucher, S. L. (2014). Globalization and belonging : the politics of identity in a changing world. Rowman &amp; Littlefield.</w:t>
      </w:r>
    </w:p>
    <w:p w14:paraId="14B23046" w14:textId="77777777" w:rsidR="00B857AF" w:rsidRPr="00B37C10" w:rsidRDefault="00B857AF" w:rsidP="00DA20B8">
      <w:pPr>
        <w:spacing w:before="100" w:beforeAutospacing="1" w:after="100" w:afterAutospacing="1" w:line="276" w:lineRule="auto"/>
        <w:ind w:hanging="142"/>
        <w:rPr>
          <w:color w:val="000000" w:themeColor="text1"/>
          <w:sz w:val="22"/>
          <w:szCs w:val="22"/>
        </w:rPr>
      </w:pPr>
      <w:proofErr w:type="spellStart"/>
      <w:r w:rsidRPr="00B37C10">
        <w:rPr>
          <w:color w:val="000000" w:themeColor="text1"/>
          <w:sz w:val="22"/>
          <w:szCs w:val="22"/>
          <w:lang w:val="en-US"/>
        </w:rPr>
        <w:t>DaBell</w:t>
      </w:r>
      <w:proofErr w:type="spellEnd"/>
      <w:r w:rsidRPr="00B37C10">
        <w:rPr>
          <w:color w:val="000000" w:themeColor="text1"/>
          <w:sz w:val="22"/>
          <w:szCs w:val="22"/>
          <w:lang w:val="en-US"/>
        </w:rPr>
        <w:t xml:space="preserve">, (2013). United States Institute of Peace. Iran Minorities 2: Ethnic Diversity. Available at: </w:t>
      </w:r>
      <w:r w:rsidRPr="00B37C10">
        <w:rPr>
          <w:color w:val="000000" w:themeColor="text1"/>
          <w:sz w:val="22"/>
          <w:szCs w:val="22"/>
        </w:rPr>
        <w:t>https://iranprimer.usip.org/blog/2013/sep/03/iran-minorities-2-ethnic-diversity</w:t>
      </w:r>
    </w:p>
    <w:p w14:paraId="12F2A9AD" w14:textId="77777777" w:rsidR="00B857AF" w:rsidRPr="00B37C10" w:rsidRDefault="00B857AF" w:rsidP="00DA20B8">
      <w:pPr>
        <w:shd w:val="clear" w:color="auto" w:fill="FFFFFF"/>
        <w:spacing w:after="240" w:line="276" w:lineRule="auto"/>
        <w:ind w:hanging="142"/>
        <w:rPr>
          <w:color w:val="000000" w:themeColor="text1"/>
          <w:sz w:val="22"/>
          <w:szCs w:val="22"/>
          <w:lang w:val="en-US"/>
        </w:rPr>
      </w:pPr>
      <w:r w:rsidRPr="00B37C10">
        <w:rPr>
          <w:color w:val="000000" w:themeColor="text1"/>
          <w:sz w:val="22"/>
          <w:szCs w:val="22"/>
          <w:lang w:val="sv-SE"/>
        </w:rPr>
        <w:t xml:space="preserve">Dahlstedt, M., </w:t>
      </w:r>
      <w:proofErr w:type="spellStart"/>
      <w:r w:rsidRPr="00B37C10">
        <w:rPr>
          <w:color w:val="000000" w:themeColor="text1"/>
          <w:sz w:val="22"/>
          <w:szCs w:val="22"/>
          <w:lang w:val="sv-SE"/>
        </w:rPr>
        <w:t>Fejes</w:t>
      </w:r>
      <w:proofErr w:type="spellEnd"/>
      <w:r w:rsidRPr="00B37C10">
        <w:rPr>
          <w:color w:val="000000" w:themeColor="text1"/>
          <w:sz w:val="22"/>
          <w:szCs w:val="22"/>
          <w:lang w:val="sv-SE"/>
        </w:rPr>
        <w:t xml:space="preserve">, A., Olson, M., Rahm, L., &amp; Sandberg, F. (2017). Medborgarskapandets paradoxer: Medborgarskapspositioneringar i berättelser om tillhörighet i migrationens tid. </w:t>
      </w:r>
      <w:proofErr w:type="spellStart"/>
      <w:r w:rsidRPr="00B37C10">
        <w:rPr>
          <w:color w:val="000000" w:themeColor="text1"/>
          <w:sz w:val="22"/>
          <w:szCs w:val="22"/>
          <w:lang w:val="en-US"/>
        </w:rPr>
        <w:t>Sociologisk</w:t>
      </w:r>
      <w:proofErr w:type="spellEnd"/>
      <w:r w:rsidRPr="00B37C10">
        <w:rPr>
          <w:color w:val="000000" w:themeColor="text1"/>
          <w:sz w:val="22"/>
          <w:szCs w:val="22"/>
          <w:lang w:val="en-US"/>
        </w:rPr>
        <w:t xml:space="preserve"> </w:t>
      </w:r>
      <w:proofErr w:type="spellStart"/>
      <w:r w:rsidRPr="00B37C10">
        <w:rPr>
          <w:color w:val="000000" w:themeColor="text1"/>
          <w:sz w:val="22"/>
          <w:szCs w:val="22"/>
          <w:lang w:val="en-US"/>
        </w:rPr>
        <w:t>forskning</w:t>
      </w:r>
      <w:proofErr w:type="spellEnd"/>
      <w:r w:rsidRPr="00B37C10">
        <w:rPr>
          <w:color w:val="000000" w:themeColor="text1"/>
          <w:sz w:val="22"/>
          <w:szCs w:val="22"/>
          <w:lang w:val="en-US"/>
        </w:rPr>
        <w:t>, 54(1/2), 31–50. https://doi.org/10.37062/sf.54.18204</w:t>
      </w:r>
    </w:p>
    <w:p w14:paraId="026406D3"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lastRenderedPageBreak/>
        <w:t xml:space="preserve">Dalhammar, T. (2004). Voices of entrepreneurship and small business – immigrant enterprises in Kista, Stockholm. Licentiate thesis, Royal Institute of Technology, Stockholm Sweden. </w:t>
      </w:r>
    </w:p>
    <w:p w14:paraId="047EFD40" w14:textId="77777777" w:rsidR="00B857AF" w:rsidRPr="00B37C10" w:rsidRDefault="00B857AF" w:rsidP="00DA20B8">
      <w:pPr>
        <w:spacing w:line="276" w:lineRule="auto"/>
        <w:ind w:hanging="142"/>
        <w:rPr>
          <w:color w:val="000000" w:themeColor="text1"/>
          <w:sz w:val="22"/>
          <w:szCs w:val="22"/>
        </w:rPr>
      </w:pPr>
    </w:p>
    <w:p w14:paraId="5266903D" w14:textId="7E5B0295"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Darbyshire, P., MacDougall, C., &amp; Schiller, W. (2005). Multiple methods in qualitative research with children: more insight or just more? Qualitative Research : QR, 5(4), 417–436. </w:t>
      </w:r>
      <w:r w:rsidR="00000000">
        <w:fldChar w:fldCharType="begin"/>
      </w:r>
      <w:r w:rsidR="00000000">
        <w:instrText>HYPERLINK "https://doi.org/10.1177/1468794105056921"</w:instrText>
      </w:r>
      <w:r w:rsidR="00000000">
        <w:fldChar w:fldCharType="separate"/>
      </w:r>
      <w:r w:rsidRPr="00B37C10">
        <w:rPr>
          <w:rStyle w:val="Hyperlink"/>
          <w:color w:val="000000" w:themeColor="text1"/>
          <w:sz w:val="22"/>
          <w:szCs w:val="22"/>
        </w:rPr>
        <w:t>https://doi.org/10.1177/1468794105056921</w:t>
      </w:r>
      <w:r w:rsidR="00000000">
        <w:rPr>
          <w:rStyle w:val="Hyperlink"/>
          <w:color w:val="000000" w:themeColor="text1"/>
          <w:sz w:val="22"/>
          <w:szCs w:val="22"/>
        </w:rPr>
        <w:fldChar w:fldCharType="end"/>
      </w:r>
    </w:p>
    <w:p w14:paraId="6759E2B4" w14:textId="77777777" w:rsidR="00B857AF" w:rsidRPr="00B37C10" w:rsidRDefault="00B857AF" w:rsidP="00DA20B8">
      <w:pPr>
        <w:spacing w:line="276" w:lineRule="auto"/>
        <w:ind w:hanging="142"/>
        <w:rPr>
          <w:color w:val="000000" w:themeColor="text1"/>
          <w:sz w:val="22"/>
          <w:szCs w:val="22"/>
          <w:lang w:val="en-US"/>
        </w:rPr>
      </w:pPr>
    </w:p>
    <w:p w14:paraId="43B847DC" w14:textId="162A144F"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lang w:val="en-US"/>
        </w:rPr>
        <w:t xml:space="preserve">Darden, J. T., &amp; Terra, L. (2003). </w:t>
      </w:r>
      <w:r w:rsidRPr="00B37C10">
        <w:rPr>
          <w:color w:val="000000" w:themeColor="text1"/>
          <w:sz w:val="22"/>
          <w:szCs w:val="22"/>
        </w:rPr>
        <w:t>Black geographers in institutions of higher education in the United States: Where they are and a selected bibliography of their works. Retrieved July 17, 2019 from ResearchGate: https://www.researchgate.net/ publication/228546277_Black_Geographers_in_Institutions_of_Higher_Education_in_the_United_States_Where_They_ are_and_a_Selected_Bibliography_of_Their_Works</w:t>
      </w:r>
    </w:p>
    <w:p w14:paraId="76045822"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DasGupta, D., &amp; Dasgupta, R. K. (2018). Being out of place: Non-belonging and queer racialization in the U.K. Emotion, Space and Society, 27, 31–38. </w:t>
      </w:r>
      <w:r w:rsidR="00000000">
        <w:fldChar w:fldCharType="begin"/>
      </w:r>
      <w:r w:rsidR="00000000">
        <w:instrText>HYPERLINK "https://doi.org/10.1016/j.emospa.2018.02.008"</w:instrText>
      </w:r>
      <w:r w:rsidR="00000000">
        <w:fldChar w:fldCharType="separate"/>
      </w:r>
      <w:r w:rsidRPr="00B37C10">
        <w:rPr>
          <w:rStyle w:val="Hyperlink"/>
          <w:color w:val="000000" w:themeColor="text1"/>
          <w:sz w:val="22"/>
          <w:szCs w:val="22"/>
        </w:rPr>
        <w:t>https://doi.org/10.1016/j.emospa.2018.02.008</w:t>
      </w:r>
      <w:r w:rsidR="00000000">
        <w:rPr>
          <w:rStyle w:val="Hyperlink"/>
          <w:color w:val="000000" w:themeColor="text1"/>
          <w:sz w:val="22"/>
          <w:szCs w:val="22"/>
        </w:rPr>
        <w:fldChar w:fldCharType="end"/>
      </w:r>
    </w:p>
    <w:p w14:paraId="1FB60D69"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Davis, R. G. (2009). Introduction: Academic authobiography and/in the discourses of history. Rethinking History, 13(1), 1-4.</w:t>
      </w:r>
    </w:p>
    <w:p w14:paraId="262D2EC4"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lang w:val="en-US"/>
        </w:rPr>
        <w:t xml:space="preserve">De </w:t>
      </w:r>
      <w:r w:rsidRPr="00B37C10">
        <w:rPr>
          <w:color w:val="000000" w:themeColor="text1"/>
          <w:sz w:val="22"/>
          <w:szCs w:val="22"/>
        </w:rPr>
        <w:t>Certeau, M. (1984). The practice of everyday life. University of California Press.</w:t>
      </w:r>
    </w:p>
    <w:p w14:paraId="765839ED" w14:textId="7ACD0617" w:rsidR="00CB6685" w:rsidRPr="00B37C10" w:rsidRDefault="00B857AF" w:rsidP="00DA20B8">
      <w:pPr>
        <w:shd w:val="clear" w:color="auto" w:fill="FFFFFF"/>
        <w:spacing w:line="276" w:lineRule="auto"/>
        <w:ind w:hanging="142"/>
        <w:rPr>
          <w:color w:val="000000" w:themeColor="text1"/>
          <w:sz w:val="22"/>
          <w:szCs w:val="22"/>
          <w:lang w:val="en-US"/>
        </w:rPr>
      </w:pPr>
      <w:r w:rsidRPr="00B37C10">
        <w:rPr>
          <w:color w:val="000000" w:themeColor="text1"/>
          <w:sz w:val="22"/>
          <w:szCs w:val="22"/>
          <w:lang w:val="en-US"/>
        </w:rPr>
        <w:t xml:space="preserve">De </w:t>
      </w:r>
      <w:proofErr w:type="spellStart"/>
      <w:r w:rsidRPr="00B37C10">
        <w:rPr>
          <w:color w:val="000000" w:themeColor="text1"/>
          <w:sz w:val="22"/>
          <w:szCs w:val="22"/>
          <w:lang w:val="en-US"/>
        </w:rPr>
        <w:t>los</w:t>
      </w:r>
      <w:proofErr w:type="spellEnd"/>
      <w:r w:rsidRPr="00B37C10">
        <w:rPr>
          <w:color w:val="000000" w:themeColor="text1"/>
          <w:sz w:val="22"/>
          <w:szCs w:val="22"/>
          <w:lang w:val="en-US"/>
        </w:rPr>
        <w:t xml:space="preserve"> Reyes, P., &amp; </w:t>
      </w:r>
      <w:proofErr w:type="spellStart"/>
      <w:r w:rsidRPr="00B37C10">
        <w:rPr>
          <w:color w:val="000000" w:themeColor="text1"/>
          <w:sz w:val="22"/>
          <w:szCs w:val="22"/>
          <w:lang w:val="en-US"/>
        </w:rPr>
        <w:t>Mulinari</w:t>
      </w:r>
      <w:proofErr w:type="spellEnd"/>
      <w:r w:rsidRPr="00B37C10">
        <w:rPr>
          <w:color w:val="000000" w:themeColor="text1"/>
          <w:sz w:val="22"/>
          <w:szCs w:val="22"/>
          <w:lang w:val="en-US"/>
        </w:rPr>
        <w:t xml:space="preserve">, D. (2020). Hegemonic Feminism Revisited: On the Promises of Intersectionality in Times of the </w:t>
      </w:r>
      <w:proofErr w:type="spellStart"/>
      <w:r w:rsidRPr="00B37C10">
        <w:rPr>
          <w:color w:val="000000" w:themeColor="text1"/>
          <w:sz w:val="22"/>
          <w:szCs w:val="22"/>
          <w:lang w:val="en-US"/>
        </w:rPr>
        <w:t>Precarisation</w:t>
      </w:r>
      <w:proofErr w:type="spellEnd"/>
      <w:r w:rsidRPr="00B37C10">
        <w:rPr>
          <w:color w:val="000000" w:themeColor="text1"/>
          <w:sz w:val="22"/>
          <w:szCs w:val="22"/>
          <w:lang w:val="en-US"/>
        </w:rPr>
        <w:t xml:space="preserve"> of Life. NORA : Nordic Journal of Women's Studies, 28(3), 183–196. </w:t>
      </w:r>
      <w:hyperlink r:id="rId38" w:history="1">
        <w:r w:rsidR="009763B4" w:rsidRPr="00B37C10">
          <w:rPr>
            <w:rStyle w:val="Hyperlink"/>
            <w:color w:val="000000" w:themeColor="text1"/>
            <w:sz w:val="22"/>
            <w:szCs w:val="22"/>
            <w:lang w:val="en-US"/>
          </w:rPr>
          <w:t>https://doi.org/10.1080/08038740.2019.1705905</w:t>
        </w:r>
      </w:hyperlink>
    </w:p>
    <w:p w14:paraId="19763AED" w14:textId="77777777" w:rsidR="009763B4" w:rsidRPr="00B37C10" w:rsidRDefault="009763B4" w:rsidP="00DA20B8">
      <w:pPr>
        <w:shd w:val="clear" w:color="auto" w:fill="FFFFFF"/>
        <w:spacing w:line="276" w:lineRule="auto"/>
        <w:ind w:hanging="142"/>
        <w:rPr>
          <w:color w:val="000000" w:themeColor="text1"/>
          <w:sz w:val="22"/>
          <w:szCs w:val="22"/>
          <w:lang w:val="en-US"/>
        </w:rPr>
      </w:pPr>
    </w:p>
    <w:p w14:paraId="6275BFBF" w14:textId="115B4AFB" w:rsidR="00B857AF" w:rsidRPr="00B37C10" w:rsidRDefault="00B857AF" w:rsidP="00DA20B8">
      <w:pPr>
        <w:shd w:val="clear" w:color="auto" w:fill="FFFFFF"/>
        <w:spacing w:after="240" w:line="276" w:lineRule="auto"/>
        <w:ind w:hanging="142"/>
        <w:rPr>
          <w:color w:val="000000" w:themeColor="text1"/>
          <w:sz w:val="22"/>
          <w:szCs w:val="22"/>
        </w:rPr>
      </w:pPr>
      <w:r w:rsidRPr="00B37C10">
        <w:rPr>
          <w:color w:val="000000" w:themeColor="text1"/>
          <w:sz w:val="22"/>
          <w:szCs w:val="22"/>
        </w:rPr>
        <w:t>Degnen, C. (2016) ‘Socialising place attachment: place, social memory and embodied affordances’, Ageing and society, 36(8), pp. 1645–1667. doi:10.1017/S0144686X15000653.</w:t>
      </w:r>
    </w:p>
    <w:p w14:paraId="5A49EF55" w14:textId="77777777" w:rsidR="00B857AF" w:rsidRPr="00B37C10" w:rsidRDefault="00B857AF" w:rsidP="00DA20B8">
      <w:pPr>
        <w:shd w:val="clear" w:color="auto" w:fill="FFFFFF"/>
        <w:spacing w:after="240" w:line="276" w:lineRule="auto"/>
        <w:ind w:hanging="142"/>
        <w:rPr>
          <w:color w:val="000000" w:themeColor="text1"/>
          <w:sz w:val="22"/>
          <w:szCs w:val="22"/>
          <w:lang w:val="sv-SE"/>
        </w:rPr>
      </w:pPr>
      <w:proofErr w:type="spellStart"/>
      <w:r w:rsidRPr="00B37C10">
        <w:rPr>
          <w:color w:val="000000" w:themeColor="text1"/>
          <w:sz w:val="22"/>
          <w:szCs w:val="22"/>
          <w:lang w:val="sv-SE"/>
        </w:rPr>
        <w:t>Delica</w:t>
      </w:r>
      <w:proofErr w:type="spellEnd"/>
      <w:r w:rsidRPr="00B37C10">
        <w:rPr>
          <w:color w:val="000000" w:themeColor="text1"/>
          <w:sz w:val="22"/>
          <w:szCs w:val="22"/>
          <w:lang w:val="sv-SE"/>
        </w:rPr>
        <w:t xml:space="preserve">, K. (2011) ‘Sociologisk </w:t>
      </w:r>
      <w:proofErr w:type="spellStart"/>
      <w:r w:rsidRPr="00B37C10">
        <w:rPr>
          <w:color w:val="000000" w:themeColor="text1"/>
          <w:sz w:val="22"/>
          <w:szCs w:val="22"/>
          <w:lang w:val="sv-SE"/>
        </w:rPr>
        <w:t>refleksivitet</w:t>
      </w:r>
      <w:proofErr w:type="spellEnd"/>
      <w:r w:rsidRPr="00B37C10">
        <w:rPr>
          <w:color w:val="000000" w:themeColor="text1"/>
          <w:sz w:val="22"/>
          <w:szCs w:val="22"/>
          <w:lang w:val="sv-SE"/>
        </w:rPr>
        <w:t xml:space="preserve"> </w:t>
      </w:r>
      <w:proofErr w:type="spellStart"/>
      <w:r w:rsidRPr="00B37C10">
        <w:rPr>
          <w:color w:val="000000" w:themeColor="text1"/>
          <w:sz w:val="22"/>
          <w:szCs w:val="22"/>
          <w:lang w:val="sv-SE"/>
        </w:rPr>
        <w:t>og</w:t>
      </w:r>
      <w:proofErr w:type="spellEnd"/>
      <w:r w:rsidRPr="00B37C10">
        <w:rPr>
          <w:color w:val="000000" w:themeColor="text1"/>
          <w:sz w:val="22"/>
          <w:szCs w:val="22"/>
          <w:lang w:val="sv-SE"/>
        </w:rPr>
        <w:t xml:space="preserve"> </w:t>
      </w:r>
      <w:proofErr w:type="spellStart"/>
      <w:r w:rsidRPr="00B37C10">
        <w:rPr>
          <w:color w:val="000000" w:themeColor="text1"/>
          <w:sz w:val="22"/>
          <w:szCs w:val="22"/>
          <w:lang w:val="sv-SE"/>
        </w:rPr>
        <w:t>feltanalytisk</w:t>
      </w:r>
      <w:proofErr w:type="spellEnd"/>
      <w:r w:rsidRPr="00B37C10">
        <w:rPr>
          <w:color w:val="000000" w:themeColor="text1"/>
          <w:sz w:val="22"/>
          <w:szCs w:val="22"/>
          <w:lang w:val="sv-SE"/>
        </w:rPr>
        <w:t xml:space="preserve"> </w:t>
      </w:r>
      <w:proofErr w:type="spellStart"/>
      <w:r w:rsidRPr="00B37C10">
        <w:rPr>
          <w:color w:val="000000" w:themeColor="text1"/>
          <w:sz w:val="22"/>
          <w:szCs w:val="22"/>
          <w:lang w:val="sv-SE"/>
        </w:rPr>
        <w:t>anvendelse</w:t>
      </w:r>
      <w:proofErr w:type="spellEnd"/>
      <w:r w:rsidRPr="00B37C10">
        <w:rPr>
          <w:color w:val="000000" w:themeColor="text1"/>
          <w:sz w:val="22"/>
          <w:szCs w:val="22"/>
          <w:lang w:val="sv-SE"/>
        </w:rPr>
        <w:t xml:space="preserve"> </w:t>
      </w:r>
      <w:proofErr w:type="spellStart"/>
      <w:r w:rsidRPr="00B37C10">
        <w:rPr>
          <w:color w:val="000000" w:themeColor="text1"/>
          <w:sz w:val="22"/>
          <w:szCs w:val="22"/>
          <w:lang w:val="sv-SE"/>
        </w:rPr>
        <w:t>af</w:t>
      </w:r>
      <w:proofErr w:type="spellEnd"/>
      <w:r w:rsidRPr="00B37C10">
        <w:rPr>
          <w:color w:val="000000" w:themeColor="text1"/>
          <w:sz w:val="22"/>
          <w:szCs w:val="22"/>
          <w:lang w:val="sv-SE"/>
        </w:rPr>
        <w:t xml:space="preserve"> etnografi – om </w:t>
      </w:r>
      <w:proofErr w:type="spellStart"/>
      <w:r w:rsidRPr="00B37C10">
        <w:rPr>
          <w:color w:val="000000" w:themeColor="text1"/>
          <w:sz w:val="22"/>
          <w:szCs w:val="22"/>
          <w:lang w:val="sv-SE"/>
        </w:rPr>
        <w:t>Loïc</w:t>
      </w:r>
      <w:proofErr w:type="spellEnd"/>
      <w:r w:rsidRPr="00B37C10">
        <w:rPr>
          <w:color w:val="000000" w:themeColor="text1"/>
          <w:sz w:val="22"/>
          <w:szCs w:val="22"/>
          <w:lang w:val="sv-SE"/>
        </w:rPr>
        <w:t xml:space="preserve"> </w:t>
      </w:r>
      <w:proofErr w:type="spellStart"/>
      <w:r w:rsidRPr="00B37C10">
        <w:rPr>
          <w:color w:val="000000" w:themeColor="text1"/>
          <w:sz w:val="22"/>
          <w:szCs w:val="22"/>
          <w:lang w:val="sv-SE"/>
        </w:rPr>
        <w:t>Wacquants</w:t>
      </w:r>
      <w:proofErr w:type="spellEnd"/>
      <w:r w:rsidRPr="00B37C10">
        <w:rPr>
          <w:color w:val="000000" w:themeColor="text1"/>
          <w:sz w:val="22"/>
          <w:szCs w:val="22"/>
          <w:lang w:val="sv-SE"/>
        </w:rPr>
        <w:t xml:space="preserve"> </w:t>
      </w:r>
      <w:proofErr w:type="spellStart"/>
      <w:r w:rsidRPr="00B37C10">
        <w:rPr>
          <w:color w:val="000000" w:themeColor="text1"/>
          <w:sz w:val="22"/>
          <w:szCs w:val="22"/>
          <w:lang w:val="sv-SE"/>
        </w:rPr>
        <w:t>blik</w:t>
      </w:r>
      <w:proofErr w:type="spellEnd"/>
      <w:r w:rsidRPr="00B37C10">
        <w:rPr>
          <w:color w:val="000000" w:themeColor="text1"/>
          <w:sz w:val="22"/>
          <w:szCs w:val="22"/>
          <w:lang w:val="sv-SE"/>
        </w:rPr>
        <w:t xml:space="preserve"> på urban marginalisering’, </w:t>
      </w:r>
      <w:proofErr w:type="gramStart"/>
      <w:r w:rsidRPr="00B37C10">
        <w:rPr>
          <w:color w:val="000000" w:themeColor="text1"/>
          <w:sz w:val="22"/>
          <w:szCs w:val="22"/>
          <w:lang w:val="sv-SE"/>
        </w:rPr>
        <w:t>Dansk</w:t>
      </w:r>
      <w:proofErr w:type="gramEnd"/>
      <w:r w:rsidRPr="00B37C10">
        <w:rPr>
          <w:color w:val="000000" w:themeColor="text1"/>
          <w:sz w:val="22"/>
          <w:szCs w:val="22"/>
          <w:lang w:val="sv-SE"/>
        </w:rPr>
        <w:t xml:space="preserve"> sociologi, 22(1), </w:t>
      </w:r>
      <w:proofErr w:type="spellStart"/>
      <w:r w:rsidRPr="00B37C10">
        <w:rPr>
          <w:color w:val="000000" w:themeColor="text1"/>
          <w:sz w:val="22"/>
          <w:szCs w:val="22"/>
          <w:lang w:val="sv-SE"/>
        </w:rPr>
        <w:t>pp</w:t>
      </w:r>
      <w:proofErr w:type="spellEnd"/>
      <w:r w:rsidRPr="00B37C10">
        <w:rPr>
          <w:color w:val="000000" w:themeColor="text1"/>
          <w:sz w:val="22"/>
          <w:szCs w:val="22"/>
          <w:lang w:val="sv-SE"/>
        </w:rPr>
        <w:t>. 27–45. doi:10.22439/</w:t>
      </w:r>
      <w:proofErr w:type="gramStart"/>
      <w:r w:rsidRPr="00B37C10">
        <w:rPr>
          <w:color w:val="000000" w:themeColor="text1"/>
          <w:sz w:val="22"/>
          <w:szCs w:val="22"/>
          <w:lang w:val="sv-SE"/>
        </w:rPr>
        <w:t>dansoc.v</w:t>
      </w:r>
      <w:proofErr w:type="gramEnd"/>
      <w:r w:rsidRPr="00B37C10">
        <w:rPr>
          <w:color w:val="000000" w:themeColor="text1"/>
          <w:sz w:val="22"/>
          <w:szCs w:val="22"/>
          <w:lang w:val="sv-SE"/>
        </w:rPr>
        <w:t>22i1.3474.</w:t>
      </w:r>
    </w:p>
    <w:p w14:paraId="616F6DC3" w14:textId="31B32286"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Devault, M. (1990). Talking and Listening from Women's Standpoint: Feminist Strategies for Interviewing and Analysis. Social Problems (Berkeley, Calif.), 37(1), 96–116. </w:t>
      </w:r>
      <w:r w:rsidR="00000000">
        <w:fldChar w:fldCharType="begin"/>
      </w:r>
      <w:r w:rsidR="00000000">
        <w:instrText>HYPERLINK "https://doi.org/10.1525/sp.1990.37.1.03a00070"</w:instrText>
      </w:r>
      <w:r w:rsidR="00000000">
        <w:fldChar w:fldCharType="separate"/>
      </w:r>
      <w:r w:rsidRPr="00B37C10">
        <w:rPr>
          <w:rStyle w:val="Hyperlink"/>
          <w:color w:val="000000" w:themeColor="text1"/>
          <w:sz w:val="22"/>
          <w:szCs w:val="22"/>
        </w:rPr>
        <w:t>https://doi.org/10.1525/sp.1990.37.1.03a00070</w:t>
      </w:r>
      <w:r w:rsidR="00000000">
        <w:rPr>
          <w:rStyle w:val="Hyperlink"/>
          <w:color w:val="000000" w:themeColor="text1"/>
          <w:sz w:val="22"/>
          <w:szCs w:val="22"/>
        </w:rPr>
        <w:fldChar w:fldCharType="end"/>
      </w:r>
    </w:p>
    <w:p w14:paraId="07A06ECE" w14:textId="77777777" w:rsidR="00B857AF" w:rsidRPr="00B37C10" w:rsidRDefault="00B857AF" w:rsidP="00DA20B8">
      <w:pPr>
        <w:shd w:val="clear" w:color="auto" w:fill="FFFFFF"/>
        <w:spacing w:line="276" w:lineRule="auto"/>
        <w:ind w:hanging="142"/>
        <w:rPr>
          <w:color w:val="000000" w:themeColor="text1"/>
          <w:sz w:val="22"/>
          <w:szCs w:val="22"/>
        </w:rPr>
      </w:pPr>
    </w:p>
    <w:p w14:paraId="0AD2C289" w14:textId="20340B41"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rPr>
        <w:t xml:space="preserve">Dixon, J., &amp; Durrheim, K. (2000). Displacing place-identity: A discursive approach to locating self and other. British Journal of Social Psychology, 39(1), 27–44. </w:t>
      </w:r>
      <w:r w:rsidR="00000000">
        <w:fldChar w:fldCharType="begin"/>
      </w:r>
      <w:r w:rsidR="00000000">
        <w:instrText>HYPERLINK "https://doi.org/10.1348/014466600164318"</w:instrText>
      </w:r>
      <w:r w:rsidR="00000000">
        <w:fldChar w:fldCharType="separate"/>
      </w:r>
      <w:r w:rsidRPr="00B37C10">
        <w:rPr>
          <w:rStyle w:val="Hyperlink"/>
          <w:color w:val="000000" w:themeColor="text1"/>
          <w:sz w:val="22"/>
          <w:szCs w:val="22"/>
        </w:rPr>
        <w:t>https://doi.org/10.1348/014466600164318</w:t>
      </w:r>
      <w:r w:rsidR="00000000">
        <w:rPr>
          <w:rStyle w:val="Hyperlink"/>
          <w:color w:val="000000" w:themeColor="text1"/>
          <w:sz w:val="22"/>
          <w:szCs w:val="22"/>
        </w:rPr>
        <w:fldChar w:fldCharType="end"/>
      </w:r>
    </w:p>
    <w:p w14:paraId="0010D124" w14:textId="77777777" w:rsidR="00B857AF" w:rsidRPr="00B37C10" w:rsidRDefault="00B857AF" w:rsidP="00DA20B8">
      <w:pPr>
        <w:spacing w:line="276" w:lineRule="auto"/>
        <w:ind w:hanging="142"/>
        <w:rPr>
          <w:color w:val="000000" w:themeColor="text1"/>
          <w:sz w:val="22"/>
          <w:szCs w:val="22"/>
        </w:rPr>
      </w:pPr>
    </w:p>
    <w:p w14:paraId="527DBC70" w14:textId="00636470"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Douglas, M. (2002) Purity and Danger. London: Routledge.</w:t>
      </w:r>
    </w:p>
    <w:p w14:paraId="0B0CAD5C" w14:textId="77777777" w:rsidR="00B857AF" w:rsidRPr="00B37C10" w:rsidRDefault="00B857AF" w:rsidP="00DA20B8">
      <w:pPr>
        <w:spacing w:line="276" w:lineRule="auto"/>
        <w:ind w:hanging="142"/>
        <w:rPr>
          <w:color w:val="000000" w:themeColor="text1"/>
          <w:sz w:val="22"/>
          <w:szCs w:val="22"/>
          <w:shd w:val="clear" w:color="auto" w:fill="FFFFFF"/>
        </w:rPr>
      </w:pPr>
    </w:p>
    <w:p w14:paraId="3CB2F725" w14:textId="5B168C2E" w:rsidR="00B857AF" w:rsidRPr="00B37C10" w:rsidRDefault="00B857AF" w:rsidP="00DA20B8">
      <w:pPr>
        <w:spacing w:line="276" w:lineRule="auto"/>
        <w:ind w:hanging="142"/>
        <w:rPr>
          <w:color w:val="000000" w:themeColor="text1"/>
          <w:sz w:val="22"/>
          <w:szCs w:val="22"/>
          <w:shd w:val="clear" w:color="auto" w:fill="FFFFFF"/>
        </w:rPr>
      </w:pPr>
      <w:r w:rsidRPr="00B37C10">
        <w:rPr>
          <w:color w:val="000000" w:themeColor="text1"/>
          <w:sz w:val="22"/>
          <w:szCs w:val="22"/>
          <w:shd w:val="clear" w:color="auto" w:fill="FFFFFF"/>
        </w:rPr>
        <w:t xml:space="preserve">Duncan, J., &amp; Lambert, D. </w:t>
      </w:r>
      <w:r w:rsidRPr="00B37C10">
        <w:rPr>
          <w:color w:val="000000" w:themeColor="text1"/>
          <w:sz w:val="22"/>
          <w:szCs w:val="22"/>
          <w:shd w:val="clear" w:color="auto" w:fill="FFFFFF"/>
          <w:lang w:val="en-US"/>
        </w:rPr>
        <w:t xml:space="preserve">(2007). </w:t>
      </w:r>
      <w:r w:rsidRPr="00B37C10">
        <w:rPr>
          <w:color w:val="000000" w:themeColor="text1"/>
          <w:sz w:val="22"/>
          <w:szCs w:val="22"/>
          <w:shd w:val="clear" w:color="auto" w:fill="FFFFFF"/>
        </w:rPr>
        <w:t>Landscapes of Home. A Companion To Cultural Geography, 382-403. doi: 10.1002/9780470996515.ch25</w:t>
      </w:r>
    </w:p>
    <w:p w14:paraId="0EAE9854" w14:textId="77777777" w:rsidR="00B857AF" w:rsidRPr="00B37C10" w:rsidRDefault="00B857AF" w:rsidP="00DA20B8">
      <w:pPr>
        <w:shd w:val="clear" w:color="auto" w:fill="FFFFFF"/>
        <w:spacing w:line="276" w:lineRule="auto"/>
        <w:ind w:hanging="142"/>
        <w:rPr>
          <w:color w:val="000000" w:themeColor="text1"/>
          <w:sz w:val="22"/>
          <w:szCs w:val="22"/>
        </w:rPr>
      </w:pPr>
    </w:p>
    <w:p w14:paraId="38C013D8" w14:textId="6E31FC72"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rPr>
        <w:t xml:space="preserve">Ehrkamp, P. (2006). “We Turks are No Germans”: Assimilation Discourses and the Dialectical Construction of Identities in Germany. Environment and Planning. A, 38(9), 1673–1692. </w:t>
      </w:r>
      <w:r w:rsidR="00000000">
        <w:fldChar w:fldCharType="begin"/>
      </w:r>
      <w:r w:rsidR="00000000">
        <w:instrText>HYPERLINK "https://doi.org/10.1068/a38148"</w:instrText>
      </w:r>
      <w:r w:rsidR="00000000">
        <w:fldChar w:fldCharType="separate"/>
      </w:r>
      <w:r w:rsidRPr="00B37C10">
        <w:rPr>
          <w:rStyle w:val="Hyperlink"/>
          <w:color w:val="000000" w:themeColor="text1"/>
          <w:sz w:val="22"/>
          <w:szCs w:val="22"/>
          <w:lang w:val="en-US"/>
        </w:rPr>
        <w:t>https://doi.org/10.1068/a38148</w:t>
      </w:r>
      <w:r w:rsidR="00000000">
        <w:rPr>
          <w:rStyle w:val="Hyperlink"/>
          <w:color w:val="000000" w:themeColor="text1"/>
          <w:sz w:val="22"/>
          <w:szCs w:val="22"/>
          <w:lang w:val="en-US"/>
        </w:rPr>
        <w:fldChar w:fldCharType="end"/>
      </w:r>
    </w:p>
    <w:p w14:paraId="6DE7BC5C" w14:textId="77777777" w:rsidR="00B857AF" w:rsidRPr="00B37C10" w:rsidRDefault="00B857AF" w:rsidP="00DA20B8">
      <w:pPr>
        <w:spacing w:line="276" w:lineRule="auto"/>
        <w:ind w:hanging="142"/>
        <w:rPr>
          <w:color w:val="000000" w:themeColor="text1"/>
          <w:sz w:val="22"/>
          <w:szCs w:val="22"/>
          <w:lang w:val="en-US"/>
        </w:rPr>
      </w:pPr>
    </w:p>
    <w:p w14:paraId="3BC6114C" w14:textId="7973E366" w:rsidR="00B857AF" w:rsidRPr="00B37C10" w:rsidRDefault="00B857AF" w:rsidP="00DA20B8">
      <w:pPr>
        <w:spacing w:line="276" w:lineRule="auto"/>
        <w:ind w:hanging="142"/>
        <w:rPr>
          <w:color w:val="000000" w:themeColor="text1"/>
          <w:sz w:val="22"/>
          <w:szCs w:val="22"/>
          <w:lang w:val="en-US"/>
        </w:rPr>
      </w:pPr>
      <w:proofErr w:type="spellStart"/>
      <w:r w:rsidRPr="00B37C10">
        <w:rPr>
          <w:color w:val="000000" w:themeColor="text1"/>
          <w:sz w:val="22"/>
          <w:szCs w:val="22"/>
          <w:lang w:val="en-US"/>
        </w:rPr>
        <w:lastRenderedPageBreak/>
        <w:t>Eidgahy</w:t>
      </w:r>
      <w:proofErr w:type="spellEnd"/>
      <w:r w:rsidRPr="00B37C10">
        <w:rPr>
          <w:color w:val="000000" w:themeColor="text1"/>
          <w:sz w:val="22"/>
          <w:szCs w:val="22"/>
          <w:lang w:val="en-US"/>
        </w:rPr>
        <w:t xml:space="preserve">, K., &amp; Perez, E. O. (2022). How Wide is the Arc of Racial Solidarity? People of Color and Middle Easterners and North Africans. Political Research Quarterly, 106591292210761. </w:t>
      </w:r>
      <w:hyperlink r:id="rId39" w:history="1">
        <w:r w:rsidRPr="00B37C10">
          <w:rPr>
            <w:rStyle w:val="Hyperlink"/>
            <w:color w:val="000000" w:themeColor="text1"/>
            <w:sz w:val="22"/>
            <w:szCs w:val="22"/>
            <w:lang w:val="en-US"/>
          </w:rPr>
          <w:t>https://doi.org/10.1177/10659129221076143</w:t>
        </w:r>
      </w:hyperlink>
    </w:p>
    <w:p w14:paraId="37C41C06" w14:textId="77777777" w:rsidR="00B857AF" w:rsidRPr="00B37C10" w:rsidRDefault="00B857AF" w:rsidP="00DA20B8">
      <w:pPr>
        <w:spacing w:line="276" w:lineRule="auto"/>
        <w:ind w:hanging="142"/>
        <w:rPr>
          <w:color w:val="000000" w:themeColor="text1"/>
          <w:sz w:val="22"/>
          <w:szCs w:val="22"/>
        </w:rPr>
      </w:pPr>
    </w:p>
    <w:p w14:paraId="3892638E" w14:textId="44D84461"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Elias, N. (2000) The Civilizing Process. London: Blackwell.</w:t>
      </w:r>
    </w:p>
    <w:p w14:paraId="059BCB70" w14:textId="77777777" w:rsidR="00B857AF" w:rsidRPr="00B37C10" w:rsidRDefault="00B857AF" w:rsidP="00DA20B8">
      <w:pPr>
        <w:spacing w:line="276" w:lineRule="auto"/>
        <w:ind w:hanging="142"/>
        <w:rPr>
          <w:color w:val="000000" w:themeColor="text1"/>
          <w:sz w:val="22"/>
          <w:szCs w:val="22"/>
        </w:rPr>
      </w:pPr>
    </w:p>
    <w:p w14:paraId="1D69482D"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Eliassi, B. (2010). A stranger in my homeland : The politics of belonging among young people with Kurdish backgrounds in Sweden (PhD dissertation, Universitetstryckeriet). Retrieved from </w:t>
      </w:r>
      <w:r w:rsidR="00000000">
        <w:fldChar w:fldCharType="begin"/>
      </w:r>
      <w:r w:rsidR="00000000">
        <w:instrText>HYPERLINK "http://urn.kb.se/resolve?urn=urn:nbn:se:miun:diva-11903"</w:instrText>
      </w:r>
      <w:r w:rsidR="00000000">
        <w:fldChar w:fldCharType="separate"/>
      </w:r>
      <w:r w:rsidRPr="00B37C10">
        <w:rPr>
          <w:rStyle w:val="Hyperlink"/>
          <w:color w:val="000000" w:themeColor="text1"/>
          <w:sz w:val="22"/>
          <w:szCs w:val="22"/>
        </w:rPr>
        <w:t>http://urn.kb.se/resolve?urn=urn:nbn:se:miun:diva-11903</w:t>
      </w:r>
      <w:r w:rsidR="00000000">
        <w:rPr>
          <w:rStyle w:val="Hyperlink"/>
          <w:color w:val="000000" w:themeColor="text1"/>
          <w:sz w:val="22"/>
          <w:szCs w:val="22"/>
        </w:rPr>
        <w:fldChar w:fldCharType="end"/>
      </w:r>
    </w:p>
    <w:p w14:paraId="5DEB044A" w14:textId="77777777" w:rsidR="00B857AF" w:rsidRPr="00B37C10" w:rsidRDefault="00B857AF" w:rsidP="00DA20B8">
      <w:pPr>
        <w:spacing w:line="276" w:lineRule="auto"/>
        <w:ind w:hanging="142"/>
        <w:rPr>
          <w:color w:val="000000" w:themeColor="text1"/>
          <w:sz w:val="22"/>
          <w:szCs w:val="22"/>
        </w:rPr>
      </w:pPr>
    </w:p>
    <w:p w14:paraId="06CB57B2" w14:textId="77777777" w:rsidR="00B857AF" w:rsidRPr="00B37C10" w:rsidRDefault="00B857AF" w:rsidP="00DA20B8">
      <w:pPr>
        <w:spacing w:line="276" w:lineRule="auto"/>
        <w:ind w:hanging="142"/>
        <w:rPr>
          <w:rStyle w:val="doilink"/>
          <w:color w:val="000000" w:themeColor="text1"/>
          <w:sz w:val="22"/>
          <w:szCs w:val="22"/>
        </w:rPr>
      </w:pPr>
      <w:r w:rsidRPr="00B37C10">
        <w:rPr>
          <w:rStyle w:val="authors"/>
          <w:color w:val="000000" w:themeColor="text1"/>
          <w:sz w:val="22"/>
          <w:szCs w:val="22"/>
        </w:rPr>
        <w:t>Elling, R.C. &amp; Saleh, A.</w:t>
      </w:r>
      <w:r w:rsidRPr="00B37C10">
        <w:rPr>
          <w:color w:val="000000" w:themeColor="text1"/>
          <w:sz w:val="22"/>
          <w:szCs w:val="22"/>
        </w:rPr>
        <w:t> </w:t>
      </w:r>
      <w:r w:rsidRPr="00B37C10">
        <w:rPr>
          <w:rStyle w:val="Date1"/>
          <w:color w:val="000000" w:themeColor="text1"/>
          <w:sz w:val="22"/>
          <w:szCs w:val="22"/>
        </w:rPr>
        <w:t>(2016).</w:t>
      </w:r>
      <w:r w:rsidRPr="00B37C10">
        <w:rPr>
          <w:color w:val="000000" w:themeColor="text1"/>
          <w:sz w:val="22"/>
          <w:szCs w:val="22"/>
        </w:rPr>
        <w:t> </w:t>
      </w:r>
      <w:r w:rsidRPr="00B37C10">
        <w:rPr>
          <w:rStyle w:val="arttitle"/>
          <w:color w:val="000000" w:themeColor="text1"/>
          <w:sz w:val="22"/>
          <w:szCs w:val="22"/>
        </w:rPr>
        <w:t>Ethnic Minorities and the Politics of Identity in Iran,</w:t>
      </w:r>
      <w:r w:rsidRPr="00B37C10">
        <w:rPr>
          <w:color w:val="000000" w:themeColor="text1"/>
          <w:sz w:val="22"/>
          <w:szCs w:val="22"/>
        </w:rPr>
        <w:t> </w:t>
      </w:r>
      <w:r w:rsidRPr="00B37C10">
        <w:rPr>
          <w:rStyle w:val="serialtitle"/>
          <w:rFonts w:eastAsiaTheme="majorEastAsia"/>
          <w:color w:val="000000" w:themeColor="text1"/>
          <w:sz w:val="22"/>
          <w:szCs w:val="22"/>
        </w:rPr>
        <w:t>Iranian Studies,</w:t>
      </w:r>
      <w:r w:rsidRPr="00B37C10">
        <w:rPr>
          <w:color w:val="000000" w:themeColor="text1"/>
          <w:sz w:val="22"/>
          <w:szCs w:val="22"/>
        </w:rPr>
        <w:t> </w:t>
      </w:r>
      <w:r w:rsidRPr="00B37C10">
        <w:rPr>
          <w:rStyle w:val="volumeissue"/>
          <w:color w:val="000000" w:themeColor="text1"/>
          <w:sz w:val="22"/>
          <w:szCs w:val="22"/>
        </w:rPr>
        <w:t>49:1,</w:t>
      </w:r>
      <w:r w:rsidRPr="00B37C10">
        <w:rPr>
          <w:color w:val="000000" w:themeColor="text1"/>
          <w:sz w:val="22"/>
          <w:szCs w:val="22"/>
        </w:rPr>
        <w:t> </w:t>
      </w:r>
      <w:r w:rsidRPr="00B37C10">
        <w:rPr>
          <w:rStyle w:val="pagerange"/>
          <w:color w:val="000000" w:themeColor="text1"/>
          <w:sz w:val="22"/>
          <w:szCs w:val="22"/>
        </w:rPr>
        <w:t>159-171,</w:t>
      </w:r>
      <w:r w:rsidRPr="00B37C10">
        <w:rPr>
          <w:color w:val="000000" w:themeColor="text1"/>
          <w:sz w:val="22"/>
          <w:szCs w:val="22"/>
        </w:rPr>
        <w:t> </w:t>
      </w:r>
      <w:r w:rsidRPr="00B37C10">
        <w:rPr>
          <w:rStyle w:val="doilink"/>
          <w:color w:val="000000" w:themeColor="text1"/>
          <w:sz w:val="22"/>
          <w:szCs w:val="22"/>
        </w:rPr>
        <w:t>DOI: </w:t>
      </w:r>
      <w:r w:rsidR="00000000">
        <w:fldChar w:fldCharType="begin"/>
      </w:r>
      <w:r w:rsidR="00000000">
        <w:instrText>HYPERLINK "https://doi.org/10.1080/00210862.2016.1118949"</w:instrText>
      </w:r>
      <w:r w:rsidR="00000000">
        <w:fldChar w:fldCharType="separate"/>
      </w:r>
      <w:r w:rsidRPr="00B37C10">
        <w:rPr>
          <w:rStyle w:val="Hyperlink"/>
          <w:color w:val="000000" w:themeColor="text1"/>
          <w:sz w:val="22"/>
          <w:szCs w:val="22"/>
        </w:rPr>
        <w:t>10.1080/00210862.2016.1118949</w:t>
      </w:r>
      <w:r w:rsidR="00000000">
        <w:rPr>
          <w:rStyle w:val="Hyperlink"/>
          <w:color w:val="000000" w:themeColor="text1"/>
          <w:sz w:val="22"/>
          <w:szCs w:val="22"/>
        </w:rPr>
        <w:fldChar w:fldCharType="end"/>
      </w:r>
    </w:p>
    <w:p w14:paraId="30962DD3" w14:textId="77777777" w:rsidR="00B857AF" w:rsidRPr="00B37C10" w:rsidRDefault="00B857AF" w:rsidP="00DA20B8">
      <w:pPr>
        <w:spacing w:line="276" w:lineRule="auto"/>
        <w:ind w:hanging="142"/>
        <w:rPr>
          <w:rStyle w:val="doilink"/>
          <w:color w:val="000000" w:themeColor="text1"/>
          <w:sz w:val="22"/>
          <w:szCs w:val="22"/>
        </w:rPr>
      </w:pPr>
    </w:p>
    <w:p w14:paraId="458F5531" w14:textId="41F00900"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shd w:val="clear" w:color="auto" w:fill="FFFFFF"/>
        </w:rPr>
        <w:t>England, J. (2004). Disciplining Subjectivity and Space: Representation, Film and its Material Effects. Antipode, 36(2), 295-321. doi: 10.1111/j.1467-8330.2004.00407.x</w:t>
      </w:r>
    </w:p>
    <w:p w14:paraId="1FDADDA5" w14:textId="77777777" w:rsidR="00B857AF" w:rsidRPr="00B37C10" w:rsidRDefault="00B857AF" w:rsidP="00DA20B8">
      <w:pPr>
        <w:spacing w:line="276" w:lineRule="auto"/>
        <w:ind w:hanging="142"/>
        <w:rPr>
          <w:color w:val="000000" w:themeColor="text1"/>
          <w:sz w:val="22"/>
          <w:szCs w:val="22"/>
        </w:rPr>
      </w:pPr>
    </w:p>
    <w:p w14:paraId="26C415A4" w14:textId="2596A8EA"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Enneli, P., Modood, T., &amp; Bradley, H. (2005). Young Turks and Kurds: A set of ‘invisible’ disadvantaged groups. York, UK: Joseph Rowntree Foundation.</w:t>
      </w:r>
    </w:p>
    <w:p w14:paraId="4B7EEA14"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Esfandiari, H</w:t>
      </w:r>
      <w:r w:rsidRPr="00B37C10">
        <w:rPr>
          <w:color w:val="000000" w:themeColor="text1"/>
          <w:sz w:val="22"/>
          <w:szCs w:val="22"/>
          <w:lang w:val="en-US"/>
        </w:rPr>
        <w:t>.</w:t>
      </w:r>
      <w:r w:rsidRPr="00B37C10">
        <w:rPr>
          <w:color w:val="000000" w:themeColor="text1"/>
          <w:sz w:val="22"/>
          <w:szCs w:val="22"/>
        </w:rPr>
        <w:t xml:space="preserve"> (1997)</w:t>
      </w:r>
      <w:r w:rsidRPr="00B37C10">
        <w:rPr>
          <w:color w:val="000000" w:themeColor="text1"/>
          <w:sz w:val="22"/>
          <w:szCs w:val="22"/>
          <w:lang w:val="en-US"/>
        </w:rPr>
        <w:t>.</w:t>
      </w:r>
      <w:r w:rsidRPr="00B37C10">
        <w:rPr>
          <w:color w:val="000000" w:themeColor="text1"/>
          <w:sz w:val="22"/>
          <w:szCs w:val="22"/>
        </w:rPr>
        <w:t xml:space="preserve"> Reconstructed lives: Women and Iran’s Islamic revolution. Washington: The Woodrow Wilson Center Press. </w:t>
      </w:r>
    </w:p>
    <w:p w14:paraId="5EE6CF44"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shd w:val="clear" w:color="auto" w:fill="FFFFFF"/>
        </w:rPr>
        <w:t>Essed, P. (1991). Understanding everyday racism. Newbury Park, Calif.: SAGE Publ.</w:t>
      </w:r>
    </w:p>
    <w:p w14:paraId="7AB28470" w14:textId="77777777" w:rsidR="00CB6685" w:rsidRPr="00B37C10" w:rsidRDefault="00CB6685" w:rsidP="00DA20B8">
      <w:pPr>
        <w:shd w:val="clear" w:color="auto" w:fill="FFFFFF"/>
        <w:spacing w:line="276" w:lineRule="auto"/>
        <w:ind w:hanging="142"/>
        <w:rPr>
          <w:color w:val="000000" w:themeColor="text1"/>
          <w:sz w:val="22"/>
          <w:szCs w:val="22"/>
        </w:rPr>
      </w:pPr>
    </w:p>
    <w:p w14:paraId="57AA40EA" w14:textId="40403809"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rPr>
        <w:t xml:space="preserve">Essed, P., &amp; Trienekens, S. (2008). 'Who wants to feel white?' Race, Dutch culture and contested identities. Ethnic and Racial Studies, 31(1), 52–72. </w:t>
      </w:r>
      <w:r w:rsidR="00000000">
        <w:fldChar w:fldCharType="begin"/>
      </w:r>
      <w:r w:rsidR="00000000">
        <w:instrText>HYPERLINK "https://doi.org/10.1080/01419870701538885"</w:instrText>
      </w:r>
      <w:r w:rsidR="00000000">
        <w:fldChar w:fldCharType="separate"/>
      </w:r>
      <w:r w:rsidRPr="00B37C10">
        <w:rPr>
          <w:rStyle w:val="Hyperlink"/>
          <w:color w:val="000000" w:themeColor="text1"/>
          <w:sz w:val="22"/>
          <w:szCs w:val="22"/>
        </w:rPr>
        <w:t>https://doi.org/10.1080/01419870701538885</w:t>
      </w:r>
      <w:r w:rsidR="00000000">
        <w:rPr>
          <w:rStyle w:val="Hyperlink"/>
          <w:color w:val="000000" w:themeColor="text1"/>
          <w:sz w:val="22"/>
          <w:szCs w:val="22"/>
        </w:rPr>
        <w:fldChar w:fldCharType="end"/>
      </w:r>
    </w:p>
    <w:p w14:paraId="4FD7D1C1" w14:textId="77777777" w:rsidR="00B857AF" w:rsidRPr="00B37C10" w:rsidRDefault="00B857AF" w:rsidP="00DA20B8">
      <w:pPr>
        <w:spacing w:line="276" w:lineRule="auto"/>
        <w:ind w:hanging="142"/>
        <w:rPr>
          <w:color w:val="000000" w:themeColor="text1"/>
          <w:sz w:val="22"/>
          <w:szCs w:val="22"/>
          <w:shd w:val="clear" w:color="auto" w:fill="FFFFFF"/>
        </w:rPr>
      </w:pPr>
    </w:p>
    <w:p w14:paraId="39892959" w14:textId="11D5BD9C"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shd w:val="clear" w:color="auto" w:fill="FFFFFF"/>
        </w:rPr>
        <w:t>Fadda-Conrey, C. (2014). Contemporary Arab-American literature. New York: NYU Press.</w:t>
      </w:r>
    </w:p>
    <w:p w14:paraId="150F950D" w14:textId="77777777" w:rsidR="00B857AF" w:rsidRPr="00B37C10" w:rsidRDefault="00B857AF" w:rsidP="00DA20B8">
      <w:pPr>
        <w:shd w:val="clear" w:color="auto" w:fill="FFFFFF"/>
        <w:spacing w:line="276" w:lineRule="auto"/>
        <w:ind w:hanging="142"/>
        <w:rPr>
          <w:color w:val="000000" w:themeColor="text1"/>
          <w:sz w:val="22"/>
          <w:szCs w:val="22"/>
        </w:rPr>
      </w:pPr>
    </w:p>
    <w:p w14:paraId="5E041B17" w14:textId="765E271E"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rPr>
        <w:t xml:space="preserve">Fahs, B. (2011). DREADED "OTHERNESS": Heteronormative Patrolling in Women's Body Hair Rebellions. Gender &amp; Society, 25(4), 451–472. </w:t>
      </w:r>
      <w:r w:rsidR="00000000">
        <w:fldChar w:fldCharType="begin"/>
      </w:r>
      <w:r w:rsidR="00000000">
        <w:instrText>HYPERLINK "https://doi.org/10.1177/0891243211414877"</w:instrText>
      </w:r>
      <w:r w:rsidR="00000000">
        <w:fldChar w:fldCharType="separate"/>
      </w:r>
      <w:r w:rsidRPr="00B37C10">
        <w:rPr>
          <w:rStyle w:val="Hyperlink"/>
          <w:color w:val="000000" w:themeColor="text1"/>
          <w:sz w:val="22"/>
          <w:szCs w:val="22"/>
        </w:rPr>
        <w:t>https://doi.org/10.1177/0891243211414877</w:t>
      </w:r>
      <w:r w:rsidR="00000000">
        <w:rPr>
          <w:rStyle w:val="Hyperlink"/>
          <w:color w:val="000000" w:themeColor="text1"/>
          <w:sz w:val="22"/>
          <w:szCs w:val="22"/>
        </w:rPr>
        <w:fldChar w:fldCharType="end"/>
      </w:r>
    </w:p>
    <w:p w14:paraId="2CE338D1" w14:textId="77777777" w:rsidR="00B857AF" w:rsidRPr="00B37C10" w:rsidRDefault="00B857AF" w:rsidP="00DA20B8">
      <w:pPr>
        <w:spacing w:line="276" w:lineRule="auto"/>
        <w:ind w:hanging="142"/>
        <w:rPr>
          <w:color w:val="000000" w:themeColor="text1"/>
          <w:sz w:val="22"/>
          <w:szCs w:val="22"/>
        </w:rPr>
      </w:pPr>
    </w:p>
    <w:p w14:paraId="5E902070" w14:textId="0C68D5EA"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Fahs, B., </w:t>
      </w:r>
      <w:r w:rsidRPr="00B37C10">
        <w:rPr>
          <w:color w:val="000000" w:themeColor="text1"/>
          <w:sz w:val="22"/>
          <w:szCs w:val="22"/>
          <w:lang w:val="en-US"/>
        </w:rPr>
        <w:t>&amp;</w:t>
      </w:r>
      <w:r w:rsidRPr="00B37C10">
        <w:rPr>
          <w:color w:val="000000" w:themeColor="text1"/>
          <w:sz w:val="22"/>
          <w:szCs w:val="22"/>
        </w:rPr>
        <w:t xml:space="preserve"> D. A. Delgado. </w:t>
      </w:r>
      <w:r w:rsidRPr="00B37C10">
        <w:rPr>
          <w:color w:val="000000" w:themeColor="text1"/>
          <w:sz w:val="22"/>
          <w:szCs w:val="22"/>
          <w:lang w:val="en-US"/>
        </w:rPr>
        <w:t>(</w:t>
      </w:r>
      <w:r w:rsidRPr="00B37C10">
        <w:rPr>
          <w:color w:val="000000" w:themeColor="text1"/>
          <w:sz w:val="22"/>
          <w:szCs w:val="22"/>
        </w:rPr>
        <w:t>2011</w:t>
      </w:r>
      <w:r w:rsidRPr="00B37C10">
        <w:rPr>
          <w:color w:val="000000" w:themeColor="text1"/>
          <w:sz w:val="22"/>
          <w:szCs w:val="22"/>
          <w:lang w:val="en-US"/>
        </w:rPr>
        <w:t>)</w:t>
      </w:r>
      <w:r w:rsidRPr="00B37C10">
        <w:rPr>
          <w:color w:val="000000" w:themeColor="text1"/>
          <w:sz w:val="22"/>
          <w:szCs w:val="22"/>
        </w:rPr>
        <w:t>. The specter of excess: Race, class, and gender in women’s body hair narratives. In Embodied resistance: Breaking the rules, challenging the norms, edited by C. Bobel and S. Kwan 13-25. Nashville: Vanderbilt University Press</w:t>
      </w:r>
    </w:p>
    <w:p w14:paraId="5A3955C8" w14:textId="3354CE41"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Faist, T. (2010). Towards Transnational Studies: World Theories, Transnationalisation and Changing Institutions. Journal of Ethnic and Migration Studies, 36(10), 1665–1687. </w:t>
      </w:r>
      <w:r w:rsidR="00000000">
        <w:fldChar w:fldCharType="begin"/>
      </w:r>
      <w:r w:rsidR="00000000">
        <w:instrText>HYPERLINK "https://doi.org/10.1080/1369183X.2010.489365"</w:instrText>
      </w:r>
      <w:r w:rsidR="00000000">
        <w:fldChar w:fldCharType="separate"/>
      </w:r>
      <w:r w:rsidRPr="00B37C10">
        <w:rPr>
          <w:rStyle w:val="Hyperlink"/>
          <w:color w:val="000000" w:themeColor="text1"/>
          <w:sz w:val="22"/>
          <w:szCs w:val="22"/>
        </w:rPr>
        <w:t>https://doi.org/10.1080/1369183X.2010.489365</w:t>
      </w:r>
      <w:r w:rsidR="00000000">
        <w:rPr>
          <w:rStyle w:val="Hyperlink"/>
          <w:color w:val="000000" w:themeColor="text1"/>
          <w:sz w:val="22"/>
          <w:szCs w:val="22"/>
        </w:rPr>
        <w:fldChar w:fldCharType="end"/>
      </w:r>
    </w:p>
    <w:p w14:paraId="577951CD" w14:textId="3D8A6C55" w:rsidR="00C01C01" w:rsidRPr="00B37C10" w:rsidRDefault="00C01C01" w:rsidP="00DA20B8">
      <w:pPr>
        <w:spacing w:line="276" w:lineRule="auto"/>
        <w:ind w:hanging="142"/>
        <w:rPr>
          <w:color w:val="000000" w:themeColor="text1"/>
          <w:sz w:val="22"/>
          <w:szCs w:val="22"/>
        </w:rPr>
      </w:pPr>
      <w:r w:rsidRPr="00B37C10">
        <w:rPr>
          <w:color w:val="000000" w:themeColor="text1"/>
          <w:sz w:val="22"/>
          <w:szCs w:val="22"/>
          <w:lang w:val="en-US"/>
        </w:rPr>
        <w:t xml:space="preserve">Fassin, D. (2011). </w:t>
      </w:r>
      <w:r w:rsidRPr="00B37C10">
        <w:rPr>
          <w:color w:val="000000" w:themeColor="text1"/>
          <w:sz w:val="22"/>
          <w:szCs w:val="22"/>
          <w:shd w:val="clear" w:color="auto" w:fill="FFFFFF"/>
        </w:rPr>
        <w:t>Racialization. In A Companion to the Anthropology of the Body and Embodiment, F.E. Mascia-Lees (Ed.). </w:t>
      </w:r>
      <w:r w:rsidR="00000000">
        <w:fldChar w:fldCharType="begin"/>
      </w:r>
      <w:r w:rsidR="00000000">
        <w:instrText>HYPERLINK "https://doi.org/10.1002/9781444340488.ch24"</w:instrText>
      </w:r>
      <w:r w:rsidR="00000000">
        <w:fldChar w:fldCharType="separate"/>
      </w:r>
      <w:r w:rsidRPr="00B37C10">
        <w:rPr>
          <w:rStyle w:val="Hyperlink"/>
          <w:color w:val="000000" w:themeColor="text1"/>
          <w:sz w:val="22"/>
          <w:szCs w:val="22"/>
          <w:shd w:val="clear" w:color="auto" w:fill="FFFFFF"/>
        </w:rPr>
        <w:t>https://doi.org/10.1002/9781444340488.ch24</w:t>
      </w:r>
      <w:r w:rsidR="00000000">
        <w:rPr>
          <w:rStyle w:val="Hyperlink"/>
          <w:color w:val="000000" w:themeColor="text1"/>
          <w:sz w:val="22"/>
          <w:szCs w:val="22"/>
          <w:shd w:val="clear" w:color="auto" w:fill="FFFFFF"/>
        </w:rPr>
        <w:fldChar w:fldCharType="end"/>
      </w:r>
    </w:p>
    <w:p w14:paraId="026ADFC2" w14:textId="5916D803" w:rsidR="00C01C01" w:rsidRPr="00B37C10" w:rsidRDefault="00C01C01" w:rsidP="00DA20B8">
      <w:pPr>
        <w:spacing w:line="276" w:lineRule="auto"/>
        <w:ind w:hanging="142"/>
        <w:rPr>
          <w:color w:val="000000" w:themeColor="text1"/>
          <w:sz w:val="22"/>
          <w:szCs w:val="22"/>
        </w:rPr>
      </w:pPr>
    </w:p>
    <w:p w14:paraId="5C69D052" w14:textId="60570B69" w:rsidR="00C01C01" w:rsidRPr="00B37C10" w:rsidRDefault="00C01C01" w:rsidP="00DA20B8">
      <w:pPr>
        <w:spacing w:line="276" w:lineRule="auto"/>
        <w:ind w:hanging="142"/>
        <w:rPr>
          <w:color w:val="000000" w:themeColor="text1"/>
          <w:sz w:val="22"/>
          <w:szCs w:val="22"/>
          <w:lang w:val="en-US"/>
        </w:rPr>
      </w:pPr>
      <w:proofErr w:type="spellStart"/>
      <w:r w:rsidRPr="00B37C10">
        <w:rPr>
          <w:color w:val="000000" w:themeColor="text1"/>
          <w:sz w:val="22"/>
          <w:szCs w:val="22"/>
          <w:lang w:val="en-US"/>
        </w:rPr>
        <w:t>Fathi</w:t>
      </w:r>
      <w:proofErr w:type="spellEnd"/>
      <w:r w:rsidRPr="00B37C10">
        <w:rPr>
          <w:color w:val="000000" w:themeColor="text1"/>
          <w:sz w:val="22"/>
          <w:szCs w:val="22"/>
          <w:lang w:val="en-US"/>
        </w:rPr>
        <w:t>, N. (2006). Ethnic Tensions Over Cartoon Sets Off Riots in Northwest Iran. The New York Times. Available at: https://www.nytimes.com/2006/05/29/world/middleeast/29tehran.html</w:t>
      </w:r>
    </w:p>
    <w:p w14:paraId="504FE39A" w14:textId="77777777" w:rsidR="00C01C01" w:rsidRPr="00B37C10" w:rsidRDefault="00C01C01" w:rsidP="00DA20B8">
      <w:pPr>
        <w:spacing w:line="276" w:lineRule="auto"/>
        <w:ind w:hanging="142"/>
        <w:rPr>
          <w:color w:val="000000" w:themeColor="text1"/>
          <w:sz w:val="22"/>
          <w:szCs w:val="22"/>
        </w:rPr>
      </w:pPr>
    </w:p>
    <w:p w14:paraId="649CC57A" w14:textId="77777777" w:rsidR="00B857AF" w:rsidRPr="00B37C10" w:rsidRDefault="00B857AF" w:rsidP="00DA20B8">
      <w:pPr>
        <w:shd w:val="clear" w:color="auto" w:fill="FFFFFF"/>
        <w:spacing w:after="240" w:line="276" w:lineRule="auto"/>
        <w:ind w:hanging="142"/>
        <w:rPr>
          <w:color w:val="000000" w:themeColor="text1"/>
          <w:sz w:val="22"/>
          <w:szCs w:val="22"/>
          <w:lang w:val="en-US"/>
        </w:rPr>
      </w:pPr>
      <w:r w:rsidRPr="00B37C10">
        <w:rPr>
          <w:color w:val="000000" w:themeColor="text1"/>
          <w:sz w:val="22"/>
          <w:szCs w:val="22"/>
        </w:rPr>
        <w:t>Fenster, T. (2005) ‘The Right to the Gendered City: Different Formations of Belonging in Everyday Life’, Journal of gender studies, 14(3), pp. 217–231. doi:10.1080/09589230500264109.</w:t>
      </w:r>
      <w:r w:rsidRPr="00B37C10">
        <w:rPr>
          <w:color w:val="000000" w:themeColor="text1"/>
          <w:sz w:val="22"/>
          <w:szCs w:val="22"/>
          <w:lang w:val="en-US"/>
        </w:rPr>
        <w:t xml:space="preserve"> </w:t>
      </w:r>
    </w:p>
    <w:p w14:paraId="6D50C1C5"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lastRenderedPageBreak/>
        <w:t xml:space="preserve">Fischer, C. (2017). Imagined Communities? Relations of Social Identities and Social Organisation among Afghan Diaspora Groups in Germany and the UK. Journal of Intercultural Studies, 38(1), 18–35. </w:t>
      </w:r>
      <w:r w:rsidR="00000000">
        <w:fldChar w:fldCharType="begin"/>
      </w:r>
      <w:r w:rsidR="00000000">
        <w:instrText>HYPERLINK "https://doi.org/10.1080/07256868.2016.1269060"</w:instrText>
      </w:r>
      <w:r w:rsidR="00000000">
        <w:fldChar w:fldCharType="separate"/>
      </w:r>
      <w:r w:rsidRPr="00B37C10">
        <w:rPr>
          <w:rStyle w:val="Hyperlink"/>
          <w:color w:val="000000" w:themeColor="text1"/>
          <w:sz w:val="22"/>
          <w:szCs w:val="22"/>
        </w:rPr>
        <w:t>https://doi.org/10.1080/07256868.2016.1269060</w:t>
      </w:r>
      <w:r w:rsidR="00000000">
        <w:rPr>
          <w:rStyle w:val="Hyperlink"/>
          <w:color w:val="000000" w:themeColor="text1"/>
          <w:sz w:val="22"/>
          <w:szCs w:val="22"/>
        </w:rPr>
        <w:fldChar w:fldCharType="end"/>
      </w:r>
    </w:p>
    <w:p w14:paraId="38A03D58" w14:textId="77777777" w:rsidR="00B857AF" w:rsidRPr="00B37C10" w:rsidRDefault="00B857AF" w:rsidP="00DA20B8">
      <w:pPr>
        <w:spacing w:line="276" w:lineRule="auto"/>
        <w:ind w:hanging="142"/>
        <w:rPr>
          <w:color w:val="000000" w:themeColor="text1"/>
          <w:sz w:val="22"/>
          <w:szCs w:val="22"/>
          <w:shd w:val="clear" w:color="auto" w:fill="FFFFFF"/>
        </w:rPr>
      </w:pPr>
    </w:p>
    <w:p w14:paraId="4E268459" w14:textId="59915CC1"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shd w:val="clear" w:color="auto" w:fill="FFFFFF"/>
        </w:rPr>
        <w:t>Fletcher, P</w:t>
      </w:r>
      <w:r w:rsidRPr="00B37C10">
        <w:rPr>
          <w:color w:val="000000" w:themeColor="text1"/>
          <w:sz w:val="22"/>
          <w:szCs w:val="22"/>
          <w:shd w:val="clear" w:color="auto" w:fill="FFFFFF"/>
          <w:lang w:val="en-US"/>
        </w:rPr>
        <w:t>.L</w:t>
      </w:r>
      <w:r w:rsidRPr="00B37C10">
        <w:rPr>
          <w:color w:val="000000" w:themeColor="text1"/>
          <w:sz w:val="22"/>
          <w:szCs w:val="22"/>
          <w:shd w:val="clear" w:color="auto" w:fill="FFFFFF"/>
        </w:rPr>
        <w:t>. (1999). La Casa de Mis Sueños: Dreams of Home in a Transnational Mexican Community (1st ed.). New York: Routledge.</w:t>
      </w:r>
    </w:p>
    <w:p w14:paraId="36B025D2" w14:textId="77777777" w:rsidR="00B857AF" w:rsidRPr="00B37C10" w:rsidRDefault="00B857AF" w:rsidP="00DA20B8">
      <w:pPr>
        <w:pStyle w:val="NormalWeb"/>
        <w:spacing w:line="276" w:lineRule="auto"/>
        <w:ind w:hanging="142"/>
        <w:rPr>
          <w:color w:val="000000" w:themeColor="text1"/>
          <w:sz w:val="22"/>
          <w:szCs w:val="22"/>
        </w:rPr>
      </w:pPr>
      <w:r w:rsidRPr="00B37C10">
        <w:rPr>
          <w:color w:val="000000" w:themeColor="text1"/>
          <w:sz w:val="22"/>
          <w:szCs w:val="22"/>
        </w:rPr>
        <w:t>Fortier, A.-M. (2000). Migrant Belongings. Memory, Space, Identity. Oxford: Berg.</w:t>
      </w:r>
    </w:p>
    <w:p w14:paraId="1EA7BAD0" w14:textId="77777777" w:rsidR="00B857AF" w:rsidRPr="00B37C10" w:rsidRDefault="00B857AF" w:rsidP="00DA20B8">
      <w:pPr>
        <w:pStyle w:val="NormalWeb"/>
        <w:spacing w:line="276" w:lineRule="auto"/>
        <w:ind w:hanging="142"/>
        <w:rPr>
          <w:color w:val="000000" w:themeColor="text1"/>
          <w:sz w:val="22"/>
          <w:szCs w:val="22"/>
        </w:rPr>
      </w:pPr>
      <w:r w:rsidRPr="00B37C10">
        <w:rPr>
          <w:color w:val="000000" w:themeColor="text1"/>
          <w:sz w:val="22"/>
          <w:szCs w:val="22"/>
        </w:rPr>
        <w:t>Fox, J. E. (2006). Consuming the nation: holidays, sports, and the production of collective belonging. Ethnic and Racial Studies 29 (2), pp. 217–236.</w:t>
      </w:r>
    </w:p>
    <w:p w14:paraId="6C2C67DE" w14:textId="77777777" w:rsidR="004D73E1" w:rsidRPr="00B37C10" w:rsidRDefault="00B857AF" w:rsidP="00DA20B8">
      <w:pPr>
        <w:spacing w:line="276" w:lineRule="auto"/>
        <w:ind w:hanging="142"/>
        <w:rPr>
          <w:color w:val="000000" w:themeColor="text1"/>
          <w:sz w:val="22"/>
          <w:szCs w:val="22"/>
        </w:rPr>
      </w:pPr>
      <w:r w:rsidRPr="00B37C10">
        <w:rPr>
          <w:color w:val="000000" w:themeColor="text1"/>
          <w:sz w:val="22"/>
          <w:szCs w:val="22"/>
        </w:rPr>
        <w:t>Fox</w:t>
      </w:r>
      <w:r w:rsidRPr="00B37C10">
        <w:rPr>
          <w:color w:val="000000" w:themeColor="text1"/>
          <w:sz w:val="22"/>
          <w:szCs w:val="22"/>
          <w:lang w:val="en-US"/>
        </w:rPr>
        <w:t>,</w:t>
      </w:r>
      <w:r w:rsidRPr="00B37C10">
        <w:rPr>
          <w:color w:val="000000" w:themeColor="text1"/>
          <w:sz w:val="22"/>
          <w:szCs w:val="22"/>
        </w:rPr>
        <w:t xml:space="preserve"> J</w:t>
      </w:r>
      <w:r w:rsidRPr="00B37C10">
        <w:rPr>
          <w:color w:val="000000" w:themeColor="text1"/>
          <w:sz w:val="22"/>
          <w:szCs w:val="22"/>
          <w:lang w:val="en-US"/>
        </w:rPr>
        <w:t>.</w:t>
      </w:r>
      <w:r w:rsidRPr="00B37C10">
        <w:rPr>
          <w:color w:val="000000" w:themeColor="text1"/>
          <w:sz w:val="22"/>
          <w:szCs w:val="22"/>
        </w:rPr>
        <w:t>, Moroşanu</w:t>
      </w:r>
      <w:r w:rsidRPr="00B37C10">
        <w:rPr>
          <w:color w:val="000000" w:themeColor="text1"/>
          <w:sz w:val="22"/>
          <w:szCs w:val="22"/>
          <w:lang w:val="en-US"/>
        </w:rPr>
        <w:t>,</w:t>
      </w:r>
      <w:r w:rsidRPr="00B37C10">
        <w:rPr>
          <w:color w:val="000000" w:themeColor="text1"/>
          <w:sz w:val="22"/>
          <w:szCs w:val="22"/>
        </w:rPr>
        <w:t xml:space="preserve"> L</w:t>
      </w:r>
      <w:r w:rsidRPr="00B37C10">
        <w:rPr>
          <w:color w:val="000000" w:themeColor="text1"/>
          <w:sz w:val="22"/>
          <w:szCs w:val="22"/>
          <w:lang w:val="en-US"/>
        </w:rPr>
        <w:t>.</w:t>
      </w:r>
      <w:r w:rsidRPr="00B37C10">
        <w:rPr>
          <w:color w:val="000000" w:themeColor="text1"/>
          <w:sz w:val="22"/>
          <w:szCs w:val="22"/>
        </w:rPr>
        <w:t xml:space="preserve"> </w:t>
      </w:r>
      <w:r w:rsidRPr="00B37C10">
        <w:rPr>
          <w:color w:val="000000" w:themeColor="text1"/>
          <w:sz w:val="22"/>
          <w:szCs w:val="22"/>
          <w:lang w:val="en-US"/>
        </w:rPr>
        <w:t>&amp;</w:t>
      </w:r>
      <w:r w:rsidRPr="00B37C10">
        <w:rPr>
          <w:color w:val="000000" w:themeColor="text1"/>
          <w:sz w:val="22"/>
          <w:szCs w:val="22"/>
        </w:rPr>
        <w:t xml:space="preserve"> Szilassy</w:t>
      </w:r>
      <w:r w:rsidRPr="00B37C10">
        <w:rPr>
          <w:color w:val="000000" w:themeColor="text1"/>
          <w:sz w:val="22"/>
          <w:szCs w:val="22"/>
          <w:lang w:val="en-US"/>
        </w:rPr>
        <w:t>,</w:t>
      </w:r>
      <w:r w:rsidRPr="00B37C10">
        <w:rPr>
          <w:color w:val="000000" w:themeColor="text1"/>
          <w:sz w:val="22"/>
          <w:szCs w:val="22"/>
        </w:rPr>
        <w:t xml:space="preserve"> E</w:t>
      </w:r>
      <w:r w:rsidRPr="00B37C10">
        <w:rPr>
          <w:color w:val="000000" w:themeColor="text1"/>
          <w:sz w:val="22"/>
          <w:szCs w:val="22"/>
          <w:lang w:val="en-US"/>
        </w:rPr>
        <w:t>.</w:t>
      </w:r>
      <w:r w:rsidRPr="00B37C10">
        <w:rPr>
          <w:color w:val="000000" w:themeColor="text1"/>
          <w:sz w:val="22"/>
          <w:szCs w:val="22"/>
        </w:rPr>
        <w:t xml:space="preserve"> (2013) The racialization of the new European migration to the UK. Sociology 46(4): 680–695</w:t>
      </w:r>
    </w:p>
    <w:p w14:paraId="67979FFA" w14:textId="77777777" w:rsidR="004D73E1" w:rsidRPr="00B37C10" w:rsidRDefault="004D73E1" w:rsidP="00DA20B8">
      <w:pPr>
        <w:spacing w:line="276" w:lineRule="auto"/>
        <w:ind w:hanging="142"/>
        <w:rPr>
          <w:color w:val="000000" w:themeColor="text1"/>
          <w:sz w:val="22"/>
          <w:szCs w:val="22"/>
        </w:rPr>
      </w:pPr>
    </w:p>
    <w:p w14:paraId="0E7087C2" w14:textId="7E99A68E" w:rsidR="004D73E1" w:rsidRPr="00B37C10" w:rsidRDefault="004D73E1" w:rsidP="00DA20B8">
      <w:pPr>
        <w:spacing w:line="276" w:lineRule="auto"/>
        <w:ind w:hanging="142"/>
        <w:rPr>
          <w:color w:val="000000" w:themeColor="text1"/>
          <w:sz w:val="22"/>
          <w:szCs w:val="22"/>
        </w:rPr>
      </w:pPr>
      <w:r w:rsidRPr="00B37C10">
        <w:rPr>
          <w:color w:val="000000" w:themeColor="text1"/>
          <w:sz w:val="22"/>
          <w:szCs w:val="22"/>
        </w:rPr>
        <w:t>Frank, K. (2006). Agency. Anthropological Theory, 6(3), 281–302. https://doi.org/10.1177/1463499606066889</w:t>
      </w:r>
    </w:p>
    <w:p w14:paraId="0141EF98" w14:textId="77777777" w:rsidR="00B857AF" w:rsidRPr="00B37C10" w:rsidRDefault="00B857AF" w:rsidP="00DA20B8">
      <w:pPr>
        <w:shd w:val="clear" w:color="auto" w:fill="FFFFFF"/>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Fulcher, J and Scott, J. (2003) Sociology, 2nd edn. Oxford: Oxford University Press. </w:t>
      </w:r>
    </w:p>
    <w:p w14:paraId="2CB334EC" w14:textId="171E5224" w:rsidR="00B857AF" w:rsidRPr="00B37C10" w:rsidRDefault="00B857AF" w:rsidP="00DA20B8">
      <w:pPr>
        <w:shd w:val="clear" w:color="auto" w:fill="FFFFFF"/>
        <w:spacing w:before="100" w:beforeAutospacing="1" w:after="100" w:afterAutospacing="1" w:line="276" w:lineRule="auto"/>
        <w:ind w:hanging="142"/>
        <w:rPr>
          <w:color w:val="000000" w:themeColor="text1"/>
          <w:sz w:val="22"/>
          <w:szCs w:val="22"/>
        </w:rPr>
      </w:pPr>
      <w:r w:rsidRPr="00B37C10">
        <w:rPr>
          <w:color w:val="000000" w:themeColor="text1"/>
          <w:sz w:val="22"/>
          <w:szCs w:val="22"/>
        </w:rPr>
        <w:t>Gabriel, J. (1998) Whitewash: Racialized Politics and the Media. London: Routledge.</w:t>
      </w:r>
    </w:p>
    <w:p w14:paraId="72020CBC" w14:textId="77777777" w:rsidR="00B857AF" w:rsidRPr="00B37C10" w:rsidRDefault="00B857AF" w:rsidP="00DA20B8">
      <w:pPr>
        <w:shd w:val="clear" w:color="auto" w:fill="FFFFFF"/>
        <w:spacing w:before="100" w:beforeAutospacing="1" w:after="100" w:afterAutospacing="1" w:line="276" w:lineRule="auto"/>
        <w:ind w:hanging="142"/>
        <w:rPr>
          <w:color w:val="000000" w:themeColor="text1"/>
          <w:sz w:val="22"/>
          <w:szCs w:val="22"/>
        </w:rPr>
      </w:pPr>
      <w:r w:rsidRPr="00B37C10">
        <w:rPr>
          <w:color w:val="000000" w:themeColor="text1"/>
          <w:sz w:val="22"/>
          <w:szCs w:val="22"/>
        </w:rPr>
        <w:t>Ganga, D., &amp; Scott, S. (2006). Cultural "insiders" and the issue of positionality in qualitative migration research: Moving "across" and moving "along" researcher-participant divides. Forum, Qualitative Social Research, 7(3).</w:t>
      </w:r>
    </w:p>
    <w:p w14:paraId="53AF81AE" w14:textId="77777777" w:rsidR="00B857AF" w:rsidRPr="00B37C10" w:rsidRDefault="00B857AF" w:rsidP="00DA20B8">
      <w:pPr>
        <w:spacing w:line="276" w:lineRule="auto"/>
        <w:ind w:hanging="142"/>
        <w:rPr>
          <w:rStyle w:val="Hyperlink"/>
          <w:color w:val="000000" w:themeColor="text1"/>
          <w:sz w:val="22"/>
          <w:szCs w:val="22"/>
          <w:u w:val="none"/>
          <w:lang w:val="en-US"/>
        </w:rPr>
      </w:pPr>
      <w:r w:rsidRPr="00B37C10">
        <w:rPr>
          <w:rStyle w:val="Hyperlink"/>
          <w:color w:val="000000" w:themeColor="text1"/>
          <w:sz w:val="22"/>
          <w:szCs w:val="22"/>
          <w:u w:val="none"/>
          <w:lang w:val="en-US"/>
        </w:rPr>
        <w:t xml:space="preserve">Gaonkar, D. P. (2002). Toward New Imaginaries: An Introduction. Public Culture, 14(1), 1–19. </w:t>
      </w:r>
      <w:hyperlink r:id="rId40" w:history="1">
        <w:r w:rsidRPr="00B37C10">
          <w:rPr>
            <w:rStyle w:val="Hyperlink"/>
            <w:color w:val="000000" w:themeColor="text1"/>
            <w:sz w:val="22"/>
            <w:szCs w:val="22"/>
            <w:lang w:val="en-US"/>
          </w:rPr>
          <w:t>https://doi.org/10.1215/08992363-14-1-1</w:t>
        </w:r>
      </w:hyperlink>
    </w:p>
    <w:p w14:paraId="0FBB14EC" w14:textId="77777777" w:rsidR="00B857AF" w:rsidRPr="00B37C10" w:rsidRDefault="00B857AF" w:rsidP="00DA20B8">
      <w:pPr>
        <w:shd w:val="clear" w:color="auto" w:fill="FFFFFF"/>
        <w:spacing w:line="276" w:lineRule="auto"/>
        <w:ind w:hanging="142"/>
        <w:rPr>
          <w:color w:val="000000" w:themeColor="text1"/>
          <w:sz w:val="22"/>
          <w:szCs w:val="22"/>
          <w:lang w:eastAsia="en-US"/>
        </w:rPr>
      </w:pPr>
    </w:p>
    <w:p w14:paraId="0F0ED3F2" w14:textId="5376CD9E" w:rsidR="00B857AF" w:rsidRPr="00B37C10" w:rsidRDefault="00B857AF" w:rsidP="00DA20B8">
      <w:pPr>
        <w:shd w:val="clear" w:color="auto" w:fill="FFFFFF"/>
        <w:spacing w:line="276" w:lineRule="auto"/>
        <w:ind w:hanging="142"/>
        <w:rPr>
          <w:color w:val="000000" w:themeColor="text1"/>
          <w:sz w:val="22"/>
          <w:szCs w:val="22"/>
          <w:lang w:eastAsia="en-US"/>
        </w:rPr>
      </w:pPr>
      <w:r w:rsidRPr="00B37C10">
        <w:rPr>
          <w:color w:val="000000" w:themeColor="text1"/>
          <w:sz w:val="22"/>
          <w:szCs w:val="22"/>
          <w:lang w:eastAsia="en-US"/>
        </w:rPr>
        <w:t>Garner, S., &amp; Selod, S. (2015). The Racialization of Muslims: Empirical Studies of Islamophobia. Critical Sociology, 41(1), 9–19. https://doi.org/10.1177/0896920514531606</w:t>
      </w:r>
    </w:p>
    <w:p w14:paraId="46E59553" w14:textId="13965B76"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Gholami, R</w:t>
      </w:r>
      <w:r w:rsidR="00CB6685" w:rsidRPr="00B37C10">
        <w:rPr>
          <w:color w:val="000000" w:themeColor="text1"/>
          <w:sz w:val="22"/>
          <w:szCs w:val="22"/>
          <w:lang w:val="en-US"/>
        </w:rPr>
        <w:t>.</w:t>
      </w:r>
      <w:r w:rsidRPr="00B37C10">
        <w:rPr>
          <w:color w:val="000000" w:themeColor="text1"/>
          <w:sz w:val="22"/>
          <w:szCs w:val="22"/>
        </w:rPr>
        <w:t xml:space="preserve"> </w:t>
      </w:r>
      <w:r w:rsidR="00CB6685" w:rsidRPr="00B37C10">
        <w:rPr>
          <w:color w:val="000000" w:themeColor="text1"/>
          <w:sz w:val="22"/>
          <w:szCs w:val="22"/>
          <w:lang w:val="en-US"/>
        </w:rPr>
        <w:t>(</w:t>
      </w:r>
      <w:r w:rsidRPr="00B37C10">
        <w:rPr>
          <w:color w:val="000000" w:themeColor="text1"/>
          <w:sz w:val="22"/>
          <w:szCs w:val="22"/>
        </w:rPr>
        <w:t>2015</w:t>
      </w:r>
      <w:r w:rsidR="00CB6685" w:rsidRPr="00B37C10">
        <w:rPr>
          <w:color w:val="000000" w:themeColor="text1"/>
          <w:sz w:val="22"/>
          <w:szCs w:val="22"/>
          <w:lang w:val="en-US"/>
        </w:rPr>
        <w:t>).</w:t>
      </w:r>
      <w:r w:rsidRPr="00B37C10">
        <w:rPr>
          <w:color w:val="000000" w:themeColor="text1"/>
          <w:sz w:val="22"/>
          <w:szCs w:val="22"/>
        </w:rPr>
        <w:t xml:space="preserve"> Secularism and identity: non-Islamiosity in the Iranian diaspora, Ashgate Publishing Company, Burlington. </w:t>
      </w:r>
    </w:p>
    <w:p w14:paraId="709E63A5" w14:textId="042CF9D7" w:rsidR="00B857AF" w:rsidRDefault="00B857AF" w:rsidP="00DA20B8">
      <w:pPr>
        <w:spacing w:line="276" w:lineRule="auto"/>
        <w:ind w:hanging="142"/>
        <w:rPr>
          <w:color w:val="000000" w:themeColor="text1"/>
          <w:sz w:val="22"/>
          <w:szCs w:val="22"/>
        </w:rPr>
      </w:pPr>
      <w:r w:rsidRPr="00B37C10">
        <w:rPr>
          <w:color w:val="000000" w:themeColor="text1"/>
          <w:sz w:val="22"/>
          <w:szCs w:val="22"/>
        </w:rPr>
        <w:t>Ghorashi, H., &amp; Kianmanesh Rad, L. (2018). 'Sometimes I feel more Moroccan than Dutch': Identity and belonging in second-generation Iranian-Dutch women. In Contested Belonging: Spaces, Practices, Biographies (pp. 333-357). Emerald Publishing. </w:t>
      </w:r>
      <w:r w:rsidR="00000000">
        <w:fldChar w:fldCharType="begin"/>
      </w:r>
      <w:r w:rsidR="00000000">
        <w:instrText>HYPERLINK "https://doi.org/10.1108/978-1-78743-206-220181014"</w:instrText>
      </w:r>
      <w:r w:rsidR="00000000">
        <w:fldChar w:fldCharType="separate"/>
      </w:r>
      <w:r w:rsidRPr="00B37C10">
        <w:rPr>
          <w:rStyle w:val="Hyperlink"/>
          <w:color w:val="000000" w:themeColor="text1"/>
          <w:sz w:val="22"/>
          <w:szCs w:val="22"/>
        </w:rPr>
        <w:t>https://doi.org/10.1108/978-1-78743-206-220181014</w:t>
      </w:r>
      <w:r w:rsidR="00000000">
        <w:rPr>
          <w:rStyle w:val="Hyperlink"/>
          <w:color w:val="000000" w:themeColor="text1"/>
          <w:sz w:val="22"/>
          <w:szCs w:val="22"/>
        </w:rPr>
        <w:fldChar w:fldCharType="end"/>
      </w:r>
    </w:p>
    <w:p w14:paraId="292E15DD" w14:textId="77777777" w:rsidR="00EC1C66" w:rsidRPr="00EC1C66" w:rsidRDefault="00EC1C66" w:rsidP="00EC1C66">
      <w:pPr>
        <w:spacing w:line="276" w:lineRule="auto"/>
        <w:rPr>
          <w:color w:val="000000" w:themeColor="text1"/>
          <w:sz w:val="22"/>
          <w:szCs w:val="22"/>
        </w:rPr>
      </w:pPr>
    </w:p>
    <w:p w14:paraId="10F58A67" w14:textId="68098F3B" w:rsidR="00EC1C66" w:rsidRPr="00B37C10" w:rsidRDefault="00EC1C66" w:rsidP="00EC1C66">
      <w:pPr>
        <w:spacing w:line="276" w:lineRule="auto"/>
        <w:ind w:hanging="284"/>
        <w:rPr>
          <w:color w:val="000000" w:themeColor="text1"/>
          <w:sz w:val="22"/>
          <w:szCs w:val="22"/>
        </w:rPr>
      </w:pPr>
      <w:r w:rsidRPr="00EC1C66">
        <w:rPr>
          <w:color w:val="000000" w:themeColor="text1"/>
          <w:sz w:val="22"/>
          <w:szCs w:val="22"/>
        </w:rPr>
        <w:t xml:space="preserve">  Ghorashi, H. (2008). Giving Silence a Chance: The Importance of Life Stories for Research on Refugees. Journal of Refugee Studies, 21(1), 117–132. https://doi.org/10.1093/jrs/fem033</w:t>
      </w:r>
    </w:p>
    <w:p w14:paraId="3D765F74" w14:textId="77777777" w:rsidR="00CB6685" w:rsidRPr="00B37C10" w:rsidRDefault="00CB6685" w:rsidP="00DA20B8">
      <w:pPr>
        <w:spacing w:line="276" w:lineRule="auto"/>
        <w:ind w:hanging="142"/>
        <w:rPr>
          <w:color w:val="000000" w:themeColor="text1"/>
          <w:sz w:val="22"/>
          <w:szCs w:val="22"/>
        </w:rPr>
      </w:pPr>
    </w:p>
    <w:p w14:paraId="0761B09F" w14:textId="0A3F679B" w:rsidR="00B857AF" w:rsidRPr="00B37C10" w:rsidRDefault="00B857AF" w:rsidP="00EC1C66">
      <w:pPr>
        <w:spacing w:line="276" w:lineRule="auto"/>
        <w:ind w:hanging="142"/>
        <w:rPr>
          <w:color w:val="000000" w:themeColor="text1"/>
          <w:sz w:val="22"/>
          <w:szCs w:val="22"/>
        </w:rPr>
      </w:pPr>
      <w:r w:rsidRPr="00B37C10">
        <w:rPr>
          <w:color w:val="000000" w:themeColor="text1"/>
          <w:sz w:val="22"/>
          <w:szCs w:val="22"/>
        </w:rPr>
        <w:t>Gilman, S. L. (1991). The Jew’s body. New York, NY: Routledge.</w:t>
      </w:r>
    </w:p>
    <w:p w14:paraId="49C18B05" w14:textId="77777777" w:rsidR="00B857AF" w:rsidRPr="00B37C10" w:rsidRDefault="00B857AF" w:rsidP="00EC1C66">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Gilmartin, M., &amp; Migge, B. (2016). Migrant mothers and the geographies of belonging. Gender, Place and Culture : a Journal of Feminist Geography, 23(2), 147–161. </w:t>
      </w:r>
      <w:r w:rsidR="00000000">
        <w:fldChar w:fldCharType="begin"/>
      </w:r>
      <w:r w:rsidR="00000000">
        <w:instrText>HYPERLINK "https://doi.org/10.1080/0966369X.2014.991700"</w:instrText>
      </w:r>
      <w:r w:rsidR="00000000">
        <w:fldChar w:fldCharType="separate"/>
      </w:r>
      <w:r w:rsidRPr="00B37C10">
        <w:rPr>
          <w:rStyle w:val="Hyperlink"/>
          <w:color w:val="000000" w:themeColor="text1"/>
          <w:sz w:val="22"/>
          <w:szCs w:val="22"/>
        </w:rPr>
        <w:t>https://doi.org/10.1080/0966369X.2014.991700</w:t>
      </w:r>
      <w:r w:rsidR="00000000">
        <w:rPr>
          <w:rStyle w:val="Hyperlink"/>
          <w:color w:val="000000" w:themeColor="text1"/>
          <w:sz w:val="22"/>
          <w:szCs w:val="22"/>
        </w:rPr>
        <w:fldChar w:fldCharType="end"/>
      </w:r>
    </w:p>
    <w:p w14:paraId="20FF0EB1" w14:textId="77777777" w:rsidR="00B857AF" w:rsidRPr="00B37C10" w:rsidRDefault="00B857AF" w:rsidP="00DA20B8">
      <w:pPr>
        <w:shd w:val="clear" w:color="auto" w:fill="FFFFFF"/>
        <w:spacing w:line="276" w:lineRule="auto"/>
        <w:ind w:hanging="142"/>
        <w:rPr>
          <w:color w:val="000000" w:themeColor="text1"/>
          <w:sz w:val="22"/>
          <w:szCs w:val="22"/>
          <w:lang w:val="en-US"/>
        </w:rPr>
      </w:pPr>
      <w:proofErr w:type="spellStart"/>
      <w:r w:rsidRPr="00B37C10">
        <w:rPr>
          <w:color w:val="000000" w:themeColor="text1"/>
          <w:sz w:val="22"/>
          <w:szCs w:val="22"/>
          <w:lang w:val="en-US"/>
        </w:rPr>
        <w:lastRenderedPageBreak/>
        <w:t>Gimlin</w:t>
      </w:r>
      <w:proofErr w:type="spellEnd"/>
      <w:r w:rsidRPr="00B37C10">
        <w:rPr>
          <w:color w:val="000000" w:themeColor="text1"/>
          <w:sz w:val="22"/>
          <w:szCs w:val="22"/>
          <w:lang w:val="en-US"/>
        </w:rPr>
        <w:t>, D. (2007). Accounting for Cosmetic Surgery in the USA and Great Britain: A Cross-cultural Analysis of Women's Narratives. Body &amp; Society, 13(1), 41–60. https://doi.org/10.1177/1357034X07074778</w:t>
      </w:r>
    </w:p>
    <w:p w14:paraId="7AA97EEA" w14:textId="77777777" w:rsidR="00B857AF" w:rsidRPr="00B37C10" w:rsidRDefault="00B857AF" w:rsidP="00DA20B8">
      <w:pPr>
        <w:spacing w:line="276" w:lineRule="auto"/>
        <w:ind w:hanging="142"/>
        <w:rPr>
          <w:color w:val="000000" w:themeColor="text1"/>
          <w:sz w:val="22"/>
          <w:szCs w:val="22"/>
        </w:rPr>
      </w:pPr>
    </w:p>
    <w:p w14:paraId="73E367E7" w14:textId="6B8F7C89"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Gingrich, A. (2004). Concepts of race vanishing, movements of racism rising? Global issues and Austrian Ethnography. Ethnos, 69(2), 156–176. </w:t>
      </w:r>
      <w:r w:rsidR="00000000">
        <w:fldChar w:fldCharType="begin"/>
      </w:r>
      <w:r w:rsidR="00000000">
        <w:instrText>HYPERLINK "https://doi.org/10.1080/0014184042000212849"</w:instrText>
      </w:r>
      <w:r w:rsidR="00000000">
        <w:fldChar w:fldCharType="separate"/>
      </w:r>
      <w:r w:rsidRPr="00B37C10">
        <w:rPr>
          <w:rStyle w:val="Hyperlink"/>
          <w:color w:val="000000" w:themeColor="text1"/>
          <w:sz w:val="22"/>
          <w:szCs w:val="22"/>
        </w:rPr>
        <w:t>https://doi.org/10.1080/0014184042000212849</w:t>
      </w:r>
      <w:r w:rsidR="00000000">
        <w:rPr>
          <w:rStyle w:val="Hyperlink"/>
          <w:color w:val="000000" w:themeColor="text1"/>
          <w:sz w:val="22"/>
          <w:szCs w:val="22"/>
        </w:rPr>
        <w:fldChar w:fldCharType="end"/>
      </w:r>
    </w:p>
    <w:p w14:paraId="3E70407A" w14:textId="77777777" w:rsidR="00B857AF" w:rsidRPr="00B37C10" w:rsidRDefault="00B857AF" w:rsidP="00DA20B8">
      <w:pPr>
        <w:spacing w:line="276" w:lineRule="auto"/>
        <w:ind w:hanging="142"/>
        <w:rPr>
          <w:color w:val="000000" w:themeColor="text1"/>
          <w:sz w:val="22"/>
          <w:szCs w:val="22"/>
          <w:lang w:val="en-US"/>
        </w:rPr>
      </w:pPr>
    </w:p>
    <w:p w14:paraId="7615ED52" w14:textId="523B0D0B" w:rsidR="00B857AF" w:rsidRPr="00B37C10" w:rsidRDefault="00B857AF" w:rsidP="00DA20B8">
      <w:pPr>
        <w:spacing w:line="276" w:lineRule="auto"/>
        <w:ind w:hanging="142"/>
        <w:rPr>
          <w:color w:val="000000" w:themeColor="text1"/>
          <w:sz w:val="22"/>
          <w:szCs w:val="22"/>
          <w:lang w:val="en-US"/>
        </w:rPr>
      </w:pPr>
      <w:proofErr w:type="spellStart"/>
      <w:r w:rsidRPr="00B37C10">
        <w:rPr>
          <w:color w:val="000000" w:themeColor="text1"/>
          <w:sz w:val="22"/>
          <w:szCs w:val="22"/>
          <w:lang w:val="en-US"/>
        </w:rPr>
        <w:t>Gokay</w:t>
      </w:r>
      <w:proofErr w:type="spellEnd"/>
      <w:r w:rsidRPr="00B37C10">
        <w:rPr>
          <w:color w:val="000000" w:themeColor="text1"/>
          <w:sz w:val="22"/>
          <w:szCs w:val="22"/>
          <w:lang w:val="en-US"/>
        </w:rPr>
        <w:t>, B. (2001). The Politics of Caspian Oil, Palgrave Macmillan.</w:t>
      </w:r>
    </w:p>
    <w:p w14:paraId="3B9F5BBF" w14:textId="77777777" w:rsidR="00B857AF" w:rsidRPr="00B37C10" w:rsidRDefault="00B857AF" w:rsidP="00DA20B8">
      <w:pPr>
        <w:spacing w:line="276" w:lineRule="auto"/>
        <w:ind w:hanging="142"/>
        <w:rPr>
          <w:color w:val="000000" w:themeColor="text1"/>
          <w:sz w:val="22"/>
          <w:szCs w:val="22"/>
        </w:rPr>
      </w:pPr>
    </w:p>
    <w:p w14:paraId="423E4BEA" w14:textId="73666E38"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Goldberg, D. T. (2002) The Racial State. Oxford: Blackwell.</w:t>
      </w:r>
    </w:p>
    <w:p w14:paraId="6AF323DA"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Graham, M</w:t>
      </w:r>
      <w:r w:rsidRPr="00B37C10">
        <w:rPr>
          <w:color w:val="000000" w:themeColor="text1"/>
          <w:sz w:val="22"/>
          <w:szCs w:val="22"/>
          <w:lang w:val="en-US"/>
        </w:rPr>
        <w:t>.</w:t>
      </w:r>
      <w:r w:rsidRPr="00B37C10">
        <w:rPr>
          <w:color w:val="000000" w:themeColor="text1"/>
          <w:sz w:val="22"/>
          <w:szCs w:val="22"/>
        </w:rPr>
        <w:t xml:space="preserve"> </w:t>
      </w:r>
      <w:r w:rsidRPr="00B37C10">
        <w:rPr>
          <w:color w:val="000000" w:themeColor="text1"/>
          <w:sz w:val="22"/>
          <w:szCs w:val="22"/>
          <w:lang w:val="en-US"/>
        </w:rPr>
        <w:t>&amp;</w:t>
      </w:r>
      <w:r w:rsidRPr="00B37C10">
        <w:rPr>
          <w:color w:val="000000" w:themeColor="text1"/>
          <w:sz w:val="22"/>
          <w:szCs w:val="22"/>
        </w:rPr>
        <w:t xml:space="preserve"> Khosravi</w:t>
      </w:r>
      <w:r w:rsidRPr="00B37C10">
        <w:rPr>
          <w:color w:val="000000" w:themeColor="text1"/>
          <w:sz w:val="22"/>
          <w:szCs w:val="22"/>
          <w:lang w:val="en-US"/>
        </w:rPr>
        <w:t>, S.</w:t>
      </w:r>
      <w:r w:rsidRPr="00B37C10">
        <w:rPr>
          <w:color w:val="000000" w:themeColor="text1"/>
          <w:sz w:val="22"/>
          <w:szCs w:val="22"/>
        </w:rPr>
        <w:t xml:space="preserve"> (1997) Home is where you make it: Repatriation and diaspora culture among Iranians in Sweden. Journal of Refugee Studies. 10:2 pp. 115-133. </w:t>
      </w:r>
    </w:p>
    <w:p w14:paraId="3402AB56" w14:textId="08C26B69"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Grebennikov, M. (2013). The Puzzle of a Loyal Minority: Why Do Azeris Support the Iranian State? The Middle East Journal, 67(1), 64–76. </w:t>
      </w:r>
      <w:r w:rsidR="00000000">
        <w:fldChar w:fldCharType="begin"/>
      </w:r>
      <w:r w:rsidR="00000000">
        <w:instrText>HYPERLINK "https://doi.org/10.3751/67.1.14"</w:instrText>
      </w:r>
      <w:r w:rsidR="00000000">
        <w:fldChar w:fldCharType="separate"/>
      </w:r>
      <w:r w:rsidRPr="00B37C10">
        <w:rPr>
          <w:rStyle w:val="Hyperlink"/>
          <w:color w:val="000000" w:themeColor="text1"/>
          <w:sz w:val="22"/>
          <w:szCs w:val="22"/>
        </w:rPr>
        <w:t>https://doi.org/10.3751/67.1.14</w:t>
      </w:r>
      <w:r w:rsidR="00000000">
        <w:rPr>
          <w:rStyle w:val="Hyperlink"/>
          <w:color w:val="000000" w:themeColor="text1"/>
          <w:sz w:val="22"/>
          <w:szCs w:val="22"/>
        </w:rPr>
        <w:fldChar w:fldCharType="end"/>
      </w:r>
    </w:p>
    <w:p w14:paraId="78BE77F5" w14:textId="77777777" w:rsidR="00CB6685" w:rsidRPr="00B37C10" w:rsidRDefault="00CB6685" w:rsidP="00DA20B8">
      <w:pPr>
        <w:spacing w:line="276" w:lineRule="auto"/>
        <w:ind w:hanging="142"/>
        <w:rPr>
          <w:color w:val="000000" w:themeColor="text1"/>
          <w:sz w:val="22"/>
          <w:szCs w:val="22"/>
        </w:rPr>
      </w:pPr>
    </w:p>
    <w:p w14:paraId="38965043" w14:textId="0138BD2F"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Grey, C., &amp; O’Toole, M. (2020). The Placing of Identity and the Identification of Place: “Place-Identity” in Community Lifeboating. Journal of Management Inquiry, 29(2), 206–219. </w:t>
      </w:r>
      <w:r w:rsidR="00000000">
        <w:fldChar w:fldCharType="begin"/>
      </w:r>
      <w:r w:rsidR="00000000">
        <w:instrText>HYPERLINK "https://doi.org/10.1177/1056492618768696"</w:instrText>
      </w:r>
      <w:r w:rsidR="00000000">
        <w:fldChar w:fldCharType="separate"/>
      </w:r>
      <w:r w:rsidRPr="00B37C10">
        <w:rPr>
          <w:rStyle w:val="Hyperlink"/>
          <w:color w:val="000000" w:themeColor="text1"/>
          <w:sz w:val="22"/>
          <w:szCs w:val="22"/>
        </w:rPr>
        <w:t>https://doi.org/10.1177/1056492618768696</w:t>
      </w:r>
      <w:r w:rsidR="00000000">
        <w:rPr>
          <w:rStyle w:val="Hyperlink"/>
          <w:color w:val="000000" w:themeColor="text1"/>
          <w:sz w:val="22"/>
          <w:szCs w:val="22"/>
        </w:rPr>
        <w:fldChar w:fldCharType="end"/>
      </w:r>
    </w:p>
    <w:p w14:paraId="6F401B28" w14:textId="77777777" w:rsidR="00B857AF" w:rsidRPr="00B37C10" w:rsidRDefault="00B857AF" w:rsidP="00DA20B8">
      <w:pPr>
        <w:spacing w:line="276" w:lineRule="auto"/>
        <w:ind w:hanging="142"/>
        <w:rPr>
          <w:color w:val="000000" w:themeColor="text1"/>
          <w:sz w:val="22"/>
          <w:szCs w:val="22"/>
        </w:rPr>
      </w:pPr>
    </w:p>
    <w:p w14:paraId="7DD76E6B" w14:textId="7991F3BA"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Griffith, D. J. (2002). Somali and Kurdish Refugees in London. New identities in the Diaspora. Aldershot: Ashgate. </w:t>
      </w:r>
    </w:p>
    <w:p w14:paraId="69868324" w14:textId="48E46A86"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Gubrium, J. F., &amp; Holstein, J. A. (1995). Qualitative Inquiry and the Deprivatization of Experience. Qualitative Inquiry, 1(2), 204–222. </w:t>
      </w:r>
      <w:r w:rsidR="00000000">
        <w:fldChar w:fldCharType="begin"/>
      </w:r>
      <w:r w:rsidR="00000000">
        <w:instrText>HYPERLINK "https://doi.org/10.1177/107780049500100204"</w:instrText>
      </w:r>
      <w:r w:rsidR="00000000">
        <w:fldChar w:fldCharType="separate"/>
      </w:r>
      <w:r w:rsidRPr="00B37C10">
        <w:rPr>
          <w:rStyle w:val="Hyperlink"/>
          <w:color w:val="000000" w:themeColor="text1"/>
          <w:sz w:val="22"/>
          <w:szCs w:val="22"/>
        </w:rPr>
        <w:t>https://doi.org/10.1177/107780049500100204</w:t>
      </w:r>
      <w:r w:rsidR="00000000">
        <w:rPr>
          <w:rStyle w:val="Hyperlink"/>
          <w:color w:val="000000" w:themeColor="text1"/>
          <w:sz w:val="22"/>
          <w:szCs w:val="22"/>
        </w:rPr>
        <w:fldChar w:fldCharType="end"/>
      </w:r>
    </w:p>
    <w:p w14:paraId="1EB60078" w14:textId="6861DEC2"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Gullestad, M. (2002). Det norske sett med nye öyne. Oslo: Universitetsforlaget. </w:t>
      </w:r>
    </w:p>
    <w:p w14:paraId="6A74F07F" w14:textId="473CB3B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Gullestad, M. (2006). Plausible prejudice. Oslo: Universitetsforlaget. </w:t>
      </w:r>
    </w:p>
    <w:p w14:paraId="2EE7F611" w14:textId="77777777" w:rsidR="00B857AF" w:rsidRPr="00B37C10" w:rsidRDefault="00B857AF" w:rsidP="00DA20B8">
      <w:pPr>
        <w:spacing w:line="276" w:lineRule="auto"/>
        <w:ind w:hanging="142"/>
        <w:rPr>
          <w:color w:val="000000" w:themeColor="text1"/>
          <w:sz w:val="22"/>
          <w:szCs w:val="22"/>
        </w:rPr>
      </w:pPr>
    </w:p>
    <w:p w14:paraId="40362702" w14:textId="233B242F" w:rsidR="00B857AF" w:rsidRPr="00B37C10" w:rsidRDefault="00B857AF" w:rsidP="00DA20B8">
      <w:pPr>
        <w:spacing w:line="276" w:lineRule="auto"/>
        <w:ind w:hanging="142"/>
        <w:rPr>
          <w:color w:val="000000" w:themeColor="text1"/>
          <w:sz w:val="22"/>
          <w:szCs w:val="22"/>
        </w:rPr>
      </w:pPr>
      <w:proofErr w:type="spellStart"/>
      <w:r w:rsidRPr="00B37C10">
        <w:rPr>
          <w:color w:val="000000" w:themeColor="text1"/>
          <w:sz w:val="22"/>
          <w:szCs w:val="22"/>
          <w:lang w:val="en-US"/>
        </w:rPr>
        <w:t>Gunaratnam</w:t>
      </w:r>
      <w:proofErr w:type="spellEnd"/>
      <w:r w:rsidRPr="00B37C10">
        <w:rPr>
          <w:color w:val="000000" w:themeColor="text1"/>
          <w:sz w:val="22"/>
          <w:szCs w:val="22"/>
          <w:lang w:val="en-US"/>
        </w:rPr>
        <w:t>, Y. (2003). Researching race and ethnicity [electronic resource] : methods, knowledge and power. SAGE.</w:t>
      </w:r>
    </w:p>
    <w:p w14:paraId="2913F91E" w14:textId="77777777" w:rsidR="00B857AF" w:rsidRPr="00B37C10" w:rsidRDefault="00B857AF" w:rsidP="00DA20B8">
      <w:pPr>
        <w:spacing w:line="276" w:lineRule="auto"/>
        <w:ind w:hanging="142"/>
        <w:rPr>
          <w:color w:val="000000" w:themeColor="text1"/>
          <w:sz w:val="22"/>
          <w:szCs w:val="22"/>
          <w:lang w:val="en-US"/>
        </w:rPr>
      </w:pPr>
    </w:p>
    <w:p w14:paraId="63083171" w14:textId="0B5DD07D" w:rsidR="00B857AF" w:rsidRPr="00B37C10" w:rsidRDefault="00B857AF" w:rsidP="00DA20B8">
      <w:pPr>
        <w:spacing w:line="276" w:lineRule="auto"/>
        <w:ind w:hanging="142"/>
        <w:rPr>
          <w:color w:val="000000" w:themeColor="text1"/>
          <w:sz w:val="22"/>
          <w:szCs w:val="22"/>
          <w:lang w:val="en-US"/>
        </w:rPr>
      </w:pPr>
      <w:r w:rsidRPr="00B37C10">
        <w:rPr>
          <w:color w:val="000000" w:themeColor="text1"/>
          <w:sz w:val="22"/>
          <w:szCs w:val="22"/>
        </w:rPr>
        <w:t>Gustafson, P. (2009) ‘Mobility and Territorial Belonging’, Environment and behavior, 41(4), pp. 490–508. doi:10.1177/0013916508314478.</w:t>
      </w:r>
    </w:p>
    <w:p w14:paraId="4014FD6D" w14:textId="77777777" w:rsidR="00B857AF" w:rsidRPr="00B37C10" w:rsidRDefault="00B857AF" w:rsidP="00DA20B8">
      <w:pPr>
        <w:spacing w:line="276" w:lineRule="auto"/>
        <w:ind w:hanging="142"/>
        <w:rPr>
          <w:color w:val="000000" w:themeColor="text1"/>
          <w:sz w:val="22"/>
          <w:szCs w:val="22"/>
          <w:lang w:val="en-US"/>
        </w:rPr>
      </w:pPr>
    </w:p>
    <w:p w14:paraId="1A5B0D5A" w14:textId="0A142B19" w:rsidR="00B857AF" w:rsidRPr="00B37C10" w:rsidRDefault="00B857AF" w:rsidP="00DA20B8">
      <w:pPr>
        <w:spacing w:line="276" w:lineRule="auto"/>
        <w:ind w:hanging="142"/>
        <w:rPr>
          <w:color w:val="000000" w:themeColor="text1"/>
          <w:sz w:val="22"/>
          <w:szCs w:val="22"/>
          <w:lang w:val="en-US"/>
        </w:rPr>
      </w:pPr>
      <w:r w:rsidRPr="00B37C10">
        <w:rPr>
          <w:color w:val="000000" w:themeColor="text1"/>
          <w:sz w:val="22"/>
          <w:szCs w:val="22"/>
        </w:rPr>
        <w:t>Gyber</w:t>
      </w:r>
      <w:r w:rsidRPr="00B37C10">
        <w:rPr>
          <w:color w:val="000000" w:themeColor="text1"/>
          <w:sz w:val="22"/>
          <w:szCs w:val="22"/>
          <w:lang w:val="sv-SE"/>
        </w:rPr>
        <w:t>g</w:t>
      </w:r>
      <w:r w:rsidRPr="00B37C10">
        <w:rPr>
          <w:color w:val="000000" w:themeColor="text1"/>
          <w:sz w:val="22"/>
          <w:szCs w:val="22"/>
        </w:rPr>
        <w:t>,</w:t>
      </w:r>
      <w:r w:rsidRPr="00B37C10">
        <w:rPr>
          <w:color w:val="000000" w:themeColor="text1"/>
          <w:sz w:val="22"/>
          <w:szCs w:val="22"/>
          <w:lang w:val="sv-SE"/>
        </w:rPr>
        <w:t xml:space="preserve"> F.,</w:t>
      </w:r>
      <w:r w:rsidRPr="00B37C10">
        <w:rPr>
          <w:color w:val="000000" w:themeColor="text1"/>
          <w:sz w:val="22"/>
          <w:szCs w:val="22"/>
        </w:rPr>
        <w:t xml:space="preserve"> Frisén</w:t>
      </w:r>
      <w:r w:rsidRPr="00B37C10">
        <w:rPr>
          <w:color w:val="000000" w:themeColor="text1"/>
          <w:sz w:val="22"/>
          <w:szCs w:val="22"/>
          <w:lang w:val="sv-SE"/>
        </w:rPr>
        <w:t>, A</w:t>
      </w:r>
      <w:r w:rsidRPr="00B37C10">
        <w:rPr>
          <w:color w:val="000000" w:themeColor="text1"/>
          <w:sz w:val="22"/>
          <w:szCs w:val="22"/>
        </w:rPr>
        <w:t xml:space="preserve">, Syed </w:t>
      </w:r>
      <w:r w:rsidRPr="00B37C10">
        <w:rPr>
          <w:color w:val="000000" w:themeColor="text1"/>
          <w:sz w:val="22"/>
          <w:szCs w:val="22"/>
          <w:lang w:val="sv-SE"/>
        </w:rPr>
        <w:t>M.</w:t>
      </w:r>
      <w:r w:rsidRPr="00B37C10">
        <w:rPr>
          <w:color w:val="000000" w:themeColor="text1"/>
          <w:sz w:val="22"/>
          <w:szCs w:val="22"/>
        </w:rPr>
        <w:t xml:space="preserve">, Wängqvist </w:t>
      </w:r>
      <w:r w:rsidRPr="00B37C10">
        <w:rPr>
          <w:color w:val="000000" w:themeColor="text1"/>
          <w:sz w:val="22"/>
          <w:szCs w:val="22"/>
          <w:lang w:val="sv-SE"/>
        </w:rPr>
        <w:t>M.</w:t>
      </w:r>
      <w:r w:rsidRPr="00B37C10">
        <w:rPr>
          <w:color w:val="000000" w:themeColor="text1"/>
          <w:sz w:val="22"/>
          <w:szCs w:val="22"/>
        </w:rPr>
        <w:t xml:space="preserve">, &amp; Svensson </w:t>
      </w:r>
      <w:r w:rsidRPr="00B37C10">
        <w:rPr>
          <w:color w:val="000000" w:themeColor="text1"/>
          <w:sz w:val="22"/>
          <w:szCs w:val="22"/>
          <w:lang w:val="sv-SE"/>
        </w:rPr>
        <w:t>Y.,</w:t>
      </w:r>
      <w:r w:rsidRPr="00B37C10">
        <w:rPr>
          <w:color w:val="000000" w:themeColor="text1"/>
          <w:sz w:val="22"/>
          <w:szCs w:val="22"/>
        </w:rPr>
        <w:t xml:space="preserve"> (2018). Another Kind of Swede. Emerging Adulthood (Thousand Oaks, CA), 6(1), 17–31. </w:t>
      </w:r>
      <w:r w:rsidR="00000000">
        <w:fldChar w:fldCharType="begin"/>
      </w:r>
      <w:r w:rsidR="00000000">
        <w:instrText>HYPERLINK "https://doi.org/10.1177/2167696817690087"</w:instrText>
      </w:r>
      <w:r w:rsidR="00000000">
        <w:fldChar w:fldCharType="separate"/>
      </w:r>
      <w:r w:rsidRPr="00B37C10">
        <w:rPr>
          <w:rStyle w:val="Hyperlink"/>
          <w:color w:val="000000" w:themeColor="text1"/>
          <w:sz w:val="22"/>
          <w:szCs w:val="22"/>
        </w:rPr>
        <w:t>https://doi.org/10.1177/2167696817690087</w:t>
      </w:r>
      <w:r w:rsidR="00000000">
        <w:rPr>
          <w:rStyle w:val="Hyperlink"/>
          <w:color w:val="000000" w:themeColor="text1"/>
          <w:sz w:val="22"/>
          <w:szCs w:val="22"/>
        </w:rPr>
        <w:fldChar w:fldCharType="end"/>
      </w:r>
    </w:p>
    <w:p w14:paraId="44DB7E44" w14:textId="77777777" w:rsidR="00B857AF" w:rsidRPr="00B37C10" w:rsidRDefault="00B857AF" w:rsidP="00DA20B8">
      <w:pPr>
        <w:spacing w:line="276" w:lineRule="auto"/>
        <w:ind w:hanging="142"/>
        <w:rPr>
          <w:color w:val="000000" w:themeColor="text1"/>
          <w:sz w:val="22"/>
          <w:szCs w:val="22"/>
          <w:lang w:val="en-US"/>
        </w:rPr>
      </w:pPr>
    </w:p>
    <w:p w14:paraId="16368F68" w14:textId="77777777" w:rsidR="00B857AF" w:rsidRPr="00B37C10" w:rsidRDefault="00B857AF" w:rsidP="00DA20B8">
      <w:pPr>
        <w:spacing w:line="276" w:lineRule="auto"/>
        <w:ind w:hanging="142"/>
        <w:rPr>
          <w:rStyle w:val="Hyperlink"/>
          <w:color w:val="000000" w:themeColor="text1"/>
          <w:sz w:val="22"/>
          <w:szCs w:val="22"/>
          <w:bdr w:val="none" w:sz="0" w:space="0" w:color="auto" w:frame="1"/>
          <w:shd w:val="clear" w:color="auto" w:fill="FBFBFB"/>
          <w:lang w:val="en-US"/>
        </w:rPr>
      </w:pPr>
      <w:proofErr w:type="spellStart"/>
      <w:r w:rsidRPr="00B37C10">
        <w:rPr>
          <w:color w:val="000000" w:themeColor="text1"/>
          <w:sz w:val="22"/>
          <w:szCs w:val="22"/>
          <w:shd w:val="clear" w:color="auto" w:fill="FBFBFB"/>
          <w:lang w:val="sv-SE"/>
        </w:rPr>
        <w:t>Haerpfer</w:t>
      </w:r>
      <w:proofErr w:type="spellEnd"/>
      <w:r w:rsidRPr="00B37C10">
        <w:rPr>
          <w:color w:val="000000" w:themeColor="text1"/>
          <w:sz w:val="22"/>
          <w:szCs w:val="22"/>
          <w:shd w:val="clear" w:color="auto" w:fill="FBFBFB"/>
          <w:lang w:val="sv-SE"/>
        </w:rPr>
        <w:t xml:space="preserve">, C., </w:t>
      </w:r>
      <w:proofErr w:type="spellStart"/>
      <w:r w:rsidRPr="00B37C10">
        <w:rPr>
          <w:color w:val="000000" w:themeColor="text1"/>
          <w:sz w:val="22"/>
          <w:szCs w:val="22"/>
          <w:shd w:val="clear" w:color="auto" w:fill="FBFBFB"/>
          <w:lang w:val="sv-SE"/>
        </w:rPr>
        <w:t>Inglehart</w:t>
      </w:r>
      <w:proofErr w:type="spellEnd"/>
      <w:r w:rsidRPr="00B37C10">
        <w:rPr>
          <w:color w:val="000000" w:themeColor="text1"/>
          <w:sz w:val="22"/>
          <w:szCs w:val="22"/>
          <w:shd w:val="clear" w:color="auto" w:fill="FBFBFB"/>
          <w:lang w:val="sv-SE"/>
        </w:rPr>
        <w:t xml:space="preserve">, R., Moreno, A., </w:t>
      </w:r>
      <w:proofErr w:type="spellStart"/>
      <w:r w:rsidRPr="00B37C10">
        <w:rPr>
          <w:color w:val="000000" w:themeColor="text1"/>
          <w:sz w:val="22"/>
          <w:szCs w:val="22"/>
          <w:shd w:val="clear" w:color="auto" w:fill="FBFBFB"/>
          <w:lang w:val="sv-SE"/>
        </w:rPr>
        <w:t>Welzel</w:t>
      </w:r>
      <w:proofErr w:type="spellEnd"/>
      <w:r w:rsidRPr="00B37C10">
        <w:rPr>
          <w:color w:val="000000" w:themeColor="text1"/>
          <w:sz w:val="22"/>
          <w:szCs w:val="22"/>
          <w:shd w:val="clear" w:color="auto" w:fill="FBFBFB"/>
          <w:lang w:val="sv-SE"/>
        </w:rPr>
        <w:t xml:space="preserve">, C., </w:t>
      </w:r>
      <w:proofErr w:type="spellStart"/>
      <w:r w:rsidRPr="00B37C10">
        <w:rPr>
          <w:color w:val="000000" w:themeColor="text1"/>
          <w:sz w:val="22"/>
          <w:szCs w:val="22"/>
          <w:shd w:val="clear" w:color="auto" w:fill="FBFBFB"/>
          <w:lang w:val="sv-SE"/>
        </w:rPr>
        <w:t>Kizilova</w:t>
      </w:r>
      <w:proofErr w:type="spellEnd"/>
      <w:r w:rsidRPr="00B37C10">
        <w:rPr>
          <w:color w:val="000000" w:themeColor="text1"/>
          <w:sz w:val="22"/>
          <w:szCs w:val="22"/>
          <w:shd w:val="clear" w:color="auto" w:fill="FBFBFB"/>
          <w:lang w:val="sv-SE"/>
        </w:rPr>
        <w:t>, K., Diez-</w:t>
      </w:r>
      <w:proofErr w:type="spellStart"/>
      <w:r w:rsidRPr="00B37C10">
        <w:rPr>
          <w:color w:val="000000" w:themeColor="text1"/>
          <w:sz w:val="22"/>
          <w:szCs w:val="22"/>
          <w:shd w:val="clear" w:color="auto" w:fill="FBFBFB"/>
          <w:lang w:val="sv-SE"/>
        </w:rPr>
        <w:t>Medrano</w:t>
      </w:r>
      <w:proofErr w:type="spellEnd"/>
      <w:r w:rsidRPr="00B37C10">
        <w:rPr>
          <w:color w:val="000000" w:themeColor="text1"/>
          <w:sz w:val="22"/>
          <w:szCs w:val="22"/>
          <w:shd w:val="clear" w:color="auto" w:fill="FBFBFB"/>
          <w:lang w:val="sv-SE"/>
        </w:rPr>
        <w:t xml:space="preserve"> J., M. Lagos, P. Norris, E. </w:t>
      </w:r>
      <w:proofErr w:type="spellStart"/>
      <w:r w:rsidRPr="00B37C10">
        <w:rPr>
          <w:color w:val="000000" w:themeColor="text1"/>
          <w:sz w:val="22"/>
          <w:szCs w:val="22"/>
          <w:shd w:val="clear" w:color="auto" w:fill="FBFBFB"/>
          <w:lang w:val="sv-SE"/>
        </w:rPr>
        <w:t>Ponarin</w:t>
      </w:r>
      <w:proofErr w:type="spellEnd"/>
      <w:r w:rsidRPr="00B37C10">
        <w:rPr>
          <w:color w:val="000000" w:themeColor="text1"/>
          <w:sz w:val="22"/>
          <w:szCs w:val="22"/>
          <w:shd w:val="clear" w:color="auto" w:fill="FBFBFB"/>
          <w:lang w:val="sv-SE"/>
        </w:rPr>
        <w:t xml:space="preserve"> &amp; B. Puranen (eds.). </w:t>
      </w:r>
      <w:r w:rsidRPr="00B37C10">
        <w:rPr>
          <w:color w:val="000000" w:themeColor="text1"/>
          <w:sz w:val="22"/>
          <w:szCs w:val="22"/>
          <w:shd w:val="clear" w:color="auto" w:fill="FBFBFB"/>
          <w:lang w:val="en-US"/>
        </w:rPr>
        <w:t>2022. World Values Survey: Round Seven - Country-Pooled Datafile Version 4.0. Madrid, Spain &amp; Vienna, Austria: JD Systems Institute &amp; WVSA Secretariat. </w:t>
      </w:r>
      <w:hyperlink r:id="rId41" w:history="1">
        <w:r w:rsidRPr="00B37C10">
          <w:rPr>
            <w:rStyle w:val="Hyperlink"/>
            <w:color w:val="000000" w:themeColor="text1"/>
            <w:sz w:val="22"/>
            <w:szCs w:val="22"/>
            <w:bdr w:val="none" w:sz="0" w:space="0" w:color="auto" w:frame="1"/>
            <w:shd w:val="clear" w:color="auto" w:fill="FBFBFB"/>
            <w:lang w:val="en-US"/>
          </w:rPr>
          <w:t>doi:10.14281/18241.18</w:t>
        </w:r>
      </w:hyperlink>
    </w:p>
    <w:p w14:paraId="10BF001A" w14:textId="77777777" w:rsidR="00B857AF" w:rsidRPr="00B37C10" w:rsidRDefault="00B857AF" w:rsidP="00DA20B8">
      <w:pPr>
        <w:spacing w:line="276" w:lineRule="auto"/>
        <w:ind w:hanging="142"/>
        <w:rPr>
          <w:rStyle w:val="Hyperlink"/>
          <w:color w:val="000000" w:themeColor="text1"/>
          <w:sz w:val="22"/>
          <w:szCs w:val="22"/>
          <w:bdr w:val="none" w:sz="0" w:space="0" w:color="auto" w:frame="1"/>
          <w:shd w:val="clear" w:color="auto" w:fill="FBFBFB"/>
          <w:lang w:val="en-US"/>
        </w:rPr>
      </w:pPr>
    </w:p>
    <w:p w14:paraId="1458A495" w14:textId="46283D28" w:rsidR="00B857AF" w:rsidRPr="00B37C10" w:rsidRDefault="00B857AF" w:rsidP="00DA20B8">
      <w:pPr>
        <w:spacing w:line="276" w:lineRule="auto"/>
        <w:ind w:hanging="142"/>
        <w:rPr>
          <w:color w:val="000000" w:themeColor="text1"/>
          <w:sz w:val="22"/>
          <w:szCs w:val="22"/>
          <w:lang w:val="en-US"/>
        </w:rPr>
      </w:pPr>
      <w:r w:rsidRPr="00B37C10">
        <w:rPr>
          <w:color w:val="000000" w:themeColor="text1"/>
          <w:sz w:val="22"/>
          <w:szCs w:val="22"/>
        </w:rPr>
        <w:t>Hakimzadeh, S. (2006). Iran: A Vast Diaspora Abroad and Millions of Refugees at Home</w:t>
      </w:r>
      <w:r w:rsidRPr="00B37C10">
        <w:rPr>
          <w:color w:val="000000" w:themeColor="text1"/>
          <w:sz w:val="22"/>
          <w:szCs w:val="22"/>
          <w:lang w:val="en-US"/>
        </w:rPr>
        <w:t xml:space="preserve">. </w:t>
      </w:r>
      <w:r w:rsidRPr="00B37C10">
        <w:rPr>
          <w:color w:val="000000" w:themeColor="text1"/>
          <w:sz w:val="22"/>
          <w:szCs w:val="22"/>
        </w:rPr>
        <w:t>Migration Policy Institute, Washington, DC</w:t>
      </w:r>
      <w:r w:rsidRPr="00B37C10">
        <w:rPr>
          <w:color w:val="000000" w:themeColor="text1"/>
          <w:sz w:val="22"/>
          <w:szCs w:val="22"/>
          <w:lang w:val="en-US"/>
        </w:rPr>
        <w:t xml:space="preserve">. </w:t>
      </w:r>
      <w:r w:rsidR="00000000">
        <w:fldChar w:fldCharType="begin"/>
      </w:r>
      <w:r w:rsidR="00000000">
        <w:instrText>HYPERLINK "https://www.migrationpolicy.org/article/iran-vast-diaspora-abroad-and-millions-refugees-home"</w:instrText>
      </w:r>
      <w:r w:rsidR="00000000">
        <w:fldChar w:fldCharType="separate"/>
      </w:r>
      <w:r w:rsidRPr="00B37C10">
        <w:rPr>
          <w:rStyle w:val="Hyperlink"/>
          <w:color w:val="000000" w:themeColor="text1"/>
          <w:sz w:val="22"/>
          <w:szCs w:val="22"/>
        </w:rPr>
        <w:t>https://www.migrationpolicy.org/article/iran-vast-diaspora-abroad-and-millions-refugees-home</w:t>
      </w:r>
      <w:r w:rsidR="00000000">
        <w:rPr>
          <w:rStyle w:val="Hyperlink"/>
          <w:color w:val="000000" w:themeColor="text1"/>
          <w:sz w:val="22"/>
          <w:szCs w:val="22"/>
        </w:rPr>
        <w:fldChar w:fldCharType="end"/>
      </w:r>
    </w:p>
    <w:p w14:paraId="5231764D" w14:textId="77777777" w:rsidR="00C01C01" w:rsidRPr="00B37C10" w:rsidRDefault="00C01C01" w:rsidP="00DA20B8">
      <w:pPr>
        <w:spacing w:line="276" w:lineRule="auto"/>
        <w:ind w:hanging="142"/>
        <w:rPr>
          <w:color w:val="000000" w:themeColor="text1"/>
          <w:sz w:val="22"/>
          <w:szCs w:val="22"/>
        </w:rPr>
      </w:pPr>
    </w:p>
    <w:p w14:paraId="27AEA92B" w14:textId="065DA938"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Haldrup, M. Koefoed, L. and Simonsen, K. (2006) Practical orientalism – bodies, everyday life and the construction of otherness, Geografiska Annaler: Series B, Human Geography, 88 (2), pp. 173-184. </w:t>
      </w:r>
    </w:p>
    <w:p w14:paraId="32F86B92" w14:textId="77777777" w:rsidR="00B857AF" w:rsidRPr="00B37C10" w:rsidRDefault="00B857AF" w:rsidP="00DA20B8">
      <w:pPr>
        <w:spacing w:line="276" w:lineRule="auto"/>
        <w:ind w:hanging="142"/>
        <w:rPr>
          <w:color w:val="000000" w:themeColor="text1"/>
          <w:sz w:val="22"/>
          <w:szCs w:val="22"/>
        </w:rPr>
      </w:pPr>
    </w:p>
    <w:p w14:paraId="729CA392" w14:textId="54433FEE"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Hannerz, U. (2003). Being there... and there... and there! Reflections on multi-site ethnography. Ethnography, 4(2), 201–216. http://www.jstor.org/stable/24047809</w:t>
      </w:r>
    </w:p>
    <w:p w14:paraId="339AC9FA" w14:textId="77777777" w:rsidR="00B857AF" w:rsidRPr="00B37C10" w:rsidRDefault="00B857AF" w:rsidP="00DA20B8">
      <w:pPr>
        <w:spacing w:line="276" w:lineRule="auto"/>
        <w:ind w:hanging="142"/>
        <w:rPr>
          <w:color w:val="000000" w:themeColor="text1"/>
          <w:sz w:val="22"/>
          <w:szCs w:val="22"/>
        </w:rPr>
      </w:pPr>
    </w:p>
    <w:p w14:paraId="7E3C06C8" w14:textId="7016BE98"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Hare-Mustin, R. T., &amp; Marecek, J. (Eds.). (1990). </w:t>
      </w:r>
      <w:r w:rsidRPr="00B37C10">
        <w:rPr>
          <w:rStyle w:val="Emphasis"/>
          <w:i w:val="0"/>
          <w:iCs w:val="0"/>
          <w:color w:val="000000" w:themeColor="text1"/>
          <w:sz w:val="22"/>
          <w:szCs w:val="22"/>
        </w:rPr>
        <w:t>Making a difference: Psychology and the construction of gender.</w:t>
      </w:r>
      <w:r w:rsidRPr="00B37C10">
        <w:rPr>
          <w:color w:val="000000" w:themeColor="text1"/>
          <w:sz w:val="22"/>
          <w:szCs w:val="22"/>
        </w:rPr>
        <w:t> Yale University Press.</w:t>
      </w:r>
    </w:p>
    <w:p w14:paraId="491E5FC8" w14:textId="77777777" w:rsidR="00B857AF" w:rsidRPr="00B37C10" w:rsidRDefault="00B857AF" w:rsidP="00DA20B8">
      <w:pPr>
        <w:spacing w:line="276" w:lineRule="auto"/>
        <w:ind w:hanging="142"/>
        <w:rPr>
          <w:color w:val="000000" w:themeColor="text1"/>
          <w:sz w:val="22"/>
          <w:szCs w:val="22"/>
          <w:shd w:val="clear" w:color="auto" w:fill="FFFFFF"/>
        </w:rPr>
      </w:pPr>
    </w:p>
    <w:p w14:paraId="5FDD127A" w14:textId="08C7B27B"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shd w:val="clear" w:color="auto" w:fill="FFFFFF"/>
        </w:rPr>
        <w:t xml:space="preserve">Harvey, D., </w:t>
      </w:r>
      <w:r w:rsidRPr="00B37C10">
        <w:rPr>
          <w:color w:val="000000" w:themeColor="text1"/>
          <w:sz w:val="22"/>
          <w:szCs w:val="22"/>
          <w:shd w:val="clear" w:color="auto" w:fill="FFFFFF"/>
          <w:lang w:val="en-US"/>
        </w:rPr>
        <w:t>(</w:t>
      </w:r>
      <w:r w:rsidRPr="00B37C10">
        <w:rPr>
          <w:color w:val="000000" w:themeColor="text1"/>
          <w:sz w:val="22"/>
          <w:szCs w:val="22"/>
          <w:shd w:val="clear" w:color="auto" w:fill="FFFFFF"/>
        </w:rPr>
        <w:t>1996</w:t>
      </w:r>
      <w:r w:rsidRPr="00B37C10">
        <w:rPr>
          <w:color w:val="000000" w:themeColor="text1"/>
          <w:sz w:val="22"/>
          <w:szCs w:val="22"/>
          <w:shd w:val="clear" w:color="auto" w:fill="FFFFFF"/>
          <w:lang w:val="en-US"/>
        </w:rPr>
        <w:t>)</w:t>
      </w:r>
      <w:r w:rsidRPr="00B37C10">
        <w:rPr>
          <w:color w:val="000000" w:themeColor="text1"/>
          <w:sz w:val="22"/>
          <w:szCs w:val="22"/>
          <w:shd w:val="clear" w:color="auto" w:fill="FFFFFF"/>
        </w:rPr>
        <w:t>. Justice, Nature and the Geography of Difference. Oxford: Blackwell.</w:t>
      </w:r>
    </w:p>
    <w:p w14:paraId="24FF16BA" w14:textId="77777777" w:rsidR="00B857AF" w:rsidRPr="00B37C10" w:rsidRDefault="00B857AF" w:rsidP="00DA20B8">
      <w:pPr>
        <w:spacing w:line="276" w:lineRule="auto"/>
        <w:ind w:hanging="142"/>
        <w:rPr>
          <w:color w:val="000000" w:themeColor="text1"/>
          <w:sz w:val="22"/>
          <w:szCs w:val="22"/>
          <w:shd w:val="clear" w:color="auto" w:fill="FFFFFF"/>
        </w:rPr>
      </w:pPr>
    </w:p>
    <w:p w14:paraId="3F1ABAD8" w14:textId="5821D541" w:rsidR="00B857AF" w:rsidRPr="00B37C10" w:rsidRDefault="00B857AF" w:rsidP="00DA20B8">
      <w:pPr>
        <w:spacing w:line="276" w:lineRule="auto"/>
        <w:ind w:hanging="142"/>
        <w:rPr>
          <w:color w:val="000000" w:themeColor="text1"/>
          <w:sz w:val="22"/>
          <w:szCs w:val="22"/>
          <w:shd w:val="clear" w:color="auto" w:fill="FFFFFF"/>
        </w:rPr>
      </w:pPr>
      <w:r w:rsidRPr="00B37C10">
        <w:rPr>
          <w:color w:val="000000" w:themeColor="text1"/>
          <w:sz w:val="22"/>
          <w:szCs w:val="22"/>
          <w:shd w:val="clear" w:color="auto" w:fill="FFFFFF"/>
        </w:rPr>
        <w:t>Hassaniyan, A. (2021). </w:t>
      </w:r>
      <w:r w:rsidRPr="00B37C10">
        <w:rPr>
          <w:color w:val="000000" w:themeColor="text1"/>
          <w:sz w:val="22"/>
          <w:szCs w:val="22"/>
          <w:bdr w:val="none" w:sz="0" w:space="0" w:color="auto" w:frame="1"/>
          <w:shd w:val="clear" w:color="auto" w:fill="FFFFFF"/>
        </w:rPr>
        <w:t>Kurdish Politics in Iran: Crossborder Interactions and Mobilisation since 1947</w:t>
      </w:r>
      <w:r w:rsidRPr="00B37C10">
        <w:rPr>
          <w:color w:val="000000" w:themeColor="text1"/>
          <w:sz w:val="22"/>
          <w:szCs w:val="22"/>
          <w:shd w:val="clear" w:color="auto" w:fill="FFFFFF"/>
        </w:rPr>
        <w:t>. Cambridge: Cambridge University Press. doi:10.1017/9781009029971</w:t>
      </w:r>
    </w:p>
    <w:p w14:paraId="7F7ED937"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Haugen, M. S., &amp; Villa, M. (2006). Big Brother in rural societies: Youths' discourses on gossip. Norsk Geografisk Tidsskrift, 60(3), 209–216. </w:t>
      </w:r>
      <w:r w:rsidR="00000000">
        <w:fldChar w:fldCharType="begin"/>
      </w:r>
      <w:r w:rsidR="00000000">
        <w:instrText>HYPERLINK "https://doi.org/10.1080/00291950600889996"</w:instrText>
      </w:r>
      <w:r w:rsidR="00000000">
        <w:fldChar w:fldCharType="separate"/>
      </w:r>
      <w:r w:rsidRPr="00B37C10">
        <w:rPr>
          <w:rStyle w:val="Hyperlink"/>
          <w:color w:val="000000" w:themeColor="text1"/>
          <w:sz w:val="22"/>
          <w:szCs w:val="22"/>
        </w:rPr>
        <w:t>https://doi.org/10.1080/00291950600889996</w:t>
      </w:r>
      <w:r w:rsidR="00000000">
        <w:rPr>
          <w:rStyle w:val="Hyperlink"/>
          <w:color w:val="000000" w:themeColor="text1"/>
          <w:sz w:val="22"/>
          <w:szCs w:val="22"/>
        </w:rPr>
        <w:fldChar w:fldCharType="end"/>
      </w:r>
    </w:p>
    <w:p w14:paraId="406010A3"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Hawthorne, C. (2019). Black matters are spatial matters: Black geographies for the twenty‐first century. Geography Compass, 13(11), n/a–n/a. </w:t>
      </w:r>
      <w:r w:rsidR="00000000">
        <w:fldChar w:fldCharType="begin"/>
      </w:r>
      <w:r w:rsidR="00000000">
        <w:instrText>HYPERLINK "https://doi.org/10.1111/gec3.12468"</w:instrText>
      </w:r>
      <w:r w:rsidR="00000000">
        <w:fldChar w:fldCharType="separate"/>
      </w:r>
      <w:r w:rsidRPr="00B37C10">
        <w:rPr>
          <w:rStyle w:val="Hyperlink"/>
          <w:color w:val="000000" w:themeColor="text1"/>
          <w:sz w:val="22"/>
          <w:szCs w:val="22"/>
        </w:rPr>
        <w:t>https://doi.org/10.1111/gec3.12468</w:t>
      </w:r>
      <w:r w:rsidR="00000000">
        <w:rPr>
          <w:rStyle w:val="Hyperlink"/>
          <w:color w:val="000000" w:themeColor="text1"/>
          <w:sz w:val="22"/>
          <w:szCs w:val="22"/>
        </w:rPr>
        <w:fldChar w:fldCharType="end"/>
      </w:r>
    </w:p>
    <w:p w14:paraId="406B0838"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Hawthorne, C., &amp; Meché, B. (2016). Making room for Black feminist praxis in geography. Retrieved December 7, 20</w:t>
      </w:r>
      <w:r w:rsidRPr="00B37C10">
        <w:rPr>
          <w:color w:val="000000" w:themeColor="text1"/>
          <w:sz w:val="22"/>
          <w:szCs w:val="22"/>
          <w:lang w:val="en-US"/>
        </w:rPr>
        <w:t>21</w:t>
      </w:r>
      <w:r w:rsidRPr="00B37C10">
        <w:rPr>
          <w:color w:val="000000" w:themeColor="text1"/>
          <w:sz w:val="22"/>
          <w:szCs w:val="22"/>
        </w:rPr>
        <w:t>, from Society &amp; Space website: http://societyandspace.org/2016/09/30/making-room-for-black-feminist-praxis-ingeography/</w:t>
      </w:r>
    </w:p>
    <w:p w14:paraId="2320506B" w14:textId="77777777" w:rsidR="00B857AF" w:rsidRPr="00B37C10" w:rsidRDefault="00B857AF" w:rsidP="00DA20B8">
      <w:pPr>
        <w:spacing w:line="276" w:lineRule="auto"/>
        <w:ind w:hanging="142"/>
        <w:rPr>
          <w:color w:val="000000" w:themeColor="text1"/>
          <w:sz w:val="22"/>
          <w:szCs w:val="22"/>
        </w:rPr>
      </w:pPr>
    </w:p>
    <w:p w14:paraId="65271F5D" w14:textId="41ACF42E"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Hellgren, Z., &amp; Hobson, B. (2008). Cultural dialogues in the good society: The case of honour killings in Sweden. Ethnicities, 8(3), 385–404. https://doi.org/10.1177/1468796808092449</w:t>
      </w:r>
    </w:p>
    <w:p w14:paraId="12EB0F5C" w14:textId="77777777" w:rsidR="00B857AF" w:rsidRPr="00B37C10" w:rsidRDefault="00B857AF" w:rsidP="00DA20B8">
      <w:pPr>
        <w:spacing w:line="276" w:lineRule="auto"/>
        <w:ind w:hanging="142"/>
        <w:rPr>
          <w:color w:val="000000" w:themeColor="text1"/>
          <w:sz w:val="22"/>
          <w:szCs w:val="22"/>
          <w:shd w:val="clear" w:color="auto" w:fill="FFFFFF"/>
        </w:rPr>
      </w:pPr>
    </w:p>
    <w:p w14:paraId="28EB1684" w14:textId="095EBFA7" w:rsidR="00B857AF" w:rsidRPr="00B37C10" w:rsidRDefault="00B857AF" w:rsidP="00DA20B8">
      <w:pPr>
        <w:spacing w:line="276" w:lineRule="auto"/>
        <w:ind w:hanging="142"/>
        <w:rPr>
          <w:color w:val="000000" w:themeColor="text1"/>
          <w:sz w:val="22"/>
          <w:szCs w:val="22"/>
          <w:shd w:val="clear" w:color="auto" w:fill="FFFFFF"/>
        </w:rPr>
      </w:pPr>
      <w:r w:rsidRPr="00B37C10">
        <w:rPr>
          <w:color w:val="000000" w:themeColor="text1"/>
          <w:sz w:val="22"/>
          <w:szCs w:val="22"/>
          <w:shd w:val="clear" w:color="auto" w:fill="FFFFFF"/>
        </w:rPr>
        <w:t>Hervik, P. (2004). The Danish cultural world of unbridgeable differences. Ethnos, 69(2), 247–267. https://doi.org/10.1080/0014184042000212885</w:t>
      </w:r>
    </w:p>
    <w:p w14:paraId="5DCB96B9"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Hickcox, A. (2018). White environmental subjectivity and the politics of belonging. Social &amp; Cultural Geography, 19(4), 496–519. </w:t>
      </w:r>
      <w:r w:rsidR="00000000">
        <w:fldChar w:fldCharType="begin"/>
      </w:r>
      <w:r w:rsidR="00000000">
        <w:instrText>HYPERLINK "https://doi.org/10.1080/14649365.2017.1286370"</w:instrText>
      </w:r>
      <w:r w:rsidR="00000000">
        <w:fldChar w:fldCharType="separate"/>
      </w:r>
      <w:r w:rsidRPr="00B37C10">
        <w:rPr>
          <w:rStyle w:val="Hyperlink"/>
          <w:color w:val="000000" w:themeColor="text1"/>
          <w:sz w:val="22"/>
          <w:szCs w:val="22"/>
        </w:rPr>
        <w:t>https://doi.org/10.1080/14649365.2017.1286370</w:t>
      </w:r>
      <w:r w:rsidR="00000000">
        <w:rPr>
          <w:rStyle w:val="Hyperlink"/>
          <w:color w:val="000000" w:themeColor="text1"/>
          <w:sz w:val="22"/>
          <w:szCs w:val="22"/>
        </w:rPr>
        <w:fldChar w:fldCharType="end"/>
      </w:r>
    </w:p>
    <w:p w14:paraId="66623010" w14:textId="77777777" w:rsidR="00B857AF" w:rsidRPr="00B37C10" w:rsidRDefault="00B857AF" w:rsidP="00DA20B8">
      <w:pPr>
        <w:shd w:val="clear" w:color="auto" w:fill="FFFFFF"/>
        <w:spacing w:after="240" w:line="276" w:lineRule="auto"/>
        <w:ind w:hanging="142"/>
        <w:rPr>
          <w:color w:val="000000" w:themeColor="text1"/>
          <w:sz w:val="22"/>
          <w:szCs w:val="22"/>
          <w:lang w:val="en-US"/>
        </w:rPr>
      </w:pPr>
      <w:r w:rsidRPr="00B37C10">
        <w:rPr>
          <w:color w:val="000000" w:themeColor="text1"/>
          <w:sz w:val="22"/>
          <w:szCs w:val="22"/>
          <w:lang w:val="en-US"/>
        </w:rPr>
        <w:t xml:space="preserve">Hill Collins, P. (2000). Gender, Black Feminism, and Black Political Economy. The Annals of the American Academy of Political and Social Science, 568(1), 41–53. </w:t>
      </w:r>
      <w:hyperlink r:id="rId42" w:history="1">
        <w:r w:rsidRPr="00B37C10">
          <w:rPr>
            <w:rStyle w:val="Hyperlink"/>
            <w:color w:val="000000" w:themeColor="text1"/>
            <w:sz w:val="22"/>
            <w:szCs w:val="22"/>
            <w:lang w:val="en-US"/>
          </w:rPr>
          <w:t>https://doi.org/10.1177/0002716200568001005</w:t>
        </w:r>
      </w:hyperlink>
    </w:p>
    <w:p w14:paraId="5FDAD57D"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Ho, E. L.-E. (2009). Constituting citizenship through the emotions: Singaporean transmigrants in London. Annals of the Association of American Geographers 99 (4), pp. 788–804.</w:t>
      </w:r>
    </w:p>
    <w:p w14:paraId="693D0A07"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Holton, M., &amp; Riley, M. (2014). Talking on the move: place-based interviewing with undergraduate students. Area (London 1969), 46(1), 59–65. </w:t>
      </w:r>
      <w:r w:rsidR="00000000">
        <w:fldChar w:fldCharType="begin"/>
      </w:r>
      <w:r w:rsidR="00000000">
        <w:instrText>HYPERLINK "https://doi.org/10.1111/area.12070"</w:instrText>
      </w:r>
      <w:r w:rsidR="00000000">
        <w:fldChar w:fldCharType="separate"/>
      </w:r>
      <w:r w:rsidRPr="00B37C10">
        <w:rPr>
          <w:rStyle w:val="Hyperlink"/>
          <w:color w:val="000000" w:themeColor="text1"/>
          <w:sz w:val="22"/>
          <w:szCs w:val="22"/>
        </w:rPr>
        <w:t>https://doi.org/10.1111/area.12070</w:t>
      </w:r>
      <w:r w:rsidR="00000000">
        <w:rPr>
          <w:rStyle w:val="Hyperlink"/>
          <w:color w:val="000000" w:themeColor="text1"/>
          <w:sz w:val="22"/>
          <w:szCs w:val="22"/>
        </w:rPr>
        <w:fldChar w:fldCharType="end"/>
      </w:r>
    </w:p>
    <w:p w14:paraId="65B6A4C7" w14:textId="77777777" w:rsidR="00B857AF" w:rsidRPr="00B37C10" w:rsidRDefault="00B857AF" w:rsidP="00DA20B8">
      <w:pPr>
        <w:pStyle w:val="NormalWeb"/>
        <w:spacing w:line="276" w:lineRule="auto"/>
        <w:ind w:hanging="142"/>
        <w:rPr>
          <w:color w:val="000000" w:themeColor="text1"/>
          <w:sz w:val="22"/>
          <w:szCs w:val="22"/>
        </w:rPr>
      </w:pPr>
      <w:r w:rsidRPr="00B37C10">
        <w:rPr>
          <w:color w:val="000000" w:themeColor="text1"/>
          <w:sz w:val="22"/>
          <w:szCs w:val="22"/>
        </w:rPr>
        <w:t>hooks, b. (2009). Belonging: A Culture of Place. New York: Routledge.</w:t>
      </w:r>
    </w:p>
    <w:p w14:paraId="536DB8BB" w14:textId="3FF3C231" w:rsidR="00C01C01" w:rsidRPr="009F71A3" w:rsidRDefault="00B857AF" w:rsidP="009F71A3">
      <w:pPr>
        <w:shd w:val="clear" w:color="auto" w:fill="FFFFFF"/>
        <w:spacing w:after="240" w:line="276" w:lineRule="auto"/>
        <w:ind w:hanging="142"/>
        <w:rPr>
          <w:color w:val="000000" w:themeColor="text1"/>
          <w:sz w:val="22"/>
          <w:szCs w:val="22"/>
          <w:lang w:val="en-US"/>
        </w:rPr>
      </w:pPr>
      <w:r w:rsidRPr="00B37C10">
        <w:rPr>
          <w:color w:val="000000" w:themeColor="text1"/>
          <w:sz w:val="22"/>
          <w:szCs w:val="22"/>
          <w:lang w:val="en-US"/>
        </w:rPr>
        <w:t xml:space="preserve">Hopkins, P. (2007). Global Events, National Politics, Local Lives: Young Muslim Men in Scotland. Environment and Planning. A, 39(5), 1119–1133. </w:t>
      </w:r>
      <w:hyperlink r:id="rId43" w:history="1">
        <w:r w:rsidRPr="00B37C10">
          <w:rPr>
            <w:rStyle w:val="Hyperlink"/>
            <w:color w:val="000000" w:themeColor="text1"/>
            <w:sz w:val="22"/>
            <w:szCs w:val="22"/>
            <w:lang w:val="en-US"/>
          </w:rPr>
          <w:t>https://doi.org/10.1068/a38129</w:t>
        </w:r>
      </w:hyperlink>
    </w:p>
    <w:p w14:paraId="1418745C" w14:textId="3127B901"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shd w:val="clear" w:color="auto" w:fill="FFFFFF"/>
        </w:rPr>
        <w:lastRenderedPageBreak/>
        <w:t>Hübinette, T. (2017). Ras och vithet. Johanneshov: MTM.</w:t>
      </w:r>
    </w:p>
    <w:p w14:paraId="09349D4E" w14:textId="450D7AAB"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Hübinette, T. (2019). Is it possible to dance with wolves? Current Anthropology, 60(3), 425.</w:t>
      </w:r>
    </w:p>
    <w:p w14:paraId="42836F6F" w14:textId="77777777" w:rsidR="00B857AF" w:rsidRPr="00B37C10" w:rsidRDefault="00B857AF" w:rsidP="00DA20B8">
      <w:pPr>
        <w:spacing w:line="276" w:lineRule="auto"/>
        <w:ind w:hanging="142"/>
        <w:rPr>
          <w:color w:val="000000" w:themeColor="text1"/>
          <w:sz w:val="22"/>
          <w:szCs w:val="22"/>
          <w:shd w:val="clear" w:color="auto" w:fill="FFFFFF"/>
          <w:lang w:val="en-US"/>
        </w:rPr>
      </w:pPr>
      <w:r w:rsidRPr="00B37C10">
        <w:rPr>
          <w:color w:val="000000" w:themeColor="text1"/>
          <w:sz w:val="22"/>
          <w:szCs w:val="22"/>
          <w:shd w:val="clear" w:color="auto" w:fill="FFFFFF"/>
          <w:lang w:val="sv-SE"/>
        </w:rPr>
        <w:t xml:space="preserve">Hübinette, T. &amp; </w:t>
      </w:r>
      <w:r w:rsidRPr="00B37C10">
        <w:rPr>
          <w:color w:val="000000" w:themeColor="text1"/>
          <w:sz w:val="22"/>
          <w:szCs w:val="22"/>
          <w:shd w:val="clear" w:color="auto" w:fill="FFFFFF"/>
        </w:rPr>
        <w:t>Lundström</w:t>
      </w:r>
      <w:r w:rsidRPr="00B37C10">
        <w:rPr>
          <w:color w:val="000000" w:themeColor="text1"/>
          <w:sz w:val="22"/>
          <w:szCs w:val="22"/>
          <w:shd w:val="clear" w:color="auto" w:fill="FFFFFF"/>
          <w:lang w:val="sv-SE"/>
        </w:rPr>
        <w:t>, C.</w:t>
      </w:r>
      <w:r w:rsidRPr="00B37C10">
        <w:rPr>
          <w:color w:val="000000" w:themeColor="text1"/>
          <w:sz w:val="22"/>
          <w:szCs w:val="22"/>
          <w:shd w:val="clear" w:color="auto" w:fill="FFFFFF"/>
        </w:rPr>
        <w:t>,</w:t>
      </w:r>
      <w:r w:rsidRPr="00B37C10">
        <w:rPr>
          <w:color w:val="000000" w:themeColor="text1"/>
          <w:sz w:val="22"/>
          <w:szCs w:val="22"/>
          <w:shd w:val="clear" w:color="auto" w:fill="FFFFFF"/>
          <w:lang w:val="sv-SE"/>
        </w:rPr>
        <w:t xml:space="preserve"> (2020)</w:t>
      </w:r>
      <w:r w:rsidRPr="00B37C10">
        <w:rPr>
          <w:color w:val="000000" w:themeColor="text1"/>
          <w:sz w:val="22"/>
          <w:szCs w:val="22"/>
          <w:shd w:val="clear" w:color="auto" w:fill="FFFFFF"/>
        </w:rPr>
        <w:t> </w:t>
      </w:r>
      <w:r w:rsidRPr="00B37C10">
        <w:rPr>
          <w:rStyle w:val="Emphasis"/>
          <w:i w:val="0"/>
          <w:iCs w:val="0"/>
          <w:color w:val="000000" w:themeColor="text1"/>
          <w:sz w:val="22"/>
          <w:szCs w:val="22"/>
          <w:bdr w:val="none" w:sz="0" w:space="0" w:color="auto" w:frame="1"/>
          <w:shd w:val="clear" w:color="auto" w:fill="FFFFFF"/>
        </w:rPr>
        <w:t>Vit melankoli. En analys av en nation i kris</w:t>
      </w:r>
      <w:r w:rsidRPr="00B37C10">
        <w:rPr>
          <w:color w:val="000000" w:themeColor="text1"/>
          <w:sz w:val="22"/>
          <w:szCs w:val="22"/>
          <w:shd w:val="clear" w:color="auto" w:fill="FFFFFF"/>
        </w:rPr>
        <w:t>, [White melancholia. An analysis of a nation in crisis], Göteborg: Makadam förlag</w:t>
      </w:r>
      <w:r w:rsidRPr="00B37C10">
        <w:rPr>
          <w:color w:val="000000" w:themeColor="text1"/>
          <w:sz w:val="22"/>
          <w:szCs w:val="22"/>
          <w:shd w:val="clear" w:color="auto" w:fill="FFFFFF"/>
          <w:lang w:val="en-US"/>
        </w:rPr>
        <w:t xml:space="preserve">. </w:t>
      </w:r>
    </w:p>
    <w:p w14:paraId="2AA161B0" w14:textId="77777777" w:rsidR="00B857AF" w:rsidRPr="00B37C10" w:rsidRDefault="00B857AF" w:rsidP="00DA20B8">
      <w:pPr>
        <w:spacing w:line="276" w:lineRule="auto"/>
        <w:ind w:hanging="142"/>
        <w:rPr>
          <w:color w:val="000000" w:themeColor="text1"/>
          <w:sz w:val="22"/>
          <w:szCs w:val="22"/>
        </w:rPr>
      </w:pPr>
    </w:p>
    <w:p w14:paraId="4756D4B5" w14:textId="1FB62B21" w:rsidR="00B857AF" w:rsidRPr="00B37C10" w:rsidRDefault="00B857AF" w:rsidP="00EC1C66">
      <w:pPr>
        <w:spacing w:line="276" w:lineRule="auto"/>
        <w:ind w:hanging="142"/>
        <w:rPr>
          <w:color w:val="000000" w:themeColor="text1"/>
          <w:sz w:val="22"/>
          <w:szCs w:val="22"/>
          <w:shd w:val="clear" w:color="auto" w:fill="FFFFFF"/>
          <w:lang w:val="en-US"/>
        </w:rPr>
      </w:pPr>
      <w:r w:rsidRPr="00B37C10">
        <w:rPr>
          <w:color w:val="000000" w:themeColor="text1"/>
          <w:sz w:val="22"/>
          <w:szCs w:val="22"/>
        </w:rPr>
        <w:t xml:space="preserve">Hübinette, T., &amp; Andersson, M. (2012). Between Colourblindness and Ethnicisation. </w:t>
      </w:r>
      <w:r w:rsidRPr="00B37C10">
        <w:rPr>
          <w:color w:val="000000" w:themeColor="text1"/>
          <w:sz w:val="22"/>
          <w:szCs w:val="22"/>
          <w:lang w:val="en-US"/>
        </w:rPr>
        <w:t xml:space="preserve">Adoption &amp; Fostering, 36(3-4), 97–103. </w:t>
      </w:r>
      <w:hyperlink r:id="rId44" w:history="1">
        <w:r w:rsidRPr="00B37C10">
          <w:rPr>
            <w:rStyle w:val="Hyperlink"/>
            <w:color w:val="000000" w:themeColor="text1"/>
            <w:sz w:val="22"/>
            <w:szCs w:val="22"/>
            <w:lang w:val="en-US"/>
          </w:rPr>
          <w:t>https://doi.org/10.1177/030857591203600310</w:t>
        </w:r>
      </w:hyperlink>
    </w:p>
    <w:p w14:paraId="482071AF" w14:textId="77777777" w:rsidR="00B857AF" w:rsidRPr="00B37C10" w:rsidRDefault="00B857AF" w:rsidP="00EC1C66">
      <w:pPr>
        <w:spacing w:line="276" w:lineRule="auto"/>
        <w:ind w:hanging="142"/>
        <w:rPr>
          <w:color w:val="000000" w:themeColor="text1"/>
          <w:sz w:val="22"/>
          <w:szCs w:val="22"/>
          <w:lang w:val="en-US"/>
        </w:rPr>
      </w:pPr>
    </w:p>
    <w:p w14:paraId="692B065B" w14:textId="27F6F4F7" w:rsidR="00B857AF" w:rsidRPr="00B37C10" w:rsidRDefault="00B857AF" w:rsidP="00EC1C66">
      <w:pPr>
        <w:spacing w:line="276" w:lineRule="auto"/>
        <w:ind w:hanging="142"/>
        <w:rPr>
          <w:color w:val="000000" w:themeColor="text1"/>
          <w:sz w:val="22"/>
          <w:szCs w:val="22"/>
          <w:shd w:val="clear" w:color="auto" w:fill="FFFFFF"/>
          <w:lang w:val="en-US"/>
        </w:rPr>
      </w:pPr>
      <w:proofErr w:type="spellStart"/>
      <w:r w:rsidRPr="00B37C10">
        <w:rPr>
          <w:color w:val="000000" w:themeColor="text1"/>
          <w:sz w:val="22"/>
          <w:szCs w:val="22"/>
          <w:lang w:val="en-US"/>
        </w:rPr>
        <w:t>Hübinette</w:t>
      </w:r>
      <w:proofErr w:type="spellEnd"/>
      <w:r w:rsidRPr="00B37C10">
        <w:rPr>
          <w:color w:val="000000" w:themeColor="text1"/>
          <w:sz w:val="22"/>
          <w:szCs w:val="22"/>
          <w:lang w:val="en-US"/>
        </w:rPr>
        <w:t>, T., &amp; Lundström, C. (2014). Three phases of hegemonic whiteness: understanding racial temporalities in Sweden. Social Identities, 20(6), 423–437. https://doi.org/10.1080/13504630.2015.1004827</w:t>
      </w:r>
    </w:p>
    <w:p w14:paraId="06B6A57A" w14:textId="77777777" w:rsidR="00B857AF" w:rsidRPr="00B37C10" w:rsidRDefault="00B857AF" w:rsidP="00DA20B8">
      <w:pPr>
        <w:spacing w:line="276" w:lineRule="auto"/>
        <w:ind w:hanging="142"/>
        <w:rPr>
          <w:color w:val="000000" w:themeColor="text1"/>
          <w:sz w:val="22"/>
          <w:szCs w:val="22"/>
          <w:shd w:val="clear" w:color="auto" w:fill="FFFFFF"/>
        </w:rPr>
      </w:pPr>
    </w:p>
    <w:p w14:paraId="329FD2C3" w14:textId="0F63E78C" w:rsidR="00B857AF" w:rsidRPr="00B37C10" w:rsidRDefault="00B857AF" w:rsidP="00DA20B8">
      <w:pPr>
        <w:spacing w:line="276" w:lineRule="auto"/>
        <w:ind w:hanging="142"/>
        <w:rPr>
          <w:color w:val="000000" w:themeColor="text1"/>
          <w:sz w:val="22"/>
          <w:szCs w:val="22"/>
          <w:shd w:val="clear" w:color="auto" w:fill="FFFFFF"/>
        </w:rPr>
      </w:pPr>
      <w:r w:rsidRPr="00B37C10">
        <w:rPr>
          <w:color w:val="000000" w:themeColor="text1"/>
          <w:sz w:val="22"/>
          <w:szCs w:val="22"/>
          <w:shd w:val="clear" w:color="auto" w:fill="FFFFFF"/>
        </w:rPr>
        <w:t>Hübinette, T., &amp; Tigervall, C. (2009). To be Non-white in a Colour-Blind Society: Conversations with Adoptees and Adoptive Parents in Sweden on Everyday Racism. Journal of Intercultural Studies, 30(4), 335–353. https://doi.org/10.1080/07256860903213620</w:t>
      </w:r>
    </w:p>
    <w:p w14:paraId="3865466D"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Huizinga, R. P., &amp; van Hoven, B. (2018). Everyday geographies of belonging: Syrian refugee experiences in the Northern Netherlands. Geoforum, 96, 309–317. https://doi.org/10.1016/j.geoforum.2018.09.002</w:t>
      </w:r>
    </w:p>
    <w:p w14:paraId="204B974B" w14:textId="77777777" w:rsidR="00B857AF" w:rsidRPr="00B37C10" w:rsidRDefault="00B857AF" w:rsidP="00DA20B8">
      <w:pPr>
        <w:spacing w:before="100" w:beforeAutospacing="1" w:after="100" w:afterAutospacing="1" w:line="276" w:lineRule="auto"/>
        <w:ind w:hanging="142"/>
        <w:rPr>
          <w:color w:val="000000" w:themeColor="text1"/>
          <w:sz w:val="22"/>
          <w:szCs w:val="22"/>
          <w:lang w:val="en-US"/>
        </w:rPr>
      </w:pPr>
      <w:r w:rsidRPr="00B37C10">
        <w:rPr>
          <w:color w:val="000000" w:themeColor="text1"/>
          <w:sz w:val="22"/>
          <w:szCs w:val="22"/>
          <w:lang w:val="en-US"/>
        </w:rPr>
        <w:t xml:space="preserve">Human Rights Watch, (2013). Unwelcome Guests: Iran’s Violation of Afghan Refugee and Migrant Rights. Report. Available at: </w:t>
      </w:r>
      <w:hyperlink r:id="rId45" w:history="1">
        <w:r w:rsidRPr="00B37C10">
          <w:rPr>
            <w:rStyle w:val="Hyperlink"/>
            <w:color w:val="000000" w:themeColor="text1"/>
            <w:sz w:val="22"/>
            <w:szCs w:val="22"/>
            <w:lang w:val="en-US"/>
          </w:rPr>
          <w:t>https://www.hrw.org/report/2013/11/20/unwelcome-guests/irans-violation-afghan-refugee-and-migrant-rights</w:t>
        </w:r>
      </w:hyperlink>
    </w:p>
    <w:p w14:paraId="0EF7EDF8" w14:textId="77777777" w:rsidR="00B857AF" w:rsidRPr="00B37C10" w:rsidRDefault="00B857AF" w:rsidP="00DA20B8">
      <w:pPr>
        <w:spacing w:before="100" w:beforeAutospacing="1" w:after="100" w:afterAutospacing="1" w:line="276" w:lineRule="auto"/>
        <w:ind w:hanging="142"/>
        <w:rPr>
          <w:color w:val="000000" w:themeColor="text1"/>
          <w:sz w:val="22"/>
          <w:szCs w:val="22"/>
          <w:lang w:val="en-US"/>
        </w:rPr>
      </w:pPr>
      <w:r w:rsidRPr="00B37C10">
        <w:rPr>
          <w:color w:val="000000" w:themeColor="text1"/>
          <w:sz w:val="22"/>
          <w:szCs w:val="22"/>
        </w:rPr>
        <w:t>Huntington, S. P. (1996). The clash of civilizations and the remaking of world order. Simon &amp; Schuster.</w:t>
      </w:r>
    </w:p>
    <w:p w14:paraId="5870EEC7" w14:textId="77777777" w:rsidR="00B857AF" w:rsidRPr="00B37C10" w:rsidRDefault="00B857AF" w:rsidP="00DA20B8">
      <w:pPr>
        <w:spacing w:before="100" w:beforeAutospacing="1" w:after="100" w:afterAutospacing="1" w:line="276" w:lineRule="auto"/>
        <w:ind w:hanging="142"/>
        <w:rPr>
          <w:color w:val="000000" w:themeColor="text1"/>
          <w:sz w:val="22"/>
          <w:szCs w:val="22"/>
          <w:lang w:val="en-US"/>
        </w:rPr>
      </w:pPr>
      <w:r w:rsidRPr="00B37C10">
        <w:rPr>
          <w:color w:val="000000" w:themeColor="text1"/>
          <w:sz w:val="22"/>
          <w:szCs w:val="22"/>
        </w:rPr>
        <w:t xml:space="preserve">Husain, A. (2017). Retrieving the religion in racialization: A critical review. Sociology Compass, 11(9), e12507–n/a. </w:t>
      </w:r>
      <w:r w:rsidR="00000000">
        <w:fldChar w:fldCharType="begin"/>
      </w:r>
      <w:r w:rsidR="00000000">
        <w:instrText>HYPERLINK "https://doi.org/10.1111/soc4.12507"</w:instrText>
      </w:r>
      <w:r w:rsidR="00000000">
        <w:fldChar w:fldCharType="separate"/>
      </w:r>
      <w:r w:rsidRPr="00B37C10">
        <w:rPr>
          <w:rStyle w:val="Hyperlink"/>
          <w:color w:val="000000" w:themeColor="text1"/>
          <w:sz w:val="22"/>
          <w:szCs w:val="22"/>
        </w:rPr>
        <w:t>https://doi.org/10.1111/soc4.12507</w:t>
      </w:r>
      <w:r w:rsidR="00000000">
        <w:rPr>
          <w:rStyle w:val="Hyperlink"/>
          <w:color w:val="000000" w:themeColor="text1"/>
          <w:sz w:val="22"/>
          <w:szCs w:val="22"/>
        </w:rPr>
        <w:fldChar w:fldCharType="end"/>
      </w:r>
    </w:p>
    <w:p w14:paraId="7F851E28" w14:textId="77777777" w:rsidR="00B857AF" w:rsidRPr="00B37C10" w:rsidRDefault="00B857AF" w:rsidP="00DA20B8">
      <w:pPr>
        <w:spacing w:before="100" w:beforeAutospacing="1" w:after="100" w:afterAutospacing="1" w:line="276" w:lineRule="auto"/>
        <w:ind w:hanging="142"/>
        <w:rPr>
          <w:color w:val="000000" w:themeColor="text1"/>
          <w:sz w:val="22"/>
          <w:szCs w:val="22"/>
          <w:lang w:val="en-US"/>
        </w:rPr>
      </w:pPr>
      <w:proofErr w:type="spellStart"/>
      <w:r w:rsidRPr="00B37C10">
        <w:rPr>
          <w:color w:val="000000" w:themeColor="text1"/>
          <w:sz w:val="22"/>
          <w:szCs w:val="22"/>
          <w:lang w:val="en-US"/>
        </w:rPr>
        <w:t>Hylland</w:t>
      </w:r>
      <w:proofErr w:type="spellEnd"/>
      <w:r w:rsidRPr="00B37C10">
        <w:rPr>
          <w:color w:val="000000" w:themeColor="text1"/>
          <w:sz w:val="22"/>
          <w:szCs w:val="22"/>
          <w:lang w:val="en-US"/>
        </w:rPr>
        <w:t xml:space="preserve"> Eriksen, T. (2013). Immigration and National Identity in Norway. Migration Policy Institute, Washington DC. </w:t>
      </w:r>
      <w:hyperlink r:id="rId46" w:history="1">
        <w:r w:rsidRPr="00B37C10">
          <w:rPr>
            <w:rStyle w:val="Hyperlink"/>
            <w:color w:val="000000" w:themeColor="text1"/>
            <w:sz w:val="22"/>
            <w:szCs w:val="22"/>
            <w:lang w:val="en-US"/>
          </w:rPr>
          <w:t>https://www.migrationpolicy.org/research/immigration-and-national-identity-norway</w:t>
        </w:r>
      </w:hyperlink>
    </w:p>
    <w:p w14:paraId="30E2EAE1" w14:textId="77777777" w:rsidR="00B857AF" w:rsidRPr="00B37C10" w:rsidRDefault="00B857AF" w:rsidP="00DA20B8">
      <w:pPr>
        <w:spacing w:before="100" w:beforeAutospacing="1" w:after="100" w:afterAutospacing="1" w:line="276" w:lineRule="auto"/>
        <w:ind w:hanging="142"/>
        <w:rPr>
          <w:rStyle w:val="Hyperlink"/>
          <w:color w:val="000000" w:themeColor="text1"/>
          <w:sz w:val="22"/>
          <w:szCs w:val="22"/>
          <w:u w:val="none"/>
          <w:lang w:val="en-US"/>
        </w:rPr>
      </w:pPr>
      <w:r w:rsidRPr="00B37C10">
        <w:rPr>
          <w:rStyle w:val="Hyperlink"/>
          <w:color w:val="000000" w:themeColor="text1"/>
          <w:sz w:val="22"/>
          <w:szCs w:val="22"/>
          <w:u w:val="none"/>
          <w:lang w:val="en-US"/>
        </w:rPr>
        <w:t>Ignatieff, M. (1994). Blood and belonging : journeys into the new nationalism. London: Vintage.</w:t>
      </w:r>
    </w:p>
    <w:p w14:paraId="0C598771" w14:textId="77777777" w:rsidR="00B857AF" w:rsidRPr="00B37C10" w:rsidRDefault="00B857AF" w:rsidP="00DA20B8">
      <w:pPr>
        <w:spacing w:before="100" w:beforeAutospacing="1" w:after="100" w:afterAutospacing="1" w:line="276" w:lineRule="auto"/>
        <w:ind w:hanging="142"/>
        <w:rPr>
          <w:color w:val="000000" w:themeColor="text1"/>
          <w:sz w:val="22"/>
          <w:szCs w:val="22"/>
          <w:lang w:val="en-US"/>
        </w:rPr>
      </w:pPr>
      <w:r w:rsidRPr="00B37C10">
        <w:rPr>
          <w:color w:val="000000" w:themeColor="text1"/>
          <w:sz w:val="22"/>
          <w:szCs w:val="22"/>
        </w:rPr>
        <w:t>Inglis, D. (2014). Cosmopolitans and cosmopolitanism: Between and beyond sociology and political philosophy. Journal of Sociology (Melbourne, Vic.), 50(2), 99–114. https://doi.org/10.1177/1440783312438788</w:t>
      </w:r>
    </w:p>
    <w:p w14:paraId="61ADBB63" w14:textId="77777777" w:rsidR="00B857AF" w:rsidRPr="00B37C10" w:rsidRDefault="00B857AF" w:rsidP="00DA20B8">
      <w:pPr>
        <w:shd w:val="clear" w:color="auto" w:fill="FFFFFF"/>
        <w:spacing w:after="240" w:line="276" w:lineRule="auto"/>
        <w:ind w:hanging="142"/>
        <w:rPr>
          <w:rStyle w:val="Hyperlink"/>
          <w:color w:val="000000" w:themeColor="text1"/>
          <w:sz w:val="22"/>
          <w:szCs w:val="22"/>
        </w:rPr>
      </w:pPr>
      <w:r w:rsidRPr="00B37C10">
        <w:rPr>
          <w:color w:val="000000" w:themeColor="text1"/>
          <w:sz w:val="22"/>
          <w:szCs w:val="22"/>
          <w:lang w:val="en-US"/>
        </w:rPr>
        <w:t>InterNations. (2021). Expat Insider 2021. Available on: https://cms-internationsgmbh.netdna-ssl.com/sites/default/files/2021-05/InterNations_Expat-Insider-2021_0.pdf</w:t>
      </w:r>
      <w:r w:rsidRPr="00B37C10">
        <w:rPr>
          <w:rStyle w:val="Hyperlink"/>
          <w:color w:val="000000" w:themeColor="text1"/>
          <w:sz w:val="22"/>
          <w:szCs w:val="22"/>
        </w:rPr>
        <w:t xml:space="preserve"> </w:t>
      </w:r>
    </w:p>
    <w:p w14:paraId="60FAADCA" w14:textId="77777777" w:rsidR="00B857AF" w:rsidRPr="00B37C10" w:rsidRDefault="00B857AF" w:rsidP="00DA20B8">
      <w:pPr>
        <w:spacing w:line="276" w:lineRule="auto"/>
        <w:ind w:hanging="142"/>
        <w:rPr>
          <w:color w:val="000000" w:themeColor="text1"/>
          <w:sz w:val="22"/>
          <w:szCs w:val="22"/>
          <w:lang w:val="en-US" w:eastAsia="en-US"/>
        </w:rPr>
      </w:pPr>
      <w:r w:rsidRPr="00B37C10">
        <w:rPr>
          <w:color w:val="000000" w:themeColor="text1"/>
          <w:sz w:val="22"/>
          <w:szCs w:val="22"/>
          <w:lang w:val="en-US" w:eastAsia="en-US"/>
        </w:rPr>
        <w:t>IOM. (2019). Return of undocumented Afghan migrants: Weekly report. Available at: https://www.iom.int/sites/g/files/tmzbdl486/files/situation_reports/file/afghanistan_sr_20190106-12.pdf</w:t>
      </w:r>
    </w:p>
    <w:p w14:paraId="68C12576" w14:textId="77777777" w:rsidR="00B857AF" w:rsidRPr="00B37C10" w:rsidRDefault="00B857AF" w:rsidP="00DA2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hanging="142"/>
        <w:rPr>
          <w:color w:val="000000" w:themeColor="text1"/>
          <w:sz w:val="22"/>
          <w:szCs w:val="22"/>
        </w:rPr>
      </w:pPr>
    </w:p>
    <w:p w14:paraId="0BE9FCA5" w14:textId="7F4081D1" w:rsidR="00B857AF" w:rsidRPr="00B37C10" w:rsidRDefault="00B857AF" w:rsidP="00DA2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hanging="142"/>
        <w:rPr>
          <w:color w:val="000000" w:themeColor="text1"/>
          <w:sz w:val="22"/>
          <w:szCs w:val="22"/>
          <w:lang w:val="en-US"/>
        </w:rPr>
      </w:pPr>
      <w:r w:rsidRPr="00B37C10">
        <w:rPr>
          <w:color w:val="000000" w:themeColor="text1"/>
          <w:sz w:val="22"/>
          <w:szCs w:val="22"/>
        </w:rPr>
        <w:lastRenderedPageBreak/>
        <w:t xml:space="preserve">Isakjee, A. (2016). Dissonant belongings: The evolving spatial identities of young muslim men in the UK. </w:t>
      </w:r>
      <w:r w:rsidRPr="00B37C10">
        <w:rPr>
          <w:color w:val="000000" w:themeColor="text1"/>
          <w:sz w:val="22"/>
          <w:szCs w:val="22"/>
          <w:lang w:val="en-US"/>
        </w:rPr>
        <w:t>Environment and Planning A, 48(7), 1337-1353. doi:10.1177/0308518X16641110</w:t>
      </w:r>
    </w:p>
    <w:p w14:paraId="2A8E0CC0" w14:textId="77777777" w:rsidR="00B857AF" w:rsidRPr="00B37C10" w:rsidRDefault="00B857AF" w:rsidP="00DA20B8">
      <w:pPr>
        <w:shd w:val="clear" w:color="auto" w:fill="FFFFFF"/>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Jahanbegloo, R. (2015). Being Iranian Today. In: R. Mohabbat-Kar, ed., Identity and Exile The Iranian Diaspora Between Solidarity and Difference, 40th ed. Berlin: Heinrich Böll Stiftung Publication Series on Democracy. </w:t>
      </w:r>
    </w:p>
    <w:p w14:paraId="268BEE2E" w14:textId="77777777" w:rsidR="00B857AF" w:rsidRPr="00B37C10" w:rsidRDefault="00B857AF" w:rsidP="00DA20B8">
      <w:pPr>
        <w:shd w:val="clear" w:color="auto" w:fill="FFFFFF"/>
        <w:spacing w:before="100" w:beforeAutospacing="1" w:after="100" w:afterAutospacing="1" w:line="276" w:lineRule="auto"/>
        <w:ind w:hanging="142"/>
        <w:rPr>
          <w:color w:val="000000" w:themeColor="text1"/>
          <w:sz w:val="22"/>
          <w:szCs w:val="22"/>
        </w:rPr>
      </w:pPr>
      <w:r w:rsidRPr="00B37C10">
        <w:rPr>
          <w:color w:val="000000" w:themeColor="text1"/>
          <w:sz w:val="22"/>
          <w:szCs w:val="22"/>
          <w:lang w:val="en-US"/>
        </w:rPr>
        <w:t xml:space="preserve">Jeffery, B. (2018). ‘I Probably Would Never Move, but Ideally Like I’d Love to Move This Week. Sociology (Oxford), 52(2), 245–261. </w:t>
      </w:r>
      <w:hyperlink r:id="rId47" w:history="1">
        <w:r w:rsidRPr="00B37C10">
          <w:rPr>
            <w:rStyle w:val="Hyperlink"/>
            <w:color w:val="000000" w:themeColor="text1"/>
            <w:sz w:val="22"/>
            <w:szCs w:val="22"/>
            <w:lang w:val="en-US"/>
          </w:rPr>
          <w:t>https://doi.org/10.1177/0038038516668124</w:t>
        </w:r>
      </w:hyperlink>
    </w:p>
    <w:p w14:paraId="613D18AD" w14:textId="1E6D954A"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Jenkins, R. </w:t>
      </w:r>
      <w:r w:rsidR="00661D5B" w:rsidRPr="00B37C10">
        <w:rPr>
          <w:color w:val="000000" w:themeColor="text1"/>
          <w:sz w:val="22"/>
          <w:szCs w:val="22"/>
          <w:lang w:val="en-US"/>
        </w:rPr>
        <w:t>(</w:t>
      </w:r>
      <w:r w:rsidRPr="00B37C10">
        <w:rPr>
          <w:color w:val="000000" w:themeColor="text1"/>
          <w:sz w:val="22"/>
          <w:szCs w:val="22"/>
        </w:rPr>
        <w:t>2008</w:t>
      </w:r>
      <w:r w:rsidR="00661D5B" w:rsidRPr="00B37C10">
        <w:rPr>
          <w:color w:val="000000" w:themeColor="text1"/>
          <w:sz w:val="22"/>
          <w:szCs w:val="22"/>
          <w:lang w:val="en-US"/>
        </w:rPr>
        <w:t>)</w:t>
      </w:r>
      <w:r w:rsidRPr="00B37C10">
        <w:rPr>
          <w:color w:val="000000" w:themeColor="text1"/>
          <w:sz w:val="22"/>
          <w:szCs w:val="22"/>
        </w:rPr>
        <w:t xml:space="preserve">. Social identity. </w:t>
      </w:r>
      <w:r w:rsidR="00661D5B" w:rsidRPr="00B37C10">
        <w:rPr>
          <w:color w:val="000000" w:themeColor="text1"/>
          <w:sz w:val="22"/>
          <w:szCs w:val="22"/>
          <w:lang w:val="en-US"/>
        </w:rPr>
        <w:t xml:space="preserve">3rd </w:t>
      </w:r>
      <w:r w:rsidRPr="00B37C10">
        <w:rPr>
          <w:color w:val="000000" w:themeColor="text1"/>
          <w:sz w:val="22"/>
          <w:szCs w:val="22"/>
        </w:rPr>
        <w:t>edition. London: Routledge.</w:t>
      </w:r>
    </w:p>
    <w:p w14:paraId="7FE88700" w14:textId="77777777" w:rsidR="00B857AF" w:rsidRPr="00B37C10" w:rsidRDefault="00B857AF" w:rsidP="00DA20B8">
      <w:pPr>
        <w:pStyle w:val="NormalWeb"/>
        <w:spacing w:line="276" w:lineRule="auto"/>
        <w:ind w:hanging="142"/>
        <w:rPr>
          <w:color w:val="000000" w:themeColor="text1"/>
          <w:sz w:val="22"/>
          <w:szCs w:val="22"/>
        </w:rPr>
      </w:pPr>
      <w:r w:rsidRPr="00B37C10">
        <w:rPr>
          <w:color w:val="000000" w:themeColor="text1"/>
          <w:sz w:val="22"/>
          <w:szCs w:val="22"/>
        </w:rPr>
        <w:t>Jensen, S.Q. and Christensen, A.-D. (2012) ‘Territorial stigmatization and local belonging’, City (London, England), 16(1-2), pp. 74–92. doi:10.1080/13604813.2012.663556.</w:t>
      </w:r>
    </w:p>
    <w:p w14:paraId="16900942"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shd w:val="clear" w:color="auto" w:fill="FFFFFF"/>
        </w:rPr>
        <w:t>Johnson, A. (2017) </w:t>
      </w:r>
      <w:r w:rsidR="00000000">
        <w:fldChar w:fldCharType="begin"/>
      </w:r>
      <w:r w:rsidR="00000000">
        <w:instrText>HYPERLINK "http://etheses.whiterose.ac.uk/18428/" \t "_blank"</w:instrText>
      </w:r>
      <w:r w:rsidR="00000000">
        <w:fldChar w:fldCharType="separate"/>
      </w:r>
      <w:r w:rsidRPr="00B37C10">
        <w:rPr>
          <w:rStyle w:val="Hyperlink"/>
          <w:color w:val="000000" w:themeColor="text1"/>
          <w:sz w:val="22"/>
          <w:szCs w:val="22"/>
          <w:shd w:val="clear" w:color="auto" w:fill="FFFFFF"/>
        </w:rPr>
        <w:t>“You’re Othered here and you’re Othered there”: centring the clothing practices of Black Muslim women in Britain </w:t>
      </w:r>
      <w:r w:rsidR="00000000">
        <w:rPr>
          <w:rStyle w:val="Hyperlink"/>
          <w:color w:val="000000" w:themeColor="text1"/>
          <w:sz w:val="22"/>
          <w:szCs w:val="22"/>
          <w:shd w:val="clear" w:color="auto" w:fill="FFFFFF"/>
        </w:rPr>
        <w:fldChar w:fldCharType="end"/>
      </w:r>
      <w:r w:rsidRPr="00B37C10">
        <w:rPr>
          <w:color w:val="000000" w:themeColor="text1"/>
          <w:sz w:val="22"/>
          <w:szCs w:val="22"/>
          <w:shd w:val="clear" w:color="auto" w:fill="FFFFFF"/>
        </w:rPr>
        <w:t>(Doctoral dissertation, University of Sheffield).</w:t>
      </w:r>
    </w:p>
    <w:p w14:paraId="1EBE8E40" w14:textId="77777777" w:rsidR="00B857AF" w:rsidRPr="00B37C10" w:rsidRDefault="00B857AF" w:rsidP="00DA20B8">
      <w:pPr>
        <w:spacing w:line="276" w:lineRule="auto"/>
        <w:ind w:hanging="142"/>
        <w:rPr>
          <w:color w:val="000000" w:themeColor="text1"/>
          <w:sz w:val="22"/>
          <w:szCs w:val="22"/>
        </w:rPr>
      </w:pPr>
    </w:p>
    <w:p w14:paraId="2EBFDF00" w14:textId="31FBAA3C"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Johnson, A. (2020). Throwing our bodies against the white background of academia. Area (London 1969), 52(1), 89–96. </w:t>
      </w:r>
      <w:r w:rsidR="00000000">
        <w:fldChar w:fldCharType="begin"/>
      </w:r>
      <w:r w:rsidR="00000000">
        <w:instrText>HYPERLINK "https://doi.org/10.1111/area.12568"</w:instrText>
      </w:r>
      <w:r w:rsidR="00000000">
        <w:fldChar w:fldCharType="separate"/>
      </w:r>
      <w:r w:rsidRPr="00B37C10">
        <w:rPr>
          <w:rStyle w:val="Hyperlink"/>
          <w:color w:val="000000" w:themeColor="text1"/>
          <w:sz w:val="22"/>
          <w:szCs w:val="22"/>
        </w:rPr>
        <w:t>https://doi.org/10.1111/area.12568</w:t>
      </w:r>
      <w:r w:rsidR="00000000">
        <w:rPr>
          <w:rStyle w:val="Hyperlink"/>
          <w:color w:val="000000" w:themeColor="text1"/>
          <w:sz w:val="22"/>
          <w:szCs w:val="22"/>
        </w:rPr>
        <w:fldChar w:fldCharType="end"/>
      </w:r>
    </w:p>
    <w:p w14:paraId="1C2E2986" w14:textId="77777777" w:rsidR="00B857AF" w:rsidRPr="00B37C10" w:rsidRDefault="00B857AF" w:rsidP="00DA20B8">
      <w:pPr>
        <w:spacing w:line="276" w:lineRule="auto"/>
        <w:ind w:hanging="142"/>
        <w:rPr>
          <w:color w:val="000000" w:themeColor="text1"/>
          <w:sz w:val="22"/>
          <w:szCs w:val="22"/>
          <w:shd w:val="clear" w:color="auto" w:fill="FFFFFF"/>
        </w:rPr>
      </w:pPr>
    </w:p>
    <w:p w14:paraId="11DADB6B" w14:textId="661058DE" w:rsidR="00B857AF" w:rsidRPr="00B37C10" w:rsidRDefault="00B857AF" w:rsidP="00DA20B8">
      <w:pPr>
        <w:spacing w:line="276" w:lineRule="auto"/>
        <w:ind w:hanging="142"/>
        <w:rPr>
          <w:color w:val="000000" w:themeColor="text1"/>
          <w:sz w:val="22"/>
          <w:szCs w:val="22"/>
          <w:shd w:val="clear" w:color="auto" w:fill="FFFFFF"/>
        </w:rPr>
      </w:pPr>
      <w:r w:rsidRPr="00B37C10">
        <w:rPr>
          <w:color w:val="000000" w:themeColor="text1"/>
          <w:sz w:val="22"/>
          <w:szCs w:val="22"/>
          <w:shd w:val="clear" w:color="auto" w:fill="FFFFFF"/>
        </w:rPr>
        <w:t>Kamiar, M. (2007). Country Name Calling: The Case of Iran vs. Persia. Focus On Geography, 49(4), 2-11. doi: 10.1111/j.1949-8535.2007.tb00177.x</w:t>
      </w:r>
    </w:p>
    <w:p w14:paraId="71500AE3" w14:textId="77777777" w:rsidR="00661D5B" w:rsidRPr="00B37C10" w:rsidRDefault="00661D5B" w:rsidP="00DA20B8">
      <w:pPr>
        <w:spacing w:line="276" w:lineRule="auto"/>
        <w:ind w:hanging="142"/>
        <w:rPr>
          <w:color w:val="000000" w:themeColor="text1"/>
          <w:sz w:val="22"/>
          <w:szCs w:val="22"/>
        </w:rPr>
      </w:pPr>
    </w:p>
    <w:p w14:paraId="1420583D" w14:textId="6D04EEF4" w:rsidR="00B857AF" w:rsidRPr="00B37C10" w:rsidRDefault="00B857AF" w:rsidP="00DA20B8">
      <w:pPr>
        <w:spacing w:line="276" w:lineRule="auto"/>
        <w:ind w:hanging="142"/>
        <w:rPr>
          <w:rStyle w:val="Hyperlink"/>
          <w:color w:val="000000" w:themeColor="text1"/>
          <w:sz w:val="22"/>
          <w:szCs w:val="22"/>
        </w:rPr>
      </w:pPr>
      <w:r w:rsidRPr="00B37C10">
        <w:rPr>
          <w:color w:val="000000" w:themeColor="text1"/>
          <w:sz w:val="22"/>
          <w:szCs w:val="22"/>
        </w:rPr>
        <w:t xml:space="preserve">Karlsen, S. (2004). 'Black like Beckham'? Moving beyond definitions of ethnicity based on skin colour and ancestry. Ethnicity &amp; Health, 9(2), 107–137. </w:t>
      </w:r>
      <w:r w:rsidR="00000000">
        <w:fldChar w:fldCharType="begin"/>
      </w:r>
      <w:r w:rsidR="00000000">
        <w:instrText>HYPERLINK "https://doi.org/10.1080/1355785042000222842"</w:instrText>
      </w:r>
      <w:r w:rsidR="00000000">
        <w:fldChar w:fldCharType="separate"/>
      </w:r>
      <w:r w:rsidRPr="00B37C10">
        <w:rPr>
          <w:rStyle w:val="Hyperlink"/>
          <w:color w:val="000000" w:themeColor="text1"/>
          <w:sz w:val="22"/>
          <w:szCs w:val="22"/>
        </w:rPr>
        <w:t>https://doi.org/10.1080/1355785042000222842</w:t>
      </w:r>
      <w:r w:rsidR="00000000">
        <w:rPr>
          <w:rStyle w:val="Hyperlink"/>
          <w:color w:val="000000" w:themeColor="text1"/>
          <w:sz w:val="22"/>
          <w:szCs w:val="22"/>
        </w:rPr>
        <w:fldChar w:fldCharType="end"/>
      </w:r>
    </w:p>
    <w:p w14:paraId="37E5D0C3" w14:textId="77777777" w:rsidR="00B857AF" w:rsidRPr="00B37C10" w:rsidRDefault="00B857AF" w:rsidP="00DA20B8">
      <w:pPr>
        <w:pStyle w:val="standard"/>
        <w:spacing w:line="276" w:lineRule="auto"/>
        <w:ind w:left="0" w:hanging="142"/>
        <w:rPr>
          <w:rFonts w:cs="Times New Roman"/>
          <w:color w:val="000000" w:themeColor="text1"/>
          <w:sz w:val="22"/>
          <w:szCs w:val="22"/>
        </w:rPr>
      </w:pPr>
      <w:r w:rsidRPr="00B37C10">
        <w:rPr>
          <w:rStyle w:val="selectable"/>
          <w:rFonts w:cs="Times New Roman"/>
          <w:color w:val="000000" w:themeColor="text1"/>
          <w:sz w:val="22"/>
          <w:szCs w:val="22"/>
        </w:rPr>
        <w:t>Keddie, N. (1983). The Minorities Question in Iran. In S. Tahir-</w:t>
      </w:r>
      <w:proofErr w:type="spellStart"/>
      <w:r w:rsidRPr="00B37C10">
        <w:rPr>
          <w:rStyle w:val="selectable"/>
          <w:rFonts w:cs="Times New Roman"/>
          <w:color w:val="000000" w:themeColor="text1"/>
          <w:sz w:val="22"/>
          <w:szCs w:val="22"/>
        </w:rPr>
        <w:t>Kheli</w:t>
      </w:r>
      <w:proofErr w:type="spellEnd"/>
      <w:r w:rsidRPr="00B37C10">
        <w:rPr>
          <w:rStyle w:val="selectable"/>
          <w:rFonts w:cs="Times New Roman"/>
          <w:color w:val="000000" w:themeColor="text1"/>
          <w:sz w:val="22"/>
          <w:szCs w:val="22"/>
        </w:rPr>
        <w:t xml:space="preserve"> &amp; S. </w:t>
      </w:r>
      <w:proofErr w:type="spellStart"/>
      <w:r w:rsidRPr="00B37C10">
        <w:rPr>
          <w:rStyle w:val="selectable"/>
          <w:rFonts w:cs="Times New Roman"/>
          <w:color w:val="000000" w:themeColor="text1"/>
          <w:sz w:val="22"/>
          <w:szCs w:val="22"/>
        </w:rPr>
        <w:t>Ayubi</w:t>
      </w:r>
      <w:proofErr w:type="spellEnd"/>
      <w:r w:rsidRPr="00B37C10">
        <w:rPr>
          <w:rStyle w:val="selectable"/>
          <w:rFonts w:cs="Times New Roman"/>
          <w:color w:val="000000" w:themeColor="text1"/>
          <w:sz w:val="22"/>
          <w:szCs w:val="22"/>
        </w:rPr>
        <w:t xml:space="preserve">, The Iran-Iraq War: </w:t>
      </w:r>
      <w:proofErr w:type="spellStart"/>
      <w:r w:rsidRPr="00B37C10">
        <w:rPr>
          <w:rStyle w:val="selectable"/>
          <w:rFonts w:cs="Times New Roman"/>
          <w:color w:val="000000" w:themeColor="text1"/>
          <w:sz w:val="22"/>
          <w:szCs w:val="22"/>
        </w:rPr>
        <w:t>NewWeapons</w:t>
      </w:r>
      <w:proofErr w:type="spellEnd"/>
      <w:r w:rsidRPr="00B37C10">
        <w:rPr>
          <w:rStyle w:val="selectable"/>
          <w:rFonts w:cs="Times New Roman"/>
          <w:color w:val="000000" w:themeColor="text1"/>
          <w:sz w:val="22"/>
          <w:szCs w:val="22"/>
        </w:rPr>
        <w:t>, Old Conflicts (1st ed.). New York: Praeger Publishers.</w:t>
      </w:r>
    </w:p>
    <w:p w14:paraId="06868FF3"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Keddie, N</w:t>
      </w:r>
      <w:r w:rsidRPr="00B37C10">
        <w:rPr>
          <w:color w:val="000000" w:themeColor="text1"/>
          <w:sz w:val="22"/>
          <w:szCs w:val="22"/>
          <w:lang w:val="en-US"/>
        </w:rPr>
        <w:t>. (</w:t>
      </w:r>
      <w:r w:rsidRPr="00B37C10">
        <w:rPr>
          <w:color w:val="000000" w:themeColor="text1"/>
          <w:sz w:val="22"/>
          <w:szCs w:val="22"/>
        </w:rPr>
        <w:t>2003)</w:t>
      </w:r>
      <w:r w:rsidRPr="00B37C10">
        <w:rPr>
          <w:color w:val="000000" w:themeColor="text1"/>
          <w:sz w:val="22"/>
          <w:szCs w:val="22"/>
          <w:lang w:val="en-US"/>
        </w:rPr>
        <w:t>.</w:t>
      </w:r>
      <w:r w:rsidRPr="00B37C10">
        <w:rPr>
          <w:color w:val="000000" w:themeColor="text1"/>
          <w:sz w:val="22"/>
          <w:szCs w:val="22"/>
        </w:rPr>
        <w:t xml:space="preserve"> Modern Iran: Roots and results of revolution. New Haven: Yale University Press. </w:t>
      </w:r>
    </w:p>
    <w:p w14:paraId="734D1F36"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Kelley, R</w:t>
      </w:r>
      <w:r w:rsidRPr="00B37C10">
        <w:rPr>
          <w:color w:val="000000" w:themeColor="text1"/>
          <w:sz w:val="22"/>
          <w:szCs w:val="22"/>
          <w:lang w:val="en-US"/>
        </w:rPr>
        <w:t>.</w:t>
      </w:r>
      <w:r w:rsidRPr="00B37C10">
        <w:rPr>
          <w:color w:val="000000" w:themeColor="text1"/>
          <w:sz w:val="22"/>
          <w:szCs w:val="22"/>
        </w:rPr>
        <w:t xml:space="preserve"> (1993)</w:t>
      </w:r>
      <w:r w:rsidRPr="00B37C10">
        <w:rPr>
          <w:color w:val="000000" w:themeColor="text1"/>
          <w:sz w:val="22"/>
          <w:szCs w:val="22"/>
          <w:lang w:val="en-US"/>
        </w:rPr>
        <w:t>.</w:t>
      </w:r>
      <w:r w:rsidRPr="00B37C10">
        <w:rPr>
          <w:color w:val="000000" w:themeColor="text1"/>
          <w:sz w:val="22"/>
          <w:szCs w:val="22"/>
        </w:rPr>
        <w:t xml:space="preserve"> Ethnic and religious communities from Iran in Los Angeles. In Irangeles: Iranians in Los Angeles. Eds. Ron Kelley, Jonathan Friedlander, Anita Colby. Berkeley: University of California Press pp. 81-161. </w:t>
      </w:r>
    </w:p>
    <w:p w14:paraId="70B354D3"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Kelly, M. (2013). Onward Migration : The Transnational Trajectories of Iranians Leaving Sweden (PhD dissertation, Department of Social and Economic Geography). Retrieved from </w:t>
      </w:r>
      <w:r w:rsidR="00000000">
        <w:fldChar w:fldCharType="begin"/>
      </w:r>
      <w:r w:rsidR="00000000">
        <w:instrText>HYPERLINK "http://urn.kb.se/resolve?urn=urn:nbn:se:uu:diva-198099"</w:instrText>
      </w:r>
      <w:r w:rsidR="00000000">
        <w:fldChar w:fldCharType="separate"/>
      </w:r>
      <w:r w:rsidRPr="00B37C10">
        <w:rPr>
          <w:rStyle w:val="Hyperlink"/>
          <w:color w:val="000000" w:themeColor="text1"/>
          <w:sz w:val="22"/>
          <w:szCs w:val="22"/>
        </w:rPr>
        <w:t>http://urn.kb.se/resolve?urn=urn:nbn:se:uu:diva-198099</w:t>
      </w:r>
      <w:r w:rsidR="00000000">
        <w:rPr>
          <w:rStyle w:val="Hyperlink"/>
          <w:color w:val="000000" w:themeColor="text1"/>
          <w:sz w:val="22"/>
          <w:szCs w:val="22"/>
        </w:rPr>
        <w:fldChar w:fldCharType="end"/>
      </w:r>
    </w:p>
    <w:p w14:paraId="2ACA0662" w14:textId="77777777" w:rsidR="00B857AF" w:rsidRPr="00B37C10" w:rsidRDefault="00B857AF" w:rsidP="00DA20B8">
      <w:pPr>
        <w:spacing w:line="276" w:lineRule="auto"/>
        <w:ind w:hanging="142"/>
        <w:rPr>
          <w:color w:val="000000" w:themeColor="text1"/>
          <w:sz w:val="22"/>
          <w:szCs w:val="22"/>
          <w:lang w:val="en-US"/>
        </w:rPr>
      </w:pPr>
      <w:r w:rsidRPr="00B37C10">
        <w:rPr>
          <w:color w:val="000000" w:themeColor="text1"/>
          <w:sz w:val="22"/>
          <w:szCs w:val="22"/>
          <w:lang w:val="en-US"/>
        </w:rPr>
        <w:t>Keskinen, S. (2009). Complying with colonialism [electronic resource] : gender, race and ethnicity in the Nordic region. Ashgate.</w:t>
      </w:r>
    </w:p>
    <w:p w14:paraId="2363AE74"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Khayati, K. (2008). From victim diaspora to transborder citizenship? Diaspora formation and transnational relations among Kurds in France and Sweden. Linköping University. </w:t>
      </w:r>
    </w:p>
    <w:p w14:paraId="42284B3E" w14:textId="77777777" w:rsidR="00B857AF" w:rsidRPr="00B37C10" w:rsidRDefault="00B857AF" w:rsidP="00DA20B8">
      <w:pPr>
        <w:spacing w:line="276" w:lineRule="auto"/>
        <w:ind w:hanging="142"/>
        <w:rPr>
          <w:color w:val="000000" w:themeColor="text1"/>
          <w:sz w:val="22"/>
          <w:szCs w:val="22"/>
          <w:lang w:val="en-US"/>
        </w:rPr>
      </w:pPr>
      <w:proofErr w:type="spellStart"/>
      <w:r w:rsidRPr="00B37C10">
        <w:rPr>
          <w:color w:val="000000" w:themeColor="text1"/>
          <w:sz w:val="22"/>
          <w:szCs w:val="22"/>
          <w:lang w:val="en-US"/>
        </w:rPr>
        <w:t>Khosravi</w:t>
      </w:r>
      <w:proofErr w:type="spellEnd"/>
      <w:r w:rsidRPr="00B37C10">
        <w:rPr>
          <w:color w:val="000000" w:themeColor="text1"/>
          <w:sz w:val="22"/>
          <w:szCs w:val="22"/>
          <w:lang w:val="en-US"/>
        </w:rPr>
        <w:t xml:space="preserve">, S. (2018). A Fragmented Diaspora: Iranians in Sweden. Nordic Journal of Migration Research, 8(2), 73–81. </w:t>
      </w:r>
      <w:hyperlink r:id="rId48" w:history="1">
        <w:r w:rsidRPr="00B37C10">
          <w:rPr>
            <w:rStyle w:val="Hyperlink"/>
            <w:color w:val="000000" w:themeColor="text1"/>
            <w:sz w:val="22"/>
            <w:szCs w:val="22"/>
            <w:lang w:val="en-US"/>
          </w:rPr>
          <w:t>https://doi.org/10.1515/njmr-2018-0013</w:t>
        </w:r>
      </w:hyperlink>
    </w:p>
    <w:p w14:paraId="1EDB5EB8" w14:textId="77777777" w:rsidR="00B857AF" w:rsidRPr="00B37C10" w:rsidRDefault="00B857AF" w:rsidP="00DA20B8">
      <w:pPr>
        <w:spacing w:before="100" w:beforeAutospacing="1" w:after="100" w:afterAutospacing="1" w:line="276" w:lineRule="auto"/>
        <w:ind w:hanging="142"/>
        <w:rPr>
          <w:color w:val="000000" w:themeColor="text1"/>
          <w:sz w:val="22"/>
          <w:szCs w:val="22"/>
          <w:lang w:val="en-US"/>
        </w:rPr>
      </w:pPr>
      <w:r w:rsidRPr="00B37C10">
        <w:rPr>
          <w:color w:val="000000" w:themeColor="text1"/>
          <w:sz w:val="22"/>
          <w:szCs w:val="22"/>
        </w:rPr>
        <w:lastRenderedPageBreak/>
        <w:t>Khosrokhavar, F</w:t>
      </w:r>
      <w:r w:rsidRPr="00B37C10">
        <w:rPr>
          <w:color w:val="000000" w:themeColor="text1"/>
          <w:sz w:val="22"/>
          <w:szCs w:val="22"/>
          <w:lang w:val="en-US"/>
        </w:rPr>
        <w:t>.</w:t>
      </w:r>
      <w:r w:rsidRPr="00B37C10">
        <w:rPr>
          <w:color w:val="000000" w:themeColor="text1"/>
          <w:sz w:val="22"/>
          <w:szCs w:val="22"/>
        </w:rPr>
        <w:t xml:space="preserve"> (2004)</w:t>
      </w:r>
      <w:r w:rsidRPr="00B37C10">
        <w:rPr>
          <w:color w:val="000000" w:themeColor="text1"/>
          <w:sz w:val="22"/>
          <w:szCs w:val="22"/>
          <w:lang w:val="en-US"/>
        </w:rPr>
        <w:t>.</w:t>
      </w:r>
      <w:r w:rsidRPr="00B37C10">
        <w:rPr>
          <w:color w:val="000000" w:themeColor="text1"/>
          <w:sz w:val="22"/>
          <w:szCs w:val="22"/>
        </w:rPr>
        <w:t xml:space="preserve"> The Islamic revolution in Iran: Retrospect after a quarter of a century. Thesis Eleven. 76:1</w:t>
      </w:r>
      <w:r w:rsidRPr="00B37C10">
        <w:rPr>
          <w:color w:val="000000" w:themeColor="text1"/>
          <w:sz w:val="22"/>
          <w:szCs w:val="22"/>
          <w:lang w:val="en-US"/>
        </w:rPr>
        <w:t>.</w:t>
      </w:r>
    </w:p>
    <w:p w14:paraId="60CD8079"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Kildal, N., &amp; Kuhnle, S. (2005). Normative foundations of the welfare state [electronic resource] : the Nordic experience. London ; New York: Routledge.</w:t>
      </w:r>
    </w:p>
    <w:p w14:paraId="46C694AC" w14:textId="77777777" w:rsidR="00B857AF" w:rsidRPr="00B37C10" w:rsidRDefault="00B857AF" w:rsidP="00DA20B8">
      <w:pPr>
        <w:spacing w:before="100" w:beforeAutospacing="1" w:after="100" w:afterAutospacing="1" w:line="276" w:lineRule="auto"/>
        <w:ind w:hanging="142"/>
        <w:rPr>
          <w:rStyle w:val="doilink"/>
          <w:color w:val="000000" w:themeColor="text1"/>
          <w:sz w:val="22"/>
          <w:szCs w:val="22"/>
          <w:lang w:val="en-US"/>
        </w:rPr>
      </w:pPr>
      <w:r w:rsidRPr="00B37C10">
        <w:rPr>
          <w:rStyle w:val="doilink"/>
          <w:color w:val="000000" w:themeColor="text1"/>
          <w:sz w:val="22"/>
          <w:szCs w:val="22"/>
          <w:shd w:val="clear" w:color="auto" w:fill="FFFFFF"/>
        </w:rPr>
        <w:t>Kobayashi, A. (2014). The Dialectic of Race and the Discipline of Geography. Annals of the Association of American Geographers, 104(6), 1101–1115. https://doi.org/10.1080/00045608.2014.958388</w:t>
      </w:r>
    </w:p>
    <w:p w14:paraId="4B4267D8"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Kobayashi, A., &amp; Peake, L. (1994). Unnatural discourse. 'Race' and gender in geography. Gender, Place and Culture : a Journal of Feminist Geography, 1(2), 225–243. </w:t>
      </w:r>
      <w:r w:rsidR="00000000">
        <w:fldChar w:fldCharType="begin"/>
      </w:r>
      <w:r w:rsidR="00000000">
        <w:instrText>HYPERLINK "https://doi.org/10.1080/09663699408721211"</w:instrText>
      </w:r>
      <w:r w:rsidR="00000000">
        <w:fldChar w:fldCharType="separate"/>
      </w:r>
      <w:r w:rsidRPr="00B37C10">
        <w:rPr>
          <w:rStyle w:val="Hyperlink"/>
          <w:color w:val="000000" w:themeColor="text1"/>
          <w:sz w:val="22"/>
          <w:szCs w:val="22"/>
        </w:rPr>
        <w:t>https://doi.org/10.1080/09663699408721211</w:t>
      </w:r>
      <w:r w:rsidR="00000000">
        <w:rPr>
          <w:rStyle w:val="Hyperlink"/>
          <w:color w:val="000000" w:themeColor="text1"/>
          <w:sz w:val="22"/>
          <w:szCs w:val="22"/>
        </w:rPr>
        <w:fldChar w:fldCharType="end"/>
      </w:r>
    </w:p>
    <w:p w14:paraId="40BCAF56" w14:textId="77777777" w:rsidR="00B857AF" w:rsidRPr="00B37C10" w:rsidRDefault="00B857AF" w:rsidP="00DA20B8">
      <w:pPr>
        <w:spacing w:line="276" w:lineRule="auto"/>
        <w:ind w:hanging="142"/>
        <w:rPr>
          <w:color w:val="000000" w:themeColor="text1"/>
          <w:sz w:val="22"/>
          <w:szCs w:val="22"/>
        </w:rPr>
      </w:pPr>
    </w:p>
    <w:p w14:paraId="4D96AFBF" w14:textId="791D784C"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Kraus, W. </w:t>
      </w:r>
      <w:r w:rsidRPr="00B37C10">
        <w:rPr>
          <w:color w:val="000000" w:themeColor="text1"/>
          <w:sz w:val="22"/>
          <w:szCs w:val="22"/>
          <w:lang w:val="en-US"/>
        </w:rPr>
        <w:t>(</w:t>
      </w:r>
      <w:r w:rsidRPr="00B37C10">
        <w:rPr>
          <w:color w:val="000000" w:themeColor="text1"/>
          <w:sz w:val="22"/>
          <w:szCs w:val="22"/>
        </w:rPr>
        <w:t>2006</w:t>
      </w:r>
      <w:r w:rsidRPr="00B37C10">
        <w:rPr>
          <w:color w:val="000000" w:themeColor="text1"/>
          <w:sz w:val="22"/>
          <w:szCs w:val="22"/>
          <w:lang w:val="en-US"/>
        </w:rPr>
        <w:t>)</w:t>
      </w:r>
      <w:r w:rsidRPr="00B37C10">
        <w:rPr>
          <w:color w:val="000000" w:themeColor="text1"/>
          <w:sz w:val="22"/>
          <w:szCs w:val="22"/>
        </w:rPr>
        <w:t>. The narrative negotiation of identity and belonging, Narrative Inquiry, 16(1), 103-111</w:t>
      </w:r>
    </w:p>
    <w:p w14:paraId="12DBD1F1" w14:textId="77777777" w:rsidR="00B857AF" w:rsidRPr="00B37C10" w:rsidRDefault="00B857AF" w:rsidP="00DA20B8">
      <w:pPr>
        <w:spacing w:line="276" w:lineRule="auto"/>
        <w:ind w:hanging="142"/>
        <w:rPr>
          <w:color w:val="000000" w:themeColor="text1"/>
          <w:sz w:val="22"/>
          <w:szCs w:val="22"/>
        </w:rPr>
      </w:pPr>
    </w:p>
    <w:p w14:paraId="28E109E8" w14:textId="26FEAA66"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Kwan, S., &amp; Trautner, M. N. (2009). Beauty Work: Individual and Institutional Rewards, the Reproduction of Gender, and Questions of Agency. Sociology Compass, 3(1), 49–71. </w:t>
      </w:r>
      <w:r w:rsidR="00000000">
        <w:fldChar w:fldCharType="begin"/>
      </w:r>
      <w:r w:rsidR="00000000">
        <w:instrText>HYPERLINK "https://doi.org/10.1111/j.1751-9020.2008.00179.x"</w:instrText>
      </w:r>
      <w:r w:rsidR="00000000">
        <w:fldChar w:fldCharType="separate"/>
      </w:r>
      <w:r w:rsidRPr="00B37C10">
        <w:rPr>
          <w:rStyle w:val="Hyperlink"/>
          <w:color w:val="000000" w:themeColor="text1"/>
          <w:sz w:val="22"/>
          <w:szCs w:val="22"/>
        </w:rPr>
        <w:t>https://doi.org/10.1111/j.1751-9020.2008.00179.x</w:t>
      </w:r>
      <w:r w:rsidR="00000000">
        <w:rPr>
          <w:rStyle w:val="Hyperlink"/>
          <w:color w:val="000000" w:themeColor="text1"/>
          <w:sz w:val="22"/>
          <w:szCs w:val="22"/>
        </w:rPr>
        <w:fldChar w:fldCharType="end"/>
      </w:r>
    </w:p>
    <w:p w14:paraId="5C45C2C0"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Lager, D., Van Hoven, B., &amp; Huigen, P. P. P. (2013). Dealing with change in old age: Negotiating working-class belonging in a neighbourhood in the process of urban renewal in the Netherlands. Geoforum, 50, 54–61. </w:t>
      </w:r>
      <w:r w:rsidR="00000000">
        <w:fldChar w:fldCharType="begin"/>
      </w:r>
      <w:r w:rsidR="00000000">
        <w:instrText>HYPERLINK "https://doi.org/10.1016/j.geoforum.2013.07.012"</w:instrText>
      </w:r>
      <w:r w:rsidR="00000000">
        <w:fldChar w:fldCharType="separate"/>
      </w:r>
      <w:r w:rsidRPr="00B37C10">
        <w:rPr>
          <w:rStyle w:val="Hyperlink"/>
          <w:color w:val="000000" w:themeColor="text1"/>
          <w:sz w:val="22"/>
          <w:szCs w:val="22"/>
        </w:rPr>
        <w:t>https://doi.org/10.1016/j.geoforum.2013.07.012</w:t>
      </w:r>
      <w:r w:rsidR="00000000">
        <w:rPr>
          <w:rStyle w:val="Hyperlink"/>
          <w:color w:val="000000" w:themeColor="text1"/>
          <w:sz w:val="22"/>
          <w:szCs w:val="22"/>
        </w:rPr>
        <w:fldChar w:fldCharType="end"/>
      </w:r>
    </w:p>
    <w:p w14:paraId="7B4D25CD" w14:textId="78BC9A81"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Lajevardi, N. </w:t>
      </w:r>
      <w:r w:rsidR="00661D5B" w:rsidRPr="00B37C10">
        <w:rPr>
          <w:color w:val="000000" w:themeColor="text1"/>
          <w:sz w:val="22"/>
          <w:szCs w:val="22"/>
          <w:lang w:val="en-US"/>
        </w:rPr>
        <w:t>(</w:t>
      </w:r>
      <w:r w:rsidRPr="00B37C10">
        <w:rPr>
          <w:color w:val="000000" w:themeColor="text1"/>
          <w:sz w:val="22"/>
          <w:szCs w:val="22"/>
        </w:rPr>
        <w:t>2020</w:t>
      </w:r>
      <w:r w:rsidR="00661D5B" w:rsidRPr="00B37C10">
        <w:rPr>
          <w:color w:val="000000" w:themeColor="text1"/>
          <w:sz w:val="22"/>
          <w:szCs w:val="22"/>
          <w:lang w:val="en-US"/>
        </w:rPr>
        <w:t>)</w:t>
      </w:r>
      <w:r w:rsidRPr="00B37C10">
        <w:rPr>
          <w:color w:val="000000" w:themeColor="text1"/>
          <w:sz w:val="22"/>
          <w:szCs w:val="22"/>
        </w:rPr>
        <w:t xml:space="preserve">. Outside at Home: The Politics of American Islamophobia. Cambridge: Cambridge University Press. </w:t>
      </w:r>
    </w:p>
    <w:p w14:paraId="128F856F" w14:textId="77777777" w:rsidR="00B857AF" w:rsidRPr="00B37C10" w:rsidRDefault="00B857AF" w:rsidP="00DA20B8">
      <w:pPr>
        <w:spacing w:line="276" w:lineRule="auto"/>
        <w:ind w:hanging="142"/>
        <w:rPr>
          <w:color w:val="000000" w:themeColor="text1"/>
          <w:sz w:val="22"/>
          <w:szCs w:val="22"/>
          <w:lang w:val="en-US"/>
        </w:rPr>
      </w:pPr>
    </w:p>
    <w:p w14:paraId="59B01272" w14:textId="039F5514" w:rsidR="00B857AF" w:rsidRPr="00B37C10" w:rsidRDefault="00B857AF" w:rsidP="00DA20B8">
      <w:pPr>
        <w:spacing w:line="276" w:lineRule="auto"/>
        <w:ind w:hanging="142"/>
        <w:rPr>
          <w:color w:val="000000" w:themeColor="text1"/>
          <w:sz w:val="22"/>
          <w:szCs w:val="22"/>
          <w:lang w:val="en-US"/>
        </w:rPr>
      </w:pPr>
      <w:proofErr w:type="spellStart"/>
      <w:r w:rsidRPr="00B37C10">
        <w:rPr>
          <w:color w:val="000000" w:themeColor="text1"/>
          <w:sz w:val="22"/>
          <w:szCs w:val="22"/>
          <w:lang w:val="en-US"/>
        </w:rPr>
        <w:t>Lapina</w:t>
      </w:r>
      <w:proofErr w:type="spellEnd"/>
      <w:r w:rsidRPr="00B37C10">
        <w:rPr>
          <w:color w:val="000000" w:themeColor="text1"/>
          <w:sz w:val="22"/>
          <w:szCs w:val="22"/>
          <w:lang w:val="en-US"/>
        </w:rPr>
        <w:t xml:space="preserve">, L. (2018). Recruited into </w:t>
      </w:r>
      <w:proofErr w:type="spellStart"/>
      <w:r w:rsidRPr="00B37C10">
        <w:rPr>
          <w:color w:val="000000" w:themeColor="text1"/>
          <w:sz w:val="22"/>
          <w:szCs w:val="22"/>
          <w:lang w:val="en-US"/>
        </w:rPr>
        <w:t>Danishness</w:t>
      </w:r>
      <w:proofErr w:type="spellEnd"/>
      <w:r w:rsidRPr="00B37C10">
        <w:rPr>
          <w:color w:val="000000" w:themeColor="text1"/>
          <w:sz w:val="22"/>
          <w:szCs w:val="22"/>
          <w:lang w:val="en-US"/>
        </w:rPr>
        <w:t xml:space="preserve">? Affective autoethnography of passing as Danish. The European Journal of Women's Studies, 25(1), 56–70. </w:t>
      </w:r>
      <w:hyperlink r:id="rId49" w:history="1">
        <w:r w:rsidRPr="00B37C10">
          <w:rPr>
            <w:rStyle w:val="Hyperlink"/>
            <w:color w:val="000000" w:themeColor="text1"/>
            <w:sz w:val="22"/>
            <w:szCs w:val="22"/>
            <w:lang w:val="en-US"/>
          </w:rPr>
          <w:t>https://doi.org/10.1177/1350506817722175</w:t>
        </w:r>
      </w:hyperlink>
    </w:p>
    <w:p w14:paraId="08DF8FE1" w14:textId="77777777" w:rsidR="00B857AF" w:rsidRPr="00B37C10" w:rsidRDefault="00B857AF" w:rsidP="00DA20B8">
      <w:pPr>
        <w:spacing w:line="276" w:lineRule="auto"/>
        <w:ind w:hanging="142"/>
        <w:rPr>
          <w:color w:val="000000" w:themeColor="text1"/>
          <w:sz w:val="22"/>
          <w:szCs w:val="22"/>
        </w:rPr>
      </w:pPr>
    </w:p>
    <w:p w14:paraId="52C08BAF" w14:textId="2195BF7B"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Larsen, N. B. (200</w:t>
      </w:r>
      <w:r w:rsidRPr="00B37C10">
        <w:rPr>
          <w:color w:val="000000" w:themeColor="text1"/>
          <w:sz w:val="22"/>
          <w:szCs w:val="22"/>
          <w:lang w:val="en-US"/>
        </w:rPr>
        <w:t>8</w:t>
      </w:r>
      <w:r w:rsidRPr="00B37C10">
        <w:rPr>
          <w:color w:val="000000" w:themeColor="text1"/>
          <w:sz w:val="22"/>
          <w:szCs w:val="22"/>
        </w:rPr>
        <w:t xml:space="preserve">). Institutional Nationalism and Orientalized Others in Parental Education. In S. Keskinen, S. Tuori, S. Irni &amp; D. Mulinari (Eds.), Complying with colonialism: gender, race and ethnicity in the Nordic region. Farnham: Ashgate. </w:t>
      </w:r>
    </w:p>
    <w:p w14:paraId="39CDA73E" w14:textId="77777777" w:rsidR="00B857AF" w:rsidRPr="00B37C10" w:rsidRDefault="00B857AF" w:rsidP="00DA20B8">
      <w:pPr>
        <w:spacing w:line="276" w:lineRule="auto"/>
        <w:ind w:hanging="142"/>
        <w:rPr>
          <w:color w:val="000000" w:themeColor="text1"/>
          <w:sz w:val="22"/>
          <w:szCs w:val="22"/>
        </w:rPr>
      </w:pPr>
    </w:p>
    <w:p w14:paraId="3FBBA479" w14:textId="267D8E6D"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Larsson, G</w:t>
      </w:r>
      <w:r w:rsidRPr="00B37C10">
        <w:rPr>
          <w:color w:val="000000" w:themeColor="text1"/>
          <w:sz w:val="22"/>
          <w:szCs w:val="22"/>
          <w:lang w:val="sv-SE"/>
        </w:rPr>
        <w:t>.</w:t>
      </w:r>
      <w:r w:rsidRPr="00B37C10">
        <w:rPr>
          <w:color w:val="000000" w:themeColor="text1"/>
          <w:sz w:val="22"/>
          <w:szCs w:val="22"/>
        </w:rPr>
        <w:t xml:space="preserve"> (2005)</w:t>
      </w:r>
      <w:r w:rsidRPr="00B37C10">
        <w:rPr>
          <w:color w:val="000000" w:themeColor="text1"/>
          <w:sz w:val="22"/>
          <w:szCs w:val="22"/>
          <w:lang w:val="sv-SE"/>
        </w:rPr>
        <w:t>.</w:t>
      </w:r>
      <w:r w:rsidRPr="00B37C10">
        <w:rPr>
          <w:color w:val="000000" w:themeColor="text1"/>
          <w:sz w:val="22"/>
          <w:szCs w:val="22"/>
        </w:rPr>
        <w:t xml:space="preserve"> Islamofobi 2004. I Integrationsverket: Rasism och främlingsfientlighet. Rapporter och delstudier om rasism och främlingsfientlighet i Sverige 2004. Integrationsverkets rapportserie 2005:02. Norrköping: Integrationsverket.</w:t>
      </w:r>
    </w:p>
    <w:p w14:paraId="366D9F1B" w14:textId="77777777" w:rsidR="00B857AF" w:rsidRPr="00B37C10" w:rsidRDefault="00B857AF" w:rsidP="00DA20B8">
      <w:pPr>
        <w:spacing w:line="276" w:lineRule="auto"/>
        <w:ind w:hanging="142"/>
        <w:rPr>
          <w:color w:val="000000" w:themeColor="text1"/>
          <w:sz w:val="22"/>
          <w:szCs w:val="22"/>
          <w:lang w:val="en-US"/>
        </w:rPr>
      </w:pPr>
    </w:p>
    <w:p w14:paraId="1CA17F04" w14:textId="6D06BC2B" w:rsidR="00B857AF" w:rsidRPr="00B37C10" w:rsidRDefault="00B857AF" w:rsidP="00DA20B8">
      <w:pPr>
        <w:spacing w:line="276" w:lineRule="auto"/>
        <w:ind w:hanging="142"/>
        <w:rPr>
          <w:color w:val="000000" w:themeColor="text1"/>
          <w:sz w:val="22"/>
          <w:szCs w:val="22"/>
          <w:lang w:val="en-US"/>
        </w:rPr>
      </w:pPr>
      <w:r w:rsidRPr="00B37C10">
        <w:rPr>
          <w:color w:val="000000" w:themeColor="text1"/>
          <w:sz w:val="22"/>
          <w:szCs w:val="22"/>
          <w:lang w:val="en-US"/>
        </w:rPr>
        <w:t>Laurier, E., &amp; Philo, C. (2006). Possible geographies: a passing encounter in a cafe. Area (London 1969), 38(4), 353–363. https://doi.org/10.1111/j.1475-4762.2006.00712.x</w:t>
      </w:r>
    </w:p>
    <w:p w14:paraId="7A9273BF" w14:textId="33EAF510"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Leach</w:t>
      </w:r>
      <w:r w:rsidR="00661D5B" w:rsidRPr="00B37C10">
        <w:rPr>
          <w:color w:val="000000" w:themeColor="text1"/>
          <w:sz w:val="22"/>
          <w:szCs w:val="22"/>
          <w:lang w:val="en-US"/>
        </w:rPr>
        <w:t>,</w:t>
      </w:r>
      <w:r w:rsidRPr="00B37C10">
        <w:rPr>
          <w:color w:val="000000" w:themeColor="text1"/>
          <w:sz w:val="22"/>
          <w:szCs w:val="22"/>
        </w:rPr>
        <w:t xml:space="preserve"> N</w:t>
      </w:r>
      <w:r w:rsidR="00661D5B" w:rsidRPr="00B37C10">
        <w:rPr>
          <w:color w:val="000000" w:themeColor="text1"/>
          <w:sz w:val="22"/>
          <w:szCs w:val="22"/>
          <w:lang w:val="en-US"/>
        </w:rPr>
        <w:t>.</w:t>
      </w:r>
      <w:r w:rsidRPr="00B37C10">
        <w:rPr>
          <w:color w:val="000000" w:themeColor="text1"/>
          <w:sz w:val="22"/>
          <w:szCs w:val="22"/>
        </w:rPr>
        <w:t xml:space="preserve"> (2002) Belonging: Towards a theory of identification with space. In: Hillier J and Rooksby E (eds) Habitus: A Sense of Place. Aldershot: Ashgate, 281–95.</w:t>
      </w:r>
    </w:p>
    <w:p w14:paraId="5F6F6889" w14:textId="42C79F8B" w:rsidR="00B857AF" w:rsidRPr="00B37C10" w:rsidRDefault="00B857AF" w:rsidP="00DA20B8">
      <w:pPr>
        <w:spacing w:line="276" w:lineRule="auto"/>
        <w:ind w:hanging="142"/>
        <w:rPr>
          <w:color w:val="000000" w:themeColor="text1"/>
          <w:sz w:val="22"/>
          <w:szCs w:val="22"/>
          <w:shd w:val="clear" w:color="auto" w:fill="FFFFFF"/>
        </w:rPr>
      </w:pPr>
      <w:r w:rsidRPr="00B37C10">
        <w:rPr>
          <w:color w:val="000000" w:themeColor="text1"/>
          <w:sz w:val="22"/>
          <w:szCs w:val="22"/>
          <w:shd w:val="clear" w:color="auto" w:fill="FFFFFF"/>
        </w:rPr>
        <w:t xml:space="preserve">Lefebvre, H., </w:t>
      </w:r>
      <w:r w:rsidRPr="00B37C10">
        <w:rPr>
          <w:color w:val="000000" w:themeColor="text1"/>
          <w:sz w:val="22"/>
          <w:szCs w:val="22"/>
          <w:shd w:val="clear" w:color="auto" w:fill="FFFFFF"/>
          <w:lang w:val="en-US"/>
        </w:rPr>
        <w:t>(</w:t>
      </w:r>
      <w:r w:rsidRPr="00B37C10">
        <w:rPr>
          <w:color w:val="000000" w:themeColor="text1"/>
          <w:sz w:val="22"/>
          <w:szCs w:val="22"/>
          <w:shd w:val="clear" w:color="auto" w:fill="FFFFFF"/>
        </w:rPr>
        <w:t>1991</w:t>
      </w:r>
      <w:r w:rsidRPr="00B37C10">
        <w:rPr>
          <w:color w:val="000000" w:themeColor="text1"/>
          <w:sz w:val="22"/>
          <w:szCs w:val="22"/>
          <w:shd w:val="clear" w:color="auto" w:fill="FFFFFF"/>
          <w:lang w:val="en-US"/>
        </w:rPr>
        <w:t>)</w:t>
      </w:r>
      <w:r w:rsidRPr="00B37C10">
        <w:rPr>
          <w:color w:val="000000" w:themeColor="text1"/>
          <w:sz w:val="22"/>
          <w:szCs w:val="22"/>
          <w:shd w:val="clear" w:color="auto" w:fill="FFFFFF"/>
        </w:rPr>
        <w:t>. The production of space. Malden: Blackwell.</w:t>
      </w:r>
    </w:p>
    <w:p w14:paraId="07E82190" w14:textId="77777777" w:rsidR="00B857AF" w:rsidRPr="00B37C10" w:rsidRDefault="00B857AF" w:rsidP="00DA20B8">
      <w:pPr>
        <w:spacing w:line="276" w:lineRule="auto"/>
        <w:ind w:hanging="142"/>
        <w:rPr>
          <w:color w:val="000000" w:themeColor="text1"/>
          <w:sz w:val="22"/>
          <w:szCs w:val="22"/>
        </w:rPr>
      </w:pPr>
    </w:p>
    <w:p w14:paraId="500A3D3D" w14:textId="5DEDD3ED"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lastRenderedPageBreak/>
        <w:t>Lewis, G. (2013). Unsafe travel: Experiencing intersectionality and feminist displacements. Signs, 38(4), 869–892.</w:t>
      </w:r>
    </w:p>
    <w:p w14:paraId="33DC3576" w14:textId="35D5B5D4"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Liebenberg, L. </w:t>
      </w:r>
      <w:r w:rsidR="00661D5B" w:rsidRPr="00B37C10">
        <w:rPr>
          <w:color w:val="000000" w:themeColor="text1"/>
          <w:sz w:val="22"/>
          <w:szCs w:val="22"/>
          <w:lang w:val="en-US"/>
        </w:rPr>
        <w:t>(</w:t>
      </w:r>
      <w:r w:rsidRPr="00B37C10">
        <w:rPr>
          <w:color w:val="000000" w:themeColor="text1"/>
          <w:sz w:val="22"/>
          <w:szCs w:val="22"/>
        </w:rPr>
        <w:t>2009</w:t>
      </w:r>
      <w:r w:rsidR="00661D5B" w:rsidRPr="00B37C10">
        <w:rPr>
          <w:color w:val="000000" w:themeColor="text1"/>
          <w:sz w:val="22"/>
          <w:szCs w:val="22"/>
          <w:lang w:val="en-US"/>
        </w:rPr>
        <w:t>)</w:t>
      </w:r>
      <w:r w:rsidRPr="00B37C10">
        <w:rPr>
          <w:color w:val="000000" w:themeColor="text1"/>
          <w:sz w:val="22"/>
          <w:szCs w:val="22"/>
        </w:rPr>
        <w:t>. The visual images as discussion point: increasing validity in boundary crossing research, Qualitative Research, 9(4), 441-467.</w:t>
      </w:r>
    </w:p>
    <w:p w14:paraId="21FBC3B7"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Liinason, M. (2011) Feminist in the academy. Exploring the politics of institutionalisation in gender studies in Sweden (Doctoral thesis). Lund: Lunds University Press.</w:t>
      </w:r>
    </w:p>
    <w:p w14:paraId="19FB6F69" w14:textId="77777777" w:rsidR="00B857AF" w:rsidRPr="00B37C10" w:rsidRDefault="00B857AF" w:rsidP="00DA20B8">
      <w:pPr>
        <w:spacing w:line="276" w:lineRule="auto"/>
        <w:ind w:hanging="142"/>
        <w:rPr>
          <w:color w:val="000000" w:themeColor="text1"/>
          <w:sz w:val="22"/>
          <w:szCs w:val="22"/>
          <w:lang w:val="en-US"/>
        </w:rPr>
      </w:pPr>
    </w:p>
    <w:p w14:paraId="529000C5" w14:textId="1C984E2A" w:rsidR="00B857AF" w:rsidRPr="00B37C10" w:rsidRDefault="00B857AF" w:rsidP="00DA20B8">
      <w:pPr>
        <w:spacing w:line="276" w:lineRule="auto"/>
        <w:ind w:hanging="142"/>
        <w:rPr>
          <w:rStyle w:val="Hyperlink"/>
          <w:color w:val="000000" w:themeColor="text1"/>
          <w:sz w:val="22"/>
          <w:szCs w:val="22"/>
          <w:lang w:val="en-US"/>
        </w:rPr>
      </w:pPr>
      <w:r w:rsidRPr="00B37C10">
        <w:rPr>
          <w:color w:val="000000" w:themeColor="text1"/>
          <w:sz w:val="22"/>
          <w:szCs w:val="22"/>
          <w:lang w:val="en-US"/>
        </w:rPr>
        <w:t xml:space="preserve">Lind, J. (2012). ‘As Swedish as Anybody Else’ or ‘Swedish, but Also Something Else’? Adoption &amp; Fostering, 36(3-4), 85–96. </w:t>
      </w:r>
      <w:hyperlink r:id="rId50" w:history="1">
        <w:r w:rsidRPr="00B37C10">
          <w:rPr>
            <w:rStyle w:val="Hyperlink"/>
            <w:color w:val="000000" w:themeColor="text1"/>
            <w:sz w:val="22"/>
            <w:szCs w:val="22"/>
            <w:lang w:val="en-US"/>
          </w:rPr>
          <w:t>https://doi.org/10.1177/030857591203600309</w:t>
        </w:r>
      </w:hyperlink>
    </w:p>
    <w:p w14:paraId="6BF7CD9F" w14:textId="77777777" w:rsidR="00B857AF" w:rsidRPr="00B37C10" w:rsidRDefault="00B857AF" w:rsidP="00DA20B8">
      <w:pPr>
        <w:spacing w:line="276" w:lineRule="auto"/>
        <w:ind w:hanging="142"/>
        <w:rPr>
          <w:color w:val="000000" w:themeColor="text1"/>
          <w:sz w:val="22"/>
          <w:szCs w:val="22"/>
          <w:lang w:val="en-US"/>
        </w:rPr>
      </w:pPr>
    </w:p>
    <w:p w14:paraId="797A75BB" w14:textId="5F73790D" w:rsidR="00B857AF" w:rsidRPr="00B37C10" w:rsidRDefault="00B857AF" w:rsidP="00DA20B8">
      <w:pPr>
        <w:spacing w:line="276" w:lineRule="auto"/>
        <w:ind w:hanging="142"/>
        <w:rPr>
          <w:color w:val="000000" w:themeColor="text1"/>
          <w:sz w:val="22"/>
          <w:szCs w:val="22"/>
          <w:lang w:val="en-US"/>
        </w:rPr>
      </w:pPr>
      <w:r w:rsidRPr="00B37C10">
        <w:rPr>
          <w:color w:val="000000" w:themeColor="text1"/>
          <w:sz w:val="22"/>
          <w:szCs w:val="22"/>
          <w:lang w:val="en-US"/>
        </w:rPr>
        <w:t xml:space="preserve">Lindsay, K. (2013). God, Gays, and Progressive Politics: Reconceptualizing Intersectionality as a Normatively Malleable Analytical Framework. Perspectives on Politics, 11(2), 447–460. </w:t>
      </w:r>
      <w:hyperlink r:id="rId51" w:history="1">
        <w:r w:rsidRPr="00B37C10">
          <w:rPr>
            <w:rStyle w:val="Hyperlink"/>
            <w:color w:val="000000" w:themeColor="text1"/>
            <w:sz w:val="22"/>
            <w:szCs w:val="22"/>
            <w:lang w:val="en-US"/>
          </w:rPr>
          <w:t>https://doi.org/10.1017/S1537592713001047</w:t>
        </w:r>
      </w:hyperlink>
    </w:p>
    <w:p w14:paraId="132E3E5B" w14:textId="77777777" w:rsidR="00B857AF" w:rsidRPr="00B37C10" w:rsidRDefault="00B857AF" w:rsidP="00DA20B8">
      <w:pPr>
        <w:shd w:val="clear" w:color="auto" w:fill="FFFFFF"/>
        <w:spacing w:line="276" w:lineRule="auto"/>
        <w:ind w:hanging="142"/>
        <w:rPr>
          <w:color w:val="000000" w:themeColor="text1"/>
          <w:sz w:val="22"/>
          <w:szCs w:val="22"/>
        </w:rPr>
      </w:pPr>
    </w:p>
    <w:p w14:paraId="6A0383E9" w14:textId="46144880"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rPr>
        <w:t>Listerborn, C. (2015). Geographies of the Veil. Social &amp; Cultural Geography, 16(1), 95. https://doi.org/10.1080/14649365.2014.950690</w:t>
      </w:r>
    </w:p>
    <w:p w14:paraId="4EAC610E" w14:textId="77777777" w:rsidR="00B857AF" w:rsidRPr="00B37C10" w:rsidRDefault="00B857AF" w:rsidP="00DA20B8">
      <w:pPr>
        <w:spacing w:line="276" w:lineRule="auto"/>
        <w:ind w:hanging="142"/>
        <w:rPr>
          <w:color w:val="000000" w:themeColor="text1"/>
          <w:sz w:val="22"/>
          <w:szCs w:val="22"/>
        </w:rPr>
      </w:pPr>
    </w:p>
    <w:p w14:paraId="23E880F3" w14:textId="52562A94"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Loader, I. (2006). Policing, recognition, and belonging. Annals of the American Academy of Political and Social Science 605(May), pp. 202–221.</w:t>
      </w:r>
    </w:p>
    <w:p w14:paraId="29A7B50F" w14:textId="77777777" w:rsidR="00B857AF" w:rsidRPr="00B37C10" w:rsidRDefault="00B857AF" w:rsidP="00DA20B8">
      <w:pPr>
        <w:shd w:val="clear" w:color="auto" w:fill="FFFFFF"/>
        <w:spacing w:before="100" w:beforeAutospacing="1" w:after="24" w:line="276" w:lineRule="auto"/>
        <w:ind w:hanging="142"/>
        <w:rPr>
          <w:color w:val="000000" w:themeColor="text1"/>
          <w:sz w:val="22"/>
          <w:szCs w:val="22"/>
        </w:rPr>
      </w:pPr>
      <w:r w:rsidRPr="00B37C10">
        <w:rPr>
          <w:color w:val="000000" w:themeColor="text1"/>
          <w:sz w:val="22"/>
          <w:szCs w:val="22"/>
        </w:rPr>
        <w:t>Löffler, C. (2017). Walking in the city : urban experience and literary psychogeography in eighteenth-century London. Wiesbaden, Germany: J.B. Metzler.</w:t>
      </w:r>
    </w:p>
    <w:p w14:paraId="70BD8B9A" w14:textId="77777777" w:rsidR="00B857AF" w:rsidRPr="00B37C10" w:rsidRDefault="00B857AF" w:rsidP="00DA20B8">
      <w:pPr>
        <w:spacing w:line="276" w:lineRule="auto"/>
        <w:ind w:hanging="142"/>
        <w:rPr>
          <w:color w:val="000000" w:themeColor="text1"/>
          <w:sz w:val="22"/>
          <w:szCs w:val="22"/>
          <w:lang w:val="sv-SE"/>
        </w:rPr>
      </w:pPr>
    </w:p>
    <w:p w14:paraId="21D9BE91" w14:textId="7A9CE9AD"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lang w:val="sv-SE"/>
        </w:rPr>
        <w:t xml:space="preserve">Löfgren, O. (1993) Nationella arenor. In: Ehn B, Frykman J and Löfgren O (eds) Försvenskningen av Sverige. </w:t>
      </w:r>
      <w:r w:rsidRPr="00B37C10">
        <w:rPr>
          <w:color w:val="000000" w:themeColor="text1"/>
          <w:sz w:val="22"/>
          <w:szCs w:val="22"/>
        </w:rPr>
        <w:t>Stockholm: Natur &amp; Kultur, pp. 21–117.</w:t>
      </w:r>
    </w:p>
    <w:p w14:paraId="7C8E1F6D" w14:textId="77777777" w:rsidR="00B857AF" w:rsidRPr="00B37C10" w:rsidRDefault="00B857AF" w:rsidP="00DA20B8">
      <w:pPr>
        <w:shd w:val="clear" w:color="auto" w:fill="FFFFFF"/>
        <w:spacing w:line="276" w:lineRule="auto"/>
        <w:ind w:hanging="142"/>
        <w:rPr>
          <w:color w:val="000000" w:themeColor="text1"/>
          <w:sz w:val="22"/>
          <w:szCs w:val="22"/>
        </w:rPr>
      </w:pPr>
    </w:p>
    <w:p w14:paraId="39708A68" w14:textId="32A19998"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rPr>
        <w:t>Lopez, F.</w:t>
      </w:r>
      <w:r w:rsidRPr="00B37C10">
        <w:rPr>
          <w:color w:val="000000" w:themeColor="text1"/>
          <w:sz w:val="22"/>
          <w:szCs w:val="22"/>
          <w:lang w:val="en-US"/>
        </w:rPr>
        <w:t xml:space="preserve"> B.</w:t>
      </w:r>
      <w:r w:rsidRPr="00B37C10">
        <w:rPr>
          <w:color w:val="000000" w:themeColor="text1"/>
          <w:sz w:val="22"/>
          <w:szCs w:val="22"/>
        </w:rPr>
        <w:t xml:space="preserve"> (2011). Towards a definition of Islamophobia: approximations of the early twentieth century. Ethnic and Racial Studies, 34(4), 556–573. https://doi.org/10.1080/01419870.2010.528440</w:t>
      </w:r>
    </w:p>
    <w:p w14:paraId="681D97D1" w14:textId="77777777" w:rsidR="00B857AF" w:rsidRPr="00B37C10" w:rsidRDefault="00B857AF" w:rsidP="00DA20B8">
      <w:pPr>
        <w:spacing w:line="276" w:lineRule="auto"/>
        <w:ind w:hanging="142"/>
        <w:rPr>
          <w:color w:val="000000" w:themeColor="text1"/>
          <w:sz w:val="22"/>
          <w:szCs w:val="22"/>
        </w:rPr>
      </w:pPr>
    </w:p>
    <w:p w14:paraId="2D7A876E" w14:textId="5CEC163A"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Lovejoy, M. </w:t>
      </w:r>
      <w:r w:rsidRPr="00B37C10">
        <w:rPr>
          <w:color w:val="000000" w:themeColor="text1"/>
          <w:sz w:val="22"/>
          <w:szCs w:val="22"/>
          <w:lang w:val="en-US"/>
        </w:rPr>
        <w:t>(</w:t>
      </w:r>
      <w:r w:rsidRPr="00B37C10">
        <w:rPr>
          <w:color w:val="000000" w:themeColor="text1"/>
          <w:sz w:val="22"/>
          <w:szCs w:val="22"/>
        </w:rPr>
        <w:t>2001</w:t>
      </w:r>
      <w:r w:rsidRPr="00B37C10">
        <w:rPr>
          <w:color w:val="000000" w:themeColor="text1"/>
          <w:sz w:val="22"/>
          <w:szCs w:val="22"/>
          <w:lang w:val="en-US"/>
        </w:rPr>
        <w:t>)</w:t>
      </w:r>
      <w:r w:rsidRPr="00B37C10">
        <w:rPr>
          <w:color w:val="000000" w:themeColor="text1"/>
          <w:sz w:val="22"/>
          <w:szCs w:val="22"/>
        </w:rPr>
        <w:t>. Disturbances in the social body: Differences in body image and eating problems among African American and white women. Gender &amp; Society 15: 239-61.</w:t>
      </w:r>
    </w:p>
    <w:p w14:paraId="3C3F2145" w14:textId="77777777" w:rsidR="00B857AF" w:rsidRPr="00B37C10" w:rsidRDefault="00B857AF" w:rsidP="00DA20B8">
      <w:pPr>
        <w:spacing w:line="276" w:lineRule="auto"/>
        <w:ind w:hanging="142"/>
        <w:rPr>
          <w:color w:val="000000" w:themeColor="text1"/>
          <w:sz w:val="22"/>
          <w:szCs w:val="22"/>
          <w:lang w:val="en-US"/>
        </w:rPr>
      </w:pPr>
    </w:p>
    <w:p w14:paraId="50AA6405" w14:textId="2F8C810A" w:rsidR="00B857AF" w:rsidRPr="00B37C10" w:rsidRDefault="00B857AF" w:rsidP="00DA20B8">
      <w:pPr>
        <w:spacing w:line="276" w:lineRule="auto"/>
        <w:ind w:hanging="142"/>
        <w:rPr>
          <w:color w:val="000000" w:themeColor="text1"/>
          <w:sz w:val="22"/>
          <w:szCs w:val="22"/>
          <w:lang w:val="en-US"/>
        </w:rPr>
      </w:pPr>
      <w:r w:rsidRPr="00B37C10">
        <w:rPr>
          <w:color w:val="000000" w:themeColor="text1"/>
          <w:sz w:val="22"/>
          <w:szCs w:val="22"/>
          <w:lang w:val="en-US"/>
        </w:rPr>
        <w:t>Lovell, N. (1998). Locality and belonging. London ; New York: Routledge.</w:t>
      </w:r>
    </w:p>
    <w:p w14:paraId="67D34860" w14:textId="77777777" w:rsidR="00B857AF" w:rsidRPr="00B37C10" w:rsidRDefault="00B857AF" w:rsidP="00DA20B8">
      <w:pPr>
        <w:spacing w:line="276" w:lineRule="auto"/>
        <w:ind w:hanging="142"/>
        <w:rPr>
          <w:color w:val="000000" w:themeColor="text1"/>
          <w:sz w:val="22"/>
          <w:szCs w:val="22"/>
          <w:shd w:val="clear" w:color="auto" w:fill="FFFFFF"/>
        </w:rPr>
      </w:pPr>
    </w:p>
    <w:p w14:paraId="33CC0496" w14:textId="3D8664BC" w:rsidR="00B857AF" w:rsidRPr="00B37C10" w:rsidRDefault="00B857AF" w:rsidP="00DA20B8">
      <w:pPr>
        <w:spacing w:line="276" w:lineRule="auto"/>
        <w:ind w:hanging="142"/>
        <w:rPr>
          <w:color w:val="000000" w:themeColor="text1"/>
          <w:sz w:val="22"/>
          <w:szCs w:val="22"/>
          <w:shd w:val="clear" w:color="auto" w:fill="FFFFFF"/>
        </w:rPr>
      </w:pPr>
      <w:r w:rsidRPr="00B37C10">
        <w:rPr>
          <w:color w:val="000000" w:themeColor="text1"/>
          <w:sz w:val="22"/>
          <w:szCs w:val="22"/>
          <w:shd w:val="clear" w:color="auto" w:fill="FFFFFF"/>
        </w:rPr>
        <w:t>Loza, D. S. (2021). Dear "good" schools: White supremacy and political education in predominantly white and affluent suburban schools. Theory into Practice, 60(4), 380–391. https://doi.org/10.1080/00405841.2021.1981075</w:t>
      </w:r>
    </w:p>
    <w:p w14:paraId="288626AC" w14:textId="77777777" w:rsidR="00B857AF" w:rsidRPr="00B37C10" w:rsidRDefault="00B857AF" w:rsidP="00DA20B8">
      <w:pPr>
        <w:shd w:val="clear" w:color="auto" w:fill="FFFFFF"/>
        <w:spacing w:line="276" w:lineRule="auto"/>
        <w:ind w:hanging="142"/>
        <w:rPr>
          <w:color w:val="000000" w:themeColor="text1"/>
          <w:sz w:val="22"/>
          <w:szCs w:val="22"/>
          <w:lang w:val="en-US"/>
        </w:rPr>
      </w:pPr>
    </w:p>
    <w:p w14:paraId="34D8B021" w14:textId="7358962D" w:rsidR="00B857AF" w:rsidRPr="00B37C10" w:rsidRDefault="00B857AF" w:rsidP="00DA20B8">
      <w:pPr>
        <w:shd w:val="clear" w:color="auto" w:fill="FFFFFF"/>
        <w:spacing w:line="276" w:lineRule="auto"/>
        <w:ind w:hanging="142"/>
        <w:rPr>
          <w:color w:val="000000" w:themeColor="text1"/>
          <w:sz w:val="22"/>
          <w:szCs w:val="22"/>
          <w:lang w:val="en-US"/>
        </w:rPr>
      </w:pPr>
      <w:r w:rsidRPr="00B37C10">
        <w:rPr>
          <w:color w:val="000000" w:themeColor="text1"/>
          <w:sz w:val="22"/>
          <w:szCs w:val="22"/>
          <w:lang w:val="en-US"/>
        </w:rPr>
        <w:t xml:space="preserve">Lundström, C. (2014). White migrations: Gender, Whiteness and Privilege in Transnational Migration. Basingstoke: Palgrave Macmillan. </w:t>
      </w:r>
    </w:p>
    <w:p w14:paraId="77E9C052" w14:textId="77777777" w:rsidR="00B857AF" w:rsidRPr="00B37C10" w:rsidRDefault="00B857AF" w:rsidP="00DA20B8">
      <w:pPr>
        <w:spacing w:before="100" w:beforeAutospacing="1" w:after="100" w:afterAutospacing="1" w:line="276" w:lineRule="auto"/>
        <w:ind w:hanging="142"/>
        <w:rPr>
          <w:color w:val="000000" w:themeColor="text1"/>
          <w:sz w:val="22"/>
          <w:szCs w:val="22"/>
          <w:lang w:val="en-US"/>
        </w:rPr>
      </w:pPr>
      <w:r w:rsidRPr="00B37C10">
        <w:rPr>
          <w:color w:val="000000" w:themeColor="text1"/>
          <w:sz w:val="22"/>
          <w:szCs w:val="22"/>
        </w:rPr>
        <w:t xml:space="preserve">Mackenzie, A. F. D. (2004). Place and the art of belonging. </w:t>
      </w:r>
      <w:r w:rsidRPr="00B37C10">
        <w:rPr>
          <w:color w:val="000000" w:themeColor="text1"/>
          <w:sz w:val="22"/>
          <w:szCs w:val="22"/>
          <w:lang w:val="en-US"/>
        </w:rPr>
        <w:t>Cultural Geographies 11, pp. 115–137.</w:t>
      </w:r>
    </w:p>
    <w:p w14:paraId="5D83FDED"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Mackey, S</w:t>
      </w:r>
      <w:r w:rsidRPr="00B37C10">
        <w:rPr>
          <w:color w:val="000000" w:themeColor="text1"/>
          <w:sz w:val="22"/>
          <w:szCs w:val="22"/>
          <w:lang w:val="en-US"/>
        </w:rPr>
        <w:t>.</w:t>
      </w:r>
      <w:r w:rsidRPr="00B37C10">
        <w:rPr>
          <w:color w:val="000000" w:themeColor="text1"/>
          <w:sz w:val="22"/>
          <w:szCs w:val="22"/>
        </w:rPr>
        <w:t xml:space="preserve"> (1998)</w:t>
      </w:r>
      <w:r w:rsidRPr="00B37C10">
        <w:rPr>
          <w:color w:val="000000" w:themeColor="text1"/>
          <w:sz w:val="22"/>
          <w:szCs w:val="22"/>
          <w:lang w:val="en-US"/>
        </w:rPr>
        <w:t>.</w:t>
      </w:r>
      <w:r w:rsidRPr="00B37C10">
        <w:rPr>
          <w:color w:val="000000" w:themeColor="text1"/>
          <w:sz w:val="22"/>
          <w:szCs w:val="22"/>
        </w:rPr>
        <w:t xml:space="preserve"> The Iranians: Persia, Islam and the soul of a nation. Lon- don: Penguin Books Ltd. </w:t>
      </w:r>
    </w:p>
    <w:p w14:paraId="2BB15BEB" w14:textId="77777777" w:rsidR="00B857AF" w:rsidRPr="00B37C10" w:rsidRDefault="00B857AF" w:rsidP="00DA20B8">
      <w:pPr>
        <w:spacing w:before="100" w:beforeAutospacing="1" w:after="100" w:afterAutospacing="1" w:line="276" w:lineRule="auto"/>
        <w:ind w:hanging="142"/>
        <w:rPr>
          <w:color w:val="000000" w:themeColor="text1"/>
          <w:sz w:val="22"/>
          <w:szCs w:val="22"/>
          <w:lang w:val="en-US"/>
        </w:rPr>
      </w:pPr>
      <w:r w:rsidRPr="00B37C10">
        <w:rPr>
          <w:color w:val="000000" w:themeColor="text1"/>
          <w:sz w:val="22"/>
          <w:szCs w:val="22"/>
        </w:rPr>
        <w:lastRenderedPageBreak/>
        <w:t>Mack</w:t>
      </w:r>
      <w:r w:rsidRPr="00B37C10">
        <w:rPr>
          <w:color w:val="000000" w:themeColor="text1"/>
          <w:sz w:val="22"/>
          <w:szCs w:val="22"/>
          <w:lang w:val="en-US"/>
        </w:rPr>
        <w:t>e</w:t>
      </w:r>
      <w:r w:rsidRPr="00B37C10">
        <w:rPr>
          <w:color w:val="000000" w:themeColor="text1"/>
          <w:sz w:val="22"/>
          <w:szCs w:val="22"/>
        </w:rPr>
        <w:t xml:space="preserve">y, W. S. </w:t>
      </w:r>
      <w:r w:rsidRPr="00B37C10">
        <w:rPr>
          <w:color w:val="000000" w:themeColor="text1"/>
          <w:sz w:val="22"/>
          <w:szCs w:val="22"/>
          <w:lang w:val="en-US"/>
        </w:rPr>
        <w:t>&amp;</w:t>
      </w:r>
      <w:r w:rsidRPr="00B37C10">
        <w:rPr>
          <w:color w:val="000000" w:themeColor="text1"/>
          <w:sz w:val="22"/>
          <w:szCs w:val="22"/>
        </w:rPr>
        <w:t xml:space="preserve"> Harrop, S.</w:t>
      </w:r>
      <w:r w:rsidRPr="00B37C10">
        <w:rPr>
          <w:color w:val="000000" w:themeColor="text1"/>
          <w:sz w:val="22"/>
          <w:szCs w:val="22"/>
          <w:lang w:val="en-US"/>
        </w:rPr>
        <w:t xml:space="preserve"> (1996)</w:t>
      </w:r>
      <w:r w:rsidRPr="00B37C10">
        <w:rPr>
          <w:color w:val="000000" w:themeColor="text1"/>
          <w:sz w:val="22"/>
          <w:szCs w:val="22"/>
        </w:rPr>
        <w:t xml:space="preserve"> </w:t>
      </w:r>
      <w:r w:rsidRPr="00B37C10">
        <w:rPr>
          <w:color w:val="000000" w:themeColor="text1"/>
          <w:sz w:val="22"/>
          <w:szCs w:val="22"/>
          <w:lang w:val="en-US"/>
        </w:rPr>
        <w:t>The</w:t>
      </w:r>
      <w:r w:rsidRPr="00B37C10">
        <w:rPr>
          <w:color w:val="000000" w:themeColor="text1"/>
          <w:sz w:val="22"/>
          <w:szCs w:val="22"/>
        </w:rPr>
        <w:t xml:space="preserve"> Iranians: Persia, Islam and the Soul of a Nation. New York: A Plume Book</w:t>
      </w:r>
      <w:r w:rsidRPr="00B37C10">
        <w:rPr>
          <w:color w:val="000000" w:themeColor="text1"/>
          <w:sz w:val="22"/>
          <w:szCs w:val="22"/>
          <w:lang w:val="en-US"/>
        </w:rPr>
        <w:t>.</w:t>
      </w:r>
    </w:p>
    <w:p w14:paraId="4E2012A6"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Maira, S. (2009). "Good" and "Bad" muslim citizens: Feminists, terrorists, and U.S. orientalisms. Feminist Studies, 35(3), 631–656.</w:t>
      </w:r>
    </w:p>
    <w:p w14:paraId="4FEDB35C" w14:textId="77777777" w:rsidR="00B857AF" w:rsidRPr="00B37C10" w:rsidRDefault="00B857AF" w:rsidP="00DA20B8">
      <w:pPr>
        <w:spacing w:line="276" w:lineRule="auto"/>
        <w:ind w:hanging="142"/>
        <w:rPr>
          <w:color w:val="000000" w:themeColor="text1"/>
          <w:sz w:val="22"/>
          <w:szCs w:val="22"/>
        </w:rPr>
      </w:pPr>
    </w:p>
    <w:p w14:paraId="3F7840B3" w14:textId="50E08225"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Malek,</w:t>
      </w:r>
      <w:r w:rsidRPr="00B37C10">
        <w:rPr>
          <w:color w:val="000000" w:themeColor="text1"/>
          <w:sz w:val="22"/>
          <w:szCs w:val="22"/>
          <w:lang w:val="en-US"/>
        </w:rPr>
        <w:t xml:space="preserve"> A. (2006).</w:t>
      </w:r>
      <w:r w:rsidRPr="00B37C10">
        <w:rPr>
          <w:color w:val="000000" w:themeColor="text1"/>
          <w:sz w:val="22"/>
          <w:szCs w:val="22"/>
        </w:rPr>
        <w:t xml:space="preserve"> “Memoir as Iranian Exile Cultural Production: A Case Study of Marjane Satrapi’s Persepolis Series,” Iranian Studies 39</w:t>
      </w:r>
      <w:r w:rsidRPr="00B37C10">
        <w:rPr>
          <w:color w:val="000000" w:themeColor="text1"/>
          <w:sz w:val="22"/>
          <w:szCs w:val="22"/>
          <w:lang w:val="en-US"/>
        </w:rPr>
        <w:t>.</w:t>
      </w:r>
      <w:r w:rsidRPr="00B37C10">
        <w:rPr>
          <w:color w:val="000000" w:themeColor="text1"/>
          <w:sz w:val="22"/>
          <w:szCs w:val="22"/>
        </w:rPr>
        <w:t xml:space="preserve"> 353 – 80. </w:t>
      </w:r>
    </w:p>
    <w:p w14:paraId="74D956B6" w14:textId="77777777" w:rsidR="00B857AF" w:rsidRPr="00B37C10" w:rsidRDefault="00B857AF" w:rsidP="00DA20B8">
      <w:pPr>
        <w:spacing w:line="276" w:lineRule="auto"/>
        <w:ind w:hanging="142"/>
        <w:rPr>
          <w:color w:val="000000" w:themeColor="text1"/>
          <w:sz w:val="22"/>
          <w:szCs w:val="22"/>
        </w:rPr>
      </w:pPr>
    </w:p>
    <w:p w14:paraId="0356D711" w14:textId="567C2D0E"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Maleki, A</w:t>
      </w:r>
      <w:r w:rsidRPr="00B37C10">
        <w:rPr>
          <w:color w:val="000000" w:themeColor="text1"/>
          <w:sz w:val="22"/>
          <w:szCs w:val="22"/>
          <w:lang w:val="en-US"/>
        </w:rPr>
        <w:t>.</w:t>
      </w:r>
      <w:r w:rsidRPr="00B37C10">
        <w:rPr>
          <w:color w:val="000000" w:themeColor="text1"/>
          <w:sz w:val="22"/>
          <w:szCs w:val="22"/>
        </w:rPr>
        <w:t xml:space="preserve"> &amp; Tamimi Arab, P. </w:t>
      </w:r>
      <w:r w:rsidRPr="00B37C10">
        <w:rPr>
          <w:color w:val="000000" w:themeColor="text1"/>
          <w:sz w:val="22"/>
          <w:szCs w:val="22"/>
          <w:lang w:val="en-US"/>
        </w:rPr>
        <w:t>(</w:t>
      </w:r>
      <w:r w:rsidRPr="00B37C10">
        <w:rPr>
          <w:color w:val="000000" w:themeColor="text1"/>
          <w:sz w:val="22"/>
          <w:szCs w:val="22"/>
        </w:rPr>
        <w:t>2020</w:t>
      </w:r>
      <w:r w:rsidRPr="00B37C10">
        <w:rPr>
          <w:color w:val="000000" w:themeColor="text1"/>
          <w:sz w:val="22"/>
          <w:szCs w:val="22"/>
          <w:lang w:val="en-US"/>
        </w:rPr>
        <w:t>)</w:t>
      </w:r>
      <w:r w:rsidRPr="00B37C10">
        <w:rPr>
          <w:color w:val="000000" w:themeColor="text1"/>
          <w:sz w:val="22"/>
          <w:szCs w:val="22"/>
        </w:rPr>
        <w:t xml:space="preserve">. Iranians’ attitudes toward religion: A 2020 survey report. Published online, gamaan.org: GAMAAN. </w:t>
      </w:r>
    </w:p>
    <w:p w14:paraId="358557F4"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Marcińczak, S., Tammaru, T., Strömgren, M., &amp; Lindgren, U. (2015). Changing patterns of residential and workplace segregation in the Stockholm metropolitan area. Urban Geography, 36(7), 969–992. https://doi.org/10.1080/02723638.2015.1012364</w:t>
      </w:r>
    </w:p>
    <w:p w14:paraId="578C0EFF" w14:textId="77777777" w:rsidR="00B857AF" w:rsidRPr="00B37C10" w:rsidRDefault="00B857AF" w:rsidP="00DA20B8">
      <w:pPr>
        <w:spacing w:line="276" w:lineRule="auto"/>
        <w:ind w:hanging="142"/>
        <w:rPr>
          <w:color w:val="000000" w:themeColor="text1"/>
          <w:sz w:val="22"/>
          <w:szCs w:val="22"/>
        </w:rPr>
      </w:pPr>
      <w:proofErr w:type="spellStart"/>
      <w:r w:rsidRPr="00B37C10">
        <w:rPr>
          <w:color w:val="000000" w:themeColor="text1"/>
          <w:sz w:val="22"/>
          <w:szCs w:val="22"/>
          <w:lang w:val="sv-SE"/>
        </w:rPr>
        <w:t>Marcińczak</w:t>
      </w:r>
      <w:proofErr w:type="spellEnd"/>
      <w:r w:rsidRPr="00B37C10">
        <w:rPr>
          <w:color w:val="000000" w:themeColor="text1"/>
          <w:sz w:val="22"/>
          <w:szCs w:val="22"/>
          <w:lang w:val="sv-SE"/>
        </w:rPr>
        <w:t xml:space="preserve">, S., </w:t>
      </w:r>
      <w:proofErr w:type="spellStart"/>
      <w:r w:rsidRPr="00B37C10">
        <w:rPr>
          <w:color w:val="000000" w:themeColor="text1"/>
          <w:sz w:val="22"/>
          <w:szCs w:val="22"/>
          <w:lang w:val="sv-SE"/>
        </w:rPr>
        <w:t>Tammaru</w:t>
      </w:r>
      <w:proofErr w:type="spellEnd"/>
      <w:r w:rsidRPr="00B37C10">
        <w:rPr>
          <w:color w:val="000000" w:themeColor="text1"/>
          <w:sz w:val="22"/>
          <w:szCs w:val="22"/>
          <w:lang w:val="sv-SE"/>
        </w:rPr>
        <w:t xml:space="preserve">, T., Strömgren, M., &amp; Lindgren, U. (2015). </w:t>
      </w:r>
      <w:r w:rsidRPr="00B37C10">
        <w:rPr>
          <w:color w:val="000000" w:themeColor="text1"/>
          <w:sz w:val="22"/>
          <w:szCs w:val="22"/>
        </w:rPr>
        <w:t>Changing patterns of residential and workplace segregation in the Stockholm metropolitan area. Urban Geography, 36(7), 969–992. https://doi.org/10.1080/02723638.2015.1012364</w:t>
      </w:r>
    </w:p>
    <w:p w14:paraId="332820EF"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Marcus Herz, &amp; Thomas Johansson. (2012). ‘Doing’ Social Work: Critical Considerations on Theory and Practice in Social Work. Advances in Social Work, 13(3), 527–540.</w:t>
      </w:r>
    </w:p>
    <w:p w14:paraId="25843190"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Martiniello, M. (1997). Citizenship, ethnicity and multiculturalism: Post-national membership between Utopia and reality. Ethnic and Racial Studies, 20(3), 635–641. </w:t>
      </w:r>
      <w:r w:rsidR="00000000">
        <w:fldChar w:fldCharType="begin"/>
      </w:r>
      <w:r w:rsidR="00000000">
        <w:instrText>HYPERLINK "https://doi.org/10.1080/01419870.1997.9993980"</w:instrText>
      </w:r>
      <w:r w:rsidR="00000000">
        <w:fldChar w:fldCharType="separate"/>
      </w:r>
      <w:r w:rsidRPr="00B37C10">
        <w:rPr>
          <w:rStyle w:val="Hyperlink"/>
          <w:color w:val="000000" w:themeColor="text1"/>
          <w:sz w:val="22"/>
          <w:szCs w:val="22"/>
        </w:rPr>
        <w:t>https://doi.org/10.1080/01419870.1997.9993980</w:t>
      </w:r>
      <w:r w:rsidR="00000000">
        <w:rPr>
          <w:rStyle w:val="Hyperlink"/>
          <w:color w:val="000000" w:themeColor="text1"/>
          <w:sz w:val="22"/>
          <w:szCs w:val="22"/>
        </w:rPr>
        <w:fldChar w:fldCharType="end"/>
      </w:r>
    </w:p>
    <w:p w14:paraId="5B6E38C1"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Mason, J. (2006). Mixing methods in a qualitatively driven way. Qualitative Research : QR, 6(1), 9–25. https://doi.org/10.1177/1468794106058866</w:t>
      </w:r>
    </w:p>
    <w:p w14:paraId="2E841CFB" w14:textId="77777777" w:rsidR="00B857AF" w:rsidRPr="00B37C10" w:rsidRDefault="00B857AF" w:rsidP="00DA20B8">
      <w:pPr>
        <w:pStyle w:val="NormalWeb"/>
        <w:spacing w:line="276" w:lineRule="auto"/>
        <w:ind w:hanging="142"/>
        <w:rPr>
          <w:color w:val="000000" w:themeColor="text1"/>
          <w:sz w:val="22"/>
          <w:szCs w:val="22"/>
        </w:rPr>
      </w:pPr>
      <w:r w:rsidRPr="00B37C10">
        <w:rPr>
          <w:color w:val="000000" w:themeColor="text1"/>
          <w:sz w:val="22"/>
          <w:szCs w:val="22"/>
        </w:rPr>
        <w:t>Massey, D</w:t>
      </w:r>
      <w:r w:rsidRPr="00B37C10">
        <w:rPr>
          <w:color w:val="000000" w:themeColor="text1"/>
          <w:sz w:val="22"/>
          <w:szCs w:val="22"/>
          <w:lang w:val="en-US"/>
        </w:rPr>
        <w:t>.</w:t>
      </w:r>
      <w:r w:rsidRPr="00B37C10">
        <w:rPr>
          <w:color w:val="000000" w:themeColor="text1"/>
          <w:sz w:val="22"/>
          <w:szCs w:val="22"/>
        </w:rPr>
        <w:t xml:space="preserve"> (1994) Space, place and gender. Cambridge: Polity Press. </w:t>
      </w:r>
    </w:p>
    <w:p w14:paraId="1D588CFF" w14:textId="77777777" w:rsidR="00B857AF" w:rsidRPr="00B37C10" w:rsidRDefault="00B857AF" w:rsidP="00DA20B8">
      <w:pPr>
        <w:pStyle w:val="NormalWeb"/>
        <w:spacing w:line="276" w:lineRule="auto"/>
        <w:ind w:hanging="142"/>
        <w:rPr>
          <w:color w:val="000000" w:themeColor="text1"/>
          <w:sz w:val="22"/>
          <w:szCs w:val="22"/>
        </w:rPr>
      </w:pPr>
      <w:r w:rsidRPr="00B37C10">
        <w:rPr>
          <w:color w:val="000000" w:themeColor="text1"/>
          <w:sz w:val="22"/>
          <w:szCs w:val="22"/>
        </w:rPr>
        <w:t xml:space="preserve">Massey, D. (2005). Negotiating Nonhuman/Human Place. Antipode, 37(2), 353–357. </w:t>
      </w:r>
      <w:r w:rsidR="00000000">
        <w:fldChar w:fldCharType="begin"/>
      </w:r>
      <w:r w:rsidR="00000000">
        <w:instrText>HYPERLINK "https://doi.org/10.1111/j.0066-4812.2005.00497.x"</w:instrText>
      </w:r>
      <w:r w:rsidR="00000000">
        <w:fldChar w:fldCharType="separate"/>
      </w:r>
      <w:r w:rsidRPr="00B37C10">
        <w:rPr>
          <w:rStyle w:val="Hyperlink"/>
          <w:color w:val="000000" w:themeColor="text1"/>
          <w:sz w:val="22"/>
          <w:szCs w:val="22"/>
        </w:rPr>
        <w:t>https://doi.org/10.1111/j.0066-4812.2005.00497.x</w:t>
      </w:r>
      <w:r w:rsidR="00000000">
        <w:rPr>
          <w:rStyle w:val="Hyperlink"/>
          <w:color w:val="000000" w:themeColor="text1"/>
          <w:sz w:val="22"/>
          <w:szCs w:val="22"/>
        </w:rPr>
        <w:fldChar w:fldCharType="end"/>
      </w:r>
    </w:p>
    <w:p w14:paraId="6925D4DF" w14:textId="77777777" w:rsidR="00B857AF" w:rsidRPr="00B37C10" w:rsidRDefault="00B857AF" w:rsidP="00DA20B8">
      <w:pPr>
        <w:spacing w:line="276" w:lineRule="auto"/>
        <w:ind w:hanging="142"/>
        <w:rPr>
          <w:rStyle w:val="Hyperlink"/>
          <w:color w:val="000000" w:themeColor="text1"/>
          <w:sz w:val="22"/>
          <w:szCs w:val="22"/>
          <w:lang w:val="en-US"/>
        </w:rPr>
      </w:pPr>
      <w:proofErr w:type="spellStart"/>
      <w:r w:rsidRPr="00B37C10">
        <w:rPr>
          <w:color w:val="000000" w:themeColor="text1"/>
          <w:sz w:val="22"/>
          <w:szCs w:val="22"/>
          <w:lang w:val="en-US"/>
        </w:rPr>
        <w:t>Mathisen</w:t>
      </w:r>
      <w:proofErr w:type="spellEnd"/>
      <w:r w:rsidRPr="00B37C10">
        <w:rPr>
          <w:color w:val="000000" w:themeColor="text1"/>
          <w:sz w:val="22"/>
          <w:szCs w:val="22"/>
          <w:lang w:val="en-US"/>
        </w:rPr>
        <w:t xml:space="preserve">, T. (2020). Between being and longing : Young former refugees’ experiences of place attachment and multiple belongings (PhD dissertation, Uppsala University). Retrieved from </w:t>
      </w:r>
      <w:hyperlink r:id="rId52" w:history="1">
        <w:r w:rsidRPr="00B37C10">
          <w:rPr>
            <w:rStyle w:val="Hyperlink"/>
            <w:color w:val="000000" w:themeColor="text1"/>
            <w:sz w:val="22"/>
            <w:szCs w:val="22"/>
            <w:lang w:val="en-US"/>
          </w:rPr>
          <w:t>http://urn.kb.se/resolve?urn=urn:nbn:se:uu:diva-401838</w:t>
        </w:r>
      </w:hyperlink>
    </w:p>
    <w:p w14:paraId="6B645EBA" w14:textId="77777777" w:rsidR="00B857AF" w:rsidRPr="00B37C10" w:rsidRDefault="00B857AF" w:rsidP="00DA20B8">
      <w:pPr>
        <w:spacing w:before="100" w:beforeAutospacing="1" w:after="100" w:afterAutospacing="1" w:line="276" w:lineRule="auto"/>
        <w:ind w:hanging="142"/>
        <w:rPr>
          <w:color w:val="000000" w:themeColor="text1"/>
          <w:sz w:val="22"/>
          <w:szCs w:val="22"/>
          <w:lang w:val="en-US"/>
        </w:rPr>
      </w:pPr>
      <w:r w:rsidRPr="00B37C10">
        <w:rPr>
          <w:color w:val="000000" w:themeColor="text1"/>
          <w:sz w:val="22"/>
          <w:szCs w:val="22"/>
        </w:rPr>
        <w:t>Matin-Asgari, A</w:t>
      </w:r>
      <w:r w:rsidRPr="00B37C10">
        <w:rPr>
          <w:color w:val="000000" w:themeColor="text1"/>
          <w:sz w:val="22"/>
          <w:szCs w:val="22"/>
          <w:lang w:val="en-US"/>
        </w:rPr>
        <w:t xml:space="preserve">. </w:t>
      </w:r>
      <w:r w:rsidRPr="00B37C10">
        <w:rPr>
          <w:color w:val="000000" w:themeColor="text1"/>
          <w:sz w:val="22"/>
          <w:szCs w:val="22"/>
        </w:rPr>
        <w:t>(1991)</w:t>
      </w:r>
      <w:r w:rsidRPr="00B37C10">
        <w:rPr>
          <w:color w:val="000000" w:themeColor="text1"/>
          <w:sz w:val="22"/>
          <w:szCs w:val="22"/>
          <w:lang w:val="en-US"/>
        </w:rPr>
        <w:t>.</w:t>
      </w:r>
      <w:r w:rsidRPr="00B37C10">
        <w:rPr>
          <w:color w:val="000000" w:themeColor="text1"/>
          <w:sz w:val="22"/>
          <w:szCs w:val="22"/>
        </w:rPr>
        <w:t xml:space="preserve"> The Iranian student movement abroad: The confederation of Iranian students, National Union. In Iranian refugees and exiles since Khomeini. Ed. Asghar Fathi. Costa Mesa (CA): Mazda Publishers</w:t>
      </w:r>
      <w:r w:rsidRPr="00B37C10">
        <w:rPr>
          <w:color w:val="000000" w:themeColor="text1"/>
          <w:sz w:val="22"/>
          <w:szCs w:val="22"/>
          <w:lang w:val="en-US"/>
        </w:rPr>
        <w:t>.</w:t>
      </w:r>
    </w:p>
    <w:p w14:paraId="0492FF1C" w14:textId="77777777" w:rsidR="00B857AF" w:rsidRPr="00B37C10" w:rsidRDefault="00B857AF" w:rsidP="00DA20B8">
      <w:pPr>
        <w:spacing w:before="100" w:beforeAutospacing="1" w:after="100" w:afterAutospacing="1" w:line="276" w:lineRule="auto"/>
        <w:ind w:hanging="142"/>
        <w:rPr>
          <w:color w:val="000000" w:themeColor="text1"/>
          <w:sz w:val="22"/>
          <w:szCs w:val="22"/>
          <w:lang w:val="en-US"/>
        </w:rPr>
      </w:pPr>
      <w:r w:rsidRPr="00B37C10">
        <w:rPr>
          <w:color w:val="000000" w:themeColor="text1"/>
          <w:sz w:val="22"/>
          <w:szCs w:val="22"/>
          <w:lang w:val="en-US"/>
        </w:rPr>
        <w:t xml:space="preserve">Mattes, D., &amp; Lang, C. (2020). Embodied Belonging: In/exclusion, Health Care, and Well-Being in a World in Motion. Culture, Medicine and Psychiatry, 45(1), 2–21. </w:t>
      </w:r>
      <w:hyperlink r:id="rId53" w:history="1">
        <w:r w:rsidRPr="00B37C10">
          <w:rPr>
            <w:rStyle w:val="Hyperlink"/>
            <w:color w:val="000000" w:themeColor="text1"/>
            <w:sz w:val="22"/>
            <w:szCs w:val="22"/>
            <w:lang w:val="en-US"/>
          </w:rPr>
          <w:t>https://doi.org/10.1007/s11013-020-09693-3</w:t>
        </w:r>
      </w:hyperlink>
    </w:p>
    <w:p w14:paraId="16517A44" w14:textId="77777777" w:rsidR="00B857AF" w:rsidRPr="00B37C10" w:rsidRDefault="00B857AF" w:rsidP="00DA20B8">
      <w:pPr>
        <w:spacing w:before="100" w:beforeAutospacing="1" w:after="100" w:afterAutospacing="1" w:line="276" w:lineRule="auto"/>
        <w:ind w:hanging="142"/>
        <w:rPr>
          <w:color w:val="000000" w:themeColor="text1"/>
          <w:sz w:val="22"/>
          <w:szCs w:val="22"/>
          <w:lang w:val="sv-SE"/>
        </w:rPr>
      </w:pPr>
      <w:r w:rsidRPr="00B37C10">
        <w:rPr>
          <w:color w:val="000000" w:themeColor="text1"/>
          <w:sz w:val="22"/>
          <w:szCs w:val="22"/>
        </w:rPr>
        <w:lastRenderedPageBreak/>
        <w:t xml:space="preserve">Mattsson, K. (2004). Vit rasism [White racism], in: Ingemar Lindberg &amp; Katarina Mattsson (Eds) Rasismer i Europa—kontinuitet och förändring [Racisms in Europe—continuance and change], pp. 108–141 (Stockholm: Agora). </w:t>
      </w:r>
    </w:p>
    <w:p w14:paraId="4ECC32CE" w14:textId="77777777" w:rsidR="00B857AF" w:rsidRPr="00B37C10" w:rsidRDefault="00B857AF" w:rsidP="00DA20B8">
      <w:pPr>
        <w:spacing w:before="100" w:beforeAutospacing="1" w:after="100" w:afterAutospacing="1" w:line="276" w:lineRule="auto"/>
        <w:ind w:hanging="142"/>
        <w:rPr>
          <w:color w:val="000000" w:themeColor="text1"/>
          <w:sz w:val="22"/>
          <w:szCs w:val="22"/>
          <w:lang w:val="sv-SE"/>
        </w:rPr>
      </w:pPr>
      <w:r w:rsidRPr="00B37C10">
        <w:rPr>
          <w:color w:val="000000" w:themeColor="text1"/>
          <w:sz w:val="22"/>
          <w:szCs w:val="22"/>
        </w:rPr>
        <w:t>Mattsson, K</w:t>
      </w:r>
      <w:r w:rsidRPr="00B37C10">
        <w:rPr>
          <w:color w:val="000000" w:themeColor="text1"/>
          <w:sz w:val="22"/>
          <w:szCs w:val="22"/>
          <w:lang w:val="sv-SE"/>
        </w:rPr>
        <w:t>.</w:t>
      </w:r>
      <w:r w:rsidRPr="00B37C10">
        <w:rPr>
          <w:color w:val="000000" w:themeColor="text1"/>
          <w:sz w:val="22"/>
          <w:szCs w:val="22"/>
        </w:rPr>
        <w:t xml:space="preserve"> (2005)</w:t>
      </w:r>
      <w:r w:rsidRPr="00B37C10">
        <w:rPr>
          <w:color w:val="000000" w:themeColor="text1"/>
          <w:sz w:val="22"/>
          <w:szCs w:val="22"/>
          <w:lang w:val="sv-SE"/>
        </w:rPr>
        <w:t>.</w:t>
      </w:r>
      <w:r w:rsidRPr="00B37C10">
        <w:rPr>
          <w:color w:val="000000" w:themeColor="text1"/>
          <w:sz w:val="22"/>
          <w:szCs w:val="22"/>
        </w:rPr>
        <w:t xml:space="preserve"> Klonad sk</w:t>
      </w:r>
      <w:r w:rsidRPr="00B37C10">
        <w:rPr>
          <w:color w:val="000000" w:themeColor="text1"/>
          <w:sz w:val="22"/>
          <w:szCs w:val="22"/>
          <w:lang w:val="sv-SE"/>
        </w:rPr>
        <w:t>ö</w:t>
      </w:r>
      <w:r w:rsidRPr="00B37C10">
        <w:rPr>
          <w:color w:val="000000" w:themeColor="text1"/>
          <w:sz w:val="22"/>
          <w:szCs w:val="22"/>
        </w:rPr>
        <w:t>nhet—Fr</w:t>
      </w:r>
      <w:r w:rsidRPr="00B37C10">
        <w:rPr>
          <w:color w:val="000000" w:themeColor="text1"/>
          <w:sz w:val="22"/>
          <w:szCs w:val="22"/>
          <w:lang w:val="sv-SE"/>
        </w:rPr>
        <w:t>ö</w:t>
      </w:r>
      <w:r w:rsidRPr="00B37C10">
        <w:rPr>
          <w:color w:val="000000" w:themeColor="text1"/>
          <w:sz w:val="22"/>
          <w:szCs w:val="22"/>
        </w:rPr>
        <w:t>ken Sverige och andra ‘‘missar’’ i kritisk belysning [Cloned beauty—Miss Sweden and other ‘‘Misses’’ in a critical light], in: Gunnel Forsberg &amp; Christina Grenholm (Eds) …Och likv</w:t>
      </w:r>
      <w:r w:rsidRPr="00B37C10">
        <w:rPr>
          <w:color w:val="000000" w:themeColor="text1"/>
          <w:sz w:val="22"/>
          <w:szCs w:val="22"/>
          <w:lang w:val="sv-SE"/>
        </w:rPr>
        <w:t>ä</w:t>
      </w:r>
      <w:r w:rsidRPr="00B37C10">
        <w:rPr>
          <w:color w:val="000000" w:themeColor="text1"/>
          <w:sz w:val="22"/>
          <w:szCs w:val="22"/>
        </w:rPr>
        <w:t>l r</w:t>
      </w:r>
      <w:r w:rsidRPr="00B37C10">
        <w:rPr>
          <w:color w:val="000000" w:themeColor="text1"/>
          <w:sz w:val="22"/>
          <w:szCs w:val="22"/>
          <w:lang w:val="sv-SE"/>
        </w:rPr>
        <w:t>ö</w:t>
      </w:r>
      <w:r w:rsidRPr="00B37C10">
        <w:rPr>
          <w:color w:val="000000" w:themeColor="text1"/>
          <w:sz w:val="22"/>
          <w:szCs w:val="22"/>
        </w:rPr>
        <w:t xml:space="preserve">r det sig. Genusrelationer i </w:t>
      </w:r>
      <w:r w:rsidRPr="00B37C10">
        <w:rPr>
          <w:color w:val="000000" w:themeColor="text1"/>
          <w:sz w:val="22"/>
          <w:szCs w:val="22"/>
          <w:lang w:val="sv-SE"/>
        </w:rPr>
        <w:t>förändring</w:t>
      </w:r>
      <w:r w:rsidRPr="00B37C10">
        <w:rPr>
          <w:color w:val="000000" w:themeColor="text1"/>
          <w:sz w:val="22"/>
          <w:szCs w:val="22"/>
        </w:rPr>
        <w:t xml:space="preserve"> [Gender relations in change], pp. 191–202 (Karlstad: Karlstad University Press)</w:t>
      </w:r>
      <w:r w:rsidRPr="00B37C10">
        <w:rPr>
          <w:color w:val="000000" w:themeColor="text1"/>
          <w:sz w:val="22"/>
          <w:szCs w:val="22"/>
          <w:lang w:val="sv-SE"/>
        </w:rPr>
        <w:t>.</w:t>
      </w:r>
    </w:p>
    <w:p w14:paraId="0AC5FA35" w14:textId="77777777"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rPr>
        <w:t xml:space="preserve">Mattsson, K., &amp; Pettersson, K. (2007). Crowning Miss Sweden-National Constructions of White Femininity. NORA : Nordic Journal of Women's Studies, 15(4), 233–245. </w:t>
      </w:r>
      <w:r w:rsidR="00000000">
        <w:fldChar w:fldCharType="begin"/>
      </w:r>
      <w:r w:rsidR="00000000">
        <w:instrText>HYPERLINK "https://doi.org/10.1080/08038740701646747"</w:instrText>
      </w:r>
      <w:r w:rsidR="00000000">
        <w:fldChar w:fldCharType="separate"/>
      </w:r>
      <w:r w:rsidRPr="00B37C10">
        <w:rPr>
          <w:rStyle w:val="Hyperlink"/>
          <w:color w:val="000000" w:themeColor="text1"/>
          <w:sz w:val="22"/>
          <w:szCs w:val="22"/>
        </w:rPr>
        <w:t>https://doi.org/10.1080/08038740701646747</w:t>
      </w:r>
      <w:r w:rsidR="00000000">
        <w:rPr>
          <w:rStyle w:val="Hyperlink"/>
          <w:color w:val="000000" w:themeColor="text1"/>
          <w:sz w:val="22"/>
          <w:szCs w:val="22"/>
        </w:rPr>
        <w:fldChar w:fldCharType="end"/>
      </w:r>
    </w:p>
    <w:p w14:paraId="79F1A40A" w14:textId="77777777" w:rsidR="00B857AF" w:rsidRPr="00B37C10" w:rsidRDefault="00B857AF" w:rsidP="00DA20B8">
      <w:pPr>
        <w:shd w:val="clear" w:color="auto" w:fill="FFFFFF"/>
        <w:spacing w:line="276" w:lineRule="auto"/>
        <w:ind w:hanging="142"/>
        <w:rPr>
          <w:color w:val="000000" w:themeColor="text1"/>
          <w:sz w:val="22"/>
          <w:szCs w:val="22"/>
          <w:lang w:val="en-US"/>
        </w:rPr>
      </w:pPr>
    </w:p>
    <w:p w14:paraId="681C6FE9" w14:textId="5EB8FDE8"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lang w:val="en-US"/>
        </w:rPr>
        <w:t xml:space="preserve">Maxey, R. (2006). “Life in the Diaspora is Often Held in a Strange Suspension”: First-Generation Self-Fashioning in Hanif </w:t>
      </w:r>
      <w:proofErr w:type="spellStart"/>
      <w:r w:rsidRPr="00B37C10">
        <w:rPr>
          <w:color w:val="000000" w:themeColor="text1"/>
          <w:sz w:val="22"/>
          <w:szCs w:val="22"/>
          <w:lang w:val="en-US"/>
        </w:rPr>
        <w:t>Kureishi's</w:t>
      </w:r>
      <w:proofErr w:type="spellEnd"/>
      <w:r w:rsidRPr="00B37C10">
        <w:rPr>
          <w:color w:val="000000" w:themeColor="text1"/>
          <w:sz w:val="22"/>
          <w:szCs w:val="22"/>
          <w:lang w:val="en-US"/>
        </w:rPr>
        <w:t xml:space="preserve"> Narratives of Home and Return. Journal of Commonwealth Literature, 41(3), 5–25. </w:t>
      </w:r>
      <w:hyperlink r:id="rId54" w:history="1">
        <w:r w:rsidRPr="00B37C10">
          <w:rPr>
            <w:rStyle w:val="Hyperlink"/>
            <w:color w:val="000000" w:themeColor="text1"/>
            <w:sz w:val="22"/>
            <w:szCs w:val="22"/>
            <w:lang w:val="en-US"/>
          </w:rPr>
          <w:t>https://doi.org/10.1177/0021989406068732</w:t>
        </w:r>
      </w:hyperlink>
    </w:p>
    <w:p w14:paraId="699E8282" w14:textId="77777777" w:rsidR="00023802" w:rsidRPr="00B37C10" w:rsidRDefault="00023802" w:rsidP="00DA20B8">
      <w:pPr>
        <w:autoSpaceDE w:val="0"/>
        <w:autoSpaceDN w:val="0"/>
        <w:adjustRightInd w:val="0"/>
        <w:spacing w:line="276" w:lineRule="auto"/>
        <w:ind w:right="-426" w:hanging="142"/>
        <w:rPr>
          <w:rFonts w:eastAsiaTheme="minorHAnsi"/>
          <w:color w:val="000000" w:themeColor="text1"/>
          <w:sz w:val="22"/>
          <w:szCs w:val="22"/>
          <w:lang w:val="en-US" w:eastAsia="en-US"/>
        </w:rPr>
      </w:pPr>
    </w:p>
    <w:p w14:paraId="25FE2160" w14:textId="67CAC96E" w:rsidR="00B857AF" w:rsidRPr="00B37C10" w:rsidRDefault="00B857AF" w:rsidP="00DA20B8">
      <w:pPr>
        <w:autoSpaceDE w:val="0"/>
        <w:autoSpaceDN w:val="0"/>
        <w:adjustRightInd w:val="0"/>
        <w:spacing w:line="276" w:lineRule="auto"/>
        <w:ind w:right="-426" w:hanging="142"/>
        <w:rPr>
          <w:rFonts w:eastAsiaTheme="minorHAnsi"/>
          <w:color w:val="000000" w:themeColor="text1"/>
          <w:sz w:val="22"/>
          <w:szCs w:val="22"/>
          <w:lang w:val="en-US" w:eastAsia="en-US"/>
        </w:rPr>
      </w:pPr>
      <w:r w:rsidRPr="00B37C10">
        <w:rPr>
          <w:rFonts w:eastAsiaTheme="minorHAnsi"/>
          <w:color w:val="000000" w:themeColor="text1"/>
          <w:sz w:val="22"/>
          <w:szCs w:val="22"/>
          <w:lang w:val="en-US" w:eastAsia="en-US"/>
        </w:rPr>
        <w:t xml:space="preserve">May, T. (2011) Social research; issues, methods and processes. </w:t>
      </w:r>
    </w:p>
    <w:p w14:paraId="215330A6" w14:textId="77777777" w:rsidR="00B857AF" w:rsidRPr="00B37C10" w:rsidRDefault="00B857AF" w:rsidP="00DA20B8">
      <w:pPr>
        <w:pStyle w:val="NormalWeb"/>
        <w:spacing w:line="276" w:lineRule="auto"/>
        <w:ind w:hanging="142"/>
        <w:rPr>
          <w:color w:val="000000" w:themeColor="text1"/>
          <w:sz w:val="22"/>
          <w:szCs w:val="22"/>
        </w:rPr>
      </w:pPr>
      <w:r w:rsidRPr="00B37C10">
        <w:rPr>
          <w:color w:val="000000" w:themeColor="text1"/>
          <w:sz w:val="22"/>
          <w:szCs w:val="22"/>
        </w:rPr>
        <w:t>May, V. (2013) Connecting self to society [electronic resource] : belonging in a changing world. Houndmills, Basingstoke, Hampshire: Palgrave Macmillan.</w:t>
      </w:r>
    </w:p>
    <w:p w14:paraId="0F7E22CE" w14:textId="77777777" w:rsidR="00B857AF" w:rsidRPr="00B37C10" w:rsidRDefault="00B857AF" w:rsidP="00DA20B8">
      <w:pPr>
        <w:pStyle w:val="NormalWeb"/>
        <w:spacing w:line="276" w:lineRule="auto"/>
        <w:ind w:hanging="142"/>
        <w:rPr>
          <w:color w:val="000000" w:themeColor="text1"/>
          <w:sz w:val="22"/>
          <w:szCs w:val="22"/>
        </w:rPr>
      </w:pPr>
      <w:r w:rsidRPr="00B37C10">
        <w:rPr>
          <w:color w:val="000000" w:themeColor="text1"/>
          <w:sz w:val="22"/>
          <w:szCs w:val="22"/>
        </w:rPr>
        <w:t>McDowell, L</w:t>
      </w:r>
      <w:r w:rsidRPr="00B37C10">
        <w:rPr>
          <w:color w:val="000000" w:themeColor="text1"/>
          <w:sz w:val="22"/>
          <w:szCs w:val="22"/>
          <w:lang w:val="en-US"/>
        </w:rPr>
        <w:t>.</w:t>
      </w:r>
      <w:r w:rsidRPr="00B37C10">
        <w:rPr>
          <w:color w:val="000000" w:themeColor="text1"/>
          <w:sz w:val="22"/>
          <w:szCs w:val="22"/>
        </w:rPr>
        <w:t xml:space="preserve"> (1999) Gender, identity and place: Understanding feminist geographies. Minneapolis: University of Minnesota Press. </w:t>
      </w:r>
    </w:p>
    <w:p w14:paraId="7509EBC9"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McDowell, L</w:t>
      </w:r>
      <w:r w:rsidRPr="00B37C10">
        <w:rPr>
          <w:color w:val="000000" w:themeColor="text1"/>
          <w:sz w:val="22"/>
          <w:szCs w:val="22"/>
          <w:lang w:val="en-US"/>
        </w:rPr>
        <w:t>.</w:t>
      </w:r>
      <w:r w:rsidRPr="00B37C10">
        <w:rPr>
          <w:color w:val="000000" w:themeColor="text1"/>
          <w:sz w:val="22"/>
          <w:szCs w:val="22"/>
        </w:rPr>
        <w:t xml:space="preserve"> (2008) Thinking through work: Complex inequalities, constructions of difference and trans-national migrants. Progress in Human Geography. 32:4 pp. 491-507. </w:t>
      </w:r>
    </w:p>
    <w:p w14:paraId="18A76BA4"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McKittrick </w:t>
      </w:r>
      <w:r w:rsidRPr="00B37C10">
        <w:rPr>
          <w:color w:val="000000" w:themeColor="text1"/>
          <w:sz w:val="22"/>
          <w:szCs w:val="22"/>
          <w:lang w:val="en-US"/>
        </w:rPr>
        <w:t>&amp;</w:t>
      </w:r>
      <w:r w:rsidRPr="00B37C10">
        <w:rPr>
          <w:color w:val="000000" w:themeColor="text1"/>
          <w:sz w:val="22"/>
          <w:szCs w:val="22"/>
        </w:rPr>
        <w:t xml:space="preserve"> C. Woods (eds.). Cambridge, MA: South End Press</w:t>
      </w:r>
    </w:p>
    <w:p w14:paraId="69D94286"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lang w:val="en-US"/>
        </w:rPr>
        <w:t>McKittrick, K. (2006). Demonic grounds [electronic resource] : Black women and the cartographies of struggle. Minneapolis: University of Minnesota Press.</w:t>
      </w:r>
    </w:p>
    <w:p w14:paraId="4EDA079D"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McKittrick, K. (2011). On plantations, prisons, and a black sense of place. Social &amp; Cultural Geography, 12(8), 947–963. </w:t>
      </w:r>
      <w:r w:rsidR="00000000">
        <w:fldChar w:fldCharType="begin"/>
      </w:r>
      <w:r w:rsidR="00000000">
        <w:instrText>HYPERLINK "https://doi.org/10.1080/14649365.2011.624280"</w:instrText>
      </w:r>
      <w:r w:rsidR="00000000">
        <w:fldChar w:fldCharType="separate"/>
      </w:r>
      <w:r w:rsidRPr="00B37C10">
        <w:rPr>
          <w:rStyle w:val="Hyperlink"/>
          <w:color w:val="000000" w:themeColor="text1"/>
          <w:sz w:val="22"/>
          <w:szCs w:val="22"/>
        </w:rPr>
        <w:t>https://doi.org/10.1080/14649365.2011.624280</w:t>
      </w:r>
      <w:r w:rsidR="00000000">
        <w:rPr>
          <w:rStyle w:val="Hyperlink"/>
          <w:color w:val="000000" w:themeColor="text1"/>
          <w:sz w:val="22"/>
          <w:szCs w:val="22"/>
        </w:rPr>
        <w:fldChar w:fldCharType="end"/>
      </w:r>
    </w:p>
    <w:p w14:paraId="1D62F252" w14:textId="77777777" w:rsidR="00B857AF" w:rsidRPr="00B37C10" w:rsidRDefault="00B857AF" w:rsidP="00DA20B8">
      <w:pPr>
        <w:spacing w:before="100" w:beforeAutospacing="1" w:after="100" w:afterAutospacing="1" w:line="276" w:lineRule="auto"/>
        <w:ind w:hanging="142"/>
        <w:rPr>
          <w:color w:val="000000" w:themeColor="text1"/>
          <w:sz w:val="22"/>
          <w:szCs w:val="22"/>
          <w:lang w:val="en-US"/>
        </w:rPr>
      </w:pPr>
      <w:r w:rsidRPr="00B37C10">
        <w:rPr>
          <w:color w:val="000000" w:themeColor="text1"/>
          <w:sz w:val="22"/>
          <w:szCs w:val="22"/>
        </w:rPr>
        <w:t xml:space="preserve">McKittrick, K. </w:t>
      </w:r>
      <w:r w:rsidRPr="00B37C10">
        <w:rPr>
          <w:color w:val="000000" w:themeColor="text1"/>
          <w:sz w:val="22"/>
          <w:szCs w:val="22"/>
          <w:lang w:val="en-US"/>
        </w:rPr>
        <w:t>&amp;</w:t>
      </w:r>
      <w:r w:rsidRPr="00B37C10">
        <w:rPr>
          <w:color w:val="000000" w:themeColor="text1"/>
          <w:sz w:val="22"/>
          <w:szCs w:val="22"/>
        </w:rPr>
        <w:t xml:space="preserve"> Woods, C. </w:t>
      </w:r>
      <w:r w:rsidRPr="00B37C10">
        <w:rPr>
          <w:color w:val="000000" w:themeColor="text1"/>
          <w:sz w:val="22"/>
          <w:szCs w:val="22"/>
          <w:lang w:val="en-US"/>
        </w:rPr>
        <w:t>(</w:t>
      </w:r>
      <w:r w:rsidRPr="00B37C10">
        <w:rPr>
          <w:color w:val="000000" w:themeColor="text1"/>
          <w:sz w:val="22"/>
          <w:szCs w:val="22"/>
        </w:rPr>
        <w:t>2007</w:t>
      </w:r>
      <w:r w:rsidRPr="00B37C10">
        <w:rPr>
          <w:color w:val="000000" w:themeColor="text1"/>
          <w:sz w:val="22"/>
          <w:szCs w:val="22"/>
          <w:lang w:val="en-US"/>
        </w:rPr>
        <w:t>)</w:t>
      </w:r>
      <w:r w:rsidRPr="00B37C10">
        <w:rPr>
          <w:color w:val="000000" w:themeColor="text1"/>
          <w:sz w:val="22"/>
          <w:szCs w:val="22"/>
        </w:rPr>
        <w:t>. Black Geographies and the Politics of Place K.</w:t>
      </w:r>
      <w:r w:rsidRPr="00B37C10">
        <w:rPr>
          <w:color w:val="000000" w:themeColor="text1"/>
          <w:sz w:val="22"/>
          <w:szCs w:val="22"/>
          <w:lang w:val="en-US"/>
        </w:rPr>
        <w:t xml:space="preserve"> </w:t>
      </w:r>
    </w:p>
    <w:p w14:paraId="77F6F6EC"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Mee, K. (2009). A space to care, a space of care: public housing, belonging, and care in inner Newcastle, Australia. Environment and Planning A 41 (4), pp. 842–858.</w:t>
      </w:r>
    </w:p>
    <w:p w14:paraId="586BB258"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Mee, K. </w:t>
      </w:r>
      <w:r w:rsidRPr="00B37C10">
        <w:rPr>
          <w:color w:val="000000" w:themeColor="text1"/>
          <w:sz w:val="22"/>
          <w:szCs w:val="22"/>
          <w:lang w:val="en-US"/>
        </w:rPr>
        <w:t>&amp;</w:t>
      </w:r>
      <w:r w:rsidRPr="00B37C10">
        <w:rPr>
          <w:color w:val="000000" w:themeColor="text1"/>
          <w:sz w:val="22"/>
          <w:szCs w:val="22"/>
        </w:rPr>
        <w:t xml:space="preserve"> Wright, S. (2009). Guest editorial. Environment and Planning A 41 (4), pp. 772–779.</w:t>
      </w:r>
    </w:p>
    <w:p w14:paraId="36A5C87D" w14:textId="77777777" w:rsidR="00B857AF" w:rsidRPr="00B37C10" w:rsidRDefault="00B857AF" w:rsidP="00DA20B8">
      <w:pPr>
        <w:spacing w:line="276" w:lineRule="auto"/>
        <w:ind w:hanging="142"/>
        <w:rPr>
          <w:color w:val="000000" w:themeColor="text1"/>
          <w:sz w:val="22"/>
          <w:szCs w:val="22"/>
          <w:shd w:val="clear" w:color="auto" w:fill="FFFFFF"/>
        </w:rPr>
      </w:pPr>
      <w:r w:rsidRPr="00B37C10">
        <w:rPr>
          <w:color w:val="000000" w:themeColor="text1"/>
          <w:sz w:val="22"/>
          <w:szCs w:val="22"/>
          <w:shd w:val="clear" w:color="auto" w:fill="FFFFFF"/>
        </w:rPr>
        <w:t>Meier, L. (2015). Migrant professionals in the city. New York: Routledge.</w:t>
      </w:r>
    </w:p>
    <w:p w14:paraId="507CB45B" w14:textId="77777777" w:rsidR="00B857AF" w:rsidRPr="00B37C10" w:rsidRDefault="00B857AF" w:rsidP="00DA20B8">
      <w:pPr>
        <w:spacing w:line="276" w:lineRule="auto"/>
        <w:ind w:hanging="142"/>
        <w:rPr>
          <w:color w:val="000000" w:themeColor="text1"/>
          <w:sz w:val="22"/>
          <w:szCs w:val="22"/>
        </w:rPr>
      </w:pPr>
    </w:p>
    <w:p w14:paraId="11093A2E" w14:textId="60985EE0"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Middleton, J. (2011). Walking in the City: The Geographies of Everyday Pedestrian Practices. Geography Compass, 5(2), 90–105. </w:t>
      </w:r>
      <w:r w:rsidR="00000000">
        <w:fldChar w:fldCharType="begin"/>
      </w:r>
      <w:r w:rsidR="00000000">
        <w:instrText>HYPERLINK "https://doi.org/10.1111/j.1749-8198.2010.00409.x"</w:instrText>
      </w:r>
      <w:r w:rsidR="00000000">
        <w:fldChar w:fldCharType="separate"/>
      </w:r>
      <w:r w:rsidRPr="00B37C10">
        <w:rPr>
          <w:rStyle w:val="Hyperlink"/>
          <w:color w:val="000000" w:themeColor="text1"/>
          <w:sz w:val="22"/>
          <w:szCs w:val="22"/>
        </w:rPr>
        <w:t>https://doi.org/10.1111/j.1749-8198.2010.00409.x</w:t>
      </w:r>
      <w:r w:rsidR="00000000">
        <w:rPr>
          <w:rStyle w:val="Hyperlink"/>
          <w:color w:val="000000" w:themeColor="text1"/>
          <w:sz w:val="22"/>
          <w:szCs w:val="22"/>
        </w:rPr>
        <w:fldChar w:fldCharType="end"/>
      </w:r>
    </w:p>
    <w:p w14:paraId="3CFA122F" w14:textId="77777777" w:rsidR="00B857AF" w:rsidRPr="00B37C10" w:rsidRDefault="00B857AF" w:rsidP="00DA20B8">
      <w:pPr>
        <w:spacing w:line="276" w:lineRule="auto"/>
        <w:ind w:hanging="142"/>
        <w:rPr>
          <w:color w:val="000000" w:themeColor="text1"/>
          <w:sz w:val="22"/>
          <w:szCs w:val="22"/>
          <w:lang w:val="en-US"/>
        </w:rPr>
      </w:pPr>
    </w:p>
    <w:p w14:paraId="2A09B73A" w14:textId="62CF1233" w:rsidR="00B857AF" w:rsidRPr="00B37C10" w:rsidRDefault="00B857AF" w:rsidP="00DA20B8">
      <w:pPr>
        <w:spacing w:line="276" w:lineRule="auto"/>
        <w:ind w:hanging="142"/>
        <w:rPr>
          <w:color w:val="000000" w:themeColor="text1"/>
          <w:sz w:val="22"/>
          <w:szCs w:val="22"/>
          <w:lang w:val="en-US"/>
        </w:rPr>
      </w:pPr>
      <w:proofErr w:type="spellStart"/>
      <w:r w:rsidRPr="00B37C10">
        <w:rPr>
          <w:color w:val="000000" w:themeColor="text1"/>
          <w:sz w:val="22"/>
          <w:szCs w:val="22"/>
          <w:lang w:val="en-US"/>
        </w:rPr>
        <w:lastRenderedPageBreak/>
        <w:t>Migrationsverket</w:t>
      </w:r>
      <w:proofErr w:type="spellEnd"/>
      <w:r w:rsidRPr="00B37C10">
        <w:rPr>
          <w:color w:val="000000" w:themeColor="text1"/>
          <w:sz w:val="22"/>
          <w:szCs w:val="22"/>
          <w:lang w:val="en-US"/>
        </w:rPr>
        <w:t xml:space="preserve">. (2016). </w:t>
      </w:r>
      <w:proofErr w:type="spellStart"/>
      <w:r w:rsidRPr="00B37C10">
        <w:rPr>
          <w:color w:val="000000" w:themeColor="text1"/>
          <w:sz w:val="22"/>
          <w:szCs w:val="22"/>
          <w:lang w:val="en-US"/>
        </w:rPr>
        <w:t>Historik</w:t>
      </w:r>
      <w:proofErr w:type="spellEnd"/>
      <w:r w:rsidRPr="00B37C10">
        <w:rPr>
          <w:color w:val="000000" w:themeColor="text1"/>
          <w:sz w:val="22"/>
          <w:szCs w:val="22"/>
          <w:lang w:val="en-US"/>
        </w:rPr>
        <w:t xml:space="preserve">. </w:t>
      </w:r>
      <w:hyperlink r:id="rId55" w:history="1">
        <w:r w:rsidRPr="00B37C10">
          <w:rPr>
            <w:rStyle w:val="Hyperlink"/>
            <w:color w:val="000000" w:themeColor="text1"/>
            <w:sz w:val="22"/>
            <w:szCs w:val="22"/>
            <w:lang w:val="en-US"/>
          </w:rPr>
          <w:t>https://www.migrationsverket.se/Om-</w:t>
        </w:r>
      </w:hyperlink>
      <w:r w:rsidRPr="00B37C10">
        <w:rPr>
          <w:color w:val="000000" w:themeColor="text1"/>
          <w:sz w:val="22"/>
          <w:szCs w:val="22"/>
          <w:lang w:val="en-US"/>
        </w:rPr>
        <w:t>Migrationsverket/Pressrum/Vanliga-fragor-fran-journalister/Historik.html</w:t>
      </w:r>
    </w:p>
    <w:p w14:paraId="2BB53C17" w14:textId="77777777" w:rsidR="00B857AF" w:rsidRPr="00B37C10" w:rsidRDefault="00B857AF" w:rsidP="00DA20B8">
      <w:pPr>
        <w:spacing w:line="276" w:lineRule="auto"/>
        <w:ind w:hanging="142"/>
        <w:rPr>
          <w:color w:val="000000" w:themeColor="text1"/>
          <w:sz w:val="22"/>
          <w:szCs w:val="22"/>
        </w:rPr>
      </w:pPr>
    </w:p>
    <w:p w14:paraId="51C6EE9B" w14:textId="63F79252"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Miles, R. &amp; Brown, M. (2003). Racism. London: Taylor &amp; Francis Routledge (Key Ideas series). </w:t>
      </w:r>
    </w:p>
    <w:p w14:paraId="6A79F6A2" w14:textId="77777777" w:rsidR="00B857AF" w:rsidRPr="00B37C10" w:rsidRDefault="00B857AF" w:rsidP="00DA20B8">
      <w:pPr>
        <w:spacing w:line="276" w:lineRule="auto"/>
        <w:ind w:hanging="142"/>
        <w:rPr>
          <w:color w:val="000000" w:themeColor="text1"/>
          <w:sz w:val="22"/>
          <w:szCs w:val="22"/>
        </w:rPr>
      </w:pPr>
    </w:p>
    <w:p w14:paraId="57BC9589" w14:textId="4A7AF79C" w:rsidR="00B857AF" w:rsidRPr="00B37C10" w:rsidRDefault="00B857AF" w:rsidP="00DA20B8">
      <w:pPr>
        <w:spacing w:line="276" w:lineRule="auto"/>
        <w:ind w:hanging="142"/>
        <w:rPr>
          <w:color w:val="000000" w:themeColor="text1"/>
          <w:sz w:val="22"/>
          <w:szCs w:val="22"/>
          <w:lang w:val="en-US"/>
        </w:rPr>
      </w:pPr>
      <w:r w:rsidRPr="00B37C10">
        <w:rPr>
          <w:color w:val="000000" w:themeColor="text1"/>
          <w:sz w:val="22"/>
          <w:szCs w:val="22"/>
        </w:rPr>
        <w:t xml:space="preserve">Miller, D. (2001). Home possessions : material culture behind closed doors. </w:t>
      </w:r>
      <w:r w:rsidRPr="00B37C10">
        <w:rPr>
          <w:color w:val="000000" w:themeColor="text1"/>
          <w:sz w:val="22"/>
          <w:szCs w:val="22"/>
          <w:lang w:val="en-US"/>
        </w:rPr>
        <w:t>Routledge, Taylor &amp; Francis Group.</w:t>
      </w:r>
    </w:p>
    <w:p w14:paraId="058B424B" w14:textId="77777777" w:rsidR="00B857AF" w:rsidRPr="00B37C10" w:rsidRDefault="00B857AF" w:rsidP="00DA20B8">
      <w:pPr>
        <w:shd w:val="clear" w:color="auto" w:fill="FFFFFF"/>
        <w:spacing w:line="276" w:lineRule="auto"/>
        <w:ind w:hanging="142"/>
        <w:rPr>
          <w:color w:val="000000" w:themeColor="text1"/>
          <w:sz w:val="22"/>
          <w:szCs w:val="22"/>
        </w:rPr>
      </w:pPr>
    </w:p>
    <w:p w14:paraId="78C191D1" w14:textId="73EDD181"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rPr>
        <w:t>Miller, M. L. (201</w:t>
      </w:r>
      <w:r w:rsidRPr="00B37C10">
        <w:rPr>
          <w:color w:val="000000" w:themeColor="text1"/>
          <w:sz w:val="22"/>
          <w:szCs w:val="22"/>
          <w:lang w:val="en-US"/>
        </w:rPr>
        <w:t>6</w:t>
      </w:r>
      <w:r w:rsidRPr="00B37C10">
        <w:rPr>
          <w:color w:val="000000" w:themeColor="text1"/>
          <w:sz w:val="22"/>
          <w:szCs w:val="22"/>
        </w:rPr>
        <w:t>). Figuring Blackness In A Place Without Race: Sweden, Recently. ELH, 84(2), 377–397. https://doi.org/10.1353/elh.2017.0015</w:t>
      </w:r>
    </w:p>
    <w:p w14:paraId="3503F217"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Mirsepassi, A</w:t>
      </w:r>
      <w:r w:rsidRPr="00B37C10">
        <w:rPr>
          <w:color w:val="000000" w:themeColor="text1"/>
          <w:sz w:val="22"/>
          <w:szCs w:val="22"/>
          <w:lang w:val="en-US"/>
        </w:rPr>
        <w:t>.</w:t>
      </w:r>
      <w:r w:rsidRPr="00B37C10">
        <w:rPr>
          <w:color w:val="000000" w:themeColor="text1"/>
          <w:sz w:val="22"/>
          <w:szCs w:val="22"/>
        </w:rPr>
        <w:t xml:space="preserve"> (2004) The tragedy of the Iranian left. In Reformers and revol</w:t>
      </w:r>
      <w:r w:rsidRPr="00B37C10">
        <w:rPr>
          <w:color w:val="000000" w:themeColor="text1"/>
          <w:sz w:val="22"/>
          <w:szCs w:val="22"/>
          <w:lang w:val="en-US"/>
        </w:rPr>
        <w:t>u</w:t>
      </w:r>
      <w:r w:rsidRPr="00B37C10">
        <w:rPr>
          <w:color w:val="000000" w:themeColor="text1"/>
          <w:sz w:val="22"/>
          <w:szCs w:val="22"/>
        </w:rPr>
        <w:t xml:space="preserve">tionaries in modern Iran: New perspectives on the Iranian left. Ed. Stephanie Cronin. New York: Routledge pp. 229-249. </w:t>
      </w:r>
    </w:p>
    <w:p w14:paraId="736B3D3C"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Moaddel, M</w:t>
      </w:r>
      <w:r w:rsidRPr="00B37C10">
        <w:rPr>
          <w:color w:val="000000" w:themeColor="text1"/>
          <w:sz w:val="22"/>
          <w:szCs w:val="22"/>
          <w:lang w:val="en-US"/>
        </w:rPr>
        <w:t>.</w:t>
      </w:r>
      <w:r w:rsidRPr="00B37C10">
        <w:rPr>
          <w:color w:val="000000" w:themeColor="text1"/>
          <w:sz w:val="22"/>
          <w:szCs w:val="22"/>
        </w:rPr>
        <w:t xml:space="preserve"> (1991)</w:t>
      </w:r>
      <w:r w:rsidRPr="00B37C10">
        <w:rPr>
          <w:color w:val="000000" w:themeColor="text1"/>
          <w:sz w:val="22"/>
          <w:szCs w:val="22"/>
          <w:lang w:val="en-US"/>
        </w:rPr>
        <w:t>.</w:t>
      </w:r>
      <w:r w:rsidRPr="00B37C10">
        <w:rPr>
          <w:color w:val="000000" w:themeColor="text1"/>
          <w:sz w:val="22"/>
          <w:szCs w:val="22"/>
        </w:rPr>
        <w:t xml:space="preserve"> Class struggle in post-revolutionary Iran. Interna- tional Journal of Middle East Studies. 23:3 pp. 317-343. </w:t>
      </w:r>
    </w:p>
    <w:p w14:paraId="741921AD"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Moallem, M</w:t>
      </w:r>
      <w:r w:rsidRPr="00B37C10">
        <w:rPr>
          <w:color w:val="000000" w:themeColor="text1"/>
          <w:sz w:val="22"/>
          <w:szCs w:val="22"/>
          <w:lang w:val="en-US"/>
        </w:rPr>
        <w:t>.</w:t>
      </w:r>
      <w:r w:rsidRPr="00B37C10">
        <w:rPr>
          <w:color w:val="000000" w:themeColor="text1"/>
          <w:sz w:val="22"/>
          <w:szCs w:val="22"/>
        </w:rPr>
        <w:t xml:space="preserve"> (2005)</w:t>
      </w:r>
      <w:r w:rsidRPr="00B37C10">
        <w:rPr>
          <w:color w:val="000000" w:themeColor="text1"/>
          <w:sz w:val="22"/>
          <w:szCs w:val="22"/>
          <w:lang w:val="en-US"/>
        </w:rPr>
        <w:t>.</w:t>
      </w:r>
      <w:r w:rsidRPr="00B37C10">
        <w:rPr>
          <w:color w:val="000000" w:themeColor="text1"/>
          <w:sz w:val="22"/>
          <w:szCs w:val="22"/>
        </w:rPr>
        <w:t xml:space="preserve"> Between warrior brother and veiled sister: Islamic fundamentalism and the politics of patriarchy in Iran. Berkeley: University of California Press. </w:t>
      </w:r>
    </w:p>
    <w:p w14:paraId="032DE5DC"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Modood, T</w:t>
      </w:r>
      <w:r w:rsidRPr="00B37C10">
        <w:rPr>
          <w:color w:val="000000" w:themeColor="text1"/>
          <w:sz w:val="22"/>
          <w:szCs w:val="22"/>
          <w:lang w:val="en-US"/>
        </w:rPr>
        <w:t>.</w:t>
      </w:r>
      <w:r w:rsidRPr="00B37C10">
        <w:rPr>
          <w:color w:val="000000" w:themeColor="text1"/>
          <w:sz w:val="22"/>
          <w:szCs w:val="22"/>
        </w:rPr>
        <w:t xml:space="preserve"> (1997)</w:t>
      </w:r>
      <w:r w:rsidRPr="00B37C10">
        <w:rPr>
          <w:color w:val="000000" w:themeColor="text1"/>
          <w:sz w:val="22"/>
          <w:szCs w:val="22"/>
          <w:lang w:val="en-US"/>
        </w:rPr>
        <w:t>.</w:t>
      </w:r>
      <w:r w:rsidRPr="00B37C10">
        <w:rPr>
          <w:color w:val="000000" w:themeColor="text1"/>
          <w:sz w:val="22"/>
          <w:szCs w:val="22"/>
        </w:rPr>
        <w:t xml:space="preserve"> Ethnic minorities in Britain. London: Policy Studies Institute. </w:t>
      </w:r>
    </w:p>
    <w:p w14:paraId="12D7CDB7" w14:textId="77777777" w:rsidR="00B857AF" w:rsidRPr="00B37C10" w:rsidRDefault="00B857AF" w:rsidP="00DA20B8">
      <w:pPr>
        <w:spacing w:before="100" w:beforeAutospacing="1" w:after="100" w:afterAutospacing="1" w:line="276" w:lineRule="auto"/>
        <w:ind w:hanging="142"/>
        <w:rPr>
          <w:color w:val="000000" w:themeColor="text1"/>
          <w:sz w:val="22"/>
          <w:szCs w:val="22"/>
          <w:lang w:val="en-US"/>
        </w:rPr>
      </w:pPr>
      <w:r w:rsidRPr="00B37C10">
        <w:rPr>
          <w:color w:val="000000" w:themeColor="text1"/>
          <w:sz w:val="22"/>
          <w:szCs w:val="22"/>
        </w:rPr>
        <w:t>Moghissi, H</w:t>
      </w:r>
      <w:r w:rsidRPr="00B37C10">
        <w:rPr>
          <w:color w:val="000000" w:themeColor="text1"/>
          <w:sz w:val="22"/>
          <w:szCs w:val="22"/>
          <w:lang w:val="en-US"/>
        </w:rPr>
        <w:t>.</w:t>
      </w:r>
      <w:r w:rsidRPr="00B37C10">
        <w:rPr>
          <w:color w:val="000000" w:themeColor="text1"/>
          <w:sz w:val="22"/>
          <w:szCs w:val="22"/>
        </w:rPr>
        <w:t xml:space="preserve"> </w:t>
      </w:r>
      <w:r w:rsidRPr="00B37C10">
        <w:rPr>
          <w:color w:val="000000" w:themeColor="text1"/>
          <w:sz w:val="22"/>
          <w:szCs w:val="22"/>
          <w:lang w:val="en-US"/>
        </w:rPr>
        <w:t xml:space="preserve">&amp; </w:t>
      </w:r>
      <w:r w:rsidRPr="00B37C10">
        <w:rPr>
          <w:color w:val="000000" w:themeColor="text1"/>
          <w:sz w:val="22"/>
          <w:szCs w:val="22"/>
        </w:rPr>
        <w:t>Rahnema</w:t>
      </w:r>
      <w:r w:rsidRPr="00B37C10">
        <w:rPr>
          <w:color w:val="000000" w:themeColor="text1"/>
          <w:sz w:val="22"/>
          <w:szCs w:val="22"/>
          <w:lang w:val="en-US"/>
        </w:rPr>
        <w:t xml:space="preserve">, S. </w:t>
      </w:r>
      <w:r w:rsidRPr="00B37C10">
        <w:rPr>
          <w:color w:val="000000" w:themeColor="text1"/>
          <w:sz w:val="22"/>
          <w:szCs w:val="22"/>
        </w:rPr>
        <w:t>(2001)</w:t>
      </w:r>
      <w:r w:rsidRPr="00B37C10">
        <w:rPr>
          <w:color w:val="000000" w:themeColor="text1"/>
          <w:sz w:val="22"/>
          <w:szCs w:val="22"/>
          <w:lang w:val="en-US"/>
        </w:rPr>
        <w:t>.</w:t>
      </w:r>
      <w:r w:rsidRPr="00B37C10">
        <w:rPr>
          <w:color w:val="000000" w:themeColor="text1"/>
          <w:sz w:val="22"/>
          <w:szCs w:val="22"/>
        </w:rPr>
        <w:t xml:space="preserve"> The working class and the Islamic state in Iran. Socialist Register. 37</w:t>
      </w:r>
      <w:r w:rsidRPr="00B37C10">
        <w:rPr>
          <w:color w:val="000000" w:themeColor="text1"/>
          <w:sz w:val="22"/>
          <w:szCs w:val="22"/>
          <w:lang w:val="en-US"/>
        </w:rPr>
        <w:t>.</w:t>
      </w:r>
    </w:p>
    <w:p w14:paraId="7BFBA013" w14:textId="77777777" w:rsidR="00B857AF" w:rsidRPr="00B37C10" w:rsidRDefault="00B857AF" w:rsidP="00DA20B8">
      <w:pPr>
        <w:spacing w:before="100" w:beforeAutospacing="1" w:after="100" w:afterAutospacing="1" w:line="276" w:lineRule="auto"/>
        <w:ind w:hanging="142"/>
        <w:rPr>
          <w:color w:val="000000" w:themeColor="text1"/>
          <w:sz w:val="22"/>
          <w:szCs w:val="22"/>
        </w:rPr>
      </w:pPr>
      <w:proofErr w:type="spellStart"/>
      <w:r w:rsidRPr="00B37C10">
        <w:rPr>
          <w:color w:val="000000" w:themeColor="text1"/>
          <w:sz w:val="22"/>
          <w:szCs w:val="22"/>
          <w:lang w:val="en-US"/>
        </w:rPr>
        <w:t>Mohabbat</w:t>
      </w:r>
      <w:proofErr w:type="spellEnd"/>
      <w:r w:rsidRPr="00B37C10">
        <w:rPr>
          <w:color w:val="000000" w:themeColor="text1"/>
          <w:sz w:val="22"/>
          <w:szCs w:val="22"/>
          <w:lang w:val="en-US"/>
        </w:rPr>
        <w:t>-Kar, R.</w:t>
      </w:r>
      <w:r w:rsidRPr="00B37C10">
        <w:rPr>
          <w:color w:val="000000" w:themeColor="text1"/>
          <w:sz w:val="22"/>
          <w:szCs w:val="22"/>
        </w:rPr>
        <w:t xml:space="preserve"> (201</w:t>
      </w:r>
      <w:r w:rsidRPr="00B37C10">
        <w:rPr>
          <w:color w:val="000000" w:themeColor="text1"/>
          <w:sz w:val="22"/>
          <w:szCs w:val="22"/>
          <w:lang w:val="en-US"/>
        </w:rPr>
        <w:t>5</w:t>
      </w:r>
      <w:r w:rsidRPr="00B37C10">
        <w:rPr>
          <w:color w:val="000000" w:themeColor="text1"/>
          <w:sz w:val="22"/>
          <w:szCs w:val="22"/>
        </w:rPr>
        <w:t xml:space="preserve">). </w:t>
      </w:r>
      <w:r w:rsidRPr="00B37C10">
        <w:rPr>
          <w:color w:val="000000" w:themeColor="text1"/>
          <w:sz w:val="22"/>
          <w:szCs w:val="22"/>
          <w:lang w:val="en-US"/>
        </w:rPr>
        <w:t xml:space="preserve">Introduction. In R. </w:t>
      </w:r>
      <w:proofErr w:type="spellStart"/>
      <w:r w:rsidRPr="00B37C10">
        <w:rPr>
          <w:color w:val="000000" w:themeColor="text1"/>
          <w:sz w:val="22"/>
          <w:szCs w:val="22"/>
          <w:lang w:val="en-US"/>
        </w:rPr>
        <w:t>Mohabbat</w:t>
      </w:r>
      <w:proofErr w:type="spellEnd"/>
      <w:r w:rsidRPr="00B37C10">
        <w:rPr>
          <w:color w:val="000000" w:themeColor="text1"/>
          <w:sz w:val="22"/>
          <w:szCs w:val="22"/>
          <w:lang w:val="en-US"/>
        </w:rPr>
        <w:t>-Kar</w:t>
      </w:r>
      <w:r w:rsidRPr="00B37C10">
        <w:rPr>
          <w:color w:val="000000" w:themeColor="text1"/>
          <w:sz w:val="22"/>
          <w:szCs w:val="22"/>
        </w:rPr>
        <w:t xml:space="preserve"> (Ed.), Identity and exile: The Iranian diaspora between solidarity and difference (pp. 62–76). Berlin, Germany: Heinrich-Böll-Stiftung. Retrieved from https:// www.boell.de/de/node/289599 </w:t>
      </w:r>
    </w:p>
    <w:p w14:paraId="7F38EB64" w14:textId="45C00E35"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shd w:val="clear" w:color="auto" w:fill="FFFFFF"/>
        </w:rPr>
        <w:t>Mohanty, C.</w:t>
      </w:r>
      <w:r w:rsidRPr="00B37C10">
        <w:rPr>
          <w:color w:val="000000" w:themeColor="text1"/>
          <w:sz w:val="22"/>
          <w:szCs w:val="22"/>
          <w:shd w:val="clear" w:color="auto" w:fill="FFFFFF"/>
          <w:lang w:val="en-US"/>
        </w:rPr>
        <w:t xml:space="preserve"> T.</w:t>
      </w:r>
      <w:r w:rsidRPr="00B37C10">
        <w:rPr>
          <w:color w:val="000000" w:themeColor="text1"/>
          <w:sz w:val="22"/>
          <w:szCs w:val="22"/>
          <w:shd w:val="clear" w:color="auto" w:fill="FFFFFF"/>
        </w:rPr>
        <w:t xml:space="preserve"> (199</w:t>
      </w:r>
      <w:r w:rsidRPr="00B37C10">
        <w:rPr>
          <w:color w:val="000000" w:themeColor="text1"/>
          <w:sz w:val="22"/>
          <w:szCs w:val="22"/>
          <w:shd w:val="clear" w:color="auto" w:fill="FFFFFF"/>
          <w:lang w:val="en-US"/>
        </w:rPr>
        <w:t>2</w:t>
      </w:r>
      <w:r w:rsidRPr="00B37C10">
        <w:rPr>
          <w:color w:val="000000" w:themeColor="text1"/>
          <w:sz w:val="22"/>
          <w:szCs w:val="22"/>
          <w:shd w:val="clear" w:color="auto" w:fill="FFFFFF"/>
        </w:rPr>
        <w:t>). Feminist Encounters: Locating the Politics of Experience. In L. McDowell &amp; J. Sharp, Space, Gender, Knowledge Feminist Readings (1st ed.). Routledge.</w:t>
      </w:r>
    </w:p>
    <w:p w14:paraId="1891C06F" w14:textId="77777777" w:rsidR="00B857AF" w:rsidRPr="00B37C10" w:rsidRDefault="00B857AF" w:rsidP="00DA20B8">
      <w:pPr>
        <w:spacing w:line="276" w:lineRule="auto"/>
        <w:ind w:hanging="142"/>
        <w:rPr>
          <w:color w:val="000000" w:themeColor="text1"/>
          <w:sz w:val="22"/>
          <w:szCs w:val="22"/>
          <w:shd w:val="clear" w:color="auto" w:fill="FFFFFF"/>
        </w:rPr>
      </w:pPr>
    </w:p>
    <w:p w14:paraId="45AB4A26" w14:textId="423223BC"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shd w:val="clear" w:color="auto" w:fill="FFFFFF"/>
        </w:rPr>
        <w:t xml:space="preserve">Mohanty, C. </w:t>
      </w:r>
      <w:r w:rsidRPr="00B37C10">
        <w:rPr>
          <w:color w:val="000000" w:themeColor="text1"/>
          <w:sz w:val="22"/>
          <w:szCs w:val="22"/>
          <w:shd w:val="clear" w:color="auto" w:fill="FFFFFF"/>
          <w:lang w:val="en-US"/>
        </w:rPr>
        <w:t xml:space="preserve">T. </w:t>
      </w:r>
      <w:r w:rsidRPr="00B37C10">
        <w:rPr>
          <w:color w:val="000000" w:themeColor="text1"/>
          <w:sz w:val="22"/>
          <w:szCs w:val="22"/>
          <w:shd w:val="clear" w:color="auto" w:fill="FFFFFF"/>
        </w:rPr>
        <w:t>(1991). Cartographies of struggle. Bloomington, IN: Indiana University Press.</w:t>
      </w:r>
    </w:p>
    <w:p w14:paraId="6ED758F2" w14:textId="77777777" w:rsidR="00B857AF" w:rsidRPr="00B37C10" w:rsidRDefault="00B857AF" w:rsidP="00DA20B8">
      <w:pPr>
        <w:spacing w:line="276" w:lineRule="auto"/>
        <w:ind w:hanging="142"/>
        <w:rPr>
          <w:color w:val="000000" w:themeColor="text1"/>
          <w:sz w:val="22"/>
          <w:szCs w:val="22"/>
        </w:rPr>
      </w:pPr>
    </w:p>
    <w:p w14:paraId="57486028" w14:textId="29103BEA"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Mohanty, C. T. (2003). “Under Western Eyes” Revisited: Feminist Solidarity through Anticapitalist Struggles. Signs: Journal of Women in Culture and Society, 28(2), 499–535. </w:t>
      </w:r>
      <w:r w:rsidR="00000000">
        <w:fldChar w:fldCharType="begin"/>
      </w:r>
      <w:r w:rsidR="00000000">
        <w:instrText>HYPERLINK "https://doi.org/10.1086/342914"</w:instrText>
      </w:r>
      <w:r w:rsidR="00000000">
        <w:fldChar w:fldCharType="separate"/>
      </w:r>
      <w:r w:rsidRPr="00B37C10">
        <w:rPr>
          <w:rStyle w:val="Hyperlink"/>
          <w:color w:val="000000" w:themeColor="text1"/>
          <w:sz w:val="22"/>
          <w:szCs w:val="22"/>
        </w:rPr>
        <w:t>https://doi.org/10.1086/342914</w:t>
      </w:r>
      <w:r w:rsidR="00000000">
        <w:rPr>
          <w:rStyle w:val="Hyperlink"/>
          <w:color w:val="000000" w:themeColor="text1"/>
          <w:sz w:val="22"/>
          <w:szCs w:val="22"/>
        </w:rPr>
        <w:fldChar w:fldCharType="end"/>
      </w:r>
    </w:p>
    <w:p w14:paraId="70E12AC7" w14:textId="77777777" w:rsidR="00B857AF" w:rsidRPr="00B37C10" w:rsidRDefault="00B857AF" w:rsidP="00DA20B8">
      <w:pPr>
        <w:spacing w:line="276" w:lineRule="auto"/>
        <w:ind w:hanging="142"/>
        <w:rPr>
          <w:color w:val="000000" w:themeColor="text1"/>
          <w:sz w:val="22"/>
          <w:szCs w:val="22"/>
        </w:rPr>
      </w:pPr>
    </w:p>
    <w:p w14:paraId="0E9DBBE5" w14:textId="5B1FDFFF"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Molina, I. (1997). Stadens rasifiering : Etnisk boendesegregation i folkhemmet : [ethnic residential segregation in the Swedish Folkhem] (PhD dissertation, Acta Universitatis Upsaliensis). Retrieved from http://urn.kb.se/resolve?urn=urn:nbn:se:uu:diva-20</w:t>
      </w:r>
    </w:p>
    <w:p w14:paraId="037E8DBD" w14:textId="77777777" w:rsidR="00B857AF" w:rsidRPr="00B37C10" w:rsidRDefault="00B857AF" w:rsidP="00DA20B8">
      <w:pPr>
        <w:spacing w:line="276" w:lineRule="auto"/>
        <w:ind w:hanging="142"/>
        <w:rPr>
          <w:color w:val="000000" w:themeColor="text1"/>
          <w:sz w:val="22"/>
          <w:szCs w:val="22"/>
          <w:lang w:val="en-US"/>
        </w:rPr>
      </w:pPr>
    </w:p>
    <w:p w14:paraId="543E001B" w14:textId="0932F8C7" w:rsidR="00B857AF" w:rsidRPr="00B37C10" w:rsidRDefault="00B857AF" w:rsidP="00DA20B8">
      <w:pPr>
        <w:spacing w:line="276" w:lineRule="auto"/>
        <w:ind w:hanging="142"/>
        <w:rPr>
          <w:color w:val="000000" w:themeColor="text1"/>
          <w:sz w:val="22"/>
          <w:szCs w:val="22"/>
        </w:rPr>
      </w:pPr>
      <w:proofErr w:type="spellStart"/>
      <w:r w:rsidRPr="00B37C10">
        <w:rPr>
          <w:color w:val="000000" w:themeColor="text1"/>
          <w:sz w:val="22"/>
          <w:szCs w:val="22"/>
          <w:lang w:val="sv-SE"/>
        </w:rPr>
        <w:t>Molina</w:t>
      </w:r>
      <w:proofErr w:type="spellEnd"/>
      <w:r w:rsidRPr="00B37C10">
        <w:rPr>
          <w:color w:val="000000" w:themeColor="text1"/>
          <w:sz w:val="22"/>
          <w:szCs w:val="22"/>
          <w:lang w:val="sv-SE"/>
        </w:rPr>
        <w:t xml:space="preserve">, I. (2005). Rasifiering. Ett teoretiskt perspektiv i analysen av diskriminering i Sverige. In de los Reyes, P. &amp;. </w:t>
      </w:r>
      <w:proofErr w:type="spellStart"/>
      <w:r w:rsidRPr="00B37C10">
        <w:rPr>
          <w:color w:val="000000" w:themeColor="text1"/>
          <w:sz w:val="22"/>
          <w:szCs w:val="22"/>
          <w:lang w:val="sv-SE"/>
        </w:rPr>
        <w:t>Kamali</w:t>
      </w:r>
      <w:proofErr w:type="spellEnd"/>
      <w:r w:rsidRPr="00B37C10">
        <w:rPr>
          <w:color w:val="000000" w:themeColor="text1"/>
          <w:sz w:val="22"/>
          <w:szCs w:val="22"/>
          <w:lang w:val="sv-SE"/>
        </w:rPr>
        <w:t xml:space="preserve">, M. (red.) Bortom vi och dom. Teoretiska reflektioner kring makt, integration och strukturell diskriminering. Statens Offentliga Utredningar, 41. </w:t>
      </w:r>
      <w:r w:rsidRPr="00B37C10">
        <w:rPr>
          <w:color w:val="000000" w:themeColor="text1"/>
          <w:sz w:val="22"/>
          <w:szCs w:val="22"/>
        </w:rPr>
        <w:t xml:space="preserve">Stockholm: Fritzes. </w:t>
      </w:r>
    </w:p>
    <w:p w14:paraId="6996E353"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lastRenderedPageBreak/>
        <w:t xml:space="preserve">Mollett, S., &amp; Faria, C. (2018). The spatialities of intersectional thinking: fashioning feminist geographic futures. Gender, Place and Culture : a Journal of Feminist Geography, 25(4), 565–577. </w:t>
      </w:r>
      <w:r w:rsidR="00000000">
        <w:fldChar w:fldCharType="begin"/>
      </w:r>
      <w:r w:rsidR="00000000">
        <w:instrText>HYPERLINK "https://doi.org/10.1080/0966369X.2018.1454404"</w:instrText>
      </w:r>
      <w:r w:rsidR="00000000">
        <w:fldChar w:fldCharType="separate"/>
      </w:r>
      <w:r w:rsidRPr="00B37C10">
        <w:rPr>
          <w:rStyle w:val="Hyperlink"/>
          <w:color w:val="000000" w:themeColor="text1"/>
          <w:sz w:val="22"/>
          <w:szCs w:val="22"/>
        </w:rPr>
        <w:t>https://doi.org/10.1080/0966369X.2018.1454404</w:t>
      </w:r>
      <w:r w:rsidR="00000000">
        <w:rPr>
          <w:rStyle w:val="Hyperlink"/>
          <w:color w:val="000000" w:themeColor="text1"/>
          <w:sz w:val="22"/>
          <w:szCs w:val="22"/>
        </w:rPr>
        <w:fldChar w:fldCharType="end"/>
      </w:r>
    </w:p>
    <w:p w14:paraId="5C9BC6FC"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Montgomery, A. (2016). Reappearance of the Public: Placemaking, Minoritization and Resistance in Detroit. International Journal of Urban and Regional Research, 40(4), 776–799. https://doi.org/10.1111/1468-2427.12417</w:t>
      </w:r>
    </w:p>
    <w:p w14:paraId="5F2D9799" w14:textId="77777777" w:rsidR="00B857AF" w:rsidRPr="00B37C10" w:rsidRDefault="00B857AF" w:rsidP="00DA20B8">
      <w:pPr>
        <w:pStyle w:val="NormalWeb"/>
        <w:spacing w:line="276" w:lineRule="auto"/>
        <w:ind w:hanging="142"/>
        <w:rPr>
          <w:color w:val="000000" w:themeColor="text1"/>
          <w:sz w:val="22"/>
          <w:szCs w:val="22"/>
        </w:rPr>
      </w:pPr>
      <w:r w:rsidRPr="00B37C10">
        <w:rPr>
          <w:color w:val="000000" w:themeColor="text1"/>
          <w:sz w:val="22"/>
          <w:szCs w:val="22"/>
        </w:rPr>
        <w:t>Morley, D. (2000). Home territories : media, mobility and identity. London ; New York: Routledge.</w:t>
      </w:r>
    </w:p>
    <w:p w14:paraId="731DB18E"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Morrison, C.-A., Woodbury, E., Johnston, L., &amp; Longhurst, R. (2020). Disabled people's embodied and emotional geographies of (not)belonging in Aotearoa New Zealand. Health &amp; Place, 62, 102283–102289. </w:t>
      </w:r>
      <w:r w:rsidR="00000000">
        <w:fldChar w:fldCharType="begin"/>
      </w:r>
      <w:r w:rsidR="00000000">
        <w:instrText>HYPERLINK "https://doi.org/10.1016/j.healthplace.2020.102283"</w:instrText>
      </w:r>
      <w:r w:rsidR="00000000">
        <w:fldChar w:fldCharType="separate"/>
      </w:r>
      <w:r w:rsidRPr="00B37C10">
        <w:rPr>
          <w:rStyle w:val="Hyperlink"/>
          <w:color w:val="000000" w:themeColor="text1"/>
          <w:sz w:val="22"/>
          <w:szCs w:val="22"/>
        </w:rPr>
        <w:t>https://doi.org/10.1016/j.healthplace.2020.102283</w:t>
      </w:r>
      <w:r w:rsidR="00000000">
        <w:rPr>
          <w:rStyle w:val="Hyperlink"/>
          <w:color w:val="000000" w:themeColor="text1"/>
          <w:sz w:val="22"/>
          <w:szCs w:val="22"/>
        </w:rPr>
        <w:fldChar w:fldCharType="end"/>
      </w:r>
    </w:p>
    <w:p w14:paraId="553180C8" w14:textId="77777777" w:rsidR="00B857AF" w:rsidRPr="00B37C10" w:rsidRDefault="00B857AF" w:rsidP="00DA20B8">
      <w:pPr>
        <w:spacing w:line="276" w:lineRule="auto"/>
        <w:ind w:hanging="142"/>
        <w:rPr>
          <w:color w:val="000000" w:themeColor="text1"/>
          <w:sz w:val="22"/>
          <w:szCs w:val="22"/>
          <w:shd w:val="clear" w:color="auto" w:fill="FFFFFF"/>
        </w:rPr>
      </w:pPr>
      <w:r w:rsidRPr="00B37C10">
        <w:rPr>
          <w:color w:val="000000" w:themeColor="text1"/>
          <w:sz w:val="22"/>
          <w:szCs w:val="22"/>
          <w:shd w:val="clear" w:color="auto" w:fill="FFFFFF"/>
        </w:rPr>
        <w:t>Mulinari, D., &amp; Sandell, K. (1999). Exploring the Notion of Experience in Feminist Thought. Acta Sociologica, 42(4), 287–297. https://doi.org/10.1177/000169939904200401</w:t>
      </w:r>
    </w:p>
    <w:p w14:paraId="7D5BB4C0" w14:textId="77777777" w:rsidR="00B857AF" w:rsidRPr="00B37C10" w:rsidRDefault="00B857AF" w:rsidP="00DA20B8">
      <w:pPr>
        <w:spacing w:line="276" w:lineRule="auto"/>
        <w:ind w:hanging="142"/>
        <w:rPr>
          <w:color w:val="000000" w:themeColor="text1"/>
          <w:sz w:val="22"/>
          <w:szCs w:val="22"/>
        </w:rPr>
      </w:pPr>
    </w:p>
    <w:p w14:paraId="67265D95" w14:textId="005FFC39"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Murji K and Solomos J (2005) Introduction: Racialization in theory and practice. In: Murji K and Solomos J (eds) Racialization: Studies in Theory and Practice. Oxford: Oxford University Press.</w:t>
      </w:r>
    </w:p>
    <w:p w14:paraId="177F0E9B" w14:textId="77777777" w:rsidR="00B857AF" w:rsidRPr="00B37C10" w:rsidRDefault="00B857AF" w:rsidP="00DA20B8">
      <w:pPr>
        <w:shd w:val="clear" w:color="auto" w:fill="FFFFFF"/>
        <w:spacing w:line="276" w:lineRule="auto"/>
        <w:ind w:hanging="142"/>
        <w:rPr>
          <w:color w:val="000000" w:themeColor="text1"/>
          <w:sz w:val="22"/>
          <w:szCs w:val="22"/>
          <w:lang w:val="en-US"/>
        </w:rPr>
      </w:pPr>
    </w:p>
    <w:p w14:paraId="45E110AB" w14:textId="628B5D16"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lang w:val="en-US"/>
        </w:rPr>
        <w:t xml:space="preserve">Nagel, C. R., &amp; </w:t>
      </w:r>
      <w:proofErr w:type="spellStart"/>
      <w:r w:rsidRPr="00B37C10">
        <w:rPr>
          <w:color w:val="000000" w:themeColor="text1"/>
          <w:sz w:val="22"/>
          <w:szCs w:val="22"/>
          <w:lang w:val="en-US"/>
        </w:rPr>
        <w:t>Staeheli</w:t>
      </w:r>
      <w:proofErr w:type="spellEnd"/>
      <w:r w:rsidRPr="00B37C10">
        <w:rPr>
          <w:color w:val="000000" w:themeColor="text1"/>
          <w:sz w:val="22"/>
          <w:szCs w:val="22"/>
          <w:lang w:val="en-US"/>
        </w:rPr>
        <w:t xml:space="preserve">, L. A. (2008). </w:t>
      </w:r>
      <w:r w:rsidRPr="00B37C10">
        <w:rPr>
          <w:color w:val="000000" w:themeColor="text1"/>
          <w:sz w:val="22"/>
          <w:szCs w:val="22"/>
        </w:rPr>
        <w:t>Integration and the negotiation of 'here' and 'there': the case of British Arab activists. Social &amp; Cultural Geography, 9(4), 415–430. https://doi.org/10.1080/14649360802069019</w:t>
      </w:r>
    </w:p>
    <w:p w14:paraId="66494D68"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Nagel, C., &amp; Ehrkamp, P. (2016). Deserving Welcome? Immigrants, Christian Faith Communities, and the Contentious Politics of Belonging in the US South. Antipode, 48(4), 1040–1058. </w:t>
      </w:r>
      <w:r w:rsidR="00000000">
        <w:fldChar w:fldCharType="begin"/>
      </w:r>
      <w:r w:rsidR="00000000">
        <w:instrText>HYPERLINK "https://doi.org/10.1111/anti.12233"</w:instrText>
      </w:r>
      <w:r w:rsidR="00000000">
        <w:fldChar w:fldCharType="separate"/>
      </w:r>
      <w:r w:rsidRPr="00B37C10">
        <w:rPr>
          <w:rStyle w:val="Hyperlink"/>
          <w:color w:val="000000" w:themeColor="text1"/>
          <w:sz w:val="22"/>
          <w:szCs w:val="22"/>
        </w:rPr>
        <w:t>https://doi.org/10.1111/anti.12233</w:t>
      </w:r>
      <w:r w:rsidR="00000000">
        <w:rPr>
          <w:rStyle w:val="Hyperlink"/>
          <w:color w:val="000000" w:themeColor="text1"/>
          <w:sz w:val="22"/>
          <w:szCs w:val="22"/>
        </w:rPr>
        <w:fldChar w:fldCharType="end"/>
      </w:r>
    </w:p>
    <w:p w14:paraId="252B6E18"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Narayan, K. (1993). How Native Is a "Native" Anthropologist? American Anthropologist, 95(3), 671–686. </w:t>
      </w:r>
      <w:r w:rsidR="00000000">
        <w:fldChar w:fldCharType="begin"/>
      </w:r>
      <w:r w:rsidR="00000000">
        <w:instrText>HYPERLINK "https://doi.org/10.1525/aa.1993.95.3.02a00070"</w:instrText>
      </w:r>
      <w:r w:rsidR="00000000">
        <w:fldChar w:fldCharType="separate"/>
      </w:r>
      <w:r w:rsidRPr="00B37C10">
        <w:rPr>
          <w:rStyle w:val="Hyperlink"/>
          <w:color w:val="000000" w:themeColor="text1"/>
          <w:sz w:val="22"/>
          <w:szCs w:val="22"/>
        </w:rPr>
        <w:t>https://doi.org/10.1525/aa.1993.95.3.02a00070</w:t>
      </w:r>
      <w:r w:rsidR="00000000">
        <w:rPr>
          <w:rStyle w:val="Hyperlink"/>
          <w:color w:val="000000" w:themeColor="text1"/>
          <w:sz w:val="22"/>
          <w:szCs w:val="22"/>
        </w:rPr>
        <w:fldChar w:fldCharType="end"/>
      </w:r>
    </w:p>
    <w:p w14:paraId="0E2B43FF"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Nelson, L. (2007). Farmworker housing and spaces of belonging in Woodburn, Oregon. Geographical Review 97 (4), pp. 520–541.</w:t>
      </w:r>
    </w:p>
    <w:p w14:paraId="18D83CA7" w14:textId="77777777" w:rsidR="00B857AF" w:rsidRPr="00B37C10" w:rsidRDefault="00B857AF" w:rsidP="00DA20B8">
      <w:pPr>
        <w:spacing w:line="276" w:lineRule="auto"/>
        <w:ind w:hanging="142"/>
        <w:rPr>
          <w:color w:val="000000" w:themeColor="text1"/>
          <w:sz w:val="22"/>
          <w:szCs w:val="22"/>
          <w:shd w:val="clear" w:color="auto" w:fill="FFFFFF"/>
        </w:rPr>
      </w:pPr>
    </w:p>
    <w:p w14:paraId="2CDC46BC" w14:textId="5774045D" w:rsidR="00B857AF" w:rsidRPr="00B37C10" w:rsidRDefault="00B857AF" w:rsidP="00DA20B8">
      <w:pPr>
        <w:spacing w:line="276" w:lineRule="auto"/>
        <w:ind w:hanging="142"/>
        <w:rPr>
          <w:color w:val="000000" w:themeColor="text1"/>
          <w:sz w:val="22"/>
          <w:szCs w:val="22"/>
          <w:u w:val="single"/>
        </w:rPr>
      </w:pPr>
      <w:r w:rsidRPr="00B37C10">
        <w:rPr>
          <w:color w:val="000000" w:themeColor="text1"/>
          <w:sz w:val="22"/>
          <w:szCs w:val="22"/>
          <w:shd w:val="clear" w:color="auto" w:fill="FFFFFF"/>
        </w:rPr>
        <w:t>Nezal, K.</w:t>
      </w:r>
      <w:r w:rsidRPr="00B37C10">
        <w:rPr>
          <w:color w:val="000000" w:themeColor="text1"/>
          <w:sz w:val="22"/>
          <w:szCs w:val="22"/>
          <w:shd w:val="clear" w:color="auto" w:fill="FFFFFF"/>
          <w:lang w:val="en-US"/>
        </w:rPr>
        <w:t xml:space="preserve"> (2017). The Kurdish Population. </w:t>
      </w:r>
      <w:hyperlink r:id="rId56" w:tooltip="Fondation-Institut kurde de Paris - Kurdes en France" w:history="1">
        <w:r w:rsidRPr="00B37C10">
          <w:rPr>
            <w:rStyle w:val="Hyperlink"/>
            <w:color w:val="000000" w:themeColor="text1"/>
            <w:sz w:val="22"/>
            <w:szCs w:val="22"/>
            <w:lang w:val="en-US"/>
          </w:rPr>
          <w:t>Fondation-Institut kurde de Paris</w:t>
        </w:r>
      </w:hyperlink>
      <w:r w:rsidRPr="00B37C10">
        <w:rPr>
          <w:color w:val="000000" w:themeColor="text1"/>
          <w:sz w:val="22"/>
          <w:szCs w:val="22"/>
          <w:shd w:val="clear" w:color="auto" w:fill="FFFFFF"/>
          <w:lang w:val="en-US"/>
        </w:rPr>
        <w:t>.</w:t>
      </w:r>
      <w:r w:rsidRPr="00B37C10">
        <w:rPr>
          <w:color w:val="000000" w:themeColor="text1"/>
          <w:sz w:val="22"/>
          <w:szCs w:val="22"/>
          <w:lang w:val="en-US"/>
        </w:rPr>
        <w:t xml:space="preserve"> </w:t>
      </w:r>
      <w:hyperlink r:id="rId57" w:history="1">
        <w:r w:rsidRPr="00B37C10">
          <w:rPr>
            <w:rStyle w:val="Hyperlink"/>
            <w:color w:val="000000" w:themeColor="text1"/>
            <w:sz w:val="22"/>
            <w:szCs w:val="22"/>
          </w:rPr>
          <w:t>https://www.institutkurde.org/en/info/the-kurdish-population-1232551004</w:t>
        </w:r>
      </w:hyperlink>
    </w:p>
    <w:p w14:paraId="5FF1B9DC" w14:textId="77777777" w:rsidR="00B857AF" w:rsidRPr="00B37C10" w:rsidRDefault="00B857AF" w:rsidP="00DA20B8">
      <w:pPr>
        <w:spacing w:line="276" w:lineRule="auto"/>
        <w:ind w:hanging="142"/>
        <w:rPr>
          <w:color w:val="000000" w:themeColor="text1"/>
          <w:sz w:val="22"/>
          <w:szCs w:val="22"/>
        </w:rPr>
      </w:pPr>
    </w:p>
    <w:p w14:paraId="19925D83" w14:textId="1B712DAB" w:rsidR="00B857AF" w:rsidRPr="00B37C10" w:rsidRDefault="00B857AF" w:rsidP="00DA20B8">
      <w:pPr>
        <w:spacing w:line="276" w:lineRule="auto"/>
        <w:ind w:hanging="142"/>
        <w:rPr>
          <w:color w:val="000000" w:themeColor="text1"/>
          <w:sz w:val="22"/>
          <w:szCs w:val="22"/>
          <w:u w:val="single"/>
        </w:rPr>
      </w:pPr>
      <w:r w:rsidRPr="00B37C10">
        <w:rPr>
          <w:color w:val="000000" w:themeColor="text1"/>
          <w:sz w:val="22"/>
          <w:szCs w:val="22"/>
        </w:rPr>
        <w:t xml:space="preserve">Ng, R. (1990). </w:t>
      </w:r>
      <w:r w:rsidRPr="00B37C10">
        <w:rPr>
          <w:color w:val="000000" w:themeColor="text1"/>
          <w:sz w:val="22"/>
          <w:szCs w:val="22"/>
          <w:lang w:val="en-US"/>
        </w:rPr>
        <w:t xml:space="preserve">Immigrant women: the construction of a </w:t>
      </w:r>
      <w:proofErr w:type="spellStart"/>
      <w:r w:rsidRPr="00B37C10">
        <w:rPr>
          <w:color w:val="000000" w:themeColor="text1"/>
          <w:sz w:val="22"/>
          <w:szCs w:val="22"/>
          <w:lang w:val="en-US"/>
        </w:rPr>
        <w:t>labour</w:t>
      </w:r>
      <w:proofErr w:type="spellEnd"/>
      <w:r w:rsidRPr="00B37C10">
        <w:rPr>
          <w:color w:val="000000" w:themeColor="text1"/>
          <w:sz w:val="22"/>
          <w:szCs w:val="22"/>
          <w:lang w:val="en-US"/>
        </w:rPr>
        <w:t xml:space="preserve"> market category. Canadian Journal of Women and the Law, 4(1), 96.</w:t>
      </w:r>
    </w:p>
    <w:p w14:paraId="1F1A1B72"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Nielson, S. P. (2020). Beaches and Muslim belonging in France: liberty, equality, but not the burkini. Cultural Geographies, 27(4), 631–646. </w:t>
      </w:r>
      <w:r w:rsidR="00000000">
        <w:fldChar w:fldCharType="begin"/>
      </w:r>
      <w:r w:rsidR="00000000">
        <w:instrText>HYPERLINK "https://doi.org/10.1177/1474474020918907"</w:instrText>
      </w:r>
      <w:r w:rsidR="00000000">
        <w:fldChar w:fldCharType="separate"/>
      </w:r>
      <w:r w:rsidRPr="00B37C10">
        <w:rPr>
          <w:rStyle w:val="Hyperlink"/>
          <w:color w:val="000000" w:themeColor="text1"/>
          <w:sz w:val="22"/>
          <w:szCs w:val="22"/>
        </w:rPr>
        <w:t>https://doi.org/10.1177/1474474020918907</w:t>
      </w:r>
      <w:r w:rsidR="00000000">
        <w:rPr>
          <w:rStyle w:val="Hyperlink"/>
          <w:color w:val="000000" w:themeColor="text1"/>
          <w:sz w:val="22"/>
          <w:szCs w:val="22"/>
        </w:rPr>
        <w:fldChar w:fldCharType="end"/>
      </w:r>
    </w:p>
    <w:p w14:paraId="479BA860"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Noxolo, P. (2017). Introduction: Decolonising geographical knowledge in a colonised and re‐colonising postcolonial world. Area (London 1969), 49(3), 317–319. https://doi.org/10.1111/area.12370</w:t>
      </w:r>
    </w:p>
    <w:p w14:paraId="5AAF8AEB" w14:textId="77777777" w:rsidR="00B857AF" w:rsidRPr="00B37C10" w:rsidRDefault="00B857AF" w:rsidP="00DA20B8">
      <w:pPr>
        <w:spacing w:line="276" w:lineRule="auto"/>
        <w:ind w:hanging="142"/>
        <w:rPr>
          <w:color w:val="000000" w:themeColor="text1"/>
          <w:sz w:val="22"/>
          <w:szCs w:val="22"/>
        </w:rPr>
      </w:pPr>
    </w:p>
    <w:p w14:paraId="39973B0D" w14:textId="642A3512"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Nussbaum</w:t>
      </w:r>
      <w:r w:rsidR="00023802" w:rsidRPr="00B37C10">
        <w:rPr>
          <w:color w:val="000000" w:themeColor="text1"/>
          <w:sz w:val="22"/>
          <w:szCs w:val="22"/>
          <w:lang w:val="en-US"/>
        </w:rPr>
        <w:t>,</w:t>
      </w:r>
      <w:r w:rsidRPr="00B37C10">
        <w:rPr>
          <w:color w:val="000000" w:themeColor="text1"/>
          <w:sz w:val="22"/>
          <w:szCs w:val="22"/>
        </w:rPr>
        <w:t xml:space="preserve"> MC</w:t>
      </w:r>
      <w:r w:rsidR="00023802" w:rsidRPr="00B37C10">
        <w:rPr>
          <w:color w:val="000000" w:themeColor="text1"/>
          <w:sz w:val="22"/>
          <w:szCs w:val="22"/>
          <w:lang w:val="en-US"/>
        </w:rPr>
        <w:t>.</w:t>
      </w:r>
      <w:r w:rsidRPr="00B37C10">
        <w:rPr>
          <w:color w:val="000000" w:themeColor="text1"/>
          <w:sz w:val="22"/>
          <w:szCs w:val="22"/>
        </w:rPr>
        <w:t xml:space="preserve"> (1994)</w:t>
      </w:r>
      <w:r w:rsidR="00023802" w:rsidRPr="00B37C10">
        <w:rPr>
          <w:color w:val="000000" w:themeColor="text1"/>
          <w:sz w:val="22"/>
          <w:szCs w:val="22"/>
          <w:lang w:val="en-US"/>
        </w:rPr>
        <w:t>.</w:t>
      </w:r>
      <w:r w:rsidRPr="00B37C10">
        <w:rPr>
          <w:color w:val="000000" w:themeColor="text1"/>
          <w:sz w:val="22"/>
          <w:szCs w:val="22"/>
        </w:rPr>
        <w:t xml:space="preserve"> Patriotism and Cosmopolitanism. Boston Review, Vol. XIX, No. 5</w:t>
      </w:r>
    </w:p>
    <w:p w14:paraId="3F51F99C" w14:textId="77777777" w:rsidR="00B857AF" w:rsidRPr="00B37C10" w:rsidRDefault="00B857AF" w:rsidP="00DA20B8">
      <w:pPr>
        <w:spacing w:line="276" w:lineRule="auto"/>
        <w:ind w:hanging="142"/>
        <w:rPr>
          <w:color w:val="000000" w:themeColor="text1"/>
          <w:sz w:val="22"/>
          <w:szCs w:val="22"/>
        </w:rPr>
      </w:pPr>
    </w:p>
    <w:p w14:paraId="79C122D5" w14:textId="6E5B4AD0"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lastRenderedPageBreak/>
        <w:t>Nyers, P</w:t>
      </w:r>
      <w:r w:rsidRPr="00B37C10">
        <w:rPr>
          <w:color w:val="000000" w:themeColor="text1"/>
          <w:sz w:val="22"/>
          <w:szCs w:val="22"/>
          <w:lang w:val="en-US"/>
        </w:rPr>
        <w:t>.</w:t>
      </w:r>
      <w:r w:rsidRPr="00B37C10">
        <w:rPr>
          <w:color w:val="000000" w:themeColor="text1"/>
          <w:sz w:val="22"/>
          <w:szCs w:val="22"/>
        </w:rPr>
        <w:t xml:space="preserve"> </w:t>
      </w:r>
      <w:r w:rsidRPr="00B37C10">
        <w:rPr>
          <w:color w:val="000000" w:themeColor="text1"/>
          <w:sz w:val="22"/>
          <w:szCs w:val="22"/>
          <w:lang w:val="en-US"/>
        </w:rPr>
        <w:t>(</w:t>
      </w:r>
      <w:r w:rsidRPr="00B37C10">
        <w:rPr>
          <w:color w:val="000000" w:themeColor="text1"/>
          <w:sz w:val="22"/>
          <w:szCs w:val="22"/>
        </w:rPr>
        <w:t>2010</w:t>
      </w:r>
      <w:r w:rsidRPr="00B37C10">
        <w:rPr>
          <w:color w:val="000000" w:themeColor="text1"/>
          <w:sz w:val="22"/>
          <w:szCs w:val="22"/>
          <w:lang w:val="en-US"/>
        </w:rPr>
        <w:t>)</w:t>
      </w:r>
      <w:r w:rsidRPr="00B37C10">
        <w:rPr>
          <w:color w:val="000000" w:themeColor="text1"/>
          <w:sz w:val="22"/>
          <w:szCs w:val="22"/>
        </w:rPr>
        <w:t xml:space="preserve"> ‘Abject cosmopolitanism: the politics of protection in the anti-deportation movement’, Third World Quarterly, vol. 24, no. 6, pp. 1069-1093.</w:t>
      </w:r>
    </w:p>
    <w:p w14:paraId="511D5BE5" w14:textId="77777777" w:rsidR="00B857AF" w:rsidRPr="00B37C10" w:rsidRDefault="00B857AF" w:rsidP="00DA20B8">
      <w:pPr>
        <w:spacing w:line="276" w:lineRule="auto"/>
        <w:ind w:hanging="142"/>
        <w:rPr>
          <w:color w:val="000000" w:themeColor="text1"/>
          <w:sz w:val="22"/>
          <w:szCs w:val="22"/>
        </w:rPr>
      </w:pPr>
    </w:p>
    <w:p w14:paraId="01623FAB" w14:textId="70C50352"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O'Connor, P. (2004). The conditionality of status: Experience based reflections on the insider/outsider issue, Australian Geographer, 35(2) pp. 169-176, </w:t>
      </w:r>
    </w:p>
    <w:p w14:paraId="50C355F2" w14:textId="77777777" w:rsidR="00B857AF" w:rsidRPr="00B37C10" w:rsidRDefault="00B857AF" w:rsidP="00DA20B8">
      <w:pPr>
        <w:spacing w:line="276" w:lineRule="auto"/>
        <w:ind w:hanging="142"/>
        <w:rPr>
          <w:color w:val="000000" w:themeColor="text1"/>
          <w:sz w:val="22"/>
          <w:szCs w:val="22"/>
          <w:lang w:val="en-US"/>
        </w:rPr>
      </w:pPr>
    </w:p>
    <w:p w14:paraId="31312105" w14:textId="4218727C" w:rsidR="00B857AF" w:rsidRDefault="00B857AF" w:rsidP="00DA20B8">
      <w:pPr>
        <w:spacing w:line="276" w:lineRule="auto"/>
        <w:ind w:hanging="142"/>
        <w:rPr>
          <w:rStyle w:val="Hyperlink"/>
          <w:color w:val="000000" w:themeColor="text1"/>
          <w:sz w:val="22"/>
          <w:szCs w:val="22"/>
          <w:lang w:val="en-US"/>
        </w:rPr>
      </w:pPr>
      <w:proofErr w:type="spellStart"/>
      <w:r w:rsidRPr="00B37C10">
        <w:rPr>
          <w:color w:val="000000" w:themeColor="text1"/>
          <w:sz w:val="22"/>
          <w:szCs w:val="22"/>
          <w:lang w:val="sv-SE"/>
        </w:rPr>
        <w:t>Osanami</w:t>
      </w:r>
      <w:proofErr w:type="spellEnd"/>
      <w:r w:rsidRPr="00B37C10">
        <w:rPr>
          <w:color w:val="000000" w:themeColor="text1"/>
          <w:sz w:val="22"/>
          <w:szCs w:val="22"/>
          <w:lang w:val="sv-SE"/>
        </w:rPr>
        <w:t xml:space="preserve"> Torngren, S., Malm, C. J., &amp; Hübinette, T. (2018). </w:t>
      </w:r>
      <w:r w:rsidRPr="00B37C10">
        <w:rPr>
          <w:color w:val="000000" w:themeColor="text1"/>
          <w:sz w:val="22"/>
          <w:szCs w:val="22"/>
          <w:lang w:val="en-US"/>
        </w:rPr>
        <w:t xml:space="preserve">Transracial Families, Race, and Whiteness in Sweden. Genealogy (Basel), 2(4), 54. </w:t>
      </w:r>
      <w:hyperlink r:id="rId58" w:history="1">
        <w:r w:rsidRPr="00B37C10">
          <w:rPr>
            <w:rStyle w:val="Hyperlink"/>
            <w:color w:val="000000" w:themeColor="text1"/>
            <w:sz w:val="22"/>
            <w:szCs w:val="22"/>
            <w:lang w:val="en-US"/>
          </w:rPr>
          <w:t>https://doi.org/10.3390/genealogy2040054</w:t>
        </w:r>
      </w:hyperlink>
    </w:p>
    <w:p w14:paraId="2A1CAA50" w14:textId="77777777" w:rsidR="007C271E" w:rsidRDefault="007C271E" w:rsidP="007C271E">
      <w:pPr>
        <w:spacing w:line="276" w:lineRule="auto"/>
        <w:rPr>
          <w:rStyle w:val="Hyperlink"/>
          <w:color w:val="000000" w:themeColor="text1"/>
          <w:sz w:val="22"/>
          <w:szCs w:val="22"/>
          <w:lang w:val="en-US"/>
        </w:rPr>
      </w:pPr>
    </w:p>
    <w:p w14:paraId="1B983776" w14:textId="6A9D2837" w:rsidR="007C271E" w:rsidRPr="00B37C10" w:rsidRDefault="007C271E" w:rsidP="007C271E">
      <w:pPr>
        <w:spacing w:line="276" w:lineRule="auto"/>
        <w:ind w:hanging="142"/>
        <w:rPr>
          <w:color w:val="000000" w:themeColor="text1"/>
          <w:sz w:val="22"/>
          <w:szCs w:val="22"/>
          <w:lang w:val="en-US"/>
        </w:rPr>
      </w:pPr>
      <w:r w:rsidRPr="007C271E">
        <w:rPr>
          <w:color w:val="000000" w:themeColor="text1"/>
          <w:sz w:val="22"/>
          <w:szCs w:val="22"/>
          <w:lang w:val="en-US"/>
        </w:rPr>
        <w:t xml:space="preserve">Osman, F., Mohamed, A., Warner, G., &amp; </w:t>
      </w:r>
      <w:proofErr w:type="spellStart"/>
      <w:r w:rsidRPr="007C271E">
        <w:rPr>
          <w:color w:val="000000" w:themeColor="text1"/>
          <w:sz w:val="22"/>
          <w:szCs w:val="22"/>
          <w:lang w:val="en-US"/>
        </w:rPr>
        <w:t>Sarkadi</w:t>
      </w:r>
      <w:proofErr w:type="spellEnd"/>
      <w:r w:rsidRPr="007C271E">
        <w:rPr>
          <w:color w:val="000000" w:themeColor="text1"/>
          <w:sz w:val="22"/>
          <w:szCs w:val="22"/>
          <w:lang w:val="en-US"/>
        </w:rPr>
        <w:t>, A. (2020). Longing for a sense of belonging-Somali immigrant adolescents' experiences of their acculturation efforts in Sweden. International Journal of Qualitative Studies on Health and Well-Being, 15(sup2), 1784532–1784532. https://doi.org/10.1080/17482631.2020.1784532</w:t>
      </w:r>
    </w:p>
    <w:p w14:paraId="3A0CFD45" w14:textId="77777777" w:rsidR="00B857AF" w:rsidRPr="00B37C10" w:rsidRDefault="00B857AF" w:rsidP="00DA20B8">
      <w:pPr>
        <w:spacing w:line="276" w:lineRule="auto"/>
        <w:ind w:hanging="142"/>
        <w:rPr>
          <w:color w:val="000000" w:themeColor="text1"/>
          <w:sz w:val="22"/>
          <w:szCs w:val="22"/>
        </w:rPr>
      </w:pPr>
    </w:p>
    <w:p w14:paraId="44CC8280" w14:textId="635474AD"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Patton, T</w:t>
      </w:r>
      <w:r w:rsidRPr="00B37C10">
        <w:rPr>
          <w:color w:val="000000" w:themeColor="text1"/>
          <w:sz w:val="22"/>
          <w:szCs w:val="22"/>
          <w:lang w:val="en-US"/>
        </w:rPr>
        <w:t xml:space="preserve">. </w:t>
      </w:r>
      <w:r w:rsidRPr="00B37C10">
        <w:rPr>
          <w:color w:val="000000" w:themeColor="text1"/>
          <w:sz w:val="22"/>
          <w:szCs w:val="22"/>
        </w:rPr>
        <w:t xml:space="preserve">O. </w:t>
      </w:r>
      <w:r w:rsidRPr="00B37C10">
        <w:rPr>
          <w:color w:val="000000" w:themeColor="text1"/>
          <w:sz w:val="22"/>
          <w:szCs w:val="22"/>
          <w:lang w:val="en-US"/>
        </w:rPr>
        <w:t>(</w:t>
      </w:r>
      <w:r w:rsidRPr="00B37C10">
        <w:rPr>
          <w:color w:val="000000" w:themeColor="text1"/>
          <w:sz w:val="22"/>
          <w:szCs w:val="22"/>
        </w:rPr>
        <w:t>2006</w:t>
      </w:r>
      <w:r w:rsidRPr="00B37C10">
        <w:rPr>
          <w:color w:val="000000" w:themeColor="text1"/>
          <w:sz w:val="22"/>
          <w:szCs w:val="22"/>
          <w:lang w:val="en-US"/>
        </w:rPr>
        <w:t>)</w:t>
      </w:r>
      <w:r w:rsidRPr="00B37C10">
        <w:rPr>
          <w:color w:val="000000" w:themeColor="text1"/>
          <w:sz w:val="22"/>
          <w:szCs w:val="22"/>
        </w:rPr>
        <w:t>. “Hey girl, am I more than my hair?” African American women and their struggles with beauty, body image, and hair. NWSA Journal 18: 24-51.</w:t>
      </w:r>
    </w:p>
    <w:p w14:paraId="74B74AFE"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Petersen</w:t>
      </w:r>
      <w:r w:rsidRPr="00B37C10">
        <w:rPr>
          <w:color w:val="000000" w:themeColor="text1"/>
          <w:sz w:val="22"/>
          <w:szCs w:val="22"/>
          <w:lang w:val="en-US"/>
        </w:rPr>
        <w:t>, K.E</w:t>
      </w:r>
      <w:r w:rsidRPr="00B37C10">
        <w:rPr>
          <w:color w:val="000000" w:themeColor="text1"/>
          <w:sz w:val="22"/>
          <w:szCs w:val="22"/>
        </w:rPr>
        <w:t>. (2019). Young ethnic minority men and their movement into gang related street communities – a question of preventing feelings of social alienation. Social Work &amp; Society, 17(1).</w:t>
      </w:r>
    </w:p>
    <w:p w14:paraId="36C4D661"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Pettersson, K., Liebkind, K., &amp; Sakki, I. (2016). You who are an immigrant – why are you in the Sweden Democrats? Discourse &amp; Society, 27(6), 624–641. </w:t>
      </w:r>
      <w:r w:rsidR="00000000">
        <w:fldChar w:fldCharType="begin"/>
      </w:r>
      <w:r w:rsidR="00000000">
        <w:instrText>HYPERLINK "https://doi.org/10.1177/0957926516664651"</w:instrText>
      </w:r>
      <w:r w:rsidR="00000000">
        <w:fldChar w:fldCharType="separate"/>
      </w:r>
      <w:r w:rsidRPr="00B37C10">
        <w:rPr>
          <w:rStyle w:val="Hyperlink"/>
          <w:color w:val="000000" w:themeColor="text1"/>
          <w:sz w:val="22"/>
          <w:szCs w:val="22"/>
        </w:rPr>
        <w:t>https://doi.org/10.1177/0957926516664651</w:t>
      </w:r>
      <w:r w:rsidR="00000000">
        <w:rPr>
          <w:rStyle w:val="Hyperlink"/>
          <w:color w:val="000000" w:themeColor="text1"/>
          <w:sz w:val="22"/>
          <w:szCs w:val="22"/>
        </w:rPr>
        <w:fldChar w:fldCharType="end"/>
      </w:r>
    </w:p>
    <w:p w14:paraId="5B7E41CD" w14:textId="77777777" w:rsidR="00B857AF" w:rsidRPr="00B37C10" w:rsidRDefault="00B857AF" w:rsidP="00DA20B8">
      <w:pPr>
        <w:spacing w:line="276" w:lineRule="auto"/>
        <w:ind w:hanging="142"/>
        <w:rPr>
          <w:color w:val="000000" w:themeColor="text1"/>
          <w:sz w:val="22"/>
          <w:szCs w:val="22"/>
        </w:rPr>
      </w:pPr>
    </w:p>
    <w:p w14:paraId="3861147D" w14:textId="5054AD04"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Phinney, J. S., &amp; Devich-Navarro, M. (1997). Variations in bicultural identification among African American and Mexican American adolescents. Journal of Research on Adolescence, 7, 3–32.</w:t>
      </w:r>
    </w:p>
    <w:p w14:paraId="7DE8AEEB" w14:textId="77777777" w:rsidR="00B857AF" w:rsidRPr="00B37C10" w:rsidRDefault="00B857AF" w:rsidP="00DA20B8">
      <w:pPr>
        <w:pStyle w:val="c-bibliographic-informationcitation"/>
        <w:shd w:val="clear" w:color="auto" w:fill="FCFCFC"/>
        <w:spacing w:before="0" w:beforeAutospacing="0" w:after="120" w:afterAutospacing="0" w:line="276" w:lineRule="auto"/>
        <w:ind w:hanging="142"/>
        <w:rPr>
          <w:color w:val="000000" w:themeColor="text1"/>
          <w:sz w:val="22"/>
          <w:szCs w:val="22"/>
        </w:rPr>
      </w:pPr>
    </w:p>
    <w:p w14:paraId="7F5BE3A9" w14:textId="3A9B967B" w:rsidR="00B857AF" w:rsidRPr="00B37C10" w:rsidRDefault="00B857AF" w:rsidP="00DA20B8">
      <w:pPr>
        <w:pStyle w:val="c-bibliographic-informationcitation"/>
        <w:shd w:val="clear" w:color="auto" w:fill="FCFCFC"/>
        <w:spacing w:before="0" w:beforeAutospacing="0" w:after="120" w:afterAutospacing="0" w:line="276" w:lineRule="auto"/>
        <w:ind w:hanging="142"/>
        <w:rPr>
          <w:color w:val="000000" w:themeColor="text1"/>
          <w:sz w:val="22"/>
          <w:szCs w:val="22"/>
        </w:rPr>
      </w:pPr>
      <w:r w:rsidRPr="00B37C10">
        <w:rPr>
          <w:color w:val="000000" w:themeColor="text1"/>
          <w:sz w:val="22"/>
          <w:szCs w:val="22"/>
        </w:rPr>
        <w:t xml:space="preserve">Plenty, S., </w:t>
      </w:r>
      <w:r w:rsidRPr="00B37C10">
        <w:rPr>
          <w:color w:val="000000" w:themeColor="text1"/>
          <w:sz w:val="22"/>
          <w:szCs w:val="22"/>
          <w:lang w:val="en-US"/>
        </w:rPr>
        <w:t xml:space="preserve">&amp; </w:t>
      </w:r>
      <w:r w:rsidRPr="00B37C10">
        <w:rPr>
          <w:color w:val="000000" w:themeColor="text1"/>
          <w:sz w:val="22"/>
          <w:szCs w:val="22"/>
        </w:rPr>
        <w:t xml:space="preserve">Jonsson, J.O. </w:t>
      </w:r>
      <w:r w:rsidRPr="00B37C10">
        <w:rPr>
          <w:color w:val="000000" w:themeColor="text1"/>
          <w:sz w:val="22"/>
          <w:szCs w:val="22"/>
          <w:lang w:val="en-US"/>
        </w:rPr>
        <w:t xml:space="preserve">(2017). </w:t>
      </w:r>
      <w:r w:rsidRPr="00B37C10">
        <w:rPr>
          <w:color w:val="000000" w:themeColor="text1"/>
          <w:sz w:val="22"/>
          <w:szCs w:val="22"/>
        </w:rPr>
        <w:t>Social Exclusion among Peers: The Role of Immigrant Status and Classroom Immigrant Density. J Youth Adolescence 46, 1275–1288. https://doi.org/10.1007/s10964-016-0564-5</w:t>
      </w:r>
    </w:p>
    <w:p w14:paraId="0339CBF3" w14:textId="77777777" w:rsidR="00B857AF" w:rsidRPr="00B37C10" w:rsidRDefault="00B857AF" w:rsidP="00DA20B8">
      <w:pPr>
        <w:pStyle w:val="NormalWeb"/>
        <w:spacing w:line="276" w:lineRule="auto"/>
        <w:ind w:hanging="142"/>
        <w:rPr>
          <w:color w:val="000000" w:themeColor="text1"/>
          <w:sz w:val="22"/>
          <w:szCs w:val="22"/>
          <w:lang w:val="en-US"/>
        </w:rPr>
      </w:pPr>
      <w:r w:rsidRPr="00B37C10">
        <w:rPr>
          <w:color w:val="000000" w:themeColor="text1"/>
          <w:sz w:val="22"/>
          <w:szCs w:val="22"/>
        </w:rPr>
        <w:t xml:space="preserve">Pred, A. (2000) Even in Sweden [electronic resource] : Racisms, Racialized Spaces, and the Popular Geographical Imagination. </w:t>
      </w:r>
      <w:r w:rsidRPr="00B37C10">
        <w:rPr>
          <w:color w:val="000000" w:themeColor="text1"/>
          <w:sz w:val="22"/>
          <w:szCs w:val="22"/>
          <w:lang w:val="en-US"/>
        </w:rPr>
        <w:t>Berkeley: University of California Press.</w:t>
      </w:r>
    </w:p>
    <w:p w14:paraId="5B51DF00" w14:textId="77777777" w:rsidR="00B857AF" w:rsidRPr="00B37C10" w:rsidRDefault="00B857AF" w:rsidP="00DA2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hanging="142"/>
        <w:rPr>
          <w:color w:val="000000" w:themeColor="text1"/>
          <w:sz w:val="22"/>
          <w:szCs w:val="22"/>
          <w:lang w:val="sv-SE"/>
        </w:rPr>
      </w:pPr>
      <w:proofErr w:type="spellStart"/>
      <w:r w:rsidRPr="00B37C10">
        <w:rPr>
          <w:color w:val="000000" w:themeColor="text1"/>
          <w:sz w:val="22"/>
          <w:szCs w:val="22"/>
          <w:lang w:val="en-US"/>
        </w:rPr>
        <w:t>Preece</w:t>
      </w:r>
      <w:proofErr w:type="spellEnd"/>
      <w:r w:rsidRPr="00B37C10">
        <w:rPr>
          <w:color w:val="000000" w:themeColor="text1"/>
          <w:sz w:val="22"/>
          <w:szCs w:val="22"/>
          <w:lang w:val="en-US"/>
        </w:rPr>
        <w:t xml:space="preserve">, J. (2020). Belonging in working-class </w:t>
      </w:r>
      <w:proofErr w:type="spellStart"/>
      <w:r w:rsidRPr="00B37C10">
        <w:rPr>
          <w:color w:val="000000" w:themeColor="text1"/>
          <w:sz w:val="22"/>
          <w:szCs w:val="22"/>
          <w:lang w:val="en-US"/>
        </w:rPr>
        <w:t>neighbourhoods</w:t>
      </w:r>
      <w:proofErr w:type="spellEnd"/>
      <w:r w:rsidRPr="00B37C10">
        <w:rPr>
          <w:color w:val="000000" w:themeColor="text1"/>
          <w:sz w:val="22"/>
          <w:szCs w:val="22"/>
          <w:lang w:val="en-US"/>
        </w:rPr>
        <w:t xml:space="preserve">: dis-identification, </w:t>
      </w:r>
      <w:proofErr w:type="spellStart"/>
      <w:r w:rsidRPr="00B37C10">
        <w:rPr>
          <w:color w:val="000000" w:themeColor="text1"/>
          <w:sz w:val="22"/>
          <w:szCs w:val="22"/>
          <w:lang w:val="en-US"/>
        </w:rPr>
        <w:t>territorialisation</w:t>
      </w:r>
      <w:proofErr w:type="spellEnd"/>
      <w:r w:rsidRPr="00B37C10">
        <w:rPr>
          <w:color w:val="000000" w:themeColor="text1"/>
          <w:sz w:val="22"/>
          <w:szCs w:val="22"/>
          <w:lang w:val="en-US"/>
        </w:rPr>
        <w:t xml:space="preserve"> and biographies of people and place. </w:t>
      </w:r>
      <w:r w:rsidRPr="00B37C10">
        <w:rPr>
          <w:color w:val="000000" w:themeColor="text1"/>
          <w:sz w:val="22"/>
          <w:szCs w:val="22"/>
          <w:lang w:val="sv-SE"/>
        </w:rPr>
        <w:t>Urban Studies (Edinburgh, Scotland), 57(4), 827–843. https://doi.org/10.1177/0042098019868087</w:t>
      </w:r>
    </w:p>
    <w:p w14:paraId="6EE4E5E8"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Pringle, K. (2006). Svenska välfärdssvar på etnicitet: intersektionella perspektiv på barn och barnfamiljer. In P. de los Reyes (Ed.), Om välfärdens gränser och det villkorade medborgarskapet. SOU 2006:37. Stockholm: Fritzes. </w:t>
      </w:r>
    </w:p>
    <w:p w14:paraId="5E54DD21" w14:textId="77777777" w:rsidR="00B857AF" w:rsidRPr="00B37C10" w:rsidRDefault="00B857AF" w:rsidP="00DA20B8">
      <w:pPr>
        <w:pStyle w:val="NormalWeb"/>
        <w:spacing w:line="276" w:lineRule="auto"/>
        <w:ind w:hanging="142"/>
        <w:rPr>
          <w:color w:val="000000" w:themeColor="text1"/>
          <w:sz w:val="22"/>
          <w:szCs w:val="22"/>
        </w:rPr>
      </w:pPr>
      <w:r w:rsidRPr="00B37C10">
        <w:rPr>
          <w:color w:val="000000" w:themeColor="text1"/>
          <w:sz w:val="22"/>
          <w:szCs w:val="22"/>
        </w:rPr>
        <w:t>Prokkola, E.-K. (2009) ‘Unfixing borderland identity: Border performances and narratives in the construction of self’, Journal of borderlands studies, 24(3), pp. 21–38. doi:10.1080/08865655.2009.9695737.</w:t>
      </w:r>
    </w:p>
    <w:p w14:paraId="78B431E5"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rFonts w:eastAsiaTheme="minorHAnsi"/>
          <w:color w:val="000000" w:themeColor="text1"/>
          <w:sz w:val="22"/>
          <w:szCs w:val="22"/>
          <w:lang w:val="sv-SE" w:eastAsia="en-US"/>
        </w:rPr>
        <w:lastRenderedPageBreak/>
        <w:t>Puhakka, O.  (2005).  Kriminella ungdomsnätverk - utanförskapets pris [Elektronisk resurs</w:t>
      </w:r>
      <w:proofErr w:type="gramStart"/>
      <w:r w:rsidRPr="00B37C10">
        <w:rPr>
          <w:rFonts w:eastAsiaTheme="minorHAnsi"/>
          <w:color w:val="000000" w:themeColor="text1"/>
          <w:sz w:val="22"/>
          <w:szCs w:val="22"/>
          <w:lang w:val="sv-SE" w:eastAsia="en-US"/>
        </w:rPr>
        <w:t>] :</w:t>
      </w:r>
      <w:proofErr w:type="gramEnd"/>
      <w:r w:rsidRPr="00B37C10">
        <w:rPr>
          <w:rFonts w:eastAsiaTheme="minorHAnsi"/>
          <w:color w:val="000000" w:themeColor="text1"/>
          <w:sz w:val="22"/>
          <w:szCs w:val="22"/>
          <w:lang w:val="sv-SE" w:eastAsia="en-US"/>
        </w:rPr>
        <w:t xml:space="preserve"> en förstudie. </w:t>
      </w:r>
      <w:r w:rsidRPr="00B37C10">
        <w:rPr>
          <w:rFonts w:eastAsiaTheme="minorHAnsi"/>
          <w:color w:val="000000" w:themeColor="text1"/>
          <w:sz w:val="22"/>
          <w:szCs w:val="22"/>
          <w:lang w:val="en-GB" w:eastAsia="en-US"/>
        </w:rPr>
        <w:t xml:space="preserve">Stockholm: </w:t>
      </w:r>
      <w:proofErr w:type="spellStart"/>
      <w:r w:rsidRPr="00B37C10">
        <w:rPr>
          <w:rFonts w:eastAsiaTheme="minorHAnsi"/>
          <w:color w:val="000000" w:themeColor="text1"/>
          <w:sz w:val="22"/>
          <w:szCs w:val="22"/>
          <w:lang w:val="en-GB" w:eastAsia="en-US"/>
        </w:rPr>
        <w:t>Mobilisering</w:t>
      </w:r>
      <w:proofErr w:type="spellEnd"/>
      <w:r w:rsidRPr="00B37C10">
        <w:rPr>
          <w:rFonts w:eastAsiaTheme="minorHAnsi"/>
          <w:color w:val="000000" w:themeColor="text1"/>
          <w:sz w:val="22"/>
          <w:szCs w:val="22"/>
          <w:lang w:val="en-GB" w:eastAsia="en-US"/>
        </w:rPr>
        <w:t xml:space="preserve"> mot </w:t>
      </w:r>
      <w:proofErr w:type="spellStart"/>
      <w:r w:rsidRPr="00B37C10">
        <w:rPr>
          <w:rFonts w:eastAsiaTheme="minorHAnsi"/>
          <w:color w:val="000000" w:themeColor="text1"/>
          <w:sz w:val="22"/>
          <w:szCs w:val="22"/>
          <w:lang w:val="en-GB" w:eastAsia="en-US"/>
        </w:rPr>
        <w:t>narkotika</w:t>
      </w:r>
      <w:proofErr w:type="spellEnd"/>
      <w:r w:rsidRPr="00B37C10">
        <w:rPr>
          <w:rFonts w:eastAsiaTheme="minorHAnsi"/>
          <w:color w:val="000000" w:themeColor="text1"/>
          <w:sz w:val="22"/>
          <w:szCs w:val="22"/>
          <w:lang w:val="en-GB" w:eastAsia="en-US"/>
        </w:rPr>
        <w:t>.</w:t>
      </w:r>
    </w:p>
    <w:p w14:paraId="33EB2883"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lang w:val="en-US"/>
        </w:rPr>
        <w:t>Pulido, L. (2002). Reflections on a White Discipline. The Professional Geographer, 54(1), 42–49. https://doi.org/10.1111/0033-0124.00313</w:t>
      </w:r>
    </w:p>
    <w:p w14:paraId="5F7DE90D" w14:textId="77777777" w:rsidR="00B857AF" w:rsidRPr="00B37C10" w:rsidRDefault="00B857AF" w:rsidP="00DA20B8">
      <w:pPr>
        <w:spacing w:line="276" w:lineRule="auto"/>
        <w:ind w:hanging="142"/>
        <w:rPr>
          <w:color w:val="000000" w:themeColor="text1"/>
          <w:sz w:val="22"/>
          <w:szCs w:val="22"/>
          <w:lang w:val="en-US"/>
        </w:rPr>
      </w:pPr>
      <w:proofErr w:type="spellStart"/>
      <w:r w:rsidRPr="00B37C10">
        <w:rPr>
          <w:color w:val="000000" w:themeColor="text1"/>
          <w:sz w:val="22"/>
          <w:szCs w:val="22"/>
          <w:lang w:val="en-US"/>
        </w:rPr>
        <w:t>Ramazanoglu</w:t>
      </w:r>
      <w:proofErr w:type="spellEnd"/>
      <w:r w:rsidRPr="00B37C10">
        <w:rPr>
          <w:color w:val="000000" w:themeColor="text1"/>
          <w:sz w:val="22"/>
          <w:szCs w:val="22"/>
          <w:lang w:val="en-US"/>
        </w:rPr>
        <w:t>, C., &amp; Holland, J. (1999). Tripping over Experience: some problems in feminist epistemology. Discourse (Abingdon, England), 20(3), 381–392. https://doi.org/10.1080/0159630990200303</w:t>
      </w:r>
    </w:p>
    <w:p w14:paraId="7EC4EA10" w14:textId="77777777" w:rsidR="00B857AF" w:rsidRPr="00B37C10" w:rsidRDefault="00B857AF" w:rsidP="00DA20B8">
      <w:pPr>
        <w:spacing w:line="276" w:lineRule="auto"/>
        <w:ind w:hanging="142"/>
        <w:rPr>
          <w:color w:val="000000" w:themeColor="text1"/>
          <w:sz w:val="22"/>
          <w:szCs w:val="22"/>
          <w:shd w:val="clear" w:color="auto" w:fill="FFFFFF"/>
        </w:rPr>
      </w:pPr>
    </w:p>
    <w:p w14:paraId="7C629227" w14:textId="15AF3D0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shd w:val="clear" w:color="auto" w:fill="FFFFFF"/>
        </w:rPr>
        <w:t>Rana, J. (2011). Terrifying muslims. Durham: Duke University Press.</w:t>
      </w:r>
    </w:p>
    <w:p w14:paraId="6C8DDABA"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Renan, E. (1990). What is a nation? In H. Bhabha (Ed.), Nation and Narration. London, New York: Routledge </w:t>
      </w:r>
    </w:p>
    <w:p w14:paraId="21311B90" w14:textId="77777777" w:rsidR="00B857AF" w:rsidRPr="00B37C10" w:rsidRDefault="00B857AF" w:rsidP="00DA20B8">
      <w:pPr>
        <w:pStyle w:val="NormalWeb"/>
        <w:spacing w:line="276" w:lineRule="auto"/>
        <w:ind w:hanging="142"/>
        <w:rPr>
          <w:color w:val="000000" w:themeColor="text1"/>
          <w:sz w:val="22"/>
          <w:szCs w:val="22"/>
        </w:rPr>
      </w:pPr>
      <w:r w:rsidRPr="00B37C10">
        <w:rPr>
          <w:color w:val="000000" w:themeColor="text1"/>
          <w:sz w:val="22"/>
          <w:szCs w:val="22"/>
        </w:rPr>
        <w:t xml:space="preserve">Roda, A., &amp; Wells, A. S. (2013). School Choice Policies and Racial Segregation: Where White Parents’ Good Intentions, Anxiety, and Privilege Collide. American Journal of Education, 119(2), 261–293. </w:t>
      </w:r>
      <w:r w:rsidR="00000000">
        <w:fldChar w:fldCharType="begin"/>
      </w:r>
      <w:r w:rsidR="00000000">
        <w:instrText>HYPERLINK "https://doi.org/10.1086/668753"</w:instrText>
      </w:r>
      <w:r w:rsidR="00000000">
        <w:fldChar w:fldCharType="separate"/>
      </w:r>
      <w:r w:rsidRPr="00B37C10">
        <w:rPr>
          <w:rStyle w:val="Hyperlink"/>
          <w:color w:val="000000" w:themeColor="text1"/>
          <w:sz w:val="22"/>
          <w:szCs w:val="22"/>
        </w:rPr>
        <w:t>https://doi.org/10.1086/668753</w:t>
      </w:r>
      <w:r w:rsidR="00000000">
        <w:rPr>
          <w:rStyle w:val="Hyperlink"/>
          <w:color w:val="000000" w:themeColor="text1"/>
          <w:sz w:val="22"/>
          <w:szCs w:val="22"/>
        </w:rPr>
        <w:fldChar w:fldCharType="end"/>
      </w:r>
    </w:p>
    <w:p w14:paraId="73FB3488" w14:textId="77777777" w:rsidR="00B857AF" w:rsidRPr="00B37C10" w:rsidRDefault="00B857AF" w:rsidP="00DA20B8">
      <w:pPr>
        <w:pStyle w:val="NormalWeb"/>
        <w:spacing w:line="276" w:lineRule="auto"/>
        <w:ind w:hanging="142"/>
        <w:rPr>
          <w:color w:val="000000" w:themeColor="text1"/>
          <w:sz w:val="22"/>
          <w:szCs w:val="22"/>
        </w:rPr>
      </w:pPr>
      <w:proofErr w:type="spellStart"/>
      <w:r w:rsidRPr="00B37C10">
        <w:rPr>
          <w:color w:val="000000" w:themeColor="text1"/>
          <w:sz w:val="22"/>
          <w:szCs w:val="22"/>
          <w:lang w:val="en-US"/>
        </w:rPr>
        <w:t>Rodaway</w:t>
      </w:r>
      <w:proofErr w:type="spellEnd"/>
      <w:r w:rsidRPr="00B37C10">
        <w:rPr>
          <w:color w:val="000000" w:themeColor="text1"/>
          <w:sz w:val="22"/>
          <w:szCs w:val="22"/>
          <w:lang w:val="en-US"/>
        </w:rPr>
        <w:t>, P. (1994). Sensuous geographies [electronic resource] : body, sense and place. London: Taylor &amp; Francis.</w:t>
      </w:r>
    </w:p>
    <w:p w14:paraId="071B41B7" w14:textId="77777777" w:rsidR="00B857AF" w:rsidRPr="00B37C10" w:rsidRDefault="00B857AF" w:rsidP="00DA20B8">
      <w:pPr>
        <w:spacing w:line="276" w:lineRule="auto"/>
        <w:ind w:hanging="142"/>
        <w:rPr>
          <w:color w:val="000000" w:themeColor="text1"/>
          <w:sz w:val="22"/>
          <w:szCs w:val="22"/>
        </w:rPr>
      </w:pPr>
      <w:proofErr w:type="spellStart"/>
      <w:r w:rsidRPr="00251BC1">
        <w:rPr>
          <w:color w:val="000000" w:themeColor="text1"/>
          <w:sz w:val="22"/>
          <w:szCs w:val="22"/>
          <w:lang w:val="en-US"/>
        </w:rPr>
        <w:t>Rodó</w:t>
      </w:r>
      <w:proofErr w:type="spellEnd"/>
      <w:r w:rsidRPr="00251BC1">
        <w:rPr>
          <w:color w:val="000000" w:themeColor="text1"/>
          <w:sz w:val="22"/>
          <w:szCs w:val="22"/>
          <w:lang w:val="en-US"/>
        </w:rPr>
        <w:t>-de-</w:t>
      </w:r>
      <w:proofErr w:type="spellStart"/>
      <w:r w:rsidRPr="00251BC1">
        <w:rPr>
          <w:color w:val="000000" w:themeColor="text1"/>
          <w:sz w:val="22"/>
          <w:szCs w:val="22"/>
          <w:lang w:val="en-US"/>
        </w:rPr>
        <w:t>Zárate</w:t>
      </w:r>
      <w:proofErr w:type="spellEnd"/>
      <w:r w:rsidRPr="00251BC1">
        <w:rPr>
          <w:color w:val="000000" w:themeColor="text1"/>
          <w:sz w:val="22"/>
          <w:szCs w:val="22"/>
          <w:lang w:val="en-US"/>
        </w:rPr>
        <w:t xml:space="preserve">, M., &amp; </w:t>
      </w:r>
      <w:proofErr w:type="spellStart"/>
      <w:r w:rsidRPr="00251BC1">
        <w:rPr>
          <w:color w:val="000000" w:themeColor="text1"/>
          <w:sz w:val="22"/>
          <w:szCs w:val="22"/>
          <w:lang w:val="en-US"/>
        </w:rPr>
        <w:t>Baylina</w:t>
      </w:r>
      <w:proofErr w:type="spellEnd"/>
      <w:r w:rsidRPr="00251BC1">
        <w:rPr>
          <w:color w:val="000000" w:themeColor="text1"/>
          <w:sz w:val="22"/>
          <w:szCs w:val="22"/>
          <w:lang w:val="en-US"/>
        </w:rPr>
        <w:t xml:space="preserve">, M. (2018). </w:t>
      </w:r>
      <w:r w:rsidRPr="00B37C10">
        <w:rPr>
          <w:color w:val="000000" w:themeColor="text1"/>
          <w:sz w:val="22"/>
          <w:szCs w:val="22"/>
        </w:rPr>
        <w:t xml:space="preserve">Intersectionality in feminist geographies. Gender, Place and Culture : a Journal of Feminist Geography, 25(4), 547–553. </w:t>
      </w:r>
      <w:r w:rsidR="00000000">
        <w:fldChar w:fldCharType="begin"/>
      </w:r>
      <w:r w:rsidR="00000000">
        <w:instrText>HYPERLINK "https://doi.org/10.1080/0966369X.2018.1453489"</w:instrText>
      </w:r>
      <w:r w:rsidR="00000000">
        <w:fldChar w:fldCharType="separate"/>
      </w:r>
      <w:r w:rsidRPr="00B37C10">
        <w:rPr>
          <w:rStyle w:val="Hyperlink"/>
          <w:color w:val="000000" w:themeColor="text1"/>
          <w:sz w:val="22"/>
          <w:szCs w:val="22"/>
        </w:rPr>
        <w:t>https://doi.org/10.1080/0966369X.2018.1453489</w:t>
      </w:r>
      <w:r w:rsidR="00000000">
        <w:rPr>
          <w:rStyle w:val="Hyperlink"/>
          <w:color w:val="000000" w:themeColor="text1"/>
          <w:sz w:val="22"/>
          <w:szCs w:val="22"/>
        </w:rPr>
        <w:fldChar w:fldCharType="end"/>
      </w:r>
    </w:p>
    <w:p w14:paraId="78DCDF67" w14:textId="77777777" w:rsidR="00B857AF" w:rsidRPr="00B37C10" w:rsidRDefault="00B857AF" w:rsidP="00DA20B8">
      <w:pPr>
        <w:spacing w:line="276" w:lineRule="auto"/>
        <w:ind w:hanging="142"/>
        <w:rPr>
          <w:color w:val="000000" w:themeColor="text1"/>
          <w:sz w:val="22"/>
          <w:szCs w:val="22"/>
        </w:rPr>
      </w:pPr>
    </w:p>
    <w:p w14:paraId="3BB4CA25" w14:textId="3070F7BD" w:rsidR="00B857AF" w:rsidRPr="00B37C10" w:rsidRDefault="00B857AF" w:rsidP="00DA20B8">
      <w:pPr>
        <w:spacing w:line="276" w:lineRule="auto"/>
        <w:ind w:hanging="142"/>
        <w:rPr>
          <w:rStyle w:val="Hyperlink"/>
          <w:color w:val="000000" w:themeColor="text1"/>
          <w:sz w:val="22"/>
          <w:szCs w:val="22"/>
        </w:rPr>
      </w:pPr>
      <w:r w:rsidRPr="00B37C10">
        <w:rPr>
          <w:color w:val="000000" w:themeColor="text1"/>
          <w:sz w:val="22"/>
          <w:szCs w:val="22"/>
        </w:rPr>
        <w:t xml:space="preserve">Rokem, J., &amp; Vaughan, L. (2019). Geographies of ethnic segregation in Stockholm: The role of mobility and co-presence in shaping the ‘diverse’ city. Urban Studies (Edinburgh, Scotland), 56(12), 2426–2446. </w:t>
      </w:r>
      <w:r w:rsidR="00000000">
        <w:fldChar w:fldCharType="begin"/>
      </w:r>
      <w:r w:rsidR="00000000">
        <w:instrText>HYPERLINK "https://doi.org/10.1177/0042098018795561"</w:instrText>
      </w:r>
      <w:r w:rsidR="00000000">
        <w:fldChar w:fldCharType="separate"/>
      </w:r>
      <w:r w:rsidRPr="00B37C10">
        <w:rPr>
          <w:rStyle w:val="Hyperlink"/>
          <w:color w:val="000000" w:themeColor="text1"/>
          <w:sz w:val="22"/>
          <w:szCs w:val="22"/>
        </w:rPr>
        <w:t>https://doi.org/10.1177/0042098018795561</w:t>
      </w:r>
      <w:r w:rsidR="00000000">
        <w:rPr>
          <w:rStyle w:val="Hyperlink"/>
          <w:color w:val="000000" w:themeColor="text1"/>
          <w:sz w:val="22"/>
          <w:szCs w:val="22"/>
        </w:rPr>
        <w:fldChar w:fldCharType="end"/>
      </w:r>
    </w:p>
    <w:p w14:paraId="62F01C0D" w14:textId="77777777" w:rsidR="00B857AF" w:rsidRPr="00B37C10" w:rsidRDefault="00B857AF" w:rsidP="00DA20B8">
      <w:pPr>
        <w:spacing w:line="276" w:lineRule="auto"/>
        <w:ind w:hanging="142"/>
        <w:rPr>
          <w:color w:val="000000" w:themeColor="text1"/>
          <w:sz w:val="22"/>
          <w:szCs w:val="22"/>
          <w:lang w:val="en-US"/>
        </w:rPr>
      </w:pPr>
    </w:p>
    <w:p w14:paraId="21BBBDEB" w14:textId="262B372A" w:rsidR="00B857AF" w:rsidRPr="00B37C10" w:rsidRDefault="00B857AF" w:rsidP="00DA20B8">
      <w:pPr>
        <w:spacing w:line="276" w:lineRule="auto"/>
        <w:ind w:hanging="142"/>
        <w:rPr>
          <w:color w:val="000000" w:themeColor="text1"/>
          <w:sz w:val="22"/>
          <w:szCs w:val="22"/>
          <w:lang w:val="en-US"/>
        </w:rPr>
      </w:pPr>
      <w:r w:rsidRPr="00B37C10">
        <w:rPr>
          <w:color w:val="000000" w:themeColor="text1"/>
          <w:sz w:val="22"/>
          <w:szCs w:val="22"/>
          <w:lang w:val="en-US"/>
        </w:rPr>
        <w:t xml:space="preserve">Rose, A. (2022). “Dutch Racism is not Like Anywhere Else”: Refusing Color-Blind Myths in Black Feminist Otherwise Spaces. Gender &amp; Society, 36(2), 239–263. </w:t>
      </w:r>
      <w:hyperlink r:id="rId59" w:history="1">
        <w:r w:rsidRPr="00B37C10">
          <w:rPr>
            <w:rStyle w:val="Hyperlink"/>
            <w:color w:val="000000" w:themeColor="text1"/>
            <w:sz w:val="22"/>
            <w:szCs w:val="22"/>
            <w:lang w:val="en-US"/>
          </w:rPr>
          <w:t>https://doi.org/10.1177/08912432221075098</w:t>
        </w:r>
      </w:hyperlink>
    </w:p>
    <w:p w14:paraId="3A7196FF"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Rose, G. (1993). Progress in geography and gender. Or something else. Progress in Human Geography, 17(4), 531–537. </w:t>
      </w:r>
      <w:r w:rsidR="00000000">
        <w:fldChar w:fldCharType="begin"/>
      </w:r>
      <w:r w:rsidR="00000000">
        <w:instrText>HYPERLINK "https://doi.org/10.1177/030913259301700407"</w:instrText>
      </w:r>
      <w:r w:rsidR="00000000">
        <w:fldChar w:fldCharType="separate"/>
      </w:r>
      <w:r w:rsidRPr="00B37C10">
        <w:rPr>
          <w:rStyle w:val="Hyperlink"/>
          <w:color w:val="000000" w:themeColor="text1"/>
          <w:sz w:val="22"/>
          <w:szCs w:val="22"/>
        </w:rPr>
        <w:t>https://doi.org/10.1177/030913259301700407</w:t>
      </w:r>
      <w:r w:rsidR="00000000">
        <w:rPr>
          <w:rStyle w:val="Hyperlink"/>
          <w:color w:val="000000" w:themeColor="text1"/>
          <w:sz w:val="22"/>
          <w:szCs w:val="22"/>
        </w:rPr>
        <w:fldChar w:fldCharType="end"/>
      </w:r>
    </w:p>
    <w:p w14:paraId="32BA7813"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Rosenberg, E. (2012). Walking in the city: memory and place. Journal of Architecture (London, England), 17(1), 131–149. </w:t>
      </w:r>
      <w:r w:rsidR="00000000">
        <w:fldChar w:fldCharType="begin"/>
      </w:r>
      <w:r w:rsidR="00000000">
        <w:instrText>HYPERLINK "https://doi.org/10.1080/13602365.2012.659914"</w:instrText>
      </w:r>
      <w:r w:rsidR="00000000">
        <w:fldChar w:fldCharType="separate"/>
      </w:r>
      <w:r w:rsidRPr="00B37C10">
        <w:rPr>
          <w:rStyle w:val="Hyperlink"/>
          <w:color w:val="000000" w:themeColor="text1"/>
          <w:sz w:val="22"/>
          <w:szCs w:val="22"/>
        </w:rPr>
        <w:t>https://doi.org/10.1080/13602365.2012.659914</w:t>
      </w:r>
      <w:r w:rsidR="00000000">
        <w:rPr>
          <w:rStyle w:val="Hyperlink"/>
          <w:color w:val="000000" w:themeColor="text1"/>
          <w:sz w:val="22"/>
          <w:szCs w:val="22"/>
        </w:rPr>
        <w:fldChar w:fldCharType="end"/>
      </w:r>
    </w:p>
    <w:p w14:paraId="369D36A9"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Rye, J. F. (2006). Rural youths’ images of the rural. Journal of Rural Studies, 22(4), 409–421. </w:t>
      </w:r>
      <w:r w:rsidR="00000000">
        <w:fldChar w:fldCharType="begin"/>
      </w:r>
      <w:r w:rsidR="00000000">
        <w:instrText>HYPERLINK "https://doi.org/10.1016/j.jrurstud.2006.01.005"</w:instrText>
      </w:r>
      <w:r w:rsidR="00000000">
        <w:fldChar w:fldCharType="separate"/>
      </w:r>
      <w:r w:rsidRPr="00B37C10">
        <w:rPr>
          <w:rStyle w:val="Hyperlink"/>
          <w:color w:val="000000" w:themeColor="text1"/>
          <w:sz w:val="22"/>
          <w:szCs w:val="22"/>
        </w:rPr>
        <w:t>https://doi.org/10.1016/j.jrurstud.2006.01.005</w:t>
      </w:r>
      <w:r w:rsidR="00000000">
        <w:rPr>
          <w:rStyle w:val="Hyperlink"/>
          <w:color w:val="000000" w:themeColor="text1"/>
          <w:sz w:val="22"/>
          <w:szCs w:val="22"/>
        </w:rPr>
        <w:fldChar w:fldCharType="end"/>
      </w:r>
    </w:p>
    <w:p w14:paraId="4846CF5B"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Safipour, J., Schopflocher, D., Higginbottom, G., &amp; Emami, A. (2011). Feelings of social alienation: a comparison of immigrant and non-immigrant Swedish youth. International Journal of Sociology and Social Policy, 31(7/8), 456–468. </w:t>
      </w:r>
      <w:r w:rsidR="00000000">
        <w:fldChar w:fldCharType="begin"/>
      </w:r>
      <w:r w:rsidR="00000000">
        <w:instrText>HYPERLINK "https://doi.org/10.1108/01443331111149888"</w:instrText>
      </w:r>
      <w:r w:rsidR="00000000">
        <w:fldChar w:fldCharType="separate"/>
      </w:r>
      <w:r w:rsidRPr="00B37C10">
        <w:rPr>
          <w:rStyle w:val="Hyperlink"/>
          <w:color w:val="000000" w:themeColor="text1"/>
          <w:sz w:val="22"/>
          <w:szCs w:val="22"/>
        </w:rPr>
        <w:t>https://doi.org/10.1108/01443331111149888</w:t>
      </w:r>
      <w:r w:rsidR="00000000">
        <w:rPr>
          <w:rStyle w:val="Hyperlink"/>
          <w:color w:val="000000" w:themeColor="text1"/>
          <w:sz w:val="22"/>
          <w:szCs w:val="22"/>
        </w:rPr>
        <w:fldChar w:fldCharType="end"/>
      </w:r>
    </w:p>
    <w:p w14:paraId="5F8DA75B"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lastRenderedPageBreak/>
        <w:t>Saldanha, A. (2006). Reontologising Race: The Machinic Geography of Phenotype. Environment and Planning. D, Society &amp; Space, 24(1), 9–24. https://doi.org/10.1068/d61j</w:t>
      </w:r>
    </w:p>
    <w:p w14:paraId="585A2AF8" w14:textId="77777777" w:rsidR="00B857AF" w:rsidRPr="00B37C10" w:rsidRDefault="00B857AF" w:rsidP="00DA20B8">
      <w:pPr>
        <w:spacing w:before="100" w:beforeAutospacing="1" w:after="100" w:afterAutospacing="1" w:line="276" w:lineRule="auto"/>
        <w:ind w:hanging="142"/>
        <w:rPr>
          <w:color w:val="000000" w:themeColor="text1"/>
          <w:sz w:val="22"/>
          <w:szCs w:val="22"/>
          <w:lang w:val="en-US"/>
        </w:rPr>
      </w:pPr>
      <w:r w:rsidRPr="00B37C10">
        <w:rPr>
          <w:color w:val="000000" w:themeColor="text1"/>
          <w:sz w:val="22"/>
          <w:szCs w:val="22"/>
          <w:lang w:val="en-US"/>
        </w:rPr>
        <w:t>Saleh, A. (2016). Ethnic Identity and the State in Iran. New York: Palgrave Macmillan.</w:t>
      </w:r>
    </w:p>
    <w:p w14:paraId="162F4EED" w14:textId="77777777" w:rsidR="00B857AF" w:rsidRPr="00B37C10" w:rsidRDefault="00B857AF" w:rsidP="00DA20B8">
      <w:pPr>
        <w:spacing w:before="100" w:beforeAutospacing="1" w:after="100" w:afterAutospacing="1" w:line="276" w:lineRule="auto"/>
        <w:ind w:hanging="142"/>
        <w:rPr>
          <w:rStyle w:val="Hyperlink"/>
          <w:color w:val="000000" w:themeColor="text1"/>
          <w:sz w:val="22"/>
          <w:szCs w:val="22"/>
          <w:u w:val="none"/>
          <w:lang w:val="en-US"/>
        </w:rPr>
      </w:pPr>
      <w:proofErr w:type="spellStart"/>
      <w:r w:rsidRPr="00B37C10">
        <w:rPr>
          <w:rStyle w:val="Hyperlink"/>
          <w:color w:val="000000" w:themeColor="text1"/>
          <w:sz w:val="22"/>
          <w:szCs w:val="22"/>
          <w:u w:val="none"/>
          <w:lang w:val="en-US"/>
        </w:rPr>
        <w:t>Sarbin</w:t>
      </w:r>
      <w:proofErr w:type="spellEnd"/>
      <w:r w:rsidRPr="00B37C10">
        <w:rPr>
          <w:rStyle w:val="Hyperlink"/>
          <w:color w:val="000000" w:themeColor="text1"/>
          <w:sz w:val="22"/>
          <w:szCs w:val="22"/>
          <w:u w:val="none"/>
          <w:lang w:val="en-US"/>
        </w:rPr>
        <w:t>, T. R. (1983). Place identity as a component of self: An addendum. Journal of Environmental Psychology, 3(4), 337–342. https://doi.org/10.1016/S0272-4944(83)80036-X</w:t>
      </w:r>
    </w:p>
    <w:p w14:paraId="2FF3A3FA" w14:textId="77777777" w:rsidR="00B857AF" w:rsidRPr="00B37C10" w:rsidRDefault="00B857AF" w:rsidP="00DA20B8">
      <w:pPr>
        <w:pStyle w:val="NormalWeb"/>
        <w:spacing w:line="276" w:lineRule="auto"/>
        <w:ind w:hanging="142"/>
        <w:rPr>
          <w:color w:val="000000" w:themeColor="text1"/>
          <w:sz w:val="22"/>
          <w:szCs w:val="22"/>
        </w:rPr>
      </w:pPr>
      <w:proofErr w:type="spellStart"/>
      <w:r w:rsidRPr="00B37C10">
        <w:rPr>
          <w:color w:val="000000" w:themeColor="text1"/>
          <w:sz w:val="22"/>
          <w:szCs w:val="22"/>
          <w:lang w:val="en-US"/>
        </w:rPr>
        <w:t>Sarnecki</w:t>
      </w:r>
      <w:proofErr w:type="spellEnd"/>
      <w:r w:rsidRPr="00B37C10">
        <w:rPr>
          <w:color w:val="000000" w:themeColor="text1"/>
          <w:sz w:val="22"/>
          <w:szCs w:val="22"/>
          <w:lang w:val="en-US"/>
        </w:rPr>
        <w:t xml:space="preserve">, J. (Ed.). </w:t>
      </w:r>
      <w:r w:rsidRPr="00B37C10">
        <w:rPr>
          <w:color w:val="000000" w:themeColor="text1"/>
          <w:sz w:val="22"/>
          <w:szCs w:val="22"/>
          <w:lang w:val="sv-SE"/>
        </w:rPr>
        <w:t xml:space="preserve">(2006). Är rättvisan rättvis? Tio perspektiv på </w:t>
      </w:r>
      <w:proofErr w:type="spellStart"/>
      <w:r w:rsidRPr="00B37C10">
        <w:rPr>
          <w:color w:val="000000" w:themeColor="text1"/>
          <w:sz w:val="22"/>
          <w:szCs w:val="22"/>
          <w:lang w:val="sv-SE"/>
        </w:rPr>
        <w:t>diskrimineringav</w:t>
      </w:r>
      <w:proofErr w:type="spellEnd"/>
      <w:r w:rsidRPr="00B37C10">
        <w:rPr>
          <w:color w:val="000000" w:themeColor="text1"/>
          <w:sz w:val="22"/>
          <w:szCs w:val="22"/>
          <w:lang w:val="sv-SE"/>
        </w:rPr>
        <w:t xml:space="preserve"> etniska och </w:t>
      </w:r>
      <w:proofErr w:type="spellStart"/>
      <w:r w:rsidRPr="00B37C10">
        <w:rPr>
          <w:color w:val="000000" w:themeColor="text1"/>
          <w:sz w:val="22"/>
          <w:szCs w:val="22"/>
          <w:lang w:val="sv-SE"/>
        </w:rPr>
        <w:t>religiösa</w:t>
      </w:r>
      <w:proofErr w:type="spellEnd"/>
      <w:r w:rsidRPr="00B37C10">
        <w:rPr>
          <w:color w:val="000000" w:themeColor="text1"/>
          <w:sz w:val="22"/>
          <w:szCs w:val="22"/>
          <w:lang w:val="sv-SE"/>
        </w:rPr>
        <w:t xml:space="preserve"> minoriteter inom </w:t>
      </w:r>
      <w:proofErr w:type="spellStart"/>
      <w:r w:rsidRPr="00B37C10">
        <w:rPr>
          <w:color w:val="000000" w:themeColor="text1"/>
          <w:sz w:val="22"/>
          <w:szCs w:val="22"/>
          <w:lang w:val="sv-SE"/>
        </w:rPr>
        <w:t>rättssystemet</w:t>
      </w:r>
      <w:proofErr w:type="spellEnd"/>
      <w:r w:rsidRPr="00B37C10">
        <w:rPr>
          <w:color w:val="000000" w:themeColor="text1"/>
          <w:sz w:val="22"/>
          <w:szCs w:val="22"/>
          <w:lang w:val="sv-SE"/>
        </w:rPr>
        <w:t xml:space="preserve">. </w:t>
      </w:r>
      <w:r w:rsidRPr="00B37C10">
        <w:rPr>
          <w:color w:val="000000" w:themeColor="text1"/>
          <w:sz w:val="22"/>
          <w:szCs w:val="22"/>
        </w:rPr>
        <w:t>SOU 2006:30. Stockholm: Fritzes.</w:t>
      </w:r>
    </w:p>
    <w:p w14:paraId="30E68B68"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Savage, M., Bagnall, G.</w:t>
      </w:r>
      <w:r w:rsidRPr="00B37C10">
        <w:rPr>
          <w:color w:val="000000" w:themeColor="text1"/>
          <w:sz w:val="22"/>
          <w:szCs w:val="22"/>
          <w:lang w:val="en-US"/>
        </w:rPr>
        <w:t xml:space="preserve"> &amp; Longhurst, B.</w:t>
      </w:r>
      <w:r w:rsidRPr="00B37C10">
        <w:rPr>
          <w:color w:val="000000" w:themeColor="text1"/>
          <w:sz w:val="22"/>
          <w:szCs w:val="22"/>
        </w:rPr>
        <w:t xml:space="preserve"> (2004). Globalization and Belonging. Thousands Oaks: SAGE.</w:t>
      </w:r>
    </w:p>
    <w:p w14:paraId="177EE99A" w14:textId="0893C6A2"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Sawyer, L. (2000). Black and Swedish: Racialization and the Cultural Politics of </w:t>
      </w:r>
      <w:r w:rsidR="00CB6685" w:rsidRPr="00B37C10">
        <w:rPr>
          <w:color w:val="000000" w:themeColor="text1"/>
          <w:sz w:val="22"/>
          <w:szCs w:val="22"/>
        </w:rPr>
        <w:t xml:space="preserve">Belonging in Stockholm, Sweden. University of Santa Cruz, California. </w:t>
      </w:r>
    </w:p>
    <w:p w14:paraId="7AD48418" w14:textId="77777777" w:rsidR="00B857AF" w:rsidRPr="00B37C10" w:rsidRDefault="00B857AF" w:rsidP="00DA20B8">
      <w:pPr>
        <w:spacing w:line="276" w:lineRule="auto"/>
        <w:ind w:hanging="142"/>
        <w:rPr>
          <w:color w:val="000000" w:themeColor="text1"/>
          <w:sz w:val="22"/>
          <w:szCs w:val="22"/>
          <w:shd w:val="clear" w:color="auto" w:fill="FFFFFF"/>
        </w:rPr>
      </w:pPr>
      <w:r w:rsidRPr="00B37C10">
        <w:rPr>
          <w:color w:val="000000" w:themeColor="text1"/>
          <w:sz w:val="22"/>
          <w:szCs w:val="22"/>
          <w:shd w:val="clear" w:color="auto" w:fill="FFFFFF"/>
        </w:rPr>
        <w:t>Sayyid, S., &amp; Vakil, A. (2010). Thinking through Islamophobia. New York: Columbia University Press.</w:t>
      </w:r>
    </w:p>
    <w:p w14:paraId="04FB2456" w14:textId="77777777" w:rsidR="00B857AF" w:rsidRPr="00B37C10" w:rsidRDefault="00B857AF" w:rsidP="00DA20B8">
      <w:pPr>
        <w:spacing w:line="276" w:lineRule="auto"/>
        <w:ind w:hanging="142"/>
        <w:rPr>
          <w:color w:val="000000" w:themeColor="text1"/>
          <w:sz w:val="22"/>
          <w:szCs w:val="22"/>
        </w:rPr>
      </w:pPr>
    </w:p>
    <w:p w14:paraId="45DC940A" w14:textId="4C737923"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SCB (Statiska centralbyr</w:t>
      </w:r>
      <w:r w:rsidRPr="00B37C10">
        <w:rPr>
          <w:color w:val="000000" w:themeColor="text1"/>
          <w:sz w:val="22"/>
          <w:szCs w:val="22"/>
          <w:lang w:val="sv-SE"/>
        </w:rPr>
        <w:t>å</w:t>
      </w:r>
      <w:r w:rsidRPr="00B37C10">
        <w:rPr>
          <w:color w:val="000000" w:themeColor="text1"/>
          <w:sz w:val="22"/>
          <w:szCs w:val="22"/>
        </w:rPr>
        <w:t>n) (1993) Befolkningsstatistik del.3. (1995) Befolkningsstatistik de!3.</w:t>
      </w:r>
    </w:p>
    <w:p w14:paraId="3A281F45" w14:textId="77777777" w:rsidR="00B857AF" w:rsidRPr="00B37C10" w:rsidRDefault="00B857AF" w:rsidP="00DA20B8">
      <w:pPr>
        <w:pStyle w:val="NormalWeb"/>
        <w:spacing w:line="276" w:lineRule="auto"/>
        <w:ind w:hanging="142"/>
        <w:rPr>
          <w:color w:val="000000" w:themeColor="text1"/>
          <w:sz w:val="22"/>
          <w:szCs w:val="22"/>
        </w:rPr>
      </w:pPr>
      <w:r w:rsidRPr="00B37C10">
        <w:rPr>
          <w:color w:val="000000" w:themeColor="text1"/>
          <w:sz w:val="22"/>
          <w:szCs w:val="22"/>
        </w:rPr>
        <w:t>Schclarek Mulinari, L. (2017) ‘Contesting Sweden's Chicago: why journalists dispute the crime image of Malmö’, Critical studies in media communication, 34(3), pp. 206–219. doi:10.1080/15295036.2017.1309056.</w:t>
      </w:r>
    </w:p>
    <w:p w14:paraId="30447987" w14:textId="77777777" w:rsidR="00B857AF" w:rsidRPr="00B37C10" w:rsidRDefault="00B857AF" w:rsidP="00DA20B8">
      <w:pPr>
        <w:pStyle w:val="NormalWeb"/>
        <w:spacing w:line="276" w:lineRule="auto"/>
        <w:ind w:hanging="142"/>
        <w:rPr>
          <w:color w:val="000000" w:themeColor="text1"/>
          <w:sz w:val="22"/>
          <w:szCs w:val="22"/>
        </w:rPr>
      </w:pPr>
      <w:r w:rsidRPr="00B37C10">
        <w:rPr>
          <w:color w:val="000000" w:themeColor="text1"/>
          <w:sz w:val="22"/>
          <w:szCs w:val="22"/>
        </w:rPr>
        <w:t xml:space="preserve">Schwartz, M., Mor-Sommerfeld, A., &amp; Leikin, M. (2010). Facing bilingual education: kindergarten teachers' attitudes, strategies and challenges. Language Awareness, 19(3), 187–203. </w:t>
      </w:r>
      <w:r w:rsidR="00000000">
        <w:fldChar w:fldCharType="begin"/>
      </w:r>
      <w:r w:rsidR="00000000">
        <w:instrText>HYPERLINK "https://doi.org/10.1080/09658416.2010.491919"</w:instrText>
      </w:r>
      <w:r w:rsidR="00000000">
        <w:fldChar w:fldCharType="separate"/>
      </w:r>
      <w:r w:rsidRPr="00B37C10">
        <w:rPr>
          <w:rStyle w:val="Hyperlink"/>
          <w:color w:val="000000" w:themeColor="text1"/>
          <w:sz w:val="22"/>
          <w:szCs w:val="22"/>
        </w:rPr>
        <w:t>https://doi.org/10.1080/09658416.2010.491919</w:t>
      </w:r>
      <w:r w:rsidR="00000000">
        <w:rPr>
          <w:rStyle w:val="Hyperlink"/>
          <w:color w:val="000000" w:themeColor="text1"/>
          <w:sz w:val="22"/>
          <w:szCs w:val="22"/>
        </w:rPr>
        <w:fldChar w:fldCharType="end"/>
      </w:r>
    </w:p>
    <w:p w14:paraId="4DF6F341" w14:textId="77777777" w:rsidR="00B857AF" w:rsidRPr="00B37C10" w:rsidRDefault="00B857AF" w:rsidP="00DA20B8">
      <w:pPr>
        <w:pStyle w:val="NormalWeb"/>
        <w:spacing w:line="276" w:lineRule="auto"/>
        <w:ind w:hanging="142"/>
        <w:rPr>
          <w:color w:val="000000" w:themeColor="text1"/>
          <w:sz w:val="22"/>
          <w:szCs w:val="22"/>
        </w:rPr>
      </w:pPr>
      <w:r w:rsidRPr="00B37C10">
        <w:rPr>
          <w:color w:val="000000" w:themeColor="text1"/>
          <w:sz w:val="22"/>
          <w:szCs w:val="22"/>
        </w:rPr>
        <w:t>Seamon</w:t>
      </w:r>
      <w:r w:rsidRPr="00B37C10">
        <w:rPr>
          <w:color w:val="000000" w:themeColor="text1"/>
          <w:sz w:val="22"/>
          <w:szCs w:val="22"/>
          <w:lang w:val="en-US"/>
        </w:rPr>
        <w:t>,</w:t>
      </w:r>
      <w:r w:rsidRPr="00B37C10">
        <w:rPr>
          <w:color w:val="000000" w:themeColor="text1"/>
          <w:sz w:val="22"/>
          <w:szCs w:val="22"/>
        </w:rPr>
        <w:t xml:space="preserve"> D</w:t>
      </w:r>
      <w:r w:rsidRPr="00B37C10">
        <w:rPr>
          <w:color w:val="000000" w:themeColor="text1"/>
          <w:sz w:val="22"/>
          <w:szCs w:val="22"/>
          <w:lang w:val="en-US"/>
        </w:rPr>
        <w:t>.</w:t>
      </w:r>
      <w:r w:rsidRPr="00B37C10">
        <w:rPr>
          <w:color w:val="000000" w:themeColor="text1"/>
          <w:sz w:val="22"/>
          <w:szCs w:val="22"/>
        </w:rPr>
        <w:t xml:space="preserve"> (1980) Body-subject, time-space routines, and place-ballets. In: Buttimer A and Seamon D (eds) The Human Experience of Space and Place. London: Croom Helm, 148–65.</w:t>
      </w:r>
    </w:p>
    <w:p w14:paraId="15DEDBD5" w14:textId="77777777" w:rsidR="00B857AF" w:rsidRPr="00B37C10" w:rsidRDefault="00B857AF" w:rsidP="00DA20B8">
      <w:pPr>
        <w:pStyle w:val="NormalWeb"/>
        <w:spacing w:line="276" w:lineRule="auto"/>
        <w:ind w:hanging="142"/>
        <w:rPr>
          <w:color w:val="000000" w:themeColor="text1"/>
          <w:sz w:val="22"/>
          <w:szCs w:val="22"/>
        </w:rPr>
      </w:pPr>
      <w:r w:rsidRPr="00B37C10">
        <w:rPr>
          <w:color w:val="000000" w:themeColor="text1"/>
          <w:sz w:val="22"/>
          <w:szCs w:val="22"/>
          <w:shd w:val="clear" w:color="auto" w:fill="FFFFFF"/>
        </w:rPr>
        <w:t>Selod, S. (2015). Citizenship Denied: The Racialization of Muslim American Men and Women post-9/11. Critical Sociology, 41(1), 77–95. https://doi.org/10.1177/0896920513516022</w:t>
      </w:r>
    </w:p>
    <w:p w14:paraId="21A43E57" w14:textId="77777777" w:rsidR="00B857AF" w:rsidRPr="00B37C10" w:rsidRDefault="00B857AF" w:rsidP="00DA20B8">
      <w:pPr>
        <w:pStyle w:val="NormalWeb"/>
        <w:spacing w:line="276" w:lineRule="auto"/>
        <w:ind w:hanging="142"/>
        <w:rPr>
          <w:color w:val="000000" w:themeColor="text1"/>
          <w:sz w:val="22"/>
          <w:szCs w:val="22"/>
          <w:lang w:val="sv-SE"/>
        </w:rPr>
      </w:pPr>
      <w:r w:rsidRPr="00B37C10">
        <w:rPr>
          <w:color w:val="000000" w:themeColor="text1"/>
          <w:sz w:val="22"/>
          <w:szCs w:val="22"/>
          <w:lang w:val="sv-SE"/>
        </w:rPr>
        <w:t xml:space="preserve">Sernhede, O. (2009) ‘Territoriell stigmatisering, ungas informella lärande och skolan i det postindustriella samhället’, Utbildning och demokrati, 18(1), </w:t>
      </w:r>
      <w:proofErr w:type="spellStart"/>
      <w:r w:rsidRPr="00B37C10">
        <w:rPr>
          <w:color w:val="000000" w:themeColor="text1"/>
          <w:sz w:val="22"/>
          <w:szCs w:val="22"/>
          <w:lang w:val="sv-SE"/>
        </w:rPr>
        <w:t>pp</w:t>
      </w:r>
      <w:proofErr w:type="spellEnd"/>
      <w:r w:rsidRPr="00B37C10">
        <w:rPr>
          <w:color w:val="000000" w:themeColor="text1"/>
          <w:sz w:val="22"/>
          <w:szCs w:val="22"/>
          <w:lang w:val="sv-SE"/>
        </w:rPr>
        <w:t>. 7–32. doi:10.48059/</w:t>
      </w:r>
      <w:proofErr w:type="gramStart"/>
      <w:r w:rsidRPr="00B37C10">
        <w:rPr>
          <w:color w:val="000000" w:themeColor="text1"/>
          <w:sz w:val="22"/>
          <w:szCs w:val="22"/>
          <w:lang w:val="sv-SE"/>
        </w:rPr>
        <w:t>uod.v</w:t>
      </w:r>
      <w:proofErr w:type="gramEnd"/>
      <w:r w:rsidRPr="00B37C10">
        <w:rPr>
          <w:color w:val="000000" w:themeColor="text1"/>
          <w:sz w:val="22"/>
          <w:szCs w:val="22"/>
          <w:lang w:val="sv-SE"/>
        </w:rPr>
        <w:t>18i1.896.</w:t>
      </w:r>
    </w:p>
    <w:p w14:paraId="34F85FC8" w14:textId="77777777" w:rsidR="00B857AF" w:rsidRPr="00B37C10" w:rsidRDefault="00B857AF" w:rsidP="00DA20B8">
      <w:pPr>
        <w:pStyle w:val="NormalWeb"/>
        <w:spacing w:line="276" w:lineRule="auto"/>
        <w:ind w:hanging="142"/>
        <w:rPr>
          <w:color w:val="000000" w:themeColor="text1"/>
          <w:sz w:val="22"/>
          <w:szCs w:val="22"/>
          <w:lang w:val="en-US"/>
        </w:rPr>
      </w:pPr>
      <w:proofErr w:type="spellStart"/>
      <w:r w:rsidRPr="00B37C10">
        <w:rPr>
          <w:color w:val="000000" w:themeColor="text1"/>
          <w:sz w:val="22"/>
          <w:szCs w:val="22"/>
          <w:lang w:val="en-US"/>
        </w:rPr>
        <w:t>Sernhede</w:t>
      </w:r>
      <w:proofErr w:type="spellEnd"/>
      <w:r w:rsidRPr="00B37C10">
        <w:rPr>
          <w:color w:val="000000" w:themeColor="text1"/>
          <w:sz w:val="22"/>
          <w:szCs w:val="22"/>
          <w:lang w:val="en-US"/>
        </w:rPr>
        <w:t>, O. (2011) ‘School, Youth Culture and Territorial Stigmatization in Swedish Metropolitan Districts’, Young (Stockholm, Sweden), 19(2), pp. 159–180. doi:10.1177/110330881001900203.</w:t>
      </w:r>
    </w:p>
    <w:p w14:paraId="377F3CC5"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Shavarini, M</w:t>
      </w:r>
      <w:r w:rsidRPr="00B37C10">
        <w:rPr>
          <w:color w:val="000000" w:themeColor="text1"/>
          <w:sz w:val="22"/>
          <w:szCs w:val="22"/>
          <w:lang w:val="en-US"/>
        </w:rPr>
        <w:t>.</w:t>
      </w:r>
      <w:r w:rsidRPr="00B37C10">
        <w:rPr>
          <w:color w:val="000000" w:themeColor="text1"/>
          <w:sz w:val="22"/>
          <w:szCs w:val="22"/>
        </w:rPr>
        <w:t xml:space="preserve"> (2005)</w:t>
      </w:r>
      <w:r w:rsidRPr="00B37C10">
        <w:rPr>
          <w:color w:val="000000" w:themeColor="text1"/>
          <w:sz w:val="22"/>
          <w:szCs w:val="22"/>
          <w:lang w:val="en-US"/>
        </w:rPr>
        <w:t>.</w:t>
      </w:r>
      <w:r w:rsidRPr="00B37C10">
        <w:rPr>
          <w:color w:val="000000" w:themeColor="text1"/>
          <w:sz w:val="22"/>
          <w:szCs w:val="22"/>
        </w:rPr>
        <w:t xml:space="preserve"> The feminisation of Iranian higher education. Review of Education. 51:4 pp. 329-347. </w:t>
      </w:r>
    </w:p>
    <w:p w14:paraId="274B257D" w14:textId="77777777"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rPr>
        <w:t>Sheyholislami, J. (2012). Kurdish in Iran: A case of restricted and controlled tolerance. International Journal of the Sociology of Language, 217, 19-47. (special issue on Kurdish edited with Amir Hassanpour and Tove Skutnabb-Kangas) </w:t>
      </w:r>
    </w:p>
    <w:p w14:paraId="5795BAC7" w14:textId="77777777" w:rsidR="00B857AF" w:rsidRPr="00B37C10" w:rsidRDefault="00B857AF" w:rsidP="00DA20B8">
      <w:pPr>
        <w:shd w:val="clear" w:color="auto" w:fill="FFFFFF"/>
        <w:spacing w:line="276" w:lineRule="auto"/>
        <w:ind w:hanging="142"/>
        <w:rPr>
          <w:color w:val="000000" w:themeColor="text1"/>
          <w:sz w:val="22"/>
          <w:szCs w:val="22"/>
        </w:rPr>
      </w:pPr>
    </w:p>
    <w:p w14:paraId="08E9F0AC" w14:textId="4EBD84A0"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rPr>
        <w:t xml:space="preserve">Sicakkan, H. G., &amp; Lithman, Y. (2005). Politics of Identity, Modes of Belonging and Citizenship: An Overview of Conceptual and Theoretical Challenges. In H. G. Sicakkan &amp; Y. Lithman (Eds.), Changing the Basis of Citizenship in the Modern State. Political Theory and the Politics of Diversity. Lewiston, Queenston, Lampeter: The Edwin Mellen Press. </w:t>
      </w:r>
    </w:p>
    <w:p w14:paraId="0D31E8D2" w14:textId="77777777" w:rsidR="00B857AF" w:rsidRPr="00B37C10" w:rsidRDefault="00B857AF" w:rsidP="00DA20B8">
      <w:pPr>
        <w:shd w:val="clear" w:color="auto" w:fill="FFFFFF"/>
        <w:spacing w:line="276" w:lineRule="auto"/>
        <w:ind w:hanging="142"/>
        <w:rPr>
          <w:color w:val="000000" w:themeColor="text1"/>
          <w:sz w:val="22"/>
          <w:szCs w:val="22"/>
          <w:lang w:val="en-US"/>
        </w:rPr>
      </w:pPr>
    </w:p>
    <w:p w14:paraId="11C2BC2C" w14:textId="53D77F0D" w:rsidR="00B857AF" w:rsidRPr="00B37C10" w:rsidRDefault="00B857AF" w:rsidP="00DA20B8">
      <w:pPr>
        <w:shd w:val="clear" w:color="auto" w:fill="FFFFFF"/>
        <w:spacing w:line="276" w:lineRule="auto"/>
        <w:ind w:hanging="142"/>
        <w:rPr>
          <w:color w:val="000000" w:themeColor="text1"/>
          <w:sz w:val="22"/>
          <w:szCs w:val="22"/>
        </w:rPr>
      </w:pPr>
      <w:proofErr w:type="spellStart"/>
      <w:r w:rsidRPr="00B37C10">
        <w:rPr>
          <w:color w:val="000000" w:themeColor="text1"/>
          <w:sz w:val="22"/>
          <w:szCs w:val="22"/>
          <w:lang w:val="en-US"/>
        </w:rPr>
        <w:t>Siebers</w:t>
      </w:r>
      <w:proofErr w:type="spellEnd"/>
      <w:r w:rsidRPr="00B37C10">
        <w:rPr>
          <w:color w:val="000000" w:themeColor="text1"/>
          <w:sz w:val="22"/>
          <w:szCs w:val="22"/>
          <w:lang w:val="en-US"/>
        </w:rPr>
        <w:t xml:space="preserve">, H. (2017). "Race" versus "ethnicity"? Critical race essentialism and the exclusion and oppression of migrants in the Netherlands. Ethnic and Racial Studies, 40(3), 369–387. </w:t>
      </w:r>
      <w:hyperlink r:id="rId60" w:history="1">
        <w:r w:rsidRPr="00B37C10">
          <w:rPr>
            <w:rStyle w:val="Hyperlink"/>
            <w:color w:val="000000" w:themeColor="text1"/>
            <w:sz w:val="22"/>
            <w:szCs w:val="22"/>
            <w:lang w:val="en-US"/>
          </w:rPr>
          <w:t>https://doi.org/10.1080/01419870.2017.1246747</w:t>
        </w:r>
      </w:hyperlink>
    </w:p>
    <w:p w14:paraId="6642042B" w14:textId="77777777" w:rsidR="006E77FC" w:rsidRPr="00B37C10" w:rsidRDefault="006E77FC" w:rsidP="00DA20B8">
      <w:pPr>
        <w:shd w:val="clear" w:color="auto" w:fill="FFFFFF"/>
        <w:spacing w:line="276" w:lineRule="auto"/>
        <w:ind w:hanging="142"/>
        <w:rPr>
          <w:color w:val="000000" w:themeColor="text1"/>
          <w:sz w:val="22"/>
          <w:szCs w:val="22"/>
          <w:lang w:val="en-US"/>
        </w:rPr>
      </w:pPr>
    </w:p>
    <w:p w14:paraId="76B9949C" w14:textId="57334DF1"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lang w:val="en-US"/>
        </w:rPr>
        <w:t xml:space="preserve">Sircar, S. (2022). Emplacing intersectionality: autoethnographic reflections on intersectionality as geographic method. Gender, Place and Culture : a Journal of Feminist Geography, 29(7), 903–922. </w:t>
      </w:r>
      <w:hyperlink r:id="rId61" w:history="1">
        <w:r w:rsidRPr="00B37C10">
          <w:rPr>
            <w:rStyle w:val="Hyperlink"/>
            <w:color w:val="000000" w:themeColor="text1"/>
            <w:sz w:val="22"/>
            <w:szCs w:val="22"/>
            <w:lang w:val="en-US"/>
          </w:rPr>
          <w:t>https://doi.org/10.1080/0966369X.2021.1891865</w:t>
        </w:r>
      </w:hyperlink>
    </w:p>
    <w:p w14:paraId="1D229C6B" w14:textId="77777777" w:rsidR="00B857AF" w:rsidRPr="00B37C10" w:rsidRDefault="00B857AF" w:rsidP="00DA20B8">
      <w:pPr>
        <w:shd w:val="clear" w:color="auto" w:fill="FFFFFF"/>
        <w:spacing w:line="276" w:lineRule="auto"/>
        <w:ind w:hanging="142"/>
        <w:rPr>
          <w:color w:val="000000" w:themeColor="text1"/>
          <w:sz w:val="22"/>
          <w:szCs w:val="22"/>
        </w:rPr>
      </w:pPr>
    </w:p>
    <w:p w14:paraId="48872074" w14:textId="0B7EDE4B"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rPr>
        <w:t>Skeggs, B. (1997). Formations of class and gender : becoming respectable. SAGE.</w:t>
      </w:r>
    </w:p>
    <w:p w14:paraId="02F4DEAE" w14:textId="77777777" w:rsidR="00B857AF" w:rsidRPr="00B37C10" w:rsidRDefault="00B857AF" w:rsidP="00DA20B8">
      <w:pPr>
        <w:pStyle w:val="standard"/>
        <w:spacing w:line="276" w:lineRule="auto"/>
        <w:ind w:hanging="142"/>
        <w:rPr>
          <w:rFonts w:cs="Times New Roman"/>
          <w:color w:val="000000" w:themeColor="text1"/>
          <w:sz w:val="22"/>
          <w:szCs w:val="22"/>
          <w:lang w:val="sv-SE"/>
        </w:rPr>
      </w:pPr>
      <w:proofErr w:type="spellStart"/>
      <w:r w:rsidRPr="00B37C10">
        <w:rPr>
          <w:rFonts w:cs="Times New Roman"/>
          <w:color w:val="000000" w:themeColor="text1"/>
          <w:sz w:val="22"/>
          <w:szCs w:val="22"/>
        </w:rPr>
        <w:t>Skovgaard</w:t>
      </w:r>
      <w:proofErr w:type="spellEnd"/>
      <w:r w:rsidRPr="00B37C10">
        <w:rPr>
          <w:rFonts w:cs="Times New Roman"/>
          <w:color w:val="000000" w:themeColor="text1"/>
          <w:sz w:val="22"/>
          <w:szCs w:val="22"/>
        </w:rPr>
        <w:t xml:space="preserve">-Smith, I., &amp; </w:t>
      </w:r>
      <w:proofErr w:type="spellStart"/>
      <w:r w:rsidRPr="00B37C10">
        <w:rPr>
          <w:rFonts w:cs="Times New Roman"/>
          <w:color w:val="000000" w:themeColor="text1"/>
          <w:sz w:val="22"/>
          <w:szCs w:val="22"/>
        </w:rPr>
        <w:t>Poulfelt</w:t>
      </w:r>
      <w:proofErr w:type="spellEnd"/>
      <w:r w:rsidRPr="00B37C10">
        <w:rPr>
          <w:rFonts w:cs="Times New Roman"/>
          <w:color w:val="000000" w:themeColor="text1"/>
          <w:sz w:val="22"/>
          <w:szCs w:val="22"/>
        </w:rPr>
        <w:t xml:space="preserve">, F. (2018). Imagining ‘non-nationality’: Cosmopolitanism as a source of identity and belonging. </w:t>
      </w:r>
      <w:r w:rsidRPr="00B37C10">
        <w:rPr>
          <w:rFonts w:cs="Times New Roman"/>
          <w:color w:val="000000" w:themeColor="text1"/>
          <w:sz w:val="22"/>
          <w:szCs w:val="22"/>
          <w:lang w:val="sv-SE"/>
        </w:rPr>
        <w:t>Human Relations (New York), 71(2), 129–154. https://doi.org/10.1177/0018726717714042</w:t>
      </w:r>
    </w:p>
    <w:p w14:paraId="070F7934" w14:textId="77777777" w:rsidR="00B857AF" w:rsidRPr="00B37C10" w:rsidRDefault="00B857AF" w:rsidP="00DA20B8">
      <w:pPr>
        <w:spacing w:line="276" w:lineRule="auto"/>
        <w:ind w:hanging="142"/>
        <w:rPr>
          <w:rStyle w:val="Hyperlink"/>
          <w:color w:val="000000" w:themeColor="text1"/>
          <w:sz w:val="22"/>
          <w:szCs w:val="22"/>
        </w:rPr>
      </w:pPr>
      <w:r w:rsidRPr="00B37C10">
        <w:rPr>
          <w:color w:val="000000" w:themeColor="text1"/>
          <w:sz w:val="22"/>
          <w:szCs w:val="22"/>
          <w:lang w:val="sv-SE"/>
        </w:rPr>
        <w:t xml:space="preserve">SOU 2000:20. Steriliseringsfrågan I </w:t>
      </w:r>
      <w:proofErr w:type="spellStart"/>
      <w:r w:rsidRPr="00B37C10">
        <w:rPr>
          <w:color w:val="000000" w:themeColor="text1"/>
          <w:sz w:val="22"/>
          <w:szCs w:val="22"/>
          <w:lang w:val="sv-SE"/>
        </w:rPr>
        <w:t>Svierge</w:t>
      </w:r>
      <w:proofErr w:type="spellEnd"/>
      <w:r w:rsidRPr="00B37C10">
        <w:rPr>
          <w:color w:val="000000" w:themeColor="text1"/>
          <w:sz w:val="22"/>
          <w:szCs w:val="22"/>
          <w:lang w:val="sv-SE"/>
        </w:rPr>
        <w:t xml:space="preserve"> 1935 – 1975 Historisk belysning – Kartläggning – Intervjuer. </w:t>
      </w:r>
      <w:hyperlink r:id="rId62" w:history="1">
        <w:r w:rsidRPr="00B37C10">
          <w:rPr>
            <w:rStyle w:val="Hyperlink"/>
            <w:color w:val="000000" w:themeColor="text1"/>
            <w:sz w:val="22"/>
            <w:szCs w:val="22"/>
          </w:rPr>
          <w:t>https://www.riksdagen.se/sv/dokument-lagar/dokument/statens-offentliga-utredningar/sou-2000-20-_GOB320</w:t>
        </w:r>
      </w:hyperlink>
    </w:p>
    <w:p w14:paraId="77A97803"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Spellman, K</w:t>
      </w:r>
      <w:r w:rsidRPr="00B37C10">
        <w:rPr>
          <w:color w:val="000000" w:themeColor="text1"/>
          <w:sz w:val="22"/>
          <w:szCs w:val="22"/>
          <w:lang w:val="en-US"/>
        </w:rPr>
        <w:t>.</w:t>
      </w:r>
      <w:r w:rsidRPr="00B37C10">
        <w:rPr>
          <w:color w:val="000000" w:themeColor="text1"/>
          <w:sz w:val="22"/>
          <w:szCs w:val="22"/>
        </w:rPr>
        <w:t xml:space="preserve"> (2004)</w:t>
      </w:r>
      <w:r w:rsidRPr="00B37C10">
        <w:rPr>
          <w:color w:val="000000" w:themeColor="text1"/>
          <w:sz w:val="22"/>
          <w:szCs w:val="22"/>
          <w:lang w:val="en-US"/>
        </w:rPr>
        <w:t>.</w:t>
      </w:r>
      <w:r w:rsidRPr="00B37C10">
        <w:rPr>
          <w:color w:val="000000" w:themeColor="text1"/>
          <w:sz w:val="22"/>
          <w:szCs w:val="22"/>
        </w:rPr>
        <w:t xml:space="preserve"> Religion and nation: Iranian local and transnational networks in Britain. New York: Berghahn Books. </w:t>
      </w:r>
    </w:p>
    <w:p w14:paraId="3B6DFDCC"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Spiropoulos, L. (2021). Race, Conflict and Ownership of a “Coloured Ghetto”: Analysing Scale, Factionalism and Belonging in Davidsonville, South Africa. Urban Forum (Johannesburg), 32(2), 225–243. https://doi.org/10.1007/s12132-021-09430-y</w:t>
      </w:r>
    </w:p>
    <w:p w14:paraId="05AE4943"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Spivak, G. C. (1988). In other worlds : essays in cultural politics. Routledge.</w:t>
      </w:r>
    </w:p>
    <w:p w14:paraId="1F2FF06A" w14:textId="77777777" w:rsidR="00B857AF" w:rsidRPr="00B37C10" w:rsidRDefault="00B857AF" w:rsidP="00DA20B8">
      <w:pPr>
        <w:spacing w:line="276" w:lineRule="auto"/>
        <w:ind w:hanging="142"/>
        <w:rPr>
          <w:color w:val="000000" w:themeColor="text1"/>
          <w:sz w:val="22"/>
          <w:szCs w:val="22"/>
          <w:lang w:val="en-US"/>
        </w:rPr>
      </w:pPr>
    </w:p>
    <w:p w14:paraId="0A3D5421" w14:textId="5F5D73CA" w:rsidR="00B857AF" w:rsidRPr="00B37C10" w:rsidRDefault="00B857AF" w:rsidP="00DA20B8">
      <w:pPr>
        <w:spacing w:line="276" w:lineRule="auto"/>
        <w:ind w:hanging="142"/>
        <w:rPr>
          <w:color w:val="000000" w:themeColor="text1"/>
          <w:sz w:val="22"/>
          <w:szCs w:val="22"/>
        </w:rPr>
      </w:pPr>
      <w:proofErr w:type="spellStart"/>
      <w:r w:rsidRPr="00B37C10">
        <w:rPr>
          <w:color w:val="000000" w:themeColor="text1"/>
          <w:sz w:val="22"/>
          <w:szCs w:val="22"/>
          <w:lang w:val="en-US"/>
        </w:rPr>
        <w:t>Stillerman</w:t>
      </w:r>
      <w:proofErr w:type="spellEnd"/>
      <w:r w:rsidRPr="00B37C10">
        <w:rPr>
          <w:color w:val="000000" w:themeColor="text1"/>
          <w:sz w:val="22"/>
          <w:szCs w:val="22"/>
          <w:lang w:val="en-US"/>
        </w:rPr>
        <w:t>, J. (2017). Housing pathways, elective belonging, and family ties in middle class Chileans’ housing choices. Poetics (Amsterdam), 61, 67–78. https://doi.org/10.1016/j.poetic.2017.01.005</w:t>
      </w:r>
    </w:p>
    <w:p w14:paraId="34C0B145" w14:textId="77777777" w:rsidR="00B857AF" w:rsidRPr="00B37C10" w:rsidRDefault="00B857AF" w:rsidP="00DA20B8">
      <w:pPr>
        <w:spacing w:line="276" w:lineRule="auto"/>
        <w:ind w:hanging="142"/>
        <w:rPr>
          <w:color w:val="000000" w:themeColor="text1"/>
          <w:sz w:val="22"/>
          <w:szCs w:val="22"/>
          <w:lang w:val="en-US"/>
        </w:rPr>
      </w:pPr>
    </w:p>
    <w:p w14:paraId="6DD11FB9" w14:textId="4982AA00" w:rsidR="00B857AF" w:rsidRPr="00B37C10" w:rsidRDefault="00B857AF" w:rsidP="00DA20B8">
      <w:pPr>
        <w:spacing w:line="276" w:lineRule="auto"/>
        <w:ind w:hanging="142"/>
        <w:rPr>
          <w:color w:val="000000" w:themeColor="text1"/>
          <w:sz w:val="22"/>
          <w:szCs w:val="22"/>
          <w:lang w:val="en-US"/>
        </w:rPr>
      </w:pPr>
      <w:r w:rsidRPr="00B37C10">
        <w:rPr>
          <w:color w:val="000000" w:themeColor="text1"/>
          <w:sz w:val="22"/>
          <w:szCs w:val="22"/>
          <w:lang w:val="en-US"/>
        </w:rPr>
        <w:t>Stone-</w:t>
      </w:r>
      <w:proofErr w:type="spellStart"/>
      <w:r w:rsidRPr="00B37C10">
        <w:rPr>
          <w:color w:val="000000" w:themeColor="text1"/>
          <w:sz w:val="22"/>
          <w:szCs w:val="22"/>
          <w:lang w:val="en-US"/>
        </w:rPr>
        <w:t>Mediatore</w:t>
      </w:r>
      <w:proofErr w:type="spellEnd"/>
      <w:r w:rsidRPr="00B37C10">
        <w:rPr>
          <w:color w:val="000000" w:themeColor="text1"/>
          <w:sz w:val="22"/>
          <w:szCs w:val="22"/>
          <w:lang w:val="en-US"/>
        </w:rPr>
        <w:t>, S. (1998). Chandra Mohanty and the Revaluing of "Experience" Hypatia, 13(2), 116–133. https://doi.org/10.1111/j.1527-2001.1998.tb01229.x</w:t>
      </w:r>
    </w:p>
    <w:p w14:paraId="0ABADCB8"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Stråth, B. (2008). Discursive Constructions of Identity in European Politics by Richard Mole (ed.). Nations and Nationalism, 14(3), 620–622. </w:t>
      </w:r>
      <w:r w:rsidR="00000000">
        <w:fldChar w:fldCharType="begin"/>
      </w:r>
      <w:r w:rsidR="00000000">
        <w:instrText>HYPERLINK "https://doi.org/10.1111/j.1469-8129.2008.00361_5.x"</w:instrText>
      </w:r>
      <w:r w:rsidR="00000000">
        <w:fldChar w:fldCharType="separate"/>
      </w:r>
      <w:r w:rsidRPr="00B37C10">
        <w:rPr>
          <w:rStyle w:val="Hyperlink"/>
          <w:color w:val="000000" w:themeColor="text1"/>
          <w:sz w:val="22"/>
          <w:szCs w:val="22"/>
        </w:rPr>
        <w:t>https://doi.org/10.1111/j.1469-8129.2008.00361_5.x</w:t>
      </w:r>
      <w:r w:rsidR="00000000">
        <w:rPr>
          <w:rStyle w:val="Hyperlink"/>
          <w:color w:val="000000" w:themeColor="text1"/>
          <w:sz w:val="22"/>
          <w:szCs w:val="22"/>
        </w:rPr>
        <w:fldChar w:fldCharType="end"/>
      </w:r>
    </w:p>
    <w:p w14:paraId="3DB23086" w14:textId="77777777" w:rsidR="00B857AF" w:rsidRPr="00B37C10" w:rsidRDefault="00B857AF" w:rsidP="00DA20B8">
      <w:pPr>
        <w:spacing w:before="100" w:beforeAutospacing="1" w:after="100" w:afterAutospacing="1" w:line="276" w:lineRule="auto"/>
        <w:ind w:hanging="142"/>
        <w:rPr>
          <w:color w:val="000000" w:themeColor="text1"/>
          <w:sz w:val="22"/>
          <w:szCs w:val="22"/>
          <w:lang w:val="en-US"/>
        </w:rPr>
      </w:pPr>
      <w:proofErr w:type="spellStart"/>
      <w:r w:rsidRPr="00B37C10">
        <w:rPr>
          <w:color w:val="000000" w:themeColor="text1"/>
          <w:sz w:val="22"/>
          <w:szCs w:val="22"/>
          <w:lang w:val="en-US"/>
        </w:rPr>
        <w:t>Svensson</w:t>
      </w:r>
      <w:proofErr w:type="spellEnd"/>
      <w:r w:rsidRPr="00B37C10">
        <w:rPr>
          <w:color w:val="000000" w:themeColor="text1"/>
          <w:sz w:val="22"/>
          <w:szCs w:val="22"/>
          <w:lang w:val="en-US"/>
        </w:rPr>
        <w:t xml:space="preserve">, N. (2022). </w:t>
      </w:r>
      <w:r w:rsidRPr="00B37C10">
        <w:rPr>
          <w:color w:val="000000" w:themeColor="text1"/>
          <w:sz w:val="22"/>
          <w:szCs w:val="22"/>
          <w:lang w:val="sv-SE"/>
        </w:rPr>
        <w:t xml:space="preserve">Sverigedemokraterna fortsatt näst största parti. </w:t>
      </w:r>
      <w:r w:rsidRPr="00B37C10">
        <w:rPr>
          <w:i/>
          <w:iCs/>
          <w:color w:val="000000" w:themeColor="text1"/>
          <w:sz w:val="22"/>
          <w:szCs w:val="22"/>
          <w:lang w:val="en-US"/>
        </w:rPr>
        <w:t>SVT</w:t>
      </w:r>
      <w:r w:rsidRPr="00B37C10">
        <w:rPr>
          <w:color w:val="000000" w:themeColor="text1"/>
          <w:sz w:val="22"/>
          <w:szCs w:val="22"/>
          <w:lang w:val="en-US"/>
        </w:rPr>
        <w:t>. Available at: https://www.svt.se/nyheter/inrikes/sverigedemokraterna-fortsatt-nast-storsta-parti</w:t>
      </w:r>
    </w:p>
    <w:p w14:paraId="77FC4890"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Svensson, Y., &amp; Syed, M. (2019). Linking self and society: Identity and the immigrant experience in two macro-contexts. Journal of Applied Developmental Psychology, 64, 101056. </w:t>
      </w:r>
      <w:r w:rsidR="00000000">
        <w:fldChar w:fldCharType="begin"/>
      </w:r>
      <w:r w:rsidR="00000000">
        <w:instrText>HYPERLINK "https://doi.org/10.1016/j.appdev.2019.101056"</w:instrText>
      </w:r>
      <w:r w:rsidR="00000000">
        <w:fldChar w:fldCharType="separate"/>
      </w:r>
      <w:r w:rsidRPr="00B37C10">
        <w:rPr>
          <w:rStyle w:val="Hyperlink"/>
          <w:color w:val="000000" w:themeColor="text1"/>
          <w:sz w:val="22"/>
          <w:szCs w:val="22"/>
        </w:rPr>
        <w:t>https://doi.org/10.1016/j.appdev.2019.101056</w:t>
      </w:r>
      <w:r w:rsidR="00000000">
        <w:rPr>
          <w:rStyle w:val="Hyperlink"/>
          <w:color w:val="000000" w:themeColor="text1"/>
          <w:sz w:val="22"/>
          <w:szCs w:val="22"/>
        </w:rPr>
        <w:fldChar w:fldCharType="end"/>
      </w:r>
    </w:p>
    <w:p w14:paraId="2478ABE2"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lastRenderedPageBreak/>
        <w:t>Svensson, Y., Berne, J., &amp; Syed, M. (2018). A narrative approach to the role of others in ethnic identity formation. </w:t>
      </w:r>
      <w:r w:rsidRPr="00B37C10">
        <w:rPr>
          <w:rStyle w:val="Emphasis"/>
          <w:i w:val="0"/>
          <w:iCs w:val="0"/>
          <w:color w:val="000000" w:themeColor="text1"/>
          <w:sz w:val="22"/>
          <w:szCs w:val="22"/>
        </w:rPr>
        <w:t>Cultural Diversity and Ethnic Minority Psychology, 24</w:t>
      </w:r>
      <w:r w:rsidRPr="00B37C10">
        <w:rPr>
          <w:color w:val="000000" w:themeColor="text1"/>
          <w:sz w:val="22"/>
          <w:szCs w:val="22"/>
        </w:rPr>
        <w:t>(2), 187–195. </w:t>
      </w:r>
      <w:r w:rsidR="00000000">
        <w:fldChar w:fldCharType="begin"/>
      </w:r>
      <w:r w:rsidR="00000000">
        <w:instrText>HYPERLINK "https://psycnet.apa.org/doi/10.1037/cdp0000182" \t "_blank"</w:instrText>
      </w:r>
      <w:r w:rsidR="00000000">
        <w:fldChar w:fldCharType="separate"/>
      </w:r>
      <w:r w:rsidRPr="00B37C10">
        <w:rPr>
          <w:rStyle w:val="Hyperlink"/>
          <w:color w:val="000000" w:themeColor="text1"/>
          <w:sz w:val="22"/>
          <w:szCs w:val="22"/>
        </w:rPr>
        <w:t>https://doi.org/10.1037/cdp0000182</w:t>
      </w:r>
      <w:r w:rsidR="00000000">
        <w:rPr>
          <w:rStyle w:val="Hyperlink"/>
          <w:color w:val="000000" w:themeColor="text1"/>
          <w:sz w:val="22"/>
          <w:szCs w:val="22"/>
        </w:rPr>
        <w:fldChar w:fldCharType="end"/>
      </w:r>
    </w:p>
    <w:p w14:paraId="4466C269" w14:textId="77777777" w:rsidR="00B857AF" w:rsidRPr="00B37C10" w:rsidRDefault="00B857AF" w:rsidP="00DA20B8">
      <w:pPr>
        <w:pStyle w:val="NormalWeb"/>
        <w:spacing w:line="276" w:lineRule="auto"/>
        <w:ind w:hanging="142"/>
        <w:rPr>
          <w:color w:val="000000" w:themeColor="text1"/>
          <w:sz w:val="22"/>
          <w:szCs w:val="22"/>
          <w:lang w:val="en-US"/>
        </w:rPr>
      </w:pPr>
      <w:r w:rsidRPr="00B37C10">
        <w:rPr>
          <w:color w:val="000000" w:themeColor="text1"/>
          <w:sz w:val="22"/>
          <w:szCs w:val="22"/>
          <w:lang w:val="en-US"/>
        </w:rPr>
        <w:t xml:space="preserve">Tamimi Arab &amp; </w:t>
      </w:r>
      <w:proofErr w:type="spellStart"/>
      <w:r w:rsidRPr="00B37C10">
        <w:rPr>
          <w:color w:val="000000" w:themeColor="text1"/>
          <w:sz w:val="22"/>
          <w:szCs w:val="22"/>
          <w:lang w:val="en-US"/>
        </w:rPr>
        <w:t>Maleki</w:t>
      </w:r>
      <w:proofErr w:type="spellEnd"/>
      <w:r w:rsidRPr="00B37C10">
        <w:rPr>
          <w:color w:val="000000" w:themeColor="text1"/>
          <w:sz w:val="22"/>
          <w:szCs w:val="22"/>
          <w:lang w:val="en-US"/>
        </w:rPr>
        <w:t xml:space="preserve">. (2020). Iran’s secular shift: new survey reveals huge changes in religious beliefs. The Conversation. </w:t>
      </w:r>
    </w:p>
    <w:p w14:paraId="353D10A9"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Taylor, C. (2004). Modern social imaginaries. Durham, NC: Duke University Press.</w:t>
      </w:r>
    </w:p>
    <w:p w14:paraId="02B4E70F"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shd w:val="clear" w:color="auto" w:fill="FFFFFF"/>
        </w:rPr>
        <w:t>Taylor, S. (2012). Narratives of identity and place. London: Routledge.</w:t>
      </w:r>
    </w:p>
    <w:p w14:paraId="7110DEBF" w14:textId="77777777" w:rsidR="00B857AF" w:rsidRPr="00B37C10" w:rsidRDefault="00B857AF" w:rsidP="00DA20B8">
      <w:pPr>
        <w:spacing w:before="100" w:beforeAutospacing="1" w:after="100" w:afterAutospacing="1" w:line="276" w:lineRule="auto"/>
        <w:ind w:hanging="142"/>
        <w:rPr>
          <w:color w:val="000000" w:themeColor="text1"/>
          <w:sz w:val="22"/>
          <w:szCs w:val="22"/>
        </w:rPr>
      </w:pPr>
      <w:proofErr w:type="spellStart"/>
      <w:r w:rsidRPr="00B37C10">
        <w:rPr>
          <w:color w:val="000000" w:themeColor="text1"/>
          <w:sz w:val="22"/>
          <w:szCs w:val="22"/>
          <w:lang w:val="en-US"/>
        </w:rPr>
        <w:t>Tehranian</w:t>
      </w:r>
      <w:proofErr w:type="spellEnd"/>
      <w:r w:rsidRPr="00B37C10">
        <w:rPr>
          <w:color w:val="000000" w:themeColor="text1"/>
          <w:sz w:val="22"/>
          <w:szCs w:val="22"/>
          <w:lang w:val="en-US"/>
        </w:rPr>
        <w:t>, J. (2020). Is Kim Kardashian White? (and Why Does It Matter Anyway?) Racial Fluidity, Identity Mutability &amp; the Future of Civil Rights Jurisprudence. Houston Law Review, 58(1), 151.</w:t>
      </w:r>
    </w:p>
    <w:p w14:paraId="2F3E3D5A" w14:textId="77777777"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The Guardian, (2021). 'This is my country': how the family of Balbir Singh Sodhi resolved to carry on his American dream; The murder of a Sikh immigrant, shot in an act of deluded racist revenge after 9/11, brought Sikhs and Muslims in Arizona together -- but the fear remains. </w:t>
      </w:r>
    </w:p>
    <w:p w14:paraId="2C335CFA" w14:textId="77777777" w:rsidR="00B857AF" w:rsidRPr="00B37C10" w:rsidRDefault="00B857AF" w:rsidP="00DA20B8">
      <w:pPr>
        <w:spacing w:line="276" w:lineRule="auto"/>
        <w:ind w:hanging="142"/>
        <w:rPr>
          <w:color w:val="000000" w:themeColor="text1"/>
          <w:sz w:val="22"/>
          <w:szCs w:val="22"/>
          <w:shd w:val="clear" w:color="auto" w:fill="FFFFFF"/>
        </w:rPr>
      </w:pPr>
    </w:p>
    <w:p w14:paraId="01C468C3" w14:textId="08E3F4CF" w:rsidR="00B857AF" w:rsidRPr="00B37C10" w:rsidRDefault="00B857AF" w:rsidP="00DA20B8">
      <w:pPr>
        <w:spacing w:line="276" w:lineRule="auto"/>
        <w:ind w:hanging="142"/>
        <w:rPr>
          <w:color w:val="000000" w:themeColor="text1"/>
          <w:sz w:val="22"/>
          <w:szCs w:val="22"/>
          <w:shd w:val="clear" w:color="auto" w:fill="FFFFFF"/>
        </w:rPr>
      </w:pPr>
      <w:r w:rsidRPr="00B37C10">
        <w:rPr>
          <w:color w:val="000000" w:themeColor="text1"/>
          <w:sz w:val="22"/>
          <w:szCs w:val="22"/>
          <w:shd w:val="clear" w:color="auto" w:fill="FFFFFF"/>
        </w:rPr>
        <w:t>Thobani, S. (2007). Exalted Subjects. Toronto: University of Toronto Press.</w:t>
      </w:r>
    </w:p>
    <w:p w14:paraId="7B9471F0" w14:textId="77777777" w:rsidR="00B857AF" w:rsidRPr="00B37C10" w:rsidRDefault="00B857AF" w:rsidP="00DA20B8">
      <w:pPr>
        <w:spacing w:line="276" w:lineRule="auto"/>
        <w:ind w:hanging="142"/>
        <w:rPr>
          <w:color w:val="000000" w:themeColor="text1"/>
          <w:sz w:val="22"/>
          <w:szCs w:val="22"/>
          <w:shd w:val="clear" w:color="auto" w:fill="FFFFFF"/>
          <w:lang w:val="en-US"/>
        </w:rPr>
      </w:pPr>
    </w:p>
    <w:p w14:paraId="66F3A3C1" w14:textId="73B4D676" w:rsidR="00B857AF" w:rsidRPr="00B37C10" w:rsidRDefault="00B857AF" w:rsidP="00DA20B8">
      <w:pPr>
        <w:spacing w:line="276" w:lineRule="auto"/>
        <w:ind w:hanging="142"/>
        <w:rPr>
          <w:color w:val="000000" w:themeColor="text1"/>
          <w:sz w:val="22"/>
          <w:szCs w:val="22"/>
          <w:shd w:val="clear" w:color="auto" w:fill="EAF3FF"/>
          <w:lang w:val="en-US"/>
        </w:rPr>
      </w:pPr>
      <w:r w:rsidRPr="00B37C10">
        <w:rPr>
          <w:color w:val="000000" w:themeColor="text1"/>
          <w:sz w:val="22"/>
          <w:szCs w:val="22"/>
          <w:shd w:val="clear" w:color="auto" w:fill="FFFFFF"/>
          <w:lang w:val="en-US"/>
        </w:rPr>
        <w:t xml:space="preserve">Thomas, R., East, R. &amp; Day, A.J. (2002). Political and Economic Dictionary of Eastern Europe, Routledge. </w:t>
      </w:r>
    </w:p>
    <w:p w14:paraId="2BDE15AF"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Tilley, C. Y. (1994). A phenomenology of landscape : places, paths, and monuments. Oxford, UK ; Providence, R.I.: Berg.</w:t>
      </w:r>
    </w:p>
    <w:p w14:paraId="01F29AA4"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Toerien, M., &amp; Wilkinson, S. (2003). Gender and body hair: constructing the feminine woman. Women's Studies International Forum, 26(4), 333–344. https://doi.org/10.1016/S0277-5395(03)00078-5</w:t>
      </w:r>
    </w:p>
    <w:p w14:paraId="532344AB"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Tollefsen, A. (2000) Seasons of migrations to the North: A study of biographies and narrative identities in US-Mexican and Swedish-Chilean return movements. Umeå: Department of Social and Economic Geography, Umeå University. </w:t>
      </w:r>
    </w:p>
    <w:p w14:paraId="0B0E2BB8" w14:textId="77777777" w:rsidR="00B857AF" w:rsidRPr="00B37C10" w:rsidRDefault="00B857AF" w:rsidP="00DA20B8">
      <w:pPr>
        <w:spacing w:line="276" w:lineRule="auto"/>
        <w:ind w:hanging="142"/>
        <w:rPr>
          <w:color w:val="000000" w:themeColor="text1"/>
          <w:sz w:val="22"/>
          <w:szCs w:val="22"/>
          <w:lang w:val="en-US"/>
        </w:rPr>
      </w:pPr>
      <w:r w:rsidRPr="00B37C10">
        <w:rPr>
          <w:color w:val="000000" w:themeColor="text1"/>
          <w:sz w:val="22"/>
          <w:szCs w:val="22"/>
        </w:rPr>
        <w:t xml:space="preserve">Tomaney, J. (2015). Region and place II. Progress in Human Geography, 39(4), 507–516. </w:t>
      </w:r>
      <w:r w:rsidR="00000000">
        <w:fldChar w:fldCharType="begin"/>
      </w:r>
      <w:r w:rsidR="00000000">
        <w:instrText>HYPERLINK "https://doi.org/10.1177/0309132514539210"</w:instrText>
      </w:r>
      <w:r w:rsidR="00000000">
        <w:fldChar w:fldCharType="separate"/>
      </w:r>
      <w:r w:rsidRPr="00B37C10">
        <w:rPr>
          <w:rStyle w:val="Hyperlink"/>
          <w:color w:val="000000" w:themeColor="text1"/>
          <w:sz w:val="22"/>
          <w:szCs w:val="22"/>
          <w:lang w:val="en-US"/>
        </w:rPr>
        <w:t>https://doi.org/10.1177/0309132514539210</w:t>
      </w:r>
      <w:r w:rsidR="00000000">
        <w:rPr>
          <w:rStyle w:val="Hyperlink"/>
          <w:color w:val="000000" w:themeColor="text1"/>
          <w:sz w:val="22"/>
          <w:szCs w:val="22"/>
          <w:lang w:val="en-US"/>
        </w:rPr>
        <w:fldChar w:fldCharType="end"/>
      </w:r>
    </w:p>
    <w:p w14:paraId="2CFCA78F" w14:textId="77777777" w:rsidR="00B857AF" w:rsidRPr="00B37C10" w:rsidRDefault="00B857AF" w:rsidP="00DA20B8">
      <w:pPr>
        <w:spacing w:line="276" w:lineRule="auto"/>
        <w:ind w:hanging="142"/>
        <w:rPr>
          <w:color w:val="000000" w:themeColor="text1"/>
          <w:sz w:val="22"/>
          <w:szCs w:val="22"/>
        </w:rPr>
      </w:pPr>
    </w:p>
    <w:p w14:paraId="39AFE2EC" w14:textId="32BD8DFB" w:rsidR="00B857AF" w:rsidRPr="00B37C10" w:rsidRDefault="00B857AF" w:rsidP="00DA20B8">
      <w:pPr>
        <w:spacing w:line="276" w:lineRule="auto"/>
        <w:ind w:hanging="142"/>
        <w:rPr>
          <w:color w:val="000000" w:themeColor="text1"/>
          <w:sz w:val="22"/>
          <w:szCs w:val="22"/>
          <w:lang w:val="en-US"/>
        </w:rPr>
      </w:pPr>
      <w:r w:rsidRPr="00B37C10">
        <w:rPr>
          <w:color w:val="000000" w:themeColor="text1"/>
          <w:sz w:val="22"/>
          <w:szCs w:val="22"/>
        </w:rPr>
        <w:t>Torbat, A</w:t>
      </w:r>
      <w:r w:rsidRPr="00B37C10">
        <w:rPr>
          <w:color w:val="000000" w:themeColor="text1"/>
          <w:sz w:val="22"/>
          <w:szCs w:val="22"/>
          <w:lang w:val="en-US"/>
        </w:rPr>
        <w:t>.</w:t>
      </w:r>
      <w:r w:rsidRPr="00B37C10">
        <w:rPr>
          <w:color w:val="000000" w:themeColor="text1"/>
          <w:sz w:val="22"/>
          <w:szCs w:val="22"/>
        </w:rPr>
        <w:t xml:space="preserve"> E. "The Brain Drain from Iran to the United States," </w:t>
      </w:r>
      <w:r w:rsidRPr="00B37C10">
        <w:rPr>
          <w:color w:val="000000" w:themeColor="text1"/>
          <w:sz w:val="22"/>
          <w:szCs w:val="22"/>
          <w:bdr w:val="none" w:sz="0" w:space="0" w:color="auto" w:frame="1"/>
        </w:rPr>
        <w:t>Middle East Journal</w:t>
      </w:r>
      <w:r w:rsidRPr="00B37C10">
        <w:rPr>
          <w:color w:val="000000" w:themeColor="text1"/>
          <w:sz w:val="22"/>
          <w:szCs w:val="22"/>
        </w:rPr>
        <w:t> 56(2): 272-295.</w:t>
      </w:r>
    </w:p>
    <w:p w14:paraId="4A08DE01" w14:textId="77777777" w:rsidR="00B857AF" w:rsidRPr="00B37C10" w:rsidRDefault="00B857AF" w:rsidP="00DA20B8">
      <w:pPr>
        <w:spacing w:line="276" w:lineRule="auto"/>
        <w:ind w:hanging="142"/>
        <w:rPr>
          <w:color w:val="000000" w:themeColor="text1"/>
          <w:sz w:val="22"/>
          <w:szCs w:val="22"/>
        </w:rPr>
      </w:pPr>
    </w:p>
    <w:p w14:paraId="2BA1509A" w14:textId="5D275C32" w:rsidR="00B857AF" w:rsidRPr="00B37C10" w:rsidRDefault="00B857AF" w:rsidP="00DA20B8">
      <w:pPr>
        <w:spacing w:line="276" w:lineRule="auto"/>
        <w:ind w:hanging="142"/>
        <w:rPr>
          <w:color w:val="000000" w:themeColor="text1"/>
          <w:sz w:val="22"/>
          <w:szCs w:val="22"/>
          <w:lang w:val="en-US"/>
        </w:rPr>
      </w:pPr>
      <w:r w:rsidRPr="00B37C10">
        <w:rPr>
          <w:color w:val="000000" w:themeColor="text1"/>
          <w:sz w:val="22"/>
          <w:szCs w:val="22"/>
        </w:rPr>
        <w:t>Tuan, Y</w:t>
      </w:r>
      <w:r w:rsidRPr="00B37C10">
        <w:rPr>
          <w:color w:val="000000" w:themeColor="text1"/>
          <w:sz w:val="22"/>
          <w:szCs w:val="22"/>
          <w:lang w:val="en-US"/>
        </w:rPr>
        <w:t>.</w:t>
      </w:r>
      <w:r w:rsidRPr="00B37C10">
        <w:rPr>
          <w:color w:val="000000" w:themeColor="text1"/>
          <w:sz w:val="22"/>
          <w:szCs w:val="22"/>
        </w:rPr>
        <w:t xml:space="preserve"> (1993) Passing Strange and Wonderful: Aesthetics, Nature and Culture, Washington DC: Island Press/Shearwater Books</w:t>
      </w:r>
    </w:p>
    <w:p w14:paraId="2A9BB6B9" w14:textId="77777777" w:rsidR="00B857AF" w:rsidRPr="00B37C10" w:rsidRDefault="00B857AF" w:rsidP="00DA20B8">
      <w:pPr>
        <w:spacing w:line="276" w:lineRule="auto"/>
        <w:ind w:hanging="142"/>
        <w:rPr>
          <w:color w:val="000000" w:themeColor="text1"/>
          <w:sz w:val="22"/>
          <w:szCs w:val="22"/>
          <w:shd w:val="clear" w:color="auto" w:fill="FFFFFF"/>
        </w:rPr>
      </w:pPr>
    </w:p>
    <w:p w14:paraId="669DE7C1" w14:textId="51399F29" w:rsidR="00B857AF" w:rsidRPr="00B37C10" w:rsidRDefault="00B857AF" w:rsidP="00DA20B8">
      <w:pPr>
        <w:spacing w:line="276" w:lineRule="auto"/>
        <w:ind w:hanging="142"/>
        <w:rPr>
          <w:color w:val="000000" w:themeColor="text1"/>
          <w:sz w:val="22"/>
          <w:szCs w:val="22"/>
          <w:lang w:val="en-US"/>
        </w:rPr>
      </w:pPr>
      <w:r w:rsidRPr="00B37C10">
        <w:rPr>
          <w:color w:val="000000" w:themeColor="text1"/>
          <w:sz w:val="22"/>
          <w:szCs w:val="22"/>
          <w:shd w:val="clear" w:color="auto" w:fill="FFFFFF"/>
        </w:rPr>
        <w:t>Tuan, Y. (2001). Space and place. Minneapolis: University of Minnesota Press.</w:t>
      </w:r>
    </w:p>
    <w:p w14:paraId="52D0BFB6" w14:textId="77777777" w:rsidR="00B857AF" w:rsidRPr="00B37C10" w:rsidRDefault="00B857AF" w:rsidP="00DA20B8">
      <w:pPr>
        <w:pStyle w:val="standard"/>
        <w:spacing w:line="276" w:lineRule="auto"/>
        <w:ind w:left="0" w:hanging="142"/>
        <w:rPr>
          <w:rFonts w:cs="Times New Roman"/>
          <w:color w:val="000000" w:themeColor="text1"/>
          <w:sz w:val="22"/>
          <w:szCs w:val="22"/>
        </w:rPr>
      </w:pPr>
      <w:proofErr w:type="spellStart"/>
      <w:r w:rsidRPr="00B37C10">
        <w:rPr>
          <w:rFonts w:cs="Times New Roman"/>
          <w:color w:val="000000" w:themeColor="text1"/>
          <w:sz w:val="22"/>
          <w:szCs w:val="22"/>
        </w:rPr>
        <w:t>Tzenis</w:t>
      </w:r>
      <w:proofErr w:type="spellEnd"/>
      <w:r w:rsidRPr="00B37C10">
        <w:rPr>
          <w:rFonts w:cs="Times New Roman"/>
          <w:color w:val="000000" w:themeColor="text1"/>
          <w:sz w:val="22"/>
          <w:szCs w:val="22"/>
        </w:rPr>
        <w:t xml:space="preserve">, J. A. (2018). Campus Immersion: Supporting Youth Agency and Aspirations for Higher Education. Journal of Youth Development (Online), 13(4), 134–148. </w:t>
      </w:r>
      <w:hyperlink r:id="rId63" w:history="1">
        <w:r w:rsidRPr="00B37C10">
          <w:rPr>
            <w:rStyle w:val="Hyperlink"/>
            <w:rFonts w:cs="Times New Roman"/>
            <w:color w:val="000000" w:themeColor="text1"/>
            <w:sz w:val="22"/>
            <w:szCs w:val="22"/>
          </w:rPr>
          <w:t>https://doi.org/10.5195/jyd.2018.576</w:t>
        </w:r>
      </w:hyperlink>
    </w:p>
    <w:p w14:paraId="2D5798D6" w14:textId="77777777" w:rsidR="00B857AF" w:rsidRPr="00B37C10" w:rsidRDefault="00B857AF" w:rsidP="00D51901">
      <w:pPr>
        <w:ind w:hanging="142"/>
        <w:rPr>
          <w:color w:val="000000" w:themeColor="text1"/>
          <w:sz w:val="22"/>
          <w:szCs w:val="22"/>
          <w:lang w:val="en-US"/>
        </w:rPr>
      </w:pPr>
      <w:r w:rsidRPr="00B37C10">
        <w:rPr>
          <w:color w:val="000000" w:themeColor="text1"/>
          <w:lang w:val="en-US"/>
        </w:rPr>
        <w:lastRenderedPageBreak/>
        <w:t xml:space="preserve">UNPO, (2017). </w:t>
      </w:r>
      <w:proofErr w:type="spellStart"/>
      <w:r w:rsidRPr="00B37C10">
        <w:rPr>
          <w:color w:val="000000" w:themeColor="text1"/>
          <w:lang w:val="en-US"/>
        </w:rPr>
        <w:t>Unreprested</w:t>
      </w:r>
      <w:proofErr w:type="spellEnd"/>
      <w:r w:rsidRPr="00B37C10">
        <w:rPr>
          <w:color w:val="000000" w:themeColor="text1"/>
          <w:lang w:val="en-US"/>
        </w:rPr>
        <w:t xml:space="preserve"> Nations &amp; </w:t>
      </w:r>
      <w:r w:rsidRPr="00B37C10">
        <w:rPr>
          <w:color w:val="000000" w:themeColor="text1"/>
          <w:sz w:val="22"/>
          <w:szCs w:val="22"/>
          <w:lang w:val="en-US"/>
        </w:rPr>
        <w:t xml:space="preserve">Peoples Organization. West Baluchistan. Available at: </w:t>
      </w:r>
      <w:hyperlink r:id="rId64" w:history="1">
        <w:r w:rsidRPr="00B37C10">
          <w:rPr>
            <w:rStyle w:val="Hyperlink"/>
            <w:color w:val="000000" w:themeColor="text1"/>
            <w:sz w:val="22"/>
            <w:szCs w:val="22"/>
            <w:lang w:val="en-US"/>
          </w:rPr>
          <w:t>https://unpo.org/members/7922</w:t>
        </w:r>
      </w:hyperlink>
    </w:p>
    <w:p w14:paraId="4505A237" w14:textId="77777777" w:rsidR="00EC1C66" w:rsidRDefault="00EC1C66" w:rsidP="00D51901">
      <w:pPr>
        <w:ind w:hanging="142"/>
        <w:rPr>
          <w:color w:val="000000" w:themeColor="text1"/>
          <w:sz w:val="22"/>
          <w:szCs w:val="22"/>
          <w:lang w:val="en-US"/>
        </w:rPr>
      </w:pPr>
    </w:p>
    <w:p w14:paraId="148F1CEA" w14:textId="57D5ED83" w:rsidR="00B857AF" w:rsidRPr="00B37C10" w:rsidRDefault="00B857AF" w:rsidP="00D51901">
      <w:pPr>
        <w:ind w:hanging="142"/>
        <w:rPr>
          <w:color w:val="000000" w:themeColor="text1"/>
          <w:sz w:val="22"/>
          <w:szCs w:val="22"/>
          <w:lang w:val="en-US"/>
        </w:rPr>
      </w:pPr>
      <w:r w:rsidRPr="00B37C10">
        <w:rPr>
          <w:color w:val="000000" w:themeColor="text1"/>
          <w:sz w:val="22"/>
          <w:szCs w:val="22"/>
          <w:lang w:val="en-US"/>
        </w:rPr>
        <w:t>Ur Rehman, Z. (2014). The Baluch Insurgency: Linking Iran to Pakistan. The Norwegian Peacebuilding Resource Center. Available at: https://www.files.ethz.ch/isn/180927/31c68a20991b5a98b0dece4fd929c9c8.pdf</w:t>
      </w:r>
    </w:p>
    <w:p w14:paraId="6C6E2031" w14:textId="77777777" w:rsidR="00EC1C66" w:rsidRDefault="00EC1C66" w:rsidP="00D51901">
      <w:pPr>
        <w:ind w:hanging="142"/>
        <w:rPr>
          <w:color w:val="000000" w:themeColor="text1"/>
          <w:sz w:val="22"/>
          <w:szCs w:val="22"/>
        </w:rPr>
      </w:pPr>
      <w:bookmarkStart w:id="103" w:name="_Toc113621023"/>
      <w:bookmarkStart w:id="104" w:name="_Toc113621061"/>
      <w:bookmarkStart w:id="105" w:name="_Toc113798620"/>
      <w:bookmarkStart w:id="106" w:name="_Toc113798636"/>
      <w:bookmarkStart w:id="107" w:name="_Toc113798660"/>
      <w:bookmarkStart w:id="108" w:name="_Toc114169606"/>
      <w:bookmarkStart w:id="109" w:name="_Toc114169715"/>
      <w:bookmarkStart w:id="110" w:name="_Toc114169734"/>
      <w:bookmarkStart w:id="111" w:name="_Toc114169860"/>
    </w:p>
    <w:p w14:paraId="5155084F" w14:textId="70BBB726" w:rsidR="00B857AF" w:rsidRPr="00B37C10" w:rsidRDefault="00B857AF" w:rsidP="00D51901">
      <w:pPr>
        <w:ind w:hanging="142"/>
        <w:rPr>
          <w:color w:val="000000" w:themeColor="text1"/>
          <w:sz w:val="22"/>
          <w:szCs w:val="22"/>
        </w:rPr>
      </w:pPr>
      <w:r w:rsidRPr="00B37C10">
        <w:rPr>
          <w:color w:val="000000" w:themeColor="text1"/>
          <w:sz w:val="22"/>
          <w:szCs w:val="22"/>
        </w:rPr>
        <w:t>Vainikka, J. (2012) Narrative claims on regions: Prospecting for spatial identities among social movements in Finland. Social &amp; Cultural Geography 13(6): 587-605.</w:t>
      </w:r>
      <w:bookmarkEnd w:id="103"/>
      <w:bookmarkEnd w:id="104"/>
      <w:bookmarkEnd w:id="105"/>
      <w:bookmarkEnd w:id="106"/>
      <w:bookmarkEnd w:id="107"/>
      <w:bookmarkEnd w:id="108"/>
      <w:bookmarkEnd w:id="109"/>
      <w:bookmarkEnd w:id="110"/>
      <w:bookmarkEnd w:id="111"/>
    </w:p>
    <w:p w14:paraId="648F83AF" w14:textId="77777777" w:rsidR="00EC1C66" w:rsidRDefault="00EC1C66" w:rsidP="00D51901">
      <w:pPr>
        <w:ind w:hanging="142"/>
        <w:rPr>
          <w:color w:val="000000" w:themeColor="text1"/>
          <w:sz w:val="22"/>
          <w:szCs w:val="22"/>
        </w:rPr>
      </w:pPr>
      <w:bookmarkStart w:id="112" w:name="_Toc113621024"/>
      <w:bookmarkStart w:id="113" w:name="_Toc113621062"/>
      <w:bookmarkStart w:id="114" w:name="_Toc113798621"/>
      <w:bookmarkStart w:id="115" w:name="_Toc113798637"/>
      <w:bookmarkStart w:id="116" w:name="_Toc113798661"/>
      <w:bookmarkStart w:id="117" w:name="_Toc114169607"/>
      <w:bookmarkStart w:id="118" w:name="_Toc114169716"/>
      <w:bookmarkStart w:id="119" w:name="_Toc114169735"/>
      <w:bookmarkStart w:id="120" w:name="_Toc114169861"/>
    </w:p>
    <w:p w14:paraId="462CAD98" w14:textId="4839982B" w:rsidR="00B857AF" w:rsidRPr="00B37C10" w:rsidRDefault="00B857AF" w:rsidP="00D51901">
      <w:pPr>
        <w:ind w:hanging="142"/>
        <w:rPr>
          <w:color w:val="000000" w:themeColor="text1"/>
          <w:sz w:val="22"/>
          <w:szCs w:val="22"/>
        </w:rPr>
      </w:pPr>
      <w:r w:rsidRPr="00B37C10">
        <w:rPr>
          <w:color w:val="000000" w:themeColor="text1"/>
          <w:sz w:val="22"/>
          <w:szCs w:val="22"/>
        </w:rPr>
        <w:t>Valentine, G. (2002). In-corporations: Food, Bodies and Organizations. Body &amp; Society, 8(2), 1–20. https://doi.org/10.1177/1357034X02008002001</w:t>
      </w:r>
      <w:bookmarkEnd w:id="112"/>
      <w:bookmarkEnd w:id="113"/>
      <w:bookmarkEnd w:id="114"/>
      <w:bookmarkEnd w:id="115"/>
      <w:bookmarkEnd w:id="116"/>
      <w:bookmarkEnd w:id="117"/>
      <w:bookmarkEnd w:id="118"/>
      <w:bookmarkEnd w:id="119"/>
      <w:bookmarkEnd w:id="120"/>
    </w:p>
    <w:p w14:paraId="424E12F2" w14:textId="77777777" w:rsidR="00EC1C66" w:rsidRDefault="00EC1C66" w:rsidP="00D51901">
      <w:pPr>
        <w:ind w:hanging="142"/>
        <w:rPr>
          <w:color w:val="000000" w:themeColor="text1"/>
          <w:sz w:val="22"/>
          <w:szCs w:val="22"/>
        </w:rPr>
      </w:pPr>
    </w:p>
    <w:p w14:paraId="3B0C7377" w14:textId="383AC96C" w:rsidR="00B857AF" w:rsidRPr="00B37C10" w:rsidRDefault="00B857AF" w:rsidP="00D51901">
      <w:pPr>
        <w:ind w:hanging="142"/>
        <w:rPr>
          <w:color w:val="000000" w:themeColor="text1"/>
          <w:sz w:val="22"/>
          <w:szCs w:val="22"/>
        </w:rPr>
      </w:pPr>
      <w:r w:rsidRPr="00B37C10">
        <w:rPr>
          <w:color w:val="000000" w:themeColor="text1"/>
          <w:sz w:val="22"/>
          <w:szCs w:val="22"/>
        </w:rPr>
        <w:t xml:space="preserve">Valentine, G. (2007). Theorizing and Researching Intersectionality: A Challenge for Feminist Geography. The Professional Geographer, 59(1), 10–21. </w:t>
      </w:r>
      <w:r w:rsidR="00000000">
        <w:fldChar w:fldCharType="begin"/>
      </w:r>
      <w:r w:rsidR="00000000">
        <w:instrText>HYPERLINK "https://doi.org/10.1111/j.1467-9272.2007.00587.x"</w:instrText>
      </w:r>
      <w:r w:rsidR="00000000">
        <w:fldChar w:fldCharType="separate"/>
      </w:r>
      <w:r w:rsidRPr="00B37C10">
        <w:rPr>
          <w:rStyle w:val="Hyperlink"/>
          <w:color w:val="000000" w:themeColor="text1"/>
          <w:sz w:val="22"/>
          <w:szCs w:val="22"/>
        </w:rPr>
        <w:t>https://doi.org/10.1111/j.1467-9272.2007.00587.x</w:t>
      </w:r>
      <w:r w:rsidR="00000000">
        <w:rPr>
          <w:rStyle w:val="Hyperlink"/>
          <w:color w:val="000000" w:themeColor="text1"/>
          <w:sz w:val="22"/>
          <w:szCs w:val="22"/>
        </w:rPr>
        <w:fldChar w:fldCharType="end"/>
      </w:r>
    </w:p>
    <w:p w14:paraId="1060C251" w14:textId="77777777" w:rsidR="00B857AF" w:rsidRPr="00B37C10" w:rsidRDefault="00B857AF" w:rsidP="00D51901">
      <w:pPr>
        <w:ind w:hanging="142"/>
        <w:rPr>
          <w:color w:val="000000" w:themeColor="text1"/>
          <w:sz w:val="22"/>
          <w:szCs w:val="22"/>
        </w:rPr>
      </w:pPr>
    </w:p>
    <w:p w14:paraId="67B66E80" w14:textId="47C94B76" w:rsidR="00B857AF" w:rsidRPr="00B37C10" w:rsidRDefault="00B857AF" w:rsidP="00D51901">
      <w:pPr>
        <w:ind w:hanging="142"/>
        <w:rPr>
          <w:color w:val="000000" w:themeColor="text1"/>
          <w:sz w:val="22"/>
          <w:szCs w:val="22"/>
        </w:rPr>
      </w:pPr>
      <w:r w:rsidRPr="00B37C10">
        <w:rPr>
          <w:color w:val="000000" w:themeColor="text1"/>
          <w:sz w:val="22"/>
          <w:szCs w:val="22"/>
        </w:rPr>
        <w:t xml:space="preserve">Valentine, G. (2008). Living with difference: reflections on geographies of encounter. Progress in Human Geography, 32(3), 323–337. </w:t>
      </w:r>
      <w:r w:rsidR="00000000">
        <w:fldChar w:fldCharType="begin"/>
      </w:r>
      <w:r w:rsidR="00000000">
        <w:instrText>HYPERLINK "https://doi.org/10.1177/0309133308089372"</w:instrText>
      </w:r>
      <w:r w:rsidR="00000000">
        <w:fldChar w:fldCharType="separate"/>
      </w:r>
      <w:r w:rsidRPr="00B37C10">
        <w:rPr>
          <w:rStyle w:val="Hyperlink"/>
          <w:color w:val="000000" w:themeColor="text1"/>
          <w:sz w:val="22"/>
          <w:szCs w:val="22"/>
        </w:rPr>
        <w:t>https://doi.org/10.1177/0309133308089372</w:t>
      </w:r>
      <w:r w:rsidR="00000000">
        <w:rPr>
          <w:rStyle w:val="Hyperlink"/>
          <w:color w:val="000000" w:themeColor="text1"/>
          <w:sz w:val="22"/>
          <w:szCs w:val="22"/>
        </w:rPr>
        <w:fldChar w:fldCharType="end"/>
      </w:r>
    </w:p>
    <w:p w14:paraId="7D3DD2B4" w14:textId="77777777" w:rsidR="00B857AF" w:rsidRPr="00B37C10" w:rsidRDefault="00B857AF" w:rsidP="00D51901">
      <w:pPr>
        <w:ind w:hanging="142"/>
        <w:rPr>
          <w:color w:val="000000" w:themeColor="text1"/>
          <w:sz w:val="22"/>
          <w:szCs w:val="22"/>
        </w:rPr>
      </w:pPr>
    </w:p>
    <w:p w14:paraId="5CBA0F45" w14:textId="59E33A3B" w:rsidR="00B857AF" w:rsidRPr="00B37C10" w:rsidRDefault="00B857AF" w:rsidP="00D51901">
      <w:pPr>
        <w:ind w:hanging="142"/>
        <w:rPr>
          <w:color w:val="000000" w:themeColor="text1"/>
          <w:sz w:val="22"/>
          <w:szCs w:val="22"/>
        </w:rPr>
      </w:pPr>
      <w:r w:rsidRPr="00B37C10">
        <w:rPr>
          <w:color w:val="000000" w:themeColor="text1"/>
          <w:sz w:val="22"/>
          <w:szCs w:val="22"/>
        </w:rPr>
        <w:t>Valentine, G., &amp; Sporton, D. (2009). 'How Other People See You, It's Like Nothing That's Inside': The Impact of Processes of Disidentification and Disavowal on Young People's Subjectivities. Sociology (Oxford), 43(4), 735–751. https://doi.org/10.1177/0038038509105418</w:t>
      </w:r>
    </w:p>
    <w:p w14:paraId="79B618D2" w14:textId="77777777" w:rsidR="00B857AF" w:rsidRPr="00B37C10" w:rsidRDefault="00B857AF" w:rsidP="00D51901">
      <w:pPr>
        <w:ind w:hanging="142"/>
        <w:rPr>
          <w:color w:val="000000" w:themeColor="text1"/>
          <w:sz w:val="22"/>
          <w:szCs w:val="22"/>
          <w:lang w:val="en-US"/>
        </w:rPr>
      </w:pPr>
    </w:p>
    <w:p w14:paraId="68E8C40C" w14:textId="16FCC249" w:rsidR="00B857AF" w:rsidRPr="00B37C10" w:rsidRDefault="00B857AF" w:rsidP="00D51901">
      <w:pPr>
        <w:ind w:hanging="142"/>
        <w:rPr>
          <w:color w:val="000000" w:themeColor="text1"/>
          <w:sz w:val="22"/>
          <w:szCs w:val="22"/>
        </w:rPr>
      </w:pPr>
      <w:r w:rsidRPr="00B37C10">
        <w:rPr>
          <w:color w:val="000000" w:themeColor="text1"/>
          <w:sz w:val="22"/>
          <w:szCs w:val="22"/>
          <w:lang w:val="en-US"/>
        </w:rPr>
        <w:t xml:space="preserve">Valentine, G., </w:t>
      </w:r>
      <w:proofErr w:type="spellStart"/>
      <w:r w:rsidRPr="00B37C10">
        <w:rPr>
          <w:color w:val="000000" w:themeColor="text1"/>
          <w:sz w:val="22"/>
          <w:szCs w:val="22"/>
          <w:lang w:val="en-US"/>
        </w:rPr>
        <w:t>Sporton</w:t>
      </w:r>
      <w:proofErr w:type="spellEnd"/>
      <w:r w:rsidRPr="00B37C10">
        <w:rPr>
          <w:color w:val="000000" w:themeColor="text1"/>
          <w:sz w:val="22"/>
          <w:szCs w:val="22"/>
          <w:lang w:val="en-US"/>
        </w:rPr>
        <w:t xml:space="preserve">, D., &amp; Nielsen, K. B. (2009). </w:t>
      </w:r>
      <w:r w:rsidRPr="00B37C10">
        <w:rPr>
          <w:color w:val="000000" w:themeColor="text1"/>
          <w:sz w:val="22"/>
          <w:szCs w:val="22"/>
        </w:rPr>
        <w:t xml:space="preserve">Identities and Belonging: A Study of Somali Refugee and Asylum Seekers Living in the UK and Denmark. Environment and Planning D: Society and Space, 27(2), 234–250 </w:t>
      </w:r>
    </w:p>
    <w:p w14:paraId="0D2B5A94" w14:textId="77777777" w:rsidR="00B857AF" w:rsidRPr="00B37C10" w:rsidRDefault="00B857AF" w:rsidP="00D51901">
      <w:pPr>
        <w:ind w:hanging="142"/>
        <w:rPr>
          <w:color w:val="000000" w:themeColor="text1"/>
          <w:sz w:val="22"/>
          <w:szCs w:val="22"/>
          <w:lang w:val="en-US"/>
        </w:rPr>
      </w:pPr>
    </w:p>
    <w:p w14:paraId="44B5F579" w14:textId="79A013FA" w:rsidR="00B857AF" w:rsidRPr="00B37C10" w:rsidRDefault="00B857AF" w:rsidP="00D51901">
      <w:pPr>
        <w:ind w:hanging="142"/>
        <w:rPr>
          <w:color w:val="000000" w:themeColor="text1"/>
          <w:sz w:val="22"/>
          <w:szCs w:val="22"/>
          <w:lang w:val="en-US"/>
        </w:rPr>
      </w:pPr>
      <w:r w:rsidRPr="00B37C10">
        <w:rPr>
          <w:color w:val="000000" w:themeColor="text1"/>
          <w:sz w:val="22"/>
          <w:szCs w:val="22"/>
          <w:lang w:val="en-US"/>
        </w:rPr>
        <w:t xml:space="preserve">Van </w:t>
      </w:r>
      <w:proofErr w:type="spellStart"/>
      <w:r w:rsidRPr="00B37C10">
        <w:rPr>
          <w:color w:val="000000" w:themeColor="text1"/>
          <w:sz w:val="22"/>
          <w:szCs w:val="22"/>
          <w:lang w:val="en-US"/>
        </w:rPr>
        <w:t>Oers</w:t>
      </w:r>
      <w:proofErr w:type="spellEnd"/>
      <w:r w:rsidRPr="00B37C10">
        <w:rPr>
          <w:color w:val="000000" w:themeColor="text1"/>
          <w:sz w:val="22"/>
          <w:szCs w:val="22"/>
          <w:lang w:val="en-US"/>
        </w:rPr>
        <w:t xml:space="preserve">, R.., </w:t>
      </w:r>
      <w:proofErr w:type="spellStart"/>
      <w:r w:rsidRPr="00B37C10">
        <w:rPr>
          <w:color w:val="000000" w:themeColor="text1"/>
          <w:sz w:val="22"/>
          <w:szCs w:val="22"/>
          <w:lang w:val="en-US"/>
        </w:rPr>
        <w:t>Kostakopoulou</w:t>
      </w:r>
      <w:proofErr w:type="spellEnd"/>
      <w:r w:rsidRPr="00B37C10">
        <w:rPr>
          <w:color w:val="000000" w:themeColor="text1"/>
          <w:sz w:val="22"/>
          <w:szCs w:val="22"/>
          <w:lang w:val="en-US"/>
        </w:rPr>
        <w:t xml:space="preserve">, T., &amp; </w:t>
      </w:r>
      <w:proofErr w:type="spellStart"/>
      <w:r w:rsidRPr="00B37C10">
        <w:rPr>
          <w:color w:val="000000" w:themeColor="text1"/>
          <w:sz w:val="22"/>
          <w:szCs w:val="22"/>
          <w:lang w:val="en-US"/>
        </w:rPr>
        <w:t>Ersb</w:t>
      </w:r>
      <w:r w:rsidRPr="00B37C10">
        <w:rPr>
          <w:rStyle w:val="Emphasis"/>
          <w:i w:val="0"/>
          <w:iCs w:val="0"/>
          <w:color w:val="000000" w:themeColor="text1"/>
          <w:sz w:val="22"/>
          <w:szCs w:val="22"/>
          <w:shd w:val="clear" w:color="auto" w:fill="FFFFFF"/>
          <w:lang w:val="en-US"/>
        </w:rPr>
        <w:t>ø</w:t>
      </w:r>
      <w:r w:rsidRPr="00B37C10">
        <w:rPr>
          <w:color w:val="000000" w:themeColor="text1"/>
          <w:sz w:val="22"/>
          <w:szCs w:val="22"/>
          <w:lang w:val="en-US"/>
        </w:rPr>
        <w:t>ll</w:t>
      </w:r>
      <w:proofErr w:type="spellEnd"/>
      <w:r w:rsidRPr="00B37C10">
        <w:rPr>
          <w:color w:val="000000" w:themeColor="text1"/>
          <w:sz w:val="22"/>
          <w:szCs w:val="22"/>
          <w:lang w:val="en-US"/>
        </w:rPr>
        <w:t xml:space="preserve">, E. Centre for Migration Law. (2010). A re-definition of belonging? [electronic resource] : language and integration tests in Europe. Brill ; </w:t>
      </w:r>
      <w:proofErr w:type="spellStart"/>
      <w:r w:rsidRPr="00B37C10">
        <w:rPr>
          <w:color w:val="000000" w:themeColor="text1"/>
          <w:sz w:val="22"/>
          <w:szCs w:val="22"/>
          <w:lang w:val="en-US"/>
        </w:rPr>
        <w:t>Extenza</w:t>
      </w:r>
      <w:proofErr w:type="spellEnd"/>
      <w:r w:rsidRPr="00B37C10">
        <w:rPr>
          <w:color w:val="000000" w:themeColor="text1"/>
          <w:sz w:val="22"/>
          <w:szCs w:val="22"/>
          <w:lang w:val="en-US"/>
        </w:rPr>
        <w:t xml:space="preserve"> Turpin [distributor].</w:t>
      </w:r>
    </w:p>
    <w:p w14:paraId="2521A67D" w14:textId="77777777" w:rsidR="00B857AF" w:rsidRPr="00B37C10" w:rsidRDefault="00B857AF" w:rsidP="00D51901">
      <w:pPr>
        <w:ind w:hanging="142"/>
        <w:rPr>
          <w:color w:val="000000" w:themeColor="text1"/>
          <w:sz w:val="22"/>
          <w:szCs w:val="22"/>
          <w:lang w:val="en-US"/>
        </w:rPr>
      </w:pPr>
    </w:p>
    <w:p w14:paraId="1396F921" w14:textId="533EA3E0" w:rsidR="00B857AF" w:rsidRPr="00B37C10" w:rsidRDefault="00B857AF" w:rsidP="00D51901">
      <w:pPr>
        <w:ind w:hanging="142"/>
        <w:rPr>
          <w:color w:val="000000" w:themeColor="text1"/>
          <w:sz w:val="22"/>
          <w:szCs w:val="22"/>
          <w:lang w:val="en-US"/>
        </w:rPr>
      </w:pPr>
      <w:r w:rsidRPr="00B37C10">
        <w:rPr>
          <w:color w:val="000000" w:themeColor="text1"/>
          <w:sz w:val="22"/>
          <w:szCs w:val="22"/>
          <w:lang w:val="en-US"/>
        </w:rPr>
        <w:t xml:space="preserve">Vargas </w:t>
      </w:r>
      <w:proofErr w:type="spellStart"/>
      <w:r w:rsidRPr="00B37C10">
        <w:rPr>
          <w:color w:val="000000" w:themeColor="text1"/>
          <w:sz w:val="22"/>
          <w:szCs w:val="22"/>
          <w:lang w:val="en-US"/>
        </w:rPr>
        <w:t>Evaristo</w:t>
      </w:r>
      <w:proofErr w:type="spellEnd"/>
      <w:r w:rsidRPr="00B37C10">
        <w:rPr>
          <w:color w:val="000000" w:themeColor="text1"/>
          <w:sz w:val="22"/>
          <w:szCs w:val="22"/>
          <w:lang w:val="en-US"/>
        </w:rPr>
        <w:t>, S. (2017). Young Migrants and Narratives of Belonging: Modes of Incorporation beyond Borders. Frontera Norte, 29(58), 47–70.</w:t>
      </w:r>
    </w:p>
    <w:p w14:paraId="4221B022" w14:textId="77777777" w:rsidR="00D51901" w:rsidRPr="00B37C10" w:rsidRDefault="00D51901" w:rsidP="00D51901">
      <w:pPr>
        <w:ind w:hanging="142"/>
        <w:rPr>
          <w:color w:val="000000" w:themeColor="text1"/>
          <w:sz w:val="22"/>
          <w:szCs w:val="22"/>
        </w:rPr>
      </w:pPr>
    </w:p>
    <w:p w14:paraId="21E0161F" w14:textId="47CA9778" w:rsidR="00B857AF" w:rsidRPr="00B37C10" w:rsidRDefault="00B857AF" w:rsidP="00D51901">
      <w:pPr>
        <w:ind w:hanging="142"/>
        <w:rPr>
          <w:color w:val="000000" w:themeColor="text1"/>
          <w:sz w:val="22"/>
          <w:szCs w:val="22"/>
        </w:rPr>
      </w:pPr>
      <w:r w:rsidRPr="00B37C10">
        <w:rPr>
          <w:color w:val="000000" w:themeColor="text1"/>
          <w:sz w:val="22"/>
          <w:szCs w:val="22"/>
        </w:rPr>
        <w:t>Varley, A. (2008). A Place like This? Stories of Dementia, Home, and the Self. Environment and Planning. D, Society &amp; Space, 26(1), 47–67. https://doi.org/10.1068/d3105</w:t>
      </w:r>
    </w:p>
    <w:p w14:paraId="36415F77" w14:textId="77777777" w:rsidR="00D51901" w:rsidRPr="00B37C10" w:rsidRDefault="00D51901" w:rsidP="00D51901">
      <w:pPr>
        <w:ind w:hanging="142"/>
        <w:rPr>
          <w:color w:val="000000" w:themeColor="text1"/>
          <w:sz w:val="22"/>
          <w:szCs w:val="22"/>
          <w:lang w:val="es-ES_tradnl"/>
        </w:rPr>
      </w:pPr>
    </w:p>
    <w:p w14:paraId="2CBD6068" w14:textId="216EE484" w:rsidR="00B857AF" w:rsidRPr="00B37C10" w:rsidRDefault="00B857AF" w:rsidP="00D51901">
      <w:pPr>
        <w:ind w:hanging="142"/>
        <w:rPr>
          <w:color w:val="000000" w:themeColor="text1"/>
          <w:sz w:val="22"/>
          <w:szCs w:val="22"/>
          <w:lang w:val="en-US"/>
        </w:rPr>
      </w:pPr>
      <w:proofErr w:type="spellStart"/>
      <w:r w:rsidRPr="00B37C10">
        <w:rPr>
          <w:color w:val="000000" w:themeColor="text1"/>
          <w:sz w:val="22"/>
          <w:szCs w:val="22"/>
          <w:lang w:val="es-ES_tradnl"/>
        </w:rPr>
        <w:t>Vasquez-Tokos</w:t>
      </w:r>
      <w:proofErr w:type="spellEnd"/>
      <w:r w:rsidRPr="00B37C10">
        <w:rPr>
          <w:color w:val="000000" w:themeColor="text1"/>
          <w:sz w:val="22"/>
          <w:szCs w:val="22"/>
          <w:lang w:val="es-ES_tradnl"/>
        </w:rPr>
        <w:t xml:space="preserve">, J., &amp; </w:t>
      </w:r>
      <w:proofErr w:type="spellStart"/>
      <w:r w:rsidRPr="00B37C10">
        <w:rPr>
          <w:color w:val="000000" w:themeColor="text1"/>
          <w:sz w:val="22"/>
          <w:szCs w:val="22"/>
          <w:lang w:val="es-ES_tradnl"/>
        </w:rPr>
        <w:t>Yamin</w:t>
      </w:r>
      <w:proofErr w:type="spellEnd"/>
      <w:r w:rsidRPr="00B37C10">
        <w:rPr>
          <w:color w:val="000000" w:themeColor="text1"/>
          <w:sz w:val="22"/>
          <w:szCs w:val="22"/>
          <w:lang w:val="es-ES_tradnl"/>
        </w:rPr>
        <w:t xml:space="preserve">, P. (2021). </w:t>
      </w:r>
      <w:r w:rsidRPr="00B37C10">
        <w:rPr>
          <w:color w:val="000000" w:themeColor="text1"/>
          <w:sz w:val="22"/>
          <w:szCs w:val="22"/>
        </w:rPr>
        <w:t xml:space="preserve">The racialization of privacy: racial formation as a family affair. Theory and Society, 50(5), 717–740. </w:t>
      </w:r>
      <w:r w:rsidR="00000000">
        <w:fldChar w:fldCharType="begin"/>
      </w:r>
      <w:r w:rsidR="00000000">
        <w:instrText>HYPERLINK "https://doi.org/10.1007/s11186-020-09427-9"</w:instrText>
      </w:r>
      <w:r w:rsidR="00000000">
        <w:fldChar w:fldCharType="separate"/>
      </w:r>
      <w:r w:rsidRPr="00B37C10">
        <w:rPr>
          <w:rStyle w:val="Hyperlink"/>
          <w:color w:val="000000" w:themeColor="text1"/>
          <w:sz w:val="22"/>
          <w:szCs w:val="22"/>
        </w:rPr>
        <w:t>https://doi.org/10.1007/s11186-020-09427-9</w:t>
      </w:r>
      <w:r w:rsidR="00000000">
        <w:rPr>
          <w:rStyle w:val="Hyperlink"/>
          <w:color w:val="000000" w:themeColor="text1"/>
          <w:sz w:val="22"/>
          <w:szCs w:val="22"/>
        </w:rPr>
        <w:fldChar w:fldCharType="end"/>
      </w:r>
    </w:p>
    <w:p w14:paraId="090E0345" w14:textId="77777777" w:rsidR="00B857AF" w:rsidRPr="00B37C10" w:rsidRDefault="00B857AF" w:rsidP="00D51901">
      <w:pPr>
        <w:ind w:hanging="142"/>
        <w:rPr>
          <w:color w:val="000000" w:themeColor="text1"/>
          <w:sz w:val="22"/>
          <w:szCs w:val="22"/>
        </w:rPr>
      </w:pPr>
    </w:p>
    <w:p w14:paraId="782831A5" w14:textId="23E0FB1B" w:rsidR="00B857AF" w:rsidRPr="00B37C10" w:rsidRDefault="00B857AF" w:rsidP="00D51901">
      <w:pPr>
        <w:ind w:hanging="142"/>
        <w:rPr>
          <w:color w:val="000000" w:themeColor="text1"/>
          <w:sz w:val="22"/>
          <w:szCs w:val="22"/>
        </w:rPr>
      </w:pPr>
      <w:r w:rsidRPr="00B37C10">
        <w:rPr>
          <w:color w:val="000000" w:themeColor="text1"/>
          <w:sz w:val="22"/>
          <w:szCs w:val="22"/>
        </w:rPr>
        <w:t xml:space="preserve">Vassenden, A., &amp; Andersson, M. (2011). Whiteness, non-whiteness and 'faith information control': religion among young people in Grønland, Oslo. Ethnic and Racial Studies, 34(4), 574–593. </w:t>
      </w:r>
      <w:r w:rsidR="00000000">
        <w:fldChar w:fldCharType="begin"/>
      </w:r>
      <w:r w:rsidR="00000000">
        <w:instrText>HYPERLINK "https://doi.org/10.1080/01419870.2010.511239"</w:instrText>
      </w:r>
      <w:r w:rsidR="00000000">
        <w:fldChar w:fldCharType="separate"/>
      </w:r>
      <w:r w:rsidRPr="00B37C10">
        <w:rPr>
          <w:rStyle w:val="Hyperlink"/>
          <w:color w:val="000000" w:themeColor="text1"/>
          <w:sz w:val="22"/>
          <w:szCs w:val="22"/>
        </w:rPr>
        <w:t>https://doi.org/10.1080/01419870.2010.511239</w:t>
      </w:r>
      <w:r w:rsidR="00000000">
        <w:rPr>
          <w:rStyle w:val="Hyperlink"/>
          <w:color w:val="000000" w:themeColor="text1"/>
          <w:sz w:val="22"/>
          <w:szCs w:val="22"/>
        </w:rPr>
        <w:fldChar w:fldCharType="end"/>
      </w:r>
    </w:p>
    <w:p w14:paraId="5B9779C5" w14:textId="77777777" w:rsidR="00B857AF" w:rsidRPr="00B37C10" w:rsidRDefault="00B857AF" w:rsidP="00D51901">
      <w:pPr>
        <w:ind w:hanging="142"/>
        <w:rPr>
          <w:color w:val="000000" w:themeColor="text1"/>
          <w:sz w:val="22"/>
          <w:szCs w:val="22"/>
        </w:rPr>
      </w:pPr>
    </w:p>
    <w:p w14:paraId="39058C2A" w14:textId="6CCEFB9C" w:rsidR="00B857AF" w:rsidRPr="00B37C10" w:rsidRDefault="00B857AF" w:rsidP="00D51901">
      <w:pPr>
        <w:ind w:hanging="142"/>
        <w:rPr>
          <w:color w:val="000000" w:themeColor="text1"/>
          <w:sz w:val="22"/>
          <w:szCs w:val="22"/>
        </w:rPr>
      </w:pPr>
      <w:r w:rsidRPr="00B37C10">
        <w:rPr>
          <w:color w:val="000000" w:themeColor="text1"/>
          <w:sz w:val="22"/>
          <w:szCs w:val="22"/>
        </w:rPr>
        <w:t>Visser, K., 2017. “Because we’re all different” – everyday experiences of belonging among young people from immigrant background in Tottenham. Geoforum. Advance online publication.</w:t>
      </w:r>
    </w:p>
    <w:p w14:paraId="2A7F32DC" w14:textId="77777777" w:rsidR="00B857AF" w:rsidRPr="00B37C10" w:rsidRDefault="00B857AF" w:rsidP="00D51901">
      <w:pPr>
        <w:ind w:hanging="142"/>
        <w:rPr>
          <w:color w:val="000000" w:themeColor="text1"/>
          <w:sz w:val="22"/>
          <w:szCs w:val="22"/>
        </w:rPr>
      </w:pPr>
    </w:p>
    <w:p w14:paraId="24DEFF9A" w14:textId="6B0B45BC" w:rsidR="00B857AF" w:rsidRPr="00B37C10" w:rsidRDefault="00B857AF" w:rsidP="00D51901">
      <w:pPr>
        <w:ind w:hanging="142"/>
        <w:rPr>
          <w:color w:val="000000" w:themeColor="text1"/>
          <w:sz w:val="22"/>
          <w:szCs w:val="22"/>
        </w:rPr>
      </w:pPr>
      <w:r w:rsidRPr="00B37C10">
        <w:rPr>
          <w:color w:val="000000" w:themeColor="text1"/>
          <w:sz w:val="22"/>
          <w:szCs w:val="22"/>
        </w:rPr>
        <w:t>Visweswaran, K. (1994). Fictions of feminist ethnography [electronic resource]. Minneapolis: University of Minnesota Press.</w:t>
      </w:r>
    </w:p>
    <w:p w14:paraId="4391174F" w14:textId="77777777" w:rsidR="006E77FC" w:rsidRPr="00B37C10" w:rsidRDefault="006E77FC" w:rsidP="00D51901">
      <w:pPr>
        <w:ind w:hanging="142"/>
        <w:rPr>
          <w:color w:val="000000" w:themeColor="text1"/>
          <w:sz w:val="22"/>
          <w:szCs w:val="22"/>
        </w:rPr>
      </w:pPr>
    </w:p>
    <w:p w14:paraId="1A007058" w14:textId="48F03E41" w:rsidR="00B857AF" w:rsidRPr="00B37C10" w:rsidRDefault="00B857AF" w:rsidP="00D51901">
      <w:pPr>
        <w:ind w:hanging="142"/>
        <w:rPr>
          <w:color w:val="000000" w:themeColor="text1"/>
          <w:sz w:val="22"/>
          <w:szCs w:val="22"/>
        </w:rPr>
      </w:pPr>
      <w:r w:rsidRPr="00B37C10">
        <w:rPr>
          <w:color w:val="000000" w:themeColor="text1"/>
          <w:sz w:val="22"/>
          <w:szCs w:val="22"/>
        </w:rPr>
        <w:t>Waetjen, T. (1999). The 'home' in homeland: gender, national space, and Inkatha's politics of ethnicity. Ethnic and Racial Studies, 22(4), 653–678. https://doi.org/10.1080/014198799329332</w:t>
      </w:r>
    </w:p>
    <w:p w14:paraId="4823E5A4" w14:textId="77777777" w:rsidR="00451199"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lastRenderedPageBreak/>
        <w:t>Wahlbeck, Ö. (1999). Kurdish Diasporas. A Comparative Study of Kurdish Refugee Communities. London: Macmillan</w:t>
      </w:r>
    </w:p>
    <w:p w14:paraId="19088509" w14:textId="164DF7B0"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Waitt, G. and Gorman-Murray, A. (2011) ‘"It's About Time You Came Out": Sexualities, Mobility and Home’, Antipode, 43(4), pp. 1380–1403. doi:10.1111/j.1467-8330.2011.00876.x.</w:t>
      </w:r>
    </w:p>
    <w:p w14:paraId="76E46FBA"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Walle, T. M. (2013). Cricket as 'utopian homeland' in the Pakistani diasporic imagination. South Asian Popular Culture, 11(3), 301–312. https://doi.org/10.1080/14746689.2013.820483</w:t>
      </w:r>
    </w:p>
    <w:p w14:paraId="349F1B05" w14:textId="77777777" w:rsidR="00B857AF" w:rsidRPr="00B37C10" w:rsidRDefault="00B857AF" w:rsidP="00DA20B8">
      <w:pPr>
        <w:pStyle w:val="standard"/>
        <w:spacing w:line="276" w:lineRule="auto"/>
        <w:ind w:left="0" w:hanging="142"/>
        <w:rPr>
          <w:rFonts w:cs="Times New Roman"/>
          <w:color w:val="000000" w:themeColor="text1"/>
          <w:sz w:val="22"/>
          <w:szCs w:val="22"/>
        </w:rPr>
      </w:pPr>
      <w:r w:rsidRPr="00B37C10">
        <w:rPr>
          <w:rFonts w:cs="Times New Roman"/>
          <w:color w:val="000000" w:themeColor="text1"/>
          <w:sz w:val="22"/>
          <w:szCs w:val="22"/>
        </w:rPr>
        <w:t xml:space="preserve">Walsh, K. (2006). Dad says I'm tied to a shooting star! Grounding (research on) British expatriate belonging. Area (London 1969), 38(3), 268–278. </w:t>
      </w:r>
      <w:hyperlink r:id="rId65" w:history="1">
        <w:r w:rsidRPr="00B37C10">
          <w:rPr>
            <w:rStyle w:val="Hyperlink"/>
            <w:rFonts w:cs="Times New Roman"/>
            <w:color w:val="000000" w:themeColor="text1"/>
            <w:sz w:val="22"/>
            <w:szCs w:val="22"/>
          </w:rPr>
          <w:t>https://doi.org/10.1111/j.1475-4762.2006.00687.x</w:t>
        </w:r>
      </w:hyperlink>
    </w:p>
    <w:p w14:paraId="56DC70BF" w14:textId="77777777" w:rsidR="00B857AF" w:rsidRPr="00B37C10" w:rsidRDefault="00B857AF" w:rsidP="00DA20B8">
      <w:pPr>
        <w:pStyle w:val="standard"/>
        <w:spacing w:line="276" w:lineRule="auto"/>
        <w:ind w:left="0" w:hanging="142"/>
        <w:rPr>
          <w:rFonts w:cs="Times New Roman"/>
          <w:color w:val="000000" w:themeColor="text1"/>
          <w:sz w:val="22"/>
          <w:szCs w:val="22"/>
          <w:lang w:val="sv-SE"/>
        </w:rPr>
      </w:pPr>
      <w:proofErr w:type="spellStart"/>
      <w:r w:rsidRPr="00B37C10">
        <w:rPr>
          <w:rFonts w:cs="Times New Roman"/>
          <w:color w:val="000000" w:themeColor="text1"/>
          <w:sz w:val="22"/>
          <w:szCs w:val="22"/>
        </w:rPr>
        <w:t>Weisstein</w:t>
      </w:r>
      <w:proofErr w:type="spellEnd"/>
      <w:r w:rsidRPr="00B37C10">
        <w:rPr>
          <w:rFonts w:cs="Times New Roman"/>
          <w:color w:val="000000" w:themeColor="text1"/>
          <w:sz w:val="22"/>
          <w:szCs w:val="22"/>
        </w:rPr>
        <w:t xml:space="preserve">, N. (1993). Power Resistance and Science: A Call for a Revitalized Feminist Psychology. </w:t>
      </w:r>
      <w:r w:rsidRPr="00B37C10">
        <w:rPr>
          <w:rFonts w:cs="Times New Roman"/>
          <w:color w:val="000000" w:themeColor="text1"/>
          <w:sz w:val="22"/>
          <w:szCs w:val="22"/>
          <w:lang w:val="sv-SE"/>
        </w:rPr>
        <w:t xml:space="preserve">Feminism &amp; </w:t>
      </w:r>
      <w:proofErr w:type="spellStart"/>
      <w:r w:rsidRPr="00B37C10">
        <w:rPr>
          <w:rFonts w:cs="Times New Roman"/>
          <w:color w:val="000000" w:themeColor="text1"/>
          <w:sz w:val="22"/>
          <w:szCs w:val="22"/>
          <w:lang w:val="sv-SE"/>
        </w:rPr>
        <w:t>Psychology</w:t>
      </w:r>
      <w:proofErr w:type="spellEnd"/>
      <w:r w:rsidRPr="00B37C10">
        <w:rPr>
          <w:rFonts w:cs="Times New Roman"/>
          <w:color w:val="000000" w:themeColor="text1"/>
          <w:sz w:val="22"/>
          <w:szCs w:val="22"/>
          <w:lang w:val="sv-SE"/>
        </w:rPr>
        <w:t xml:space="preserve">, 3(2), 239–245. </w:t>
      </w:r>
      <w:hyperlink r:id="rId66" w:history="1">
        <w:r w:rsidRPr="00B37C10">
          <w:rPr>
            <w:rStyle w:val="Hyperlink"/>
            <w:rFonts w:cs="Times New Roman"/>
            <w:color w:val="000000" w:themeColor="text1"/>
            <w:sz w:val="22"/>
            <w:szCs w:val="22"/>
            <w:lang w:val="sv-SE"/>
          </w:rPr>
          <w:t>https://doi.org/10.1177/0959353593032011</w:t>
        </w:r>
      </w:hyperlink>
    </w:p>
    <w:p w14:paraId="61DE38BC" w14:textId="77777777" w:rsidR="00B857AF" w:rsidRPr="00B37C10" w:rsidRDefault="00B857AF" w:rsidP="00DA20B8">
      <w:pPr>
        <w:pStyle w:val="standard"/>
        <w:spacing w:line="276" w:lineRule="auto"/>
        <w:ind w:left="0" w:hanging="142"/>
        <w:rPr>
          <w:rFonts w:cs="Times New Roman"/>
          <w:color w:val="000000" w:themeColor="text1"/>
          <w:sz w:val="22"/>
          <w:szCs w:val="22"/>
          <w:shd w:val="clear" w:color="auto" w:fill="FFFFFF"/>
          <w:lang w:val="sv-SE"/>
        </w:rPr>
      </w:pPr>
      <w:r w:rsidRPr="00B37C10">
        <w:rPr>
          <w:rFonts w:cs="Times New Roman"/>
          <w:color w:val="000000" w:themeColor="text1"/>
          <w:sz w:val="22"/>
          <w:szCs w:val="22"/>
          <w:shd w:val="clear" w:color="auto" w:fill="FFFFFF"/>
          <w:lang w:val="sv-SE"/>
        </w:rPr>
        <w:t xml:space="preserve">Werner, J. (2014). Blond och </w:t>
      </w:r>
      <w:proofErr w:type="spellStart"/>
      <w:r w:rsidRPr="00B37C10">
        <w:rPr>
          <w:rFonts w:cs="Times New Roman"/>
          <w:color w:val="000000" w:themeColor="text1"/>
          <w:sz w:val="22"/>
          <w:szCs w:val="22"/>
          <w:shd w:val="clear" w:color="auto" w:fill="FFFFFF"/>
          <w:lang w:val="sv-SE"/>
        </w:rPr>
        <w:t>blåögd</w:t>
      </w:r>
      <w:proofErr w:type="spellEnd"/>
      <w:r w:rsidRPr="00B37C10">
        <w:rPr>
          <w:rFonts w:cs="Times New Roman"/>
          <w:color w:val="000000" w:themeColor="text1"/>
          <w:sz w:val="22"/>
          <w:szCs w:val="22"/>
          <w:shd w:val="clear" w:color="auto" w:fill="FFFFFF"/>
          <w:lang w:val="sv-SE"/>
        </w:rPr>
        <w:t xml:space="preserve">. </w:t>
      </w:r>
      <w:proofErr w:type="spellStart"/>
      <w:r w:rsidRPr="00B37C10">
        <w:rPr>
          <w:rFonts w:cs="Times New Roman"/>
          <w:color w:val="000000" w:themeColor="text1"/>
          <w:sz w:val="22"/>
          <w:szCs w:val="22"/>
          <w:shd w:val="clear" w:color="auto" w:fill="FFFFFF"/>
          <w:lang w:val="sv-SE"/>
        </w:rPr>
        <w:t>Göteborg</w:t>
      </w:r>
      <w:proofErr w:type="spellEnd"/>
      <w:r w:rsidRPr="00B37C10">
        <w:rPr>
          <w:rFonts w:cs="Times New Roman"/>
          <w:color w:val="000000" w:themeColor="text1"/>
          <w:sz w:val="22"/>
          <w:szCs w:val="22"/>
          <w:shd w:val="clear" w:color="auto" w:fill="FFFFFF"/>
          <w:lang w:val="sv-SE"/>
        </w:rPr>
        <w:t xml:space="preserve">: </w:t>
      </w:r>
      <w:proofErr w:type="spellStart"/>
      <w:r w:rsidRPr="00B37C10">
        <w:rPr>
          <w:rFonts w:cs="Times New Roman"/>
          <w:color w:val="000000" w:themeColor="text1"/>
          <w:sz w:val="22"/>
          <w:szCs w:val="22"/>
          <w:shd w:val="clear" w:color="auto" w:fill="FFFFFF"/>
          <w:lang w:val="sv-SE"/>
        </w:rPr>
        <w:t>Göteborgs</w:t>
      </w:r>
      <w:proofErr w:type="spellEnd"/>
      <w:r w:rsidRPr="00B37C10">
        <w:rPr>
          <w:rFonts w:cs="Times New Roman"/>
          <w:color w:val="000000" w:themeColor="text1"/>
          <w:sz w:val="22"/>
          <w:szCs w:val="22"/>
          <w:shd w:val="clear" w:color="auto" w:fill="FFFFFF"/>
          <w:lang w:val="sv-SE"/>
        </w:rPr>
        <w:t xml:space="preserve"> konstmuseum.</w:t>
      </w:r>
    </w:p>
    <w:p w14:paraId="25336CF9" w14:textId="77777777" w:rsidR="00B857AF" w:rsidRPr="00B37C10" w:rsidRDefault="00B857AF" w:rsidP="00DA20B8">
      <w:pPr>
        <w:pStyle w:val="standard"/>
        <w:spacing w:line="276" w:lineRule="auto"/>
        <w:ind w:left="0" w:hanging="142"/>
        <w:rPr>
          <w:rStyle w:val="Hyperlink"/>
          <w:rFonts w:cs="Times New Roman"/>
          <w:color w:val="000000" w:themeColor="text1"/>
          <w:sz w:val="22"/>
          <w:szCs w:val="22"/>
        </w:rPr>
      </w:pPr>
      <w:proofErr w:type="spellStart"/>
      <w:r w:rsidRPr="00B37C10">
        <w:rPr>
          <w:rFonts w:cs="Times New Roman"/>
          <w:color w:val="000000" w:themeColor="text1"/>
          <w:sz w:val="22"/>
          <w:szCs w:val="22"/>
          <w:lang w:val="sv-SE"/>
        </w:rPr>
        <w:t>Wernesjö</w:t>
      </w:r>
      <w:proofErr w:type="spellEnd"/>
      <w:r w:rsidRPr="00B37C10">
        <w:rPr>
          <w:rFonts w:cs="Times New Roman"/>
          <w:color w:val="000000" w:themeColor="text1"/>
          <w:sz w:val="22"/>
          <w:szCs w:val="22"/>
          <w:lang w:val="sv-SE"/>
        </w:rPr>
        <w:t xml:space="preserve">, U. (2014). </w:t>
      </w:r>
      <w:r w:rsidRPr="00B37C10">
        <w:rPr>
          <w:rFonts w:cs="Times New Roman"/>
          <w:color w:val="000000" w:themeColor="text1"/>
          <w:sz w:val="22"/>
          <w:szCs w:val="22"/>
        </w:rPr>
        <w:t xml:space="preserve">Conditional Belonging : Listening to Unaccompanied Young Refugees’ Voices (PhD dissertation). Retrieved from </w:t>
      </w:r>
      <w:hyperlink r:id="rId67" w:history="1">
        <w:r w:rsidRPr="00B37C10">
          <w:rPr>
            <w:rStyle w:val="Hyperlink"/>
            <w:rFonts w:cs="Times New Roman"/>
            <w:color w:val="000000" w:themeColor="text1"/>
            <w:sz w:val="22"/>
            <w:szCs w:val="22"/>
          </w:rPr>
          <w:t>http://urn.kb.se/resolve?urn=urn:nbn:se:uu:diva-216417</w:t>
        </w:r>
      </w:hyperlink>
    </w:p>
    <w:p w14:paraId="40E85CC8" w14:textId="77777777" w:rsidR="00B857AF" w:rsidRPr="00B37C10" w:rsidRDefault="00B857AF" w:rsidP="00DA20B8">
      <w:pPr>
        <w:pStyle w:val="standard"/>
        <w:spacing w:line="276" w:lineRule="auto"/>
        <w:ind w:left="0" w:hanging="142"/>
        <w:rPr>
          <w:rFonts w:cs="Times New Roman"/>
          <w:color w:val="000000" w:themeColor="text1"/>
          <w:sz w:val="22"/>
          <w:szCs w:val="22"/>
        </w:rPr>
      </w:pPr>
      <w:proofErr w:type="spellStart"/>
      <w:r w:rsidRPr="00B37C10">
        <w:rPr>
          <w:rFonts w:cs="Times New Roman"/>
          <w:color w:val="000000" w:themeColor="text1"/>
          <w:sz w:val="22"/>
          <w:szCs w:val="22"/>
        </w:rPr>
        <w:t>Wessendorf</w:t>
      </w:r>
      <w:proofErr w:type="spellEnd"/>
      <w:r w:rsidRPr="00B37C10">
        <w:rPr>
          <w:rFonts w:cs="Times New Roman"/>
          <w:color w:val="000000" w:themeColor="text1"/>
          <w:sz w:val="22"/>
          <w:szCs w:val="22"/>
        </w:rPr>
        <w:t xml:space="preserve">, S. (2010). Local attachments and transnational everyday lives: second-generation Italians in Switzerland. Global Networks (Oxford), 10(3), 365–382. </w:t>
      </w:r>
      <w:hyperlink r:id="rId68" w:history="1">
        <w:r w:rsidRPr="00B37C10">
          <w:rPr>
            <w:rStyle w:val="Hyperlink"/>
            <w:rFonts w:cs="Times New Roman"/>
            <w:color w:val="000000" w:themeColor="text1"/>
            <w:sz w:val="22"/>
            <w:szCs w:val="22"/>
          </w:rPr>
          <w:t>https://doi.org/10.1111/j.1471-0374.2010.00293.x</w:t>
        </w:r>
      </w:hyperlink>
    </w:p>
    <w:p w14:paraId="2D3C33B5" w14:textId="77777777" w:rsidR="00B857AF" w:rsidRPr="00B37C10" w:rsidRDefault="00B857AF" w:rsidP="00DA20B8">
      <w:pPr>
        <w:pStyle w:val="standard"/>
        <w:spacing w:line="276" w:lineRule="auto"/>
        <w:ind w:left="0" w:hanging="142"/>
        <w:rPr>
          <w:rFonts w:cs="Times New Roman"/>
          <w:color w:val="000000" w:themeColor="text1"/>
          <w:sz w:val="22"/>
          <w:szCs w:val="22"/>
        </w:rPr>
      </w:pPr>
      <w:r w:rsidRPr="00B37C10">
        <w:rPr>
          <w:rFonts w:cs="Times New Roman"/>
          <w:color w:val="000000" w:themeColor="text1"/>
          <w:sz w:val="22"/>
          <w:szCs w:val="22"/>
        </w:rPr>
        <w:t xml:space="preserve">West, C., &amp; Zimmerman, D. H. (1987). Doing Gender. Gender &amp; Society, 1(2), 125–151. </w:t>
      </w:r>
      <w:hyperlink r:id="rId69" w:history="1">
        <w:r w:rsidRPr="00B37C10">
          <w:rPr>
            <w:rStyle w:val="Hyperlink"/>
            <w:rFonts w:cs="Times New Roman"/>
            <w:color w:val="000000" w:themeColor="text1"/>
            <w:sz w:val="22"/>
            <w:szCs w:val="22"/>
          </w:rPr>
          <w:t>https://doi.org/10.1177/0891243287001002002</w:t>
        </w:r>
      </w:hyperlink>
    </w:p>
    <w:p w14:paraId="7998726E" w14:textId="77777777" w:rsidR="00B857AF" w:rsidRPr="00251BC1" w:rsidRDefault="00B857AF" w:rsidP="00DA20B8">
      <w:pPr>
        <w:pStyle w:val="standard"/>
        <w:spacing w:line="276" w:lineRule="auto"/>
        <w:ind w:left="0" w:hanging="142"/>
        <w:rPr>
          <w:rFonts w:cs="Times New Roman"/>
          <w:color w:val="000000" w:themeColor="text1"/>
          <w:sz w:val="22"/>
          <w:szCs w:val="22"/>
          <w:lang w:val="sv-SE"/>
        </w:rPr>
      </w:pPr>
      <w:r w:rsidRPr="00B37C10">
        <w:rPr>
          <w:rFonts w:cs="Times New Roman"/>
          <w:color w:val="000000" w:themeColor="text1"/>
          <w:sz w:val="22"/>
          <w:szCs w:val="22"/>
        </w:rPr>
        <w:t xml:space="preserve">Westwood, S. and </w:t>
      </w:r>
      <w:proofErr w:type="spellStart"/>
      <w:r w:rsidRPr="00B37C10">
        <w:rPr>
          <w:rFonts w:cs="Times New Roman"/>
          <w:color w:val="000000" w:themeColor="text1"/>
          <w:sz w:val="22"/>
          <w:szCs w:val="22"/>
        </w:rPr>
        <w:t>Phizacklea</w:t>
      </w:r>
      <w:proofErr w:type="spellEnd"/>
      <w:r w:rsidRPr="00B37C10">
        <w:rPr>
          <w:rFonts w:cs="Times New Roman"/>
          <w:color w:val="000000" w:themeColor="text1"/>
          <w:sz w:val="22"/>
          <w:szCs w:val="22"/>
        </w:rPr>
        <w:t xml:space="preserve">, A. (2000). Trans-Nationalism and the Politics of Belonging. </w:t>
      </w:r>
      <w:r w:rsidRPr="00251BC1">
        <w:rPr>
          <w:rFonts w:cs="Times New Roman"/>
          <w:color w:val="000000" w:themeColor="text1"/>
          <w:sz w:val="22"/>
          <w:szCs w:val="22"/>
          <w:lang w:val="sv-SE"/>
        </w:rPr>
        <w:t>London: Routledge</w:t>
      </w:r>
    </w:p>
    <w:p w14:paraId="686AD155" w14:textId="77777777" w:rsidR="00B857AF" w:rsidRPr="00B37C10" w:rsidRDefault="00B857AF" w:rsidP="00DA20B8">
      <w:pPr>
        <w:pStyle w:val="standard"/>
        <w:spacing w:line="276" w:lineRule="auto"/>
        <w:ind w:left="0" w:hanging="142"/>
        <w:rPr>
          <w:rFonts w:cs="Times New Roman"/>
          <w:color w:val="000000" w:themeColor="text1"/>
          <w:sz w:val="22"/>
          <w:szCs w:val="22"/>
        </w:rPr>
      </w:pPr>
      <w:r w:rsidRPr="00251BC1">
        <w:rPr>
          <w:rFonts w:cs="Times New Roman"/>
          <w:color w:val="000000" w:themeColor="text1"/>
          <w:sz w:val="22"/>
          <w:szCs w:val="22"/>
          <w:lang w:val="sv-SE"/>
        </w:rPr>
        <w:t xml:space="preserve">Widerberg, K. (2017). Ulrika Dahl, Marianne Liljeström och Ulla Manns. </w:t>
      </w:r>
      <w:r w:rsidRPr="00B37C10">
        <w:rPr>
          <w:rFonts w:cs="Times New Roman"/>
          <w:color w:val="000000" w:themeColor="text1"/>
          <w:sz w:val="22"/>
          <w:szCs w:val="22"/>
        </w:rPr>
        <w:t xml:space="preserve">The geopolitics of </w:t>
      </w:r>
      <w:proofErr w:type="spellStart"/>
      <w:r w:rsidRPr="00B37C10">
        <w:rPr>
          <w:rFonts w:cs="Times New Roman"/>
          <w:color w:val="000000" w:themeColor="text1"/>
          <w:sz w:val="22"/>
          <w:szCs w:val="22"/>
        </w:rPr>
        <w:t>nordic</w:t>
      </w:r>
      <w:proofErr w:type="spellEnd"/>
      <w:r w:rsidRPr="00B37C10">
        <w:rPr>
          <w:rFonts w:cs="Times New Roman"/>
          <w:color w:val="000000" w:themeColor="text1"/>
          <w:sz w:val="22"/>
          <w:szCs w:val="22"/>
        </w:rPr>
        <w:t xml:space="preserve"> and Russian gender research 1975–2005. </w:t>
      </w:r>
      <w:proofErr w:type="spellStart"/>
      <w:r w:rsidRPr="00B37C10">
        <w:rPr>
          <w:rFonts w:cs="Times New Roman"/>
          <w:color w:val="000000" w:themeColor="text1"/>
          <w:sz w:val="22"/>
          <w:szCs w:val="22"/>
        </w:rPr>
        <w:t>Genusvetenskaplig</w:t>
      </w:r>
      <w:proofErr w:type="spellEnd"/>
      <w:r w:rsidRPr="00B37C10">
        <w:rPr>
          <w:rFonts w:cs="Times New Roman"/>
          <w:color w:val="000000" w:themeColor="text1"/>
          <w:sz w:val="22"/>
          <w:szCs w:val="22"/>
        </w:rPr>
        <w:t xml:space="preserve"> </w:t>
      </w:r>
      <w:proofErr w:type="spellStart"/>
      <w:r w:rsidRPr="00B37C10">
        <w:rPr>
          <w:rFonts w:cs="Times New Roman"/>
          <w:color w:val="000000" w:themeColor="text1"/>
          <w:sz w:val="22"/>
          <w:szCs w:val="22"/>
        </w:rPr>
        <w:t>Tidskrift</w:t>
      </w:r>
      <w:proofErr w:type="spellEnd"/>
      <w:r w:rsidRPr="00B37C10">
        <w:rPr>
          <w:rFonts w:cs="Times New Roman"/>
          <w:color w:val="000000" w:themeColor="text1"/>
          <w:sz w:val="22"/>
          <w:szCs w:val="22"/>
        </w:rPr>
        <w:t>, 38(4), 86‒88.</w:t>
      </w:r>
    </w:p>
    <w:p w14:paraId="64ED8EF5" w14:textId="77777777" w:rsidR="00B857AF" w:rsidRPr="00B37C10" w:rsidRDefault="00B857AF" w:rsidP="00DA20B8">
      <w:pPr>
        <w:pStyle w:val="standard"/>
        <w:spacing w:line="276" w:lineRule="auto"/>
        <w:ind w:left="0" w:hanging="142"/>
        <w:rPr>
          <w:rFonts w:cs="Times New Roman"/>
          <w:color w:val="000000" w:themeColor="text1"/>
          <w:sz w:val="22"/>
          <w:szCs w:val="22"/>
        </w:rPr>
      </w:pPr>
      <w:r w:rsidRPr="00B37C10">
        <w:rPr>
          <w:rFonts w:cs="Times New Roman"/>
          <w:color w:val="000000" w:themeColor="text1"/>
          <w:sz w:val="22"/>
          <w:szCs w:val="22"/>
        </w:rPr>
        <w:t xml:space="preserve">Wilkinson, S. (1999). Focus Groups. Psychology of Women Quarterly, 23(2), 221–244. </w:t>
      </w:r>
      <w:hyperlink r:id="rId70" w:history="1">
        <w:r w:rsidRPr="00B37C10">
          <w:rPr>
            <w:rStyle w:val="Hyperlink"/>
            <w:rFonts w:cs="Times New Roman"/>
            <w:color w:val="000000" w:themeColor="text1"/>
            <w:sz w:val="22"/>
            <w:szCs w:val="22"/>
          </w:rPr>
          <w:t>https://doi.org/10.1111/j.1471-6402.1999.tb00355.x</w:t>
        </w:r>
      </w:hyperlink>
    </w:p>
    <w:p w14:paraId="0892281F" w14:textId="77777777" w:rsidR="00B857AF" w:rsidRPr="00B37C10" w:rsidRDefault="00B857AF" w:rsidP="00DA20B8">
      <w:pPr>
        <w:shd w:val="clear" w:color="auto" w:fill="FFFFFF"/>
        <w:spacing w:after="240" w:line="276" w:lineRule="auto"/>
        <w:ind w:hanging="142"/>
        <w:rPr>
          <w:color w:val="000000" w:themeColor="text1"/>
          <w:sz w:val="22"/>
          <w:szCs w:val="22"/>
          <w:lang w:val="en-US"/>
        </w:rPr>
      </w:pPr>
      <w:r w:rsidRPr="00B37C10">
        <w:rPr>
          <w:color w:val="000000" w:themeColor="text1"/>
          <w:sz w:val="22"/>
          <w:szCs w:val="22"/>
          <w:lang w:val="en-US"/>
        </w:rPr>
        <w:t xml:space="preserve">Wilson, H. F. (2017). On geography and encounter. Progress in Human Geography, 41(4), 451–471. </w:t>
      </w:r>
      <w:hyperlink r:id="rId71" w:history="1">
        <w:r w:rsidRPr="00B37C10">
          <w:rPr>
            <w:rStyle w:val="Hyperlink"/>
            <w:color w:val="000000" w:themeColor="text1"/>
            <w:sz w:val="22"/>
            <w:szCs w:val="22"/>
            <w:lang w:val="en-US"/>
          </w:rPr>
          <w:t>https://doi.org/10.1177/0309132516645958</w:t>
        </w:r>
      </w:hyperlink>
    </w:p>
    <w:p w14:paraId="6A19DBF1" w14:textId="77777777" w:rsidR="00B857AF" w:rsidRPr="00B37C10" w:rsidRDefault="00B857AF" w:rsidP="00DA20B8">
      <w:pPr>
        <w:pStyle w:val="standard"/>
        <w:spacing w:line="276" w:lineRule="auto"/>
        <w:ind w:left="0" w:hanging="142"/>
        <w:rPr>
          <w:rFonts w:cs="Times New Roman"/>
          <w:color w:val="000000" w:themeColor="text1"/>
          <w:sz w:val="22"/>
          <w:szCs w:val="22"/>
        </w:rPr>
      </w:pPr>
      <w:proofErr w:type="spellStart"/>
      <w:r w:rsidRPr="00B37C10">
        <w:rPr>
          <w:rFonts w:cs="Times New Roman"/>
          <w:color w:val="000000" w:themeColor="text1"/>
          <w:sz w:val="22"/>
          <w:szCs w:val="22"/>
        </w:rPr>
        <w:t>Wimmer</w:t>
      </w:r>
      <w:proofErr w:type="spellEnd"/>
      <w:r w:rsidRPr="00B37C10">
        <w:rPr>
          <w:rFonts w:cs="Times New Roman"/>
          <w:color w:val="000000" w:themeColor="text1"/>
          <w:sz w:val="22"/>
          <w:szCs w:val="22"/>
        </w:rPr>
        <w:t>, A. (2008). The making and unmaking of ethnic boundaries: A multilevel process theory. The American Journal of Sociology, 113(4), 970–1022. https://doi.org/10.1086/522803</w:t>
      </w:r>
    </w:p>
    <w:p w14:paraId="7D178C9B" w14:textId="77777777" w:rsidR="00B857AF" w:rsidRPr="00B37C10" w:rsidRDefault="00B857AF" w:rsidP="00DA20B8">
      <w:pPr>
        <w:pStyle w:val="standard"/>
        <w:spacing w:line="276" w:lineRule="auto"/>
        <w:ind w:left="0" w:hanging="142"/>
        <w:rPr>
          <w:rFonts w:cs="Times New Roman"/>
          <w:color w:val="000000" w:themeColor="text1"/>
          <w:sz w:val="22"/>
          <w:szCs w:val="22"/>
        </w:rPr>
      </w:pPr>
      <w:proofErr w:type="spellStart"/>
      <w:r w:rsidRPr="00B37C10">
        <w:rPr>
          <w:rFonts w:cs="Times New Roman"/>
          <w:color w:val="000000" w:themeColor="text1"/>
          <w:sz w:val="22"/>
          <w:szCs w:val="22"/>
        </w:rPr>
        <w:t>Wimmer</w:t>
      </w:r>
      <w:proofErr w:type="spellEnd"/>
      <w:r w:rsidRPr="00B37C10">
        <w:rPr>
          <w:rFonts w:cs="Times New Roman"/>
          <w:color w:val="000000" w:themeColor="text1"/>
          <w:sz w:val="22"/>
          <w:szCs w:val="22"/>
        </w:rPr>
        <w:t>, A., &amp; Schiller, N. G. (2002). Methodological Nationalism, the Social Sciences, and the Study of Migration: An Essay in Historical Epistemology. The International Migration Review, 37(3), 576–610. https://doi.org/10.1111/j.1747-7379.2003.tb00151.x</w:t>
      </w:r>
    </w:p>
    <w:p w14:paraId="0B7A1145" w14:textId="77777777" w:rsidR="00B857AF" w:rsidRPr="00B37C10" w:rsidRDefault="00B857AF" w:rsidP="00DA20B8">
      <w:pPr>
        <w:spacing w:line="276" w:lineRule="auto"/>
        <w:ind w:hanging="142"/>
        <w:rPr>
          <w:rStyle w:val="Hyperlink"/>
          <w:color w:val="000000" w:themeColor="text1"/>
          <w:sz w:val="22"/>
          <w:szCs w:val="22"/>
        </w:rPr>
      </w:pPr>
      <w:r w:rsidRPr="00B37C10">
        <w:rPr>
          <w:color w:val="000000" w:themeColor="text1"/>
          <w:sz w:val="22"/>
          <w:szCs w:val="22"/>
        </w:rPr>
        <w:t xml:space="preserve">Winant, H. (2015). Race, ethnicity and social science. Ethnic and Racial Studies, 38(13), 2176–2185. </w:t>
      </w:r>
      <w:r w:rsidR="00000000">
        <w:fldChar w:fldCharType="begin"/>
      </w:r>
      <w:r w:rsidR="00000000">
        <w:instrText>HYPERLINK "https://doi.org/10.1080/01419870.2015.1058514"</w:instrText>
      </w:r>
      <w:r w:rsidR="00000000">
        <w:fldChar w:fldCharType="separate"/>
      </w:r>
      <w:r w:rsidRPr="00B37C10">
        <w:rPr>
          <w:rStyle w:val="Hyperlink"/>
          <w:color w:val="000000" w:themeColor="text1"/>
          <w:sz w:val="22"/>
          <w:szCs w:val="22"/>
        </w:rPr>
        <w:t>https://doi.org/10.1080/01419870.2015.1058514</w:t>
      </w:r>
      <w:r w:rsidR="00000000">
        <w:rPr>
          <w:rStyle w:val="Hyperlink"/>
          <w:color w:val="000000" w:themeColor="text1"/>
          <w:sz w:val="22"/>
          <w:szCs w:val="22"/>
        </w:rPr>
        <w:fldChar w:fldCharType="end"/>
      </w:r>
    </w:p>
    <w:p w14:paraId="0CE504A7" w14:textId="77777777" w:rsidR="006E77FC" w:rsidRPr="00B37C10" w:rsidRDefault="006E77FC" w:rsidP="00DA20B8">
      <w:pPr>
        <w:spacing w:line="276" w:lineRule="auto"/>
        <w:ind w:hanging="142"/>
        <w:rPr>
          <w:color w:val="000000" w:themeColor="text1"/>
          <w:sz w:val="22"/>
          <w:szCs w:val="22"/>
        </w:rPr>
      </w:pPr>
    </w:p>
    <w:p w14:paraId="64F53A63" w14:textId="4ED99990" w:rsidR="00B857AF" w:rsidRPr="00B37C10" w:rsidRDefault="00B857AF" w:rsidP="00DA20B8">
      <w:pPr>
        <w:spacing w:line="276" w:lineRule="auto"/>
        <w:ind w:hanging="142"/>
        <w:rPr>
          <w:color w:val="000000" w:themeColor="text1"/>
          <w:sz w:val="22"/>
          <w:szCs w:val="22"/>
          <w:u w:val="single"/>
        </w:rPr>
      </w:pPr>
      <w:r w:rsidRPr="00B37C10">
        <w:rPr>
          <w:color w:val="000000" w:themeColor="text1"/>
          <w:sz w:val="22"/>
          <w:szCs w:val="22"/>
        </w:rPr>
        <w:lastRenderedPageBreak/>
        <w:t>Wise, A. (2010). Sensuous Multiculturalism: Emotional Landscapes of Inter-Ethnic Living in Australian Suburbia. Journal of Ethnic and Migration Studies, 36(6), 917–937. https://doi.org/10.1080/13691831003643355</w:t>
      </w:r>
    </w:p>
    <w:p w14:paraId="2E627764" w14:textId="77777777" w:rsidR="00B857AF" w:rsidRPr="00B37C10" w:rsidRDefault="00B857AF" w:rsidP="00DA20B8">
      <w:pPr>
        <w:shd w:val="clear" w:color="auto" w:fill="FFFFFF"/>
        <w:spacing w:line="276" w:lineRule="auto"/>
        <w:ind w:hanging="142"/>
        <w:rPr>
          <w:color w:val="000000" w:themeColor="text1"/>
          <w:sz w:val="22"/>
          <w:szCs w:val="22"/>
          <w:lang w:eastAsia="en-US"/>
        </w:rPr>
      </w:pPr>
    </w:p>
    <w:p w14:paraId="2ECDDC41" w14:textId="321A19F4" w:rsidR="00B857AF" w:rsidRPr="00B37C10" w:rsidRDefault="00B857AF" w:rsidP="00DA20B8">
      <w:pPr>
        <w:shd w:val="clear" w:color="auto" w:fill="FFFFFF"/>
        <w:spacing w:line="276" w:lineRule="auto"/>
        <w:ind w:hanging="142"/>
        <w:rPr>
          <w:color w:val="000000" w:themeColor="text1"/>
          <w:sz w:val="22"/>
          <w:szCs w:val="22"/>
          <w:lang w:eastAsia="en-US"/>
        </w:rPr>
      </w:pPr>
      <w:r w:rsidRPr="00B37C10">
        <w:rPr>
          <w:color w:val="000000" w:themeColor="text1"/>
          <w:sz w:val="22"/>
          <w:szCs w:val="22"/>
          <w:lang w:eastAsia="en-US"/>
        </w:rPr>
        <w:t>Yarker, S. (2018) ‘Tangential attachments’, Urban studies (Edinburgh, Scotland), 55(15), pp. 3421–3436. doi:10.1177/0042098017748093.</w:t>
      </w:r>
    </w:p>
    <w:p w14:paraId="7758C741" w14:textId="77777777" w:rsidR="00B857AF" w:rsidRPr="00B37C10" w:rsidRDefault="00B857AF" w:rsidP="00DA20B8">
      <w:pPr>
        <w:shd w:val="clear" w:color="auto" w:fill="FFFFFF"/>
        <w:spacing w:line="276" w:lineRule="auto"/>
        <w:ind w:hanging="142"/>
        <w:rPr>
          <w:color w:val="000000" w:themeColor="text1"/>
          <w:sz w:val="22"/>
          <w:szCs w:val="22"/>
        </w:rPr>
      </w:pPr>
    </w:p>
    <w:p w14:paraId="2A877FDB" w14:textId="128AF153" w:rsidR="00B857AF" w:rsidRPr="00B37C10" w:rsidRDefault="00B857AF" w:rsidP="00DA20B8">
      <w:pPr>
        <w:shd w:val="clear" w:color="auto" w:fill="FFFFFF"/>
        <w:spacing w:line="276" w:lineRule="auto"/>
        <w:ind w:hanging="142"/>
        <w:rPr>
          <w:color w:val="000000" w:themeColor="text1"/>
          <w:sz w:val="22"/>
          <w:szCs w:val="22"/>
          <w:lang w:eastAsia="en-US"/>
        </w:rPr>
      </w:pPr>
      <w:r w:rsidRPr="00B37C10">
        <w:rPr>
          <w:color w:val="000000" w:themeColor="text1"/>
          <w:sz w:val="22"/>
          <w:szCs w:val="22"/>
        </w:rPr>
        <w:t>Youkhana, E. (201</w:t>
      </w:r>
      <w:r w:rsidRPr="00B37C10">
        <w:rPr>
          <w:color w:val="000000" w:themeColor="text1"/>
          <w:sz w:val="22"/>
          <w:szCs w:val="22"/>
          <w:lang w:val="en-US"/>
        </w:rPr>
        <w:t>3</w:t>
      </w:r>
      <w:r w:rsidRPr="00B37C10">
        <w:rPr>
          <w:color w:val="000000" w:themeColor="text1"/>
          <w:sz w:val="22"/>
          <w:szCs w:val="22"/>
        </w:rPr>
        <w:t xml:space="preserve">). Creative Activism and Art Against Urban Renaissance and Social Exclusion - Space Sensitive Approaches to the Study of Collective Action and Belonging. Sociology Compass, 8(2), 172–186. </w:t>
      </w:r>
      <w:r w:rsidR="00000000">
        <w:fldChar w:fldCharType="begin"/>
      </w:r>
      <w:r w:rsidR="00000000">
        <w:instrText>HYPERLINK "https://doi.org/10.1111/soc4.12122"</w:instrText>
      </w:r>
      <w:r w:rsidR="00000000">
        <w:fldChar w:fldCharType="separate"/>
      </w:r>
      <w:r w:rsidRPr="00B37C10">
        <w:rPr>
          <w:rStyle w:val="Hyperlink"/>
          <w:color w:val="000000" w:themeColor="text1"/>
          <w:sz w:val="22"/>
          <w:szCs w:val="22"/>
        </w:rPr>
        <w:t>https://doi.org/10.1111/soc4.12122</w:t>
      </w:r>
      <w:r w:rsidR="00000000">
        <w:rPr>
          <w:rStyle w:val="Hyperlink"/>
          <w:color w:val="000000" w:themeColor="text1"/>
          <w:sz w:val="22"/>
          <w:szCs w:val="22"/>
        </w:rPr>
        <w:fldChar w:fldCharType="end"/>
      </w:r>
    </w:p>
    <w:p w14:paraId="0931997A" w14:textId="77777777" w:rsidR="006E77FC" w:rsidRPr="00B37C10" w:rsidRDefault="006E77FC" w:rsidP="00DA20B8">
      <w:pPr>
        <w:shd w:val="clear" w:color="auto" w:fill="FFFFFF"/>
        <w:spacing w:line="276" w:lineRule="auto"/>
        <w:ind w:hanging="142"/>
        <w:rPr>
          <w:color w:val="000000" w:themeColor="text1"/>
          <w:sz w:val="22"/>
          <w:szCs w:val="22"/>
        </w:rPr>
      </w:pPr>
    </w:p>
    <w:p w14:paraId="2B40D106" w14:textId="2102F304" w:rsidR="00B857AF" w:rsidRPr="00B37C10" w:rsidRDefault="00B857AF" w:rsidP="00DA20B8">
      <w:pPr>
        <w:shd w:val="clear" w:color="auto" w:fill="FFFFFF"/>
        <w:spacing w:line="276" w:lineRule="auto"/>
        <w:ind w:hanging="142"/>
        <w:rPr>
          <w:color w:val="000000" w:themeColor="text1"/>
          <w:sz w:val="22"/>
          <w:szCs w:val="22"/>
          <w:lang w:eastAsia="en-US"/>
        </w:rPr>
      </w:pPr>
      <w:r w:rsidRPr="00B37C10">
        <w:rPr>
          <w:color w:val="000000" w:themeColor="text1"/>
          <w:sz w:val="22"/>
          <w:szCs w:val="22"/>
        </w:rPr>
        <w:t>Yuval-Davis, N. (1997). Gender &amp; nation [electronic resource]. SAGE.</w:t>
      </w:r>
    </w:p>
    <w:p w14:paraId="709F8C33" w14:textId="77777777" w:rsidR="00B857AF" w:rsidRPr="00B37C10" w:rsidRDefault="00B857AF" w:rsidP="00DA20B8">
      <w:pPr>
        <w:spacing w:before="100" w:beforeAutospacing="1" w:after="100" w:afterAutospacing="1" w:line="276" w:lineRule="auto"/>
        <w:ind w:hanging="142"/>
        <w:rPr>
          <w:color w:val="000000" w:themeColor="text1"/>
          <w:sz w:val="22"/>
          <w:szCs w:val="22"/>
        </w:rPr>
      </w:pPr>
      <w:r w:rsidRPr="00B37C10">
        <w:rPr>
          <w:color w:val="000000" w:themeColor="text1"/>
          <w:sz w:val="22"/>
          <w:szCs w:val="22"/>
        </w:rPr>
        <w:t xml:space="preserve">Yuval-Davis, N. (2006). Belonging and the politics of belonging. Patterns of Prejudice 40 (3), pp. 197–214. </w:t>
      </w:r>
    </w:p>
    <w:p w14:paraId="33D26322" w14:textId="0DA6DBDD" w:rsidR="00B857AF" w:rsidRPr="00B37C10" w:rsidRDefault="00B857AF" w:rsidP="00DA20B8">
      <w:pPr>
        <w:shd w:val="clear" w:color="auto" w:fill="FFFFFF"/>
        <w:spacing w:line="276" w:lineRule="auto"/>
        <w:ind w:hanging="142"/>
        <w:rPr>
          <w:color w:val="000000" w:themeColor="text1"/>
          <w:sz w:val="22"/>
          <w:szCs w:val="22"/>
        </w:rPr>
      </w:pPr>
      <w:r w:rsidRPr="00B37C10">
        <w:rPr>
          <w:color w:val="000000" w:themeColor="text1"/>
          <w:sz w:val="22"/>
          <w:szCs w:val="22"/>
        </w:rPr>
        <w:t>Yuval-Davis, N. (2011). The politics of belonging intersectional contestations. Sage.</w:t>
      </w:r>
    </w:p>
    <w:p w14:paraId="554D5286" w14:textId="77777777" w:rsidR="006E77FC" w:rsidRPr="00B37C10" w:rsidRDefault="006E77FC" w:rsidP="00DA20B8">
      <w:pPr>
        <w:shd w:val="clear" w:color="auto" w:fill="FFFFFF"/>
        <w:spacing w:line="276" w:lineRule="auto"/>
        <w:ind w:hanging="142"/>
        <w:rPr>
          <w:color w:val="000000" w:themeColor="text1"/>
          <w:sz w:val="22"/>
          <w:szCs w:val="22"/>
        </w:rPr>
      </w:pPr>
    </w:p>
    <w:p w14:paraId="2931EAB1" w14:textId="58A600EB"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rPr>
        <w:t xml:space="preserve">Yuval-Davis, N., Kannabiran, K. Vieten, U., </w:t>
      </w:r>
      <w:r w:rsidR="00DB37CB" w:rsidRPr="00B37C10">
        <w:rPr>
          <w:color w:val="000000" w:themeColor="text1"/>
          <w:sz w:val="22"/>
          <w:szCs w:val="22"/>
          <w:lang w:val="en-US"/>
        </w:rPr>
        <w:t xml:space="preserve">(2006). </w:t>
      </w:r>
      <w:r w:rsidRPr="00B37C10">
        <w:rPr>
          <w:color w:val="000000" w:themeColor="text1"/>
          <w:sz w:val="22"/>
          <w:szCs w:val="22"/>
        </w:rPr>
        <w:t xml:space="preserve">(Eds.). The situated politics of belonging. London:Sage, 17-31. </w:t>
      </w:r>
    </w:p>
    <w:p w14:paraId="2EE84DF1" w14:textId="77777777" w:rsidR="006E77FC" w:rsidRPr="00B37C10" w:rsidRDefault="006E77FC" w:rsidP="00DA20B8">
      <w:pPr>
        <w:spacing w:line="276" w:lineRule="auto"/>
        <w:ind w:hanging="142"/>
        <w:rPr>
          <w:color w:val="000000" w:themeColor="text1"/>
          <w:sz w:val="22"/>
          <w:szCs w:val="22"/>
          <w:shd w:val="clear" w:color="auto" w:fill="FFFFFF"/>
          <w:lang w:val="en-US"/>
        </w:rPr>
      </w:pPr>
    </w:p>
    <w:p w14:paraId="7B054BE2" w14:textId="34B2154F" w:rsidR="00B857AF" w:rsidRPr="00B37C10" w:rsidRDefault="00B857AF" w:rsidP="00DA20B8">
      <w:pPr>
        <w:spacing w:line="276" w:lineRule="auto"/>
        <w:ind w:hanging="142"/>
        <w:rPr>
          <w:color w:val="000000" w:themeColor="text1"/>
          <w:sz w:val="22"/>
          <w:szCs w:val="22"/>
        </w:rPr>
      </w:pPr>
      <w:r w:rsidRPr="00B37C10">
        <w:rPr>
          <w:color w:val="000000" w:themeColor="text1"/>
          <w:sz w:val="22"/>
          <w:szCs w:val="22"/>
          <w:shd w:val="clear" w:color="auto" w:fill="FFFFFF"/>
        </w:rPr>
        <w:t>Yuval‐Davis, N. (1993). Gender and nation. Ethnic And Racial Studies, 16(4), 621-632. doi: 10.1080/01419870.1993.9993800</w:t>
      </w:r>
    </w:p>
    <w:p w14:paraId="153D172A" w14:textId="35C97D8F" w:rsidR="00B857AF" w:rsidRPr="00B37C10" w:rsidRDefault="00B857AF" w:rsidP="00DA20B8">
      <w:pPr>
        <w:spacing w:before="100" w:beforeAutospacing="1" w:after="100" w:afterAutospacing="1" w:line="276" w:lineRule="auto"/>
        <w:ind w:hanging="142"/>
        <w:rPr>
          <w:rStyle w:val="Hyperlink"/>
          <w:color w:val="000000" w:themeColor="text1"/>
          <w:sz w:val="22"/>
          <w:szCs w:val="22"/>
        </w:rPr>
      </w:pPr>
      <w:r w:rsidRPr="00B37C10">
        <w:rPr>
          <w:color w:val="000000" w:themeColor="text1"/>
          <w:sz w:val="22"/>
          <w:szCs w:val="22"/>
        </w:rPr>
        <w:t xml:space="preserve">Zia-Ebrahimi, R. (2012). Courting the former colony: Algeria's special position in French Third World policy, 1963. The Journal of North African Studies, 17(1), 23–44. </w:t>
      </w:r>
      <w:r w:rsidR="00000000">
        <w:fldChar w:fldCharType="begin"/>
      </w:r>
      <w:r w:rsidR="00000000">
        <w:instrText>HYPERLINK "https://doi.org/10.1080/13629387.2011.566256"</w:instrText>
      </w:r>
      <w:r w:rsidR="00000000">
        <w:fldChar w:fldCharType="separate"/>
      </w:r>
      <w:r w:rsidRPr="00B37C10">
        <w:rPr>
          <w:rStyle w:val="Hyperlink"/>
          <w:color w:val="000000" w:themeColor="text1"/>
          <w:sz w:val="22"/>
          <w:szCs w:val="22"/>
        </w:rPr>
        <w:t>https://doi.org/10.1080/13629387.2011.566256</w:t>
      </w:r>
      <w:r w:rsidR="00000000">
        <w:rPr>
          <w:rStyle w:val="Hyperlink"/>
          <w:color w:val="000000" w:themeColor="text1"/>
          <w:sz w:val="22"/>
          <w:szCs w:val="22"/>
        </w:rPr>
        <w:fldChar w:fldCharType="end"/>
      </w:r>
    </w:p>
    <w:p w14:paraId="0DE2A03C" w14:textId="4A29C3A3" w:rsidR="00C11A3C" w:rsidRPr="00B37C10" w:rsidRDefault="00C11A3C" w:rsidP="00DA20B8">
      <w:pPr>
        <w:spacing w:before="100" w:beforeAutospacing="1" w:after="100" w:afterAutospacing="1" w:line="276" w:lineRule="auto"/>
        <w:ind w:hanging="142"/>
        <w:rPr>
          <w:rStyle w:val="Hyperlink"/>
          <w:color w:val="000000" w:themeColor="text1"/>
          <w:sz w:val="22"/>
          <w:szCs w:val="22"/>
        </w:rPr>
      </w:pPr>
    </w:p>
    <w:p w14:paraId="1FEC449B" w14:textId="77777777" w:rsidR="00C11A3C" w:rsidRPr="00B37C10" w:rsidRDefault="00C11A3C" w:rsidP="00C11A3C">
      <w:pPr>
        <w:spacing w:before="100" w:beforeAutospacing="1" w:after="100" w:afterAutospacing="1" w:line="276" w:lineRule="auto"/>
        <w:ind w:hanging="142"/>
        <w:rPr>
          <w:rStyle w:val="Hyperlink"/>
          <w:color w:val="000000" w:themeColor="text1"/>
          <w:u w:val="none"/>
          <w:lang w:val="en-US"/>
        </w:rPr>
      </w:pPr>
    </w:p>
    <w:p w14:paraId="0B45DDB7" w14:textId="77777777" w:rsidR="00C11A3C" w:rsidRPr="00B37C10" w:rsidRDefault="00C11A3C" w:rsidP="00C11A3C">
      <w:pPr>
        <w:spacing w:before="100" w:beforeAutospacing="1" w:after="100" w:afterAutospacing="1" w:line="276" w:lineRule="auto"/>
        <w:ind w:hanging="142"/>
        <w:rPr>
          <w:rStyle w:val="Hyperlink"/>
          <w:color w:val="000000" w:themeColor="text1"/>
          <w:u w:val="none"/>
          <w:lang w:val="en-US"/>
        </w:rPr>
      </w:pPr>
    </w:p>
    <w:p w14:paraId="3F28A7C1" w14:textId="77777777" w:rsidR="00C11A3C" w:rsidRPr="00B37C10" w:rsidRDefault="00C11A3C" w:rsidP="00C11A3C">
      <w:pPr>
        <w:spacing w:before="100" w:beforeAutospacing="1" w:after="100" w:afterAutospacing="1" w:line="276" w:lineRule="auto"/>
        <w:ind w:hanging="142"/>
        <w:rPr>
          <w:rStyle w:val="Hyperlink"/>
          <w:color w:val="000000" w:themeColor="text1"/>
          <w:u w:val="none"/>
          <w:lang w:val="en-US"/>
        </w:rPr>
      </w:pPr>
    </w:p>
    <w:p w14:paraId="5D624E60" w14:textId="77777777" w:rsidR="00C11A3C" w:rsidRPr="00B37C10" w:rsidRDefault="00C11A3C" w:rsidP="00C11A3C">
      <w:pPr>
        <w:spacing w:before="100" w:beforeAutospacing="1" w:after="100" w:afterAutospacing="1" w:line="276" w:lineRule="auto"/>
        <w:ind w:hanging="142"/>
        <w:rPr>
          <w:rStyle w:val="Hyperlink"/>
          <w:color w:val="000000" w:themeColor="text1"/>
          <w:u w:val="none"/>
          <w:lang w:val="en-US"/>
        </w:rPr>
      </w:pPr>
    </w:p>
    <w:p w14:paraId="1872145E" w14:textId="77777777" w:rsidR="00C11A3C" w:rsidRPr="00B37C10" w:rsidRDefault="00C11A3C" w:rsidP="00C11A3C">
      <w:pPr>
        <w:spacing w:before="100" w:beforeAutospacing="1" w:after="100" w:afterAutospacing="1" w:line="276" w:lineRule="auto"/>
        <w:ind w:hanging="142"/>
        <w:rPr>
          <w:rStyle w:val="Hyperlink"/>
          <w:color w:val="000000" w:themeColor="text1"/>
          <w:u w:val="none"/>
          <w:lang w:val="en-US"/>
        </w:rPr>
      </w:pPr>
    </w:p>
    <w:p w14:paraId="47390033" w14:textId="77777777" w:rsidR="00C11A3C" w:rsidRPr="00B37C10" w:rsidRDefault="00C11A3C" w:rsidP="00C11A3C">
      <w:pPr>
        <w:spacing w:before="100" w:beforeAutospacing="1" w:after="100" w:afterAutospacing="1" w:line="276" w:lineRule="auto"/>
        <w:ind w:hanging="142"/>
        <w:rPr>
          <w:rStyle w:val="Hyperlink"/>
          <w:color w:val="000000" w:themeColor="text1"/>
          <w:u w:val="none"/>
          <w:lang w:val="en-US"/>
        </w:rPr>
      </w:pPr>
    </w:p>
    <w:p w14:paraId="7AA608FA" w14:textId="77777777" w:rsidR="00C11A3C" w:rsidRPr="00B37C10" w:rsidRDefault="00C11A3C" w:rsidP="00C11A3C">
      <w:pPr>
        <w:spacing w:before="100" w:beforeAutospacing="1" w:after="100" w:afterAutospacing="1" w:line="276" w:lineRule="auto"/>
        <w:ind w:hanging="142"/>
        <w:rPr>
          <w:rStyle w:val="Hyperlink"/>
          <w:color w:val="000000" w:themeColor="text1"/>
          <w:u w:val="none"/>
          <w:lang w:val="en-US"/>
        </w:rPr>
      </w:pPr>
    </w:p>
    <w:p w14:paraId="4FB658EE" w14:textId="77777777" w:rsidR="00C11A3C" w:rsidRPr="00B37C10" w:rsidRDefault="00C11A3C" w:rsidP="00C11A3C">
      <w:pPr>
        <w:spacing w:before="100" w:beforeAutospacing="1" w:after="100" w:afterAutospacing="1" w:line="276" w:lineRule="auto"/>
        <w:ind w:hanging="142"/>
        <w:rPr>
          <w:rStyle w:val="Hyperlink"/>
          <w:color w:val="000000" w:themeColor="text1"/>
          <w:u w:val="none"/>
          <w:lang w:val="en-US"/>
        </w:rPr>
      </w:pPr>
    </w:p>
    <w:p w14:paraId="0CFA8192" w14:textId="77777777" w:rsidR="00C11A3C" w:rsidRPr="00B37C10" w:rsidRDefault="00C11A3C" w:rsidP="00C11A3C">
      <w:pPr>
        <w:spacing w:before="100" w:beforeAutospacing="1" w:after="100" w:afterAutospacing="1" w:line="276" w:lineRule="auto"/>
        <w:ind w:hanging="142"/>
        <w:rPr>
          <w:rStyle w:val="Hyperlink"/>
          <w:color w:val="000000" w:themeColor="text1"/>
          <w:u w:val="none"/>
          <w:lang w:val="en-US"/>
        </w:rPr>
      </w:pPr>
    </w:p>
    <w:p w14:paraId="793B8AA2" w14:textId="77777777" w:rsidR="00C11A3C" w:rsidRPr="00B37C10" w:rsidRDefault="00C11A3C" w:rsidP="00C11A3C">
      <w:pPr>
        <w:spacing w:before="100" w:beforeAutospacing="1" w:after="100" w:afterAutospacing="1" w:line="276" w:lineRule="auto"/>
        <w:ind w:hanging="142"/>
        <w:rPr>
          <w:rStyle w:val="Hyperlink"/>
          <w:color w:val="000000" w:themeColor="text1"/>
          <w:u w:val="none"/>
          <w:lang w:val="en-US"/>
        </w:rPr>
      </w:pPr>
    </w:p>
    <w:p w14:paraId="16D9E86F" w14:textId="77777777" w:rsidR="00C11A3C" w:rsidRPr="00B37C10" w:rsidRDefault="00C11A3C" w:rsidP="00C11A3C">
      <w:pPr>
        <w:spacing w:before="100" w:beforeAutospacing="1" w:after="100" w:afterAutospacing="1" w:line="276" w:lineRule="auto"/>
        <w:ind w:hanging="142"/>
        <w:rPr>
          <w:rStyle w:val="Hyperlink"/>
          <w:color w:val="000000" w:themeColor="text1"/>
          <w:u w:val="none"/>
          <w:lang w:val="en-US"/>
        </w:rPr>
      </w:pPr>
    </w:p>
    <w:p w14:paraId="3B6B7524" w14:textId="77777777" w:rsidR="00C11A3C" w:rsidRPr="00B37C10" w:rsidRDefault="00C11A3C" w:rsidP="00C11A3C">
      <w:pPr>
        <w:spacing w:before="100" w:beforeAutospacing="1" w:after="100" w:afterAutospacing="1" w:line="276" w:lineRule="auto"/>
        <w:ind w:hanging="142"/>
        <w:rPr>
          <w:rStyle w:val="Hyperlink"/>
          <w:color w:val="000000" w:themeColor="text1"/>
          <w:u w:val="none"/>
          <w:lang w:val="en-US"/>
        </w:rPr>
      </w:pPr>
    </w:p>
    <w:p w14:paraId="6E2627A5" w14:textId="77777777" w:rsidR="00C11A3C" w:rsidRPr="00B37C10" w:rsidRDefault="00C11A3C" w:rsidP="00C11A3C">
      <w:pPr>
        <w:spacing w:before="100" w:beforeAutospacing="1" w:after="100" w:afterAutospacing="1" w:line="276" w:lineRule="auto"/>
        <w:ind w:hanging="142"/>
        <w:rPr>
          <w:rStyle w:val="Hyperlink"/>
          <w:color w:val="000000" w:themeColor="text1"/>
          <w:u w:val="none"/>
          <w:lang w:val="en-US"/>
        </w:rPr>
      </w:pPr>
    </w:p>
    <w:p w14:paraId="4D513A29" w14:textId="77777777" w:rsidR="00C11A3C" w:rsidRPr="00B37C10" w:rsidRDefault="00C11A3C" w:rsidP="00C11A3C">
      <w:pPr>
        <w:spacing w:before="100" w:beforeAutospacing="1" w:after="100" w:afterAutospacing="1" w:line="276" w:lineRule="auto"/>
        <w:ind w:hanging="142"/>
        <w:rPr>
          <w:rStyle w:val="Hyperlink"/>
          <w:color w:val="000000" w:themeColor="text1"/>
          <w:u w:val="none"/>
          <w:lang w:val="en-US"/>
        </w:rPr>
      </w:pPr>
    </w:p>
    <w:p w14:paraId="33988246" w14:textId="77777777" w:rsidR="00C11A3C" w:rsidRPr="00B37C10" w:rsidRDefault="00C11A3C" w:rsidP="00C11A3C">
      <w:pPr>
        <w:spacing w:before="100" w:beforeAutospacing="1" w:after="100" w:afterAutospacing="1" w:line="276" w:lineRule="auto"/>
        <w:ind w:hanging="142"/>
        <w:rPr>
          <w:rStyle w:val="Hyperlink"/>
          <w:color w:val="000000" w:themeColor="text1"/>
          <w:u w:val="none"/>
          <w:lang w:val="en-US"/>
        </w:rPr>
      </w:pPr>
    </w:p>
    <w:p w14:paraId="37FFF7CD" w14:textId="403104F8" w:rsidR="00C11A3C" w:rsidRPr="00B37C10" w:rsidRDefault="00C11A3C" w:rsidP="00C11A3C">
      <w:pPr>
        <w:pStyle w:val="Heading1"/>
        <w:rPr>
          <w:rStyle w:val="Hyperlink"/>
          <w:rFonts w:ascii="Times New Roman" w:hAnsi="Times New Roman" w:cs="Times New Roman"/>
          <w:color w:val="000000" w:themeColor="text1"/>
          <w:u w:val="none"/>
          <w:lang w:val="en-US"/>
        </w:rPr>
      </w:pPr>
      <w:bookmarkStart w:id="121" w:name="_Toc130211583"/>
      <w:r w:rsidRPr="00B37C10">
        <w:rPr>
          <w:rStyle w:val="Hyperlink"/>
          <w:rFonts w:ascii="Times New Roman" w:hAnsi="Times New Roman" w:cs="Times New Roman"/>
          <w:color w:val="000000" w:themeColor="text1"/>
          <w:sz w:val="24"/>
          <w:szCs w:val="24"/>
          <w:u w:val="none"/>
          <w:lang w:val="en-US"/>
        </w:rPr>
        <w:lastRenderedPageBreak/>
        <w:t>Appendix 1: Consent form</w:t>
      </w:r>
      <w:bookmarkEnd w:id="121"/>
    </w:p>
    <w:p w14:paraId="13B4B330" w14:textId="24166CE8" w:rsidR="00C11A3C" w:rsidRPr="00B37C10" w:rsidRDefault="00C11A3C" w:rsidP="00C11A3C">
      <w:pPr>
        <w:spacing w:before="100" w:beforeAutospacing="1" w:after="100" w:afterAutospacing="1" w:line="276" w:lineRule="auto"/>
        <w:ind w:hanging="142"/>
        <w:rPr>
          <w:rStyle w:val="Hyperlink"/>
          <w:color w:val="000000" w:themeColor="text1"/>
          <w:u w:val="none"/>
          <w:lang w:val="sv-SE"/>
        </w:rPr>
      </w:pPr>
      <w:r w:rsidRPr="00B37C10">
        <w:rPr>
          <w:noProof/>
          <w:color w:val="000000" w:themeColor="text1"/>
          <w:lang w:val="sv-SE"/>
        </w:rPr>
        <w:drawing>
          <wp:inline distT="0" distB="0" distL="0" distR="0" wp14:anchorId="0B5CCFB5" wp14:editId="46AA3369">
            <wp:extent cx="5715000" cy="784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2">
                      <a:extLst>
                        <a:ext uri="{28A0092B-C50C-407E-A947-70E740481C1C}">
                          <a14:useLocalDpi xmlns:a14="http://schemas.microsoft.com/office/drawing/2010/main" val="0"/>
                        </a:ext>
                      </a:extLst>
                    </a:blip>
                    <a:stretch>
                      <a:fillRect/>
                    </a:stretch>
                  </pic:blipFill>
                  <pic:spPr>
                    <a:xfrm>
                      <a:off x="0" y="0"/>
                      <a:ext cx="5715000" cy="7848600"/>
                    </a:xfrm>
                    <a:prstGeom prst="rect">
                      <a:avLst/>
                    </a:prstGeom>
                  </pic:spPr>
                </pic:pic>
              </a:graphicData>
            </a:graphic>
          </wp:inline>
        </w:drawing>
      </w:r>
    </w:p>
    <w:p w14:paraId="55152CFD" w14:textId="77777777" w:rsidR="00C11A3C" w:rsidRPr="00B37C10" w:rsidRDefault="00C11A3C" w:rsidP="00C11A3C">
      <w:pPr>
        <w:spacing w:before="100" w:beforeAutospacing="1" w:after="100" w:afterAutospacing="1" w:line="276" w:lineRule="auto"/>
        <w:rPr>
          <w:rStyle w:val="Hyperlink"/>
          <w:color w:val="000000" w:themeColor="text1"/>
          <w:u w:val="none"/>
          <w:lang w:val="sv-SE"/>
        </w:rPr>
      </w:pPr>
    </w:p>
    <w:p w14:paraId="6123648E" w14:textId="76451014" w:rsidR="00C11A3C" w:rsidRPr="00B37C10" w:rsidRDefault="00C11A3C" w:rsidP="00C11A3C">
      <w:pPr>
        <w:pStyle w:val="Heading1"/>
        <w:rPr>
          <w:rStyle w:val="Hyperlink"/>
          <w:rFonts w:ascii="Times New Roman" w:hAnsi="Times New Roman" w:cs="Times New Roman"/>
          <w:color w:val="000000" w:themeColor="text1"/>
          <w:sz w:val="24"/>
          <w:szCs w:val="24"/>
          <w:u w:val="none"/>
          <w:lang w:val="sv-SE"/>
        </w:rPr>
      </w:pPr>
      <w:bookmarkStart w:id="122" w:name="_Toc130211584"/>
      <w:r w:rsidRPr="00B37C10">
        <w:rPr>
          <w:rStyle w:val="Hyperlink"/>
          <w:rFonts w:ascii="Times New Roman" w:hAnsi="Times New Roman" w:cs="Times New Roman"/>
          <w:color w:val="000000" w:themeColor="text1"/>
          <w:sz w:val="24"/>
          <w:szCs w:val="24"/>
          <w:u w:val="none"/>
          <w:lang w:val="sv-SE"/>
        </w:rPr>
        <w:lastRenderedPageBreak/>
        <w:t xml:space="preserve">Appendix 2: </w:t>
      </w:r>
      <w:proofErr w:type="spellStart"/>
      <w:r w:rsidRPr="00B37C10">
        <w:rPr>
          <w:rStyle w:val="Hyperlink"/>
          <w:rFonts w:ascii="Times New Roman" w:hAnsi="Times New Roman" w:cs="Times New Roman"/>
          <w:color w:val="000000" w:themeColor="text1"/>
          <w:sz w:val="24"/>
          <w:szCs w:val="24"/>
          <w:u w:val="none"/>
          <w:lang w:val="sv-SE"/>
        </w:rPr>
        <w:t>Ethics</w:t>
      </w:r>
      <w:proofErr w:type="spellEnd"/>
      <w:r w:rsidRPr="00B37C10">
        <w:rPr>
          <w:rStyle w:val="Hyperlink"/>
          <w:rFonts w:ascii="Times New Roman" w:hAnsi="Times New Roman" w:cs="Times New Roman"/>
          <w:color w:val="000000" w:themeColor="text1"/>
          <w:sz w:val="24"/>
          <w:szCs w:val="24"/>
          <w:u w:val="none"/>
          <w:lang w:val="sv-SE"/>
        </w:rPr>
        <w:t xml:space="preserve"> </w:t>
      </w:r>
      <w:proofErr w:type="spellStart"/>
      <w:r w:rsidRPr="00B37C10">
        <w:rPr>
          <w:rStyle w:val="Hyperlink"/>
          <w:rFonts w:ascii="Times New Roman" w:hAnsi="Times New Roman" w:cs="Times New Roman"/>
          <w:color w:val="000000" w:themeColor="text1"/>
          <w:sz w:val="24"/>
          <w:szCs w:val="24"/>
          <w:u w:val="none"/>
          <w:lang w:val="sv-SE"/>
        </w:rPr>
        <w:t>approval</w:t>
      </w:r>
      <w:proofErr w:type="spellEnd"/>
      <w:r w:rsidRPr="00B37C10">
        <w:rPr>
          <w:rStyle w:val="Hyperlink"/>
          <w:rFonts w:ascii="Times New Roman" w:hAnsi="Times New Roman" w:cs="Times New Roman"/>
          <w:color w:val="000000" w:themeColor="text1"/>
          <w:sz w:val="24"/>
          <w:szCs w:val="24"/>
          <w:u w:val="none"/>
          <w:lang w:val="sv-SE"/>
        </w:rPr>
        <w:t xml:space="preserve"> form</w:t>
      </w:r>
      <w:bookmarkEnd w:id="122"/>
    </w:p>
    <w:p w14:paraId="5286C5A7" w14:textId="0A832A07" w:rsidR="00C11A3C" w:rsidRPr="00B37C10" w:rsidRDefault="00C11A3C" w:rsidP="00C11A3C">
      <w:pPr>
        <w:spacing w:before="100" w:beforeAutospacing="1" w:after="100" w:afterAutospacing="1" w:line="276" w:lineRule="auto"/>
        <w:ind w:hanging="142"/>
        <w:rPr>
          <w:color w:val="000000" w:themeColor="text1"/>
          <w:lang w:val="sv-SE"/>
        </w:rPr>
      </w:pPr>
      <w:r w:rsidRPr="00B37C10">
        <w:rPr>
          <w:noProof/>
          <w:color w:val="000000" w:themeColor="text1"/>
          <w:lang w:val="sv-SE"/>
        </w:rPr>
        <w:drawing>
          <wp:inline distT="0" distB="0" distL="0" distR="0" wp14:anchorId="34BFFE62" wp14:editId="26BC73B1">
            <wp:extent cx="6431882" cy="81980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3">
                      <a:extLst>
                        <a:ext uri="{28A0092B-C50C-407E-A947-70E740481C1C}">
                          <a14:useLocalDpi xmlns:a14="http://schemas.microsoft.com/office/drawing/2010/main" val="0"/>
                        </a:ext>
                      </a:extLst>
                    </a:blip>
                    <a:stretch>
                      <a:fillRect/>
                    </a:stretch>
                  </pic:blipFill>
                  <pic:spPr>
                    <a:xfrm>
                      <a:off x="0" y="0"/>
                      <a:ext cx="6503815" cy="8289754"/>
                    </a:xfrm>
                    <a:prstGeom prst="rect">
                      <a:avLst/>
                    </a:prstGeom>
                  </pic:spPr>
                </pic:pic>
              </a:graphicData>
            </a:graphic>
          </wp:inline>
        </w:drawing>
      </w:r>
    </w:p>
    <w:p w14:paraId="64F001B8" w14:textId="36C17879" w:rsidR="00C11A3C" w:rsidRPr="00B37C10" w:rsidRDefault="00C11A3C" w:rsidP="00C11A3C">
      <w:pPr>
        <w:pStyle w:val="Heading1"/>
        <w:rPr>
          <w:rFonts w:ascii="Times New Roman" w:hAnsi="Times New Roman" w:cs="Times New Roman"/>
          <w:color w:val="000000" w:themeColor="text1"/>
          <w:sz w:val="24"/>
          <w:szCs w:val="24"/>
          <w:lang w:val="sv-SE"/>
        </w:rPr>
      </w:pPr>
      <w:bookmarkStart w:id="123" w:name="_Toc130211585"/>
      <w:r w:rsidRPr="00B37C10">
        <w:rPr>
          <w:rFonts w:ascii="Times New Roman" w:hAnsi="Times New Roman" w:cs="Times New Roman"/>
          <w:color w:val="000000" w:themeColor="text1"/>
          <w:sz w:val="24"/>
          <w:szCs w:val="24"/>
          <w:lang w:val="sv-SE"/>
        </w:rPr>
        <w:lastRenderedPageBreak/>
        <w:t xml:space="preserve">Appendix 3: Information </w:t>
      </w:r>
      <w:proofErr w:type="spellStart"/>
      <w:r w:rsidRPr="00B37C10">
        <w:rPr>
          <w:rFonts w:ascii="Times New Roman" w:hAnsi="Times New Roman" w:cs="Times New Roman"/>
          <w:color w:val="000000" w:themeColor="text1"/>
          <w:sz w:val="24"/>
          <w:szCs w:val="24"/>
          <w:lang w:val="sv-SE"/>
        </w:rPr>
        <w:t>sheet</w:t>
      </w:r>
      <w:bookmarkEnd w:id="123"/>
      <w:proofErr w:type="spellEnd"/>
    </w:p>
    <w:p w14:paraId="373781E4" w14:textId="102DC27A" w:rsidR="00C11A3C" w:rsidRPr="00B37C10" w:rsidRDefault="00C11A3C" w:rsidP="00C11A3C">
      <w:pPr>
        <w:spacing w:before="100" w:beforeAutospacing="1" w:after="100" w:afterAutospacing="1" w:line="276" w:lineRule="auto"/>
        <w:ind w:hanging="142"/>
        <w:rPr>
          <w:color w:val="000000" w:themeColor="text1"/>
          <w:lang w:val="sv-SE"/>
        </w:rPr>
      </w:pPr>
      <w:r w:rsidRPr="00B37C10">
        <w:rPr>
          <w:noProof/>
          <w:color w:val="000000" w:themeColor="text1"/>
          <w:lang w:val="sv-SE"/>
        </w:rPr>
        <w:drawing>
          <wp:inline distT="0" distB="0" distL="0" distR="0" wp14:anchorId="61AD2524" wp14:editId="31C5E6A3">
            <wp:extent cx="5731510" cy="8110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4">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468A6BD5" w14:textId="037979F7" w:rsidR="00C11A3C" w:rsidRPr="00B37C10" w:rsidRDefault="00C11A3C" w:rsidP="00C11A3C">
      <w:pPr>
        <w:spacing w:before="100" w:beforeAutospacing="1" w:after="100" w:afterAutospacing="1" w:line="276" w:lineRule="auto"/>
        <w:ind w:hanging="142"/>
        <w:rPr>
          <w:color w:val="000000" w:themeColor="text1"/>
          <w:lang w:val="sv-SE"/>
        </w:rPr>
      </w:pPr>
      <w:r w:rsidRPr="00B37C10">
        <w:rPr>
          <w:noProof/>
          <w:color w:val="000000" w:themeColor="text1"/>
          <w:lang w:val="sv-SE"/>
        </w:rPr>
        <w:lastRenderedPageBreak/>
        <w:drawing>
          <wp:inline distT="0" distB="0" distL="0" distR="0" wp14:anchorId="53673D9E" wp14:editId="7B5B953F">
            <wp:extent cx="5896303" cy="84101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5">
                      <a:extLst>
                        <a:ext uri="{28A0092B-C50C-407E-A947-70E740481C1C}">
                          <a14:useLocalDpi xmlns:a14="http://schemas.microsoft.com/office/drawing/2010/main" val="0"/>
                        </a:ext>
                      </a:extLst>
                    </a:blip>
                    <a:stretch>
                      <a:fillRect/>
                    </a:stretch>
                  </pic:blipFill>
                  <pic:spPr>
                    <a:xfrm>
                      <a:off x="0" y="0"/>
                      <a:ext cx="5900889" cy="8416671"/>
                    </a:xfrm>
                    <a:prstGeom prst="rect">
                      <a:avLst/>
                    </a:prstGeom>
                  </pic:spPr>
                </pic:pic>
              </a:graphicData>
            </a:graphic>
          </wp:inline>
        </w:drawing>
      </w:r>
    </w:p>
    <w:p w14:paraId="6648B7BE" w14:textId="72DB8134" w:rsidR="00C11A3C" w:rsidRPr="00B37C10" w:rsidRDefault="00C11A3C" w:rsidP="00C11A3C">
      <w:pPr>
        <w:spacing w:before="100" w:beforeAutospacing="1" w:after="100" w:afterAutospacing="1" w:line="276" w:lineRule="auto"/>
        <w:ind w:hanging="142"/>
        <w:rPr>
          <w:color w:val="000000" w:themeColor="text1"/>
          <w:lang w:val="sv-SE"/>
        </w:rPr>
      </w:pPr>
      <w:r w:rsidRPr="00B37C10">
        <w:rPr>
          <w:noProof/>
          <w:color w:val="000000" w:themeColor="text1"/>
          <w:lang w:val="sv-SE"/>
        </w:rPr>
        <w:lastRenderedPageBreak/>
        <w:drawing>
          <wp:inline distT="0" distB="0" distL="0" distR="0" wp14:anchorId="03B93FDE" wp14:editId="7BA48DA9">
            <wp:extent cx="5727700" cy="8216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6">
                      <a:extLst>
                        <a:ext uri="{28A0092B-C50C-407E-A947-70E740481C1C}">
                          <a14:useLocalDpi xmlns:a14="http://schemas.microsoft.com/office/drawing/2010/main" val="0"/>
                        </a:ext>
                      </a:extLst>
                    </a:blip>
                    <a:stretch>
                      <a:fillRect/>
                    </a:stretch>
                  </pic:blipFill>
                  <pic:spPr>
                    <a:xfrm>
                      <a:off x="0" y="0"/>
                      <a:ext cx="5727700" cy="8216900"/>
                    </a:xfrm>
                    <a:prstGeom prst="rect">
                      <a:avLst/>
                    </a:prstGeom>
                  </pic:spPr>
                </pic:pic>
              </a:graphicData>
            </a:graphic>
          </wp:inline>
        </w:drawing>
      </w:r>
    </w:p>
    <w:p w14:paraId="69F8AEFC" w14:textId="21632D88" w:rsidR="00C11A3C" w:rsidRPr="00B37C10" w:rsidRDefault="00C11A3C" w:rsidP="00C11A3C">
      <w:pPr>
        <w:spacing w:before="100" w:beforeAutospacing="1" w:after="100" w:afterAutospacing="1" w:line="276" w:lineRule="auto"/>
        <w:ind w:hanging="142"/>
        <w:rPr>
          <w:color w:val="000000" w:themeColor="text1"/>
          <w:lang w:val="sv-SE"/>
        </w:rPr>
      </w:pPr>
      <w:r w:rsidRPr="00B37C10">
        <w:rPr>
          <w:noProof/>
          <w:color w:val="000000" w:themeColor="text1"/>
          <w:lang w:val="sv-SE"/>
        </w:rPr>
        <w:lastRenderedPageBreak/>
        <w:drawing>
          <wp:inline distT="0" distB="0" distL="0" distR="0" wp14:anchorId="74D6809C" wp14:editId="77B215FB">
            <wp:extent cx="5702300" cy="7429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7">
                      <a:extLst>
                        <a:ext uri="{28A0092B-C50C-407E-A947-70E740481C1C}">
                          <a14:useLocalDpi xmlns:a14="http://schemas.microsoft.com/office/drawing/2010/main" val="0"/>
                        </a:ext>
                      </a:extLst>
                    </a:blip>
                    <a:stretch>
                      <a:fillRect/>
                    </a:stretch>
                  </pic:blipFill>
                  <pic:spPr>
                    <a:xfrm>
                      <a:off x="0" y="0"/>
                      <a:ext cx="5702300" cy="7429500"/>
                    </a:xfrm>
                    <a:prstGeom prst="rect">
                      <a:avLst/>
                    </a:prstGeom>
                  </pic:spPr>
                </pic:pic>
              </a:graphicData>
            </a:graphic>
          </wp:inline>
        </w:drawing>
      </w:r>
    </w:p>
    <w:sectPr w:rsidR="00C11A3C" w:rsidRPr="00B37C10" w:rsidSect="00816EB1">
      <w:footerReference w:type="even" r:id="rId78"/>
      <w:footerReference w:type="default" r:id="rI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A47CE" w14:textId="77777777" w:rsidR="00D700D6" w:rsidRDefault="00D700D6" w:rsidP="0076282E">
      <w:r>
        <w:separator/>
      </w:r>
    </w:p>
  </w:endnote>
  <w:endnote w:type="continuationSeparator" w:id="0">
    <w:p w14:paraId="6B5EF40A" w14:textId="77777777" w:rsidR="00D700D6" w:rsidRDefault="00D700D6" w:rsidP="007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1656884"/>
      <w:docPartObj>
        <w:docPartGallery w:val="Page Numbers (Bottom of Page)"/>
        <w:docPartUnique/>
      </w:docPartObj>
    </w:sdtPr>
    <w:sdtEndPr>
      <w:rPr>
        <w:noProof/>
      </w:rPr>
    </w:sdtEndPr>
    <w:sdtContent>
      <w:p w14:paraId="6FB295D9" w14:textId="77777777" w:rsidR="00C417A6" w:rsidRDefault="00C417A6" w:rsidP="009F2951">
        <w:pPr>
          <w:pStyle w:val="Footer"/>
          <w:jc w:val="right"/>
        </w:pPr>
        <w:r>
          <w:fldChar w:fldCharType="begin"/>
        </w:r>
        <w:r w:rsidRPr="009F2951">
          <w:instrText xml:space="preserve"> PAGE   \* MERGEFORMAT </w:instrText>
        </w:r>
        <w:r>
          <w:fldChar w:fldCharType="separate"/>
        </w:r>
        <w:r>
          <w:rPr>
            <w:noProof/>
          </w:rPr>
          <w:t>xiii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0000247"/>
      <w:docPartObj>
        <w:docPartGallery w:val="Page Numbers (Bottom of Page)"/>
        <w:docPartUnique/>
      </w:docPartObj>
    </w:sdtPr>
    <w:sdtContent>
      <w:p w14:paraId="68127D7D" w14:textId="0999D9A2" w:rsidR="0076282E" w:rsidRDefault="0076282E" w:rsidP="004B42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6EB1">
          <w:rPr>
            <w:rStyle w:val="PageNumber"/>
            <w:noProof/>
          </w:rPr>
          <w:t>3</w:t>
        </w:r>
        <w:r w:rsidR="00816EB1">
          <w:rPr>
            <w:rStyle w:val="PageNumber"/>
            <w:noProof/>
          </w:rPr>
          <w:t>1</w:t>
        </w:r>
        <w:r>
          <w:rPr>
            <w:rStyle w:val="PageNumber"/>
          </w:rPr>
          <w:fldChar w:fldCharType="end"/>
        </w:r>
      </w:p>
    </w:sdtContent>
  </w:sdt>
  <w:p w14:paraId="4F1808B2" w14:textId="77777777" w:rsidR="0076282E" w:rsidRDefault="0076282E" w:rsidP="0076282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0228708"/>
      <w:docPartObj>
        <w:docPartGallery w:val="Page Numbers (Bottom of Page)"/>
        <w:docPartUnique/>
      </w:docPartObj>
    </w:sdtPr>
    <w:sdtContent>
      <w:p w14:paraId="71E71E07" w14:textId="0355223D" w:rsidR="0076282E" w:rsidRDefault="0076282E" w:rsidP="004B42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4BD0149" w14:textId="77777777" w:rsidR="0076282E" w:rsidRDefault="0076282E" w:rsidP="0076282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C65C1" w14:textId="77777777" w:rsidR="00D700D6" w:rsidRDefault="00D700D6" w:rsidP="0076282E">
      <w:r>
        <w:separator/>
      </w:r>
    </w:p>
  </w:footnote>
  <w:footnote w:type="continuationSeparator" w:id="0">
    <w:p w14:paraId="2A950015" w14:textId="77777777" w:rsidR="00D700D6" w:rsidRDefault="00D700D6" w:rsidP="0076282E">
      <w:r>
        <w:continuationSeparator/>
      </w:r>
    </w:p>
  </w:footnote>
  <w:footnote w:id="1">
    <w:p w14:paraId="3746CE39" w14:textId="2545FC55" w:rsidR="00E95F2F" w:rsidRPr="00D94D19" w:rsidRDefault="00E95F2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Pluralized to include locations under occupation as well</w:t>
      </w:r>
    </w:p>
  </w:footnote>
  <w:footnote w:id="2">
    <w:p w14:paraId="3B245696" w14:textId="77777777" w:rsidR="00247E2A" w:rsidRPr="00D94D19" w:rsidRDefault="00247E2A" w:rsidP="00247E2A">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See page x of this chapter</w:t>
      </w:r>
    </w:p>
  </w:footnote>
  <w:footnote w:id="3">
    <w:p w14:paraId="21CEDEF4" w14:textId="77777777" w:rsidR="00B708FF" w:rsidRPr="00D94D19" w:rsidRDefault="00B708FF" w:rsidP="00B708F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I further discuss this in detail in chapter 4.</w:t>
      </w:r>
    </w:p>
  </w:footnote>
  <w:footnote w:id="4">
    <w:p w14:paraId="184BF582" w14:textId="77777777" w:rsidR="00B708FF" w:rsidRPr="00D94D19" w:rsidRDefault="00B708FF" w:rsidP="00B708F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One example of this can be transnationally adopted Swedes who are categorized as “foreign”, although Swedishness is all they know</w:t>
      </w:r>
    </w:p>
  </w:footnote>
  <w:footnote w:id="5">
    <w:p w14:paraId="35163EEA" w14:textId="25CD53FD" w:rsidR="00B708FF" w:rsidRPr="00D94D19" w:rsidRDefault="00B708FF" w:rsidP="00B708F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Similar claims have been made about the Netherlands, </w:t>
      </w:r>
      <w:r w:rsidR="00180646" w:rsidRPr="00D94D19">
        <w:rPr>
          <w:rFonts w:ascii="Times New Roman" w:hAnsi="Times New Roman" w:cs="Times New Roman"/>
          <w:lang w:val="en-US"/>
        </w:rPr>
        <w:t>see</w:t>
      </w:r>
      <w:r w:rsidRPr="00D94D19">
        <w:rPr>
          <w:rFonts w:ascii="Times New Roman" w:hAnsi="Times New Roman" w:cs="Times New Roman"/>
          <w:lang w:val="en-US"/>
        </w:rPr>
        <w:t xml:space="preserve"> Rose (2022)</w:t>
      </w:r>
    </w:p>
  </w:footnote>
  <w:footnote w:id="6">
    <w:p w14:paraId="7299DD01" w14:textId="77777777" w:rsidR="00B708FF" w:rsidRPr="00D94D19" w:rsidRDefault="00B708FF" w:rsidP="00B708F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Pringle (2006) makes a similar argument, stating that political projects have ideologically equated the government and civil society. </w:t>
      </w:r>
    </w:p>
  </w:footnote>
  <w:footnote w:id="7">
    <w:p w14:paraId="13C06348" w14:textId="77777777" w:rsidR="00B708FF" w:rsidRPr="00D94D19" w:rsidRDefault="00B708FF" w:rsidP="00B708F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This is developed and explored in a discussion about positionality in the methodological chapter</w:t>
      </w:r>
    </w:p>
  </w:footnote>
  <w:footnote w:id="8">
    <w:p w14:paraId="56AD74A2" w14:textId="77777777" w:rsidR="00B708FF" w:rsidRPr="00D94D19" w:rsidRDefault="00B708FF" w:rsidP="00B708F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And multiple other factors that play a role in structuring power, as the next section will discuss</w:t>
      </w:r>
    </w:p>
  </w:footnote>
  <w:footnote w:id="9">
    <w:p w14:paraId="6E047541" w14:textId="2A7B3185" w:rsidR="00826EC9" w:rsidRPr="00D94D19" w:rsidRDefault="00826EC9">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Information is only stated if declared or mentioned by the participant, if none is stated, it is for privacy reasons or because it was not mentioned</w:t>
      </w:r>
    </w:p>
  </w:footnote>
  <w:footnote w:id="10">
    <w:p w14:paraId="1425D9D4" w14:textId="44DF8BD8" w:rsidR="00691C54" w:rsidRPr="00D94D19" w:rsidRDefault="00691C54">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All participants come from refugee backgrounds and therefore started their lives in working class conditions. Some might have migrated to middle class positionalities with time, but all have had formative experiences in their early lives with limited resources, which has informed their belonging</w:t>
      </w:r>
      <w:r w:rsidR="007366C3" w:rsidRPr="00D94D19">
        <w:rPr>
          <w:rFonts w:ascii="Times New Roman" w:hAnsi="Times New Roman" w:cs="Times New Roman"/>
          <w:lang w:val="en-US"/>
        </w:rPr>
        <w:t>. Class positionality is only stated if it was mentioned by the participant in the interview</w:t>
      </w:r>
    </w:p>
  </w:footnote>
  <w:footnote w:id="11">
    <w:p w14:paraId="6F04A8EB" w14:textId="5D1B302E" w:rsidR="00B435AF" w:rsidRPr="00D94D19" w:rsidRDefault="00B435AF" w:rsidP="00B435A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I will discuss participant selection further in section </w:t>
      </w:r>
      <w:r w:rsidR="005057D6" w:rsidRPr="00D94D19">
        <w:rPr>
          <w:rFonts w:ascii="Times New Roman" w:hAnsi="Times New Roman" w:cs="Times New Roman"/>
          <w:lang w:val="en-US"/>
        </w:rPr>
        <w:t>4</w:t>
      </w:r>
      <w:r w:rsidRPr="00D94D19">
        <w:rPr>
          <w:rFonts w:ascii="Times New Roman" w:hAnsi="Times New Roman" w:cs="Times New Roman"/>
          <w:lang w:val="en-US"/>
        </w:rPr>
        <w:t>.</w:t>
      </w:r>
      <w:r w:rsidR="005057D6" w:rsidRPr="00D94D19">
        <w:rPr>
          <w:rFonts w:ascii="Times New Roman" w:hAnsi="Times New Roman" w:cs="Times New Roman"/>
          <w:lang w:val="en-US"/>
        </w:rPr>
        <w:t>0</w:t>
      </w:r>
    </w:p>
  </w:footnote>
  <w:footnote w:id="12">
    <w:p w14:paraId="5B5F4427" w14:textId="69AA4E19" w:rsidR="00ED7CAD" w:rsidRPr="00D94D19" w:rsidRDefault="00ED7CAD" w:rsidP="00ED7CAD">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SVA, ”Svenska </w:t>
      </w:r>
      <w:proofErr w:type="spellStart"/>
      <w:r w:rsidRPr="00D94D19">
        <w:rPr>
          <w:rFonts w:ascii="Times New Roman" w:hAnsi="Times New Roman" w:cs="Times New Roman"/>
          <w:lang w:val="en-US"/>
        </w:rPr>
        <w:t>som</w:t>
      </w:r>
      <w:proofErr w:type="spellEnd"/>
      <w:r w:rsidRPr="00D94D19">
        <w:rPr>
          <w:rFonts w:ascii="Times New Roman" w:hAnsi="Times New Roman" w:cs="Times New Roman"/>
          <w:lang w:val="en-US"/>
        </w:rPr>
        <w:t xml:space="preserve"> </w:t>
      </w:r>
      <w:proofErr w:type="spellStart"/>
      <w:r w:rsidRPr="00D94D19">
        <w:rPr>
          <w:rFonts w:ascii="Times New Roman" w:hAnsi="Times New Roman" w:cs="Times New Roman"/>
          <w:lang w:val="en-US"/>
        </w:rPr>
        <w:t>andraspråk</w:t>
      </w:r>
      <w:proofErr w:type="spellEnd"/>
      <w:r w:rsidRPr="00D94D19">
        <w:rPr>
          <w:rFonts w:ascii="Times New Roman" w:hAnsi="Times New Roman" w:cs="Times New Roman"/>
          <w:lang w:val="en-US"/>
        </w:rPr>
        <w:t xml:space="preserve">”, translates to </w:t>
      </w:r>
      <w:r w:rsidR="00AA546B" w:rsidRPr="00D94D19">
        <w:rPr>
          <w:rFonts w:ascii="Times New Roman" w:hAnsi="Times New Roman" w:cs="Times New Roman"/>
          <w:lang w:val="en-US"/>
        </w:rPr>
        <w:t>“</w:t>
      </w:r>
      <w:r w:rsidRPr="00D94D19">
        <w:rPr>
          <w:rFonts w:ascii="Times New Roman" w:hAnsi="Times New Roman" w:cs="Times New Roman"/>
          <w:lang w:val="en-US"/>
        </w:rPr>
        <w:t>Swedish as a second language</w:t>
      </w:r>
      <w:r w:rsidR="00AA546B" w:rsidRPr="00D94D19">
        <w:rPr>
          <w:rFonts w:ascii="Times New Roman" w:hAnsi="Times New Roman" w:cs="Times New Roman"/>
          <w:lang w:val="en-US"/>
        </w:rPr>
        <w:t>”</w:t>
      </w:r>
      <w:r w:rsidRPr="00D94D19">
        <w:rPr>
          <w:rFonts w:ascii="Times New Roman" w:hAnsi="Times New Roman" w:cs="Times New Roman"/>
          <w:lang w:val="en-US"/>
        </w:rPr>
        <w:t>, which is a Swedish class</w:t>
      </w:r>
      <w:r w:rsidR="00AA546B" w:rsidRPr="00D94D19">
        <w:rPr>
          <w:rFonts w:ascii="Times New Roman" w:hAnsi="Times New Roman" w:cs="Times New Roman"/>
          <w:lang w:val="en-US"/>
        </w:rPr>
        <w:t xml:space="preserve"> that Swedish children who speak an additional language at home </w:t>
      </w:r>
      <w:r w:rsidR="00817E54" w:rsidRPr="00D94D19">
        <w:rPr>
          <w:rFonts w:ascii="Times New Roman" w:hAnsi="Times New Roman" w:cs="Times New Roman"/>
          <w:lang w:val="en-US"/>
        </w:rPr>
        <w:t>are placed into</w:t>
      </w:r>
    </w:p>
  </w:footnote>
  <w:footnote w:id="13">
    <w:p w14:paraId="70C6858D" w14:textId="77777777" w:rsidR="00ED7CAD" w:rsidRPr="00D94D19" w:rsidRDefault="00ED7CAD" w:rsidP="00ED7CAD">
      <w:pPr>
        <w:pStyle w:val="FootnoteText"/>
        <w:rPr>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Swedish indie-pop band</w:t>
      </w:r>
    </w:p>
  </w:footnote>
  <w:footnote w:id="14">
    <w:p w14:paraId="0AFE55F5" w14:textId="77777777" w:rsidR="00ED7CAD" w:rsidRPr="00D94D19" w:rsidRDefault="00ED7CAD" w:rsidP="00ED7CAD">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Gisou was born in Thailand on her mother’s flight from Iran</w:t>
      </w:r>
    </w:p>
  </w:footnote>
  <w:footnote w:id="15">
    <w:p w14:paraId="5A34427D" w14:textId="77777777" w:rsidR="00ED7CAD" w:rsidRPr="00D94D19" w:rsidRDefault="00ED7CAD" w:rsidP="00ED7CAD">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Hijab is mandatory by law in Iran, but many young women wear it casually with much of the hair being visible. By “properly”, </w:t>
      </w:r>
      <w:proofErr w:type="spellStart"/>
      <w:r w:rsidRPr="00D94D19">
        <w:rPr>
          <w:rFonts w:ascii="Times New Roman" w:hAnsi="Times New Roman" w:cs="Times New Roman"/>
          <w:lang w:val="en-US"/>
        </w:rPr>
        <w:t>Ruqia</w:t>
      </w:r>
      <w:proofErr w:type="spellEnd"/>
      <w:r w:rsidRPr="00D94D19">
        <w:rPr>
          <w:rFonts w:ascii="Times New Roman" w:hAnsi="Times New Roman" w:cs="Times New Roman"/>
          <w:lang w:val="en-US"/>
        </w:rPr>
        <w:t xml:space="preserve"> means that she covers her hair by her own desire</w:t>
      </w:r>
    </w:p>
  </w:footnote>
  <w:footnote w:id="16">
    <w:p w14:paraId="21E78EE0" w14:textId="77777777" w:rsidR="00ED7CAD" w:rsidRPr="00D94D19" w:rsidRDefault="00ED7CAD" w:rsidP="00ED7CAD">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The text in bold has been altered to protect </w:t>
      </w:r>
      <w:proofErr w:type="spellStart"/>
      <w:r w:rsidRPr="00D94D19">
        <w:rPr>
          <w:rFonts w:ascii="Times New Roman" w:hAnsi="Times New Roman" w:cs="Times New Roman"/>
          <w:lang w:val="en-US"/>
        </w:rPr>
        <w:t>Sepideh’s</w:t>
      </w:r>
      <w:proofErr w:type="spellEnd"/>
      <w:r w:rsidRPr="00D94D19">
        <w:rPr>
          <w:rFonts w:ascii="Times New Roman" w:hAnsi="Times New Roman" w:cs="Times New Roman"/>
          <w:lang w:val="en-US"/>
        </w:rPr>
        <w:t xml:space="preserve"> identity, with her consent </w:t>
      </w:r>
    </w:p>
  </w:footnote>
  <w:footnote w:id="17">
    <w:p w14:paraId="1A32DACC" w14:textId="77777777" w:rsidR="00FA532F" w:rsidRPr="00D94D19" w:rsidRDefault="00FA532F" w:rsidP="00FA532F">
      <w:pPr>
        <w:pStyle w:val="FootnoteText"/>
        <w:rPr>
          <w:rFonts w:ascii="Times New Roman" w:hAnsi="Times New Roman" w:cs="Times New Roman"/>
          <w:lang w:val="en-GB"/>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I write “belong” here in quotation marks because it is questionable whether they actually sense belonging to foreign places that they do not have any embodied experiences to. It is common that second-generations often seek their “true” belonging and once they visit that place quickly realize that they do not feel any sense of belonging. Even if they do feel belonging to that place, it is rarely reciprocated and they are often perceived as foreigners in their countries of “origin”. </w:t>
      </w:r>
    </w:p>
  </w:footnote>
  <w:footnote w:id="18">
    <w:p w14:paraId="2C008E11" w14:textId="77777777" w:rsidR="00FA532F" w:rsidRPr="00D94D19" w:rsidRDefault="00FA532F" w:rsidP="00FA532F">
      <w:pPr>
        <w:pStyle w:val="FootnoteText"/>
        <w:rPr>
          <w:rFonts w:ascii="Times New Roman" w:hAnsi="Times New Roman" w:cs="Times New Roman"/>
          <w:lang w:val="en-GB"/>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In Sweden, history of immigration (often racialized minoritization) goes hand in hand with class with an overwhelming majority of people inhabiting a working-class positionality (Pred, 2000, p. 125)</w:t>
      </w:r>
    </w:p>
  </w:footnote>
  <w:footnote w:id="19">
    <w:p w14:paraId="2C56E05E" w14:textId="77777777" w:rsidR="00FA532F" w:rsidRPr="00D94D19" w:rsidRDefault="00FA532F" w:rsidP="00FA532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Suburban slang based on the English word “misery”</w:t>
      </w:r>
    </w:p>
  </w:footnote>
  <w:footnote w:id="20">
    <w:p w14:paraId="1BEA46D9" w14:textId="77777777" w:rsidR="00FA532F" w:rsidRPr="00D94D19" w:rsidRDefault="00FA532F" w:rsidP="00FA532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Our interview was in a coffee shop in Sollentuna, 4km from </w:t>
      </w:r>
      <w:proofErr w:type="spellStart"/>
      <w:r w:rsidRPr="00D94D19">
        <w:rPr>
          <w:rFonts w:ascii="Times New Roman" w:hAnsi="Times New Roman" w:cs="Times New Roman"/>
          <w:lang w:val="en-US"/>
        </w:rPr>
        <w:t>Kista</w:t>
      </w:r>
      <w:proofErr w:type="spellEnd"/>
    </w:p>
  </w:footnote>
  <w:footnote w:id="21">
    <w:p w14:paraId="05ACBE5D" w14:textId="77777777" w:rsidR="00FA532F" w:rsidRPr="00D94D19" w:rsidRDefault="00FA532F" w:rsidP="00FA532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Street in Sollentuna consisting mostly of apartments, with a significant immigrant population; many of the apartments in </w:t>
      </w:r>
      <w:proofErr w:type="spellStart"/>
      <w:r w:rsidRPr="00D94D19">
        <w:rPr>
          <w:rFonts w:ascii="Times New Roman" w:hAnsi="Times New Roman" w:cs="Times New Roman"/>
          <w:lang w:val="en-US"/>
        </w:rPr>
        <w:t>Malmvägen</w:t>
      </w:r>
      <w:proofErr w:type="spellEnd"/>
      <w:r w:rsidRPr="00D94D19">
        <w:rPr>
          <w:rFonts w:ascii="Times New Roman" w:hAnsi="Times New Roman" w:cs="Times New Roman"/>
          <w:lang w:val="en-US"/>
        </w:rPr>
        <w:t xml:space="preserve"> are part of “</w:t>
      </w:r>
      <w:proofErr w:type="spellStart"/>
      <w:r w:rsidRPr="00D94D19">
        <w:rPr>
          <w:rFonts w:ascii="Times New Roman" w:hAnsi="Times New Roman" w:cs="Times New Roman"/>
          <w:lang w:val="en-US"/>
        </w:rPr>
        <w:t>Miljonprogrammet</w:t>
      </w:r>
      <w:proofErr w:type="spellEnd"/>
      <w:r w:rsidRPr="00D94D19">
        <w:rPr>
          <w:rFonts w:ascii="Times New Roman" w:hAnsi="Times New Roman" w:cs="Times New Roman"/>
          <w:lang w:val="en-US"/>
        </w:rPr>
        <w:t>”; a social democratic initiative similar to government subsidized “projects”</w:t>
      </w:r>
    </w:p>
  </w:footnote>
  <w:footnote w:id="22">
    <w:p w14:paraId="4F0FACDB" w14:textId="77777777" w:rsidR="00FA532F" w:rsidRPr="00D94D19" w:rsidRDefault="00FA532F" w:rsidP="00FA532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An amusement center in the southern part of central Stockholm </w:t>
      </w:r>
    </w:p>
  </w:footnote>
  <w:footnote w:id="23">
    <w:p w14:paraId="27673ACE" w14:textId="77777777" w:rsidR="00FA532F" w:rsidRPr="00D94D19" w:rsidRDefault="00FA532F" w:rsidP="00FA532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In political attempts of “integration” this is often denotes a limited number of ethnic minorities (around 20%) of varying cultural heritages scattered among Swedes</w:t>
      </w:r>
    </w:p>
  </w:footnote>
  <w:footnote w:id="24">
    <w:p w14:paraId="3E47C43B" w14:textId="77777777" w:rsidR="00FA532F" w:rsidRPr="00D94D19" w:rsidRDefault="00FA532F" w:rsidP="00FA532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Note on translation: Setareh used the word “</w:t>
      </w:r>
      <w:proofErr w:type="spellStart"/>
      <w:r w:rsidRPr="00D94D19">
        <w:rPr>
          <w:rFonts w:ascii="Times New Roman" w:hAnsi="Times New Roman" w:cs="Times New Roman"/>
          <w:lang w:val="en-US"/>
        </w:rPr>
        <w:t>orten</w:t>
      </w:r>
      <w:proofErr w:type="spellEnd"/>
      <w:r w:rsidRPr="00D94D19">
        <w:rPr>
          <w:rFonts w:ascii="Times New Roman" w:hAnsi="Times New Roman" w:cs="Times New Roman"/>
          <w:lang w:val="en-US"/>
        </w:rPr>
        <w:t>” which is slang and short for “</w:t>
      </w:r>
      <w:proofErr w:type="spellStart"/>
      <w:r w:rsidRPr="00D94D19">
        <w:rPr>
          <w:rFonts w:ascii="Times New Roman" w:hAnsi="Times New Roman" w:cs="Times New Roman"/>
          <w:lang w:val="en-US"/>
        </w:rPr>
        <w:t>förort</w:t>
      </w:r>
      <w:proofErr w:type="spellEnd"/>
      <w:r w:rsidRPr="00D94D19">
        <w:rPr>
          <w:rFonts w:ascii="Times New Roman" w:hAnsi="Times New Roman" w:cs="Times New Roman"/>
          <w:lang w:val="en-US"/>
        </w:rPr>
        <w:t>”, meaning suburban area. Similar to neighborhood being shortened to “hood”, which is why I selected that word in this context</w:t>
      </w:r>
    </w:p>
  </w:footnote>
  <w:footnote w:id="25">
    <w:p w14:paraId="28CFCEC2" w14:textId="4EB3A26F" w:rsidR="00E7647C" w:rsidRPr="00D94D19" w:rsidRDefault="00E7647C">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Mostly white working-class neighborhood</w:t>
      </w:r>
    </w:p>
  </w:footnote>
  <w:footnote w:id="26">
    <w:p w14:paraId="623FEBA4" w14:textId="77777777" w:rsidR="00FA532F" w:rsidRPr="00D94D19" w:rsidRDefault="00FA532F" w:rsidP="00FA532F">
      <w:pPr>
        <w:pStyle w:val="FootnoteText"/>
        <w:rPr>
          <w:rFonts w:ascii="Times New Roman" w:hAnsi="Times New Roman" w:cs="Times New Roman"/>
          <w:lang w:val="en-GB"/>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Suburban area in southern Stockholm</w:t>
      </w:r>
    </w:p>
  </w:footnote>
  <w:footnote w:id="27">
    <w:p w14:paraId="493FD51C" w14:textId="77777777" w:rsidR="00FA532F" w:rsidRPr="00D94D19" w:rsidRDefault="00FA532F" w:rsidP="00FA532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For a class analysis of privacy, see Boyce (2006)</w:t>
      </w:r>
    </w:p>
  </w:footnote>
  <w:footnote w:id="28">
    <w:p w14:paraId="30DF678B" w14:textId="77777777" w:rsidR="00FA532F" w:rsidRPr="00D94D19" w:rsidRDefault="00FA532F" w:rsidP="00FA532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Smoking by only inhaling in the mouth and not into the lungs</w:t>
      </w:r>
    </w:p>
  </w:footnote>
  <w:footnote w:id="29">
    <w:p w14:paraId="05940735" w14:textId="77777777" w:rsidR="00FA532F" w:rsidRPr="00D94D19" w:rsidRDefault="00FA532F" w:rsidP="00FA532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Upper-class </w:t>
      </w:r>
      <w:proofErr w:type="spellStart"/>
      <w:r w:rsidRPr="00D94D19">
        <w:rPr>
          <w:rFonts w:ascii="Times New Roman" w:hAnsi="Times New Roman" w:cs="Times New Roman"/>
          <w:lang w:val="en-US"/>
        </w:rPr>
        <w:t>neighbourhood</w:t>
      </w:r>
      <w:proofErr w:type="spellEnd"/>
      <w:r w:rsidRPr="00D94D19">
        <w:rPr>
          <w:rFonts w:ascii="Times New Roman" w:hAnsi="Times New Roman" w:cs="Times New Roman"/>
          <w:lang w:val="en-US"/>
        </w:rPr>
        <w:t xml:space="preserve"> in the eastern part of central Stockholm</w:t>
      </w:r>
    </w:p>
  </w:footnote>
  <w:footnote w:id="30">
    <w:p w14:paraId="79520E28" w14:textId="2A49F0F8" w:rsidR="00AB0617" w:rsidRPr="00D94D19" w:rsidRDefault="00AB0617">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w:t>
      </w:r>
      <w:proofErr w:type="spellStart"/>
      <w:r w:rsidRPr="00D94D19">
        <w:rPr>
          <w:rFonts w:ascii="Times New Roman" w:hAnsi="Times New Roman" w:cs="Times New Roman"/>
          <w:lang w:val="en-US"/>
        </w:rPr>
        <w:t>Importsvenska</w:t>
      </w:r>
      <w:proofErr w:type="spellEnd"/>
      <w:r w:rsidRPr="00D94D19">
        <w:rPr>
          <w:rFonts w:ascii="Times New Roman" w:hAnsi="Times New Roman" w:cs="Times New Roman"/>
          <w:lang w:val="en-US"/>
        </w:rPr>
        <w:t>” is slang which translates to Swedish spoken by someone who has recently moved to Sweden</w:t>
      </w:r>
    </w:p>
  </w:footnote>
  <w:footnote w:id="31">
    <w:p w14:paraId="1AE52937" w14:textId="77777777" w:rsidR="00FA532F" w:rsidRPr="00D94D19" w:rsidRDefault="00FA532F" w:rsidP="00FA532F">
      <w:pPr>
        <w:pStyle w:val="FootnoteText"/>
        <w:rPr>
          <w:rFonts w:ascii="Times New Roman" w:hAnsi="Times New Roman" w:cs="Times New Roman"/>
          <w:lang w:val="en-GB"/>
        </w:rPr>
      </w:pPr>
      <w:r w:rsidRPr="00D94D19">
        <w:rPr>
          <w:rStyle w:val="FootnoteReference"/>
        </w:rPr>
        <w:footnoteRef/>
      </w:r>
      <w:r w:rsidRPr="00D94D19">
        <w:rPr>
          <w:lang w:val="en-US"/>
        </w:rPr>
        <w:t xml:space="preserve"> </w:t>
      </w: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w:t>
      </w:r>
      <w:proofErr w:type="spellStart"/>
      <w:r w:rsidRPr="00D94D19">
        <w:rPr>
          <w:rFonts w:ascii="Times New Roman" w:hAnsi="Times New Roman" w:cs="Times New Roman"/>
          <w:lang w:val="en-US"/>
        </w:rPr>
        <w:t>Svartskalle</w:t>
      </w:r>
      <w:proofErr w:type="spellEnd"/>
      <w:r w:rsidRPr="00D94D19">
        <w:rPr>
          <w:rFonts w:ascii="Times New Roman" w:hAnsi="Times New Roman" w:cs="Times New Roman"/>
          <w:lang w:val="en-US"/>
        </w:rPr>
        <w:t>” literally translates to black skull or black head, it’s a derogatory referring to people with dark hair rather than blonde</w:t>
      </w:r>
    </w:p>
  </w:footnote>
  <w:footnote w:id="32">
    <w:p w14:paraId="646AD5DB" w14:textId="77777777" w:rsidR="00FA532F" w:rsidRPr="00D94D19" w:rsidRDefault="00FA532F" w:rsidP="00FA532F">
      <w:pPr>
        <w:pStyle w:val="FootnoteText"/>
        <w:rPr>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Upper class neighborhood in Sollentuna, consists mostly of villas by the lake with the same name</w:t>
      </w:r>
    </w:p>
  </w:footnote>
  <w:footnote w:id="33">
    <w:p w14:paraId="48F30B9F" w14:textId="4201D71D" w:rsidR="00E7647C" w:rsidRPr="00D94D19" w:rsidRDefault="00E7647C">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Ethnically mixed working-class neighborhood in southern Stockholm</w:t>
      </w:r>
    </w:p>
  </w:footnote>
  <w:footnote w:id="34">
    <w:p w14:paraId="766167C8" w14:textId="34871D27" w:rsidR="00E7647C" w:rsidRPr="00D94D19" w:rsidRDefault="00E7647C">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White, middle-class neighborhood</w:t>
      </w:r>
    </w:p>
  </w:footnote>
  <w:footnote w:id="35">
    <w:p w14:paraId="6CDA51B6" w14:textId="0EAA334C" w:rsidR="00E7647C" w:rsidRPr="00D94D19" w:rsidRDefault="00E7647C">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Both working-class neighborhoods in the northern part of Stockholm, known for being mostly populated by ethnic minorities</w:t>
      </w:r>
    </w:p>
  </w:footnote>
  <w:footnote w:id="36">
    <w:p w14:paraId="719B1935" w14:textId="3C343F18" w:rsidR="00FA532F" w:rsidRPr="00D94D19" w:rsidRDefault="00FA532F" w:rsidP="00FA532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Examples of this is found in ex: Middleton, 2011; </w:t>
      </w:r>
      <w:proofErr w:type="spellStart"/>
      <w:r w:rsidRPr="00D94D19">
        <w:rPr>
          <w:rFonts w:ascii="Times New Roman" w:hAnsi="Times New Roman" w:cs="Times New Roman"/>
          <w:lang w:val="en-US"/>
        </w:rPr>
        <w:t>Löffler</w:t>
      </w:r>
      <w:proofErr w:type="spellEnd"/>
      <w:r w:rsidRPr="00D94D19">
        <w:rPr>
          <w:rFonts w:ascii="Times New Roman" w:hAnsi="Times New Roman" w:cs="Times New Roman"/>
          <w:lang w:val="en-US"/>
        </w:rPr>
        <w:t>, 2017; Rosenberg, 2012</w:t>
      </w:r>
    </w:p>
  </w:footnote>
  <w:footnote w:id="37">
    <w:p w14:paraId="6623009C" w14:textId="77777777" w:rsidR="00FA532F" w:rsidRPr="00D94D19" w:rsidRDefault="00FA532F" w:rsidP="00FA532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Who come from regions occupied by Iran, Iraq, Syria and Turkey</w:t>
      </w:r>
    </w:p>
  </w:footnote>
  <w:footnote w:id="38">
    <w:p w14:paraId="67DB5256" w14:textId="77777777" w:rsidR="00FA532F" w:rsidRPr="00D94D19" w:rsidRDefault="00FA532F" w:rsidP="00FA532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As I have mentioned before, I write ”diaspora” in quotation marks because I have previously discussed how I do not think it’s appropriate to use for this group specifically, but it is the word the quoted author uses</w:t>
      </w:r>
    </w:p>
  </w:footnote>
  <w:footnote w:id="39">
    <w:p w14:paraId="63F29C22" w14:textId="77777777" w:rsidR="00FA532F" w:rsidRPr="00D94D19" w:rsidRDefault="00FA532F" w:rsidP="00FA532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An alternative word could be used here, as these people could be living in exile based on the political </w:t>
      </w:r>
      <w:proofErr w:type="spellStart"/>
      <w:r w:rsidRPr="00D94D19">
        <w:rPr>
          <w:rFonts w:ascii="Times New Roman" w:hAnsi="Times New Roman" w:cs="Times New Roman"/>
          <w:lang w:val="en-US"/>
        </w:rPr>
        <w:t>acitivity</w:t>
      </w:r>
      <w:proofErr w:type="spellEnd"/>
      <w:r w:rsidRPr="00D94D19">
        <w:rPr>
          <w:rFonts w:ascii="Times New Roman" w:hAnsi="Times New Roman" w:cs="Times New Roman"/>
          <w:lang w:val="en-US"/>
        </w:rPr>
        <w:t xml:space="preserve"> of their kins, or merely because they carry illegalized identities (such as Kurdish, or Bahai)</w:t>
      </w:r>
    </w:p>
  </w:footnote>
  <w:footnote w:id="40">
    <w:p w14:paraId="6D5CBDF5" w14:textId="77777777" w:rsidR="00FA532F" w:rsidRPr="005A046A" w:rsidRDefault="00FA532F" w:rsidP="00FA532F">
      <w:pPr>
        <w:pStyle w:val="FootnoteText"/>
        <w:rPr>
          <w:rFonts w:ascii="Times New Roman" w:hAnsi="Times New Roman" w:cs="Times New Roman"/>
          <w:lang w:val="en-US"/>
        </w:rPr>
      </w:pPr>
      <w:r w:rsidRPr="00D94D19">
        <w:rPr>
          <w:rStyle w:val="FootnoteReference"/>
          <w:rFonts w:ascii="Times New Roman" w:hAnsi="Times New Roman" w:cs="Times New Roman"/>
        </w:rPr>
        <w:footnoteRef/>
      </w:r>
      <w:r w:rsidRPr="00D94D19">
        <w:rPr>
          <w:rFonts w:ascii="Times New Roman" w:hAnsi="Times New Roman" w:cs="Times New Roman"/>
          <w:lang w:val="en-US"/>
        </w:rPr>
        <w:t xml:space="preserve"> See Yuval-Davis, 2006 for an extended discussion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C49AC"/>
    <w:multiLevelType w:val="hybridMultilevel"/>
    <w:tmpl w:val="71A6780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EF1FB7"/>
    <w:multiLevelType w:val="multilevel"/>
    <w:tmpl w:val="B126A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D73217"/>
    <w:multiLevelType w:val="multilevel"/>
    <w:tmpl w:val="9796BA7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CA10441"/>
    <w:multiLevelType w:val="multilevel"/>
    <w:tmpl w:val="E1482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207BEE"/>
    <w:multiLevelType w:val="multilevel"/>
    <w:tmpl w:val="7506C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6A2142"/>
    <w:multiLevelType w:val="multilevel"/>
    <w:tmpl w:val="F43C64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C06170F"/>
    <w:multiLevelType w:val="hybridMultilevel"/>
    <w:tmpl w:val="062ADBCC"/>
    <w:lvl w:ilvl="0" w:tplc="A3800DF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4B6613"/>
    <w:multiLevelType w:val="multilevel"/>
    <w:tmpl w:val="605E5E5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D943726"/>
    <w:multiLevelType w:val="multilevel"/>
    <w:tmpl w:val="F894078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EAA7A99"/>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0BE372F"/>
    <w:multiLevelType w:val="multilevel"/>
    <w:tmpl w:val="80C8E14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10142C5"/>
    <w:multiLevelType w:val="multilevel"/>
    <w:tmpl w:val="766CA3B2"/>
    <w:lvl w:ilvl="0">
      <w:start w:val="7"/>
      <w:numFmt w:val="decimal"/>
      <w:lvlText w:val="%1"/>
      <w:lvlJc w:val="left"/>
      <w:pPr>
        <w:ind w:left="560" w:hanging="560"/>
      </w:pPr>
      <w:rPr>
        <w:rFonts w:hint="default"/>
      </w:rPr>
    </w:lvl>
    <w:lvl w:ilvl="1">
      <w:start w:val="2"/>
      <w:numFmt w:val="decimal"/>
      <w:lvlText w:val="%1.%2"/>
      <w:lvlJc w:val="left"/>
      <w:pPr>
        <w:ind w:left="740" w:hanging="5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 w15:restartNumberingAfterBreak="0">
    <w:nsid w:val="31B64170"/>
    <w:multiLevelType w:val="multilevel"/>
    <w:tmpl w:val="17CEA2B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8387860"/>
    <w:multiLevelType w:val="multilevel"/>
    <w:tmpl w:val="8716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8A071E"/>
    <w:multiLevelType w:val="multilevel"/>
    <w:tmpl w:val="17CEA2B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0082478"/>
    <w:multiLevelType w:val="hybridMultilevel"/>
    <w:tmpl w:val="E95608EA"/>
    <w:lvl w:ilvl="0" w:tplc="255457A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E84B87"/>
    <w:multiLevelType w:val="hybridMultilevel"/>
    <w:tmpl w:val="80F0F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F51A78"/>
    <w:multiLevelType w:val="hybridMultilevel"/>
    <w:tmpl w:val="7DA8372A"/>
    <w:lvl w:ilvl="0" w:tplc="7F0EA3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647ACB"/>
    <w:multiLevelType w:val="multilevel"/>
    <w:tmpl w:val="12EA19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0ED4B3C"/>
    <w:multiLevelType w:val="multilevel"/>
    <w:tmpl w:val="1B1A0852"/>
    <w:lvl w:ilvl="0">
      <w:start w:val="1"/>
      <w:numFmt w:val="decimal"/>
      <w:lvlText w:val="%1."/>
      <w:lvlJc w:val="left"/>
      <w:pPr>
        <w:ind w:left="720" w:hanging="360"/>
      </w:pPr>
      <w:rPr>
        <w:rFonts w:hint="default"/>
      </w:rPr>
    </w:lvl>
    <w:lvl w:ilvl="1">
      <w:start w:val="3"/>
      <w:numFmt w:val="decimal"/>
      <w:isLgl/>
      <w:lvlText w:val="%1.%2"/>
      <w:lvlJc w:val="left"/>
      <w:pPr>
        <w:ind w:left="1000" w:hanging="6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9335574"/>
    <w:multiLevelType w:val="multilevel"/>
    <w:tmpl w:val="FB0E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F671A8"/>
    <w:multiLevelType w:val="multilevel"/>
    <w:tmpl w:val="094AA79A"/>
    <w:lvl w:ilvl="0">
      <w:start w:val="7"/>
      <w:numFmt w:val="decimal"/>
      <w:lvlText w:val="%1"/>
      <w:lvlJc w:val="left"/>
      <w:pPr>
        <w:ind w:left="560" w:hanging="560"/>
      </w:pPr>
      <w:rPr>
        <w:rFonts w:hint="default"/>
      </w:rPr>
    </w:lvl>
    <w:lvl w:ilvl="1">
      <w:start w:val="1"/>
      <w:numFmt w:val="decimal"/>
      <w:lvlText w:val="%1.%2"/>
      <w:lvlJc w:val="left"/>
      <w:pPr>
        <w:ind w:left="740" w:hanging="5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15:restartNumberingAfterBreak="0">
    <w:nsid w:val="63167E72"/>
    <w:multiLevelType w:val="multilevel"/>
    <w:tmpl w:val="74C8A35A"/>
    <w:lvl w:ilvl="0">
      <w:start w:val="7"/>
      <w:numFmt w:val="decimal"/>
      <w:lvlText w:val="%1"/>
      <w:lvlJc w:val="left"/>
      <w:pPr>
        <w:ind w:left="560" w:hanging="560"/>
      </w:pPr>
      <w:rPr>
        <w:rFonts w:hint="default"/>
      </w:rPr>
    </w:lvl>
    <w:lvl w:ilvl="1">
      <w:start w:val="2"/>
      <w:numFmt w:val="decimal"/>
      <w:lvlText w:val="%1.%2"/>
      <w:lvlJc w:val="left"/>
      <w:pPr>
        <w:ind w:left="740" w:hanging="5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3" w15:restartNumberingAfterBreak="0">
    <w:nsid w:val="64630060"/>
    <w:multiLevelType w:val="hybridMultilevel"/>
    <w:tmpl w:val="C0283FA6"/>
    <w:lvl w:ilvl="0" w:tplc="2BAA77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493554"/>
    <w:multiLevelType w:val="multilevel"/>
    <w:tmpl w:val="17CEA2B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C873A1B"/>
    <w:multiLevelType w:val="multilevel"/>
    <w:tmpl w:val="17CEA2B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CA12969"/>
    <w:multiLevelType w:val="multilevel"/>
    <w:tmpl w:val="D6E6F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4B0D58"/>
    <w:multiLevelType w:val="hybridMultilevel"/>
    <w:tmpl w:val="CAE4005C"/>
    <w:lvl w:ilvl="0" w:tplc="C2B2CC5E">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6466673">
    <w:abstractNumId w:val="0"/>
  </w:num>
  <w:num w:numId="2" w16cid:durableId="1504510771">
    <w:abstractNumId w:val="5"/>
  </w:num>
  <w:num w:numId="3" w16cid:durableId="1716661042">
    <w:abstractNumId w:val="9"/>
  </w:num>
  <w:num w:numId="4" w16cid:durableId="698505869">
    <w:abstractNumId w:val="2"/>
  </w:num>
  <w:num w:numId="5" w16cid:durableId="133641898">
    <w:abstractNumId w:val="10"/>
  </w:num>
  <w:num w:numId="6" w16cid:durableId="178743402">
    <w:abstractNumId w:val="27"/>
  </w:num>
  <w:num w:numId="7" w16cid:durableId="1340162492">
    <w:abstractNumId w:val="16"/>
  </w:num>
  <w:num w:numId="8" w16cid:durableId="1089623272">
    <w:abstractNumId w:val="15"/>
  </w:num>
  <w:num w:numId="9" w16cid:durableId="1888451263">
    <w:abstractNumId w:val="18"/>
  </w:num>
  <w:num w:numId="10" w16cid:durableId="1245144441">
    <w:abstractNumId w:val="14"/>
  </w:num>
  <w:num w:numId="11" w16cid:durableId="1595894315">
    <w:abstractNumId w:val="13"/>
  </w:num>
  <w:num w:numId="12" w16cid:durableId="1317418557">
    <w:abstractNumId w:val="1"/>
  </w:num>
  <w:num w:numId="13" w16cid:durableId="18701706">
    <w:abstractNumId w:val="20"/>
  </w:num>
  <w:num w:numId="14" w16cid:durableId="808330249">
    <w:abstractNumId w:val="4"/>
  </w:num>
  <w:num w:numId="15" w16cid:durableId="488058143">
    <w:abstractNumId w:val="12"/>
  </w:num>
  <w:num w:numId="16" w16cid:durableId="307823543">
    <w:abstractNumId w:val="24"/>
  </w:num>
  <w:num w:numId="17" w16cid:durableId="1576548178">
    <w:abstractNumId w:val="25"/>
  </w:num>
  <w:num w:numId="18" w16cid:durableId="1968582195">
    <w:abstractNumId w:val="23"/>
  </w:num>
  <w:num w:numId="19" w16cid:durableId="1276520274">
    <w:abstractNumId w:val="17"/>
  </w:num>
  <w:num w:numId="20" w16cid:durableId="52703026">
    <w:abstractNumId w:val="8"/>
  </w:num>
  <w:num w:numId="21" w16cid:durableId="688681189">
    <w:abstractNumId w:val="7"/>
  </w:num>
  <w:num w:numId="22" w16cid:durableId="564683094">
    <w:abstractNumId w:val="19"/>
  </w:num>
  <w:num w:numId="23" w16cid:durableId="1926766929">
    <w:abstractNumId w:val="6"/>
  </w:num>
  <w:num w:numId="24" w16cid:durableId="361976717">
    <w:abstractNumId w:val="3"/>
    <w:lvlOverride w:ilvl="0">
      <w:lvl w:ilvl="0">
        <w:numFmt w:val="lowerRoman"/>
        <w:lvlText w:val="%1."/>
        <w:lvlJc w:val="right"/>
      </w:lvl>
    </w:lvlOverride>
  </w:num>
  <w:num w:numId="25" w16cid:durableId="361976717">
    <w:abstractNumId w:val="3"/>
    <w:lvlOverride w:ilvl="0">
      <w:lvl w:ilvl="0">
        <w:numFmt w:val="lowerRoman"/>
        <w:lvlText w:val="%1."/>
        <w:lvlJc w:val="right"/>
      </w:lvl>
    </w:lvlOverride>
  </w:num>
  <w:num w:numId="26" w16cid:durableId="1566454688">
    <w:abstractNumId w:val="26"/>
    <w:lvlOverride w:ilvl="0">
      <w:lvl w:ilvl="0">
        <w:numFmt w:val="lowerRoman"/>
        <w:lvlText w:val="%1."/>
        <w:lvlJc w:val="right"/>
      </w:lvl>
    </w:lvlOverride>
  </w:num>
  <w:num w:numId="27" w16cid:durableId="597325082">
    <w:abstractNumId w:val="22"/>
  </w:num>
  <w:num w:numId="28" w16cid:durableId="331490256">
    <w:abstractNumId w:val="21"/>
  </w:num>
  <w:num w:numId="29" w16cid:durableId="11751477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7FA"/>
    <w:rsid w:val="00001993"/>
    <w:rsid w:val="00007C46"/>
    <w:rsid w:val="00023802"/>
    <w:rsid w:val="00037381"/>
    <w:rsid w:val="00053A40"/>
    <w:rsid w:val="000711F5"/>
    <w:rsid w:val="00073459"/>
    <w:rsid w:val="00074C09"/>
    <w:rsid w:val="000773C2"/>
    <w:rsid w:val="00085B90"/>
    <w:rsid w:val="000863CE"/>
    <w:rsid w:val="00086DB9"/>
    <w:rsid w:val="0009376C"/>
    <w:rsid w:val="000B0FF7"/>
    <w:rsid w:val="000B2EDB"/>
    <w:rsid w:val="000B50EC"/>
    <w:rsid w:val="000B5271"/>
    <w:rsid w:val="000C55C0"/>
    <w:rsid w:val="000C6B0D"/>
    <w:rsid w:val="000D697E"/>
    <w:rsid w:val="000E06AE"/>
    <w:rsid w:val="000E1F0D"/>
    <w:rsid w:val="000E6BE0"/>
    <w:rsid w:val="000F5658"/>
    <w:rsid w:val="000F7D1A"/>
    <w:rsid w:val="00104341"/>
    <w:rsid w:val="00105C0C"/>
    <w:rsid w:val="00105E1D"/>
    <w:rsid w:val="001075CF"/>
    <w:rsid w:val="00107845"/>
    <w:rsid w:val="00111484"/>
    <w:rsid w:val="00113111"/>
    <w:rsid w:val="001135AE"/>
    <w:rsid w:val="00120871"/>
    <w:rsid w:val="00121E74"/>
    <w:rsid w:val="00136570"/>
    <w:rsid w:val="00140CE8"/>
    <w:rsid w:val="00145A92"/>
    <w:rsid w:val="00147F68"/>
    <w:rsid w:val="00155DA1"/>
    <w:rsid w:val="001707AB"/>
    <w:rsid w:val="00173346"/>
    <w:rsid w:val="00173979"/>
    <w:rsid w:val="00180646"/>
    <w:rsid w:val="00192548"/>
    <w:rsid w:val="00192762"/>
    <w:rsid w:val="00195D51"/>
    <w:rsid w:val="001A5FC9"/>
    <w:rsid w:val="001B4429"/>
    <w:rsid w:val="001C3BE6"/>
    <w:rsid w:val="001C632B"/>
    <w:rsid w:val="001D2F09"/>
    <w:rsid w:val="001D3428"/>
    <w:rsid w:val="001D4C7F"/>
    <w:rsid w:val="001E0927"/>
    <w:rsid w:val="001E4DB8"/>
    <w:rsid w:val="001E559D"/>
    <w:rsid w:val="001F0F55"/>
    <w:rsid w:val="001F191C"/>
    <w:rsid w:val="002017E4"/>
    <w:rsid w:val="0020478B"/>
    <w:rsid w:val="00204F71"/>
    <w:rsid w:val="002072B5"/>
    <w:rsid w:val="0021086F"/>
    <w:rsid w:val="00212AD9"/>
    <w:rsid w:val="002156B7"/>
    <w:rsid w:val="00216F76"/>
    <w:rsid w:val="002239A9"/>
    <w:rsid w:val="002254E6"/>
    <w:rsid w:val="002305D9"/>
    <w:rsid w:val="00231763"/>
    <w:rsid w:val="0023426E"/>
    <w:rsid w:val="002354DC"/>
    <w:rsid w:val="002377E9"/>
    <w:rsid w:val="00241103"/>
    <w:rsid w:val="00247E2A"/>
    <w:rsid w:val="00251BC1"/>
    <w:rsid w:val="002566D3"/>
    <w:rsid w:val="0026132B"/>
    <w:rsid w:val="00262A55"/>
    <w:rsid w:val="00267AAF"/>
    <w:rsid w:val="002A0208"/>
    <w:rsid w:val="002A2D17"/>
    <w:rsid w:val="002A67E6"/>
    <w:rsid w:val="002B0355"/>
    <w:rsid w:val="002B2978"/>
    <w:rsid w:val="002B548C"/>
    <w:rsid w:val="002C4E02"/>
    <w:rsid w:val="002D3B17"/>
    <w:rsid w:val="002F0F38"/>
    <w:rsid w:val="002F3A55"/>
    <w:rsid w:val="002F7F97"/>
    <w:rsid w:val="00307059"/>
    <w:rsid w:val="003106A1"/>
    <w:rsid w:val="003110AC"/>
    <w:rsid w:val="003111EC"/>
    <w:rsid w:val="003145BF"/>
    <w:rsid w:val="00320EC6"/>
    <w:rsid w:val="0032139F"/>
    <w:rsid w:val="00330E02"/>
    <w:rsid w:val="00332A17"/>
    <w:rsid w:val="00337D61"/>
    <w:rsid w:val="00355FB7"/>
    <w:rsid w:val="0037005F"/>
    <w:rsid w:val="003738B0"/>
    <w:rsid w:val="00386EFB"/>
    <w:rsid w:val="003A0AFE"/>
    <w:rsid w:val="003C0962"/>
    <w:rsid w:val="003C1E85"/>
    <w:rsid w:val="003C4C72"/>
    <w:rsid w:val="003C6082"/>
    <w:rsid w:val="003D2287"/>
    <w:rsid w:val="003D2DDC"/>
    <w:rsid w:val="003E5643"/>
    <w:rsid w:val="003F4999"/>
    <w:rsid w:val="003F6765"/>
    <w:rsid w:val="003F78AA"/>
    <w:rsid w:val="003F7D5A"/>
    <w:rsid w:val="00400467"/>
    <w:rsid w:val="004012DA"/>
    <w:rsid w:val="004041B3"/>
    <w:rsid w:val="00406037"/>
    <w:rsid w:val="00407BCA"/>
    <w:rsid w:val="00410CEC"/>
    <w:rsid w:val="00415F13"/>
    <w:rsid w:val="0041783A"/>
    <w:rsid w:val="004328CD"/>
    <w:rsid w:val="0043358E"/>
    <w:rsid w:val="00434F12"/>
    <w:rsid w:val="004377FA"/>
    <w:rsid w:val="0044693A"/>
    <w:rsid w:val="00450C36"/>
    <w:rsid w:val="00451199"/>
    <w:rsid w:val="00460E4D"/>
    <w:rsid w:val="00461BBF"/>
    <w:rsid w:val="004670C5"/>
    <w:rsid w:val="00470311"/>
    <w:rsid w:val="00472112"/>
    <w:rsid w:val="00475DB4"/>
    <w:rsid w:val="0048142A"/>
    <w:rsid w:val="00487764"/>
    <w:rsid w:val="004911FA"/>
    <w:rsid w:val="00492938"/>
    <w:rsid w:val="00493E35"/>
    <w:rsid w:val="00497090"/>
    <w:rsid w:val="004A2825"/>
    <w:rsid w:val="004A28AB"/>
    <w:rsid w:val="004A2C1B"/>
    <w:rsid w:val="004A4C46"/>
    <w:rsid w:val="004B0570"/>
    <w:rsid w:val="004B16E4"/>
    <w:rsid w:val="004B2F73"/>
    <w:rsid w:val="004B4620"/>
    <w:rsid w:val="004B61A6"/>
    <w:rsid w:val="004C3FE8"/>
    <w:rsid w:val="004D17F4"/>
    <w:rsid w:val="004D73E1"/>
    <w:rsid w:val="004E12F9"/>
    <w:rsid w:val="004F2A76"/>
    <w:rsid w:val="004F786D"/>
    <w:rsid w:val="005057D6"/>
    <w:rsid w:val="00512851"/>
    <w:rsid w:val="00514D3E"/>
    <w:rsid w:val="00521F1C"/>
    <w:rsid w:val="00533E86"/>
    <w:rsid w:val="005351B5"/>
    <w:rsid w:val="00536E2D"/>
    <w:rsid w:val="00537A52"/>
    <w:rsid w:val="00544AAF"/>
    <w:rsid w:val="005455DE"/>
    <w:rsid w:val="005521D7"/>
    <w:rsid w:val="0055277C"/>
    <w:rsid w:val="00555AF4"/>
    <w:rsid w:val="00560299"/>
    <w:rsid w:val="00567B49"/>
    <w:rsid w:val="00572B33"/>
    <w:rsid w:val="00572CB3"/>
    <w:rsid w:val="005805A0"/>
    <w:rsid w:val="00581ED2"/>
    <w:rsid w:val="00584059"/>
    <w:rsid w:val="00592415"/>
    <w:rsid w:val="00595604"/>
    <w:rsid w:val="005957B8"/>
    <w:rsid w:val="0059764B"/>
    <w:rsid w:val="005B529E"/>
    <w:rsid w:val="005C5F83"/>
    <w:rsid w:val="005C6CCD"/>
    <w:rsid w:val="005C7432"/>
    <w:rsid w:val="005D2631"/>
    <w:rsid w:val="005D484B"/>
    <w:rsid w:val="005D68CE"/>
    <w:rsid w:val="005D7628"/>
    <w:rsid w:val="005E30F4"/>
    <w:rsid w:val="005E7DED"/>
    <w:rsid w:val="00617B63"/>
    <w:rsid w:val="00622E7E"/>
    <w:rsid w:val="00630634"/>
    <w:rsid w:val="00633BE8"/>
    <w:rsid w:val="00636960"/>
    <w:rsid w:val="00636B28"/>
    <w:rsid w:val="00640611"/>
    <w:rsid w:val="00641837"/>
    <w:rsid w:val="006424D2"/>
    <w:rsid w:val="00645943"/>
    <w:rsid w:val="00650B86"/>
    <w:rsid w:val="00660E0A"/>
    <w:rsid w:val="00661D5B"/>
    <w:rsid w:val="00662336"/>
    <w:rsid w:val="00681AC9"/>
    <w:rsid w:val="00691C54"/>
    <w:rsid w:val="00693608"/>
    <w:rsid w:val="0069405E"/>
    <w:rsid w:val="006A0F77"/>
    <w:rsid w:val="006B2AE4"/>
    <w:rsid w:val="006B4433"/>
    <w:rsid w:val="006C063B"/>
    <w:rsid w:val="006C611D"/>
    <w:rsid w:val="006D3D93"/>
    <w:rsid w:val="006D3F2F"/>
    <w:rsid w:val="006D65DE"/>
    <w:rsid w:val="006E2968"/>
    <w:rsid w:val="006E5E68"/>
    <w:rsid w:val="006E77FC"/>
    <w:rsid w:val="007078D1"/>
    <w:rsid w:val="00715622"/>
    <w:rsid w:val="00717000"/>
    <w:rsid w:val="0073392D"/>
    <w:rsid w:val="007366C3"/>
    <w:rsid w:val="00736F39"/>
    <w:rsid w:val="00744FEF"/>
    <w:rsid w:val="0076282E"/>
    <w:rsid w:val="007713C9"/>
    <w:rsid w:val="00774C34"/>
    <w:rsid w:val="007863FF"/>
    <w:rsid w:val="00790DF1"/>
    <w:rsid w:val="00792520"/>
    <w:rsid w:val="007A4922"/>
    <w:rsid w:val="007B1050"/>
    <w:rsid w:val="007C0210"/>
    <w:rsid w:val="007C271E"/>
    <w:rsid w:val="007C2AC1"/>
    <w:rsid w:val="007C6834"/>
    <w:rsid w:val="007D341F"/>
    <w:rsid w:val="007D41F8"/>
    <w:rsid w:val="007E1C9D"/>
    <w:rsid w:val="007E3B2C"/>
    <w:rsid w:val="007F160C"/>
    <w:rsid w:val="007F294F"/>
    <w:rsid w:val="007F39A7"/>
    <w:rsid w:val="008079EC"/>
    <w:rsid w:val="00816EB1"/>
    <w:rsid w:val="00817E54"/>
    <w:rsid w:val="00822F4D"/>
    <w:rsid w:val="00826EC9"/>
    <w:rsid w:val="00852274"/>
    <w:rsid w:val="00855CED"/>
    <w:rsid w:val="00870DCE"/>
    <w:rsid w:val="0087406C"/>
    <w:rsid w:val="00876A96"/>
    <w:rsid w:val="008813B5"/>
    <w:rsid w:val="00884BFB"/>
    <w:rsid w:val="008A27CE"/>
    <w:rsid w:val="008A4FD7"/>
    <w:rsid w:val="008A5F2E"/>
    <w:rsid w:val="008A604C"/>
    <w:rsid w:val="008A6254"/>
    <w:rsid w:val="008B476F"/>
    <w:rsid w:val="008B6B41"/>
    <w:rsid w:val="008B76FB"/>
    <w:rsid w:val="008B7AC7"/>
    <w:rsid w:val="008C17EB"/>
    <w:rsid w:val="008C44BC"/>
    <w:rsid w:val="008C517E"/>
    <w:rsid w:val="008E26CD"/>
    <w:rsid w:val="008E5798"/>
    <w:rsid w:val="008F1FBE"/>
    <w:rsid w:val="008F4A63"/>
    <w:rsid w:val="0090116E"/>
    <w:rsid w:val="00906795"/>
    <w:rsid w:val="00915D20"/>
    <w:rsid w:val="00915D41"/>
    <w:rsid w:val="009206A8"/>
    <w:rsid w:val="00925EB7"/>
    <w:rsid w:val="0093016C"/>
    <w:rsid w:val="0093020F"/>
    <w:rsid w:val="009308AA"/>
    <w:rsid w:val="0093355D"/>
    <w:rsid w:val="0094180D"/>
    <w:rsid w:val="009457A1"/>
    <w:rsid w:val="009506AC"/>
    <w:rsid w:val="00951A80"/>
    <w:rsid w:val="0095292F"/>
    <w:rsid w:val="0095592E"/>
    <w:rsid w:val="009600E2"/>
    <w:rsid w:val="009627D1"/>
    <w:rsid w:val="00967901"/>
    <w:rsid w:val="00973B2B"/>
    <w:rsid w:val="0097449C"/>
    <w:rsid w:val="00974D4A"/>
    <w:rsid w:val="009763B4"/>
    <w:rsid w:val="00981945"/>
    <w:rsid w:val="009855A2"/>
    <w:rsid w:val="00987DCD"/>
    <w:rsid w:val="00991553"/>
    <w:rsid w:val="00992B8C"/>
    <w:rsid w:val="009958D2"/>
    <w:rsid w:val="009A03E7"/>
    <w:rsid w:val="009B72F7"/>
    <w:rsid w:val="009C0EA3"/>
    <w:rsid w:val="009D1630"/>
    <w:rsid w:val="009D2175"/>
    <w:rsid w:val="009D7C42"/>
    <w:rsid w:val="009E11B2"/>
    <w:rsid w:val="009E4846"/>
    <w:rsid w:val="009E7C35"/>
    <w:rsid w:val="009F52D0"/>
    <w:rsid w:val="009F71A3"/>
    <w:rsid w:val="00A047B6"/>
    <w:rsid w:val="00A100E4"/>
    <w:rsid w:val="00A11497"/>
    <w:rsid w:val="00A121A5"/>
    <w:rsid w:val="00A17B06"/>
    <w:rsid w:val="00A26F77"/>
    <w:rsid w:val="00A3099D"/>
    <w:rsid w:val="00A40F7C"/>
    <w:rsid w:val="00A41D46"/>
    <w:rsid w:val="00A43C4D"/>
    <w:rsid w:val="00A441F7"/>
    <w:rsid w:val="00A54126"/>
    <w:rsid w:val="00A56CBE"/>
    <w:rsid w:val="00A60D8F"/>
    <w:rsid w:val="00A64C4D"/>
    <w:rsid w:val="00A725CA"/>
    <w:rsid w:val="00A74E90"/>
    <w:rsid w:val="00A75DCA"/>
    <w:rsid w:val="00A77A5E"/>
    <w:rsid w:val="00A83182"/>
    <w:rsid w:val="00A977BC"/>
    <w:rsid w:val="00AA546B"/>
    <w:rsid w:val="00AB004E"/>
    <w:rsid w:val="00AB0617"/>
    <w:rsid w:val="00AB0804"/>
    <w:rsid w:val="00AB1E75"/>
    <w:rsid w:val="00AB5B13"/>
    <w:rsid w:val="00AB67E9"/>
    <w:rsid w:val="00AC0ADD"/>
    <w:rsid w:val="00AC270D"/>
    <w:rsid w:val="00AC45E2"/>
    <w:rsid w:val="00AC7B3A"/>
    <w:rsid w:val="00AE1E4A"/>
    <w:rsid w:val="00AE33E3"/>
    <w:rsid w:val="00AE3ED9"/>
    <w:rsid w:val="00AF2BB6"/>
    <w:rsid w:val="00B12C79"/>
    <w:rsid w:val="00B173E4"/>
    <w:rsid w:val="00B20CBD"/>
    <w:rsid w:val="00B23F1E"/>
    <w:rsid w:val="00B26F21"/>
    <w:rsid w:val="00B270AB"/>
    <w:rsid w:val="00B3169C"/>
    <w:rsid w:val="00B3233D"/>
    <w:rsid w:val="00B328DA"/>
    <w:rsid w:val="00B362F6"/>
    <w:rsid w:val="00B37C10"/>
    <w:rsid w:val="00B421AD"/>
    <w:rsid w:val="00B435AF"/>
    <w:rsid w:val="00B447EF"/>
    <w:rsid w:val="00B52AE9"/>
    <w:rsid w:val="00B567B5"/>
    <w:rsid w:val="00B618ED"/>
    <w:rsid w:val="00B61D58"/>
    <w:rsid w:val="00B67E8A"/>
    <w:rsid w:val="00B708FF"/>
    <w:rsid w:val="00B73D91"/>
    <w:rsid w:val="00B857AF"/>
    <w:rsid w:val="00B92AE5"/>
    <w:rsid w:val="00B977B7"/>
    <w:rsid w:val="00BB6B9D"/>
    <w:rsid w:val="00BB7040"/>
    <w:rsid w:val="00BB73FF"/>
    <w:rsid w:val="00BC17E5"/>
    <w:rsid w:val="00BD66DA"/>
    <w:rsid w:val="00BE71FF"/>
    <w:rsid w:val="00BF108D"/>
    <w:rsid w:val="00BF163C"/>
    <w:rsid w:val="00BF4207"/>
    <w:rsid w:val="00BF453C"/>
    <w:rsid w:val="00BF4999"/>
    <w:rsid w:val="00BF7BF4"/>
    <w:rsid w:val="00C01C01"/>
    <w:rsid w:val="00C034B5"/>
    <w:rsid w:val="00C11A3C"/>
    <w:rsid w:val="00C12199"/>
    <w:rsid w:val="00C203E2"/>
    <w:rsid w:val="00C24B49"/>
    <w:rsid w:val="00C339B3"/>
    <w:rsid w:val="00C36346"/>
    <w:rsid w:val="00C417A6"/>
    <w:rsid w:val="00C42C61"/>
    <w:rsid w:val="00C4328F"/>
    <w:rsid w:val="00C45CCE"/>
    <w:rsid w:val="00C477D6"/>
    <w:rsid w:val="00C56CD3"/>
    <w:rsid w:val="00C6374C"/>
    <w:rsid w:val="00C770AF"/>
    <w:rsid w:val="00C80503"/>
    <w:rsid w:val="00C80D96"/>
    <w:rsid w:val="00C878C3"/>
    <w:rsid w:val="00C9258E"/>
    <w:rsid w:val="00C92657"/>
    <w:rsid w:val="00C93454"/>
    <w:rsid w:val="00C93941"/>
    <w:rsid w:val="00C93B5C"/>
    <w:rsid w:val="00C967AC"/>
    <w:rsid w:val="00CA107A"/>
    <w:rsid w:val="00CA1B76"/>
    <w:rsid w:val="00CB356E"/>
    <w:rsid w:val="00CB52D0"/>
    <w:rsid w:val="00CB6685"/>
    <w:rsid w:val="00CC7D1A"/>
    <w:rsid w:val="00CD3CC0"/>
    <w:rsid w:val="00CD3E02"/>
    <w:rsid w:val="00CE2965"/>
    <w:rsid w:val="00CE5D93"/>
    <w:rsid w:val="00CF1075"/>
    <w:rsid w:val="00CF73B7"/>
    <w:rsid w:val="00D07DE1"/>
    <w:rsid w:val="00D1767D"/>
    <w:rsid w:val="00D251F5"/>
    <w:rsid w:val="00D36171"/>
    <w:rsid w:val="00D41A5F"/>
    <w:rsid w:val="00D42900"/>
    <w:rsid w:val="00D45DF6"/>
    <w:rsid w:val="00D467C4"/>
    <w:rsid w:val="00D51901"/>
    <w:rsid w:val="00D54543"/>
    <w:rsid w:val="00D6035B"/>
    <w:rsid w:val="00D614C6"/>
    <w:rsid w:val="00D63E98"/>
    <w:rsid w:val="00D700D6"/>
    <w:rsid w:val="00D70268"/>
    <w:rsid w:val="00D71054"/>
    <w:rsid w:val="00D75398"/>
    <w:rsid w:val="00D76B10"/>
    <w:rsid w:val="00D82383"/>
    <w:rsid w:val="00D82FDC"/>
    <w:rsid w:val="00D84889"/>
    <w:rsid w:val="00D858C7"/>
    <w:rsid w:val="00D8776D"/>
    <w:rsid w:val="00D94D19"/>
    <w:rsid w:val="00DA20B8"/>
    <w:rsid w:val="00DA306E"/>
    <w:rsid w:val="00DB1972"/>
    <w:rsid w:val="00DB37CB"/>
    <w:rsid w:val="00DB51FC"/>
    <w:rsid w:val="00DB7B5A"/>
    <w:rsid w:val="00DC2663"/>
    <w:rsid w:val="00DC52C3"/>
    <w:rsid w:val="00DD4612"/>
    <w:rsid w:val="00DE400A"/>
    <w:rsid w:val="00DE4679"/>
    <w:rsid w:val="00DE6FD3"/>
    <w:rsid w:val="00DF0258"/>
    <w:rsid w:val="00DF22AE"/>
    <w:rsid w:val="00DF3015"/>
    <w:rsid w:val="00E016C1"/>
    <w:rsid w:val="00E027E2"/>
    <w:rsid w:val="00E05A72"/>
    <w:rsid w:val="00E161CF"/>
    <w:rsid w:val="00E16472"/>
    <w:rsid w:val="00E26971"/>
    <w:rsid w:val="00E35732"/>
    <w:rsid w:val="00E4780B"/>
    <w:rsid w:val="00E50461"/>
    <w:rsid w:val="00E645B8"/>
    <w:rsid w:val="00E66F17"/>
    <w:rsid w:val="00E747E7"/>
    <w:rsid w:val="00E7647C"/>
    <w:rsid w:val="00E83E35"/>
    <w:rsid w:val="00E863D4"/>
    <w:rsid w:val="00E86997"/>
    <w:rsid w:val="00E95F2F"/>
    <w:rsid w:val="00EA1BDC"/>
    <w:rsid w:val="00EA1DB5"/>
    <w:rsid w:val="00EA5268"/>
    <w:rsid w:val="00EB3A27"/>
    <w:rsid w:val="00EB545B"/>
    <w:rsid w:val="00EB7214"/>
    <w:rsid w:val="00EC01D8"/>
    <w:rsid w:val="00EC1C66"/>
    <w:rsid w:val="00EC371D"/>
    <w:rsid w:val="00EC771C"/>
    <w:rsid w:val="00ED031E"/>
    <w:rsid w:val="00ED79CB"/>
    <w:rsid w:val="00ED7CAD"/>
    <w:rsid w:val="00EE2A90"/>
    <w:rsid w:val="00EE4CC3"/>
    <w:rsid w:val="00EF0AE0"/>
    <w:rsid w:val="00EF3346"/>
    <w:rsid w:val="00EF4A9A"/>
    <w:rsid w:val="00EF6C5C"/>
    <w:rsid w:val="00F00128"/>
    <w:rsid w:val="00F011E6"/>
    <w:rsid w:val="00F15421"/>
    <w:rsid w:val="00F25A28"/>
    <w:rsid w:val="00F35839"/>
    <w:rsid w:val="00F3769F"/>
    <w:rsid w:val="00F452EE"/>
    <w:rsid w:val="00F45FA5"/>
    <w:rsid w:val="00F563B9"/>
    <w:rsid w:val="00F6004E"/>
    <w:rsid w:val="00F607EE"/>
    <w:rsid w:val="00F60F0C"/>
    <w:rsid w:val="00F76728"/>
    <w:rsid w:val="00F92C65"/>
    <w:rsid w:val="00F9751D"/>
    <w:rsid w:val="00FA149C"/>
    <w:rsid w:val="00FA155A"/>
    <w:rsid w:val="00FA2D50"/>
    <w:rsid w:val="00FA4BF5"/>
    <w:rsid w:val="00FA532F"/>
    <w:rsid w:val="00FB2C8A"/>
    <w:rsid w:val="00FB3C10"/>
    <w:rsid w:val="00FC0048"/>
    <w:rsid w:val="00FC6320"/>
    <w:rsid w:val="00FD59A0"/>
    <w:rsid w:val="00FE7341"/>
    <w:rsid w:val="00FF124D"/>
    <w:rsid w:val="00FF449B"/>
    <w:rsid w:val="00FF5C9B"/>
    <w:rsid w:val="00FF6BC0"/>
    <w:rsid w:val="00FF7AF1"/>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98BAA"/>
  <w15:chartTrackingRefBased/>
  <w15:docId w15:val="{39420448-8CED-964D-B178-5ED9DF9D5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F1C"/>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76282E"/>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CB668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B668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CB668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B668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B668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CB668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CB668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B668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6282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76282E"/>
  </w:style>
  <w:style w:type="character" w:styleId="PageNumber">
    <w:name w:val="page number"/>
    <w:basedOn w:val="DefaultParagraphFont"/>
    <w:uiPriority w:val="99"/>
    <w:semiHidden/>
    <w:unhideWhenUsed/>
    <w:rsid w:val="0076282E"/>
  </w:style>
  <w:style w:type="character" w:styleId="PlaceholderText">
    <w:name w:val="Placeholder Text"/>
    <w:basedOn w:val="DefaultParagraphFont"/>
    <w:uiPriority w:val="99"/>
    <w:semiHidden/>
    <w:rsid w:val="0076282E"/>
    <w:rPr>
      <w:color w:val="808080"/>
    </w:rPr>
  </w:style>
  <w:style w:type="character" w:customStyle="1" w:styleId="Heading1Char">
    <w:name w:val="Heading 1 Char"/>
    <w:basedOn w:val="DefaultParagraphFont"/>
    <w:link w:val="Heading1"/>
    <w:uiPriority w:val="9"/>
    <w:rsid w:val="0076282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6282E"/>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76282E"/>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76282E"/>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76282E"/>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76282E"/>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76282E"/>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76282E"/>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76282E"/>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76282E"/>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76282E"/>
    <w:pPr>
      <w:ind w:left="1920"/>
    </w:pPr>
    <w:rPr>
      <w:rFonts w:asciiTheme="minorHAnsi" w:hAnsiTheme="minorHAnsi" w:cstheme="minorHAnsi"/>
      <w:sz w:val="20"/>
      <w:szCs w:val="20"/>
    </w:rPr>
  </w:style>
  <w:style w:type="paragraph" w:styleId="ListParagraph">
    <w:name w:val="List Paragraph"/>
    <w:basedOn w:val="Normal"/>
    <w:uiPriority w:val="34"/>
    <w:qFormat/>
    <w:rsid w:val="0076282E"/>
    <w:pPr>
      <w:ind w:left="720"/>
      <w:contextualSpacing/>
    </w:pPr>
    <w:rPr>
      <w:rFonts w:asciiTheme="minorHAnsi" w:eastAsiaTheme="minorHAnsi" w:hAnsiTheme="minorHAnsi" w:cstheme="minorBidi"/>
      <w:lang w:eastAsia="en-US"/>
    </w:rPr>
  </w:style>
  <w:style w:type="paragraph" w:styleId="FootnoteText">
    <w:name w:val="footnote text"/>
    <w:basedOn w:val="Normal"/>
    <w:link w:val="FootnoteTextChar"/>
    <w:uiPriority w:val="99"/>
    <w:unhideWhenUsed/>
    <w:rsid w:val="00B435AF"/>
    <w:rPr>
      <w:rFonts w:asciiTheme="minorHAnsi" w:eastAsiaTheme="minorHAnsi" w:hAnsiTheme="minorHAnsi" w:cstheme="minorBidi"/>
      <w:sz w:val="20"/>
      <w:szCs w:val="20"/>
      <w:lang w:val="sv-SE" w:eastAsia="en-US"/>
    </w:rPr>
  </w:style>
  <w:style w:type="character" w:customStyle="1" w:styleId="FootnoteTextChar">
    <w:name w:val="Footnote Text Char"/>
    <w:basedOn w:val="DefaultParagraphFont"/>
    <w:link w:val="FootnoteText"/>
    <w:uiPriority w:val="99"/>
    <w:rsid w:val="00B435AF"/>
    <w:rPr>
      <w:sz w:val="20"/>
      <w:szCs w:val="20"/>
      <w:lang w:val="sv-SE"/>
    </w:rPr>
  </w:style>
  <w:style w:type="character" w:styleId="FootnoteReference">
    <w:name w:val="footnote reference"/>
    <w:basedOn w:val="DefaultParagraphFont"/>
    <w:uiPriority w:val="99"/>
    <w:semiHidden/>
    <w:unhideWhenUsed/>
    <w:rsid w:val="00B435AF"/>
    <w:rPr>
      <w:vertAlign w:val="superscript"/>
    </w:rPr>
  </w:style>
  <w:style w:type="character" w:styleId="CommentReference">
    <w:name w:val="annotation reference"/>
    <w:basedOn w:val="DefaultParagraphFont"/>
    <w:uiPriority w:val="99"/>
    <w:semiHidden/>
    <w:unhideWhenUsed/>
    <w:rsid w:val="00B435AF"/>
    <w:rPr>
      <w:sz w:val="16"/>
      <w:szCs w:val="16"/>
    </w:rPr>
  </w:style>
  <w:style w:type="paragraph" w:styleId="CommentText">
    <w:name w:val="annotation text"/>
    <w:basedOn w:val="Normal"/>
    <w:link w:val="CommentTextChar"/>
    <w:uiPriority w:val="99"/>
    <w:unhideWhenUsed/>
    <w:rsid w:val="00B435AF"/>
    <w:rPr>
      <w:rFonts w:asciiTheme="minorHAnsi" w:eastAsiaTheme="minorHAnsi" w:hAnsiTheme="minorHAnsi" w:cstheme="minorBidi"/>
      <w:sz w:val="20"/>
      <w:szCs w:val="20"/>
      <w:lang w:val="sv-SE" w:eastAsia="en-US"/>
    </w:rPr>
  </w:style>
  <w:style w:type="character" w:customStyle="1" w:styleId="CommentTextChar">
    <w:name w:val="Comment Text Char"/>
    <w:basedOn w:val="DefaultParagraphFont"/>
    <w:link w:val="CommentText"/>
    <w:uiPriority w:val="99"/>
    <w:rsid w:val="00B435AF"/>
    <w:rPr>
      <w:sz w:val="20"/>
      <w:szCs w:val="20"/>
      <w:lang w:val="sv-SE"/>
    </w:rPr>
  </w:style>
  <w:style w:type="paragraph" w:customStyle="1" w:styleId="Default">
    <w:name w:val="Default"/>
    <w:rsid w:val="00B435AF"/>
    <w:pPr>
      <w:autoSpaceDE w:val="0"/>
      <w:autoSpaceDN w:val="0"/>
      <w:adjustRightInd w:val="0"/>
    </w:pPr>
    <w:rPr>
      <w:rFonts w:ascii="Palatino Linotype" w:hAnsi="Palatino Linotype" w:cs="Palatino Linotype"/>
      <w:color w:val="000000"/>
      <w:lang w:val="sv-SE"/>
    </w:rPr>
  </w:style>
  <w:style w:type="table" w:styleId="TableGrid">
    <w:name w:val="Table Grid"/>
    <w:basedOn w:val="TableNormal"/>
    <w:uiPriority w:val="39"/>
    <w:rsid w:val="00B435AF"/>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435AF"/>
    <w:rPr>
      <w:b/>
      <w:bCs/>
    </w:rPr>
  </w:style>
  <w:style w:type="character" w:customStyle="1" w:styleId="CommentSubjectChar">
    <w:name w:val="Comment Subject Char"/>
    <w:basedOn w:val="CommentTextChar"/>
    <w:link w:val="CommentSubject"/>
    <w:uiPriority w:val="99"/>
    <w:semiHidden/>
    <w:rsid w:val="00B435AF"/>
    <w:rPr>
      <w:b/>
      <w:bCs/>
      <w:sz w:val="20"/>
      <w:szCs w:val="20"/>
      <w:lang w:val="sv-SE"/>
    </w:rPr>
  </w:style>
  <w:style w:type="character" w:customStyle="1" w:styleId="a">
    <w:name w:val="_"/>
    <w:basedOn w:val="DefaultParagraphFont"/>
    <w:rsid w:val="00B435AF"/>
  </w:style>
  <w:style w:type="character" w:customStyle="1" w:styleId="ff6">
    <w:name w:val="ff6"/>
    <w:basedOn w:val="DefaultParagraphFont"/>
    <w:rsid w:val="00B435AF"/>
  </w:style>
  <w:style w:type="character" w:customStyle="1" w:styleId="ff4">
    <w:name w:val="ff4"/>
    <w:basedOn w:val="DefaultParagraphFont"/>
    <w:rsid w:val="00B435AF"/>
  </w:style>
  <w:style w:type="paragraph" w:styleId="Header">
    <w:name w:val="header"/>
    <w:basedOn w:val="Normal"/>
    <w:link w:val="HeaderChar"/>
    <w:uiPriority w:val="99"/>
    <w:unhideWhenUsed/>
    <w:rsid w:val="00B435AF"/>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B435AF"/>
  </w:style>
  <w:style w:type="character" w:customStyle="1" w:styleId="ff7">
    <w:name w:val="ff7"/>
    <w:basedOn w:val="DefaultParagraphFont"/>
    <w:rsid w:val="00B435AF"/>
  </w:style>
  <w:style w:type="character" w:customStyle="1" w:styleId="ls66">
    <w:name w:val="ls66"/>
    <w:basedOn w:val="DefaultParagraphFont"/>
    <w:rsid w:val="00B435AF"/>
  </w:style>
  <w:style w:type="character" w:customStyle="1" w:styleId="ls78">
    <w:name w:val="ls78"/>
    <w:basedOn w:val="DefaultParagraphFont"/>
    <w:rsid w:val="00B435AF"/>
  </w:style>
  <w:style w:type="character" w:customStyle="1" w:styleId="ff1">
    <w:name w:val="ff1"/>
    <w:basedOn w:val="DefaultParagraphFont"/>
    <w:rsid w:val="00B435AF"/>
  </w:style>
  <w:style w:type="character" w:customStyle="1" w:styleId="ls79">
    <w:name w:val="ls79"/>
    <w:basedOn w:val="DefaultParagraphFont"/>
    <w:rsid w:val="00B435AF"/>
  </w:style>
  <w:style w:type="character" w:customStyle="1" w:styleId="ls52">
    <w:name w:val="ls52"/>
    <w:basedOn w:val="DefaultParagraphFont"/>
    <w:rsid w:val="00B435AF"/>
  </w:style>
  <w:style w:type="character" w:customStyle="1" w:styleId="ls7a">
    <w:name w:val="ls7a"/>
    <w:basedOn w:val="DefaultParagraphFont"/>
    <w:rsid w:val="00B435AF"/>
  </w:style>
  <w:style w:type="character" w:customStyle="1" w:styleId="ls5d">
    <w:name w:val="ls5d"/>
    <w:basedOn w:val="DefaultParagraphFont"/>
    <w:rsid w:val="00B435AF"/>
  </w:style>
  <w:style w:type="character" w:customStyle="1" w:styleId="ls25">
    <w:name w:val="ls25"/>
    <w:basedOn w:val="DefaultParagraphFont"/>
    <w:rsid w:val="00B435AF"/>
  </w:style>
  <w:style w:type="character" w:customStyle="1" w:styleId="ls4a">
    <w:name w:val="ls4a"/>
    <w:basedOn w:val="DefaultParagraphFont"/>
    <w:rsid w:val="00B435AF"/>
  </w:style>
  <w:style w:type="paragraph" w:styleId="NormalWeb">
    <w:name w:val="Normal (Web)"/>
    <w:basedOn w:val="Normal"/>
    <w:uiPriority w:val="99"/>
    <w:unhideWhenUsed/>
    <w:rsid w:val="00B435AF"/>
    <w:pPr>
      <w:spacing w:before="100" w:beforeAutospacing="1" w:after="100" w:afterAutospacing="1"/>
    </w:pPr>
  </w:style>
  <w:style w:type="paragraph" w:styleId="NoSpacing">
    <w:name w:val="No Spacing"/>
    <w:uiPriority w:val="1"/>
    <w:qFormat/>
    <w:rsid w:val="00C417A6"/>
    <w:rPr>
      <w:sz w:val="22"/>
      <w:szCs w:val="22"/>
      <w:lang w:val="en-GB"/>
    </w:rPr>
  </w:style>
  <w:style w:type="character" w:customStyle="1" w:styleId="highlight">
    <w:name w:val="highlight"/>
    <w:basedOn w:val="DefaultParagraphFont"/>
    <w:rsid w:val="00FA532F"/>
  </w:style>
  <w:style w:type="character" w:styleId="Hyperlink">
    <w:name w:val="Hyperlink"/>
    <w:basedOn w:val="DefaultParagraphFont"/>
    <w:uiPriority w:val="99"/>
    <w:unhideWhenUsed/>
    <w:rsid w:val="00FA532F"/>
    <w:rPr>
      <w:color w:val="0563C1" w:themeColor="hyperlink"/>
      <w:u w:val="single"/>
    </w:rPr>
  </w:style>
  <w:style w:type="character" w:customStyle="1" w:styleId="UnresolvedMention1">
    <w:name w:val="Unresolved Mention1"/>
    <w:basedOn w:val="DefaultParagraphFont"/>
    <w:uiPriority w:val="99"/>
    <w:semiHidden/>
    <w:unhideWhenUsed/>
    <w:rsid w:val="00FA532F"/>
    <w:rPr>
      <w:color w:val="605E5C"/>
      <w:shd w:val="clear" w:color="auto" w:fill="E1DFDD"/>
    </w:rPr>
  </w:style>
  <w:style w:type="paragraph" w:styleId="Revision">
    <w:name w:val="Revision"/>
    <w:hidden/>
    <w:uiPriority w:val="99"/>
    <w:semiHidden/>
    <w:rsid w:val="00FA532F"/>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FA532F"/>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FA532F"/>
    <w:rPr>
      <w:rFonts w:ascii="Segoe UI" w:eastAsia="Times New Roman" w:hAnsi="Segoe UI" w:cs="Segoe UI"/>
      <w:sz w:val="18"/>
      <w:szCs w:val="18"/>
      <w:lang w:val="en-GB" w:eastAsia="en-GB"/>
    </w:rPr>
  </w:style>
  <w:style w:type="character" w:styleId="UnresolvedMention">
    <w:name w:val="Unresolved Mention"/>
    <w:basedOn w:val="DefaultParagraphFont"/>
    <w:uiPriority w:val="99"/>
    <w:semiHidden/>
    <w:unhideWhenUsed/>
    <w:rsid w:val="00FA532F"/>
    <w:rPr>
      <w:color w:val="605E5C"/>
      <w:shd w:val="clear" w:color="auto" w:fill="E1DFDD"/>
    </w:rPr>
  </w:style>
  <w:style w:type="character" w:styleId="Emphasis">
    <w:name w:val="Emphasis"/>
    <w:basedOn w:val="DefaultParagraphFont"/>
    <w:uiPriority w:val="20"/>
    <w:qFormat/>
    <w:rsid w:val="00E161CF"/>
    <w:rPr>
      <w:i/>
      <w:iCs/>
    </w:rPr>
  </w:style>
  <w:style w:type="character" w:customStyle="1" w:styleId="reference-text">
    <w:name w:val="reference-text"/>
    <w:basedOn w:val="DefaultParagraphFont"/>
    <w:rsid w:val="00E161CF"/>
  </w:style>
  <w:style w:type="character" w:customStyle="1" w:styleId="mw-cite-backlink">
    <w:name w:val="mw-cite-backlink"/>
    <w:basedOn w:val="DefaultParagraphFont"/>
    <w:rsid w:val="00E161CF"/>
  </w:style>
  <w:style w:type="character" w:styleId="FollowedHyperlink">
    <w:name w:val="FollowedHyperlink"/>
    <w:basedOn w:val="DefaultParagraphFont"/>
    <w:uiPriority w:val="99"/>
    <w:semiHidden/>
    <w:unhideWhenUsed/>
    <w:rsid w:val="00E161CF"/>
    <w:rPr>
      <w:color w:val="954F72" w:themeColor="followedHyperlink"/>
      <w:u w:val="single"/>
    </w:rPr>
  </w:style>
  <w:style w:type="character" w:customStyle="1" w:styleId="authors">
    <w:name w:val="authors"/>
    <w:basedOn w:val="DefaultParagraphFont"/>
    <w:rsid w:val="00E161CF"/>
  </w:style>
  <w:style w:type="character" w:customStyle="1" w:styleId="Date1">
    <w:name w:val="Date1"/>
    <w:basedOn w:val="DefaultParagraphFont"/>
    <w:rsid w:val="00E161CF"/>
  </w:style>
  <w:style w:type="character" w:customStyle="1" w:styleId="arttitle">
    <w:name w:val="art_title"/>
    <w:basedOn w:val="DefaultParagraphFont"/>
    <w:rsid w:val="00E161CF"/>
  </w:style>
  <w:style w:type="character" w:customStyle="1" w:styleId="serialtitle">
    <w:name w:val="serial_title"/>
    <w:basedOn w:val="DefaultParagraphFont"/>
    <w:rsid w:val="00E161CF"/>
  </w:style>
  <w:style w:type="character" w:customStyle="1" w:styleId="volumeissue">
    <w:name w:val="volume_issue"/>
    <w:basedOn w:val="DefaultParagraphFont"/>
    <w:rsid w:val="00E161CF"/>
  </w:style>
  <w:style w:type="character" w:customStyle="1" w:styleId="pagerange">
    <w:name w:val="page_range"/>
    <w:basedOn w:val="DefaultParagraphFont"/>
    <w:rsid w:val="00E161CF"/>
  </w:style>
  <w:style w:type="character" w:customStyle="1" w:styleId="doilink">
    <w:name w:val="doi_link"/>
    <w:basedOn w:val="DefaultParagraphFont"/>
    <w:rsid w:val="00E161CF"/>
  </w:style>
  <w:style w:type="character" w:styleId="Strong">
    <w:name w:val="Strong"/>
    <w:basedOn w:val="DefaultParagraphFont"/>
    <w:uiPriority w:val="22"/>
    <w:qFormat/>
    <w:rsid w:val="00E161CF"/>
    <w:rPr>
      <w:b/>
      <w:bCs/>
    </w:rPr>
  </w:style>
  <w:style w:type="character" w:customStyle="1" w:styleId="nlmyear">
    <w:name w:val="nlm_year"/>
    <w:basedOn w:val="DefaultParagraphFont"/>
    <w:rsid w:val="00E161CF"/>
  </w:style>
  <w:style w:type="character" w:customStyle="1" w:styleId="nlmarticle-title">
    <w:name w:val="nlm_article-title"/>
    <w:basedOn w:val="DefaultParagraphFont"/>
    <w:rsid w:val="00E161CF"/>
  </w:style>
  <w:style w:type="character" w:customStyle="1" w:styleId="nlmfpage">
    <w:name w:val="nlm_fpage"/>
    <w:basedOn w:val="DefaultParagraphFont"/>
    <w:rsid w:val="00E161CF"/>
  </w:style>
  <w:style w:type="character" w:customStyle="1" w:styleId="nlmlpage">
    <w:name w:val="nlm_lpage"/>
    <w:basedOn w:val="DefaultParagraphFont"/>
    <w:rsid w:val="00E161CF"/>
  </w:style>
  <w:style w:type="paragraph" w:customStyle="1" w:styleId="standard">
    <w:name w:val="standard"/>
    <w:basedOn w:val="NoSpacing"/>
    <w:qFormat/>
    <w:rsid w:val="00E161CF"/>
    <w:pPr>
      <w:spacing w:before="240" w:after="240" w:line="360" w:lineRule="auto"/>
      <w:ind w:left="-57"/>
    </w:pPr>
    <w:rPr>
      <w:rFonts w:ascii="Times New Roman" w:hAnsi="Times New Roman"/>
      <w:sz w:val="24"/>
      <w:szCs w:val="24"/>
      <w:bdr w:val="none" w:sz="0" w:space="0" w:color="auto" w:frame="1"/>
      <w:lang w:val="en-US"/>
    </w:rPr>
  </w:style>
  <w:style w:type="character" w:customStyle="1" w:styleId="selectable">
    <w:name w:val="selectable"/>
    <w:basedOn w:val="DefaultParagraphFont"/>
    <w:rsid w:val="00E161CF"/>
  </w:style>
  <w:style w:type="paragraph" w:customStyle="1" w:styleId="c-bibliographic-informationcitation">
    <w:name w:val="c-bibliographic-information__citation"/>
    <w:basedOn w:val="Normal"/>
    <w:rsid w:val="00A40F7C"/>
    <w:pPr>
      <w:spacing w:before="100" w:beforeAutospacing="1" w:after="100" w:afterAutospacing="1"/>
    </w:pPr>
  </w:style>
  <w:style w:type="character" w:customStyle="1" w:styleId="Heading2Char">
    <w:name w:val="Heading 2 Char"/>
    <w:basedOn w:val="DefaultParagraphFont"/>
    <w:link w:val="Heading2"/>
    <w:uiPriority w:val="9"/>
    <w:rsid w:val="00CB6685"/>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CB6685"/>
    <w:rPr>
      <w:rFonts w:asciiTheme="majorHAnsi" w:eastAsiaTheme="majorEastAsia" w:hAnsiTheme="majorHAnsi" w:cstheme="majorBidi"/>
      <w:color w:val="1F3763" w:themeColor="accent1" w:themeShade="7F"/>
      <w:lang w:eastAsia="en-GB"/>
    </w:rPr>
  </w:style>
  <w:style w:type="character" w:customStyle="1" w:styleId="Heading4Char">
    <w:name w:val="Heading 4 Char"/>
    <w:basedOn w:val="DefaultParagraphFont"/>
    <w:link w:val="Heading4"/>
    <w:uiPriority w:val="9"/>
    <w:rsid w:val="00CB6685"/>
    <w:rPr>
      <w:rFonts w:asciiTheme="majorHAnsi" w:eastAsiaTheme="majorEastAsia" w:hAnsiTheme="majorHAnsi" w:cstheme="majorBidi"/>
      <w:i/>
      <w:iCs/>
      <w:color w:val="2F5496" w:themeColor="accent1" w:themeShade="BF"/>
      <w:lang w:eastAsia="en-GB"/>
    </w:rPr>
  </w:style>
  <w:style w:type="character" w:customStyle="1" w:styleId="Heading5Char">
    <w:name w:val="Heading 5 Char"/>
    <w:basedOn w:val="DefaultParagraphFont"/>
    <w:link w:val="Heading5"/>
    <w:uiPriority w:val="9"/>
    <w:rsid w:val="00CB6685"/>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rsid w:val="00CB6685"/>
    <w:rPr>
      <w:rFonts w:asciiTheme="majorHAnsi" w:eastAsiaTheme="majorEastAsia" w:hAnsiTheme="majorHAnsi" w:cstheme="majorBidi"/>
      <w:color w:val="1F3763" w:themeColor="accent1" w:themeShade="7F"/>
      <w:lang w:eastAsia="en-GB"/>
    </w:rPr>
  </w:style>
  <w:style w:type="character" w:customStyle="1" w:styleId="Heading7Char">
    <w:name w:val="Heading 7 Char"/>
    <w:basedOn w:val="DefaultParagraphFont"/>
    <w:link w:val="Heading7"/>
    <w:uiPriority w:val="9"/>
    <w:rsid w:val="00CB6685"/>
    <w:rPr>
      <w:rFonts w:asciiTheme="majorHAnsi" w:eastAsiaTheme="majorEastAsia" w:hAnsiTheme="majorHAnsi" w:cstheme="majorBidi"/>
      <w:i/>
      <w:iCs/>
      <w:color w:val="1F3763" w:themeColor="accent1" w:themeShade="7F"/>
      <w:lang w:eastAsia="en-GB"/>
    </w:rPr>
  </w:style>
  <w:style w:type="character" w:customStyle="1" w:styleId="Heading8Char">
    <w:name w:val="Heading 8 Char"/>
    <w:basedOn w:val="DefaultParagraphFont"/>
    <w:link w:val="Heading8"/>
    <w:uiPriority w:val="9"/>
    <w:rsid w:val="00CB6685"/>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rsid w:val="00CB6685"/>
    <w:rPr>
      <w:rFonts w:asciiTheme="majorHAnsi" w:eastAsiaTheme="majorEastAsia" w:hAnsiTheme="majorHAnsi" w:cstheme="majorBidi"/>
      <w:i/>
      <w:iCs/>
      <w:color w:val="272727" w:themeColor="text1" w:themeTint="D8"/>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58611">
      <w:bodyDiv w:val="1"/>
      <w:marLeft w:val="0"/>
      <w:marRight w:val="0"/>
      <w:marTop w:val="0"/>
      <w:marBottom w:val="0"/>
      <w:divBdr>
        <w:top w:val="none" w:sz="0" w:space="0" w:color="auto"/>
        <w:left w:val="none" w:sz="0" w:space="0" w:color="auto"/>
        <w:bottom w:val="none" w:sz="0" w:space="0" w:color="auto"/>
        <w:right w:val="none" w:sz="0" w:space="0" w:color="auto"/>
      </w:divBdr>
    </w:div>
    <w:div w:id="105584343">
      <w:bodyDiv w:val="1"/>
      <w:marLeft w:val="0"/>
      <w:marRight w:val="0"/>
      <w:marTop w:val="0"/>
      <w:marBottom w:val="0"/>
      <w:divBdr>
        <w:top w:val="none" w:sz="0" w:space="0" w:color="auto"/>
        <w:left w:val="none" w:sz="0" w:space="0" w:color="auto"/>
        <w:bottom w:val="none" w:sz="0" w:space="0" w:color="auto"/>
        <w:right w:val="none" w:sz="0" w:space="0" w:color="auto"/>
      </w:divBdr>
    </w:div>
    <w:div w:id="109974184">
      <w:bodyDiv w:val="1"/>
      <w:marLeft w:val="0"/>
      <w:marRight w:val="0"/>
      <w:marTop w:val="0"/>
      <w:marBottom w:val="0"/>
      <w:divBdr>
        <w:top w:val="none" w:sz="0" w:space="0" w:color="auto"/>
        <w:left w:val="none" w:sz="0" w:space="0" w:color="auto"/>
        <w:bottom w:val="none" w:sz="0" w:space="0" w:color="auto"/>
        <w:right w:val="none" w:sz="0" w:space="0" w:color="auto"/>
      </w:divBdr>
      <w:divsChild>
        <w:div w:id="623271886">
          <w:marLeft w:val="0"/>
          <w:marRight w:val="0"/>
          <w:marTop w:val="0"/>
          <w:marBottom w:val="0"/>
          <w:divBdr>
            <w:top w:val="none" w:sz="0" w:space="0" w:color="auto"/>
            <w:left w:val="none" w:sz="0" w:space="0" w:color="auto"/>
            <w:bottom w:val="none" w:sz="0" w:space="0" w:color="auto"/>
            <w:right w:val="none" w:sz="0" w:space="0" w:color="auto"/>
          </w:divBdr>
          <w:divsChild>
            <w:div w:id="424309319">
              <w:marLeft w:val="0"/>
              <w:marRight w:val="0"/>
              <w:marTop w:val="0"/>
              <w:marBottom w:val="0"/>
              <w:divBdr>
                <w:top w:val="none" w:sz="0" w:space="0" w:color="auto"/>
                <w:left w:val="none" w:sz="0" w:space="0" w:color="auto"/>
                <w:bottom w:val="none" w:sz="0" w:space="0" w:color="auto"/>
                <w:right w:val="none" w:sz="0" w:space="0" w:color="auto"/>
              </w:divBdr>
              <w:divsChild>
                <w:div w:id="1587962834">
                  <w:marLeft w:val="0"/>
                  <w:marRight w:val="0"/>
                  <w:marTop w:val="0"/>
                  <w:marBottom w:val="0"/>
                  <w:divBdr>
                    <w:top w:val="none" w:sz="0" w:space="0" w:color="auto"/>
                    <w:left w:val="none" w:sz="0" w:space="0" w:color="auto"/>
                    <w:bottom w:val="none" w:sz="0" w:space="0" w:color="auto"/>
                    <w:right w:val="none" w:sz="0" w:space="0" w:color="auto"/>
                  </w:divBdr>
                  <w:divsChild>
                    <w:div w:id="5170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57417">
      <w:bodyDiv w:val="1"/>
      <w:marLeft w:val="0"/>
      <w:marRight w:val="0"/>
      <w:marTop w:val="0"/>
      <w:marBottom w:val="0"/>
      <w:divBdr>
        <w:top w:val="none" w:sz="0" w:space="0" w:color="auto"/>
        <w:left w:val="none" w:sz="0" w:space="0" w:color="auto"/>
        <w:bottom w:val="none" w:sz="0" w:space="0" w:color="auto"/>
        <w:right w:val="none" w:sz="0" w:space="0" w:color="auto"/>
      </w:divBdr>
    </w:div>
    <w:div w:id="138740031">
      <w:bodyDiv w:val="1"/>
      <w:marLeft w:val="0"/>
      <w:marRight w:val="0"/>
      <w:marTop w:val="0"/>
      <w:marBottom w:val="0"/>
      <w:divBdr>
        <w:top w:val="none" w:sz="0" w:space="0" w:color="auto"/>
        <w:left w:val="none" w:sz="0" w:space="0" w:color="auto"/>
        <w:bottom w:val="none" w:sz="0" w:space="0" w:color="auto"/>
        <w:right w:val="none" w:sz="0" w:space="0" w:color="auto"/>
      </w:divBdr>
    </w:div>
    <w:div w:id="149640913">
      <w:bodyDiv w:val="1"/>
      <w:marLeft w:val="0"/>
      <w:marRight w:val="0"/>
      <w:marTop w:val="0"/>
      <w:marBottom w:val="0"/>
      <w:divBdr>
        <w:top w:val="none" w:sz="0" w:space="0" w:color="auto"/>
        <w:left w:val="none" w:sz="0" w:space="0" w:color="auto"/>
        <w:bottom w:val="none" w:sz="0" w:space="0" w:color="auto"/>
        <w:right w:val="none" w:sz="0" w:space="0" w:color="auto"/>
      </w:divBdr>
    </w:div>
    <w:div w:id="212035642">
      <w:bodyDiv w:val="1"/>
      <w:marLeft w:val="0"/>
      <w:marRight w:val="0"/>
      <w:marTop w:val="0"/>
      <w:marBottom w:val="0"/>
      <w:divBdr>
        <w:top w:val="none" w:sz="0" w:space="0" w:color="auto"/>
        <w:left w:val="none" w:sz="0" w:space="0" w:color="auto"/>
        <w:bottom w:val="none" w:sz="0" w:space="0" w:color="auto"/>
        <w:right w:val="none" w:sz="0" w:space="0" w:color="auto"/>
      </w:divBdr>
    </w:div>
    <w:div w:id="259528429">
      <w:bodyDiv w:val="1"/>
      <w:marLeft w:val="0"/>
      <w:marRight w:val="0"/>
      <w:marTop w:val="0"/>
      <w:marBottom w:val="0"/>
      <w:divBdr>
        <w:top w:val="none" w:sz="0" w:space="0" w:color="auto"/>
        <w:left w:val="none" w:sz="0" w:space="0" w:color="auto"/>
        <w:bottom w:val="none" w:sz="0" w:space="0" w:color="auto"/>
        <w:right w:val="none" w:sz="0" w:space="0" w:color="auto"/>
      </w:divBdr>
    </w:div>
    <w:div w:id="276379570">
      <w:bodyDiv w:val="1"/>
      <w:marLeft w:val="0"/>
      <w:marRight w:val="0"/>
      <w:marTop w:val="0"/>
      <w:marBottom w:val="0"/>
      <w:divBdr>
        <w:top w:val="none" w:sz="0" w:space="0" w:color="auto"/>
        <w:left w:val="none" w:sz="0" w:space="0" w:color="auto"/>
        <w:bottom w:val="none" w:sz="0" w:space="0" w:color="auto"/>
        <w:right w:val="none" w:sz="0" w:space="0" w:color="auto"/>
      </w:divBdr>
    </w:div>
    <w:div w:id="291056265">
      <w:bodyDiv w:val="1"/>
      <w:marLeft w:val="0"/>
      <w:marRight w:val="0"/>
      <w:marTop w:val="0"/>
      <w:marBottom w:val="0"/>
      <w:divBdr>
        <w:top w:val="none" w:sz="0" w:space="0" w:color="auto"/>
        <w:left w:val="none" w:sz="0" w:space="0" w:color="auto"/>
        <w:bottom w:val="none" w:sz="0" w:space="0" w:color="auto"/>
        <w:right w:val="none" w:sz="0" w:space="0" w:color="auto"/>
      </w:divBdr>
    </w:div>
    <w:div w:id="314337831">
      <w:bodyDiv w:val="1"/>
      <w:marLeft w:val="0"/>
      <w:marRight w:val="0"/>
      <w:marTop w:val="0"/>
      <w:marBottom w:val="0"/>
      <w:divBdr>
        <w:top w:val="none" w:sz="0" w:space="0" w:color="auto"/>
        <w:left w:val="none" w:sz="0" w:space="0" w:color="auto"/>
        <w:bottom w:val="none" w:sz="0" w:space="0" w:color="auto"/>
        <w:right w:val="none" w:sz="0" w:space="0" w:color="auto"/>
      </w:divBdr>
    </w:div>
    <w:div w:id="327831124">
      <w:bodyDiv w:val="1"/>
      <w:marLeft w:val="0"/>
      <w:marRight w:val="0"/>
      <w:marTop w:val="0"/>
      <w:marBottom w:val="0"/>
      <w:divBdr>
        <w:top w:val="none" w:sz="0" w:space="0" w:color="auto"/>
        <w:left w:val="none" w:sz="0" w:space="0" w:color="auto"/>
        <w:bottom w:val="none" w:sz="0" w:space="0" w:color="auto"/>
        <w:right w:val="none" w:sz="0" w:space="0" w:color="auto"/>
      </w:divBdr>
    </w:div>
    <w:div w:id="340863708">
      <w:bodyDiv w:val="1"/>
      <w:marLeft w:val="0"/>
      <w:marRight w:val="0"/>
      <w:marTop w:val="0"/>
      <w:marBottom w:val="0"/>
      <w:divBdr>
        <w:top w:val="none" w:sz="0" w:space="0" w:color="auto"/>
        <w:left w:val="none" w:sz="0" w:space="0" w:color="auto"/>
        <w:bottom w:val="none" w:sz="0" w:space="0" w:color="auto"/>
        <w:right w:val="none" w:sz="0" w:space="0" w:color="auto"/>
      </w:divBdr>
    </w:div>
    <w:div w:id="397828455">
      <w:bodyDiv w:val="1"/>
      <w:marLeft w:val="0"/>
      <w:marRight w:val="0"/>
      <w:marTop w:val="0"/>
      <w:marBottom w:val="0"/>
      <w:divBdr>
        <w:top w:val="none" w:sz="0" w:space="0" w:color="auto"/>
        <w:left w:val="none" w:sz="0" w:space="0" w:color="auto"/>
        <w:bottom w:val="none" w:sz="0" w:space="0" w:color="auto"/>
        <w:right w:val="none" w:sz="0" w:space="0" w:color="auto"/>
      </w:divBdr>
    </w:div>
    <w:div w:id="468135085">
      <w:bodyDiv w:val="1"/>
      <w:marLeft w:val="0"/>
      <w:marRight w:val="0"/>
      <w:marTop w:val="0"/>
      <w:marBottom w:val="0"/>
      <w:divBdr>
        <w:top w:val="none" w:sz="0" w:space="0" w:color="auto"/>
        <w:left w:val="none" w:sz="0" w:space="0" w:color="auto"/>
        <w:bottom w:val="none" w:sz="0" w:space="0" w:color="auto"/>
        <w:right w:val="none" w:sz="0" w:space="0" w:color="auto"/>
      </w:divBdr>
    </w:div>
    <w:div w:id="502282168">
      <w:bodyDiv w:val="1"/>
      <w:marLeft w:val="0"/>
      <w:marRight w:val="0"/>
      <w:marTop w:val="0"/>
      <w:marBottom w:val="0"/>
      <w:divBdr>
        <w:top w:val="none" w:sz="0" w:space="0" w:color="auto"/>
        <w:left w:val="none" w:sz="0" w:space="0" w:color="auto"/>
        <w:bottom w:val="none" w:sz="0" w:space="0" w:color="auto"/>
        <w:right w:val="none" w:sz="0" w:space="0" w:color="auto"/>
      </w:divBdr>
    </w:div>
    <w:div w:id="504131926">
      <w:bodyDiv w:val="1"/>
      <w:marLeft w:val="0"/>
      <w:marRight w:val="0"/>
      <w:marTop w:val="0"/>
      <w:marBottom w:val="0"/>
      <w:divBdr>
        <w:top w:val="none" w:sz="0" w:space="0" w:color="auto"/>
        <w:left w:val="none" w:sz="0" w:space="0" w:color="auto"/>
        <w:bottom w:val="none" w:sz="0" w:space="0" w:color="auto"/>
        <w:right w:val="none" w:sz="0" w:space="0" w:color="auto"/>
      </w:divBdr>
    </w:div>
    <w:div w:id="525295088">
      <w:bodyDiv w:val="1"/>
      <w:marLeft w:val="0"/>
      <w:marRight w:val="0"/>
      <w:marTop w:val="0"/>
      <w:marBottom w:val="0"/>
      <w:divBdr>
        <w:top w:val="none" w:sz="0" w:space="0" w:color="auto"/>
        <w:left w:val="none" w:sz="0" w:space="0" w:color="auto"/>
        <w:bottom w:val="none" w:sz="0" w:space="0" w:color="auto"/>
        <w:right w:val="none" w:sz="0" w:space="0" w:color="auto"/>
      </w:divBdr>
    </w:div>
    <w:div w:id="539708299">
      <w:bodyDiv w:val="1"/>
      <w:marLeft w:val="0"/>
      <w:marRight w:val="0"/>
      <w:marTop w:val="0"/>
      <w:marBottom w:val="0"/>
      <w:divBdr>
        <w:top w:val="none" w:sz="0" w:space="0" w:color="auto"/>
        <w:left w:val="none" w:sz="0" w:space="0" w:color="auto"/>
        <w:bottom w:val="none" w:sz="0" w:space="0" w:color="auto"/>
        <w:right w:val="none" w:sz="0" w:space="0" w:color="auto"/>
      </w:divBdr>
    </w:div>
    <w:div w:id="554976186">
      <w:bodyDiv w:val="1"/>
      <w:marLeft w:val="0"/>
      <w:marRight w:val="0"/>
      <w:marTop w:val="0"/>
      <w:marBottom w:val="0"/>
      <w:divBdr>
        <w:top w:val="none" w:sz="0" w:space="0" w:color="auto"/>
        <w:left w:val="none" w:sz="0" w:space="0" w:color="auto"/>
        <w:bottom w:val="none" w:sz="0" w:space="0" w:color="auto"/>
        <w:right w:val="none" w:sz="0" w:space="0" w:color="auto"/>
      </w:divBdr>
    </w:div>
    <w:div w:id="584270221">
      <w:bodyDiv w:val="1"/>
      <w:marLeft w:val="0"/>
      <w:marRight w:val="0"/>
      <w:marTop w:val="0"/>
      <w:marBottom w:val="0"/>
      <w:divBdr>
        <w:top w:val="none" w:sz="0" w:space="0" w:color="auto"/>
        <w:left w:val="none" w:sz="0" w:space="0" w:color="auto"/>
        <w:bottom w:val="none" w:sz="0" w:space="0" w:color="auto"/>
        <w:right w:val="none" w:sz="0" w:space="0" w:color="auto"/>
      </w:divBdr>
    </w:div>
    <w:div w:id="595094982">
      <w:bodyDiv w:val="1"/>
      <w:marLeft w:val="0"/>
      <w:marRight w:val="0"/>
      <w:marTop w:val="0"/>
      <w:marBottom w:val="0"/>
      <w:divBdr>
        <w:top w:val="none" w:sz="0" w:space="0" w:color="auto"/>
        <w:left w:val="none" w:sz="0" w:space="0" w:color="auto"/>
        <w:bottom w:val="none" w:sz="0" w:space="0" w:color="auto"/>
        <w:right w:val="none" w:sz="0" w:space="0" w:color="auto"/>
      </w:divBdr>
      <w:divsChild>
        <w:div w:id="1689872796">
          <w:marLeft w:val="0"/>
          <w:marRight w:val="0"/>
          <w:marTop w:val="0"/>
          <w:marBottom w:val="0"/>
          <w:divBdr>
            <w:top w:val="none" w:sz="0" w:space="0" w:color="auto"/>
            <w:left w:val="none" w:sz="0" w:space="0" w:color="auto"/>
            <w:bottom w:val="none" w:sz="0" w:space="0" w:color="auto"/>
            <w:right w:val="none" w:sz="0" w:space="0" w:color="auto"/>
          </w:divBdr>
          <w:divsChild>
            <w:div w:id="87626886">
              <w:marLeft w:val="0"/>
              <w:marRight w:val="0"/>
              <w:marTop w:val="0"/>
              <w:marBottom w:val="0"/>
              <w:divBdr>
                <w:top w:val="none" w:sz="0" w:space="0" w:color="auto"/>
                <w:left w:val="none" w:sz="0" w:space="0" w:color="auto"/>
                <w:bottom w:val="none" w:sz="0" w:space="0" w:color="auto"/>
                <w:right w:val="none" w:sz="0" w:space="0" w:color="auto"/>
              </w:divBdr>
              <w:divsChild>
                <w:div w:id="8775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59152">
      <w:bodyDiv w:val="1"/>
      <w:marLeft w:val="0"/>
      <w:marRight w:val="0"/>
      <w:marTop w:val="0"/>
      <w:marBottom w:val="0"/>
      <w:divBdr>
        <w:top w:val="none" w:sz="0" w:space="0" w:color="auto"/>
        <w:left w:val="none" w:sz="0" w:space="0" w:color="auto"/>
        <w:bottom w:val="none" w:sz="0" w:space="0" w:color="auto"/>
        <w:right w:val="none" w:sz="0" w:space="0" w:color="auto"/>
      </w:divBdr>
    </w:div>
    <w:div w:id="651638531">
      <w:bodyDiv w:val="1"/>
      <w:marLeft w:val="0"/>
      <w:marRight w:val="0"/>
      <w:marTop w:val="0"/>
      <w:marBottom w:val="0"/>
      <w:divBdr>
        <w:top w:val="none" w:sz="0" w:space="0" w:color="auto"/>
        <w:left w:val="none" w:sz="0" w:space="0" w:color="auto"/>
        <w:bottom w:val="none" w:sz="0" w:space="0" w:color="auto"/>
        <w:right w:val="none" w:sz="0" w:space="0" w:color="auto"/>
      </w:divBdr>
    </w:div>
    <w:div w:id="714239018">
      <w:bodyDiv w:val="1"/>
      <w:marLeft w:val="0"/>
      <w:marRight w:val="0"/>
      <w:marTop w:val="0"/>
      <w:marBottom w:val="0"/>
      <w:divBdr>
        <w:top w:val="none" w:sz="0" w:space="0" w:color="auto"/>
        <w:left w:val="none" w:sz="0" w:space="0" w:color="auto"/>
        <w:bottom w:val="none" w:sz="0" w:space="0" w:color="auto"/>
        <w:right w:val="none" w:sz="0" w:space="0" w:color="auto"/>
      </w:divBdr>
    </w:div>
    <w:div w:id="801000617">
      <w:bodyDiv w:val="1"/>
      <w:marLeft w:val="0"/>
      <w:marRight w:val="0"/>
      <w:marTop w:val="0"/>
      <w:marBottom w:val="0"/>
      <w:divBdr>
        <w:top w:val="none" w:sz="0" w:space="0" w:color="auto"/>
        <w:left w:val="none" w:sz="0" w:space="0" w:color="auto"/>
        <w:bottom w:val="none" w:sz="0" w:space="0" w:color="auto"/>
        <w:right w:val="none" w:sz="0" w:space="0" w:color="auto"/>
      </w:divBdr>
      <w:divsChild>
        <w:div w:id="2036155835">
          <w:marLeft w:val="0"/>
          <w:marRight w:val="0"/>
          <w:marTop w:val="0"/>
          <w:marBottom w:val="0"/>
          <w:divBdr>
            <w:top w:val="none" w:sz="0" w:space="0" w:color="auto"/>
            <w:left w:val="none" w:sz="0" w:space="0" w:color="auto"/>
            <w:bottom w:val="none" w:sz="0" w:space="0" w:color="auto"/>
            <w:right w:val="none" w:sz="0" w:space="0" w:color="auto"/>
          </w:divBdr>
          <w:divsChild>
            <w:div w:id="1905753447">
              <w:marLeft w:val="0"/>
              <w:marRight w:val="0"/>
              <w:marTop w:val="0"/>
              <w:marBottom w:val="0"/>
              <w:divBdr>
                <w:top w:val="none" w:sz="0" w:space="0" w:color="auto"/>
                <w:left w:val="none" w:sz="0" w:space="0" w:color="auto"/>
                <w:bottom w:val="none" w:sz="0" w:space="0" w:color="auto"/>
                <w:right w:val="none" w:sz="0" w:space="0" w:color="auto"/>
              </w:divBdr>
              <w:divsChild>
                <w:div w:id="2087799035">
                  <w:marLeft w:val="0"/>
                  <w:marRight w:val="0"/>
                  <w:marTop w:val="0"/>
                  <w:marBottom w:val="0"/>
                  <w:divBdr>
                    <w:top w:val="none" w:sz="0" w:space="0" w:color="auto"/>
                    <w:left w:val="none" w:sz="0" w:space="0" w:color="auto"/>
                    <w:bottom w:val="none" w:sz="0" w:space="0" w:color="auto"/>
                    <w:right w:val="none" w:sz="0" w:space="0" w:color="auto"/>
                  </w:divBdr>
                  <w:divsChild>
                    <w:div w:id="5441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354660">
      <w:bodyDiv w:val="1"/>
      <w:marLeft w:val="0"/>
      <w:marRight w:val="0"/>
      <w:marTop w:val="0"/>
      <w:marBottom w:val="0"/>
      <w:divBdr>
        <w:top w:val="none" w:sz="0" w:space="0" w:color="auto"/>
        <w:left w:val="none" w:sz="0" w:space="0" w:color="auto"/>
        <w:bottom w:val="none" w:sz="0" w:space="0" w:color="auto"/>
        <w:right w:val="none" w:sz="0" w:space="0" w:color="auto"/>
      </w:divBdr>
    </w:div>
    <w:div w:id="825703640">
      <w:bodyDiv w:val="1"/>
      <w:marLeft w:val="0"/>
      <w:marRight w:val="0"/>
      <w:marTop w:val="0"/>
      <w:marBottom w:val="0"/>
      <w:divBdr>
        <w:top w:val="none" w:sz="0" w:space="0" w:color="auto"/>
        <w:left w:val="none" w:sz="0" w:space="0" w:color="auto"/>
        <w:bottom w:val="none" w:sz="0" w:space="0" w:color="auto"/>
        <w:right w:val="none" w:sz="0" w:space="0" w:color="auto"/>
      </w:divBdr>
      <w:divsChild>
        <w:div w:id="896668031">
          <w:marLeft w:val="0"/>
          <w:marRight w:val="0"/>
          <w:marTop w:val="0"/>
          <w:marBottom w:val="0"/>
          <w:divBdr>
            <w:top w:val="none" w:sz="0" w:space="0" w:color="auto"/>
            <w:left w:val="none" w:sz="0" w:space="0" w:color="auto"/>
            <w:bottom w:val="none" w:sz="0" w:space="0" w:color="auto"/>
            <w:right w:val="none" w:sz="0" w:space="0" w:color="auto"/>
          </w:divBdr>
          <w:divsChild>
            <w:div w:id="1684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777">
      <w:bodyDiv w:val="1"/>
      <w:marLeft w:val="0"/>
      <w:marRight w:val="0"/>
      <w:marTop w:val="0"/>
      <w:marBottom w:val="0"/>
      <w:divBdr>
        <w:top w:val="none" w:sz="0" w:space="0" w:color="auto"/>
        <w:left w:val="none" w:sz="0" w:space="0" w:color="auto"/>
        <w:bottom w:val="none" w:sz="0" w:space="0" w:color="auto"/>
        <w:right w:val="none" w:sz="0" w:space="0" w:color="auto"/>
      </w:divBdr>
      <w:divsChild>
        <w:div w:id="239873682">
          <w:marLeft w:val="0"/>
          <w:marRight w:val="0"/>
          <w:marTop w:val="0"/>
          <w:marBottom w:val="0"/>
          <w:divBdr>
            <w:top w:val="none" w:sz="0" w:space="0" w:color="auto"/>
            <w:left w:val="none" w:sz="0" w:space="0" w:color="auto"/>
            <w:bottom w:val="none" w:sz="0" w:space="0" w:color="auto"/>
            <w:right w:val="none" w:sz="0" w:space="0" w:color="auto"/>
          </w:divBdr>
          <w:divsChild>
            <w:div w:id="1837260226">
              <w:marLeft w:val="0"/>
              <w:marRight w:val="0"/>
              <w:marTop w:val="0"/>
              <w:marBottom w:val="0"/>
              <w:divBdr>
                <w:top w:val="none" w:sz="0" w:space="0" w:color="auto"/>
                <w:left w:val="none" w:sz="0" w:space="0" w:color="auto"/>
                <w:bottom w:val="none" w:sz="0" w:space="0" w:color="auto"/>
                <w:right w:val="none" w:sz="0" w:space="0" w:color="auto"/>
              </w:divBdr>
              <w:divsChild>
                <w:div w:id="10138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260441">
      <w:bodyDiv w:val="1"/>
      <w:marLeft w:val="0"/>
      <w:marRight w:val="0"/>
      <w:marTop w:val="0"/>
      <w:marBottom w:val="0"/>
      <w:divBdr>
        <w:top w:val="none" w:sz="0" w:space="0" w:color="auto"/>
        <w:left w:val="none" w:sz="0" w:space="0" w:color="auto"/>
        <w:bottom w:val="none" w:sz="0" w:space="0" w:color="auto"/>
        <w:right w:val="none" w:sz="0" w:space="0" w:color="auto"/>
      </w:divBdr>
      <w:divsChild>
        <w:div w:id="1036540819">
          <w:marLeft w:val="0"/>
          <w:marRight w:val="0"/>
          <w:marTop w:val="0"/>
          <w:marBottom w:val="0"/>
          <w:divBdr>
            <w:top w:val="none" w:sz="0" w:space="0" w:color="auto"/>
            <w:left w:val="none" w:sz="0" w:space="0" w:color="auto"/>
            <w:bottom w:val="none" w:sz="0" w:space="0" w:color="auto"/>
            <w:right w:val="none" w:sz="0" w:space="0" w:color="auto"/>
          </w:divBdr>
          <w:divsChild>
            <w:div w:id="994148236">
              <w:marLeft w:val="0"/>
              <w:marRight w:val="0"/>
              <w:marTop w:val="0"/>
              <w:marBottom w:val="0"/>
              <w:divBdr>
                <w:top w:val="none" w:sz="0" w:space="0" w:color="auto"/>
                <w:left w:val="none" w:sz="0" w:space="0" w:color="auto"/>
                <w:bottom w:val="none" w:sz="0" w:space="0" w:color="auto"/>
                <w:right w:val="none" w:sz="0" w:space="0" w:color="auto"/>
              </w:divBdr>
              <w:divsChild>
                <w:div w:id="150866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08359">
      <w:bodyDiv w:val="1"/>
      <w:marLeft w:val="0"/>
      <w:marRight w:val="0"/>
      <w:marTop w:val="0"/>
      <w:marBottom w:val="0"/>
      <w:divBdr>
        <w:top w:val="none" w:sz="0" w:space="0" w:color="auto"/>
        <w:left w:val="none" w:sz="0" w:space="0" w:color="auto"/>
        <w:bottom w:val="none" w:sz="0" w:space="0" w:color="auto"/>
        <w:right w:val="none" w:sz="0" w:space="0" w:color="auto"/>
      </w:divBdr>
    </w:div>
    <w:div w:id="966274976">
      <w:bodyDiv w:val="1"/>
      <w:marLeft w:val="0"/>
      <w:marRight w:val="0"/>
      <w:marTop w:val="0"/>
      <w:marBottom w:val="0"/>
      <w:divBdr>
        <w:top w:val="none" w:sz="0" w:space="0" w:color="auto"/>
        <w:left w:val="none" w:sz="0" w:space="0" w:color="auto"/>
        <w:bottom w:val="none" w:sz="0" w:space="0" w:color="auto"/>
        <w:right w:val="none" w:sz="0" w:space="0" w:color="auto"/>
      </w:divBdr>
      <w:divsChild>
        <w:div w:id="1153376867">
          <w:marLeft w:val="0"/>
          <w:marRight w:val="0"/>
          <w:marTop w:val="0"/>
          <w:marBottom w:val="0"/>
          <w:divBdr>
            <w:top w:val="none" w:sz="0" w:space="0" w:color="auto"/>
            <w:left w:val="none" w:sz="0" w:space="0" w:color="auto"/>
            <w:bottom w:val="none" w:sz="0" w:space="0" w:color="auto"/>
            <w:right w:val="none" w:sz="0" w:space="0" w:color="auto"/>
          </w:divBdr>
          <w:divsChild>
            <w:div w:id="396632555">
              <w:marLeft w:val="0"/>
              <w:marRight w:val="0"/>
              <w:marTop w:val="0"/>
              <w:marBottom w:val="0"/>
              <w:divBdr>
                <w:top w:val="none" w:sz="0" w:space="0" w:color="auto"/>
                <w:left w:val="none" w:sz="0" w:space="0" w:color="auto"/>
                <w:bottom w:val="none" w:sz="0" w:space="0" w:color="auto"/>
                <w:right w:val="none" w:sz="0" w:space="0" w:color="auto"/>
              </w:divBdr>
              <w:divsChild>
                <w:div w:id="672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05245">
      <w:bodyDiv w:val="1"/>
      <w:marLeft w:val="0"/>
      <w:marRight w:val="0"/>
      <w:marTop w:val="0"/>
      <w:marBottom w:val="0"/>
      <w:divBdr>
        <w:top w:val="none" w:sz="0" w:space="0" w:color="auto"/>
        <w:left w:val="none" w:sz="0" w:space="0" w:color="auto"/>
        <w:bottom w:val="none" w:sz="0" w:space="0" w:color="auto"/>
        <w:right w:val="none" w:sz="0" w:space="0" w:color="auto"/>
      </w:divBdr>
    </w:div>
    <w:div w:id="996346996">
      <w:bodyDiv w:val="1"/>
      <w:marLeft w:val="0"/>
      <w:marRight w:val="0"/>
      <w:marTop w:val="0"/>
      <w:marBottom w:val="0"/>
      <w:divBdr>
        <w:top w:val="none" w:sz="0" w:space="0" w:color="auto"/>
        <w:left w:val="none" w:sz="0" w:space="0" w:color="auto"/>
        <w:bottom w:val="none" w:sz="0" w:space="0" w:color="auto"/>
        <w:right w:val="none" w:sz="0" w:space="0" w:color="auto"/>
      </w:divBdr>
      <w:divsChild>
        <w:div w:id="577792025">
          <w:marLeft w:val="0"/>
          <w:marRight w:val="0"/>
          <w:marTop w:val="0"/>
          <w:marBottom w:val="0"/>
          <w:divBdr>
            <w:top w:val="none" w:sz="0" w:space="0" w:color="auto"/>
            <w:left w:val="none" w:sz="0" w:space="0" w:color="auto"/>
            <w:bottom w:val="none" w:sz="0" w:space="0" w:color="auto"/>
            <w:right w:val="none" w:sz="0" w:space="0" w:color="auto"/>
          </w:divBdr>
          <w:divsChild>
            <w:div w:id="1265109367">
              <w:marLeft w:val="0"/>
              <w:marRight w:val="0"/>
              <w:marTop w:val="0"/>
              <w:marBottom w:val="0"/>
              <w:divBdr>
                <w:top w:val="none" w:sz="0" w:space="0" w:color="auto"/>
                <w:left w:val="none" w:sz="0" w:space="0" w:color="auto"/>
                <w:bottom w:val="none" w:sz="0" w:space="0" w:color="auto"/>
                <w:right w:val="none" w:sz="0" w:space="0" w:color="auto"/>
              </w:divBdr>
              <w:divsChild>
                <w:div w:id="34055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5738">
      <w:bodyDiv w:val="1"/>
      <w:marLeft w:val="0"/>
      <w:marRight w:val="0"/>
      <w:marTop w:val="0"/>
      <w:marBottom w:val="0"/>
      <w:divBdr>
        <w:top w:val="none" w:sz="0" w:space="0" w:color="auto"/>
        <w:left w:val="none" w:sz="0" w:space="0" w:color="auto"/>
        <w:bottom w:val="none" w:sz="0" w:space="0" w:color="auto"/>
        <w:right w:val="none" w:sz="0" w:space="0" w:color="auto"/>
      </w:divBdr>
    </w:div>
    <w:div w:id="1019353298">
      <w:bodyDiv w:val="1"/>
      <w:marLeft w:val="0"/>
      <w:marRight w:val="0"/>
      <w:marTop w:val="0"/>
      <w:marBottom w:val="0"/>
      <w:divBdr>
        <w:top w:val="none" w:sz="0" w:space="0" w:color="auto"/>
        <w:left w:val="none" w:sz="0" w:space="0" w:color="auto"/>
        <w:bottom w:val="none" w:sz="0" w:space="0" w:color="auto"/>
        <w:right w:val="none" w:sz="0" w:space="0" w:color="auto"/>
      </w:divBdr>
    </w:div>
    <w:div w:id="1084032900">
      <w:bodyDiv w:val="1"/>
      <w:marLeft w:val="0"/>
      <w:marRight w:val="0"/>
      <w:marTop w:val="0"/>
      <w:marBottom w:val="0"/>
      <w:divBdr>
        <w:top w:val="none" w:sz="0" w:space="0" w:color="auto"/>
        <w:left w:val="none" w:sz="0" w:space="0" w:color="auto"/>
        <w:bottom w:val="none" w:sz="0" w:space="0" w:color="auto"/>
        <w:right w:val="none" w:sz="0" w:space="0" w:color="auto"/>
      </w:divBdr>
    </w:div>
    <w:div w:id="1098713735">
      <w:bodyDiv w:val="1"/>
      <w:marLeft w:val="0"/>
      <w:marRight w:val="0"/>
      <w:marTop w:val="0"/>
      <w:marBottom w:val="0"/>
      <w:divBdr>
        <w:top w:val="none" w:sz="0" w:space="0" w:color="auto"/>
        <w:left w:val="none" w:sz="0" w:space="0" w:color="auto"/>
        <w:bottom w:val="none" w:sz="0" w:space="0" w:color="auto"/>
        <w:right w:val="none" w:sz="0" w:space="0" w:color="auto"/>
      </w:divBdr>
    </w:div>
    <w:div w:id="1104963971">
      <w:bodyDiv w:val="1"/>
      <w:marLeft w:val="0"/>
      <w:marRight w:val="0"/>
      <w:marTop w:val="0"/>
      <w:marBottom w:val="0"/>
      <w:divBdr>
        <w:top w:val="none" w:sz="0" w:space="0" w:color="auto"/>
        <w:left w:val="none" w:sz="0" w:space="0" w:color="auto"/>
        <w:bottom w:val="none" w:sz="0" w:space="0" w:color="auto"/>
        <w:right w:val="none" w:sz="0" w:space="0" w:color="auto"/>
      </w:divBdr>
    </w:div>
    <w:div w:id="1223060200">
      <w:bodyDiv w:val="1"/>
      <w:marLeft w:val="0"/>
      <w:marRight w:val="0"/>
      <w:marTop w:val="0"/>
      <w:marBottom w:val="0"/>
      <w:divBdr>
        <w:top w:val="none" w:sz="0" w:space="0" w:color="auto"/>
        <w:left w:val="none" w:sz="0" w:space="0" w:color="auto"/>
        <w:bottom w:val="none" w:sz="0" w:space="0" w:color="auto"/>
        <w:right w:val="none" w:sz="0" w:space="0" w:color="auto"/>
      </w:divBdr>
    </w:div>
    <w:div w:id="1242716682">
      <w:bodyDiv w:val="1"/>
      <w:marLeft w:val="0"/>
      <w:marRight w:val="0"/>
      <w:marTop w:val="0"/>
      <w:marBottom w:val="0"/>
      <w:divBdr>
        <w:top w:val="none" w:sz="0" w:space="0" w:color="auto"/>
        <w:left w:val="none" w:sz="0" w:space="0" w:color="auto"/>
        <w:bottom w:val="none" w:sz="0" w:space="0" w:color="auto"/>
        <w:right w:val="none" w:sz="0" w:space="0" w:color="auto"/>
      </w:divBdr>
    </w:div>
    <w:div w:id="1308703196">
      <w:bodyDiv w:val="1"/>
      <w:marLeft w:val="0"/>
      <w:marRight w:val="0"/>
      <w:marTop w:val="0"/>
      <w:marBottom w:val="0"/>
      <w:divBdr>
        <w:top w:val="none" w:sz="0" w:space="0" w:color="auto"/>
        <w:left w:val="none" w:sz="0" w:space="0" w:color="auto"/>
        <w:bottom w:val="none" w:sz="0" w:space="0" w:color="auto"/>
        <w:right w:val="none" w:sz="0" w:space="0" w:color="auto"/>
      </w:divBdr>
      <w:divsChild>
        <w:div w:id="1956983749">
          <w:marLeft w:val="0"/>
          <w:marRight w:val="0"/>
          <w:marTop w:val="0"/>
          <w:marBottom w:val="0"/>
          <w:divBdr>
            <w:top w:val="none" w:sz="0" w:space="0" w:color="auto"/>
            <w:left w:val="none" w:sz="0" w:space="0" w:color="auto"/>
            <w:bottom w:val="none" w:sz="0" w:space="0" w:color="auto"/>
            <w:right w:val="none" w:sz="0" w:space="0" w:color="auto"/>
          </w:divBdr>
        </w:div>
        <w:div w:id="293340585">
          <w:marLeft w:val="0"/>
          <w:marRight w:val="0"/>
          <w:marTop w:val="0"/>
          <w:marBottom w:val="0"/>
          <w:divBdr>
            <w:top w:val="none" w:sz="0" w:space="0" w:color="auto"/>
            <w:left w:val="none" w:sz="0" w:space="0" w:color="auto"/>
            <w:bottom w:val="none" w:sz="0" w:space="0" w:color="auto"/>
            <w:right w:val="none" w:sz="0" w:space="0" w:color="auto"/>
          </w:divBdr>
        </w:div>
        <w:div w:id="599412320">
          <w:marLeft w:val="0"/>
          <w:marRight w:val="0"/>
          <w:marTop w:val="0"/>
          <w:marBottom w:val="0"/>
          <w:divBdr>
            <w:top w:val="none" w:sz="0" w:space="0" w:color="auto"/>
            <w:left w:val="none" w:sz="0" w:space="0" w:color="auto"/>
            <w:bottom w:val="none" w:sz="0" w:space="0" w:color="auto"/>
            <w:right w:val="none" w:sz="0" w:space="0" w:color="auto"/>
          </w:divBdr>
        </w:div>
        <w:div w:id="1235511627">
          <w:marLeft w:val="0"/>
          <w:marRight w:val="0"/>
          <w:marTop w:val="0"/>
          <w:marBottom w:val="0"/>
          <w:divBdr>
            <w:top w:val="none" w:sz="0" w:space="0" w:color="auto"/>
            <w:left w:val="none" w:sz="0" w:space="0" w:color="auto"/>
            <w:bottom w:val="none" w:sz="0" w:space="0" w:color="auto"/>
            <w:right w:val="none" w:sz="0" w:space="0" w:color="auto"/>
          </w:divBdr>
        </w:div>
        <w:div w:id="111751985">
          <w:marLeft w:val="0"/>
          <w:marRight w:val="0"/>
          <w:marTop w:val="0"/>
          <w:marBottom w:val="0"/>
          <w:divBdr>
            <w:top w:val="none" w:sz="0" w:space="0" w:color="auto"/>
            <w:left w:val="none" w:sz="0" w:space="0" w:color="auto"/>
            <w:bottom w:val="none" w:sz="0" w:space="0" w:color="auto"/>
            <w:right w:val="none" w:sz="0" w:space="0" w:color="auto"/>
          </w:divBdr>
        </w:div>
        <w:div w:id="1805349877">
          <w:marLeft w:val="0"/>
          <w:marRight w:val="0"/>
          <w:marTop w:val="0"/>
          <w:marBottom w:val="0"/>
          <w:divBdr>
            <w:top w:val="none" w:sz="0" w:space="0" w:color="auto"/>
            <w:left w:val="none" w:sz="0" w:space="0" w:color="auto"/>
            <w:bottom w:val="none" w:sz="0" w:space="0" w:color="auto"/>
            <w:right w:val="none" w:sz="0" w:space="0" w:color="auto"/>
          </w:divBdr>
        </w:div>
        <w:div w:id="714081626">
          <w:marLeft w:val="0"/>
          <w:marRight w:val="0"/>
          <w:marTop w:val="0"/>
          <w:marBottom w:val="0"/>
          <w:divBdr>
            <w:top w:val="none" w:sz="0" w:space="0" w:color="auto"/>
            <w:left w:val="none" w:sz="0" w:space="0" w:color="auto"/>
            <w:bottom w:val="none" w:sz="0" w:space="0" w:color="auto"/>
            <w:right w:val="none" w:sz="0" w:space="0" w:color="auto"/>
          </w:divBdr>
        </w:div>
      </w:divsChild>
    </w:div>
    <w:div w:id="1309823607">
      <w:bodyDiv w:val="1"/>
      <w:marLeft w:val="0"/>
      <w:marRight w:val="0"/>
      <w:marTop w:val="0"/>
      <w:marBottom w:val="0"/>
      <w:divBdr>
        <w:top w:val="none" w:sz="0" w:space="0" w:color="auto"/>
        <w:left w:val="none" w:sz="0" w:space="0" w:color="auto"/>
        <w:bottom w:val="none" w:sz="0" w:space="0" w:color="auto"/>
        <w:right w:val="none" w:sz="0" w:space="0" w:color="auto"/>
      </w:divBdr>
    </w:div>
    <w:div w:id="1363937663">
      <w:bodyDiv w:val="1"/>
      <w:marLeft w:val="0"/>
      <w:marRight w:val="0"/>
      <w:marTop w:val="0"/>
      <w:marBottom w:val="0"/>
      <w:divBdr>
        <w:top w:val="none" w:sz="0" w:space="0" w:color="auto"/>
        <w:left w:val="none" w:sz="0" w:space="0" w:color="auto"/>
        <w:bottom w:val="none" w:sz="0" w:space="0" w:color="auto"/>
        <w:right w:val="none" w:sz="0" w:space="0" w:color="auto"/>
      </w:divBdr>
    </w:div>
    <w:div w:id="1382435261">
      <w:bodyDiv w:val="1"/>
      <w:marLeft w:val="0"/>
      <w:marRight w:val="0"/>
      <w:marTop w:val="0"/>
      <w:marBottom w:val="0"/>
      <w:divBdr>
        <w:top w:val="none" w:sz="0" w:space="0" w:color="auto"/>
        <w:left w:val="none" w:sz="0" w:space="0" w:color="auto"/>
        <w:bottom w:val="none" w:sz="0" w:space="0" w:color="auto"/>
        <w:right w:val="none" w:sz="0" w:space="0" w:color="auto"/>
      </w:divBdr>
    </w:div>
    <w:div w:id="1390615777">
      <w:bodyDiv w:val="1"/>
      <w:marLeft w:val="0"/>
      <w:marRight w:val="0"/>
      <w:marTop w:val="0"/>
      <w:marBottom w:val="0"/>
      <w:divBdr>
        <w:top w:val="none" w:sz="0" w:space="0" w:color="auto"/>
        <w:left w:val="none" w:sz="0" w:space="0" w:color="auto"/>
        <w:bottom w:val="none" w:sz="0" w:space="0" w:color="auto"/>
        <w:right w:val="none" w:sz="0" w:space="0" w:color="auto"/>
      </w:divBdr>
    </w:div>
    <w:div w:id="1398019238">
      <w:bodyDiv w:val="1"/>
      <w:marLeft w:val="0"/>
      <w:marRight w:val="0"/>
      <w:marTop w:val="0"/>
      <w:marBottom w:val="0"/>
      <w:divBdr>
        <w:top w:val="none" w:sz="0" w:space="0" w:color="auto"/>
        <w:left w:val="none" w:sz="0" w:space="0" w:color="auto"/>
        <w:bottom w:val="none" w:sz="0" w:space="0" w:color="auto"/>
        <w:right w:val="none" w:sz="0" w:space="0" w:color="auto"/>
      </w:divBdr>
    </w:div>
    <w:div w:id="1406033746">
      <w:bodyDiv w:val="1"/>
      <w:marLeft w:val="0"/>
      <w:marRight w:val="0"/>
      <w:marTop w:val="0"/>
      <w:marBottom w:val="0"/>
      <w:divBdr>
        <w:top w:val="none" w:sz="0" w:space="0" w:color="auto"/>
        <w:left w:val="none" w:sz="0" w:space="0" w:color="auto"/>
        <w:bottom w:val="none" w:sz="0" w:space="0" w:color="auto"/>
        <w:right w:val="none" w:sz="0" w:space="0" w:color="auto"/>
      </w:divBdr>
    </w:div>
    <w:div w:id="1439376089">
      <w:bodyDiv w:val="1"/>
      <w:marLeft w:val="0"/>
      <w:marRight w:val="0"/>
      <w:marTop w:val="0"/>
      <w:marBottom w:val="0"/>
      <w:divBdr>
        <w:top w:val="none" w:sz="0" w:space="0" w:color="auto"/>
        <w:left w:val="none" w:sz="0" w:space="0" w:color="auto"/>
        <w:bottom w:val="none" w:sz="0" w:space="0" w:color="auto"/>
        <w:right w:val="none" w:sz="0" w:space="0" w:color="auto"/>
      </w:divBdr>
    </w:div>
    <w:div w:id="1468738367">
      <w:bodyDiv w:val="1"/>
      <w:marLeft w:val="0"/>
      <w:marRight w:val="0"/>
      <w:marTop w:val="0"/>
      <w:marBottom w:val="0"/>
      <w:divBdr>
        <w:top w:val="none" w:sz="0" w:space="0" w:color="auto"/>
        <w:left w:val="none" w:sz="0" w:space="0" w:color="auto"/>
        <w:bottom w:val="none" w:sz="0" w:space="0" w:color="auto"/>
        <w:right w:val="none" w:sz="0" w:space="0" w:color="auto"/>
      </w:divBdr>
    </w:div>
    <w:div w:id="1507400755">
      <w:bodyDiv w:val="1"/>
      <w:marLeft w:val="0"/>
      <w:marRight w:val="0"/>
      <w:marTop w:val="0"/>
      <w:marBottom w:val="0"/>
      <w:divBdr>
        <w:top w:val="none" w:sz="0" w:space="0" w:color="auto"/>
        <w:left w:val="none" w:sz="0" w:space="0" w:color="auto"/>
        <w:bottom w:val="none" w:sz="0" w:space="0" w:color="auto"/>
        <w:right w:val="none" w:sz="0" w:space="0" w:color="auto"/>
      </w:divBdr>
    </w:div>
    <w:div w:id="1512526642">
      <w:bodyDiv w:val="1"/>
      <w:marLeft w:val="0"/>
      <w:marRight w:val="0"/>
      <w:marTop w:val="0"/>
      <w:marBottom w:val="0"/>
      <w:divBdr>
        <w:top w:val="none" w:sz="0" w:space="0" w:color="auto"/>
        <w:left w:val="none" w:sz="0" w:space="0" w:color="auto"/>
        <w:bottom w:val="none" w:sz="0" w:space="0" w:color="auto"/>
        <w:right w:val="none" w:sz="0" w:space="0" w:color="auto"/>
      </w:divBdr>
    </w:div>
    <w:div w:id="1535384244">
      <w:bodyDiv w:val="1"/>
      <w:marLeft w:val="0"/>
      <w:marRight w:val="0"/>
      <w:marTop w:val="0"/>
      <w:marBottom w:val="0"/>
      <w:divBdr>
        <w:top w:val="none" w:sz="0" w:space="0" w:color="auto"/>
        <w:left w:val="none" w:sz="0" w:space="0" w:color="auto"/>
        <w:bottom w:val="none" w:sz="0" w:space="0" w:color="auto"/>
        <w:right w:val="none" w:sz="0" w:space="0" w:color="auto"/>
      </w:divBdr>
    </w:div>
    <w:div w:id="1584408273">
      <w:bodyDiv w:val="1"/>
      <w:marLeft w:val="0"/>
      <w:marRight w:val="0"/>
      <w:marTop w:val="0"/>
      <w:marBottom w:val="0"/>
      <w:divBdr>
        <w:top w:val="none" w:sz="0" w:space="0" w:color="auto"/>
        <w:left w:val="none" w:sz="0" w:space="0" w:color="auto"/>
        <w:bottom w:val="none" w:sz="0" w:space="0" w:color="auto"/>
        <w:right w:val="none" w:sz="0" w:space="0" w:color="auto"/>
      </w:divBdr>
    </w:div>
    <w:div w:id="1604727684">
      <w:bodyDiv w:val="1"/>
      <w:marLeft w:val="0"/>
      <w:marRight w:val="0"/>
      <w:marTop w:val="0"/>
      <w:marBottom w:val="0"/>
      <w:divBdr>
        <w:top w:val="none" w:sz="0" w:space="0" w:color="auto"/>
        <w:left w:val="none" w:sz="0" w:space="0" w:color="auto"/>
        <w:bottom w:val="none" w:sz="0" w:space="0" w:color="auto"/>
        <w:right w:val="none" w:sz="0" w:space="0" w:color="auto"/>
      </w:divBdr>
    </w:div>
    <w:div w:id="1609194262">
      <w:bodyDiv w:val="1"/>
      <w:marLeft w:val="0"/>
      <w:marRight w:val="0"/>
      <w:marTop w:val="0"/>
      <w:marBottom w:val="0"/>
      <w:divBdr>
        <w:top w:val="none" w:sz="0" w:space="0" w:color="auto"/>
        <w:left w:val="none" w:sz="0" w:space="0" w:color="auto"/>
        <w:bottom w:val="none" w:sz="0" w:space="0" w:color="auto"/>
        <w:right w:val="none" w:sz="0" w:space="0" w:color="auto"/>
      </w:divBdr>
    </w:div>
    <w:div w:id="1623733395">
      <w:bodyDiv w:val="1"/>
      <w:marLeft w:val="0"/>
      <w:marRight w:val="0"/>
      <w:marTop w:val="0"/>
      <w:marBottom w:val="0"/>
      <w:divBdr>
        <w:top w:val="none" w:sz="0" w:space="0" w:color="auto"/>
        <w:left w:val="none" w:sz="0" w:space="0" w:color="auto"/>
        <w:bottom w:val="none" w:sz="0" w:space="0" w:color="auto"/>
        <w:right w:val="none" w:sz="0" w:space="0" w:color="auto"/>
      </w:divBdr>
      <w:divsChild>
        <w:div w:id="1218517583">
          <w:marLeft w:val="0"/>
          <w:marRight w:val="0"/>
          <w:marTop w:val="0"/>
          <w:marBottom w:val="0"/>
          <w:divBdr>
            <w:top w:val="none" w:sz="0" w:space="0" w:color="auto"/>
            <w:left w:val="none" w:sz="0" w:space="0" w:color="auto"/>
            <w:bottom w:val="none" w:sz="0" w:space="0" w:color="auto"/>
            <w:right w:val="none" w:sz="0" w:space="0" w:color="auto"/>
          </w:divBdr>
          <w:divsChild>
            <w:div w:id="1056853256">
              <w:marLeft w:val="0"/>
              <w:marRight w:val="0"/>
              <w:marTop w:val="0"/>
              <w:marBottom w:val="0"/>
              <w:divBdr>
                <w:top w:val="none" w:sz="0" w:space="0" w:color="auto"/>
                <w:left w:val="none" w:sz="0" w:space="0" w:color="auto"/>
                <w:bottom w:val="none" w:sz="0" w:space="0" w:color="auto"/>
                <w:right w:val="none" w:sz="0" w:space="0" w:color="auto"/>
              </w:divBdr>
              <w:divsChild>
                <w:div w:id="39735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03990">
      <w:bodyDiv w:val="1"/>
      <w:marLeft w:val="0"/>
      <w:marRight w:val="0"/>
      <w:marTop w:val="0"/>
      <w:marBottom w:val="0"/>
      <w:divBdr>
        <w:top w:val="none" w:sz="0" w:space="0" w:color="auto"/>
        <w:left w:val="none" w:sz="0" w:space="0" w:color="auto"/>
        <w:bottom w:val="none" w:sz="0" w:space="0" w:color="auto"/>
        <w:right w:val="none" w:sz="0" w:space="0" w:color="auto"/>
      </w:divBdr>
      <w:divsChild>
        <w:div w:id="2046952311">
          <w:marLeft w:val="0"/>
          <w:marRight w:val="0"/>
          <w:marTop w:val="0"/>
          <w:marBottom w:val="0"/>
          <w:divBdr>
            <w:top w:val="none" w:sz="0" w:space="0" w:color="auto"/>
            <w:left w:val="none" w:sz="0" w:space="0" w:color="auto"/>
            <w:bottom w:val="none" w:sz="0" w:space="0" w:color="auto"/>
            <w:right w:val="none" w:sz="0" w:space="0" w:color="auto"/>
          </w:divBdr>
          <w:divsChild>
            <w:div w:id="333804438">
              <w:marLeft w:val="0"/>
              <w:marRight w:val="0"/>
              <w:marTop w:val="0"/>
              <w:marBottom w:val="0"/>
              <w:divBdr>
                <w:top w:val="none" w:sz="0" w:space="0" w:color="auto"/>
                <w:left w:val="none" w:sz="0" w:space="0" w:color="auto"/>
                <w:bottom w:val="none" w:sz="0" w:space="0" w:color="auto"/>
                <w:right w:val="none" w:sz="0" w:space="0" w:color="auto"/>
              </w:divBdr>
              <w:divsChild>
                <w:div w:id="2721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79429">
      <w:bodyDiv w:val="1"/>
      <w:marLeft w:val="0"/>
      <w:marRight w:val="0"/>
      <w:marTop w:val="0"/>
      <w:marBottom w:val="0"/>
      <w:divBdr>
        <w:top w:val="none" w:sz="0" w:space="0" w:color="auto"/>
        <w:left w:val="none" w:sz="0" w:space="0" w:color="auto"/>
        <w:bottom w:val="none" w:sz="0" w:space="0" w:color="auto"/>
        <w:right w:val="none" w:sz="0" w:space="0" w:color="auto"/>
      </w:divBdr>
    </w:div>
    <w:div w:id="1714689252">
      <w:bodyDiv w:val="1"/>
      <w:marLeft w:val="0"/>
      <w:marRight w:val="0"/>
      <w:marTop w:val="0"/>
      <w:marBottom w:val="0"/>
      <w:divBdr>
        <w:top w:val="none" w:sz="0" w:space="0" w:color="auto"/>
        <w:left w:val="none" w:sz="0" w:space="0" w:color="auto"/>
        <w:bottom w:val="none" w:sz="0" w:space="0" w:color="auto"/>
        <w:right w:val="none" w:sz="0" w:space="0" w:color="auto"/>
      </w:divBdr>
    </w:div>
    <w:div w:id="1727296288">
      <w:bodyDiv w:val="1"/>
      <w:marLeft w:val="0"/>
      <w:marRight w:val="0"/>
      <w:marTop w:val="0"/>
      <w:marBottom w:val="0"/>
      <w:divBdr>
        <w:top w:val="none" w:sz="0" w:space="0" w:color="auto"/>
        <w:left w:val="none" w:sz="0" w:space="0" w:color="auto"/>
        <w:bottom w:val="none" w:sz="0" w:space="0" w:color="auto"/>
        <w:right w:val="none" w:sz="0" w:space="0" w:color="auto"/>
      </w:divBdr>
      <w:divsChild>
        <w:div w:id="1961103667">
          <w:marLeft w:val="0"/>
          <w:marRight w:val="0"/>
          <w:marTop w:val="0"/>
          <w:marBottom w:val="0"/>
          <w:divBdr>
            <w:top w:val="none" w:sz="0" w:space="0" w:color="auto"/>
            <w:left w:val="none" w:sz="0" w:space="0" w:color="auto"/>
            <w:bottom w:val="none" w:sz="0" w:space="0" w:color="auto"/>
            <w:right w:val="none" w:sz="0" w:space="0" w:color="auto"/>
          </w:divBdr>
          <w:divsChild>
            <w:div w:id="507908874">
              <w:marLeft w:val="0"/>
              <w:marRight w:val="0"/>
              <w:marTop w:val="0"/>
              <w:marBottom w:val="0"/>
              <w:divBdr>
                <w:top w:val="none" w:sz="0" w:space="0" w:color="auto"/>
                <w:left w:val="none" w:sz="0" w:space="0" w:color="auto"/>
                <w:bottom w:val="none" w:sz="0" w:space="0" w:color="auto"/>
                <w:right w:val="none" w:sz="0" w:space="0" w:color="auto"/>
              </w:divBdr>
              <w:divsChild>
                <w:div w:id="3298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10283">
      <w:bodyDiv w:val="1"/>
      <w:marLeft w:val="0"/>
      <w:marRight w:val="0"/>
      <w:marTop w:val="0"/>
      <w:marBottom w:val="0"/>
      <w:divBdr>
        <w:top w:val="none" w:sz="0" w:space="0" w:color="auto"/>
        <w:left w:val="none" w:sz="0" w:space="0" w:color="auto"/>
        <w:bottom w:val="none" w:sz="0" w:space="0" w:color="auto"/>
        <w:right w:val="none" w:sz="0" w:space="0" w:color="auto"/>
      </w:divBdr>
      <w:divsChild>
        <w:div w:id="1651206698">
          <w:marLeft w:val="0"/>
          <w:marRight w:val="0"/>
          <w:marTop w:val="0"/>
          <w:marBottom w:val="0"/>
          <w:divBdr>
            <w:top w:val="none" w:sz="0" w:space="0" w:color="auto"/>
            <w:left w:val="none" w:sz="0" w:space="0" w:color="auto"/>
            <w:bottom w:val="none" w:sz="0" w:space="0" w:color="auto"/>
            <w:right w:val="none" w:sz="0" w:space="0" w:color="auto"/>
          </w:divBdr>
          <w:divsChild>
            <w:div w:id="1230650171">
              <w:marLeft w:val="0"/>
              <w:marRight w:val="0"/>
              <w:marTop w:val="0"/>
              <w:marBottom w:val="0"/>
              <w:divBdr>
                <w:top w:val="none" w:sz="0" w:space="0" w:color="auto"/>
                <w:left w:val="none" w:sz="0" w:space="0" w:color="auto"/>
                <w:bottom w:val="none" w:sz="0" w:space="0" w:color="auto"/>
                <w:right w:val="none" w:sz="0" w:space="0" w:color="auto"/>
              </w:divBdr>
              <w:divsChild>
                <w:div w:id="163363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77104">
      <w:bodyDiv w:val="1"/>
      <w:marLeft w:val="0"/>
      <w:marRight w:val="0"/>
      <w:marTop w:val="0"/>
      <w:marBottom w:val="0"/>
      <w:divBdr>
        <w:top w:val="none" w:sz="0" w:space="0" w:color="auto"/>
        <w:left w:val="none" w:sz="0" w:space="0" w:color="auto"/>
        <w:bottom w:val="none" w:sz="0" w:space="0" w:color="auto"/>
        <w:right w:val="none" w:sz="0" w:space="0" w:color="auto"/>
      </w:divBdr>
    </w:div>
    <w:div w:id="1758280623">
      <w:bodyDiv w:val="1"/>
      <w:marLeft w:val="0"/>
      <w:marRight w:val="0"/>
      <w:marTop w:val="0"/>
      <w:marBottom w:val="0"/>
      <w:divBdr>
        <w:top w:val="none" w:sz="0" w:space="0" w:color="auto"/>
        <w:left w:val="none" w:sz="0" w:space="0" w:color="auto"/>
        <w:bottom w:val="none" w:sz="0" w:space="0" w:color="auto"/>
        <w:right w:val="none" w:sz="0" w:space="0" w:color="auto"/>
      </w:divBdr>
    </w:div>
    <w:div w:id="1778940011">
      <w:bodyDiv w:val="1"/>
      <w:marLeft w:val="0"/>
      <w:marRight w:val="0"/>
      <w:marTop w:val="0"/>
      <w:marBottom w:val="0"/>
      <w:divBdr>
        <w:top w:val="none" w:sz="0" w:space="0" w:color="auto"/>
        <w:left w:val="none" w:sz="0" w:space="0" w:color="auto"/>
        <w:bottom w:val="none" w:sz="0" w:space="0" w:color="auto"/>
        <w:right w:val="none" w:sz="0" w:space="0" w:color="auto"/>
      </w:divBdr>
    </w:div>
    <w:div w:id="1784762402">
      <w:bodyDiv w:val="1"/>
      <w:marLeft w:val="0"/>
      <w:marRight w:val="0"/>
      <w:marTop w:val="0"/>
      <w:marBottom w:val="0"/>
      <w:divBdr>
        <w:top w:val="none" w:sz="0" w:space="0" w:color="auto"/>
        <w:left w:val="none" w:sz="0" w:space="0" w:color="auto"/>
        <w:bottom w:val="none" w:sz="0" w:space="0" w:color="auto"/>
        <w:right w:val="none" w:sz="0" w:space="0" w:color="auto"/>
      </w:divBdr>
      <w:divsChild>
        <w:div w:id="1240604700">
          <w:marLeft w:val="0"/>
          <w:marRight w:val="0"/>
          <w:marTop w:val="0"/>
          <w:marBottom w:val="0"/>
          <w:divBdr>
            <w:top w:val="none" w:sz="0" w:space="0" w:color="auto"/>
            <w:left w:val="none" w:sz="0" w:space="0" w:color="auto"/>
            <w:bottom w:val="none" w:sz="0" w:space="0" w:color="auto"/>
            <w:right w:val="none" w:sz="0" w:space="0" w:color="auto"/>
          </w:divBdr>
          <w:divsChild>
            <w:div w:id="1550217960">
              <w:marLeft w:val="0"/>
              <w:marRight w:val="0"/>
              <w:marTop w:val="0"/>
              <w:marBottom w:val="0"/>
              <w:divBdr>
                <w:top w:val="none" w:sz="0" w:space="0" w:color="auto"/>
                <w:left w:val="none" w:sz="0" w:space="0" w:color="auto"/>
                <w:bottom w:val="none" w:sz="0" w:space="0" w:color="auto"/>
                <w:right w:val="none" w:sz="0" w:space="0" w:color="auto"/>
              </w:divBdr>
              <w:divsChild>
                <w:div w:id="54186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60681">
      <w:bodyDiv w:val="1"/>
      <w:marLeft w:val="0"/>
      <w:marRight w:val="0"/>
      <w:marTop w:val="0"/>
      <w:marBottom w:val="0"/>
      <w:divBdr>
        <w:top w:val="none" w:sz="0" w:space="0" w:color="auto"/>
        <w:left w:val="none" w:sz="0" w:space="0" w:color="auto"/>
        <w:bottom w:val="none" w:sz="0" w:space="0" w:color="auto"/>
        <w:right w:val="none" w:sz="0" w:space="0" w:color="auto"/>
      </w:divBdr>
    </w:div>
    <w:div w:id="1809856265">
      <w:bodyDiv w:val="1"/>
      <w:marLeft w:val="0"/>
      <w:marRight w:val="0"/>
      <w:marTop w:val="0"/>
      <w:marBottom w:val="0"/>
      <w:divBdr>
        <w:top w:val="none" w:sz="0" w:space="0" w:color="auto"/>
        <w:left w:val="none" w:sz="0" w:space="0" w:color="auto"/>
        <w:bottom w:val="none" w:sz="0" w:space="0" w:color="auto"/>
        <w:right w:val="none" w:sz="0" w:space="0" w:color="auto"/>
      </w:divBdr>
    </w:div>
    <w:div w:id="1829904050">
      <w:bodyDiv w:val="1"/>
      <w:marLeft w:val="0"/>
      <w:marRight w:val="0"/>
      <w:marTop w:val="0"/>
      <w:marBottom w:val="0"/>
      <w:divBdr>
        <w:top w:val="none" w:sz="0" w:space="0" w:color="auto"/>
        <w:left w:val="none" w:sz="0" w:space="0" w:color="auto"/>
        <w:bottom w:val="none" w:sz="0" w:space="0" w:color="auto"/>
        <w:right w:val="none" w:sz="0" w:space="0" w:color="auto"/>
      </w:divBdr>
      <w:divsChild>
        <w:div w:id="1863667614">
          <w:marLeft w:val="0"/>
          <w:marRight w:val="0"/>
          <w:marTop w:val="0"/>
          <w:marBottom w:val="0"/>
          <w:divBdr>
            <w:top w:val="none" w:sz="0" w:space="0" w:color="auto"/>
            <w:left w:val="none" w:sz="0" w:space="0" w:color="auto"/>
            <w:bottom w:val="none" w:sz="0" w:space="0" w:color="auto"/>
            <w:right w:val="none" w:sz="0" w:space="0" w:color="auto"/>
          </w:divBdr>
          <w:divsChild>
            <w:div w:id="2044943232">
              <w:marLeft w:val="0"/>
              <w:marRight w:val="0"/>
              <w:marTop w:val="0"/>
              <w:marBottom w:val="0"/>
              <w:divBdr>
                <w:top w:val="none" w:sz="0" w:space="0" w:color="auto"/>
                <w:left w:val="none" w:sz="0" w:space="0" w:color="auto"/>
                <w:bottom w:val="none" w:sz="0" w:space="0" w:color="auto"/>
                <w:right w:val="none" w:sz="0" w:space="0" w:color="auto"/>
              </w:divBdr>
              <w:divsChild>
                <w:div w:id="11371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27404">
      <w:bodyDiv w:val="1"/>
      <w:marLeft w:val="0"/>
      <w:marRight w:val="0"/>
      <w:marTop w:val="0"/>
      <w:marBottom w:val="0"/>
      <w:divBdr>
        <w:top w:val="none" w:sz="0" w:space="0" w:color="auto"/>
        <w:left w:val="none" w:sz="0" w:space="0" w:color="auto"/>
        <w:bottom w:val="none" w:sz="0" w:space="0" w:color="auto"/>
        <w:right w:val="none" w:sz="0" w:space="0" w:color="auto"/>
      </w:divBdr>
    </w:div>
    <w:div w:id="1893807805">
      <w:bodyDiv w:val="1"/>
      <w:marLeft w:val="0"/>
      <w:marRight w:val="0"/>
      <w:marTop w:val="0"/>
      <w:marBottom w:val="0"/>
      <w:divBdr>
        <w:top w:val="none" w:sz="0" w:space="0" w:color="auto"/>
        <w:left w:val="none" w:sz="0" w:space="0" w:color="auto"/>
        <w:bottom w:val="none" w:sz="0" w:space="0" w:color="auto"/>
        <w:right w:val="none" w:sz="0" w:space="0" w:color="auto"/>
      </w:divBdr>
    </w:div>
    <w:div w:id="1907956767">
      <w:bodyDiv w:val="1"/>
      <w:marLeft w:val="0"/>
      <w:marRight w:val="0"/>
      <w:marTop w:val="0"/>
      <w:marBottom w:val="0"/>
      <w:divBdr>
        <w:top w:val="none" w:sz="0" w:space="0" w:color="auto"/>
        <w:left w:val="none" w:sz="0" w:space="0" w:color="auto"/>
        <w:bottom w:val="none" w:sz="0" w:space="0" w:color="auto"/>
        <w:right w:val="none" w:sz="0" w:space="0" w:color="auto"/>
      </w:divBdr>
      <w:divsChild>
        <w:div w:id="733969988">
          <w:marLeft w:val="0"/>
          <w:marRight w:val="0"/>
          <w:marTop w:val="0"/>
          <w:marBottom w:val="0"/>
          <w:divBdr>
            <w:top w:val="none" w:sz="0" w:space="0" w:color="auto"/>
            <w:left w:val="none" w:sz="0" w:space="0" w:color="auto"/>
            <w:bottom w:val="none" w:sz="0" w:space="0" w:color="auto"/>
            <w:right w:val="none" w:sz="0" w:space="0" w:color="auto"/>
          </w:divBdr>
          <w:divsChild>
            <w:div w:id="1418360940">
              <w:marLeft w:val="0"/>
              <w:marRight w:val="0"/>
              <w:marTop w:val="0"/>
              <w:marBottom w:val="0"/>
              <w:divBdr>
                <w:top w:val="none" w:sz="0" w:space="0" w:color="auto"/>
                <w:left w:val="none" w:sz="0" w:space="0" w:color="auto"/>
                <w:bottom w:val="none" w:sz="0" w:space="0" w:color="auto"/>
                <w:right w:val="none" w:sz="0" w:space="0" w:color="auto"/>
              </w:divBdr>
              <w:divsChild>
                <w:div w:id="1878272232">
                  <w:marLeft w:val="0"/>
                  <w:marRight w:val="0"/>
                  <w:marTop w:val="0"/>
                  <w:marBottom w:val="0"/>
                  <w:divBdr>
                    <w:top w:val="none" w:sz="0" w:space="0" w:color="auto"/>
                    <w:left w:val="none" w:sz="0" w:space="0" w:color="auto"/>
                    <w:bottom w:val="none" w:sz="0" w:space="0" w:color="auto"/>
                    <w:right w:val="none" w:sz="0" w:space="0" w:color="auto"/>
                  </w:divBdr>
                </w:div>
              </w:divsChild>
            </w:div>
            <w:div w:id="1722484374">
              <w:marLeft w:val="0"/>
              <w:marRight w:val="0"/>
              <w:marTop w:val="0"/>
              <w:marBottom w:val="0"/>
              <w:divBdr>
                <w:top w:val="none" w:sz="0" w:space="0" w:color="auto"/>
                <w:left w:val="none" w:sz="0" w:space="0" w:color="auto"/>
                <w:bottom w:val="none" w:sz="0" w:space="0" w:color="auto"/>
                <w:right w:val="none" w:sz="0" w:space="0" w:color="auto"/>
              </w:divBdr>
              <w:divsChild>
                <w:div w:id="192626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1404">
          <w:marLeft w:val="0"/>
          <w:marRight w:val="0"/>
          <w:marTop w:val="0"/>
          <w:marBottom w:val="0"/>
          <w:divBdr>
            <w:top w:val="none" w:sz="0" w:space="0" w:color="auto"/>
            <w:left w:val="none" w:sz="0" w:space="0" w:color="auto"/>
            <w:bottom w:val="none" w:sz="0" w:space="0" w:color="auto"/>
            <w:right w:val="none" w:sz="0" w:space="0" w:color="auto"/>
          </w:divBdr>
          <w:divsChild>
            <w:div w:id="595214547">
              <w:marLeft w:val="0"/>
              <w:marRight w:val="0"/>
              <w:marTop w:val="0"/>
              <w:marBottom w:val="0"/>
              <w:divBdr>
                <w:top w:val="none" w:sz="0" w:space="0" w:color="auto"/>
                <w:left w:val="none" w:sz="0" w:space="0" w:color="auto"/>
                <w:bottom w:val="none" w:sz="0" w:space="0" w:color="auto"/>
                <w:right w:val="none" w:sz="0" w:space="0" w:color="auto"/>
              </w:divBdr>
              <w:divsChild>
                <w:div w:id="439031957">
                  <w:marLeft w:val="0"/>
                  <w:marRight w:val="0"/>
                  <w:marTop w:val="0"/>
                  <w:marBottom w:val="0"/>
                  <w:divBdr>
                    <w:top w:val="none" w:sz="0" w:space="0" w:color="auto"/>
                    <w:left w:val="none" w:sz="0" w:space="0" w:color="auto"/>
                    <w:bottom w:val="none" w:sz="0" w:space="0" w:color="auto"/>
                    <w:right w:val="none" w:sz="0" w:space="0" w:color="auto"/>
                  </w:divBdr>
                </w:div>
              </w:divsChild>
            </w:div>
            <w:div w:id="2144273602">
              <w:marLeft w:val="0"/>
              <w:marRight w:val="0"/>
              <w:marTop w:val="0"/>
              <w:marBottom w:val="0"/>
              <w:divBdr>
                <w:top w:val="none" w:sz="0" w:space="0" w:color="auto"/>
                <w:left w:val="none" w:sz="0" w:space="0" w:color="auto"/>
                <w:bottom w:val="none" w:sz="0" w:space="0" w:color="auto"/>
                <w:right w:val="none" w:sz="0" w:space="0" w:color="auto"/>
              </w:divBdr>
              <w:divsChild>
                <w:div w:id="2170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8394">
          <w:marLeft w:val="0"/>
          <w:marRight w:val="0"/>
          <w:marTop w:val="0"/>
          <w:marBottom w:val="0"/>
          <w:divBdr>
            <w:top w:val="none" w:sz="0" w:space="0" w:color="auto"/>
            <w:left w:val="none" w:sz="0" w:space="0" w:color="auto"/>
            <w:bottom w:val="none" w:sz="0" w:space="0" w:color="auto"/>
            <w:right w:val="none" w:sz="0" w:space="0" w:color="auto"/>
          </w:divBdr>
          <w:divsChild>
            <w:div w:id="1672828839">
              <w:marLeft w:val="0"/>
              <w:marRight w:val="0"/>
              <w:marTop w:val="0"/>
              <w:marBottom w:val="0"/>
              <w:divBdr>
                <w:top w:val="none" w:sz="0" w:space="0" w:color="auto"/>
                <w:left w:val="none" w:sz="0" w:space="0" w:color="auto"/>
                <w:bottom w:val="none" w:sz="0" w:space="0" w:color="auto"/>
                <w:right w:val="none" w:sz="0" w:space="0" w:color="auto"/>
              </w:divBdr>
              <w:divsChild>
                <w:div w:id="1244223053">
                  <w:marLeft w:val="0"/>
                  <w:marRight w:val="0"/>
                  <w:marTop w:val="0"/>
                  <w:marBottom w:val="0"/>
                  <w:divBdr>
                    <w:top w:val="none" w:sz="0" w:space="0" w:color="auto"/>
                    <w:left w:val="none" w:sz="0" w:space="0" w:color="auto"/>
                    <w:bottom w:val="none" w:sz="0" w:space="0" w:color="auto"/>
                    <w:right w:val="none" w:sz="0" w:space="0" w:color="auto"/>
                  </w:divBdr>
                </w:div>
              </w:divsChild>
            </w:div>
            <w:div w:id="1684015351">
              <w:marLeft w:val="0"/>
              <w:marRight w:val="0"/>
              <w:marTop w:val="0"/>
              <w:marBottom w:val="0"/>
              <w:divBdr>
                <w:top w:val="none" w:sz="0" w:space="0" w:color="auto"/>
                <w:left w:val="none" w:sz="0" w:space="0" w:color="auto"/>
                <w:bottom w:val="none" w:sz="0" w:space="0" w:color="auto"/>
                <w:right w:val="none" w:sz="0" w:space="0" w:color="auto"/>
              </w:divBdr>
              <w:divsChild>
                <w:div w:id="8487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53734">
          <w:marLeft w:val="0"/>
          <w:marRight w:val="0"/>
          <w:marTop w:val="0"/>
          <w:marBottom w:val="0"/>
          <w:divBdr>
            <w:top w:val="none" w:sz="0" w:space="0" w:color="auto"/>
            <w:left w:val="none" w:sz="0" w:space="0" w:color="auto"/>
            <w:bottom w:val="none" w:sz="0" w:space="0" w:color="auto"/>
            <w:right w:val="none" w:sz="0" w:space="0" w:color="auto"/>
          </w:divBdr>
          <w:divsChild>
            <w:div w:id="1067387509">
              <w:marLeft w:val="0"/>
              <w:marRight w:val="0"/>
              <w:marTop w:val="0"/>
              <w:marBottom w:val="0"/>
              <w:divBdr>
                <w:top w:val="none" w:sz="0" w:space="0" w:color="auto"/>
                <w:left w:val="none" w:sz="0" w:space="0" w:color="auto"/>
                <w:bottom w:val="none" w:sz="0" w:space="0" w:color="auto"/>
                <w:right w:val="none" w:sz="0" w:space="0" w:color="auto"/>
              </w:divBdr>
              <w:divsChild>
                <w:div w:id="1239365290">
                  <w:marLeft w:val="0"/>
                  <w:marRight w:val="0"/>
                  <w:marTop w:val="0"/>
                  <w:marBottom w:val="0"/>
                  <w:divBdr>
                    <w:top w:val="none" w:sz="0" w:space="0" w:color="auto"/>
                    <w:left w:val="none" w:sz="0" w:space="0" w:color="auto"/>
                    <w:bottom w:val="none" w:sz="0" w:space="0" w:color="auto"/>
                    <w:right w:val="none" w:sz="0" w:space="0" w:color="auto"/>
                  </w:divBdr>
                </w:div>
              </w:divsChild>
            </w:div>
            <w:div w:id="1891915487">
              <w:marLeft w:val="0"/>
              <w:marRight w:val="0"/>
              <w:marTop w:val="0"/>
              <w:marBottom w:val="0"/>
              <w:divBdr>
                <w:top w:val="none" w:sz="0" w:space="0" w:color="auto"/>
                <w:left w:val="none" w:sz="0" w:space="0" w:color="auto"/>
                <w:bottom w:val="none" w:sz="0" w:space="0" w:color="auto"/>
                <w:right w:val="none" w:sz="0" w:space="0" w:color="auto"/>
              </w:divBdr>
              <w:divsChild>
                <w:div w:id="79672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11098">
          <w:marLeft w:val="0"/>
          <w:marRight w:val="0"/>
          <w:marTop w:val="0"/>
          <w:marBottom w:val="0"/>
          <w:divBdr>
            <w:top w:val="none" w:sz="0" w:space="0" w:color="auto"/>
            <w:left w:val="none" w:sz="0" w:space="0" w:color="auto"/>
            <w:bottom w:val="none" w:sz="0" w:space="0" w:color="auto"/>
            <w:right w:val="none" w:sz="0" w:space="0" w:color="auto"/>
          </w:divBdr>
          <w:divsChild>
            <w:div w:id="1427461422">
              <w:marLeft w:val="0"/>
              <w:marRight w:val="0"/>
              <w:marTop w:val="0"/>
              <w:marBottom w:val="0"/>
              <w:divBdr>
                <w:top w:val="none" w:sz="0" w:space="0" w:color="auto"/>
                <w:left w:val="none" w:sz="0" w:space="0" w:color="auto"/>
                <w:bottom w:val="none" w:sz="0" w:space="0" w:color="auto"/>
                <w:right w:val="none" w:sz="0" w:space="0" w:color="auto"/>
              </w:divBdr>
              <w:divsChild>
                <w:div w:id="2025159531">
                  <w:marLeft w:val="0"/>
                  <w:marRight w:val="0"/>
                  <w:marTop w:val="0"/>
                  <w:marBottom w:val="0"/>
                  <w:divBdr>
                    <w:top w:val="none" w:sz="0" w:space="0" w:color="auto"/>
                    <w:left w:val="none" w:sz="0" w:space="0" w:color="auto"/>
                    <w:bottom w:val="none" w:sz="0" w:space="0" w:color="auto"/>
                    <w:right w:val="none" w:sz="0" w:space="0" w:color="auto"/>
                  </w:divBdr>
                </w:div>
              </w:divsChild>
            </w:div>
            <w:div w:id="1383366611">
              <w:marLeft w:val="0"/>
              <w:marRight w:val="0"/>
              <w:marTop w:val="0"/>
              <w:marBottom w:val="0"/>
              <w:divBdr>
                <w:top w:val="none" w:sz="0" w:space="0" w:color="auto"/>
                <w:left w:val="none" w:sz="0" w:space="0" w:color="auto"/>
                <w:bottom w:val="none" w:sz="0" w:space="0" w:color="auto"/>
                <w:right w:val="none" w:sz="0" w:space="0" w:color="auto"/>
              </w:divBdr>
              <w:divsChild>
                <w:div w:id="18297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2176">
          <w:marLeft w:val="0"/>
          <w:marRight w:val="0"/>
          <w:marTop w:val="0"/>
          <w:marBottom w:val="0"/>
          <w:divBdr>
            <w:top w:val="none" w:sz="0" w:space="0" w:color="auto"/>
            <w:left w:val="none" w:sz="0" w:space="0" w:color="auto"/>
            <w:bottom w:val="none" w:sz="0" w:space="0" w:color="auto"/>
            <w:right w:val="none" w:sz="0" w:space="0" w:color="auto"/>
          </w:divBdr>
          <w:divsChild>
            <w:div w:id="1080368936">
              <w:marLeft w:val="0"/>
              <w:marRight w:val="0"/>
              <w:marTop w:val="0"/>
              <w:marBottom w:val="0"/>
              <w:divBdr>
                <w:top w:val="none" w:sz="0" w:space="0" w:color="auto"/>
                <w:left w:val="none" w:sz="0" w:space="0" w:color="auto"/>
                <w:bottom w:val="none" w:sz="0" w:space="0" w:color="auto"/>
                <w:right w:val="none" w:sz="0" w:space="0" w:color="auto"/>
              </w:divBdr>
              <w:divsChild>
                <w:div w:id="952783879">
                  <w:marLeft w:val="0"/>
                  <w:marRight w:val="0"/>
                  <w:marTop w:val="0"/>
                  <w:marBottom w:val="0"/>
                  <w:divBdr>
                    <w:top w:val="none" w:sz="0" w:space="0" w:color="auto"/>
                    <w:left w:val="none" w:sz="0" w:space="0" w:color="auto"/>
                    <w:bottom w:val="none" w:sz="0" w:space="0" w:color="auto"/>
                    <w:right w:val="none" w:sz="0" w:space="0" w:color="auto"/>
                  </w:divBdr>
                </w:div>
              </w:divsChild>
            </w:div>
            <w:div w:id="493884832">
              <w:marLeft w:val="0"/>
              <w:marRight w:val="0"/>
              <w:marTop w:val="0"/>
              <w:marBottom w:val="0"/>
              <w:divBdr>
                <w:top w:val="none" w:sz="0" w:space="0" w:color="auto"/>
                <w:left w:val="none" w:sz="0" w:space="0" w:color="auto"/>
                <w:bottom w:val="none" w:sz="0" w:space="0" w:color="auto"/>
                <w:right w:val="none" w:sz="0" w:space="0" w:color="auto"/>
              </w:divBdr>
              <w:divsChild>
                <w:div w:id="151109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98237">
          <w:marLeft w:val="0"/>
          <w:marRight w:val="0"/>
          <w:marTop w:val="0"/>
          <w:marBottom w:val="0"/>
          <w:divBdr>
            <w:top w:val="none" w:sz="0" w:space="0" w:color="auto"/>
            <w:left w:val="none" w:sz="0" w:space="0" w:color="auto"/>
            <w:bottom w:val="none" w:sz="0" w:space="0" w:color="auto"/>
            <w:right w:val="none" w:sz="0" w:space="0" w:color="auto"/>
          </w:divBdr>
          <w:divsChild>
            <w:div w:id="1115564219">
              <w:marLeft w:val="0"/>
              <w:marRight w:val="0"/>
              <w:marTop w:val="0"/>
              <w:marBottom w:val="0"/>
              <w:divBdr>
                <w:top w:val="none" w:sz="0" w:space="0" w:color="auto"/>
                <w:left w:val="none" w:sz="0" w:space="0" w:color="auto"/>
                <w:bottom w:val="none" w:sz="0" w:space="0" w:color="auto"/>
                <w:right w:val="none" w:sz="0" w:space="0" w:color="auto"/>
              </w:divBdr>
              <w:divsChild>
                <w:div w:id="521212097">
                  <w:marLeft w:val="0"/>
                  <w:marRight w:val="0"/>
                  <w:marTop w:val="0"/>
                  <w:marBottom w:val="0"/>
                  <w:divBdr>
                    <w:top w:val="none" w:sz="0" w:space="0" w:color="auto"/>
                    <w:left w:val="none" w:sz="0" w:space="0" w:color="auto"/>
                    <w:bottom w:val="none" w:sz="0" w:space="0" w:color="auto"/>
                    <w:right w:val="none" w:sz="0" w:space="0" w:color="auto"/>
                  </w:divBdr>
                </w:div>
              </w:divsChild>
            </w:div>
            <w:div w:id="763769294">
              <w:marLeft w:val="0"/>
              <w:marRight w:val="0"/>
              <w:marTop w:val="0"/>
              <w:marBottom w:val="0"/>
              <w:divBdr>
                <w:top w:val="none" w:sz="0" w:space="0" w:color="auto"/>
                <w:left w:val="none" w:sz="0" w:space="0" w:color="auto"/>
                <w:bottom w:val="none" w:sz="0" w:space="0" w:color="auto"/>
                <w:right w:val="none" w:sz="0" w:space="0" w:color="auto"/>
              </w:divBdr>
              <w:divsChild>
                <w:div w:id="82254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48503">
          <w:marLeft w:val="0"/>
          <w:marRight w:val="0"/>
          <w:marTop w:val="0"/>
          <w:marBottom w:val="0"/>
          <w:divBdr>
            <w:top w:val="none" w:sz="0" w:space="0" w:color="auto"/>
            <w:left w:val="none" w:sz="0" w:space="0" w:color="auto"/>
            <w:bottom w:val="none" w:sz="0" w:space="0" w:color="auto"/>
            <w:right w:val="none" w:sz="0" w:space="0" w:color="auto"/>
          </w:divBdr>
          <w:divsChild>
            <w:div w:id="1473055380">
              <w:marLeft w:val="0"/>
              <w:marRight w:val="0"/>
              <w:marTop w:val="0"/>
              <w:marBottom w:val="0"/>
              <w:divBdr>
                <w:top w:val="none" w:sz="0" w:space="0" w:color="auto"/>
                <w:left w:val="none" w:sz="0" w:space="0" w:color="auto"/>
                <w:bottom w:val="none" w:sz="0" w:space="0" w:color="auto"/>
                <w:right w:val="none" w:sz="0" w:space="0" w:color="auto"/>
              </w:divBdr>
              <w:divsChild>
                <w:div w:id="9629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631118">
      <w:bodyDiv w:val="1"/>
      <w:marLeft w:val="0"/>
      <w:marRight w:val="0"/>
      <w:marTop w:val="0"/>
      <w:marBottom w:val="0"/>
      <w:divBdr>
        <w:top w:val="none" w:sz="0" w:space="0" w:color="auto"/>
        <w:left w:val="none" w:sz="0" w:space="0" w:color="auto"/>
        <w:bottom w:val="none" w:sz="0" w:space="0" w:color="auto"/>
        <w:right w:val="none" w:sz="0" w:space="0" w:color="auto"/>
      </w:divBdr>
      <w:divsChild>
        <w:div w:id="1604655526">
          <w:marLeft w:val="0"/>
          <w:marRight w:val="0"/>
          <w:marTop w:val="0"/>
          <w:marBottom w:val="0"/>
          <w:divBdr>
            <w:top w:val="none" w:sz="0" w:space="0" w:color="auto"/>
            <w:left w:val="none" w:sz="0" w:space="0" w:color="auto"/>
            <w:bottom w:val="none" w:sz="0" w:space="0" w:color="auto"/>
            <w:right w:val="none" w:sz="0" w:space="0" w:color="auto"/>
          </w:divBdr>
          <w:divsChild>
            <w:div w:id="870343573">
              <w:marLeft w:val="0"/>
              <w:marRight w:val="0"/>
              <w:marTop w:val="0"/>
              <w:marBottom w:val="0"/>
              <w:divBdr>
                <w:top w:val="none" w:sz="0" w:space="0" w:color="auto"/>
                <w:left w:val="none" w:sz="0" w:space="0" w:color="auto"/>
                <w:bottom w:val="none" w:sz="0" w:space="0" w:color="auto"/>
                <w:right w:val="none" w:sz="0" w:space="0" w:color="auto"/>
              </w:divBdr>
              <w:divsChild>
                <w:div w:id="2627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47114">
      <w:bodyDiv w:val="1"/>
      <w:marLeft w:val="0"/>
      <w:marRight w:val="0"/>
      <w:marTop w:val="0"/>
      <w:marBottom w:val="0"/>
      <w:divBdr>
        <w:top w:val="none" w:sz="0" w:space="0" w:color="auto"/>
        <w:left w:val="none" w:sz="0" w:space="0" w:color="auto"/>
        <w:bottom w:val="none" w:sz="0" w:space="0" w:color="auto"/>
        <w:right w:val="none" w:sz="0" w:space="0" w:color="auto"/>
      </w:divBdr>
      <w:divsChild>
        <w:div w:id="383333586">
          <w:marLeft w:val="0"/>
          <w:marRight w:val="0"/>
          <w:marTop w:val="0"/>
          <w:marBottom w:val="0"/>
          <w:divBdr>
            <w:top w:val="none" w:sz="0" w:space="0" w:color="auto"/>
            <w:left w:val="none" w:sz="0" w:space="0" w:color="auto"/>
            <w:bottom w:val="none" w:sz="0" w:space="0" w:color="auto"/>
            <w:right w:val="none" w:sz="0" w:space="0" w:color="auto"/>
          </w:divBdr>
          <w:divsChild>
            <w:div w:id="47388727">
              <w:marLeft w:val="0"/>
              <w:marRight w:val="0"/>
              <w:marTop w:val="0"/>
              <w:marBottom w:val="0"/>
              <w:divBdr>
                <w:top w:val="none" w:sz="0" w:space="0" w:color="auto"/>
                <w:left w:val="none" w:sz="0" w:space="0" w:color="auto"/>
                <w:bottom w:val="none" w:sz="0" w:space="0" w:color="auto"/>
                <w:right w:val="none" w:sz="0" w:space="0" w:color="auto"/>
              </w:divBdr>
              <w:divsChild>
                <w:div w:id="34694074">
                  <w:marLeft w:val="0"/>
                  <w:marRight w:val="0"/>
                  <w:marTop w:val="0"/>
                  <w:marBottom w:val="0"/>
                  <w:divBdr>
                    <w:top w:val="none" w:sz="0" w:space="0" w:color="auto"/>
                    <w:left w:val="none" w:sz="0" w:space="0" w:color="auto"/>
                    <w:bottom w:val="none" w:sz="0" w:space="0" w:color="auto"/>
                    <w:right w:val="none" w:sz="0" w:space="0" w:color="auto"/>
                  </w:divBdr>
                  <w:divsChild>
                    <w:div w:id="44835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074750">
      <w:bodyDiv w:val="1"/>
      <w:marLeft w:val="0"/>
      <w:marRight w:val="0"/>
      <w:marTop w:val="0"/>
      <w:marBottom w:val="0"/>
      <w:divBdr>
        <w:top w:val="none" w:sz="0" w:space="0" w:color="auto"/>
        <w:left w:val="none" w:sz="0" w:space="0" w:color="auto"/>
        <w:bottom w:val="none" w:sz="0" w:space="0" w:color="auto"/>
        <w:right w:val="none" w:sz="0" w:space="0" w:color="auto"/>
      </w:divBdr>
      <w:divsChild>
        <w:div w:id="1783956392">
          <w:marLeft w:val="0"/>
          <w:marRight w:val="0"/>
          <w:marTop w:val="0"/>
          <w:marBottom w:val="0"/>
          <w:divBdr>
            <w:top w:val="none" w:sz="0" w:space="0" w:color="auto"/>
            <w:left w:val="none" w:sz="0" w:space="0" w:color="auto"/>
            <w:bottom w:val="none" w:sz="0" w:space="0" w:color="auto"/>
            <w:right w:val="none" w:sz="0" w:space="0" w:color="auto"/>
          </w:divBdr>
          <w:divsChild>
            <w:div w:id="1211503082">
              <w:marLeft w:val="0"/>
              <w:marRight w:val="0"/>
              <w:marTop w:val="0"/>
              <w:marBottom w:val="0"/>
              <w:divBdr>
                <w:top w:val="none" w:sz="0" w:space="0" w:color="auto"/>
                <w:left w:val="none" w:sz="0" w:space="0" w:color="auto"/>
                <w:bottom w:val="none" w:sz="0" w:space="0" w:color="auto"/>
                <w:right w:val="none" w:sz="0" w:space="0" w:color="auto"/>
              </w:divBdr>
              <w:divsChild>
                <w:div w:id="850606416">
                  <w:marLeft w:val="0"/>
                  <w:marRight w:val="0"/>
                  <w:marTop w:val="0"/>
                  <w:marBottom w:val="0"/>
                  <w:divBdr>
                    <w:top w:val="none" w:sz="0" w:space="0" w:color="auto"/>
                    <w:left w:val="none" w:sz="0" w:space="0" w:color="auto"/>
                    <w:bottom w:val="none" w:sz="0" w:space="0" w:color="auto"/>
                    <w:right w:val="none" w:sz="0" w:space="0" w:color="auto"/>
                  </w:divBdr>
                </w:div>
              </w:divsChild>
            </w:div>
            <w:div w:id="390350305">
              <w:marLeft w:val="0"/>
              <w:marRight w:val="0"/>
              <w:marTop w:val="0"/>
              <w:marBottom w:val="0"/>
              <w:divBdr>
                <w:top w:val="none" w:sz="0" w:space="0" w:color="auto"/>
                <w:left w:val="none" w:sz="0" w:space="0" w:color="auto"/>
                <w:bottom w:val="none" w:sz="0" w:space="0" w:color="auto"/>
                <w:right w:val="none" w:sz="0" w:space="0" w:color="auto"/>
              </w:divBdr>
              <w:divsChild>
                <w:div w:id="133414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66984">
          <w:marLeft w:val="0"/>
          <w:marRight w:val="0"/>
          <w:marTop w:val="0"/>
          <w:marBottom w:val="0"/>
          <w:divBdr>
            <w:top w:val="none" w:sz="0" w:space="0" w:color="auto"/>
            <w:left w:val="none" w:sz="0" w:space="0" w:color="auto"/>
            <w:bottom w:val="none" w:sz="0" w:space="0" w:color="auto"/>
            <w:right w:val="none" w:sz="0" w:space="0" w:color="auto"/>
          </w:divBdr>
          <w:divsChild>
            <w:div w:id="1846901002">
              <w:marLeft w:val="0"/>
              <w:marRight w:val="0"/>
              <w:marTop w:val="0"/>
              <w:marBottom w:val="0"/>
              <w:divBdr>
                <w:top w:val="none" w:sz="0" w:space="0" w:color="auto"/>
                <w:left w:val="none" w:sz="0" w:space="0" w:color="auto"/>
                <w:bottom w:val="none" w:sz="0" w:space="0" w:color="auto"/>
                <w:right w:val="none" w:sz="0" w:space="0" w:color="auto"/>
              </w:divBdr>
              <w:divsChild>
                <w:div w:id="147830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6155">
      <w:bodyDiv w:val="1"/>
      <w:marLeft w:val="0"/>
      <w:marRight w:val="0"/>
      <w:marTop w:val="0"/>
      <w:marBottom w:val="0"/>
      <w:divBdr>
        <w:top w:val="none" w:sz="0" w:space="0" w:color="auto"/>
        <w:left w:val="none" w:sz="0" w:space="0" w:color="auto"/>
        <w:bottom w:val="none" w:sz="0" w:space="0" w:color="auto"/>
        <w:right w:val="none" w:sz="0" w:space="0" w:color="auto"/>
      </w:divBdr>
    </w:div>
    <w:div w:id="1971478268">
      <w:bodyDiv w:val="1"/>
      <w:marLeft w:val="0"/>
      <w:marRight w:val="0"/>
      <w:marTop w:val="0"/>
      <w:marBottom w:val="0"/>
      <w:divBdr>
        <w:top w:val="none" w:sz="0" w:space="0" w:color="auto"/>
        <w:left w:val="none" w:sz="0" w:space="0" w:color="auto"/>
        <w:bottom w:val="none" w:sz="0" w:space="0" w:color="auto"/>
        <w:right w:val="none" w:sz="0" w:space="0" w:color="auto"/>
      </w:divBdr>
    </w:div>
    <w:div w:id="1999534459">
      <w:bodyDiv w:val="1"/>
      <w:marLeft w:val="0"/>
      <w:marRight w:val="0"/>
      <w:marTop w:val="0"/>
      <w:marBottom w:val="0"/>
      <w:divBdr>
        <w:top w:val="none" w:sz="0" w:space="0" w:color="auto"/>
        <w:left w:val="none" w:sz="0" w:space="0" w:color="auto"/>
        <w:bottom w:val="none" w:sz="0" w:space="0" w:color="auto"/>
        <w:right w:val="none" w:sz="0" w:space="0" w:color="auto"/>
      </w:divBdr>
    </w:div>
    <w:div w:id="2010672307">
      <w:bodyDiv w:val="1"/>
      <w:marLeft w:val="0"/>
      <w:marRight w:val="0"/>
      <w:marTop w:val="0"/>
      <w:marBottom w:val="0"/>
      <w:divBdr>
        <w:top w:val="none" w:sz="0" w:space="0" w:color="auto"/>
        <w:left w:val="none" w:sz="0" w:space="0" w:color="auto"/>
        <w:bottom w:val="none" w:sz="0" w:space="0" w:color="auto"/>
        <w:right w:val="none" w:sz="0" w:space="0" w:color="auto"/>
      </w:divBdr>
    </w:div>
    <w:div w:id="203437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s://doi.org/10.1177/0002716200568001005" TargetMode="External"/><Relationship Id="rId47" Type="http://schemas.openxmlformats.org/officeDocument/2006/relationships/hyperlink" Target="https://doi.org/10.1177/0038038516668124" TargetMode="External"/><Relationship Id="rId63" Type="http://schemas.openxmlformats.org/officeDocument/2006/relationships/hyperlink" Target="https://doi.org/10.5195/jyd.2018.576" TargetMode="External"/><Relationship Id="rId68" Type="http://schemas.openxmlformats.org/officeDocument/2006/relationships/hyperlink" Target="https://doi.org/10.1111/j.1471-0374.2010.00293.x"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s://doi.org/10.1163/1573384X-20150306" TargetMode="External"/><Relationship Id="rId37" Type="http://schemas.openxmlformats.org/officeDocument/2006/relationships/hyperlink" Target="https://doi.org/10.1207/s15430421tip3903_2" TargetMode="External"/><Relationship Id="rId53" Type="http://schemas.openxmlformats.org/officeDocument/2006/relationships/hyperlink" Target="https://doi.org/10.1007/s11013-020-09693-3" TargetMode="External"/><Relationship Id="rId58" Type="http://schemas.openxmlformats.org/officeDocument/2006/relationships/hyperlink" Target="https://doi.org/10.3390/genealogy2040054" TargetMode="External"/><Relationship Id="rId74" Type="http://schemas.openxmlformats.org/officeDocument/2006/relationships/image" Target="media/image22.emf"/><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doi.org/10.1080/0966369X.2021.1891865" TargetMode="Externa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www.amnesty.org/en/wp-content/uploads/2021/05/MDE130882008ENGLISH.pdf" TargetMode="External"/><Relationship Id="rId35" Type="http://schemas.openxmlformats.org/officeDocument/2006/relationships/hyperlink" Target="http://www.bt.se/debatt/hedersfortryck-hor-inte-hemma-i-ett-rattssamhalle/" TargetMode="External"/><Relationship Id="rId43" Type="http://schemas.openxmlformats.org/officeDocument/2006/relationships/hyperlink" Target="https://doi.org/10.1068/a38129" TargetMode="External"/><Relationship Id="rId48" Type="http://schemas.openxmlformats.org/officeDocument/2006/relationships/hyperlink" Target="https://doi.org/10.1515/njmr-2018-0013" TargetMode="External"/><Relationship Id="rId56" Type="http://schemas.openxmlformats.org/officeDocument/2006/relationships/hyperlink" Target="http://www.institutkurde.org/" TargetMode="External"/><Relationship Id="rId64" Type="http://schemas.openxmlformats.org/officeDocument/2006/relationships/hyperlink" Target="https://unpo.org/members/7922" TargetMode="External"/><Relationship Id="rId69" Type="http://schemas.openxmlformats.org/officeDocument/2006/relationships/hyperlink" Target="https://doi.org/10.1177/0891243287001002002" TargetMode="External"/><Relationship Id="rId77" Type="http://schemas.openxmlformats.org/officeDocument/2006/relationships/image" Target="media/image25.png"/><Relationship Id="rId8" Type="http://schemas.openxmlformats.org/officeDocument/2006/relationships/image" Target="media/image1.jpeg"/><Relationship Id="rId51" Type="http://schemas.openxmlformats.org/officeDocument/2006/relationships/hyperlink" Target="https://doi.org/10.1017/S1537592713001047" TargetMode="External"/><Relationship Id="rId72" Type="http://schemas.openxmlformats.org/officeDocument/2006/relationships/image" Target="media/image20.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s://doi.org/10.1080/14649365.2017.1323344" TargetMode="External"/><Relationship Id="rId38" Type="http://schemas.openxmlformats.org/officeDocument/2006/relationships/hyperlink" Target="https://doi.org/10.1080/08038740.2019.1705905" TargetMode="External"/><Relationship Id="rId46" Type="http://schemas.openxmlformats.org/officeDocument/2006/relationships/hyperlink" Target="https://www.migrationpolicy.org/research/immigration-and-national-identity-norway" TargetMode="External"/><Relationship Id="rId59" Type="http://schemas.openxmlformats.org/officeDocument/2006/relationships/hyperlink" Target="https://doi.org/10.1177/08912432221075098" TargetMode="External"/><Relationship Id="rId67" Type="http://schemas.openxmlformats.org/officeDocument/2006/relationships/hyperlink" Target="http://urn.kb.se/resolve?urn=urn:nbn:se:uu:diva-216417" TargetMode="External"/><Relationship Id="rId20" Type="http://schemas.openxmlformats.org/officeDocument/2006/relationships/image" Target="media/image12.tiff"/><Relationship Id="rId41" Type="http://schemas.openxmlformats.org/officeDocument/2006/relationships/hyperlink" Target="https://doi.org/10.14281/18241.18" TargetMode="External"/><Relationship Id="rId54" Type="http://schemas.openxmlformats.org/officeDocument/2006/relationships/hyperlink" Target="https://doi.org/10.1177/0021989406068732" TargetMode="External"/><Relationship Id="rId62" Type="http://schemas.openxmlformats.org/officeDocument/2006/relationships/hyperlink" Target="https://www.riksdagen.se/sv/dokument-lagar/dokument/statens-offentliga-utredningar/sou-2000-20-_GOB320" TargetMode="External"/><Relationship Id="rId70" Type="http://schemas.openxmlformats.org/officeDocument/2006/relationships/hyperlink" Target="https://doi.org/10.1111/j.1471-6402.1999.tb00355.x" TargetMode="External"/><Relationship Id="rId75"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doi.org/10.3390/genealogy5020056" TargetMode="External"/><Relationship Id="rId36" Type="http://schemas.openxmlformats.org/officeDocument/2006/relationships/hyperlink" Target="https://doi.org/10.1080/01419870.2018.1484503" TargetMode="External"/><Relationship Id="rId49" Type="http://schemas.openxmlformats.org/officeDocument/2006/relationships/hyperlink" Target="https://doi.org/10.1177/1350506817722175" TargetMode="External"/><Relationship Id="rId57" Type="http://schemas.openxmlformats.org/officeDocument/2006/relationships/hyperlink" Target="https://www.institutkurde.org/en/info/the-kurdish-population-1232551004" TargetMode="External"/><Relationship Id="rId10" Type="http://schemas.openxmlformats.org/officeDocument/2006/relationships/image" Target="media/image2.png"/><Relationship Id="rId31" Type="http://schemas.openxmlformats.org/officeDocument/2006/relationships/hyperlink" Target="https://www.amnesty.org/en/what-we-do/refugees-asylum-seekers-and-migrants/" TargetMode="External"/><Relationship Id="rId44" Type="http://schemas.openxmlformats.org/officeDocument/2006/relationships/hyperlink" Target="https://doi.org/10.1177/030857591203600310" TargetMode="External"/><Relationship Id="rId52" Type="http://schemas.openxmlformats.org/officeDocument/2006/relationships/hyperlink" Target="http://urn.kb.se/resolve?urn=urn:nbn:se:uu:diva-401838" TargetMode="External"/><Relationship Id="rId60" Type="http://schemas.openxmlformats.org/officeDocument/2006/relationships/hyperlink" Target="https://doi.org/10.1080/01419870.2017.1246747" TargetMode="External"/><Relationship Id="rId65" Type="http://schemas.openxmlformats.org/officeDocument/2006/relationships/hyperlink" Target="https://doi.org/10.1111/j.1475-4762.2006.00687.x" TargetMode="External"/><Relationship Id="rId73" Type="http://schemas.openxmlformats.org/officeDocument/2006/relationships/image" Target="media/image21.emf"/><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doi.org/10.1177/10659129221076143" TargetMode="External"/><Relationship Id="rId34" Type="http://schemas.openxmlformats.org/officeDocument/2006/relationships/hyperlink" Target="https://doi.org/10.1136/bmjopen-2020-042323" TargetMode="External"/><Relationship Id="rId50" Type="http://schemas.openxmlformats.org/officeDocument/2006/relationships/hyperlink" Target="https://doi.org/10.1177/030857591203600309" TargetMode="External"/><Relationship Id="rId55" Type="http://schemas.openxmlformats.org/officeDocument/2006/relationships/hyperlink" Target="https://www.migrationsverket.se/Om-" TargetMode="External"/><Relationship Id="rId76"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hyperlink" Target="https://doi.org/10.1177/0309132516645958" TargetMode="External"/><Relationship Id="rId2" Type="http://schemas.openxmlformats.org/officeDocument/2006/relationships/numbering" Target="numbering.xml"/><Relationship Id="rId29" Type="http://schemas.openxmlformats.org/officeDocument/2006/relationships/hyperlink" Target="https://www.aftonbladet.se/nyheter/samhalle/a/P93q3X/stefan-lofven-om-hedersbrott-hor-inte-hemma-i-sverige" TargetMode="External"/><Relationship Id="rId24" Type="http://schemas.openxmlformats.org/officeDocument/2006/relationships/image" Target="media/image16.jpeg"/><Relationship Id="rId40" Type="http://schemas.openxmlformats.org/officeDocument/2006/relationships/hyperlink" Target="https://doi.org/10.1215/08992363-14-1-1" TargetMode="External"/><Relationship Id="rId45" Type="http://schemas.openxmlformats.org/officeDocument/2006/relationships/hyperlink" Target="https://www.hrw.org/report/2013/11/20/unwelcome-guests/irans-violation-afghan-refugee-and-migrant-rights" TargetMode="External"/><Relationship Id="rId66" Type="http://schemas.openxmlformats.org/officeDocument/2006/relationships/hyperlink" Target="https://doi.org/10.1177/0959353593032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217A7-D034-A240-A3B6-C5D42BFCB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207</Pages>
  <Words>68522</Words>
  <Characters>390578</Characters>
  <Application>Microsoft Office Word</Application>
  <DocSecurity>0</DocSecurity>
  <Lines>3254</Lines>
  <Paragraphs>916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22</cp:revision>
  <dcterms:created xsi:type="dcterms:W3CDTF">2023-03-15T16:19:00Z</dcterms:created>
  <dcterms:modified xsi:type="dcterms:W3CDTF">2023-03-27T13:28:00Z</dcterms:modified>
</cp:coreProperties>
</file>