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58FE4" w14:textId="70CDD0E6" w:rsidR="00FC0B8F" w:rsidRPr="00AF3B95" w:rsidRDefault="00FC0B8F" w:rsidP="00FC0B8F">
      <w:pPr>
        <w:pStyle w:val="Title"/>
        <w:jc w:val="both"/>
        <w:rPr>
          <w:rFonts w:cs="Arial"/>
          <w:sz w:val="24"/>
          <w:szCs w:val="24"/>
        </w:rPr>
      </w:pPr>
      <w:bookmarkStart w:id="0" w:name="_Hlk22889645"/>
      <w:bookmarkEnd w:id="0"/>
      <w:r w:rsidRPr="00AF3B95">
        <w:rPr>
          <w:rFonts w:cs="Arial"/>
          <w:sz w:val="24"/>
          <w:szCs w:val="24"/>
        </w:rPr>
        <w:t>Study of Two Dose Regimens of Ticagrelor Compared with Clopidogrel in Patients Undergoing Percutaneous Coronary Intervention for Stable Coronary Artery Disease (STEEL</w:t>
      </w:r>
      <w:r w:rsidR="00C5329F">
        <w:rPr>
          <w:rFonts w:cs="Arial"/>
          <w:sz w:val="24"/>
          <w:szCs w:val="24"/>
        </w:rPr>
        <w:t xml:space="preserve"> </w:t>
      </w:r>
      <w:r w:rsidRPr="00AF3B95">
        <w:rPr>
          <w:rFonts w:cs="Arial"/>
          <w:sz w:val="24"/>
          <w:szCs w:val="24"/>
        </w:rPr>
        <w:t>PCI)</w:t>
      </w:r>
    </w:p>
    <w:p w14:paraId="293E22C1" w14:textId="77777777" w:rsidR="00FC0B8F" w:rsidRPr="00AF3B95" w:rsidRDefault="00FC0B8F" w:rsidP="00FC0B8F"/>
    <w:p w14:paraId="4FC80294" w14:textId="77777777" w:rsidR="00FC0B8F" w:rsidRPr="00AF3B95" w:rsidRDefault="00FC0B8F" w:rsidP="00FC0B8F"/>
    <w:p w14:paraId="4717D802" w14:textId="77777777" w:rsidR="00FC0B8F" w:rsidRPr="00AF3B95" w:rsidRDefault="00FC0B8F" w:rsidP="00FC0B8F"/>
    <w:p w14:paraId="78C6A24F" w14:textId="77777777" w:rsidR="00FC0B8F" w:rsidRPr="00AF3B95" w:rsidRDefault="00FC0B8F" w:rsidP="00FC0B8F"/>
    <w:p w14:paraId="774DABE1" w14:textId="77777777" w:rsidR="00FC0B8F" w:rsidRPr="00AF3B95" w:rsidRDefault="00FC0B8F" w:rsidP="00FC0B8F">
      <w:pPr>
        <w:jc w:val="center"/>
        <w:rPr>
          <w:b/>
        </w:rPr>
      </w:pPr>
      <w:r w:rsidRPr="00AF3B95">
        <w:rPr>
          <w:b/>
        </w:rPr>
        <w:t>Dr Rachel Orme</w:t>
      </w:r>
    </w:p>
    <w:p w14:paraId="79C7C840" w14:textId="77777777" w:rsidR="00FC0B8F" w:rsidRPr="00AF3B95" w:rsidRDefault="00FC0B8F" w:rsidP="00FC0B8F">
      <w:pPr>
        <w:jc w:val="center"/>
      </w:pPr>
    </w:p>
    <w:p w14:paraId="005A46A6" w14:textId="77777777" w:rsidR="00FC0B8F" w:rsidRPr="00AF3B95" w:rsidRDefault="00FC0B8F" w:rsidP="00FC0B8F">
      <w:pPr>
        <w:jc w:val="center"/>
      </w:pPr>
    </w:p>
    <w:p w14:paraId="22550A79" w14:textId="77777777" w:rsidR="00FC0B8F" w:rsidRPr="00AF3B95" w:rsidRDefault="00FC0B8F" w:rsidP="00FC0B8F">
      <w:pPr>
        <w:jc w:val="center"/>
      </w:pPr>
      <w:r w:rsidRPr="00AF3B95">
        <w:t>A dissertation in Cardiovascular Disease to fulfil the requirements for the degree of Doctor of Medicine (MD)</w:t>
      </w:r>
    </w:p>
    <w:p w14:paraId="337F9854" w14:textId="77777777" w:rsidR="00FC0B8F" w:rsidRPr="00AF3B95" w:rsidRDefault="00FC0B8F" w:rsidP="00FC0B8F">
      <w:pPr>
        <w:jc w:val="center"/>
      </w:pPr>
    </w:p>
    <w:p w14:paraId="4103A49C" w14:textId="77777777" w:rsidR="00FC0B8F" w:rsidRPr="00AF3B95" w:rsidRDefault="00FC0B8F" w:rsidP="00FC0B8F">
      <w:pPr>
        <w:jc w:val="center"/>
      </w:pPr>
      <w:r w:rsidRPr="00AF3B95">
        <w:t>Department of Infection, Immunity and Cardiovascular Disease</w:t>
      </w:r>
    </w:p>
    <w:p w14:paraId="43CEC332" w14:textId="77777777" w:rsidR="00FC0B8F" w:rsidRPr="00AF3B95" w:rsidRDefault="00FC0B8F" w:rsidP="00FC0B8F">
      <w:pPr>
        <w:jc w:val="center"/>
      </w:pPr>
      <w:r w:rsidRPr="00AF3B95">
        <w:t>University of Sheffield</w:t>
      </w:r>
    </w:p>
    <w:p w14:paraId="6E233CCA" w14:textId="77777777" w:rsidR="00FC0B8F" w:rsidRPr="00AF3B95" w:rsidRDefault="00FC0B8F" w:rsidP="00FC0B8F">
      <w:pPr>
        <w:jc w:val="center"/>
      </w:pPr>
    </w:p>
    <w:p w14:paraId="58DFF33D" w14:textId="77777777" w:rsidR="00FC0B8F" w:rsidRPr="00AF3B95" w:rsidRDefault="00FC0B8F" w:rsidP="00FC0B8F">
      <w:pPr>
        <w:jc w:val="center"/>
      </w:pPr>
      <w:r w:rsidRPr="00AF3B95">
        <w:t>Submission date: January 2019</w:t>
      </w:r>
    </w:p>
    <w:p w14:paraId="22834DB1" w14:textId="77777777" w:rsidR="00FC0B8F" w:rsidRPr="00AF3B95" w:rsidRDefault="00FC0B8F" w:rsidP="00FC0B8F">
      <w:pPr>
        <w:jc w:val="center"/>
      </w:pPr>
    </w:p>
    <w:p w14:paraId="224853AC" w14:textId="77777777" w:rsidR="00FC0B8F" w:rsidRPr="00AF3B95" w:rsidRDefault="00FC0B8F" w:rsidP="00FC0B8F">
      <w:pPr>
        <w:jc w:val="center"/>
      </w:pPr>
      <w:r w:rsidRPr="00AF3B95">
        <w:t xml:space="preserve">Primary supervisor: Robert F. </w:t>
      </w:r>
      <w:proofErr w:type="spellStart"/>
      <w:r w:rsidRPr="00AF3B95">
        <w:t>Storey</w:t>
      </w:r>
      <w:proofErr w:type="spellEnd"/>
      <w:r w:rsidRPr="00AF3B95">
        <w:t>, Professor of Cardiology, Department of Infection, Immunity and Cardiovascular Disease</w:t>
      </w:r>
    </w:p>
    <w:p w14:paraId="4BBEB531" w14:textId="77777777" w:rsidR="00FC0B8F" w:rsidRPr="00AF3B95" w:rsidRDefault="00FC0B8F" w:rsidP="00FC0B8F">
      <w:pPr>
        <w:jc w:val="center"/>
      </w:pPr>
      <w:r w:rsidRPr="00AF3B95">
        <w:t>University of Sheffield</w:t>
      </w:r>
    </w:p>
    <w:p w14:paraId="6E39EC1E" w14:textId="77777777" w:rsidR="00FC0B8F" w:rsidRPr="00AF3B95" w:rsidRDefault="00FC0B8F" w:rsidP="00FC0B8F">
      <w:pPr>
        <w:jc w:val="center"/>
      </w:pPr>
    </w:p>
    <w:p w14:paraId="3F243A80" w14:textId="77777777" w:rsidR="00FC0B8F" w:rsidRPr="00AF3B95" w:rsidRDefault="00FC0B8F" w:rsidP="00FC0B8F">
      <w:pPr>
        <w:jc w:val="center"/>
      </w:pPr>
    </w:p>
    <w:p w14:paraId="6BE52739" w14:textId="77777777" w:rsidR="00FC0B8F" w:rsidRPr="00AF3B95" w:rsidRDefault="00FC0B8F" w:rsidP="00FC0B8F">
      <w:pPr>
        <w:jc w:val="center"/>
      </w:pPr>
      <w:r w:rsidRPr="00AF3B95">
        <w:t>Secondary supervisor: Kenny P. Morgan, Consultant Cardiologist, Department of Cardiology, Sheffield Teaching Hospitals</w:t>
      </w:r>
    </w:p>
    <w:p w14:paraId="511EB708" w14:textId="77777777" w:rsidR="00FC0B8F" w:rsidRPr="00AF3B95" w:rsidRDefault="00FC0B8F" w:rsidP="00FC0B8F"/>
    <w:p w14:paraId="22609B87" w14:textId="77777777" w:rsidR="00FC0B8F" w:rsidRDefault="00FC0B8F" w:rsidP="00FC0B8F">
      <w:pPr>
        <w:rPr>
          <w:rFonts w:ascii="Times New Roman" w:hAnsi="Times New Roman" w:cs="Times New Roman"/>
        </w:rPr>
      </w:pPr>
    </w:p>
    <w:p w14:paraId="6F3B59EA" w14:textId="77777777" w:rsidR="00FC0B8F" w:rsidRDefault="00FC0B8F" w:rsidP="00FC0B8F">
      <w:pPr>
        <w:jc w:val="center"/>
        <w:rPr>
          <w:rFonts w:ascii="Times New Roman" w:hAnsi="Times New Roman" w:cs="Times New Roman"/>
        </w:rPr>
      </w:pPr>
      <w:r>
        <w:rPr>
          <w:noProof/>
        </w:rPr>
        <w:drawing>
          <wp:inline distT="0" distB="0" distL="0" distR="0" wp14:anchorId="5C70EF9D" wp14:editId="73A532D3">
            <wp:extent cx="2014220" cy="76962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4220" cy="769620"/>
                    </a:xfrm>
                    <a:prstGeom prst="rect">
                      <a:avLst/>
                    </a:prstGeom>
                    <a:noFill/>
                    <a:ln>
                      <a:noFill/>
                    </a:ln>
                  </pic:spPr>
                </pic:pic>
              </a:graphicData>
            </a:graphic>
          </wp:inline>
        </w:drawing>
      </w:r>
    </w:p>
    <w:p w14:paraId="52F557F9" w14:textId="77777777" w:rsidR="00FC0B8F" w:rsidRDefault="00FC0B8F">
      <w:pPr>
        <w:spacing w:line="240" w:lineRule="auto"/>
        <w:rPr>
          <w:rFonts w:ascii="Times New Roman" w:hAnsi="Times New Roman" w:cs="Times New Roman"/>
        </w:rPr>
      </w:pPr>
      <w:r>
        <w:rPr>
          <w:rFonts w:ascii="Times New Roman" w:hAnsi="Times New Roman" w:cs="Times New Roman"/>
        </w:rPr>
        <w:br w:type="page"/>
      </w:r>
    </w:p>
    <w:p w14:paraId="293CCFF0" w14:textId="77777777" w:rsidR="00FC0B8F" w:rsidRDefault="00FC0B8F" w:rsidP="00FC0B8F">
      <w:pPr>
        <w:rPr>
          <w:b/>
        </w:rPr>
      </w:pPr>
      <w:r w:rsidRPr="00635ADB">
        <w:rPr>
          <w:b/>
        </w:rPr>
        <w:lastRenderedPageBreak/>
        <w:t>ABSTRACT</w:t>
      </w:r>
    </w:p>
    <w:p w14:paraId="1D01F3EB" w14:textId="77777777" w:rsidR="00FC0B8F" w:rsidRPr="00635ADB" w:rsidRDefault="00FC0B8F" w:rsidP="00FC0B8F">
      <w:pPr>
        <w:rPr>
          <w:b/>
        </w:rPr>
      </w:pPr>
    </w:p>
    <w:p w14:paraId="6EF74E04" w14:textId="1FE6DEAD" w:rsidR="00FC0B8F" w:rsidRDefault="00FC0B8F" w:rsidP="00FC0B8F">
      <w:pPr>
        <w:spacing w:line="480" w:lineRule="auto"/>
      </w:pPr>
      <w:r>
        <w:t xml:space="preserve">Percutaneous coronary intervention (PCI) is the most common form of </w:t>
      </w:r>
      <w:proofErr w:type="spellStart"/>
      <w:r>
        <w:t>revascularisation</w:t>
      </w:r>
      <w:proofErr w:type="spellEnd"/>
      <w:r>
        <w:t xml:space="preserve"> in the management of </w:t>
      </w:r>
      <w:proofErr w:type="spellStart"/>
      <w:r>
        <w:t>ischaemic</w:t>
      </w:r>
      <w:proofErr w:type="spellEnd"/>
      <w:r>
        <w:t xml:space="preserve"> heart disease. PCI is a prothrombotic process requiring antithrombotic therapy to prevent the formation of stent thrombosis. The standard oral therapy for preventing stent thrombosis is the combination of aspirin and a platelet P2Y</w:t>
      </w:r>
      <w:r w:rsidRPr="003B1B55">
        <w:rPr>
          <w:vertAlign w:val="subscript"/>
        </w:rPr>
        <w:t>12</w:t>
      </w:r>
      <w:r>
        <w:t xml:space="preserve"> receptor antagonist (‘P2Y</w:t>
      </w:r>
      <w:r w:rsidRPr="004469DC">
        <w:rPr>
          <w:vertAlign w:val="subscript"/>
        </w:rPr>
        <w:t>12</w:t>
      </w:r>
      <w:r>
        <w:t xml:space="preserve"> inhibitor’). Clopidogrel is an oral thienopyridine P2Y</w:t>
      </w:r>
      <w:r w:rsidRPr="004469DC">
        <w:rPr>
          <w:vertAlign w:val="subscript"/>
        </w:rPr>
        <w:t>12</w:t>
      </w:r>
      <w:r>
        <w:t xml:space="preserve"> inhibitor and produces an active metabolite that binds irreversibly to the P2Y</w:t>
      </w:r>
      <w:r w:rsidRPr="004469DC">
        <w:rPr>
          <w:vertAlign w:val="subscript"/>
        </w:rPr>
        <w:t>12</w:t>
      </w:r>
      <w:r>
        <w:t xml:space="preserve"> receptor. However, clopidogrel is limited by wide interindividual variation in pharmacodynamic efficacy, partly related to genetic variation in activity of cytochrome P450 (CYP) 2C19. Clopidogrel was the standard-of-care in all PCI patients for the last 2 decades until the adoption of ticagrelor in 2012. Ticagrelor is a potent oral P2Y</w:t>
      </w:r>
      <w:r w:rsidRPr="004469DC">
        <w:rPr>
          <w:vertAlign w:val="subscript"/>
        </w:rPr>
        <w:t>12</w:t>
      </w:r>
      <w:r>
        <w:t xml:space="preserve"> inhibitor that binds reversibly to the receptor and, unlike thienopyridines, has a weak effect on cellular adenosine uptake. Ticagrelor is used first-line, at a dose of 90 mg twice daily, in patients with acute coronary syndromes and is also used, at the lower dose of 60 mg twice-daily, in patients who have </w:t>
      </w:r>
      <w:proofErr w:type="spellStart"/>
      <w:r>
        <w:t>hade</w:t>
      </w:r>
      <w:proofErr w:type="spellEnd"/>
      <w:r>
        <w:t xml:space="preserve"> a myocardial infarction more than 1 year previously and are at high risk of further </w:t>
      </w:r>
      <w:proofErr w:type="spellStart"/>
      <w:r>
        <w:t>ischaemic</w:t>
      </w:r>
      <w:proofErr w:type="spellEnd"/>
      <w:r>
        <w:t xml:space="preserve"> events. However, ticagrelor has not previously been studied in patients with stable coronary artery disease (CAD) undergoing PCI, in whom clopidogrel remains the standard-of-care, despite its pharmacodynamic limitations. I, therefore, performed the </w:t>
      </w:r>
      <w:r w:rsidRPr="00831777">
        <w:t xml:space="preserve">Study of Two Dose Regimens of Ticagrelor Compared with Clopidogrel in Patients Undergoing Percutaneous Coronary Intervention for Stable </w:t>
      </w:r>
      <w:r>
        <w:t>CAD</w:t>
      </w:r>
      <w:r w:rsidRPr="00831777">
        <w:t xml:space="preserve"> (STEEL</w:t>
      </w:r>
      <w:r w:rsidR="00C5329F">
        <w:t xml:space="preserve"> </w:t>
      </w:r>
      <w:r w:rsidRPr="00831777">
        <w:t>PCI</w:t>
      </w:r>
      <w:r>
        <w:t xml:space="preserve">) to </w:t>
      </w:r>
      <w:proofErr w:type="spellStart"/>
      <w:r>
        <w:t>characteri</w:t>
      </w:r>
      <w:r w:rsidR="00671E1D">
        <w:t>s</w:t>
      </w:r>
      <w:r>
        <w:t>e</w:t>
      </w:r>
      <w:proofErr w:type="spellEnd"/>
      <w:r>
        <w:t xml:space="preserve"> ticagrelor at its available doses in comparison to standard therapy with clopidogrel. </w:t>
      </w:r>
    </w:p>
    <w:p w14:paraId="2078F2E1" w14:textId="1FE37B6D" w:rsidR="00FC0B8F" w:rsidRDefault="00FC0B8F" w:rsidP="00FC0B8F">
      <w:pPr>
        <w:spacing w:line="480" w:lineRule="auto"/>
      </w:pPr>
      <w:r w:rsidRPr="00831777">
        <w:lastRenderedPageBreak/>
        <w:t>STEEL</w:t>
      </w:r>
      <w:r w:rsidR="00C5329F">
        <w:t xml:space="preserve"> </w:t>
      </w:r>
      <w:r w:rsidRPr="00831777">
        <w:t>PCI</w:t>
      </w:r>
      <w:r>
        <w:t xml:space="preserve"> included 180 aspirin-treated stable CAD patients who were planned to undergo elective PCI. Patients were </w:t>
      </w:r>
      <w:proofErr w:type="spellStart"/>
      <w:r>
        <w:t>randomised</w:t>
      </w:r>
      <w:proofErr w:type="spellEnd"/>
      <w:r>
        <w:t xml:space="preserve"> 1:1:1 to either a standard clopidogrel regimen or one of two regimens of ticagrelor, either 90mg or 60mg twice-daily, both with 180mg loading dose. The primary endpoint was the extent of adenosine uptake within 15 seconds in whole blood using an </w:t>
      </w:r>
      <w:r w:rsidRPr="00DC357B">
        <w:rPr>
          <w:i/>
        </w:rPr>
        <w:t>in vitro</w:t>
      </w:r>
      <w:r>
        <w:t xml:space="preserve"> assay. Adenosine uptake assay, plasma adenosine concentration and platelet reactivity were assessed at the time of the procedure and pre- and post-maintenance dose at 1 month. High-sensitivity troponin T (</w:t>
      </w:r>
      <w:proofErr w:type="spellStart"/>
      <w:r>
        <w:t>hs</w:t>
      </w:r>
      <w:r w:rsidR="00671E1D">
        <w:t>-</w:t>
      </w:r>
      <w:r>
        <w:t>TnT</w:t>
      </w:r>
      <w:proofErr w:type="spellEnd"/>
      <w:r>
        <w:t>) was measured pre- and 18-24 hours post-PCI to assess PCI-related myocardial injury. Plasma levels of ticagrelor and an active metabolite were assessed at the same time as platelet reactivity in the ticagrelor-treated patients. Genetic analyses were performed to assess the effects of variants that influence either clopidogrel active metabolite formation or ticagrelor pharmacokinetics. Adverse events were recorded.</w:t>
      </w:r>
    </w:p>
    <w:p w14:paraId="5B0A6C4A" w14:textId="77777777" w:rsidR="00FC0B8F" w:rsidRDefault="00FC0B8F" w:rsidP="00FC0B8F">
      <w:pPr>
        <w:spacing w:line="480" w:lineRule="auto"/>
      </w:pPr>
      <w:r>
        <w:t xml:space="preserve">No effect of ticagrelor on </w:t>
      </w:r>
      <w:r w:rsidRPr="0016242D">
        <w:rPr>
          <w:i/>
        </w:rPr>
        <w:t>in vitro</w:t>
      </w:r>
      <w:r>
        <w:t xml:space="preserve"> adenosine uptake or plasma adenosine concentration was seen at any timepoint (all P &gt; 0.4). </w:t>
      </w:r>
      <w:r w:rsidRPr="00957A48">
        <w:t xml:space="preserve">Both </w:t>
      </w:r>
      <w:r>
        <w:t xml:space="preserve">maintenance </w:t>
      </w:r>
      <w:r w:rsidRPr="00957A48">
        <w:t>doses of ticagrelor achieved more potent and consistent platelet inhibition than</w:t>
      </w:r>
      <w:r>
        <w:t xml:space="preserve"> clopidogrel</w:t>
      </w:r>
      <w:r w:rsidRPr="00957A48">
        <w:t xml:space="preserve"> </w:t>
      </w:r>
      <w:r>
        <w:t>(</w:t>
      </w:r>
      <w:proofErr w:type="spellStart"/>
      <w:r>
        <w:t>VerifyNow</w:t>
      </w:r>
      <w:proofErr w:type="spellEnd"/>
      <w:r>
        <w:t xml:space="preserve"> P2Y12 % inhibition at 1 month, mean </w:t>
      </w:r>
      <w:r w:rsidRPr="00C33850">
        <w:t>±</w:t>
      </w:r>
      <w:r>
        <w:t xml:space="preserve"> SD,</w:t>
      </w:r>
      <w:r w:rsidRPr="00957A48">
        <w:t xml:space="preserve"> pre-dose: ticagrelor 60mg 7</w:t>
      </w:r>
      <w:r>
        <w:t xml:space="preserve">3 </w:t>
      </w:r>
      <w:r w:rsidRPr="00C33850">
        <w:t>±</w:t>
      </w:r>
      <w:r>
        <w:t xml:space="preserve"> </w:t>
      </w:r>
      <w:r w:rsidRPr="00957A48">
        <w:t>2</w:t>
      </w:r>
      <w:r>
        <w:t>0%</w:t>
      </w:r>
      <w:r w:rsidRPr="00957A48">
        <w:t>, ticagrelor</w:t>
      </w:r>
      <w:r>
        <w:t xml:space="preserve"> </w:t>
      </w:r>
      <w:r w:rsidRPr="00957A48">
        <w:t>90mg 83</w:t>
      </w:r>
      <w:r>
        <w:t xml:space="preserve"> </w:t>
      </w:r>
      <w:r w:rsidRPr="00C33850">
        <w:t>±</w:t>
      </w:r>
      <w:r>
        <w:t xml:space="preserve"> </w:t>
      </w:r>
      <w:r w:rsidRPr="00957A48">
        <w:t>17</w:t>
      </w:r>
      <w:r>
        <w:t>%</w:t>
      </w:r>
      <w:r w:rsidRPr="00957A48">
        <w:t>, and clopidogrel 21</w:t>
      </w:r>
      <w:r>
        <w:t xml:space="preserve"> </w:t>
      </w:r>
      <w:r w:rsidRPr="00C33850">
        <w:t>±</w:t>
      </w:r>
      <w:r>
        <w:t xml:space="preserve"> </w:t>
      </w:r>
      <w:r w:rsidRPr="00957A48">
        <w:t>17</w:t>
      </w:r>
      <w:r>
        <w:t>%</w:t>
      </w:r>
      <w:r w:rsidRPr="00957A48">
        <w:t>; post-dose: ticagrelor 60mg 8</w:t>
      </w:r>
      <w:r>
        <w:t xml:space="preserve">6 </w:t>
      </w:r>
      <w:r w:rsidRPr="00C33850">
        <w:t>±</w:t>
      </w:r>
      <w:r>
        <w:t xml:space="preserve"> </w:t>
      </w:r>
      <w:r w:rsidRPr="00957A48">
        <w:t>1</w:t>
      </w:r>
      <w:r>
        <w:t>3%</w:t>
      </w:r>
      <w:r w:rsidRPr="00957A48">
        <w:t>, ticagrelor</w:t>
      </w:r>
      <w:r>
        <w:t xml:space="preserve"> </w:t>
      </w:r>
      <w:r w:rsidRPr="00957A48">
        <w:t>90mg 90</w:t>
      </w:r>
      <w:r>
        <w:t xml:space="preserve"> </w:t>
      </w:r>
      <w:r w:rsidRPr="00C33850">
        <w:t>±</w:t>
      </w:r>
      <w:r>
        <w:t xml:space="preserve"> </w:t>
      </w:r>
      <w:r w:rsidRPr="00957A48">
        <w:t>9</w:t>
      </w:r>
      <w:r>
        <w:t>%</w:t>
      </w:r>
      <w:r w:rsidRPr="00957A48">
        <w:t>, and clopidogrel 32</w:t>
      </w:r>
      <w:r>
        <w:t xml:space="preserve"> </w:t>
      </w:r>
      <w:r w:rsidRPr="00C33850">
        <w:t>±</w:t>
      </w:r>
      <w:r>
        <w:t xml:space="preserve"> </w:t>
      </w:r>
      <w:r w:rsidRPr="00957A48">
        <w:t>22</w:t>
      </w:r>
      <w:r>
        <w:t>%; all P &lt; 0.0001 for ticagrelor vs clopidogrel</w:t>
      </w:r>
      <w:r w:rsidRPr="00957A48">
        <w:t>).</w:t>
      </w:r>
      <w:r>
        <w:t xml:space="preserve"> The more consistent platelet inhibition with ticagrelor was seen even in those who were predicted, through genetic testing, to have normal CYP2C19 activity. </w:t>
      </w:r>
      <w:r w:rsidRPr="001F1D1E">
        <w:t>Mean</w:t>
      </w:r>
      <w:r>
        <w:t xml:space="preserve"> (</w:t>
      </w:r>
      <w:r w:rsidRPr="00C33850">
        <w:t>±</w:t>
      </w:r>
      <w:r>
        <w:t xml:space="preserve"> </w:t>
      </w:r>
      <w:r w:rsidRPr="001F1D1E">
        <w:t>SD</w:t>
      </w:r>
      <w:r>
        <w:t xml:space="preserve">) </w:t>
      </w:r>
      <w:proofErr w:type="spellStart"/>
      <w:r>
        <w:t>hsTnT</w:t>
      </w:r>
      <w:proofErr w:type="spellEnd"/>
      <w:r w:rsidRPr="001F1D1E">
        <w:t xml:space="preserve"> </w:t>
      </w:r>
      <w:r>
        <w:t xml:space="preserve">increase </w:t>
      </w:r>
      <w:r w:rsidRPr="001F1D1E">
        <w:t>was 50</w:t>
      </w:r>
      <w:r>
        <w:t xml:space="preserve"> </w:t>
      </w:r>
      <w:r w:rsidRPr="00C33850">
        <w:t>±</w:t>
      </w:r>
      <w:r>
        <w:t xml:space="preserve"> </w:t>
      </w:r>
      <w:r w:rsidRPr="001F1D1E">
        <w:t>73</w:t>
      </w:r>
      <w:r>
        <w:t xml:space="preserve"> </w:t>
      </w:r>
      <w:r w:rsidRPr="001F1D1E">
        <w:t>ng/l for the clopidogrel group</w:t>
      </w:r>
      <w:r>
        <w:t>,</w:t>
      </w:r>
      <w:r w:rsidRPr="001F1D1E">
        <w:t xml:space="preserve"> </w:t>
      </w:r>
      <w:r>
        <w:t>82</w:t>
      </w:r>
      <w:r w:rsidRPr="001F1D1E">
        <w:t xml:space="preserve"> </w:t>
      </w:r>
      <w:r w:rsidRPr="00C33850">
        <w:t>±</w:t>
      </w:r>
      <w:r>
        <w:t xml:space="preserve"> 157 ng/L</w:t>
      </w:r>
      <w:r w:rsidRPr="001F1D1E">
        <w:t xml:space="preserve"> </w:t>
      </w:r>
      <w:r>
        <w:t xml:space="preserve">for the ticagrelor 60-mg group and 48 </w:t>
      </w:r>
      <w:r w:rsidRPr="00C33850">
        <w:t>±</w:t>
      </w:r>
      <w:r>
        <w:t xml:space="preserve"> 76 ng/L</w:t>
      </w:r>
      <w:r w:rsidRPr="001F1D1E">
        <w:t xml:space="preserve"> </w:t>
      </w:r>
      <w:r>
        <w:t xml:space="preserve">for the ticagrelor 90-mg group </w:t>
      </w:r>
      <w:r>
        <w:lastRenderedPageBreak/>
        <w:t>(all P = ns)</w:t>
      </w:r>
      <w:r w:rsidRPr="001F1D1E">
        <w:t>. There were no PLATO</w:t>
      </w:r>
      <w:r>
        <w:t>-defined</w:t>
      </w:r>
      <w:r w:rsidRPr="001F1D1E">
        <w:t xml:space="preserve"> major or minor bleeds and no cases of MACE or stent</w:t>
      </w:r>
      <w:r>
        <w:t xml:space="preserve"> </w:t>
      </w:r>
      <w:r w:rsidRPr="001F1D1E">
        <w:t>th</w:t>
      </w:r>
      <w:r>
        <w:t>rombosis in any of the groups. One</w:t>
      </w:r>
      <w:r w:rsidRPr="001F1D1E">
        <w:t xml:space="preserve"> non-cardiac death occurred in the ticagrelor 90mg</w:t>
      </w:r>
      <w:r>
        <w:t xml:space="preserve"> </w:t>
      </w:r>
      <w:r w:rsidRPr="001F1D1E">
        <w:t>group.</w:t>
      </w:r>
      <w:r w:rsidRPr="00957A48">
        <w:t xml:space="preserve"> </w:t>
      </w:r>
    </w:p>
    <w:p w14:paraId="39E948D2" w14:textId="77777777" w:rsidR="00FC0B8F" w:rsidRDefault="00FC0B8F" w:rsidP="00FC0B8F">
      <w:pPr>
        <w:spacing w:line="480" w:lineRule="auto"/>
      </w:pPr>
      <w:r w:rsidRPr="00291896">
        <w:t>In conclusion,</w:t>
      </w:r>
      <w:r>
        <w:rPr>
          <w:b/>
        </w:rPr>
        <w:t xml:space="preserve"> </w:t>
      </w:r>
      <w:r>
        <w:t xml:space="preserve">both regimens of ticagrelor </w:t>
      </w:r>
      <w:r w:rsidRPr="00006DE0">
        <w:t>achieved greater and more consistent platelet inhibition than clopidogrel</w:t>
      </w:r>
      <w:r>
        <w:t>, regardless of genotype,</w:t>
      </w:r>
      <w:r w:rsidRPr="00006DE0">
        <w:t xml:space="preserve"> but had no detectable effect on cellular</w:t>
      </w:r>
      <w:r>
        <w:t xml:space="preserve"> </w:t>
      </w:r>
      <w:r w:rsidRPr="00006DE0">
        <w:t>adenosine uptake or troponin release following PCI.</w:t>
      </w:r>
    </w:p>
    <w:p w14:paraId="459B7662" w14:textId="77777777" w:rsidR="00FC0B8F" w:rsidRDefault="00FC0B8F" w:rsidP="00FC0B8F">
      <w:pPr>
        <w:jc w:val="center"/>
      </w:pPr>
    </w:p>
    <w:p w14:paraId="78195C20" w14:textId="77777777" w:rsidR="00FC0B8F" w:rsidRDefault="00FC0B8F">
      <w:pPr>
        <w:spacing w:line="240" w:lineRule="auto"/>
      </w:pPr>
      <w:r>
        <w:br w:type="page"/>
      </w:r>
    </w:p>
    <w:p w14:paraId="7FF01F3F" w14:textId="5AC80318" w:rsidR="00FC0B8F" w:rsidRDefault="00FC0B8F" w:rsidP="00FC0B8F">
      <w:pPr>
        <w:spacing w:line="480" w:lineRule="auto"/>
        <w:jc w:val="center"/>
        <w:rPr>
          <w:b/>
        </w:rPr>
      </w:pPr>
      <w:r w:rsidRPr="00ED3389">
        <w:rPr>
          <w:b/>
        </w:rPr>
        <w:lastRenderedPageBreak/>
        <w:t>ACKNOWLEDG</w:t>
      </w:r>
      <w:r w:rsidR="00743441">
        <w:rPr>
          <w:b/>
        </w:rPr>
        <w:t>E</w:t>
      </w:r>
      <w:r w:rsidRPr="00ED3389">
        <w:rPr>
          <w:b/>
        </w:rPr>
        <w:t>MENTS</w:t>
      </w:r>
    </w:p>
    <w:p w14:paraId="39EBBC2F" w14:textId="77777777" w:rsidR="00FC0B8F" w:rsidRPr="00ED3389" w:rsidRDefault="00FC0B8F" w:rsidP="00FC0B8F">
      <w:pPr>
        <w:spacing w:line="480" w:lineRule="auto"/>
        <w:jc w:val="center"/>
        <w:rPr>
          <w:b/>
        </w:rPr>
      </w:pPr>
    </w:p>
    <w:p w14:paraId="239F1A23" w14:textId="77777777" w:rsidR="00FC0B8F" w:rsidRDefault="00FC0B8F" w:rsidP="00FC0B8F">
      <w:pPr>
        <w:spacing w:line="480" w:lineRule="auto"/>
      </w:pPr>
      <w:r w:rsidRPr="00ED3389">
        <w:t xml:space="preserve">I would like to express my grateful thanks to my supervisors Professor Rob </w:t>
      </w:r>
      <w:proofErr w:type="spellStart"/>
      <w:r w:rsidRPr="00ED3389">
        <w:t>Storey</w:t>
      </w:r>
      <w:proofErr w:type="spellEnd"/>
      <w:r w:rsidRPr="00ED3389">
        <w:t xml:space="preserve"> and Dr </w:t>
      </w:r>
      <w:r>
        <w:t>Kenny Morgan. I am</w:t>
      </w:r>
      <w:r w:rsidRPr="00ED3389">
        <w:t xml:space="preserve"> indebted to Rob for his support and guidance throughout my research project. </w:t>
      </w:r>
    </w:p>
    <w:p w14:paraId="29BA79FF" w14:textId="77777777" w:rsidR="00FC0B8F" w:rsidRPr="00ED3389" w:rsidRDefault="00FC0B8F" w:rsidP="00FC0B8F">
      <w:pPr>
        <w:spacing w:line="480" w:lineRule="auto"/>
      </w:pPr>
    </w:p>
    <w:p w14:paraId="71E6F7D6" w14:textId="1D449A06" w:rsidR="00FC0B8F" w:rsidRDefault="00FC0B8F" w:rsidP="00FC0B8F">
      <w:pPr>
        <w:spacing w:line="480" w:lineRule="auto"/>
      </w:pPr>
      <w:r w:rsidRPr="00ED3389">
        <w:t xml:space="preserve">I would also like to thank all members of the </w:t>
      </w:r>
      <w:r>
        <w:t>C</w:t>
      </w:r>
      <w:r w:rsidRPr="00ED3389">
        <w:t xml:space="preserve">ardiovascular </w:t>
      </w:r>
      <w:r>
        <w:t>R</w:t>
      </w:r>
      <w:r w:rsidRPr="00ED3389">
        <w:t>esearch team in Sheffield for their invaluable support</w:t>
      </w:r>
      <w:r>
        <w:t xml:space="preserve"> during STEEL</w:t>
      </w:r>
      <w:r w:rsidR="00C5329F">
        <w:t xml:space="preserve"> </w:t>
      </w:r>
      <w:r>
        <w:t xml:space="preserve">PCI. </w:t>
      </w:r>
      <w:r w:rsidR="00671E1D">
        <w:t>In p</w:t>
      </w:r>
      <w:r>
        <w:t>articular</w:t>
      </w:r>
      <w:r w:rsidR="00671E1D">
        <w:t>,</w:t>
      </w:r>
      <w:r>
        <w:t xml:space="preserve"> thanks must go to Heather Judge, Jessica Hanson and Hann</w:t>
      </w:r>
      <w:r w:rsidR="00C5329F">
        <w:t>a</w:t>
      </w:r>
      <w:r>
        <w:t>h Stokes</w:t>
      </w:r>
      <w:r w:rsidR="005B7949">
        <w:t xml:space="preserve"> for their help with </w:t>
      </w:r>
      <w:r w:rsidR="00671E1D">
        <w:t xml:space="preserve">the STEEL PCI </w:t>
      </w:r>
      <w:r w:rsidR="005B7949">
        <w:t>laboratory work</w:t>
      </w:r>
      <w:r>
        <w:t xml:space="preserve">. </w:t>
      </w:r>
      <w:r w:rsidR="00A01DD5">
        <w:t xml:space="preserve">The support of the </w:t>
      </w:r>
      <w:r w:rsidR="005B7949">
        <w:t xml:space="preserve">team of research assistants was invaluable; thank you </w:t>
      </w:r>
      <w:r w:rsidR="00AA5157">
        <w:t xml:space="preserve">Claire, </w:t>
      </w:r>
      <w:r w:rsidR="005B7949">
        <w:t xml:space="preserve">Patricia, Hannah and Sophie. </w:t>
      </w:r>
      <w:r w:rsidR="00AA5157">
        <w:t xml:space="preserve">Dr </w:t>
      </w:r>
      <w:r w:rsidR="005B7949">
        <w:t xml:space="preserve">Will Parker and </w:t>
      </w:r>
      <w:r w:rsidR="00AA5157">
        <w:t xml:space="preserve">Dr </w:t>
      </w:r>
      <w:r w:rsidR="005B7949">
        <w:t xml:space="preserve">Wael </w:t>
      </w:r>
      <w:proofErr w:type="spellStart"/>
      <w:r w:rsidR="005B7949">
        <w:t>Sumaya</w:t>
      </w:r>
      <w:proofErr w:type="spellEnd"/>
      <w:r w:rsidR="005B7949">
        <w:t xml:space="preserve"> research fellows at the C</w:t>
      </w:r>
      <w:r w:rsidR="00C638D8">
        <w:t xml:space="preserve">ardiovascular </w:t>
      </w:r>
      <w:r w:rsidR="005B7949">
        <w:t>R</w:t>
      </w:r>
      <w:r w:rsidR="00C638D8">
        <w:t xml:space="preserve">esearch </w:t>
      </w:r>
      <w:r w:rsidR="005B7949">
        <w:t>U</w:t>
      </w:r>
      <w:r w:rsidR="00C638D8">
        <w:t>nit</w:t>
      </w:r>
      <w:r w:rsidR="005B7949">
        <w:t xml:space="preserve"> were fantastic colleagues and team members. </w:t>
      </w:r>
      <w:r>
        <w:t xml:space="preserve">I would </w:t>
      </w:r>
      <w:r w:rsidRPr="00ED3389">
        <w:t>like to thank</w:t>
      </w:r>
      <w:r>
        <w:t xml:space="preserve"> the nursing team</w:t>
      </w:r>
      <w:r w:rsidRPr="00ED3389">
        <w:t xml:space="preserve"> in the pre-assessment clinic at the Northe</w:t>
      </w:r>
      <w:r>
        <w:t xml:space="preserve">rn General Hospital </w:t>
      </w:r>
      <w:r w:rsidRPr="00ED3389">
        <w:t>for all their help and support during patient recruitment</w:t>
      </w:r>
      <w:r>
        <w:t>. I also thank the staff in the Cardiac Catheter L</w:t>
      </w:r>
      <w:r w:rsidRPr="00ED3389">
        <w:t xml:space="preserve">aboratory and </w:t>
      </w:r>
      <w:r>
        <w:t xml:space="preserve">the Interventional Consultant Cardiologists at the Northern General Hospital. </w:t>
      </w:r>
      <w:r w:rsidRPr="00ED3389">
        <w:t xml:space="preserve">I would also like to express my </w:t>
      </w:r>
      <w:r w:rsidR="00AA5157">
        <w:t xml:space="preserve">sincere </w:t>
      </w:r>
      <w:r w:rsidRPr="00ED3389">
        <w:t xml:space="preserve">gratitude to the patients who were generous in </w:t>
      </w:r>
      <w:r>
        <w:t xml:space="preserve">so </w:t>
      </w:r>
      <w:r w:rsidRPr="00ED3389">
        <w:t>many way</w:t>
      </w:r>
      <w:r>
        <w:t>s and gave up their time to enable me to complete</w:t>
      </w:r>
      <w:r w:rsidRPr="00ED3389">
        <w:t xml:space="preserve"> this research project. </w:t>
      </w:r>
    </w:p>
    <w:p w14:paraId="44BEC288" w14:textId="77777777" w:rsidR="00FC0B8F" w:rsidRPr="00ED3389" w:rsidRDefault="00FC0B8F" w:rsidP="00FC0B8F">
      <w:pPr>
        <w:spacing w:line="480" w:lineRule="auto"/>
      </w:pPr>
    </w:p>
    <w:p w14:paraId="6539A38F" w14:textId="7AD9F802" w:rsidR="00FC0B8F" w:rsidRPr="00ED3389" w:rsidRDefault="00FC0B8F" w:rsidP="00FC0B8F">
      <w:pPr>
        <w:spacing w:line="480" w:lineRule="auto"/>
      </w:pPr>
      <w:r w:rsidRPr="00ED3389">
        <w:t>Finally, I would like to thank my daughters</w:t>
      </w:r>
      <w:r w:rsidR="00AA5157">
        <w:t>,</w:t>
      </w:r>
      <w:r w:rsidRPr="00ED3389">
        <w:t xml:space="preserve"> Felicity and Jemima</w:t>
      </w:r>
      <w:r w:rsidR="00AA5157">
        <w:t>,</w:t>
      </w:r>
      <w:r w:rsidRPr="00ED3389">
        <w:t xml:space="preserve"> for their understanding and patience.</w:t>
      </w:r>
      <w:r>
        <w:t xml:space="preserve"> I dedicate this work to them.</w:t>
      </w:r>
    </w:p>
    <w:p w14:paraId="6F44A214" w14:textId="77777777" w:rsidR="00FC0B8F" w:rsidRDefault="00FC0B8F" w:rsidP="00FC0B8F"/>
    <w:p w14:paraId="370AC025" w14:textId="77777777" w:rsidR="00FC0B8F" w:rsidRDefault="00FC0B8F" w:rsidP="00FC0B8F"/>
    <w:p w14:paraId="327A0E0E" w14:textId="77777777" w:rsidR="00FC0B8F" w:rsidRDefault="00FC0B8F" w:rsidP="00FC0B8F"/>
    <w:p w14:paraId="0F79F4EC" w14:textId="77777777" w:rsidR="00FC0B8F" w:rsidRDefault="00FC0B8F" w:rsidP="00FC0B8F"/>
    <w:p w14:paraId="6DE8F6E0" w14:textId="77777777" w:rsidR="00FC0B8F" w:rsidRDefault="00FC0B8F" w:rsidP="00FC0B8F">
      <w:pPr>
        <w:rPr>
          <w:b/>
        </w:rPr>
      </w:pPr>
      <w:r w:rsidRPr="0033248A">
        <w:rPr>
          <w:b/>
        </w:rPr>
        <w:lastRenderedPageBreak/>
        <w:t xml:space="preserve">Publications </w:t>
      </w:r>
      <w:r>
        <w:rPr>
          <w:b/>
        </w:rPr>
        <w:t>arising from this thesis</w:t>
      </w:r>
    </w:p>
    <w:p w14:paraId="1D53D44E" w14:textId="77777777" w:rsidR="00FC0B8F" w:rsidRPr="0033248A" w:rsidRDefault="00FC0B8F" w:rsidP="00FC0B8F">
      <w:pPr>
        <w:rPr>
          <w:b/>
        </w:rPr>
      </w:pPr>
    </w:p>
    <w:p w14:paraId="34048197" w14:textId="77777777" w:rsidR="00FC0B8F" w:rsidRDefault="00124F43" w:rsidP="00FC0B8F">
      <w:pPr>
        <w:pStyle w:val="ListParagraph"/>
        <w:numPr>
          <w:ilvl w:val="0"/>
          <w:numId w:val="30"/>
        </w:numPr>
        <w:spacing w:before="120" w:after="120"/>
        <w:jc w:val="both"/>
      </w:pPr>
      <w:hyperlink r:id="rId9" w:history="1">
        <w:r w:rsidR="00FC0B8F" w:rsidRPr="0033248A">
          <w:rPr>
            <w:rFonts w:eastAsia="Times New Roman"/>
            <w:color w:val="333333"/>
            <w:lang w:eastAsia="en-GB"/>
          </w:rPr>
          <w:t>Orme RC</w:t>
        </w:r>
      </w:hyperlink>
      <w:r w:rsidR="00FC0B8F" w:rsidRPr="0033248A">
        <w:rPr>
          <w:rFonts w:eastAsia="Times New Roman"/>
          <w:color w:val="000000"/>
          <w:lang w:eastAsia="en-GB"/>
        </w:rPr>
        <w:t xml:space="preserve">, </w:t>
      </w:r>
      <w:hyperlink r:id="rId10" w:history="1">
        <w:r w:rsidR="00FC0B8F" w:rsidRPr="0033248A">
          <w:rPr>
            <w:rFonts w:eastAsia="Times New Roman"/>
            <w:color w:val="333333"/>
            <w:lang w:eastAsia="en-GB"/>
          </w:rPr>
          <w:t>Judge HM</w:t>
        </w:r>
      </w:hyperlink>
      <w:r w:rsidR="00FC0B8F" w:rsidRPr="0033248A">
        <w:rPr>
          <w:rFonts w:eastAsia="Times New Roman"/>
          <w:color w:val="000000"/>
          <w:lang w:eastAsia="en-GB"/>
        </w:rPr>
        <w:t xml:space="preserve">, </w:t>
      </w:r>
      <w:proofErr w:type="spellStart"/>
      <w:r w:rsidR="00FC0B8F" w:rsidRPr="0033248A">
        <w:t>Storey</w:t>
      </w:r>
      <w:proofErr w:type="spellEnd"/>
      <w:r w:rsidR="00FC0B8F" w:rsidRPr="0033248A">
        <w:t xml:space="preserve"> RF. </w:t>
      </w:r>
      <w:r w:rsidR="00FC0B8F">
        <w:t>Monitoring Antiplatelet Therapy. Seminars in Thrombosis and Hemostasis. 2017</w:t>
      </w:r>
      <w:r w:rsidR="00FC0B8F" w:rsidRPr="0033248A">
        <w:t xml:space="preserve">; </w:t>
      </w:r>
      <w:r w:rsidR="00FC0B8F">
        <w:t>43: 311-319</w:t>
      </w:r>
    </w:p>
    <w:p w14:paraId="2BEC3BBF" w14:textId="77777777" w:rsidR="00FC0B8F" w:rsidRPr="0033248A" w:rsidRDefault="00FC0B8F" w:rsidP="00FC0B8F">
      <w:pPr>
        <w:pStyle w:val="ListParagraph"/>
      </w:pPr>
    </w:p>
    <w:p w14:paraId="20BCE994" w14:textId="0B99B851" w:rsidR="00FC0B8F" w:rsidRPr="0033248A" w:rsidRDefault="00124F43" w:rsidP="00FC0B8F">
      <w:pPr>
        <w:pStyle w:val="ListParagraph"/>
        <w:numPr>
          <w:ilvl w:val="0"/>
          <w:numId w:val="30"/>
        </w:numPr>
        <w:spacing w:before="120" w:after="120"/>
        <w:jc w:val="both"/>
      </w:pPr>
      <w:hyperlink r:id="rId11" w:history="1">
        <w:r w:rsidR="00FC0B8F" w:rsidRPr="0033248A">
          <w:rPr>
            <w:rFonts w:eastAsia="Times New Roman"/>
            <w:color w:val="333333"/>
            <w:lang w:eastAsia="en-GB"/>
          </w:rPr>
          <w:t>Orme RC</w:t>
        </w:r>
      </w:hyperlink>
      <w:r w:rsidR="00FC0B8F" w:rsidRPr="0033248A">
        <w:rPr>
          <w:rFonts w:eastAsia="Times New Roman"/>
          <w:color w:val="000000"/>
          <w:lang w:eastAsia="en-GB"/>
        </w:rPr>
        <w:t xml:space="preserve">, </w:t>
      </w:r>
      <w:hyperlink r:id="rId12" w:history="1">
        <w:r w:rsidR="00FC0B8F" w:rsidRPr="0033248A">
          <w:rPr>
            <w:rFonts w:eastAsia="Times New Roman"/>
            <w:color w:val="333333"/>
            <w:lang w:eastAsia="en-GB"/>
          </w:rPr>
          <w:t>Parker WAE</w:t>
        </w:r>
      </w:hyperlink>
      <w:r w:rsidR="00FC0B8F" w:rsidRPr="0033248A">
        <w:rPr>
          <w:rFonts w:eastAsia="Times New Roman"/>
          <w:color w:val="000000"/>
          <w:lang w:eastAsia="en-GB"/>
        </w:rPr>
        <w:t xml:space="preserve">, </w:t>
      </w:r>
      <w:hyperlink r:id="rId13" w:history="1">
        <w:r w:rsidR="00FC0B8F" w:rsidRPr="0033248A">
          <w:rPr>
            <w:rFonts w:eastAsia="Times New Roman"/>
            <w:color w:val="333333"/>
            <w:lang w:eastAsia="en-GB"/>
          </w:rPr>
          <w:t>Thomas MR</w:t>
        </w:r>
      </w:hyperlink>
      <w:r w:rsidR="00FC0B8F" w:rsidRPr="0033248A">
        <w:rPr>
          <w:rFonts w:eastAsia="Times New Roman"/>
          <w:color w:val="000000"/>
          <w:lang w:eastAsia="en-GB"/>
        </w:rPr>
        <w:t xml:space="preserve">, </w:t>
      </w:r>
      <w:hyperlink r:id="rId14" w:history="1">
        <w:r w:rsidR="00FC0B8F" w:rsidRPr="0033248A">
          <w:rPr>
            <w:rFonts w:eastAsia="Times New Roman"/>
            <w:color w:val="333333"/>
            <w:lang w:eastAsia="en-GB"/>
          </w:rPr>
          <w:t>Judge HM</w:t>
        </w:r>
      </w:hyperlink>
      <w:r w:rsidR="00FC0B8F" w:rsidRPr="0033248A">
        <w:rPr>
          <w:rFonts w:eastAsia="Times New Roman"/>
          <w:color w:val="000000"/>
          <w:lang w:eastAsia="en-GB"/>
        </w:rPr>
        <w:t xml:space="preserve">, </w:t>
      </w:r>
      <w:hyperlink r:id="rId15" w:history="1">
        <w:r w:rsidR="00FC0B8F" w:rsidRPr="0033248A">
          <w:rPr>
            <w:rFonts w:eastAsia="Times New Roman"/>
            <w:color w:val="333333"/>
            <w:lang w:eastAsia="en-GB"/>
          </w:rPr>
          <w:t>Baster K</w:t>
        </w:r>
      </w:hyperlink>
      <w:r w:rsidR="00FC0B8F" w:rsidRPr="0033248A">
        <w:rPr>
          <w:rFonts w:eastAsia="Times New Roman"/>
          <w:color w:val="000000"/>
          <w:lang w:eastAsia="en-GB"/>
        </w:rPr>
        <w:t xml:space="preserve">, </w:t>
      </w:r>
      <w:hyperlink r:id="rId16" w:history="1">
        <w:proofErr w:type="spellStart"/>
        <w:r w:rsidR="00FC0B8F" w:rsidRPr="0033248A">
          <w:rPr>
            <w:rFonts w:eastAsia="Times New Roman"/>
            <w:color w:val="333333"/>
            <w:lang w:eastAsia="en-GB"/>
          </w:rPr>
          <w:t>Sumaya</w:t>
        </w:r>
        <w:proofErr w:type="spellEnd"/>
        <w:r w:rsidR="00FC0B8F" w:rsidRPr="0033248A">
          <w:rPr>
            <w:rFonts w:eastAsia="Times New Roman"/>
            <w:color w:val="333333"/>
            <w:lang w:eastAsia="en-GB"/>
          </w:rPr>
          <w:t xml:space="preserve"> W</w:t>
        </w:r>
      </w:hyperlink>
      <w:r w:rsidR="00FC0B8F" w:rsidRPr="0033248A">
        <w:rPr>
          <w:rFonts w:eastAsia="Times New Roman"/>
          <w:color w:val="000000"/>
          <w:lang w:eastAsia="en-GB"/>
        </w:rPr>
        <w:t xml:space="preserve">, </w:t>
      </w:r>
      <w:hyperlink r:id="rId17" w:history="1">
        <w:r w:rsidR="00FC0B8F" w:rsidRPr="0033248A">
          <w:rPr>
            <w:rFonts w:eastAsia="Times New Roman"/>
            <w:color w:val="333333"/>
            <w:lang w:eastAsia="en-GB"/>
          </w:rPr>
          <w:t>Morgan KP</w:t>
        </w:r>
      </w:hyperlink>
      <w:r w:rsidR="00FC0B8F" w:rsidRPr="0033248A">
        <w:rPr>
          <w:rFonts w:eastAsia="Times New Roman"/>
          <w:color w:val="000000"/>
          <w:lang w:eastAsia="en-GB"/>
        </w:rPr>
        <w:t xml:space="preserve">, </w:t>
      </w:r>
      <w:hyperlink r:id="rId18" w:history="1">
        <w:proofErr w:type="spellStart"/>
        <w:r w:rsidR="00FC0B8F" w:rsidRPr="0033248A">
          <w:rPr>
            <w:rFonts w:eastAsia="Times New Roman"/>
            <w:color w:val="333333"/>
            <w:lang w:eastAsia="en-GB"/>
          </w:rPr>
          <w:t>McMellon</w:t>
        </w:r>
        <w:proofErr w:type="spellEnd"/>
        <w:r w:rsidR="00FC0B8F" w:rsidRPr="0033248A">
          <w:rPr>
            <w:rFonts w:eastAsia="Times New Roman"/>
            <w:color w:val="333333"/>
            <w:lang w:eastAsia="en-GB"/>
          </w:rPr>
          <w:t xml:space="preserve"> HC</w:t>
        </w:r>
      </w:hyperlink>
      <w:r w:rsidR="00FC0B8F" w:rsidRPr="0033248A">
        <w:rPr>
          <w:rFonts w:eastAsia="Times New Roman"/>
          <w:color w:val="000000"/>
          <w:lang w:eastAsia="en-GB"/>
        </w:rPr>
        <w:t xml:space="preserve">, </w:t>
      </w:r>
      <w:hyperlink r:id="rId19" w:history="1">
        <w:r w:rsidR="00FC0B8F" w:rsidRPr="0033248A">
          <w:rPr>
            <w:rFonts w:eastAsia="Times New Roman"/>
            <w:color w:val="333333"/>
            <w:lang w:eastAsia="en-GB"/>
          </w:rPr>
          <w:t>Richardson JD</w:t>
        </w:r>
      </w:hyperlink>
      <w:r w:rsidR="00FC0B8F" w:rsidRPr="0033248A">
        <w:rPr>
          <w:rFonts w:eastAsia="Times New Roman"/>
          <w:color w:val="000000"/>
          <w:lang w:eastAsia="en-GB"/>
        </w:rPr>
        <w:t xml:space="preserve">, </w:t>
      </w:r>
      <w:hyperlink r:id="rId20" w:history="1">
        <w:proofErr w:type="spellStart"/>
        <w:r w:rsidR="00FC0B8F" w:rsidRPr="0033248A">
          <w:rPr>
            <w:rFonts w:eastAsia="Times New Roman"/>
            <w:color w:val="333333"/>
            <w:lang w:eastAsia="en-GB"/>
          </w:rPr>
          <w:t>Grech</w:t>
        </w:r>
        <w:proofErr w:type="spellEnd"/>
        <w:r w:rsidR="00FC0B8F" w:rsidRPr="0033248A">
          <w:rPr>
            <w:rFonts w:eastAsia="Times New Roman"/>
            <w:color w:val="333333"/>
            <w:lang w:eastAsia="en-GB"/>
          </w:rPr>
          <w:t xml:space="preserve"> ED</w:t>
        </w:r>
      </w:hyperlink>
      <w:r w:rsidR="00FC0B8F" w:rsidRPr="0033248A">
        <w:rPr>
          <w:rFonts w:eastAsia="Times New Roman"/>
          <w:color w:val="000000"/>
          <w:lang w:eastAsia="en-GB"/>
        </w:rPr>
        <w:t xml:space="preserve">, </w:t>
      </w:r>
      <w:hyperlink r:id="rId21" w:history="1">
        <w:r w:rsidR="00FC0B8F" w:rsidRPr="0033248A">
          <w:rPr>
            <w:rFonts w:eastAsia="Times New Roman"/>
            <w:color w:val="333333"/>
            <w:lang w:eastAsia="en-GB"/>
          </w:rPr>
          <w:t>Wheeldon NM</w:t>
        </w:r>
      </w:hyperlink>
      <w:r w:rsidR="00FC0B8F" w:rsidRPr="0033248A">
        <w:rPr>
          <w:rFonts w:eastAsia="Times New Roman"/>
          <w:color w:val="000000"/>
          <w:lang w:eastAsia="en-GB"/>
        </w:rPr>
        <w:t xml:space="preserve">, </w:t>
      </w:r>
      <w:hyperlink r:id="rId22" w:history="1">
        <w:r w:rsidR="00FC0B8F" w:rsidRPr="0033248A">
          <w:rPr>
            <w:rFonts w:eastAsia="Times New Roman"/>
            <w:color w:val="333333"/>
            <w:lang w:eastAsia="en-GB"/>
          </w:rPr>
          <w:t>Hall IR</w:t>
        </w:r>
      </w:hyperlink>
      <w:r w:rsidR="00FC0B8F" w:rsidRPr="0033248A">
        <w:rPr>
          <w:rFonts w:eastAsia="Times New Roman"/>
          <w:color w:val="000000"/>
          <w:lang w:eastAsia="en-GB"/>
        </w:rPr>
        <w:t xml:space="preserve">, </w:t>
      </w:r>
      <w:hyperlink r:id="rId23" w:history="1">
        <w:r w:rsidR="00FC0B8F" w:rsidRPr="0033248A">
          <w:rPr>
            <w:rFonts w:eastAsia="Times New Roman"/>
            <w:color w:val="333333"/>
            <w:lang w:eastAsia="en-GB"/>
          </w:rPr>
          <w:t>Iqbal J</w:t>
        </w:r>
      </w:hyperlink>
      <w:r w:rsidR="00FC0B8F" w:rsidRPr="0033248A">
        <w:rPr>
          <w:rFonts w:eastAsia="Times New Roman"/>
          <w:color w:val="000000"/>
          <w:lang w:eastAsia="en-GB"/>
        </w:rPr>
        <w:t xml:space="preserve">, </w:t>
      </w:r>
      <w:hyperlink r:id="rId24" w:history="1">
        <w:proofErr w:type="spellStart"/>
        <w:r w:rsidR="00FC0B8F" w:rsidRPr="0033248A">
          <w:rPr>
            <w:rFonts w:eastAsia="Times New Roman"/>
            <w:color w:val="333333"/>
            <w:lang w:eastAsia="en-GB"/>
          </w:rPr>
          <w:t>Barmby</w:t>
        </w:r>
        <w:proofErr w:type="spellEnd"/>
        <w:r w:rsidR="00FC0B8F" w:rsidRPr="0033248A">
          <w:rPr>
            <w:rFonts w:eastAsia="Times New Roman"/>
            <w:color w:val="333333"/>
            <w:lang w:eastAsia="en-GB"/>
          </w:rPr>
          <w:t xml:space="preserve"> D</w:t>
        </w:r>
      </w:hyperlink>
      <w:r w:rsidR="00FC0B8F" w:rsidRPr="0033248A">
        <w:rPr>
          <w:rFonts w:eastAsia="Times New Roman"/>
          <w:color w:val="000000"/>
          <w:lang w:eastAsia="en-GB"/>
        </w:rPr>
        <w:t xml:space="preserve">, </w:t>
      </w:r>
      <w:hyperlink r:id="rId25" w:history="1">
        <w:r w:rsidR="00FC0B8F" w:rsidRPr="0033248A">
          <w:rPr>
            <w:rFonts w:eastAsia="Times New Roman"/>
            <w:color w:val="333333"/>
            <w:lang w:eastAsia="en-GB"/>
          </w:rPr>
          <w:t>Gunn JP</w:t>
        </w:r>
      </w:hyperlink>
      <w:r w:rsidR="00FC0B8F" w:rsidRPr="0033248A">
        <w:rPr>
          <w:rFonts w:eastAsia="Times New Roman"/>
          <w:color w:val="000000"/>
          <w:vertAlign w:val="superscript"/>
          <w:lang w:eastAsia="en-GB"/>
        </w:rPr>
        <w:t xml:space="preserve">, </w:t>
      </w:r>
      <w:proofErr w:type="spellStart"/>
      <w:r w:rsidR="00FC0B8F" w:rsidRPr="0033248A">
        <w:t>Storey</w:t>
      </w:r>
      <w:proofErr w:type="spellEnd"/>
      <w:r w:rsidR="00FC0B8F" w:rsidRPr="0033248A">
        <w:t xml:space="preserve"> RF. Study of Two Dose Regimens of Ticagrelor Compared with Clopidogrel in Patients Undergoing Percutaneous Coronary Intervention for Stable Coronary Artery Disease (STEEL</w:t>
      </w:r>
      <w:r w:rsidR="00C5329F">
        <w:t xml:space="preserve"> </w:t>
      </w:r>
      <w:r w:rsidR="00FC0B8F" w:rsidRPr="0033248A">
        <w:t xml:space="preserve">PCI). Circulation 2018; </w:t>
      </w:r>
      <w:r w:rsidR="00FC0B8F">
        <w:t>138:</w:t>
      </w:r>
      <w:r w:rsidR="00FC0B8F" w:rsidRPr="0033248A">
        <w:t>1290-1300</w:t>
      </w:r>
    </w:p>
    <w:p w14:paraId="0A59886B" w14:textId="77777777" w:rsidR="00FC0B8F" w:rsidRDefault="00FC0B8F" w:rsidP="00FC0B8F">
      <w:pPr>
        <w:jc w:val="center"/>
        <w:rPr>
          <w:rFonts w:ascii="Times New Roman" w:hAnsi="Times New Roman" w:cs="Times New Roman"/>
        </w:rPr>
      </w:pPr>
      <w:r>
        <w:br w:type="page"/>
      </w:r>
    </w:p>
    <w:p w14:paraId="27D32672" w14:textId="77777777" w:rsidR="00FC0B8F" w:rsidRDefault="00FC0B8F" w:rsidP="00FC0B8F">
      <w:pPr>
        <w:rPr>
          <w:rFonts w:ascii="Times New Roman" w:hAnsi="Times New Roman" w:cs="Times New Roman"/>
        </w:rPr>
        <w:sectPr w:rsidR="00FC0B8F">
          <w:footerReference w:type="default" r:id="rId26"/>
          <w:pgSz w:w="11900" w:h="16840"/>
          <w:pgMar w:top="1440" w:right="1152" w:bottom="1440" w:left="2304" w:header="706" w:footer="706" w:gutter="0"/>
          <w:pgNumType w:start="1"/>
          <w:cols w:space="720"/>
        </w:sectPr>
      </w:pPr>
    </w:p>
    <w:sdt>
      <w:sdtPr>
        <w:rPr>
          <w:b/>
        </w:rPr>
        <w:id w:val="1469546972"/>
        <w:docPartObj>
          <w:docPartGallery w:val="Table of Contents"/>
          <w:docPartUnique/>
        </w:docPartObj>
      </w:sdtPr>
      <w:sdtEndPr>
        <w:rPr>
          <w:bCs/>
          <w:noProof/>
        </w:rPr>
      </w:sdtEndPr>
      <w:sdtContent>
        <w:p w14:paraId="6A76B861" w14:textId="77777777" w:rsidR="00FC0B8F" w:rsidRPr="00635ADB" w:rsidRDefault="00FC0B8F" w:rsidP="00FC0B8F">
          <w:pPr>
            <w:rPr>
              <w:b/>
            </w:rPr>
          </w:pPr>
          <w:r w:rsidRPr="00635ADB">
            <w:rPr>
              <w:b/>
            </w:rPr>
            <w:t>Contents</w:t>
          </w:r>
        </w:p>
        <w:p w14:paraId="1A3BEA86" w14:textId="7BDA4C1F" w:rsidR="00E07D57" w:rsidRDefault="00FC0B8F">
          <w:pPr>
            <w:pStyle w:val="TOC1"/>
            <w:tabs>
              <w:tab w:val="left" w:pos="480"/>
              <w:tab w:val="right" w:leader="dot" w:pos="8290"/>
            </w:tabs>
            <w:rPr>
              <w:rFonts w:asciiTheme="minorHAnsi" w:hAnsiTheme="minorHAnsi" w:cstheme="minorBidi"/>
              <w:b w:val="0"/>
              <w:noProof/>
              <w:sz w:val="22"/>
              <w:szCs w:val="22"/>
              <w:lang w:val="en-GB" w:eastAsia="en-GB"/>
            </w:rPr>
          </w:pPr>
          <w:r>
            <w:rPr>
              <w:bCs/>
              <w:noProof/>
            </w:rPr>
            <w:fldChar w:fldCharType="begin"/>
          </w:r>
          <w:r>
            <w:rPr>
              <w:bCs/>
              <w:noProof/>
            </w:rPr>
            <w:instrText xml:space="preserve"> TOC \o "1-3" \h \z \u </w:instrText>
          </w:r>
          <w:r>
            <w:rPr>
              <w:bCs/>
              <w:noProof/>
            </w:rPr>
            <w:fldChar w:fldCharType="separate"/>
          </w:r>
          <w:hyperlink w:anchor="_Toc22898500" w:history="1">
            <w:r w:rsidR="00E07D57" w:rsidRPr="00DC0208">
              <w:rPr>
                <w:rStyle w:val="Hyperlink"/>
                <w:noProof/>
              </w:rPr>
              <w:t>1.</w:t>
            </w:r>
            <w:r w:rsidR="00E07D57">
              <w:rPr>
                <w:rFonts w:asciiTheme="minorHAnsi" w:hAnsiTheme="minorHAnsi" w:cstheme="minorBidi"/>
                <w:b w:val="0"/>
                <w:noProof/>
                <w:sz w:val="22"/>
                <w:szCs w:val="22"/>
                <w:lang w:val="en-GB" w:eastAsia="en-GB"/>
              </w:rPr>
              <w:tab/>
            </w:r>
            <w:r w:rsidR="00E07D57" w:rsidRPr="00DC0208">
              <w:rPr>
                <w:rStyle w:val="Hyperlink"/>
                <w:noProof/>
              </w:rPr>
              <w:t>CHAPTER 1: INTRODUCTION</w:t>
            </w:r>
            <w:r w:rsidR="00E07D57">
              <w:rPr>
                <w:noProof/>
                <w:webHidden/>
              </w:rPr>
              <w:tab/>
            </w:r>
            <w:r w:rsidR="003B080F">
              <w:rPr>
                <w:noProof/>
                <w:webHidden/>
              </w:rPr>
              <w:t>18</w:t>
            </w:r>
          </w:hyperlink>
        </w:p>
        <w:p w14:paraId="07A0C55D" w14:textId="48915F1C" w:rsidR="00E07D57" w:rsidRDefault="00124F43">
          <w:pPr>
            <w:pStyle w:val="TOC2"/>
            <w:tabs>
              <w:tab w:val="left" w:pos="960"/>
              <w:tab w:val="right" w:leader="dot" w:pos="8290"/>
            </w:tabs>
            <w:rPr>
              <w:rFonts w:asciiTheme="minorHAnsi" w:hAnsiTheme="minorHAnsi" w:cstheme="minorBidi"/>
              <w:b w:val="0"/>
              <w:noProof/>
              <w:lang w:val="en-GB" w:eastAsia="en-GB"/>
            </w:rPr>
          </w:pPr>
          <w:hyperlink w:anchor="_Toc22898501" w:history="1">
            <w:r w:rsidR="00E07D57" w:rsidRPr="00DC0208">
              <w:rPr>
                <w:rStyle w:val="Hyperlink"/>
                <w:noProof/>
              </w:rPr>
              <w:t>1.1.</w:t>
            </w:r>
            <w:r w:rsidR="00E07D57">
              <w:rPr>
                <w:rFonts w:asciiTheme="minorHAnsi" w:hAnsiTheme="minorHAnsi" w:cstheme="minorBidi"/>
                <w:b w:val="0"/>
                <w:noProof/>
                <w:lang w:val="en-GB" w:eastAsia="en-GB"/>
              </w:rPr>
              <w:tab/>
            </w:r>
            <w:r w:rsidR="00E07D57" w:rsidRPr="00DC0208">
              <w:rPr>
                <w:rStyle w:val="Hyperlink"/>
                <w:noProof/>
              </w:rPr>
              <w:t>Introduction to STEEL PCI</w:t>
            </w:r>
            <w:r w:rsidR="00E07D57">
              <w:rPr>
                <w:noProof/>
                <w:webHidden/>
              </w:rPr>
              <w:tab/>
            </w:r>
            <w:r w:rsidR="003B080F">
              <w:rPr>
                <w:noProof/>
                <w:webHidden/>
              </w:rPr>
              <w:t>18</w:t>
            </w:r>
          </w:hyperlink>
        </w:p>
        <w:p w14:paraId="3DC03A7B" w14:textId="2CF02307"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02" w:history="1">
            <w:r w:rsidR="00E07D57" w:rsidRPr="00DC0208">
              <w:rPr>
                <w:rStyle w:val="Hyperlink"/>
                <w:noProof/>
              </w:rPr>
              <w:t>1.1.1.</w:t>
            </w:r>
            <w:r w:rsidR="00E07D57">
              <w:rPr>
                <w:rFonts w:asciiTheme="minorHAnsi" w:hAnsiTheme="minorHAnsi" w:cstheme="minorBidi"/>
                <w:noProof/>
                <w:lang w:val="en-GB" w:eastAsia="en-GB"/>
              </w:rPr>
              <w:tab/>
            </w:r>
            <w:r w:rsidR="00E07D57" w:rsidRPr="00DC0208">
              <w:rPr>
                <w:rStyle w:val="Hyperlink"/>
                <w:noProof/>
              </w:rPr>
              <w:t>The Pathophysiology of Atherosclerosis and Atherothrombosis</w:t>
            </w:r>
            <w:r w:rsidR="00E07D57">
              <w:rPr>
                <w:noProof/>
                <w:webHidden/>
              </w:rPr>
              <w:tab/>
            </w:r>
            <w:r w:rsidR="003B080F">
              <w:rPr>
                <w:noProof/>
                <w:webHidden/>
              </w:rPr>
              <w:t>19</w:t>
            </w:r>
          </w:hyperlink>
        </w:p>
        <w:p w14:paraId="12905548" w14:textId="26CAE51B" w:rsidR="00E07D57" w:rsidRDefault="00124F43">
          <w:pPr>
            <w:pStyle w:val="TOC2"/>
            <w:tabs>
              <w:tab w:val="left" w:pos="960"/>
              <w:tab w:val="right" w:leader="dot" w:pos="8290"/>
            </w:tabs>
            <w:rPr>
              <w:rFonts w:asciiTheme="minorHAnsi" w:hAnsiTheme="minorHAnsi" w:cstheme="minorBidi"/>
              <w:b w:val="0"/>
              <w:noProof/>
              <w:lang w:val="en-GB" w:eastAsia="en-GB"/>
            </w:rPr>
          </w:pPr>
          <w:hyperlink w:anchor="_Toc22898503" w:history="1">
            <w:r w:rsidR="00E07D57" w:rsidRPr="00DC0208">
              <w:rPr>
                <w:rStyle w:val="Hyperlink"/>
                <w:noProof/>
              </w:rPr>
              <w:t>1.2.</w:t>
            </w:r>
            <w:r w:rsidR="00E07D57">
              <w:rPr>
                <w:rFonts w:asciiTheme="minorHAnsi" w:hAnsiTheme="minorHAnsi" w:cstheme="minorBidi"/>
                <w:b w:val="0"/>
                <w:noProof/>
                <w:lang w:val="en-GB" w:eastAsia="en-GB"/>
              </w:rPr>
              <w:tab/>
            </w:r>
            <w:r w:rsidR="00E07D57" w:rsidRPr="00DC0208">
              <w:rPr>
                <w:rStyle w:val="Hyperlink"/>
                <w:noProof/>
              </w:rPr>
              <w:t>The Role of Platelets in Cardiovascular Disease</w:t>
            </w:r>
            <w:r w:rsidR="00E07D57">
              <w:rPr>
                <w:noProof/>
                <w:webHidden/>
              </w:rPr>
              <w:tab/>
            </w:r>
            <w:r w:rsidR="003B080F">
              <w:rPr>
                <w:noProof/>
                <w:webHidden/>
              </w:rPr>
              <w:t>21</w:t>
            </w:r>
          </w:hyperlink>
        </w:p>
        <w:p w14:paraId="46246167" w14:textId="6F433BA5"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04" w:history="1">
            <w:r w:rsidR="00E07D57" w:rsidRPr="00DC0208">
              <w:rPr>
                <w:rStyle w:val="Hyperlink"/>
                <w:noProof/>
              </w:rPr>
              <w:t>1.2.1.</w:t>
            </w:r>
            <w:r w:rsidR="00E07D57">
              <w:rPr>
                <w:rFonts w:asciiTheme="minorHAnsi" w:hAnsiTheme="minorHAnsi" w:cstheme="minorBidi"/>
                <w:noProof/>
                <w:lang w:val="en-GB" w:eastAsia="en-GB"/>
              </w:rPr>
              <w:tab/>
            </w:r>
            <w:r w:rsidR="00E07D57" w:rsidRPr="00DC0208">
              <w:rPr>
                <w:rStyle w:val="Hyperlink"/>
                <w:noProof/>
              </w:rPr>
              <w:t>Platelet Biology</w:t>
            </w:r>
            <w:r w:rsidR="00E07D57">
              <w:rPr>
                <w:noProof/>
                <w:webHidden/>
              </w:rPr>
              <w:tab/>
            </w:r>
            <w:r w:rsidR="003B080F">
              <w:rPr>
                <w:noProof/>
                <w:webHidden/>
              </w:rPr>
              <w:t>21</w:t>
            </w:r>
          </w:hyperlink>
        </w:p>
        <w:p w14:paraId="7CB999BC" w14:textId="0CC1C910"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05" w:history="1">
            <w:r w:rsidR="00E07D57" w:rsidRPr="00DC0208">
              <w:rPr>
                <w:rStyle w:val="Hyperlink"/>
                <w:noProof/>
              </w:rPr>
              <w:t>1.2.2.</w:t>
            </w:r>
            <w:r w:rsidR="00E07D57">
              <w:rPr>
                <w:rFonts w:asciiTheme="minorHAnsi" w:hAnsiTheme="minorHAnsi" w:cstheme="minorBidi"/>
                <w:noProof/>
                <w:lang w:val="en-GB" w:eastAsia="en-GB"/>
              </w:rPr>
              <w:tab/>
            </w:r>
            <w:r w:rsidR="00E07D57" w:rsidRPr="00DC0208">
              <w:rPr>
                <w:rStyle w:val="Hyperlink"/>
                <w:noProof/>
              </w:rPr>
              <w:t>Platelet Adhesion and Activation</w:t>
            </w:r>
            <w:r w:rsidR="00E07D57">
              <w:rPr>
                <w:noProof/>
                <w:webHidden/>
              </w:rPr>
              <w:tab/>
            </w:r>
            <w:r w:rsidR="003B080F">
              <w:rPr>
                <w:noProof/>
                <w:webHidden/>
              </w:rPr>
              <w:t>21</w:t>
            </w:r>
          </w:hyperlink>
        </w:p>
        <w:p w14:paraId="774BC205" w14:textId="63F3F9D9"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06" w:history="1">
            <w:r w:rsidR="00E07D57" w:rsidRPr="00DC0208">
              <w:rPr>
                <w:rStyle w:val="Hyperlink"/>
                <w:noProof/>
              </w:rPr>
              <w:t>1.2.3.</w:t>
            </w:r>
            <w:r w:rsidR="00E07D57">
              <w:rPr>
                <w:rFonts w:asciiTheme="minorHAnsi" w:hAnsiTheme="minorHAnsi" w:cstheme="minorBidi"/>
                <w:noProof/>
                <w:lang w:val="en-GB" w:eastAsia="en-GB"/>
              </w:rPr>
              <w:tab/>
            </w:r>
            <w:r w:rsidR="00E07D57" w:rsidRPr="00DC0208">
              <w:rPr>
                <w:rStyle w:val="Hyperlink"/>
                <w:noProof/>
              </w:rPr>
              <w:t>Platelet Activation Pathways</w:t>
            </w:r>
            <w:r w:rsidR="00E07D57">
              <w:rPr>
                <w:noProof/>
                <w:webHidden/>
              </w:rPr>
              <w:tab/>
            </w:r>
            <w:r w:rsidR="003B080F">
              <w:rPr>
                <w:noProof/>
                <w:webHidden/>
              </w:rPr>
              <w:t>22</w:t>
            </w:r>
          </w:hyperlink>
        </w:p>
        <w:p w14:paraId="305F3C6B" w14:textId="7095626D"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07" w:history="1">
            <w:r w:rsidR="00E07D57" w:rsidRPr="00DC0208">
              <w:rPr>
                <w:rStyle w:val="Hyperlink"/>
                <w:noProof/>
              </w:rPr>
              <w:t>1.2.4.</w:t>
            </w:r>
            <w:r w:rsidR="00E07D57">
              <w:rPr>
                <w:rFonts w:asciiTheme="minorHAnsi" w:hAnsiTheme="minorHAnsi" w:cstheme="minorBidi"/>
                <w:noProof/>
                <w:lang w:val="en-GB" w:eastAsia="en-GB"/>
              </w:rPr>
              <w:tab/>
            </w:r>
            <w:r w:rsidR="00E07D57" w:rsidRPr="00DC0208">
              <w:rPr>
                <w:rStyle w:val="Hyperlink"/>
                <w:noProof/>
              </w:rPr>
              <w:t>Platelet Inhibition Pathways</w:t>
            </w:r>
            <w:r w:rsidR="00E07D57">
              <w:rPr>
                <w:noProof/>
                <w:webHidden/>
              </w:rPr>
              <w:tab/>
            </w:r>
            <w:r w:rsidR="003B080F">
              <w:rPr>
                <w:noProof/>
                <w:webHidden/>
              </w:rPr>
              <w:t>23</w:t>
            </w:r>
          </w:hyperlink>
        </w:p>
        <w:p w14:paraId="509D9F6D" w14:textId="2A2F6970" w:rsidR="00E07D57" w:rsidRDefault="00124F43">
          <w:pPr>
            <w:pStyle w:val="TOC2"/>
            <w:tabs>
              <w:tab w:val="left" w:pos="960"/>
              <w:tab w:val="right" w:leader="dot" w:pos="8290"/>
            </w:tabs>
            <w:rPr>
              <w:rFonts w:asciiTheme="minorHAnsi" w:hAnsiTheme="minorHAnsi" w:cstheme="minorBidi"/>
              <w:b w:val="0"/>
              <w:noProof/>
              <w:lang w:val="en-GB" w:eastAsia="en-GB"/>
            </w:rPr>
          </w:pPr>
          <w:hyperlink w:anchor="_Toc22898508" w:history="1">
            <w:r w:rsidR="00E07D57" w:rsidRPr="00DC0208">
              <w:rPr>
                <w:rStyle w:val="Hyperlink"/>
                <w:noProof/>
              </w:rPr>
              <w:t>1.3.</w:t>
            </w:r>
            <w:r w:rsidR="00E07D57">
              <w:rPr>
                <w:rFonts w:asciiTheme="minorHAnsi" w:hAnsiTheme="minorHAnsi" w:cstheme="minorBidi"/>
                <w:b w:val="0"/>
                <w:noProof/>
                <w:lang w:val="en-GB" w:eastAsia="en-GB"/>
              </w:rPr>
              <w:tab/>
            </w:r>
            <w:r w:rsidR="00E07D57" w:rsidRPr="00DC0208">
              <w:rPr>
                <w:rStyle w:val="Hyperlink"/>
                <w:noProof/>
                <w:shd w:val="clear" w:color="auto" w:fill="FFFFFF"/>
              </w:rPr>
              <w:t>Antiplatelet Therapy in Coronary Artery Disease</w:t>
            </w:r>
            <w:r w:rsidR="00E07D57">
              <w:rPr>
                <w:noProof/>
                <w:webHidden/>
              </w:rPr>
              <w:tab/>
            </w:r>
            <w:r w:rsidR="00D3166C">
              <w:rPr>
                <w:noProof/>
                <w:webHidden/>
              </w:rPr>
              <w:t>24</w:t>
            </w:r>
          </w:hyperlink>
        </w:p>
        <w:p w14:paraId="49F9E82C" w14:textId="2397075E"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09" w:history="1">
            <w:r w:rsidR="00E07D57" w:rsidRPr="00DC0208">
              <w:rPr>
                <w:rStyle w:val="Hyperlink"/>
                <w:noProof/>
              </w:rPr>
              <w:t>1.3.1.</w:t>
            </w:r>
            <w:r w:rsidR="00E07D57">
              <w:rPr>
                <w:rFonts w:asciiTheme="minorHAnsi" w:hAnsiTheme="minorHAnsi" w:cstheme="minorBidi"/>
                <w:noProof/>
                <w:lang w:val="en-GB" w:eastAsia="en-GB"/>
              </w:rPr>
              <w:tab/>
            </w:r>
            <w:r w:rsidR="00E07D57" w:rsidRPr="00DC0208">
              <w:rPr>
                <w:rStyle w:val="Hyperlink"/>
                <w:noProof/>
              </w:rPr>
              <w:t>Aspirin</w:t>
            </w:r>
            <w:r w:rsidR="00E07D57">
              <w:rPr>
                <w:noProof/>
                <w:webHidden/>
              </w:rPr>
              <w:tab/>
            </w:r>
            <w:r w:rsidR="00D3166C">
              <w:rPr>
                <w:noProof/>
                <w:webHidden/>
              </w:rPr>
              <w:t>24</w:t>
            </w:r>
          </w:hyperlink>
        </w:p>
        <w:p w14:paraId="134CB614" w14:textId="67640177"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10" w:history="1">
            <w:r w:rsidR="00E07D57" w:rsidRPr="00DC0208">
              <w:rPr>
                <w:rStyle w:val="Hyperlink"/>
                <w:noProof/>
              </w:rPr>
              <w:t>1.3.2.</w:t>
            </w:r>
            <w:r w:rsidR="00E07D57">
              <w:rPr>
                <w:rFonts w:asciiTheme="minorHAnsi" w:hAnsiTheme="minorHAnsi" w:cstheme="minorBidi"/>
                <w:noProof/>
                <w:lang w:val="en-GB" w:eastAsia="en-GB"/>
              </w:rPr>
              <w:tab/>
            </w:r>
            <w:r w:rsidR="00E07D57" w:rsidRPr="00DC0208">
              <w:rPr>
                <w:rStyle w:val="Hyperlink"/>
                <w:rFonts w:eastAsia="Times New Roman"/>
                <w:noProof/>
              </w:rPr>
              <w:t>P2Y</w:t>
            </w:r>
            <w:r w:rsidR="00E07D57" w:rsidRPr="00DC0208">
              <w:rPr>
                <w:rStyle w:val="Hyperlink"/>
                <w:rFonts w:eastAsia="Times New Roman"/>
                <w:noProof/>
                <w:vertAlign w:val="subscript"/>
              </w:rPr>
              <w:t>12</w:t>
            </w:r>
            <w:r w:rsidR="00E07D57" w:rsidRPr="00DC0208">
              <w:rPr>
                <w:rStyle w:val="Hyperlink"/>
                <w:rFonts w:eastAsia="Times New Roman"/>
                <w:noProof/>
              </w:rPr>
              <w:t xml:space="preserve"> Receptor Inhibitors:</w:t>
            </w:r>
            <w:r w:rsidR="00E07D57" w:rsidRPr="00DC0208">
              <w:rPr>
                <w:rStyle w:val="Hyperlink"/>
                <w:noProof/>
              </w:rPr>
              <w:t xml:space="preserve"> The Thienopyridines – Ticlodipine, Clopidogrel and Prasugrel</w:t>
            </w:r>
            <w:r w:rsidR="00E07D57">
              <w:rPr>
                <w:noProof/>
                <w:webHidden/>
              </w:rPr>
              <w:tab/>
            </w:r>
            <w:r w:rsidR="00D3166C">
              <w:rPr>
                <w:noProof/>
                <w:webHidden/>
              </w:rPr>
              <w:t>25</w:t>
            </w:r>
          </w:hyperlink>
        </w:p>
        <w:p w14:paraId="00F1EBCB" w14:textId="03AD1A42"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11" w:history="1">
            <w:r w:rsidR="00E07D57" w:rsidRPr="00DC0208">
              <w:rPr>
                <w:rStyle w:val="Hyperlink"/>
                <w:noProof/>
              </w:rPr>
              <w:t>1.3.3.</w:t>
            </w:r>
            <w:r w:rsidR="00E07D57">
              <w:rPr>
                <w:rFonts w:asciiTheme="minorHAnsi" w:hAnsiTheme="minorHAnsi" w:cstheme="minorBidi"/>
                <w:noProof/>
                <w:lang w:val="en-GB" w:eastAsia="en-GB"/>
              </w:rPr>
              <w:tab/>
            </w:r>
            <w:r w:rsidR="00E07D57" w:rsidRPr="00DC0208">
              <w:rPr>
                <w:rStyle w:val="Hyperlink"/>
                <w:rFonts w:eastAsia="Times New Roman"/>
                <w:noProof/>
              </w:rPr>
              <w:t>P2Y</w:t>
            </w:r>
            <w:r w:rsidR="00E07D57" w:rsidRPr="00DC0208">
              <w:rPr>
                <w:rStyle w:val="Hyperlink"/>
                <w:rFonts w:eastAsia="Times New Roman"/>
                <w:noProof/>
                <w:vertAlign w:val="subscript"/>
              </w:rPr>
              <w:t>12</w:t>
            </w:r>
            <w:r w:rsidR="00E07D57" w:rsidRPr="00DC0208">
              <w:rPr>
                <w:rStyle w:val="Hyperlink"/>
                <w:rFonts w:eastAsia="Times New Roman"/>
                <w:noProof/>
              </w:rPr>
              <w:t xml:space="preserve"> Receptor Inhibitors:</w:t>
            </w:r>
            <w:r w:rsidR="00E07D57" w:rsidRPr="00DC0208">
              <w:rPr>
                <w:rStyle w:val="Hyperlink"/>
                <w:noProof/>
              </w:rPr>
              <w:t xml:space="preserve"> The Non-Thienopyridines – Ticagrelor and Cangrelor</w:t>
            </w:r>
            <w:r w:rsidR="00E07D57">
              <w:rPr>
                <w:noProof/>
                <w:webHidden/>
              </w:rPr>
              <w:tab/>
            </w:r>
            <w:r w:rsidR="00D3166C">
              <w:rPr>
                <w:noProof/>
                <w:webHidden/>
              </w:rPr>
              <w:t>25</w:t>
            </w:r>
          </w:hyperlink>
        </w:p>
        <w:p w14:paraId="5BEF8C02" w14:textId="0FA51280"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12" w:history="1">
            <w:r w:rsidR="00E07D57" w:rsidRPr="00DC0208">
              <w:rPr>
                <w:rStyle w:val="Hyperlink"/>
                <w:noProof/>
              </w:rPr>
              <w:t>1.3.4.</w:t>
            </w:r>
            <w:r w:rsidR="00E07D57">
              <w:rPr>
                <w:rFonts w:asciiTheme="minorHAnsi" w:hAnsiTheme="minorHAnsi" w:cstheme="minorBidi"/>
                <w:noProof/>
                <w:lang w:val="en-GB" w:eastAsia="en-GB"/>
              </w:rPr>
              <w:tab/>
            </w:r>
            <w:r w:rsidR="00E07D57" w:rsidRPr="00DC0208">
              <w:rPr>
                <w:rStyle w:val="Hyperlink"/>
                <w:noProof/>
              </w:rPr>
              <w:t>Use of P2Y</w:t>
            </w:r>
            <w:r w:rsidR="00E07D57" w:rsidRPr="00DC0208">
              <w:rPr>
                <w:rStyle w:val="Hyperlink"/>
                <w:noProof/>
                <w:vertAlign w:val="subscript"/>
              </w:rPr>
              <w:t>12</w:t>
            </w:r>
            <w:r w:rsidR="00E07D57" w:rsidRPr="00DC0208">
              <w:rPr>
                <w:rStyle w:val="Hyperlink"/>
                <w:noProof/>
              </w:rPr>
              <w:t xml:space="preserve"> Inhibitors in the Management of Acute Coronary Syndromes and Percutaneous Coronary Intervention</w:t>
            </w:r>
            <w:r w:rsidR="00E07D57">
              <w:rPr>
                <w:noProof/>
                <w:webHidden/>
              </w:rPr>
              <w:tab/>
            </w:r>
            <w:r w:rsidR="00D3166C">
              <w:rPr>
                <w:noProof/>
                <w:webHidden/>
              </w:rPr>
              <w:t>26</w:t>
            </w:r>
          </w:hyperlink>
        </w:p>
        <w:p w14:paraId="0FDB0A96" w14:textId="6CCEDCD9" w:rsidR="00E07D57" w:rsidRDefault="00124F43">
          <w:pPr>
            <w:pStyle w:val="TOC2"/>
            <w:tabs>
              <w:tab w:val="left" w:pos="960"/>
              <w:tab w:val="right" w:leader="dot" w:pos="8290"/>
            </w:tabs>
            <w:rPr>
              <w:rFonts w:asciiTheme="minorHAnsi" w:hAnsiTheme="minorHAnsi" w:cstheme="minorBidi"/>
              <w:b w:val="0"/>
              <w:noProof/>
              <w:lang w:val="en-GB" w:eastAsia="en-GB"/>
            </w:rPr>
          </w:pPr>
          <w:hyperlink w:anchor="_Toc22898513" w:history="1">
            <w:r w:rsidR="00E07D57" w:rsidRPr="00DC0208">
              <w:rPr>
                <w:rStyle w:val="Hyperlink"/>
                <w:noProof/>
              </w:rPr>
              <w:t>1.4.</w:t>
            </w:r>
            <w:r w:rsidR="00E07D57">
              <w:rPr>
                <w:rFonts w:asciiTheme="minorHAnsi" w:hAnsiTheme="minorHAnsi" w:cstheme="minorBidi"/>
                <w:b w:val="0"/>
                <w:noProof/>
                <w:lang w:val="en-GB" w:eastAsia="en-GB"/>
              </w:rPr>
              <w:tab/>
            </w:r>
            <w:r w:rsidR="00E07D57" w:rsidRPr="00DC0208">
              <w:rPr>
                <w:rStyle w:val="Hyperlink"/>
                <w:noProof/>
                <w:shd w:val="clear" w:color="auto" w:fill="FFFFFF"/>
              </w:rPr>
              <w:t>Factors Affecting The Clinical Efficacy of The P2Y</w:t>
            </w:r>
            <w:r w:rsidR="00E07D57" w:rsidRPr="00DC0208">
              <w:rPr>
                <w:rStyle w:val="Hyperlink"/>
                <w:noProof/>
                <w:shd w:val="clear" w:color="auto" w:fill="FFFFFF"/>
                <w:vertAlign w:val="subscript"/>
              </w:rPr>
              <w:t>12</w:t>
            </w:r>
            <w:r w:rsidR="00E07D57" w:rsidRPr="00DC0208">
              <w:rPr>
                <w:rStyle w:val="Hyperlink"/>
                <w:noProof/>
                <w:shd w:val="clear" w:color="auto" w:fill="FFFFFF"/>
              </w:rPr>
              <w:t xml:space="preserve"> Inhibitors</w:t>
            </w:r>
            <w:r w:rsidR="00E07D57">
              <w:rPr>
                <w:noProof/>
                <w:webHidden/>
              </w:rPr>
              <w:tab/>
            </w:r>
            <w:r w:rsidR="00D3166C">
              <w:rPr>
                <w:noProof/>
                <w:webHidden/>
              </w:rPr>
              <w:t>31</w:t>
            </w:r>
          </w:hyperlink>
        </w:p>
        <w:p w14:paraId="6131E3F9" w14:textId="5A49A653"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14" w:history="1">
            <w:r w:rsidR="00E07D57" w:rsidRPr="00DC0208">
              <w:rPr>
                <w:rStyle w:val="Hyperlink"/>
                <w:noProof/>
              </w:rPr>
              <w:t>1.4.1.</w:t>
            </w:r>
            <w:r w:rsidR="00E07D57">
              <w:rPr>
                <w:rFonts w:asciiTheme="minorHAnsi" w:hAnsiTheme="minorHAnsi" w:cstheme="minorBidi"/>
                <w:noProof/>
                <w:lang w:val="en-GB" w:eastAsia="en-GB"/>
              </w:rPr>
              <w:tab/>
            </w:r>
            <w:r w:rsidR="00E07D57" w:rsidRPr="00DC0208">
              <w:rPr>
                <w:rStyle w:val="Hyperlink"/>
                <w:noProof/>
              </w:rPr>
              <w:t>Factors Affecting Pharmacokinetics of Clopidogrel</w:t>
            </w:r>
            <w:r w:rsidR="00E07D57">
              <w:rPr>
                <w:noProof/>
                <w:webHidden/>
              </w:rPr>
              <w:tab/>
            </w:r>
            <w:r w:rsidR="00D3166C">
              <w:rPr>
                <w:noProof/>
                <w:webHidden/>
              </w:rPr>
              <w:t>31</w:t>
            </w:r>
          </w:hyperlink>
        </w:p>
        <w:p w14:paraId="5203AC3C" w14:textId="4A516239"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15" w:history="1">
            <w:r w:rsidR="00E07D57" w:rsidRPr="00DC0208">
              <w:rPr>
                <w:rStyle w:val="Hyperlink"/>
                <w:noProof/>
              </w:rPr>
              <w:t>1.4.2.</w:t>
            </w:r>
            <w:r w:rsidR="00E07D57">
              <w:rPr>
                <w:rFonts w:asciiTheme="minorHAnsi" w:hAnsiTheme="minorHAnsi" w:cstheme="minorBidi"/>
                <w:noProof/>
                <w:lang w:val="en-GB" w:eastAsia="en-GB"/>
              </w:rPr>
              <w:tab/>
            </w:r>
            <w:r w:rsidR="00E07D57" w:rsidRPr="00DC0208">
              <w:rPr>
                <w:rStyle w:val="Hyperlink"/>
                <w:noProof/>
              </w:rPr>
              <w:t>Genetic Factors Affecting Pharmacokinetics and Clinical Efficacy of Clopidogrel</w:t>
            </w:r>
            <w:r w:rsidR="00E07D57">
              <w:rPr>
                <w:noProof/>
                <w:webHidden/>
              </w:rPr>
              <w:tab/>
            </w:r>
            <w:r w:rsidR="00D3166C">
              <w:rPr>
                <w:noProof/>
                <w:webHidden/>
              </w:rPr>
              <w:t>33</w:t>
            </w:r>
          </w:hyperlink>
        </w:p>
        <w:p w14:paraId="71F35F66" w14:textId="3C2E5783"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16" w:history="1">
            <w:r w:rsidR="00E07D57" w:rsidRPr="00DC0208">
              <w:rPr>
                <w:rStyle w:val="Hyperlink"/>
                <w:noProof/>
              </w:rPr>
              <w:t>1.4.3.</w:t>
            </w:r>
            <w:r w:rsidR="00E07D57">
              <w:rPr>
                <w:rFonts w:asciiTheme="minorHAnsi" w:hAnsiTheme="minorHAnsi" w:cstheme="minorBidi"/>
                <w:noProof/>
                <w:lang w:val="en-GB" w:eastAsia="en-GB"/>
              </w:rPr>
              <w:tab/>
            </w:r>
            <w:r w:rsidR="00E07D57" w:rsidRPr="00DC0208">
              <w:rPr>
                <w:rStyle w:val="Hyperlink"/>
                <w:noProof/>
              </w:rPr>
              <w:t>Factors Affecting Pharmacokinetics of Ticagrelor</w:t>
            </w:r>
            <w:r w:rsidR="00E07D57">
              <w:rPr>
                <w:noProof/>
                <w:webHidden/>
              </w:rPr>
              <w:tab/>
            </w:r>
            <w:r w:rsidR="00D3166C">
              <w:rPr>
                <w:noProof/>
                <w:webHidden/>
              </w:rPr>
              <w:t>35</w:t>
            </w:r>
          </w:hyperlink>
        </w:p>
        <w:p w14:paraId="209FB196" w14:textId="22342C4B"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17" w:history="1">
            <w:r w:rsidR="00E07D57" w:rsidRPr="00DC0208">
              <w:rPr>
                <w:rStyle w:val="Hyperlink"/>
                <w:noProof/>
              </w:rPr>
              <w:t>1.4.4.</w:t>
            </w:r>
            <w:r w:rsidR="00E07D57">
              <w:rPr>
                <w:rFonts w:asciiTheme="minorHAnsi" w:hAnsiTheme="minorHAnsi" w:cstheme="minorBidi"/>
                <w:noProof/>
                <w:lang w:val="en-GB" w:eastAsia="en-GB"/>
              </w:rPr>
              <w:tab/>
            </w:r>
            <w:r w:rsidR="00E07D57" w:rsidRPr="00DC0208">
              <w:rPr>
                <w:rStyle w:val="Hyperlink"/>
                <w:noProof/>
              </w:rPr>
              <w:t>Genetic Factors Affecting Pharmacokinetics of Ticagrelor</w:t>
            </w:r>
            <w:r w:rsidR="00E07D57">
              <w:rPr>
                <w:noProof/>
                <w:webHidden/>
              </w:rPr>
              <w:tab/>
            </w:r>
            <w:r w:rsidR="00D3166C">
              <w:rPr>
                <w:noProof/>
                <w:webHidden/>
              </w:rPr>
              <w:t>35</w:t>
            </w:r>
          </w:hyperlink>
        </w:p>
        <w:p w14:paraId="296C7FC4" w14:textId="4B2C6C11" w:rsidR="00E07D57" w:rsidRDefault="00124F43">
          <w:pPr>
            <w:pStyle w:val="TOC2"/>
            <w:tabs>
              <w:tab w:val="left" w:pos="960"/>
              <w:tab w:val="right" w:leader="dot" w:pos="8290"/>
            </w:tabs>
            <w:rPr>
              <w:rFonts w:asciiTheme="minorHAnsi" w:hAnsiTheme="minorHAnsi" w:cstheme="minorBidi"/>
              <w:b w:val="0"/>
              <w:noProof/>
              <w:lang w:val="en-GB" w:eastAsia="en-GB"/>
            </w:rPr>
          </w:pPr>
          <w:hyperlink w:anchor="_Toc22898518" w:history="1">
            <w:r w:rsidR="00E07D57" w:rsidRPr="00DC0208">
              <w:rPr>
                <w:rStyle w:val="Hyperlink"/>
                <w:noProof/>
              </w:rPr>
              <w:t>1.5.</w:t>
            </w:r>
            <w:r w:rsidR="00E07D57">
              <w:rPr>
                <w:rFonts w:asciiTheme="minorHAnsi" w:hAnsiTheme="minorHAnsi" w:cstheme="minorBidi"/>
                <w:b w:val="0"/>
                <w:noProof/>
                <w:lang w:val="en-GB" w:eastAsia="en-GB"/>
              </w:rPr>
              <w:tab/>
            </w:r>
            <w:r w:rsidR="00E07D57" w:rsidRPr="00DC0208">
              <w:rPr>
                <w:rStyle w:val="Hyperlink"/>
                <w:noProof/>
                <w:shd w:val="clear" w:color="auto" w:fill="FFFFFF"/>
              </w:rPr>
              <w:t>Diabetes Mellitus and Clinical Efficacy of The P2Y</w:t>
            </w:r>
            <w:r w:rsidR="00E07D57" w:rsidRPr="00DC0208">
              <w:rPr>
                <w:rStyle w:val="Hyperlink"/>
                <w:noProof/>
                <w:shd w:val="clear" w:color="auto" w:fill="FFFFFF"/>
                <w:vertAlign w:val="subscript"/>
              </w:rPr>
              <w:t>12</w:t>
            </w:r>
            <w:r w:rsidR="00E07D57" w:rsidRPr="00DC0208">
              <w:rPr>
                <w:rStyle w:val="Hyperlink"/>
                <w:noProof/>
                <w:shd w:val="clear" w:color="auto" w:fill="FFFFFF"/>
              </w:rPr>
              <w:t xml:space="preserve"> Inhibitors</w:t>
            </w:r>
            <w:r w:rsidR="00E07D57">
              <w:rPr>
                <w:noProof/>
                <w:webHidden/>
              </w:rPr>
              <w:tab/>
            </w:r>
            <w:r w:rsidR="00D3166C">
              <w:rPr>
                <w:noProof/>
                <w:webHidden/>
              </w:rPr>
              <w:t>36</w:t>
            </w:r>
          </w:hyperlink>
        </w:p>
        <w:p w14:paraId="426E457D" w14:textId="6281A11A" w:rsidR="00E07D57" w:rsidRDefault="00124F43">
          <w:pPr>
            <w:pStyle w:val="TOC2"/>
            <w:tabs>
              <w:tab w:val="left" w:pos="960"/>
              <w:tab w:val="right" w:leader="dot" w:pos="8290"/>
            </w:tabs>
            <w:rPr>
              <w:rFonts w:asciiTheme="minorHAnsi" w:hAnsiTheme="minorHAnsi" w:cstheme="minorBidi"/>
              <w:b w:val="0"/>
              <w:noProof/>
              <w:lang w:val="en-GB" w:eastAsia="en-GB"/>
            </w:rPr>
          </w:pPr>
          <w:hyperlink w:anchor="_Toc22898519" w:history="1">
            <w:r w:rsidR="00E07D57" w:rsidRPr="00DC0208">
              <w:rPr>
                <w:rStyle w:val="Hyperlink"/>
                <w:noProof/>
              </w:rPr>
              <w:t>1.6.</w:t>
            </w:r>
            <w:r w:rsidR="00E07D57">
              <w:rPr>
                <w:rFonts w:asciiTheme="minorHAnsi" w:hAnsiTheme="minorHAnsi" w:cstheme="minorBidi"/>
                <w:b w:val="0"/>
                <w:noProof/>
                <w:lang w:val="en-GB" w:eastAsia="en-GB"/>
              </w:rPr>
              <w:tab/>
            </w:r>
            <w:r w:rsidR="00E07D57" w:rsidRPr="00DC0208">
              <w:rPr>
                <w:rStyle w:val="Hyperlink"/>
                <w:noProof/>
              </w:rPr>
              <w:t>Side Effects Specifically Related to Ticagrelor Treatment</w:t>
            </w:r>
            <w:r w:rsidR="00E07D57">
              <w:rPr>
                <w:noProof/>
                <w:webHidden/>
              </w:rPr>
              <w:tab/>
            </w:r>
            <w:r w:rsidR="00D3166C">
              <w:rPr>
                <w:noProof/>
                <w:webHidden/>
              </w:rPr>
              <w:t>38</w:t>
            </w:r>
          </w:hyperlink>
        </w:p>
        <w:p w14:paraId="1B6CAA99" w14:textId="56A7CE0D"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20" w:history="1">
            <w:r w:rsidR="00E07D57" w:rsidRPr="00DC0208">
              <w:rPr>
                <w:rStyle w:val="Hyperlink"/>
                <w:noProof/>
              </w:rPr>
              <w:t>1.6.1.</w:t>
            </w:r>
            <w:r w:rsidR="00E07D57">
              <w:rPr>
                <w:rFonts w:asciiTheme="minorHAnsi" w:hAnsiTheme="minorHAnsi" w:cstheme="minorBidi"/>
                <w:noProof/>
                <w:lang w:val="en-GB" w:eastAsia="en-GB"/>
              </w:rPr>
              <w:tab/>
            </w:r>
            <w:r w:rsidR="00E07D57" w:rsidRPr="00DC0208">
              <w:rPr>
                <w:rStyle w:val="Hyperlink"/>
                <w:noProof/>
              </w:rPr>
              <w:t>Dyspnoea</w:t>
            </w:r>
            <w:r w:rsidR="00E07D57">
              <w:rPr>
                <w:noProof/>
                <w:webHidden/>
              </w:rPr>
              <w:tab/>
            </w:r>
            <w:r w:rsidR="00D3166C">
              <w:rPr>
                <w:noProof/>
                <w:webHidden/>
              </w:rPr>
              <w:t>38</w:t>
            </w:r>
          </w:hyperlink>
        </w:p>
        <w:p w14:paraId="32D96F6C" w14:textId="4D906531"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21" w:history="1">
            <w:r w:rsidR="00E07D57" w:rsidRPr="00DC0208">
              <w:rPr>
                <w:rStyle w:val="Hyperlink"/>
                <w:noProof/>
              </w:rPr>
              <w:t>1.6.2.</w:t>
            </w:r>
            <w:r w:rsidR="00E07D57">
              <w:rPr>
                <w:rFonts w:asciiTheme="minorHAnsi" w:hAnsiTheme="minorHAnsi" w:cstheme="minorBidi"/>
                <w:noProof/>
                <w:lang w:val="en-GB" w:eastAsia="en-GB"/>
              </w:rPr>
              <w:tab/>
            </w:r>
            <w:r w:rsidR="00E07D57" w:rsidRPr="00DC0208">
              <w:rPr>
                <w:rStyle w:val="Hyperlink"/>
                <w:noProof/>
              </w:rPr>
              <w:t>Ventricular Pauses</w:t>
            </w:r>
            <w:r w:rsidR="00E07D57">
              <w:rPr>
                <w:noProof/>
                <w:webHidden/>
              </w:rPr>
              <w:tab/>
            </w:r>
            <w:r w:rsidR="00D3166C">
              <w:rPr>
                <w:noProof/>
                <w:webHidden/>
              </w:rPr>
              <w:t>39</w:t>
            </w:r>
          </w:hyperlink>
        </w:p>
        <w:p w14:paraId="5A9452C8" w14:textId="6BE5D848"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22" w:history="1">
            <w:r w:rsidR="00E07D57" w:rsidRPr="00DC0208">
              <w:rPr>
                <w:rStyle w:val="Hyperlink"/>
                <w:noProof/>
              </w:rPr>
              <w:t>1.6.3.</w:t>
            </w:r>
            <w:r w:rsidR="00E07D57">
              <w:rPr>
                <w:rFonts w:asciiTheme="minorHAnsi" w:hAnsiTheme="minorHAnsi" w:cstheme="minorBidi"/>
                <w:noProof/>
                <w:lang w:val="en-GB" w:eastAsia="en-GB"/>
              </w:rPr>
              <w:tab/>
            </w:r>
            <w:r w:rsidR="00E07D57" w:rsidRPr="00DC0208">
              <w:rPr>
                <w:rStyle w:val="Hyperlink"/>
                <w:noProof/>
              </w:rPr>
              <w:t>Increase in Serum Creatinine</w:t>
            </w:r>
            <w:r w:rsidR="00E07D57">
              <w:rPr>
                <w:noProof/>
                <w:webHidden/>
              </w:rPr>
              <w:tab/>
            </w:r>
            <w:r w:rsidR="00D3166C">
              <w:rPr>
                <w:noProof/>
                <w:webHidden/>
              </w:rPr>
              <w:t>39</w:t>
            </w:r>
          </w:hyperlink>
        </w:p>
        <w:p w14:paraId="0738A69D" w14:textId="5EB9E531"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23" w:history="1">
            <w:r w:rsidR="00E07D57" w:rsidRPr="00DC0208">
              <w:rPr>
                <w:rStyle w:val="Hyperlink"/>
                <w:noProof/>
              </w:rPr>
              <w:t>1.6.4.</w:t>
            </w:r>
            <w:r w:rsidR="00E07D57">
              <w:rPr>
                <w:rFonts w:asciiTheme="minorHAnsi" w:hAnsiTheme="minorHAnsi" w:cstheme="minorBidi"/>
                <w:noProof/>
                <w:lang w:val="en-GB" w:eastAsia="en-GB"/>
              </w:rPr>
              <w:tab/>
            </w:r>
            <w:r w:rsidR="00E07D57" w:rsidRPr="00DC0208">
              <w:rPr>
                <w:rStyle w:val="Hyperlink"/>
                <w:noProof/>
              </w:rPr>
              <w:t>Increase in Serum Uric Acid</w:t>
            </w:r>
            <w:r w:rsidR="00E07D57">
              <w:rPr>
                <w:noProof/>
                <w:webHidden/>
              </w:rPr>
              <w:tab/>
            </w:r>
            <w:r w:rsidR="00D3166C">
              <w:rPr>
                <w:noProof/>
                <w:webHidden/>
              </w:rPr>
              <w:t>39</w:t>
            </w:r>
          </w:hyperlink>
        </w:p>
        <w:p w14:paraId="235C945A" w14:textId="03D2D13C" w:rsidR="00E07D57" w:rsidRDefault="00124F43">
          <w:pPr>
            <w:pStyle w:val="TOC2"/>
            <w:tabs>
              <w:tab w:val="left" w:pos="960"/>
              <w:tab w:val="right" w:leader="dot" w:pos="8290"/>
            </w:tabs>
            <w:rPr>
              <w:rFonts w:asciiTheme="minorHAnsi" w:hAnsiTheme="minorHAnsi" w:cstheme="minorBidi"/>
              <w:b w:val="0"/>
              <w:noProof/>
              <w:lang w:val="en-GB" w:eastAsia="en-GB"/>
            </w:rPr>
          </w:pPr>
          <w:hyperlink w:anchor="_Toc22898524" w:history="1">
            <w:r w:rsidR="00E07D57" w:rsidRPr="00DC0208">
              <w:rPr>
                <w:rStyle w:val="Hyperlink"/>
                <w:noProof/>
              </w:rPr>
              <w:t>1.7.</w:t>
            </w:r>
            <w:r w:rsidR="00E07D57">
              <w:rPr>
                <w:rFonts w:asciiTheme="minorHAnsi" w:hAnsiTheme="minorHAnsi" w:cstheme="minorBidi"/>
                <w:b w:val="0"/>
                <w:noProof/>
                <w:lang w:val="en-GB" w:eastAsia="en-GB"/>
              </w:rPr>
              <w:tab/>
            </w:r>
            <w:r w:rsidR="00E07D57" w:rsidRPr="00DC0208">
              <w:rPr>
                <w:rStyle w:val="Hyperlink"/>
                <w:noProof/>
              </w:rPr>
              <w:t>Ticagrelor, Adenosine Plasma Concentration and Adenosine Uptake</w:t>
            </w:r>
            <w:r w:rsidR="00E07D57">
              <w:rPr>
                <w:noProof/>
                <w:webHidden/>
              </w:rPr>
              <w:tab/>
            </w:r>
            <w:r w:rsidR="00D3166C">
              <w:rPr>
                <w:noProof/>
                <w:webHidden/>
              </w:rPr>
              <w:t>40</w:t>
            </w:r>
          </w:hyperlink>
        </w:p>
        <w:p w14:paraId="31B406D4" w14:textId="71C39275" w:rsidR="00E07D57" w:rsidRDefault="00124F43">
          <w:pPr>
            <w:pStyle w:val="TOC2"/>
            <w:tabs>
              <w:tab w:val="left" w:pos="960"/>
              <w:tab w:val="right" w:leader="dot" w:pos="8290"/>
            </w:tabs>
            <w:rPr>
              <w:rFonts w:asciiTheme="minorHAnsi" w:hAnsiTheme="minorHAnsi" w:cstheme="minorBidi"/>
              <w:b w:val="0"/>
              <w:noProof/>
              <w:lang w:val="en-GB" w:eastAsia="en-GB"/>
            </w:rPr>
          </w:pPr>
          <w:hyperlink w:anchor="_Toc22898525" w:history="1">
            <w:r w:rsidR="00E07D57" w:rsidRPr="00DC0208">
              <w:rPr>
                <w:rStyle w:val="Hyperlink"/>
                <w:noProof/>
              </w:rPr>
              <w:t>1.8.</w:t>
            </w:r>
            <w:r w:rsidR="00E07D57">
              <w:rPr>
                <w:rFonts w:asciiTheme="minorHAnsi" w:hAnsiTheme="minorHAnsi" w:cstheme="minorBidi"/>
                <w:b w:val="0"/>
                <w:noProof/>
                <w:lang w:val="en-GB" w:eastAsia="en-GB"/>
              </w:rPr>
              <w:tab/>
            </w:r>
            <w:r w:rsidR="00E07D57" w:rsidRPr="00DC0208">
              <w:rPr>
                <w:rStyle w:val="Hyperlink"/>
                <w:noProof/>
              </w:rPr>
              <w:t>The Role Of Percutaneous Coronary Intervention in the Management of Coronary Artery Disease</w:t>
            </w:r>
            <w:r w:rsidR="00E07D57">
              <w:rPr>
                <w:noProof/>
                <w:webHidden/>
              </w:rPr>
              <w:tab/>
            </w:r>
            <w:r w:rsidR="00D3166C">
              <w:rPr>
                <w:noProof/>
                <w:webHidden/>
              </w:rPr>
              <w:t>41</w:t>
            </w:r>
          </w:hyperlink>
        </w:p>
        <w:p w14:paraId="6276CD74" w14:textId="17049E22"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26" w:history="1">
            <w:r w:rsidR="00E07D57" w:rsidRPr="00DC0208">
              <w:rPr>
                <w:rStyle w:val="Hyperlink"/>
                <w:noProof/>
              </w:rPr>
              <w:t>1.8.1.</w:t>
            </w:r>
            <w:r w:rsidR="00E07D57">
              <w:rPr>
                <w:rFonts w:asciiTheme="minorHAnsi" w:hAnsiTheme="minorHAnsi" w:cstheme="minorBidi"/>
                <w:noProof/>
                <w:lang w:val="en-GB" w:eastAsia="en-GB"/>
              </w:rPr>
              <w:tab/>
            </w:r>
            <w:r w:rsidR="00E07D57" w:rsidRPr="00DC0208">
              <w:rPr>
                <w:rStyle w:val="Hyperlink"/>
                <w:noProof/>
              </w:rPr>
              <w:t>The History of Percutaneous Coronary Intervention</w:t>
            </w:r>
            <w:r w:rsidR="00E07D57">
              <w:rPr>
                <w:noProof/>
                <w:webHidden/>
              </w:rPr>
              <w:tab/>
            </w:r>
            <w:r w:rsidR="00D3166C">
              <w:rPr>
                <w:noProof/>
                <w:webHidden/>
              </w:rPr>
              <w:t>41</w:t>
            </w:r>
          </w:hyperlink>
        </w:p>
        <w:p w14:paraId="02B4BE33" w14:textId="5F372380"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27" w:history="1">
            <w:r w:rsidR="00E07D57" w:rsidRPr="00DC0208">
              <w:rPr>
                <w:rStyle w:val="Hyperlink"/>
                <w:noProof/>
              </w:rPr>
              <w:t>1.8.2.</w:t>
            </w:r>
            <w:r w:rsidR="00E07D57">
              <w:rPr>
                <w:rFonts w:asciiTheme="minorHAnsi" w:hAnsiTheme="minorHAnsi" w:cstheme="minorBidi"/>
                <w:noProof/>
                <w:lang w:val="en-GB" w:eastAsia="en-GB"/>
              </w:rPr>
              <w:tab/>
            </w:r>
            <w:r w:rsidR="00E07D57" w:rsidRPr="00DC0208">
              <w:rPr>
                <w:rStyle w:val="Hyperlink"/>
                <w:noProof/>
              </w:rPr>
              <w:t>First Generation Drug-Eluting Stents</w:t>
            </w:r>
            <w:r w:rsidR="00E07D57">
              <w:rPr>
                <w:noProof/>
                <w:webHidden/>
              </w:rPr>
              <w:tab/>
            </w:r>
            <w:r w:rsidR="00D3166C">
              <w:rPr>
                <w:noProof/>
                <w:webHidden/>
              </w:rPr>
              <w:t>43</w:t>
            </w:r>
          </w:hyperlink>
        </w:p>
        <w:p w14:paraId="6AF162F2" w14:textId="71FCA601"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28" w:history="1">
            <w:r w:rsidR="00E07D57" w:rsidRPr="00DC0208">
              <w:rPr>
                <w:rStyle w:val="Hyperlink"/>
                <w:noProof/>
              </w:rPr>
              <w:t>1.8.3.</w:t>
            </w:r>
            <w:r w:rsidR="00E07D57">
              <w:rPr>
                <w:rFonts w:asciiTheme="minorHAnsi" w:hAnsiTheme="minorHAnsi" w:cstheme="minorBidi"/>
                <w:noProof/>
                <w:lang w:val="en-GB" w:eastAsia="en-GB"/>
              </w:rPr>
              <w:tab/>
            </w:r>
            <w:r w:rsidR="00E07D57" w:rsidRPr="00DC0208">
              <w:rPr>
                <w:rStyle w:val="Hyperlink"/>
                <w:noProof/>
              </w:rPr>
              <w:t>Second Generation DES</w:t>
            </w:r>
            <w:r w:rsidR="00E07D57">
              <w:rPr>
                <w:noProof/>
                <w:webHidden/>
              </w:rPr>
              <w:tab/>
            </w:r>
            <w:r w:rsidR="00D3166C">
              <w:rPr>
                <w:noProof/>
                <w:webHidden/>
              </w:rPr>
              <w:t>44</w:t>
            </w:r>
          </w:hyperlink>
        </w:p>
        <w:p w14:paraId="496DD580" w14:textId="31E8D8BD"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29" w:history="1">
            <w:r w:rsidR="00E07D57" w:rsidRPr="00DC0208">
              <w:rPr>
                <w:rStyle w:val="Hyperlink"/>
                <w:noProof/>
              </w:rPr>
              <w:t>1.8.4.</w:t>
            </w:r>
            <w:r w:rsidR="00E07D57">
              <w:rPr>
                <w:rFonts w:asciiTheme="minorHAnsi" w:hAnsiTheme="minorHAnsi" w:cstheme="minorBidi"/>
                <w:noProof/>
                <w:lang w:val="en-GB" w:eastAsia="en-GB"/>
              </w:rPr>
              <w:tab/>
            </w:r>
            <w:r w:rsidR="00E07D57" w:rsidRPr="00DC0208">
              <w:rPr>
                <w:rStyle w:val="Hyperlink"/>
                <w:noProof/>
              </w:rPr>
              <w:t>Bioabsorbable Stents</w:t>
            </w:r>
            <w:r w:rsidR="00E07D57">
              <w:rPr>
                <w:noProof/>
                <w:webHidden/>
              </w:rPr>
              <w:tab/>
            </w:r>
            <w:r w:rsidR="00D3166C">
              <w:rPr>
                <w:noProof/>
                <w:webHidden/>
              </w:rPr>
              <w:t>45</w:t>
            </w:r>
          </w:hyperlink>
        </w:p>
        <w:p w14:paraId="15A47C86" w14:textId="4A8DB567"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30" w:history="1">
            <w:r w:rsidR="00E07D57" w:rsidRPr="00DC0208">
              <w:rPr>
                <w:rStyle w:val="Hyperlink"/>
                <w:noProof/>
              </w:rPr>
              <w:t>1.8.5.</w:t>
            </w:r>
            <w:r w:rsidR="00E07D57">
              <w:rPr>
                <w:rFonts w:asciiTheme="minorHAnsi" w:hAnsiTheme="minorHAnsi" w:cstheme="minorBidi"/>
                <w:noProof/>
                <w:lang w:val="en-GB" w:eastAsia="en-GB"/>
              </w:rPr>
              <w:tab/>
            </w:r>
            <w:r w:rsidR="00E07D57" w:rsidRPr="00DC0208">
              <w:rPr>
                <w:rStyle w:val="Hyperlink"/>
                <w:noProof/>
              </w:rPr>
              <w:t>The Role of Percutaneous Coronary Intervention Today</w:t>
            </w:r>
            <w:r w:rsidR="00E07D57">
              <w:rPr>
                <w:noProof/>
                <w:webHidden/>
              </w:rPr>
              <w:tab/>
            </w:r>
            <w:r w:rsidR="00D3166C">
              <w:rPr>
                <w:noProof/>
                <w:webHidden/>
              </w:rPr>
              <w:t>47</w:t>
            </w:r>
          </w:hyperlink>
        </w:p>
        <w:p w14:paraId="6249DF2B" w14:textId="29747FCC"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31" w:history="1">
            <w:r w:rsidR="00E07D57" w:rsidRPr="00DC0208">
              <w:rPr>
                <w:rStyle w:val="Hyperlink"/>
                <w:noProof/>
              </w:rPr>
              <w:t>1.8.6.</w:t>
            </w:r>
            <w:r w:rsidR="00E07D57">
              <w:rPr>
                <w:rFonts w:asciiTheme="minorHAnsi" w:hAnsiTheme="minorHAnsi" w:cstheme="minorBidi"/>
                <w:noProof/>
                <w:lang w:val="en-GB" w:eastAsia="en-GB"/>
              </w:rPr>
              <w:tab/>
            </w:r>
            <w:r w:rsidR="00E07D57" w:rsidRPr="00DC0208">
              <w:rPr>
                <w:rStyle w:val="Hyperlink"/>
                <w:noProof/>
              </w:rPr>
              <w:t>The Role of Percutaneous Coronary Intervention in Stable Coronary Artery Disease</w:t>
            </w:r>
            <w:r w:rsidR="00E07D57">
              <w:rPr>
                <w:noProof/>
                <w:webHidden/>
              </w:rPr>
              <w:tab/>
            </w:r>
            <w:r w:rsidR="00D3166C">
              <w:rPr>
                <w:noProof/>
                <w:webHidden/>
              </w:rPr>
              <w:t>47</w:t>
            </w:r>
          </w:hyperlink>
        </w:p>
        <w:p w14:paraId="47036131" w14:textId="28027B51"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32" w:history="1">
            <w:r w:rsidR="00E07D57" w:rsidRPr="00DC0208">
              <w:rPr>
                <w:rStyle w:val="Hyperlink"/>
                <w:noProof/>
              </w:rPr>
              <w:t>1.8.7.</w:t>
            </w:r>
            <w:r w:rsidR="00E07D57">
              <w:rPr>
                <w:rFonts w:asciiTheme="minorHAnsi" w:hAnsiTheme="minorHAnsi" w:cstheme="minorBidi"/>
                <w:noProof/>
                <w:lang w:val="en-GB" w:eastAsia="en-GB"/>
              </w:rPr>
              <w:tab/>
            </w:r>
            <w:r w:rsidR="00E07D57" w:rsidRPr="00DC0208">
              <w:rPr>
                <w:rStyle w:val="Hyperlink"/>
                <w:noProof/>
              </w:rPr>
              <w:t>The Role of Percutaneous Coronary Intervention in the Management of Non-ST Elevation Myocardial Infarction</w:t>
            </w:r>
            <w:r w:rsidR="00E07D57">
              <w:rPr>
                <w:noProof/>
                <w:webHidden/>
              </w:rPr>
              <w:tab/>
            </w:r>
            <w:r w:rsidR="00D3166C">
              <w:rPr>
                <w:noProof/>
                <w:webHidden/>
              </w:rPr>
              <w:t>49</w:t>
            </w:r>
          </w:hyperlink>
        </w:p>
        <w:p w14:paraId="67B47635" w14:textId="08CF495D"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33" w:history="1">
            <w:r w:rsidR="00E07D57" w:rsidRPr="00DC0208">
              <w:rPr>
                <w:rStyle w:val="Hyperlink"/>
                <w:noProof/>
              </w:rPr>
              <w:t>1.8.8.</w:t>
            </w:r>
            <w:r w:rsidR="00E07D57">
              <w:rPr>
                <w:rFonts w:asciiTheme="minorHAnsi" w:hAnsiTheme="minorHAnsi" w:cstheme="minorBidi"/>
                <w:noProof/>
                <w:lang w:val="en-GB" w:eastAsia="en-GB"/>
              </w:rPr>
              <w:tab/>
            </w:r>
            <w:r w:rsidR="00E07D57" w:rsidRPr="00DC0208">
              <w:rPr>
                <w:rStyle w:val="Hyperlink"/>
                <w:noProof/>
              </w:rPr>
              <w:t>The Role of Primary Percutaneous Coronary Intervention in the Management of ST-Elevation Myocardial Infarction</w:t>
            </w:r>
            <w:r w:rsidR="00E07D57">
              <w:rPr>
                <w:noProof/>
                <w:webHidden/>
              </w:rPr>
              <w:tab/>
            </w:r>
            <w:r w:rsidR="00D3166C">
              <w:rPr>
                <w:noProof/>
                <w:webHidden/>
              </w:rPr>
              <w:t>49</w:t>
            </w:r>
          </w:hyperlink>
        </w:p>
        <w:p w14:paraId="1127AE31" w14:textId="4BF80366"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34" w:history="1">
            <w:r w:rsidR="00E07D57" w:rsidRPr="00DC0208">
              <w:rPr>
                <w:rStyle w:val="Hyperlink"/>
                <w:noProof/>
              </w:rPr>
              <w:t>1.8.9.</w:t>
            </w:r>
            <w:r w:rsidR="00E07D57">
              <w:rPr>
                <w:rFonts w:asciiTheme="minorHAnsi" w:hAnsiTheme="minorHAnsi" w:cstheme="minorBidi"/>
                <w:noProof/>
                <w:lang w:val="en-GB" w:eastAsia="en-GB"/>
              </w:rPr>
              <w:tab/>
            </w:r>
            <w:r w:rsidR="00E07D57" w:rsidRPr="00DC0208">
              <w:rPr>
                <w:rStyle w:val="Hyperlink"/>
                <w:noProof/>
              </w:rPr>
              <w:t>Arterial Access Route for Coronary Angiography and Angioplasty</w:t>
            </w:r>
            <w:r w:rsidR="00E07D57">
              <w:rPr>
                <w:noProof/>
                <w:webHidden/>
              </w:rPr>
              <w:tab/>
            </w:r>
            <w:r w:rsidR="00D3166C">
              <w:rPr>
                <w:noProof/>
                <w:webHidden/>
              </w:rPr>
              <w:t>50</w:t>
            </w:r>
          </w:hyperlink>
        </w:p>
        <w:p w14:paraId="3A524699" w14:textId="7A08AC3D" w:rsidR="00E07D57" w:rsidRDefault="00124F43">
          <w:pPr>
            <w:pStyle w:val="TOC2"/>
            <w:tabs>
              <w:tab w:val="left" w:pos="960"/>
              <w:tab w:val="right" w:leader="dot" w:pos="8290"/>
            </w:tabs>
            <w:rPr>
              <w:rFonts w:asciiTheme="minorHAnsi" w:hAnsiTheme="minorHAnsi" w:cstheme="minorBidi"/>
              <w:b w:val="0"/>
              <w:noProof/>
              <w:lang w:val="en-GB" w:eastAsia="en-GB"/>
            </w:rPr>
          </w:pPr>
          <w:hyperlink w:anchor="_Toc22898535" w:history="1">
            <w:r w:rsidR="00E07D57" w:rsidRPr="00DC0208">
              <w:rPr>
                <w:rStyle w:val="Hyperlink"/>
                <w:noProof/>
              </w:rPr>
              <w:t>1.9.</w:t>
            </w:r>
            <w:r w:rsidR="00E07D57">
              <w:rPr>
                <w:rFonts w:asciiTheme="minorHAnsi" w:hAnsiTheme="minorHAnsi" w:cstheme="minorBidi"/>
                <w:b w:val="0"/>
                <w:noProof/>
                <w:lang w:val="en-GB" w:eastAsia="en-GB"/>
              </w:rPr>
              <w:tab/>
            </w:r>
            <w:r w:rsidR="00E07D57" w:rsidRPr="00DC0208">
              <w:rPr>
                <w:rStyle w:val="Hyperlink"/>
                <w:noProof/>
                <w:shd w:val="clear" w:color="auto" w:fill="FFFFFF"/>
              </w:rPr>
              <w:t>Recommendations for duration of DAPT in Percutaneous Coronary Intervention</w:t>
            </w:r>
            <w:r w:rsidR="00E07D57">
              <w:rPr>
                <w:noProof/>
                <w:webHidden/>
              </w:rPr>
              <w:tab/>
            </w:r>
            <w:r w:rsidR="00D3166C">
              <w:rPr>
                <w:noProof/>
                <w:webHidden/>
              </w:rPr>
              <w:t>51</w:t>
            </w:r>
          </w:hyperlink>
        </w:p>
        <w:p w14:paraId="016B2949" w14:textId="4E1139A8"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36" w:history="1">
            <w:r w:rsidR="00E07D57" w:rsidRPr="00DC0208">
              <w:rPr>
                <w:rStyle w:val="Hyperlink"/>
                <w:noProof/>
              </w:rPr>
              <w:t>1.9.1.</w:t>
            </w:r>
            <w:r w:rsidR="00E07D57">
              <w:rPr>
                <w:rFonts w:asciiTheme="minorHAnsi" w:hAnsiTheme="minorHAnsi" w:cstheme="minorBidi"/>
                <w:noProof/>
                <w:lang w:val="en-GB" w:eastAsia="en-GB"/>
              </w:rPr>
              <w:tab/>
            </w:r>
            <w:r w:rsidR="00E07D57" w:rsidRPr="00DC0208">
              <w:rPr>
                <w:rStyle w:val="Hyperlink"/>
                <w:noProof/>
              </w:rPr>
              <w:t>DAPT in Elective Percutaneous Coronary Intervention</w:t>
            </w:r>
            <w:r w:rsidR="00E07D57">
              <w:rPr>
                <w:noProof/>
                <w:webHidden/>
              </w:rPr>
              <w:tab/>
            </w:r>
            <w:r w:rsidR="00D3166C">
              <w:rPr>
                <w:noProof/>
                <w:webHidden/>
              </w:rPr>
              <w:t>52</w:t>
            </w:r>
          </w:hyperlink>
        </w:p>
        <w:p w14:paraId="071B96DC" w14:textId="02CCCE55"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37" w:history="1">
            <w:r w:rsidR="00E07D57" w:rsidRPr="00DC0208">
              <w:rPr>
                <w:rStyle w:val="Hyperlink"/>
                <w:noProof/>
              </w:rPr>
              <w:t>1.9.2.</w:t>
            </w:r>
            <w:r w:rsidR="00E07D57">
              <w:rPr>
                <w:rFonts w:asciiTheme="minorHAnsi" w:hAnsiTheme="minorHAnsi" w:cstheme="minorBidi"/>
                <w:noProof/>
                <w:lang w:val="en-GB" w:eastAsia="en-GB"/>
              </w:rPr>
              <w:tab/>
            </w:r>
            <w:r w:rsidR="00E07D57" w:rsidRPr="00DC0208">
              <w:rPr>
                <w:rStyle w:val="Hyperlink"/>
                <w:noProof/>
              </w:rPr>
              <w:t>DAPT in NSTE-ACS Treated with Percutaneous Coronary Intervention</w:t>
            </w:r>
            <w:r w:rsidR="00E07D57">
              <w:rPr>
                <w:noProof/>
                <w:webHidden/>
              </w:rPr>
              <w:tab/>
            </w:r>
            <w:r w:rsidR="00D3166C">
              <w:rPr>
                <w:noProof/>
                <w:webHidden/>
              </w:rPr>
              <w:t>53</w:t>
            </w:r>
          </w:hyperlink>
        </w:p>
        <w:p w14:paraId="48773862" w14:textId="2B623591"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38" w:history="1">
            <w:r w:rsidR="00E07D57" w:rsidRPr="00DC0208">
              <w:rPr>
                <w:rStyle w:val="Hyperlink"/>
                <w:noProof/>
              </w:rPr>
              <w:t>1.9.3.</w:t>
            </w:r>
            <w:r w:rsidR="00E07D57">
              <w:rPr>
                <w:rFonts w:asciiTheme="minorHAnsi" w:hAnsiTheme="minorHAnsi" w:cstheme="minorBidi"/>
                <w:noProof/>
                <w:lang w:val="en-GB" w:eastAsia="en-GB"/>
              </w:rPr>
              <w:tab/>
            </w:r>
            <w:r w:rsidR="00E07D57" w:rsidRPr="00DC0208">
              <w:rPr>
                <w:rStyle w:val="Hyperlink"/>
                <w:noProof/>
              </w:rPr>
              <w:t>DAPT in STE-ACS Treated with Percutaneous Coronary Intervention</w:t>
            </w:r>
            <w:r w:rsidR="00E07D57">
              <w:rPr>
                <w:noProof/>
                <w:webHidden/>
              </w:rPr>
              <w:tab/>
            </w:r>
            <w:r w:rsidR="00D3166C">
              <w:rPr>
                <w:noProof/>
                <w:webHidden/>
              </w:rPr>
              <w:t>53</w:t>
            </w:r>
          </w:hyperlink>
        </w:p>
        <w:p w14:paraId="20BAF15D" w14:textId="36399C68" w:rsidR="00E07D57" w:rsidRDefault="00124F43">
          <w:pPr>
            <w:pStyle w:val="TOC2"/>
            <w:tabs>
              <w:tab w:val="left" w:pos="960"/>
              <w:tab w:val="right" w:leader="dot" w:pos="8290"/>
            </w:tabs>
            <w:rPr>
              <w:rFonts w:asciiTheme="minorHAnsi" w:hAnsiTheme="minorHAnsi" w:cstheme="minorBidi"/>
              <w:b w:val="0"/>
              <w:noProof/>
              <w:lang w:val="en-GB" w:eastAsia="en-GB"/>
            </w:rPr>
          </w:pPr>
          <w:hyperlink w:anchor="_Toc22898539" w:history="1">
            <w:r w:rsidR="00E07D57" w:rsidRPr="00DC0208">
              <w:rPr>
                <w:rStyle w:val="Hyperlink"/>
                <w:noProof/>
              </w:rPr>
              <w:t>1.10.</w:t>
            </w:r>
            <w:r w:rsidR="00E07D57">
              <w:rPr>
                <w:rFonts w:asciiTheme="minorHAnsi" w:hAnsiTheme="minorHAnsi" w:cstheme="minorBidi"/>
                <w:b w:val="0"/>
                <w:noProof/>
                <w:lang w:val="en-GB" w:eastAsia="en-GB"/>
              </w:rPr>
              <w:tab/>
            </w:r>
            <w:r w:rsidR="00E07D57" w:rsidRPr="00DC0208">
              <w:rPr>
                <w:rStyle w:val="Hyperlink"/>
                <w:noProof/>
              </w:rPr>
              <w:t>Platelet Function Tests</w:t>
            </w:r>
            <w:r w:rsidR="00E07D57">
              <w:rPr>
                <w:noProof/>
                <w:webHidden/>
              </w:rPr>
              <w:tab/>
            </w:r>
            <w:r w:rsidR="00D3166C">
              <w:rPr>
                <w:noProof/>
                <w:webHidden/>
              </w:rPr>
              <w:t>55</w:t>
            </w:r>
          </w:hyperlink>
        </w:p>
        <w:p w14:paraId="3ECA5234" w14:textId="1B51D414"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40" w:history="1">
            <w:r w:rsidR="00E07D57" w:rsidRPr="00DC0208">
              <w:rPr>
                <w:rStyle w:val="Hyperlink"/>
                <w:noProof/>
              </w:rPr>
              <w:t>1.10.1.</w:t>
            </w:r>
            <w:r w:rsidR="00E07D57">
              <w:rPr>
                <w:rFonts w:asciiTheme="minorHAnsi" w:hAnsiTheme="minorHAnsi" w:cstheme="minorBidi"/>
                <w:noProof/>
                <w:lang w:val="en-GB" w:eastAsia="en-GB"/>
              </w:rPr>
              <w:tab/>
            </w:r>
            <w:r w:rsidR="00E07D57" w:rsidRPr="00DC0208">
              <w:rPr>
                <w:rStyle w:val="Hyperlink"/>
                <w:noProof/>
              </w:rPr>
              <w:t>History of Platelet Function Testing</w:t>
            </w:r>
            <w:r w:rsidR="00E07D57">
              <w:rPr>
                <w:noProof/>
                <w:webHidden/>
              </w:rPr>
              <w:tab/>
            </w:r>
            <w:r w:rsidR="00D3166C">
              <w:rPr>
                <w:noProof/>
                <w:webHidden/>
              </w:rPr>
              <w:t>55</w:t>
            </w:r>
          </w:hyperlink>
        </w:p>
        <w:p w14:paraId="72C0716D" w14:textId="7A1836CC"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41" w:history="1">
            <w:r w:rsidR="00E07D57" w:rsidRPr="00DC0208">
              <w:rPr>
                <w:rStyle w:val="Hyperlink"/>
                <w:noProof/>
              </w:rPr>
              <w:t>1.10.2.</w:t>
            </w:r>
            <w:r w:rsidR="00E07D57">
              <w:rPr>
                <w:rFonts w:asciiTheme="minorHAnsi" w:hAnsiTheme="minorHAnsi" w:cstheme="minorBidi"/>
                <w:noProof/>
                <w:lang w:val="en-GB" w:eastAsia="en-GB"/>
              </w:rPr>
              <w:tab/>
            </w:r>
            <w:r w:rsidR="00E07D57" w:rsidRPr="00DC0208">
              <w:rPr>
                <w:rStyle w:val="Hyperlink"/>
                <w:noProof/>
              </w:rPr>
              <w:t>Light Transmittance Aggregometry</w:t>
            </w:r>
            <w:r w:rsidR="00E07D57">
              <w:rPr>
                <w:noProof/>
                <w:webHidden/>
              </w:rPr>
              <w:tab/>
            </w:r>
            <w:r w:rsidR="00D3166C">
              <w:rPr>
                <w:noProof/>
                <w:webHidden/>
              </w:rPr>
              <w:t>56</w:t>
            </w:r>
          </w:hyperlink>
        </w:p>
        <w:p w14:paraId="5BCC48F3" w14:textId="5894C263"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42" w:history="1">
            <w:r w:rsidR="00E07D57" w:rsidRPr="00DC0208">
              <w:rPr>
                <w:rStyle w:val="Hyperlink"/>
                <w:noProof/>
              </w:rPr>
              <w:t>1.10.3.</w:t>
            </w:r>
            <w:r w:rsidR="00E07D57">
              <w:rPr>
                <w:rFonts w:asciiTheme="minorHAnsi" w:hAnsiTheme="minorHAnsi" w:cstheme="minorBidi"/>
                <w:noProof/>
                <w:lang w:val="en-GB" w:eastAsia="en-GB"/>
              </w:rPr>
              <w:tab/>
            </w:r>
            <w:r w:rsidR="00E07D57" w:rsidRPr="00DC0208">
              <w:rPr>
                <w:rStyle w:val="Hyperlink"/>
                <w:noProof/>
              </w:rPr>
              <w:t>VerifyNow</w:t>
            </w:r>
            <w:r w:rsidR="00E07D57">
              <w:rPr>
                <w:noProof/>
                <w:webHidden/>
              </w:rPr>
              <w:tab/>
            </w:r>
            <w:r w:rsidR="00D3166C">
              <w:rPr>
                <w:noProof/>
                <w:webHidden/>
              </w:rPr>
              <w:t>58</w:t>
            </w:r>
          </w:hyperlink>
        </w:p>
        <w:p w14:paraId="471770E9" w14:textId="202205E0"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43" w:history="1">
            <w:r w:rsidR="00E07D57" w:rsidRPr="00DC0208">
              <w:rPr>
                <w:rStyle w:val="Hyperlink"/>
                <w:noProof/>
              </w:rPr>
              <w:t>1.10.4.</w:t>
            </w:r>
            <w:r w:rsidR="00E07D57">
              <w:rPr>
                <w:rFonts w:asciiTheme="minorHAnsi" w:hAnsiTheme="minorHAnsi" w:cstheme="minorBidi"/>
                <w:noProof/>
                <w:lang w:val="en-GB" w:eastAsia="en-GB"/>
              </w:rPr>
              <w:tab/>
            </w:r>
            <w:r w:rsidR="00E07D57" w:rsidRPr="00DC0208">
              <w:rPr>
                <w:rStyle w:val="Hyperlink"/>
                <w:noProof/>
              </w:rPr>
              <w:t>The Multiplate Analyser</w:t>
            </w:r>
            <w:r w:rsidR="00E07D57">
              <w:rPr>
                <w:noProof/>
                <w:webHidden/>
              </w:rPr>
              <w:tab/>
            </w:r>
            <w:r w:rsidR="00D3166C">
              <w:rPr>
                <w:noProof/>
                <w:webHidden/>
              </w:rPr>
              <w:t>60</w:t>
            </w:r>
          </w:hyperlink>
        </w:p>
        <w:p w14:paraId="6953844B" w14:textId="1EC9933F"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44" w:history="1">
            <w:r w:rsidR="00E07D57" w:rsidRPr="00DC0208">
              <w:rPr>
                <w:rStyle w:val="Hyperlink"/>
                <w:noProof/>
              </w:rPr>
              <w:t>1.10.5.</w:t>
            </w:r>
            <w:r w:rsidR="00E07D57">
              <w:rPr>
                <w:rFonts w:asciiTheme="minorHAnsi" w:hAnsiTheme="minorHAnsi" w:cstheme="minorBidi"/>
                <w:noProof/>
                <w:lang w:val="en-GB" w:eastAsia="en-GB"/>
              </w:rPr>
              <w:tab/>
            </w:r>
            <w:r w:rsidR="00E07D57" w:rsidRPr="00DC0208">
              <w:rPr>
                <w:rStyle w:val="Hyperlink"/>
                <w:noProof/>
              </w:rPr>
              <w:t>Platelet Function Analyser-100</w:t>
            </w:r>
            <w:r w:rsidR="00E07D57">
              <w:rPr>
                <w:noProof/>
                <w:webHidden/>
              </w:rPr>
              <w:tab/>
            </w:r>
            <w:r w:rsidR="00D3166C">
              <w:rPr>
                <w:noProof/>
                <w:webHidden/>
              </w:rPr>
              <w:t>62</w:t>
            </w:r>
          </w:hyperlink>
        </w:p>
        <w:p w14:paraId="44070F6E" w14:textId="6208F5A5"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45" w:history="1">
            <w:r w:rsidR="00E07D57" w:rsidRPr="00DC0208">
              <w:rPr>
                <w:rStyle w:val="Hyperlink"/>
                <w:noProof/>
              </w:rPr>
              <w:t>1.10.6.</w:t>
            </w:r>
            <w:r w:rsidR="00E07D57">
              <w:rPr>
                <w:rFonts w:asciiTheme="minorHAnsi" w:hAnsiTheme="minorHAnsi" w:cstheme="minorBidi"/>
                <w:noProof/>
                <w:lang w:val="en-GB" w:eastAsia="en-GB"/>
              </w:rPr>
              <w:tab/>
            </w:r>
            <w:r w:rsidR="00E07D57" w:rsidRPr="00DC0208">
              <w:rPr>
                <w:rStyle w:val="Hyperlink"/>
                <w:noProof/>
              </w:rPr>
              <w:t>Plateletworks</w:t>
            </w:r>
            <w:r w:rsidR="00E07D57">
              <w:rPr>
                <w:noProof/>
                <w:webHidden/>
              </w:rPr>
              <w:tab/>
            </w:r>
            <w:r w:rsidR="00D3166C">
              <w:rPr>
                <w:noProof/>
                <w:webHidden/>
              </w:rPr>
              <w:t>62</w:t>
            </w:r>
          </w:hyperlink>
        </w:p>
        <w:p w14:paraId="5DE7D529" w14:textId="5CA28B9F"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46" w:history="1">
            <w:r w:rsidR="00E07D57" w:rsidRPr="00DC0208">
              <w:rPr>
                <w:rStyle w:val="Hyperlink"/>
                <w:noProof/>
              </w:rPr>
              <w:t>1.10.7.</w:t>
            </w:r>
            <w:r w:rsidR="00E07D57">
              <w:rPr>
                <w:rFonts w:asciiTheme="minorHAnsi" w:hAnsiTheme="minorHAnsi" w:cstheme="minorBidi"/>
                <w:noProof/>
                <w:lang w:val="en-GB" w:eastAsia="en-GB"/>
              </w:rPr>
              <w:tab/>
            </w:r>
            <w:r w:rsidR="00E07D57" w:rsidRPr="00DC0208">
              <w:rPr>
                <w:rStyle w:val="Hyperlink"/>
                <w:noProof/>
              </w:rPr>
              <w:t>VASP Phosphorylation</w:t>
            </w:r>
            <w:r w:rsidR="00E07D57">
              <w:rPr>
                <w:noProof/>
                <w:webHidden/>
              </w:rPr>
              <w:tab/>
            </w:r>
            <w:r w:rsidR="00D3166C">
              <w:rPr>
                <w:noProof/>
                <w:webHidden/>
              </w:rPr>
              <w:t>63</w:t>
            </w:r>
          </w:hyperlink>
        </w:p>
        <w:p w14:paraId="21E97CCF" w14:textId="5AE13F0D"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47" w:history="1">
            <w:r w:rsidR="00E07D57" w:rsidRPr="00DC0208">
              <w:rPr>
                <w:rStyle w:val="Hyperlink"/>
                <w:noProof/>
              </w:rPr>
              <w:t>1.10.8.</w:t>
            </w:r>
            <w:r w:rsidR="00E07D57">
              <w:rPr>
                <w:rFonts w:asciiTheme="minorHAnsi" w:hAnsiTheme="minorHAnsi" w:cstheme="minorBidi"/>
                <w:noProof/>
                <w:lang w:val="en-GB" w:eastAsia="en-GB"/>
              </w:rPr>
              <w:tab/>
            </w:r>
            <w:r w:rsidR="00E07D57" w:rsidRPr="00DC0208">
              <w:rPr>
                <w:rStyle w:val="Hyperlink"/>
                <w:noProof/>
              </w:rPr>
              <w:t>Cone and Plate(let) Analyser</w:t>
            </w:r>
            <w:r w:rsidR="00E07D57">
              <w:rPr>
                <w:noProof/>
                <w:webHidden/>
              </w:rPr>
              <w:tab/>
            </w:r>
            <w:r w:rsidR="00D3166C">
              <w:rPr>
                <w:noProof/>
                <w:webHidden/>
              </w:rPr>
              <w:t>65</w:t>
            </w:r>
          </w:hyperlink>
        </w:p>
        <w:p w14:paraId="1565CECB" w14:textId="60812823"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48" w:history="1">
            <w:r w:rsidR="00E07D57" w:rsidRPr="00DC0208">
              <w:rPr>
                <w:rStyle w:val="Hyperlink"/>
                <w:noProof/>
              </w:rPr>
              <w:t>1.10.9.</w:t>
            </w:r>
            <w:r w:rsidR="00E07D57">
              <w:rPr>
                <w:rFonts w:asciiTheme="minorHAnsi" w:hAnsiTheme="minorHAnsi" w:cstheme="minorBidi"/>
                <w:noProof/>
                <w:lang w:val="en-GB" w:eastAsia="en-GB"/>
              </w:rPr>
              <w:tab/>
            </w:r>
            <w:r w:rsidR="00E07D57" w:rsidRPr="00DC0208">
              <w:rPr>
                <w:rStyle w:val="Hyperlink"/>
                <w:noProof/>
              </w:rPr>
              <w:t>Thromoboelastography</w:t>
            </w:r>
            <w:r w:rsidR="00E07D57">
              <w:rPr>
                <w:noProof/>
                <w:webHidden/>
              </w:rPr>
              <w:tab/>
            </w:r>
            <w:r w:rsidR="00D3166C">
              <w:rPr>
                <w:noProof/>
                <w:webHidden/>
              </w:rPr>
              <w:t>65</w:t>
            </w:r>
          </w:hyperlink>
        </w:p>
        <w:p w14:paraId="7DBB010F" w14:textId="63F35D58" w:rsidR="00E07D57" w:rsidRDefault="00124F43">
          <w:pPr>
            <w:pStyle w:val="TOC2"/>
            <w:tabs>
              <w:tab w:val="left" w:pos="960"/>
              <w:tab w:val="right" w:leader="dot" w:pos="8290"/>
            </w:tabs>
            <w:rPr>
              <w:rFonts w:asciiTheme="minorHAnsi" w:hAnsiTheme="minorHAnsi" w:cstheme="minorBidi"/>
              <w:b w:val="0"/>
              <w:noProof/>
              <w:lang w:val="en-GB" w:eastAsia="en-GB"/>
            </w:rPr>
          </w:pPr>
          <w:hyperlink w:anchor="_Toc22898549" w:history="1">
            <w:r w:rsidR="00E07D57" w:rsidRPr="00DC0208">
              <w:rPr>
                <w:rStyle w:val="Hyperlink"/>
                <w:noProof/>
              </w:rPr>
              <w:t>1.11.</w:t>
            </w:r>
            <w:r w:rsidR="00E07D57">
              <w:rPr>
                <w:rFonts w:asciiTheme="minorHAnsi" w:hAnsiTheme="minorHAnsi" w:cstheme="minorBidi"/>
                <w:b w:val="0"/>
                <w:noProof/>
                <w:lang w:val="en-GB" w:eastAsia="en-GB"/>
              </w:rPr>
              <w:tab/>
            </w:r>
            <w:r w:rsidR="00E07D57" w:rsidRPr="00DC0208">
              <w:rPr>
                <w:rStyle w:val="Hyperlink"/>
                <w:noProof/>
              </w:rPr>
              <w:t>Platelet Markers</w:t>
            </w:r>
            <w:r w:rsidR="00E07D57">
              <w:rPr>
                <w:noProof/>
                <w:webHidden/>
              </w:rPr>
              <w:tab/>
            </w:r>
            <w:r w:rsidR="00D3166C">
              <w:rPr>
                <w:noProof/>
                <w:webHidden/>
              </w:rPr>
              <w:t>68</w:t>
            </w:r>
          </w:hyperlink>
        </w:p>
        <w:p w14:paraId="0A2488F3" w14:textId="0368CE37"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50" w:history="1">
            <w:r w:rsidR="00E07D57" w:rsidRPr="00DC0208">
              <w:rPr>
                <w:rStyle w:val="Hyperlink"/>
                <w:noProof/>
              </w:rPr>
              <w:t>1.11.1.</w:t>
            </w:r>
            <w:r w:rsidR="00E07D57">
              <w:rPr>
                <w:rFonts w:asciiTheme="minorHAnsi" w:hAnsiTheme="minorHAnsi" w:cstheme="minorBidi"/>
                <w:noProof/>
                <w:lang w:val="en-GB" w:eastAsia="en-GB"/>
              </w:rPr>
              <w:tab/>
            </w:r>
            <w:r w:rsidR="00E07D57" w:rsidRPr="00DC0208">
              <w:rPr>
                <w:rStyle w:val="Hyperlink"/>
                <w:noProof/>
              </w:rPr>
              <w:t>Markers Of Platelet Activation</w:t>
            </w:r>
            <w:r w:rsidR="00E07D57">
              <w:rPr>
                <w:noProof/>
                <w:webHidden/>
              </w:rPr>
              <w:tab/>
            </w:r>
            <w:r w:rsidR="00D3166C">
              <w:rPr>
                <w:noProof/>
                <w:webHidden/>
              </w:rPr>
              <w:t>68</w:t>
            </w:r>
          </w:hyperlink>
        </w:p>
        <w:p w14:paraId="36A6865A" w14:textId="38E9A4AD"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51" w:history="1">
            <w:r w:rsidR="00E07D57" w:rsidRPr="00DC0208">
              <w:rPr>
                <w:rStyle w:val="Hyperlink"/>
                <w:noProof/>
              </w:rPr>
              <w:t>1.11.2.</w:t>
            </w:r>
            <w:r w:rsidR="00E07D57">
              <w:rPr>
                <w:rFonts w:asciiTheme="minorHAnsi" w:hAnsiTheme="minorHAnsi" w:cstheme="minorBidi"/>
                <w:noProof/>
                <w:lang w:val="en-GB" w:eastAsia="en-GB"/>
              </w:rPr>
              <w:tab/>
            </w:r>
            <w:r w:rsidR="00E07D57" w:rsidRPr="00DC0208">
              <w:rPr>
                <w:rStyle w:val="Hyperlink"/>
                <w:noProof/>
              </w:rPr>
              <w:t>Markers Of Platelet Turnover</w:t>
            </w:r>
            <w:r w:rsidR="00E07D57">
              <w:rPr>
                <w:noProof/>
                <w:webHidden/>
              </w:rPr>
              <w:tab/>
            </w:r>
            <w:r w:rsidR="00D3166C">
              <w:rPr>
                <w:noProof/>
                <w:webHidden/>
              </w:rPr>
              <w:t>69</w:t>
            </w:r>
          </w:hyperlink>
        </w:p>
        <w:p w14:paraId="2D7D0DC1" w14:textId="77D21FC3" w:rsidR="00E07D57" w:rsidRDefault="00124F43">
          <w:pPr>
            <w:pStyle w:val="TOC2"/>
            <w:tabs>
              <w:tab w:val="left" w:pos="960"/>
              <w:tab w:val="right" w:leader="dot" w:pos="8290"/>
            </w:tabs>
            <w:rPr>
              <w:rFonts w:asciiTheme="minorHAnsi" w:hAnsiTheme="minorHAnsi" w:cstheme="minorBidi"/>
              <w:b w:val="0"/>
              <w:noProof/>
              <w:lang w:val="en-GB" w:eastAsia="en-GB"/>
            </w:rPr>
          </w:pPr>
          <w:hyperlink w:anchor="_Toc22898552" w:history="1">
            <w:r w:rsidR="00E07D57" w:rsidRPr="00DC0208">
              <w:rPr>
                <w:rStyle w:val="Hyperlink"/>
                <w:noProof/>
              </w:rPr>
              <w:t>1.12.</w:t>
            </w:r>
            <w:r w:rsidR="00E07D57">
              <w:rPr>
                <w:rFonts w:asciiTheme="minorHAnsi" w:hAnsiTheme="minorHAnsi" w:cstheme="minorBidi"/>
                <w:b w:val="0"/>
                <w:noProof/>
                <w:lang w:val="en-GB" w:eastAsia="en-GB"/>
              </w:rPr>
              <w:tab/>
            </w:r>
            <w:r w:rsidR="00E07D57" w:rsidRPr="00DC0208">
              <w:rPr>
                <w:rStyle w:val="Hyperlink"/>
                <w:noProof/>
              </w:rPr>
              <w:t>Conclusion</w:t>
            </w:r>
            <w:r w:rsidR="00E07D57">
              <w:rPr>
                <w:noProof/>
                <w:webHidden/>
              </w:rPr>
              <w:tab/>
            </w:r>
            <w:r w:rsidR="00D3166C">
              <w:rPr>
                <w:noProof/>
                <w:webHidden/>
              </w:rPr>
              <w:t>70</w:t>
            </w:r>
          </w:hyperlink>
        </w:p>
        <w:p w14:paraId="31855D89" w14:textId="5DC0C2AF" w:rsidR="00E07D57" w:rsidRDefault="00124F43">
          <w:pPr>
            <w:pStyle w:val="TOC1"/>
            <w:tabs>
              <w:tab w:val="left" w:pos="480"/>
              <w:tab w:val="right" w:leader="dot" w:pos="8290"/>
            </w:tabs>
            <w:rPr>
              <w:rFonts w:asciiTheme="minorHAnsi" w:hAnsiTheme="minorHAnsi" w:cstheme="minorBidi"/>
              <w:b w:val="0"/>
              <w:noProof/>
              <w:sz w:val="22"/>
              <w:szCs w:val="22"/>
              <w:lang w:val="en-GB" w:eastAsia="en-GB"/>
            </w:rPr>
          </w:pPr>
          <w:hyperlink w:anchor="_Toc22898553" w:history="1">
            <w:r w:rsidR="00E07D57" w:rsidRPr="00DC0208">
              <w:rPr>
                <w:rStyle w:val="Hyperlink"/>
                <w:noProof/>
              </w:rPr>
              <w:t>2.</w:t>
            </w:r>
            <w:r w:rsidR="00E07D57">
              <w:rPr>
                <w:rFonts w:asciiTheme="minorHAnsi" w:hAnsiTheme="minorHAnsi" w:cstheme="minorBidi"/>
                <w:b w:val="0"/>
                <w:noProof/>
                <w:sz w:val="22"/>
                <w:szCs w:val="22"/>
                <w:lang w:val="en-GB" w:eastAsia="en-GB"/>
              </w:rPr>
              <w:tab/>
            </w:r>
            <w:r w:rsidR="00E07D57" w:rsidRPr="00DC0208">
              <w:rPr>
                <w:rStyle w:val="Hyperlink"/>
                <w:noProof/>
              </w:rPr>
              <w:t>CHAPTER 2 METHODS AND MATERIALS</w:t>
            </w:r>
            <w:r w:rsidR="00E07D57">
              <w:rPr>
                <w:noProof/>
                <w:webHidden/>
              </w:rPr>
              <w:tab/>
            </w:r>
            <w:r w:rsidR="006F1D33">
              <w:rPr>
                <w:noProof/>
                <w:webHidden/>
              </w:rPr>
              <w:t>72</w:t>
            </w:r>
          </w:hyperlink>
        </w:p>
        <w:p w14:paraId="646221FD" w14:textId="60872875" w:rsidR="00E07D57" w:rsidRDefault="00124F43">
          <w:pPr>
            <w:pStyle w:val="TOC2"/>
            <w:tabs>
              <w:tab w:val="left" w:pos="960"/>
              <w:tab w:val="right" w:leader="dot" w:pos="8290"/>
            </w:tabs>
            <w:rPr>
              <w:rFonts w:asciiTheme="minorHAnsi" w:hAnsiTheme="minorHAnsi" w:cstheme="minorBidi"/>
              <w:b w:val="0"/>
              <w:noProof/>
              <w:lang w:val="en-GB" w:eastAsia="en-GB"/>
            </w:rPr>
          </w:pPr>
          <w:hyperlink w:anchor="_Toc22898555" w:history="1">
            <w:r w:rsidR="00E07D57" w:rsidRPr="00DC0208">
              <w:rPr>
                <w:rStyle w:val="Hyperlink"/>
                <w:noProof/>
              </w:rPr>
              <w:t>2.1.</w:t>
            </w:r>
            <w:r w:rsidR="00E07D57">
              <w:rPr>
                <w:rFonts w:asciiTheme="minorHAnsi" w:hAnsiTheme="minorHAnsi" w:cstheme="minorBidi"/>
                <w:b w:val="0"/>
                <w:noProof/>
                <w:lang w:val="en-GB" w:eastAsia="en-GB"/>
              </w:rPr>
              <w:tab/>
            </w:r>
            <w:r w:rsidR="00E07D57" w:rsidRPr="00DC0208">
              <w:rPr>
                <w:rStyle w:val="Hyperlink"/>
                <w:noProof/>
              </w:rPr>
              <w:t>Introduction</w:t>
            </w:r>
            <w:r w:rsidR="00E07D57">
              <w:rPr>
                <w:noProof/>
                <w:webHidden/>
              </w:rPr>
              <w:tab/>
            </w:r>
            <w:r w:rsidR="006F1D33">
              <w:rPr>
                <w:noProof/>
                <w:webHidden/>
              </w:rPr>
              <w:t>72</w:t>
            </w:r>
          </w:hyperlink>
        </w:p>
        <w:p w14:paraId="23BEE338" w14:textId="4FD0C934" w:rsidR="00E07D57" w:rsidRDefault="00124F43">
          <w:pPr>
            <w:pStyle w:val="TOC2"/>
            <w:tabs>
              <w:tab w:val="left" w:pos="960"/>
              <w:tab w:val="right" w:leader="dot" w:pos="8290"/>
            </w:tabs>
            <w:rPr>
              <w:rFonts w:asciiTheme="minorHAnsi" w:hAnsiTheme="minorHAnsi" w:cstheme="minorBidi"/>
              <w:b w:val="0"/>
              <w:noProof/>
              <w:lang w:val="en-GB" w:eastAsia="en-GB"/>
            </w:rPr>
          </w:pPr>
          <w:hyperlink w:anchor="_Toc22898556" w:history="1">
            <w:r w:rsidR="00E07D57" w:rsidRPr="00DC0208">
              <w:rPr>
                <w:rStyle w:val="Hyperlink"/>
                <w:noProof/>
              </w:rPr>
              <w:t>2.2.</w:t>
            </w:r>
            <w:r w:rsidR="00E07D57">
              <w:rPr>
                <w:rFonts w:asciiTheme="minorHAnsi" w:hAnsiTheme="minorHAnsi" w:cstheme="minorBidi"/>
                <w:b w:val="0"/>
                <w:noProof/>
                <w:lang w:val="en-GB" w:eastAsia="en-GB"/>
              </w:rPr>
              <w:tab/>
            </w:r>
            <w:r w:rsidR="00E07D57" w:rsidRPr="00DC0208">
              <w:rPr>
                <w:rStyle w:val="Hyperlink"/>
                <w:noProof/>
              </w:rPr>
              <w:t>STEEL PCI Study Objectives</w:t>
            </w:r>
            <w:r w:rsidR="00E07D57">
              <w:rPr>
                <w:noProof/>
                <w:webHidden/>
              </w:rPr>
              <w:tab/>
            </w:r>
            <w:r w:rsidR="008E0614">
              <w:rPr>
                <w:noProof/>
                <w:webHidden/>
              </w:rPr>
              <w:t>73</w:t>
            </w:r>
          </w:hyperlink>
        </w:p>
        <w:p w14:paraId="6D1F9BEE" w14:textId="7B36508E"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57" w:history="1">
            <w:r w:rsidR="00E07D57" w:rsidRPr="00DC0208">
              <w:rPr>
                <w:rStyle w:val="Hyperlink"/>
                <w:noProof/>
              </w:rPr>
              <w:t>2.2.1.</w:t>
            </w:r>
            <w:r w:rsidR="00E07D57">
              <w:rPr>
                <w:rFonts w:asciiTheme="minorHAnsi" w:hAnsiTheme="minorHAnsi" w:cstheme="minorBidi"/>
                <w:noProof/>
                <w:lang w:val="en-GB" w:eastAsia="en-GB"/>
              </w:rPr>
              <w:tab/>
            </w:r>
            <w:r w:rsidR="00E07D57" w:rsidRPr="00DC0208">
              <w:rPr>
                <w:rStyle w:val="Hyperlink"/>
                <w:noProof/>
              </w:rPr>
              <w:t>Primary Objective</w:t>
            </w:r>
            <w:r w:rsidR="00E07D57">
              <w:rPr>
                <w:noProof/>
                <w:webHidden/>
              </w:rPr>
              <w:tab/>
            </w:r>
            <w:r w:rsidR="008E0614">
              <w:rPr>
                <w:noProof/>
                <w:webHidden/>
              </w:rPr>
              <w:t>73</w:t>
            </w:r>
          </w:hyperlink>
        </w:p>
        <w:p w14:paraId="70ADE954" w14:textId="310893AD"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58" w:history="1">
            <w:r w:rsidR="00E07D57" w:rsidRPr="00DC0208">
              <w:rPr>
                <w:rStyle w:val="Hyperlink"/>
                <w:noProof/>
              </w:rPr>
              <w:t>2.2.2.</w:t>
            </w:r>
            <w:r w:rsidR="00E07D57">
              <w:rPr>
                <w:rFonts w:asciiTheme="minorHAnsi" w:hAnsiTheme="minorHAnsi" w:cstheme="minorBidi"/>
                <w:noProof/>
                <w:lang w:val="en-GB" w:eastAsia="en-GB"/>
              </w:rPr>
              <w:tab/>
            </w:r>
            <w:r w:rsidR="00E07D57" w:rsidRPr="00DC0208">
              <w:rPr>
                <w:rStyle w:val="Hyperlink"/>
                <w:noProof/>
              </w:rPr>
              <w:t>Secondary Objective</w:t>
            </w:r>
            <w:r w:rsidR="00E07D57">
              <w:rPr>
                <w:noProof/>
                <w:webHidden/>
              </w:rPr>
              <w:tab/>
            </w:r>
            <w:r w:rsidR="008E0614">
              <w:rPr>
                <w:noProof/>
                <w:webHidden/>
              </w:rPr>
              <w:t>73</w:t>
            </w:r>
          </w:hyperlink>
        </w:p>
        <w:p w14:paraId="5ADD1CB2" w14:textId="214CA31A"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59" w:history="1">
            <w:r w:rsidR="00E07D57" w:rsidRPr="00DC0208">
              <w:rPr>
                <w:rStyle w:val="Hyperlink"/>
                <w:noProof/>
              </w:rPr>
              <w:t>2.2.3.</w:t>
            </w:r>
            <w:r w:rsidR="00E07D57">
              <w:rPr>
                <w:rFonts w:asciiTheme="minorHAnsi" w:hAnsiTheme="minorHAnsi" w:cstheme="minorBidi"/>
                <w:noProof/>
                <w:lang w:val="en-GB" w:eastAsia="en-GB"/>
              </w:rPr>
              <w:tab/>
            </w:r>
            <w:r w:rsidR="00E07D57" w:rsidRPr="00DC0208">
              <w:rPr>
                <w:rStyle w:val="Hyperlink"/>
                <w:noProof/>
              </w:rPr>
              <w:t>Safety Objective</w:t>
            </w:r>
            <w:r w:rsidR="00E07D57">
              <w:rPr>
                <w:noProof/>
                <w:webHidden/>
              </w:rPr>
              <w:tab/>
            </w:r>
            <w:r w:rsidR="008E0614">
              <w:rPr>
                <w:noProof/>
                <w:webHidden/>
              </w:rPr>
              <w:t>74</w:t>
            </w:r>
          </w:hyperlink>
        </w:p>
        <w:p w14:paraId="6FA2C921" w14:textId="1297A75F"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60" w:history="1">
            <w:r w:rsidR="00E07D57" w:rsidRPr="00DC0208">
              <w:rPr>
                <w:rStyle w:val="Hyperlink"/>
                <w:noProof/>
              </w:rPr>
              <w:t>2.2.4.</w:t>
            </w:r>
            <w:r w:rsidR="00E07D57">
              <w:rPr>
                <w:rFonts w:asciiTheme="minorHAnsi" w:hAnsiTheme="minorHAnsi" w:cstheme="minorBidi"/>
                <w:noProof/>
                <w:lang w:val="en-GB" w:eastAsia="en-GB"/>
              </w:rPr>
              <w:tab/>
            </w:r>
            <w:r w:rsidR="00E07D57" w:rsidRPr="00DC0208">
              <w:rPr>
                <w:rStyle w:val="Hyperlink"/>
                <w:noProof/>
              </w:rPr>
              <w:t>Exploratory Objective</w:t>
            </w:r>
            <w:r w:rsidR="00E07D57">
              <w:rPr>
                <w:noProof/>
                <w:webHidden/>
              </w:rPr>
              <w:tab/>
            </w:r>
            <w:r w:rsidR="008E0614">
              <w:rPr>
                <w:noProof/>
                <w:webHidden/>
              </w:rPr>
              <w:t>74</w:t>
            </w:r>
          </w:hyperlink>
        </w:p>
        <w:p w14:paraId="530AE97A" w14:textId="6AA07068" w:rsidR="00E07D57" w:rsidRDefault="00124F43">
          <w:pPr>
            <w:pStyle w:val="TOC2"/>
            <w:tabs>
              <w:tab w:val="left" w:pos="960"/>
              <w:tab w:val="right" w:leader="dot" w:pos="8290"/>
            </w:tabs>
            <w:rPr>
              <w:rFonts w:asciiTheme="minorHAnsi" w:hAnsiTheme="minorHAnsi" w:cstheme="minorBidi"/>
              <w:b w:val="0"/>
              <w:noProof/>
              <w:lang w:val="en-GB" w:eastAsia="en-GB"/>
            </w:rPr>
          </w:pPr>
          <w:hyperlink w:anchor="_Toc22898561" w:history="1">
            <w:r w:rsidR="00E07D57" w:rsidRPr="00DC0208">
              <w:rPr>
                <w:rStyle w:val="Hyperlink"/>
                <w:noProof/>
              </w:rPr>
              <w:t>2.3.</w:t>
            </w:r>
            <w:r w:rsidR="00E07D57">
              <w:rPr>
                <w:rFonts w:asciiTheme="minorHAnsi" w:hAnsiTheme="minorHAnsi" w:cstheme="minorBidi"/>
                <w:b w:val="0"/>
                <w:noProof/>
                <w:lang w:val="en-GB" w:eastAsia="en-GB"/>
              </w:rPr>
              <w:tab/>
            </w:r>
            <w:r w:rsidR="00E07D57" w:rsidRPr="00DC0208">
              <w:rPr>
                <w:rStyle w:val="Hyperlink"/>
                <w:noProof/>
              </w:rPr>
              <w:t>STEEL PCI Study Design</w:t>
            </w:r>
            <w:r w:rsidR="00E07D57">
              <w:rPr>
                <w:noProof/>
                <w:webHidden/>
              </w:rPr>
              <w:tab/>
            </w:r>
            <w:r w:rsidR="008E0614">
              <w:rPr>
                <w:noProof/>
                <w:webHidden/>
              </w:rPr>
              <w:t>74</w:t>
            </w:r>
          </w:hyperlink>
        </w:p>
        <w:p w14:paraId="64ABDC23" w14:textId="2C658023"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62" w:history="1">
            <w:r w:rsidR="00E07D57" w:rsidRPr="00DC0208">
              <w:rPr>
                <w:rStyle w:val="Hyperlink"/>
                <w:noProof/>
              </w:rPr>
              <w:t>2.3.1.</w:t>
            </w:r>
            <w:r w:rsidR="00E07D57">
              <w:rPr>
                <w:rFonts w:asciiTheme="minorHAnsi" w:hAnsiTheme="minorHAnsi" w:cstheme="minorBidi"/>
                <w:noProof/>
                <w:lang w:val="en-GB" w:eastAsia="en-GB"/>
              </w:rPr>
              <w:tab/>
            </w:r>
            <w:r w:rsidR="00E07D57" w:rsidRPr="00DC0208">
              <w:rPr>
                <w:rStyle w:val="Hyperlink"/>
                <w:noProof/>
              </w:rPr>
              <w:t>Patient Selection</w:t>
            </w:r>
            <w:r w:rsidR="00E07D57">
              <w:rPr>
                <w:noProof/>
                <w:webHidden/>
              </w:rPr>
              <w:tab/>
            </w:r>
            <w:r w:rsidR="008E0614">
              <w:rPr>
                <w:noProof/>
                <w:webHidden/>
              </w:rPr>
              <w:t>77</w:t>
            </w:r>
          </w:hyperlink>
        </w:p>
        <w:p w14:paraId="30291D5B" w14:textId="5946053A" w:rsidR="00E07D57" w:rsidRDefault="00124F43">
          <w:pPr>
            <w:pStyle w:val="TOC2"/>
            <w:tabs>
              <w:tab w:val="left" w:pos="960"/>
              <w:tab w:val="right" w:leader="dot" w:pos="8290"/>
            </w:tabs>
            <w:rPr>
              <w:rFonts w:asciiTheme="minorHAnsi" w:hAnsiTheme="minorHAnsi" w:cstheme="minorBidi"/>
              <w:b w:val="0"/>
              <w:noProof/>
              <w:lang w:val="en-GB" w:eastAsia="en-GB"/>
            </w:rPr>
          </w:pPr>
          <w:hyperlink w:anchor="_Toc22898563" w:history="1">
            <w:r w:rsidR="00E07D57" w:rsidRPr="00DC0208">
              <w:rPr>
                <w:rStyle w:val="Hyperlink"/>
                <w:noProof/>
              </w:rPr>
              <w:t>2.4.</w:t>
            </w:r>
            <w:r w:rsidR="00E07D57">
              <w:rPr>
                <w:rFonts w:asciiTheme="minorHAnsi" w:hAnsiTheme="minorHAnsi" w:cstheme="minorBidi"/>
                <w:b w:val="0"/>
                <w:noProof/>
                <w:lang w:val="en-GB" w:eastAsia="en-GB"/>
              </w:rPr>
              <w:tab/>
            </w:r>
            <w:r w:rsidR="00E07D57" w:rsidRPr="00DC0208">
              <w:rPr>
                <w:rStyle w:val="Hyperlink"/>
                <w:noProof/>
              </w:rPr>
              <w:t>STEEL PCI Study Inclusion and Exclusion Criteria</w:t>
            </w:r>
            <w:r w:rsidR="00E07D57">
              <w:rPr>
                <w:noProof/>
                <w:webHidden/>
              </w:rPr>
              <w:tab/>
            </w:r>
            <w:r w:rsidR="008E0614">
              <w:rPr>
                <w:noProof/>
                <w:webHidden/>
              </w:rPr>
              <w:t>77</w:t>
            </w:r>
          </w:hyperlink>
        </w:p>
        <w:p w14:paraId="34580274" w14:textId="66FC0537"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64" w:history="1">
            <w:r w:rsidR="00E07D57" w:rsidRPr="00DC0208">
              <w:rPr>
                <w:rStyle w:val="Hyperlink"/>
                <w:noProof/>
              </w:rPr>
              <w:t>2.4.1.</w:t>
            </w:r>
            <w:r w:rsidR="00E07D57">
              <w:rPr>
                <w:rFonts w:asciiTheme="minorHAnsi" w:hAnsiTheme="minorHAnsi" w:cstheme="minorBidi"/>
                <w:noProof/>
                <w:lang w:val="en-GB" w:eastAsia="en-GB"/>
              </w:rPr>
              <w:tab/>
            </w:r>
            <w:r w:rsidR="00E07D57" w:rsidRPr="00DC0208">
              <w:rPr>
                <w:rStyle w:val="Hyperlink"/>
                <w:noProof/>
              </w:rPr>
              <w:t>Inclusion Criteria</w:t>
            </w:r>
            <w:r w:rsidR="00E07D57">
              <w:rPr>
                <w:noProof/>
                <w:webHidden/>
              </w:rPr>
              <w:tab/>
            </w:r>
            <w:r w:rsidR="008E0614">
              <w:rPr>
                <w:noProof/>
                <w:webHidden/>
              </w:rPr>
              <w:t>77</w:t>
            </w:r>
          </w:hyperlink>
        </w:p>
        <w:p w14:paraId="2F62E02D" w14:textId="1B1DF543"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65" w:history="1">
            <w:r w:rsidR="00E07D57" w:rsidRPr="00DC0208">
              <w:rPr>
                <w:rStyle w:val="Hyperlink"/>
                <w:noProof/>
              </w:rPr>
              <w:t>2.4.2.</w:t>
            </w:r>
            <w:r w:rsidR="00E07D57">
              <w:rPr>
                <w:rFonts w:asciiTheme="minorHAnsi" w:hAnsiTheme="minorHAnsi" w:cstheme="minorBidi"/>
                <w:noProof/>
                <w:lang w:val="en-GB" w:eastAsia="en-GB"/>
              </w:rPr>
              <w:tab/>
            </w:r>
            <w:r w:rsidR="00E07D57" w:rsidRPr="00DC0208">
              <w:rPr>
                <w:rStyle w:val="Hyperlink"/>
                <w:noProof/>
              </w:rPr>
              <w:t>Exclusion Criteria</w:t>
            </w:r>
            <w:r w:rsidR="00E07D57">
              <w:rPr>
                <w:noProof/>
                <w:webHidden/>
              </w:rPr>
              <w:tab/>
            </w:r>
            <w:r w:rsidR="008E0614">
              <w:rPr>
                <w:noProof/>
                <w:webHidden/>
              </w:rPr>
              <w:t>78</w:t>
            </w:r>
          </w:hyperlink>
        </w:p>
        <w:p w14:paraId="7F3EF57C" w14:textId="650615DC" w:rsidR="00E07D57" w:rsidRDefault="00124F43">
          <w:pPr>
            <w:pStyle w:val="TOC2"/>
            <w:tabs>
              <w:tab w:val="left" w:pos="960"/>
              <w:tab w:val="right" w:leader="dot" w:pos="8290"/>
            </w:tabs>
            <w:rPr>
              <w:rFonts w:asciiTheme="minorHAnsi" w:hAnsiTheme="minorHAnsi" w:cstheme="minorBidi"/>
              <w:b w:val="0"/>
              <w:noProof/>
              <w:lang w:val="en-GB" w:eastAsia="en-GB"/>
            </w:rPr>
          </w:pPr>
          <w:hyperlink w:anchor="_Toc22898566" w:history="1">
            <w:r w:rsidR="00E07D57" w:rsidRPr="00DC0208">
              <w:rPr>
                <w:rStyle w:val="Hyperlink"/>
                <w:noProof/>
              </w:rPr>
              <w:t>2.5.</w:t>
            </w:r>
            <w:r w:rsidR="00E07D57">
              <w:rPr>
                <w:rFonts w:asciiTheme="minorHAnsi" w:hAnsiTheme="minorHAnsi" w:cstheme="minorBidi"/>
                <w:b w:val="0"/>
                <w:noProof/>
                <w:lang w:val="en-GB" w:eastAsia="en-GB"/>
              </w:rPr>
              <w:tab/>
            </w:r>
            <w:r w:rsidR="00E07D57" w:rsidRPr="00DC0208">
              <w:rPr>
                <w:rStyle w:val="Hyperlink"/>
                <w:noProof/>
              </w:rPr>
              <w:t>Blood Samples Obtained During The STEEL PCI Study</w:t>
            </w:r>
            <w:r w:rsidR="00E07D57">
              <w:rPr>
                <w:noProof/>
                <w:webHidden/>
              </w:rPr>
              <w:tab/>
            </w:r>
            <w:r w:rsidR="008E0614">
              <w:rPr>
                <w:noProof/>
                <w:webHidden/>
              </w:rPr>
              <w:t>80</w:t>
            </w:r>
          </w:hyperlink>
        </w:p>
        <w:p w14:paraId="2D5C9FC4" w14:textId="48405B66"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67" w:history="1">
            <w:r w:rsidR="00E07D57" w:rsidRPr="00DC0208">
              <w:rPr>
                <w:rStyle w:val="Hyperlink"/>
                <w:noProof/>
              </w:rPr>
              <w:t>2.5.1.</w:t>
            </w:r>
            <w:r w:rsidR="00E07D57">
              <w:rPr>
                <w:rFonts w:asciiTheme="minorHAnsi" w:hAnsiTheme="minorHAnsi" w:cstheme="minorBidi"/>
                <w:noProof/>
                <w:lang w:val="en-GB" w:eastAsia="en-GB"/>
              </w:rPr>
              <w:tab/>
            </w:r>
            <w:r w:rsidR="00E07D57" w:rsidRPr="00DC0208">
              <w:rPr>
                <w:rStyle w:val="Hyperlink"/>
                <w:noProof/>
              </w:rPr>
              <w:t>Visit 3 Blood Samples</w:t>
            </w:r>
            <w:r w:rsidR="00E07D57">
              <w:rPr>
                <w:noProof/>
                <w:webHidden/>
              </w:rPr>
              <w:tab/>
            </w:r>
            <w:r w:rsidR="008E0614">
              <w:rPr>
                <w:noProof/>
                <w:webHidden/>
              </w:rPr>
              <w:t>80</w:t>
            </w:r>
          </w:hyperlink>
        </w:p>
        <w:p w14:paraId="5569F6A5" w14:textId="5A9F03AA"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68" w:history="1">
            <w:r w:rsidR="00E07D57" w:rsidRPr="00DC0208">
              <w:rPr>
                <w:rStyle w:val="Hyperlink"/>
                <w:noProof/>
              </w:rPr>
              <w:t>2.5.2.</w:t>
            </w:r>
            <w:r w:rsidR="00E07D57">
              <w:rPr>
                <w:rFonts w:asciiTheme="minorHAnsi" w:hAnsiTheme="minorHAnsi" w:cstheme="minorBidi"/>
                <w:noProof/>
                <w:lang w:val="en-GB" w:eastAsia="en-GB"/>
              </w:rPr>
              <w:tab/>
            </w:r>
            <w:r w:rsidR="00E07D57" w:rsidRPr="00DC0208">
              <w:rPr>
                <w:rStyle w:val="Hyperlink"/>
                <w:noProof/>
              </w:rPr>
              <w:t>Visit 4 Blood Samples</w:t>
            </w:r>
            <w:r w:rsidR="00E07D57">
              <w:rPr>
                <w:noProof/>
                <w:webHidden/>
              </w:rPr>
              <w:tab/>
            </w:r>
            <w:r w:rsidR="008E0614">
              <w:rPr>
                <w:noProof/>
                <w:webHidden/>
              </w:rPr>
              <w:t>81</w:t>
            </w:r>
          </w:hyperlink>
        </w:p>
        <w:p w14:paraId="5D280CFA" w14:textId="43706BE0"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69" w:history="1">
            <w:r w:rsidR="00E07D57" w:rsidRPr="00DC0208">
              <w:rPr>
                <w:rStyle w:val="Hyperlink"/>
                <w:noProof/>
              </w:rPr>
              <w:t>2.5.3.</w:t>
            </w:r>
            <w:r w:rsidR="00E07D57">
              <w:rPr>
                <w:rFonts w:asciiTheme="minorHAnsi" w:hAnsiTheme="minorHAnsi" w:cstheme="minorBidi"/>
                <w:noProof/>
                <w:lang w:val="en-GB" w:eastAsia="en-GB"/>
              </w:rPr>
              <w:tab/>
            </w:r>
            <w:r w:rsidR="00E07D57" w:rsidRPr="00DC0208">
              <w:rPr>
                <w:rStyle w:val="Hyperlink"/>
                <w:noProof/>
              </w:rPr>
              <w:t>Visit 5 Blood Samples</w:t>
            </w:r>
            <w:r w:rsidR="00E07D57">
              <w:rPr>
                <w:noProof/>
                <w:webHidden/>
              </w:rPr>
              <w:tab/>
            </w:r>
            <w:r w:rsidR="008E0614">
              <w:rPr>
                <w:noProof/>
                <w:webHidden/>
              </w:rPr>
              <w:t>81</w:t>
            </w:r>
          </w:hyperlink>
        </w:p>
        <w:p w14:paraId="6486C862" w14:textId="7CB49946"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70" w:history="1">
            <w:r w:rsidR="00E07D57" w:rsidRPr="00DC0208">
              <w:rPr>
                <w:rStyle w:val="Hyperlink"/>
                <w:noProof/>
              </w:rPr>
              <w:t>2.5.4.</w:t>
            </w:r>
            <w:r w:rsidR="00E07D57">
              <w:rPr>
                <w:rFonts w:asciiTheme="minorHAnsi" w:hAnsiTheme="minorHAnsi" w:cstheme="minorBidi"/>
                <w:noProof/>
                <w:lang w:val="en-GB" w:eastAsia="en-GB"/>
              </w:rPr>
              <w:tab/>
            </w:r>
            <w:r w:rsidR="00E07D57" w:rsidRPr="00DC0208">
              <w:rPr>
                <w:rStyle w:val="Hyperlink"/>
                <w:noProof/>
              </w:rPr>
              <w:t>Blood Test Analysis</w:t>
            </w:r>
            <w:r w:rsidR="00E07D57">
              <w:rPr>
                <w:noProof/>
                <w:webHidden/>
              </w:rPr>
              <w:tab/>
            </w:r>
            <w:r w:rsidR="008E0614">
              <w:rPr>
                <w:noProof/>
                <w:webHidden/>
              </w:rPr>
              <w:t>82</w:t>
            </w:r>
          </w:hyperlink>
        </w:p>
        <w:p w14:paraId="21C23138" w14:textId="679747D9" w:rsidR="00E07D57" w:rsidRDefault="00124F43">
          <w:pPr>
            <w:pStyle w:val="TOC2"/>
            <w:tabs>
              <w:tab w:val="left" w:pos="960"/>
              <w:tab w:val="right" w:leader="dot" w:pos="8290"/>
            </w:tabs>
            <w:rPr>
              <w:rFonts w:asciiTheme="minorHAnsi" w:hAnsiTheme="minorHAnsi" w:cstheme="minorBidi"/>
              <w:b w:val="0"/>
              <w:noProof/>
              <w:lang w:val="en-GB" w:eastAsia="en-GB"/>
            </w:rPr>
          </w:pPr>
          <w:hyperlink w:anchor="_Toc22898571" w:history="1">
            <w:r w:rsidR="00E07D57" w:rsidRPr="00DC0208">
              <w:rPr>
                <w:rStyle w:val="Hyperlink"/>
                <w:noProof/>
              </w:rPr>
              <w:t>2.6.</w:t>
            </w:r>
            <w:r w:rsidR="00E07D57">
              <w:rPr>
                <w:rFonts w:asciiTheme="minorHAnsi" w:hAnsiTheme="minorHAnsi" w:cstheme="minorBidi"/>
                <w:b w:val="0"/>
                <w:noProof/>
                <w:lang w:val="en-GB" w:eastAsia="en-GB"/>
              </w:rPr>
              <w:tab/>
            </w:r>
            <w:r w:rsidR="00E07D57" w:rsidRPr="00DC0208">
              <w:rPr>
                <w:rStyle w:val="Hyperlink"/>
                <w:noProof/>
              </w:rPr>
              <w:t>Visit 4 The Day Of The Percutaneous Coronary Intervention Procedure</w:t>
            </w:r>
            <w:r w:rsidR="00E07D57">
              <w:rPr>
                <w:noProof/>
                <w:webHidden/>
              </w:rPr>
              <w:tab/>
            </w:r>
            <w:r w:rsidR="008E0614">
              <w:rPr>
                <w:noProof/>
                <w:webHidden/>
              </w:rPr>
              <w:t>83</w:t>
            </w:r>
          </w:hyperlink>
        </w:p>
        <w:p w14:paraId="31E6EE1D" w14:textId="02C5BC29"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72" w:history="1">
            <w:r w:rsidR="00E07D57" w:rsidRPr="00DC0208">
              <w:rPr>
                <w:rStyle w:val="Hyperlink"/>
                <w:noProof/>
              </w:rPr>
              <w:t>2.6.1.</w:t>
            </w:r>
            <w:r w:rsidR="00E07D57">
              <w:rPr>
                <w:rFonts w:asciiTheme="minorHAnsi" w:hAnsiTheme="minorHAnsi" w:cstheme="minorBidi"/>
                <w:noProof/>
                <w:lang w:val="en-GB" w:eastAsia="en-GB"/>
              </w:rPr>
              <w:tab/>
            </w:r>
            <w:r w:rsidR="00E07D57" w:rsidRPr="00DC0208">
              <w:rPr>
                <w:rStyle w:val="Hyperlink"/>
                <w:noProof/>
              </w:rPr>
              <w:t>The Percutaneous Coronary Intervention Procedure</w:t>
            </w:r>
            <w:r w:rsidR="00E07D57">
              <w:rPr>
                <w:noProof/>
                <w:webHidden/>
              </w:rPr>
              <w:tab/>
            </w:r>
            <w:r w:rsidR="008E0614">
              <w:rPr>
                <w:noProof/>
                <w:webHidden/>
              </w:rPr>
              <w:t>83</w:t>
            </w:r>
          </w:hyperlink>
        </w:p>
        <w:p w14:paraId="03498DEE" w14:textId="69698083"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73" w:history="1">
            <w:r w:rsidR="00E07D57" w:rsidRPr="00DC0208">
              <w:rPr>
                <w:rStyle w:val="Hyperlink"/>
                <w:noProof/>
              </w:rPr>
              <w:t>2.6.2.</w:t>
            </w:r>
            <w:r w:rsidR="00E07D57">
              <w:rPr>
                <w:rFonts w:asciiTheme="minorHAnsi" w:hAnsiTheme="minorHAnsi" w:cstheme="minorBidi"/>
                <w:noProof/>
                <w:lang w:val="en-GB" w:eastAsia="en-GB"/>
              </w:rPr>
              <w:tab/>
            </w:r>
            <w:r w:rsidR="00E07D57" w:rsidRPr="00DC0208">
              <w:rPr>
                <w:rStyle w:val="Hyperlink"/>
                <w:noProof/>
              </w:rPr>
              <w:t>Assay of Cellular Adenosine Uptake in Whole Blood</w:t>
            </w:r>
            <w:r w:rsidR="00E07D57">
              <w:rPr>
                <w:noProof/>
                <w:webHidden/>
              </w:rPr>
              <w:tab/>
            </w:r>
            <w:r w:rsidR="008E0614">
              <w:rPr>
                <w:noProof/>
                <w:webHidden/>
              </w:rPr>
              <w:t>83</w:t>
            </w:r>
          </w:hyperlink>
        </w:p>
        <w:p w14:paraId="37D68A33" w14:textId="25A2A1AE"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74" w:history="1">
            <w:r w:rsidR="00E07D57" w:rsidRPr="00DC0208">
              <w:rPr>
                <w:rStyle w:val="Hyperlink"/>
                <w:noProof/>
              </w:rPr>
              <w:t>2.6.3.</w:t>
            </w:r>
            <w:r w:rsidR="00E07D57">
              <w:rPr>
                <w:rFonts w:asciiTheme="minorHAnsi" w:hAnsiTheme="minorHAnsi" w:cstheme="minorBidi"/>
                <w:noProof/>
                <w:lang w:val="en-GB" w:eastAsia="en-GB"/>
              </w:rPr>
              <w:tab/>
            </w:r>
            <w:r w:rsidR="00E07D57" w:rsidRPr="00DC0208">
              <w:rPr>
                <w:rStyle w:val="Hyperlink"/>
                <w:noProof/>
              </w:rPr>
              <w:t>Plasma Adenosine Levels</w:t>
            </w:r>
            <w:r w:rsidR="00E07D57">
              <w:rPr>
                <w:noProof/>
                <w:webHidden/>
              </w:rPr>
              <w:tab/>
            </w:r>
            <w:r w:rsidR="008E0614">
              <w:rPr>
                <w:noProof/>
                <w:webHidden/>
              </w:rPr>
              <w:t>84</w:t>
            </w:r>
          </w:hyperlink>
        </w:p>
        <w:p w14:paraId="3C809CD9" w14:textId="17577848"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75" w:history="1">
            <w:r w:rsidR="00E07D57" w:rsidRPr="00DC0208">
              <w:rPr>
                <w:rStyle w:val="Hyperlink"/>
                <w:noProof/>
              </w:rPr>
              <w:t>2.6.4.</w:t>
            </w:r>
            <w:r w:rsidR="00E07D57">
              <w:rPr>
                <w:rFonts w:asciiTheme="minorHAnsi" w:hAnsiTheme="minorHAnsi" w:cstheme="minorBidi"/>
                <w:noProof/>
                <w:lang w:val="en-GB" w:eastAsia="en-GB"/>
              </w:rPr>
              <w:tab/>
            </w:r>
            <w:r w:rsidR="00E07D57" w:rsidRPr="00DC0208">
              <w:rPr>
                <w:rStyle w:val="Hyperlink"/>
                <w:noProof/>
              </w:rPr>
              <w:t>VerifyNow</w:t>
            </w:r>
            <w:r w:rsidR="00E07D57">
              <w:rPr>
                <w:noProof/>
                <w:webHidden/>
              </w:rPr>
              <w:tab/>
            </w:r>
            <w:r w:rsidR="008E0614">
              <w:rPr>
                <w:noProof/>
                <w:webHidden/>
              </w:rPr>
              <w:t>85</w:t>
            </w:r>
          </w:hyperlink>
        </w:p>
        <w:p w14:paraId="2D0E04E7" w14:textId="00DEC5E6"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76" w:history="1">
            <w:r w:rsidR="00E07D57" w:rsidRPr="00DC0208">
              <w:rPr>
                <w:rStyle w:val="Hyperlink"/>
                <w:noProof/>
              </w:rPr>
              <w:t>2.6.5.</w:t>
            </w:r>
            <w:r w:rsidR="00E07D57">
              <w:rPr>
                <w:rFonts w:asciiTheme="minorHAnsi" w:hAnsiTheme="minorHAnsi" w:cstheme="minorBidi"/>
                <w:noProof/>
                <w:lang w:val="en-GB" w:eastAsia="en-GB"/>
              </w:rPr>
              <w:tab/>
            </w:r>
            <w:r w:rsidR="00E07D57" w:rsidRPr="00DC0208">
              <w:rPr>
                <w:rStyle w:val="Hyperlink"/>
                <w:noProof/>
              </w:rPr>
              <w:t>Light Transmittance Aggregometry</w:t>
            </w:r>
            <w:r w:rsidR="00E07D57">
              <w:rPr>
                <w:noProof/>
                <w:webHidden/>
              </w:rPr>
              <w:tab/>
            </w:r>
            <w:r w:rsidR="008E0614">
              <w:rPr>
                <w:noProof/>
                <w:webHidden/>
              </w:rPr>
              <w:t>85</w:t>
            </w:r>
          </w:hyperlink>
        </w:p>
        <w:p w14:paraId="0DDEE41E" w14:textId="1155DBCA"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77" w:history="1">
            <w:r w:rsidR="00E07D57" w:rsidRPr="00DC0208">
              <w:rPr>
                <w:rStyle w:val="Hyperlink"/>
                <w:noProof/>
              </w:rPr>
              <w:t>2.6.6.</w:t>
            </w:r>
            <w:r w:rsidR="00E07D57">
              <w:rPr>
                <w:rFonts w:asciiTheme="minorHAnsi" w:hAnsiTheme="minorHAnsi" w:cstheme="minorBidi"/>
                <w:noProof/>
                <w:lang w:val="en-GB" w:eastAsia="en-GB"/>
              </w:rPr>
              <w:tab/>
            </w:r>
            <w:r w:rsidR="00E07D57" w:rsidRPr="00DC0208">
              <w:rPr>
                <w:rStyle w:val="Hyperlink"/>
                <w:noProof/>
              </w:rPr>
              <w:t>High Sensitivity Troponin-T</w:t>
            </w:r>
            <w:r w:rsidR="00E07D57">
              <w:rPr>
                <w:noProof/>
                <w:webHidden/>
              </w:rPr>
              <w:tab/>
            </w:r>
            <w:r w:rsidR="008E0614">
              <w:rPr>
                <w:noProof/>
                <w:webHidden/>
              </w:rPr>
              <w:t>86</w:t>
            </w:r>
          </w:hyperlink>
        </w:p>
        <w:p w14:paraId="3AE21057" w14:textId="6CAED1FF"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78" w:history="1">
            <w:r w:rsidR="00E07D57" w:rsidRPr="00DC0208">
              <w:rPr>
                <w:rStyle w:val="Hyperlink"/>
                <w:noProof/>
              </w:rPr>
              <w:t>2.6.7.</w:t>
            </w:r>
            <w:r w:rsidR="00E07D57">
              <w:rPr>
                <w:rFonts w:asciiTheme="minorHAnsi" w:hAnsiTheme="minorHAnsi" w:cstheme="minorBidi"/>
                <w:noProof/>
                <w:lang w:val="en-GB" w:eastAsia="en-GB"/>
              </w:rPr>
              <w:tab/>
            </w:r>
            <w:r w:rsidR="00E07D57" w:rsidRPr="00DC0208">
              <w:rPr>
                <w:rStyle w:val="Hyperlink"/>
                <w:noProof/>
              </w:rPr>
              <w:t>Pharmacokinetics</w:t>
            </w:r>
            <w:r w:rsidR="00E07D57">
              <w:rPr>
                <w:noProof/>
                <w:webHidden/>
              </w:rPr>
              <w:tab/>
            </w:r>
            <w:r w:rsidR="008E0614">
              <w:rPr>
                <w:noProof/>
                <w:webHidden/>
              </w:rPr>
              <w:t>86</w:t>
            </w:r>
          </w:hyperlink>
        </w:p>
        <w:p w14:paraId="0D99B15A" w14:textId="3C4A1E3C"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79" w:history="1">
            <w:r w:rsidR="00E07D57" w:rsidRPr="00DC0208">
              <w:rPr>
                <w:rStyle w:val="Hyperlink"/>
                <w:noProof/>
              </w:rPr>
              <w:t>2.6.8.</w:t>
            </w:r>
            <w:r w:rsidR="00E07D57">
              <w:rPr>
                <w:rFonts w:asciiTheme="minorHAnsi" w:hAnsiTheme="minorHAnsi" w:cstheme="minorBidi"/>
                <w:noProof/>
                <w:lang w:val="en-GB" w:eastAsia="en-GB"/>
              </w:rPr>
              <w:tab/>
            </w:r>
            <w:r w:rsidR="00E07D57" w:rsidRPr="00DC0208">
              <w:rPr>
                <w:rStyle w:val="Hyperlink"/>
                <w:noProof/>
              </w:rPr>
              <w:t>Pharmacogenetics</w:t>
            </w:r>
            <w:r w:rsidR="00E07D57">
              <w:rPr>
                <w:noProof/>
                <w:webHidden/>
              </w:rPr>
              <w:tab/>
            </w:r>
            <w:r w:rsidR="006E1BDB">
              <w:rPr>
                <w:noProof/>
                <w:webHidden/>
              </w:rPr>
              <w:t>86</w:t>
            </w:r>
          </w:hyperlink>
        </w:p>
        <w:p w14:paraId="5C3571B5" w14:textId="6155E714" w:rsidR="00E07D57" w:rsidRDefault="00124F43">
          <w:pPr>
            <w:pStyle w:val="TOC2"/>
            <w:tabs>
              <w:tab w:val="left" w:pos="960"/>
              <w:tab w:val="right" w:leader="dot" w:pos="8290"/>
            </w:tabs>
            <w:rPr>
              <w:rFonts w:asciiTheme="minorHAnsi" w:hAnsiTheme="minorHAnsi" w:cstheme="minorBidi"/>
              <w:b w:val="0"/>
              <w:noProof/>
              <w:lang w:val="en-GB" w:eastAsia="en-GB"/>
            </w:rPr>
          </w:pPr>
          <w:hyperlink w:anchor="_Toc22898580" w:history="1">
            <w:r w:rsidR="00E07D57" w:rsidRPr="00DC0208">
              <w:rPr>
                <w:rStyle w:val="Hyperlink"/>
                <w:noProof/>
              </w:rPr>
              <w:t>2.7.</w:t>
            </w:r>
            <w:r w:rsidR="00E07D57">
              <w:rPr>
                <w:rFonts w:asciiTheme="minorHAnsi" w:hAnsiTheme="minorHAnsi" w:cstheme="minorBidi"/>
                <w:b w:val="0"/>
                <w:noProof/>
                <w:lang w:val="en-GB" w:eastAsia="en-GB"/>
              </w:rPr>
              <w:tab/>
            </w:r>
            <w:r w:rsidR="00E07D57" w:rsidRPr="00DC0208">
              <w:rPr>
                <w:rStyle w:val="Hyperlink"/>
                <w:noProof/>
              </w:rPr>
              <w:t>STEEL PCI Statistical Analysis Plan</w:t>
            </w:r>
            <w:r w:rsidR="00E07D57">
              <w:rPr>
                <w:noProof/>
                <w:webHidden/>
              </w:rPr>
              <w:tab/>
            </w:r>
            <w:r w:rsidR="006E1BDB">
              <w:rPr>
                <w:noProof/>
                <w:webHidden/>
              </w:rPr>
              <w:t>87</w:t>
            </w:r>
          </w:hyperlink>
        </w:p>
        <w:p w14:paraId="09580672" w14:textId="011D238E"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81" w:history="1">
            <w:r w:rsidR="00E07D57" w:rsidRPr="00DC0208">
              <w:rPr>
                <w:rStyle w:val="Hyperlink"/>
                <w:noProof/>
              </w:rPr>
              <w:t>2.7.1.</w:t>
            </w:r>
            <w:r w:rsidR="00E07D57">
              <w:rPr>
                <w:rFonts w:asciiTheme="minorHAnsi" w:hAnsiTheme="minorHAnsi" w:cstheme="minorBidi"/>
                <w:noProof/>
                <w:lang w:val="en-GB" w:eastAsia="en-GB"/>
              </w:rPr>
              <w:tab/>
            </w:r>
            <w:r w:rsidR="00E07D57" w:rsidRPr="00DC0208">
              <w:rPr>
                <w:rStyle w:val="Hyperlink"/>
                <w:noProof/>
              </w:rPr>
              <w:t>Sample size and statistical analysis</w:t>
            </w:r>
            <w:r w:rsidR="00E07D57">
              <w:rPr>
                <w:noProof/>
                <w:webHidden/>
              </w:rPr>
              <w:tab/>
            </w:r>
            <w:r w:rsidR="006E1BDB">
              <w:rPr>
                <w:noProof/>
                <w:webHidden/>
              </w:rPr>
              <w:t>87</w:t>
            </w:r>
          </w:hyperlink>
        </w:p>
        <w:p w14:paraId="10FC0727" w14:textId="14065C19" w:rsidR="00E07D57" w:rsidRDefault="00124F43">
          <w:pPr>
            <w:pStyle w:val="TOC1"/>
            <w:tabs>
              <w:tab w:val="left" w:pos="720"/>
              <w:tab w:val="right" w:leader="dot" w:pos="8290"/>
            </w:tabs>
            <w:rPr>
              <w:rFonts w:asciiTheme="minorHAnsi" w:hAnsiTheme="minorHAnsi" w:cstheme="minorBidi"/>
              <w:b w:val="0"/>
              <w:noProof/>
              <w:sz w:val="22"/>
              <w:szCs w:val="22"/>
              <w:lang w:val="en-GB" w:eastAsia="en-GB"/>
            </w:rPr>
          </w:pPr>
          <w:hyperlink w:anchor="_Toc22898582" w:history="1">
            <w:r w:rsidR="00E07D57" w:rsidRPr="00DC0208">
              <w:rPr>
                <w:rStyle w:val="Hyperlink"/>
                <w:noProof/>
              </w:rPr>
              <w:t xml:space="preserve">2.8. </w:t>
            </w:r>
            <w:r w:rsidR="00E07D57">
              <w:rPr>
                <w:rFonts w:asciiTheme="minorHAnsi" w:hAnsiTheme="minorHAnsi" w:cstheme="minorBidi"/>
                <w:b w:val="0"/>
                <w:noProof/>
                <w:sz w:val="22"/>
                <w:szCs w:val="22"/>
                <w:lang w:val="en-GB" w:eastAsia="en-GB"/>
              </w:rPr>
              <w:tab/>
            </w:r>
            <w:r w:rsidR="00E07D57" w:rsidRPr="00DC0208">
              <w:rPr>
                <w:rStyle w:val="Hyperlink"/>
                <w:noProof/>
              </w:rPr>
              <w:t>Ethics and Trial Registration</w:t>
            </w:r>
            <w:r w:rsidR="00E07D57">
              <w:rPr>
                <w:noProof/>
                <w:webHidden/>
              </w:rPr>
              <w:tab/>
            </w:r>
            <w:r w:rsidR="006E1BDB">
              <w:rPr>
                <w:noProof/>
                <w:webHidden/>
              </w:rPr>
              <w:t>88</w:t>
            </w:r>
          </w:hyperlink>
        </w:p>
        <w:p w14:paraId="2FAB1E70" w14:textId="3D1CE90C" w:rsidR="00E07D57" w:rsidRDefault="00124F43">
          <w:pPr>
            <w:pStyle w:val="TOC1"/>
            <w:tabs>
              <w:tab w:val="right" w:leader="dot" w:pos="8290"/>
            </w:tabs>
            <w:rPr>
              <w:rFonts w:asciiTheme="minorHAnsi" w:hAnsiTheme="minorHAnsi" w:cstheme="minorBidi"/>
              <w:b w:val="0"/>
              <w:noProof/>
              <w:sz w:val="22"/>
              <w:szCs w:val="22"/>
              <w:lang w:val="en-GB" w:eastAsia="en-GB"/>
            </w:rPr>
          </w:pPr>
          <w:hyperlink w:anchor="_Toc22898583" w:history="1">
            <w:r w:rsidR="00E07D57" w:rsidRPr="00DC0208">
              <w:rPr>
                <w:rStyle w:val="Hyperlink"/>
                <w:noProof/>
              </w:rPr>
              <w:t>2.9    Conclusion</w:t>
            </w:r>
            <w:r w:rsidR="00E07D57">
              <w:rPr>
                <w:noProof/>
                <w:webHidden/>
              </w:rPr>
              <w:tab/>
            </w:r>
            <w:r w:rsidR="006E1BDB">
              <w:rPr>
                <w:noProof/>
                <w:webHidden/>
              </w:rPr>
              <w:t>89</w:t>
            </w:r>
          </w:hyperlink>
        </w:p>
        <w:p w14:paraId="52BB7C2A" w14:textId="39119769" w:rsidR="00E07D57" w:rsidRDefault="00124F43">
          <w:pPr>
            <w:pStyle w:val="TOC1"/>
            <w:tabs>
              <w:tab w:val="right" w:leader="dot" w:pos="8290"/>
            </w:tabs>
            <w:rPr>
              <w:rFonts w:asciiTheme="minorHAnsi" w:hAnsiTheme="minorHAnsi" w:cstheme="minorBidi"/>
              <w:b w:val="0"/>
              <w:noProof/>
              <w:sz w:val="22"/>
              <w:szCs w:val="22"/>
              <w:lang w:val="en-GB" w:eastAsia="en-GB"/>
            </w:rPr>
          </w:pPr>
          <w:hyperlink w:anchor="_Toc22898584" w:history="1">
            <w:r w:rsidR="00E07D57" w:rsidRPr="00DC0208">
              <w:rPr>
                <w:rStyle w:val="Hyperlink"/>
                <w:noProof/>
              </w:rPr>
              <w:t>CHAPTER 3: CLINICAL CHARACTERISTICS AND OUTCOMES IN THE STEEL PCI STUDY</w:t>
            </w:r>
            <w:r w:rsidR="00E07D57">
              <w:rPr>
                <w:noProof/>
                <w:webHidden/>
              </w:rPr>
              <w:tab/>
            </w:r>
            <w:r w:rsidR="006E1BDB">
              <w:rPr>
                <w:noProof/>
                <w:webHidden/>
              </w:rPr>
              <w:t>90</w:t>
            </w:r>
          </w:hyperlink>
        </w:p>
        <w:p w14:paraId="7D972A0D" w14:textId="3E4B7C41" w:rsidR="00E07D57" w:rsidRDefault="00124F43">
          <w:pPr>
            <w:pStyle w:val="TOC2"/>
            <w:tabs>
              <w:tab w:val="left" w:pos="960"/>
              <w:tab w:val="right" w:leader="dot" w:pos="8290"/>
            </w:tabs>
            <w:rPr>
              <w:rFonts w:asciiTheme="minorHAnsi" w:hAnsiTheme="minorHAnsi" w:cstheme="minorBidi"/>
              <w:b w:val="0"/>
              <w:noProof/>
              <w:lang w:val="en-GB" w:eastAsia="en-GB"/>
            </w:rPr>
          </w:pPr>
          <w:hyperlink w:anchor="_Toc22898586" w:history="1">
            <w:r w:rsidR="00E07D57" w:rsidRPr="00DC0208">
              <w:rPr>
                <w:rStyle w:val="Hyperlink"/>
                <w:noProof/>
              </w:rPr>
              <w:t>3.1.</w:t>
            </w:r>
            <w:r w:rsidR="00E07D57">
              <w:rPr>
                <w:rFonts w:asciiTheme="minorHAnsi" w:hAnsiTheme="minorHAnsi" w:cstheme="minorBidi"/>
                <w:b w:val="0"/>
                <w:noProof/>
                <w:lang w:val="en-GB" w:eastAsia="en-GB"/>
              </w:rPr>
              <w:tab/>
            </w:r>
            <w:r w:rsidR="00E07D57" w:rsidRPr="00DC0208">
              <w:rPr>
                <w:rStyle w:val="Hyperlink"/>
                <w:noProof/>
                <w:lang w:eastAsia="en-GB"/>
              </w:rPr>
              <w:t>Introduction</w:t>
            </w:r>
            <w:r w:rsidR="00E07D57">
              <w:rPr>
                <w:noProof/>
                <w:webHidden/>
              </w:rPr>
              <w:tab/>
            </w:r>
            <w:r w:rsidR="006E1BDB">
              <w:rPr>
                <w:noProof/>
                <w:webHidden/>
              </w:rPr>
              <w:t>90</w:t>
            </w:r>
          </w:hyperlink>
        </w:p>
        <w:p w14:paraId="2B3529E9" w14:textId="39B05510" w:rsidR="00E07D57" w:rsidRDefault="00124F43">
          <w:pPr>
            <w:pStyle w:val="TOC2"/>
            <w:tabs>
              <w:tab w:val="left" w:pos="960"/>
              <w:tab w:val="right" w:leader="dot" w:pos="8290"/>
            </w:tabs>
            <w:rPr>
              <w:rFonts w:asciiTheme="minorHAnsi" w:hAnsiTheme="minorHAnsi" w:cstheme="minorBidi"/>
              <w:b w:val="0"/>
              <w:noProof/>
              <w:lang w:val="en-GB" w:eastAsia="en-GB"/>
            </w:rPr>
          </w:pPr>
          <w:hyperlink w:anchor="_Toc22898587" w:history="1">
            <w:r w:rsidR="00E07D57" w:rsidRPr="00DC0208">
              <w:rPr>
                <w:rStyle w:val="Hyperlink"/>
                <w:noProof/>
              </w:rPr>
              <w:t>3.2.</w:t>
            </w:r>
            <w:r w:rsidR="00E07D57">
              <w:rPr>
                <w:rFonts w:asciiTheme="minorHAnsi" w:hAnsiTheme="minorHAnsi" w:cstheme="minorBidi"/>
                <w:b w:val="0"/>
                <w:noProof/>
                <w:lang w:val="en-GB" w:eastAsia="en-GB"/>
              </w:rPr>
              <w:tab/>
            </w:r>
            <w:r w:rsidR="00E07D57" w:rsidRPr="00DC0208">
              <w:rPr>
                <w:rStyle w:val="Hyperlink"/>
                <w:noProof/>
                <w:lang w:eastAsia="en-GB"/>
              </w:rPr>
              <w:t>Study population</w:t>
            </w:r>
            <w:r w:rsidR="00E07D57">
              <w:rPr>
                <w:noProof/>
                <w:webHidden/>
              </w:rPr>
              <w:tab/>
            </w:r>
            <w:r w:rsidR="006E1BDB">
              <w:rPr>
                <w:noProof/>
                <w:webHidden/>
              </w:rPr>
              <w:t>90</w:t>
            </w:r>
          </w:hyperlink>
        </w:p>
        <w:p w14:paraId="3195ACC8" w14:textId="57FE9DE7" w:rsidR="00E07D57" w:rsidRDefault="00124F43">
          <w:pPr>
            <w:pStyle w:val="TOC2"/>
            <w:tabs>
              <w:tab w:val="left" w:pos="960"/>
              <w:tab w:val="right" w:leader="dot" w:pos="8290"/>
            </w:tabs>
            <w:rPr>
              <w:rFonts w:asciiTheme="minorHAnsi" w:hAnsiTheme="minorHAnsi" w:cstheme="minorBidi"/>
              <w:b w:val="0"/>
              <w:noProof/>
              <w:lang w:val="en-GB" w:eastAsia="en-GB"/>
            </w:rPr>
          </w:pPr>
          <w:hyperlink w:anchor="_Toc22898588" w:history="1">
            <w:r w:rsidR="00E07D57" w:rsidRPr="00DC0208">
              <w:rPr>
                <w:rStyle w:val="Hyperlink"/>
                <w:noProof/>
              </w:rPr>
              <w:t>3.3.</w:t>
            </w:r>
            <w:r w:rsidR="00E07D57">
              <w:rPr>
                <w:rFonts w:asciiTheme="minorHAnsi" w:hAnsiTheme="minorHAnsi" w:cstheme="minorBidi"/>
                <w:b w:val="0"/>
                <w:noProof/>
                <w:lang w:val="en-GB" w:eastAsia="en-GB"/>
              </w:rPr>
              <w:tab/>
            </w:r>
            <w:r w:rsidR="00E07D57" w:rsidRPr="00DC0208">
              <w:rPr>
                <w:rStyle w:val="Hyperlink"/>
                <w:noProof/>
              </w:rPr>
              <w:t>Percutaneous Coronary Intervention Procedures</w:t>
            </w:r>
            <w:r w:rsidR="00E07D57">
              <w:rPr>
                <w:noProof/>
                <w:webHidden/>
              </w:rPr>
              <w:tab/>
            </w:r>
            <w:r w:rsidR="006E1BDB">
              <w:rPr>
                <w:noProof/>
                <w:webHidden/>
              </w:rPr>
              <w:t>98</w:t>
            </w:r>
          </w:hyperlink>
        </w:p>
        <w:p w14:paraId="56124607" w14:textId="2C0170AD" w:rsidR="00E07D57" w:rsidRDefault="00124F43">
          <w:pPr>
            <w:pStyle w:val="TOC2"/>
            <w:tabs>
              <w:tab w:val="left" w:pos="960"/>
              <w:tab w:val="right" w:leader="dot" w:pos="8290"/>
            </w:tabs>
            <w:rPr>
              <w:rFonts w:asciiTheme="minorHAnsi" w:hAnsiTheme="minorHAnsi" w:cstheme="minorBidi"/>
              <w:b w:val="0"/>
              <w:noProof/>
              <w:lang w:val="en-GB" w:eastAsia="en-GB"/>
            </w:rPr>
          </w:pPr>
          <w:hyperlink w:anchor="_Toc22898589" w:history="1">
            <w:r w:rsidR="00E07D57" w:rsidRPr="00DC0208">
              <w:rPr>
                <w:rStyle w:val="Hyperlink"/>
                <w:noProof/>
              </w:rPr>
              <w:t>3.4.</w:t>
            </w:r>
            <w:r w:rsidR="00E07D57">
              <w:rPr>
                <w:rFonts w:asciiTheme="minorHAnsi" w:hAnsiTheme="minorHAnsi" w:cstheme="minorBidi"/>
                <w:b w:val="0"/>
                <w:noProof/>
                <w:lang w:val="en-GB" w:eastAsia="en-GB"/>
              </w:rPr>
              <w:tab/>
            </w:r>
            <w:r w:rsidR="00E07D57" w:rsidRPr="00DC0208">
              <w:rPr>
                <w:rStyle w:val="Hyperlink"/>
                <w:noProof/>
              </w:rPr>
              <w:t>Results Of Safety Blood Tests</w:t>
            </w:r>
            <w:r w:rsidR="00E07D57">
              <w:rPr>
                <w:noProof/>
                <w:webHidden/>
              </w:rPr>
              <w:tab/>
            </w:r>
            <w:r w:rsidR="006E1BDB">
              <w:rPr>
                <w:noProof/>
                <w:webHidden/>
              </w:rPr>
              <w:t>99</w:t>
            </w:r>
          </w:hyperlink>
        </w:p>
        <w:p w14:paraId="16155E6D" w14:textId="62982F6E"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90" w:history="1">
            <w:r w:rsidR="00E07D57" w:rsidRPr="00DC0208">
              <w:rPr>
                <w:rStyle w:val="Hyperlink"/>
                <w:noProof/>
              </w:rPr>
              <w:t>3.4.1.</w:t>
            </w:r>
            <w:r w:rsidR="00E07D57">
              <w:rPr>
                <w:rFonts w:asciiTheme="minorHAnsi" w:hAnsiTheme="minorHAnsi" w:cstheme="minorBidi"/>
                <w:noProof/>
                <w:lang w:val="en-GB" w:eastAsia="en-GB"/>
              </w:rPr>
              <w:tab/>
            </w:r>
            <w:r w:rsidR="00E07D57" w:rsidRPr="00DC0208">
              <w:rPr>
                <w:rStyle w:val="Hyperlink"/>
                <w:noProof/>
              </w:rPr>
              <w:t>Creatinine</w:t>
            </w:r>
            <w:r w:rsidR="00E07D57">
              <w:rPr>
                <w:noProof/>
                <w:webHidden/>
              </w:rPr>
              <w:tab/>
            </w:r>
            <w:r w:rsidR="006E1BDB">
              <w:rPr>
                <w:noProof/>
                <w:webHidden/>
              </w:rPr>
              <w:t>99</w:t>
            </w:r>
          </w:hyperlink>
        </w:p>
        <w:p w14:paraId="4CD433F1" w14:textId="158B857D"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91" w:history="1">
            <w:r w:rsidR="00E07D57" w:rsidRPr="00DC0208">
              <w:rPr>
                <w:rStyle w:val="Hyperlink"/>
                <w:noProof/>
              </w:rPr>
              <w:t>3.4.2.</w:t>
            </w:r>
            <w:r w:rsidR="00E07D57">
              <w:rPr>
                <w:rFonts w:asciiTheme="minorHAnsi" w:hAnsiTheme="minorHAnsi" w:cstheme="minorBidi"/>
                <w:noProof/>
                <w:lang w:val="en-GB" w:eastAsia="en-GB"/>
              </w:rPr>
              <w:tab/>
            </w:r>
            <w:r w:rsidR="00E07D57" w:rsidRPr="00DC0208">
              <w:rPr>
                <w:rStyle w:val="Hyperlink"/>
                <w:noProof/>
              </w:rPr>
              <w:t>Haemoglobin</w:t>
            </w:r>
            <w:r w:rsidR="00E07D57">
              <w:rPr>
                <w:noProof/>
                <w:webHidden/>
              </w:rPr>
              <w:tab/>
            </w:r>
            <w:r w:rsidR="006E1BDB">
              <w:rPr>
                <w:noProof/>
                <w:webHidden/>
              </w:rPr>
              <w:t>100</w:t>
            </w:r>
          </w:hyperlink>
        </w:p>
        <w:p w14:paraId="03D9952C" w14:textId="2F4AB60D"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92" w:history="1">
            <w:r w:rsidR="00E07D57" w:rsidRPr="00DC0208">
              <w:rPr>
                <w:rStyle w:val="Hyperlink"/>
                <w:noProof/>
              </w:rPr>
              <w:t>3.4.3.</w:t>
            </w:r>
            <w:r w:rsidR="00E07D57">
              <w:rPr>
                <w:rFonts w:asciiTheme="minorHAnsi" w:hAnsiTheme="minorHAnsi" w:cstheme="minorBidi"/>
                <w:noProof/>
                <w:lang w:val="en-GB" w:eastAsia="en-GB"/>
              </w:rPr>
              <w:tab/>
            </w:r>
            <w:r w:rsidR="00E07D57" w:rsidRPr="00DC0208">
              <w:rPr>
                <w:rStyle w:val="Hyperlink"/>
                <w:noProof/>
              </w:rPr>
              <w:t>Platelets</w:t>
            </w:r>
            <w:r w:rsidR="00E07D57">
              <w:rPr>
                <w:noProof/>
                <w:webHidden/>
              </w:rPr>
              <w:tab/>
            </w:r>
            <w:r w:rsidR="006E1BDB">
              <w:rPr>
                <w:noProof/>
                <w:webHidden/>
              </w:rPr>
              <w:t>101</w:t>
            </w:r>
          </w:hyperlink>
        </w:p>
        <w:p w14:paraId="4D3C6CAF" w14:textId="29EB97B7" w:rsidR="00E07D57" w:rsidRDefault="00124F43">
          <w:pPr>
            <w:pStyle w:val="TOC3"/>
            <w:tabs>
              <w:tab w:val="left" w:pos="1440"/>
              <w:tab w:val="right" w:leader="dot" w:pos="8290"/>
            </w:tabs>
            <w:rPr>
              <w:rFonts w:asciiTheme="minorHAnsi" w:hAnsiTheme="minorHAnsi" w:cstheme="minorBidi"/>
              <w:noProof/>
              <w:lang w:val="en-GB" w:eastAsia="en-GB"/>
            </w:rPr>
          </w:pPr>
          <w:hyperlink w:anchor="_Toc22898593" w:history="1">
            <w:r w:rsidR="00E07D57" w:rsidRPr="00DC0208">
              <w:rPr>
                <w:rStyle w:val="Hyperlink"/>
                <w:noProof/>
              </w:rPr>
              <w:t>3.4.4.</w:t>
            </w:r>
            <w:r w:rsidR="00E07D57">
              <w:rPr>
                <w:rFonts w:asciiTheme="minorHAnsi" w:hAnsiTheme="minorHAnsi" w:cstheme="minorBidi"/>
                <w:noProof/>
                <w:lang w:val="en-GB" w:eastAsia="en-GB"/>
              </w:rPr>
              <w:tab/>
            </w:r>
            <w:r w:rsidR="00E07D57" w:rsidRPr="00DC0208">
              <w:rPr>
                <w:rStyle w:val="Hyperlink"/>
                <w:noProof/>
              </w:rPr>
              <w:t>High Sensitivity Troponin T</w:t>
            </w:r>
            <w:r w:rsidR="00E07D57">
              <w:rPr>
                <w:noProof/>
                <w:webHidden/>
              </w:rPr>
              <w:tab/>
            </w:r>
            <w:r w:rsidR="006E1BDB">
              <w:rPr>
                <w:noProof/>
                <w:webHidden/>
              </w:rPr>
              <w:t>102</w:t>
            </w:r>
          </w:hyperlink>
        </w:p>
        <w:p w14:paraId="22225C27" w14:textId="17082C87" w:rsidR="00E07D57" w:rsidRDefault="00124F43">
          <w:pPr>
            <w:pStyle w:val="TOC2"/>
            <w:tabs>
              <w:tab w:val="left" w:pos="960"/>
              <w:tab w:val="right" w:leader="dot" w:pos="8290"/>
            </w:tabs>
            <w:rPr>
              <w:rFonts w:asciiTheme="minorHAnsi" w:hAnsiTheme="minorHAnsi" w:cstheme="minorBidi"/>
              <w:b w:val="0"/>
              <w:noProof/>
              <w:lang w:val="en-GB" w:eastAsia="en-GB"/>
            </w:rPr>
          </w:pPr>
          <w:hyperlink w:anchor="_Toc22898594" w:history="1">
            <w:r w:rsidR="00E07D57" w:rsidRPr="00DC0208">
              <w:rPr>
                <w:rStyle w:val="Hyperlink"/>
                <w:noProof/>
              </w:rPr>
              <w:t>3.5.</w:t>
            </w:r>
            <w:r w:rsidR="00E07D57">
              <w:rPr>
                <w:rFonts w:asciiTheme="minorHAnsi" w:hAnsiTheme="minorHAnsi" w:cstheme="minorBidi"/>
                <w:b w:val="0"/>
                <w:noProof/>
                <w:lang w:val="en-GB" w:eastAsia="en-GB"/>
              </w:rPr>
              <w:tab/>
            </w:r>
            <w:r w:rsidR="00E07D57" w:rsidRPr="00DC0208">
              <w:rPr>
                <w:rStyle w:val="Hyperlink"/>
                <w:noProof/>
              </w:rPr>
              <w:t>Adverse Events and Serious Adverse Events Reported in the STEEL PCI Study</w:t>
            </w:r>
            <w:r w:rsidR="00E07D57">
              <w:rPr>
                <w:noProof/>
                <w:webHidden/>
              </w:rPr>
              <w:tab/>
            </w:r>
            <w:r w:rsidR="006E1BDB">
              <w:rPr>
                <w:noProof/>
                <w:webHidden/>
              </w:rPr>
              <w:t>104</w:t>
            </w:r>
          </w:hyperlink>
        </w:p>
        <w:p w14:paraId="1B361132" w14:textId="1A13B0F5" w:rsidR="00E07D57" w:rsidRDefault="00124F43">
          <w:pPr>
            <w:pStyle w:val="TOC2"/>
            <w:tabs>
              <w:tab w:val="left" w:pos="960"/>
              <w:tab w:val="right" w:leader="dot" w:pos="8290"/>
            </w:tabs>
            <w:rPr>
              <w:rFonts w:asciiTheme="minorHAnsi" w:hAnsiTheme="minorHAnsi" w:cstheme="minorBidi"/>
              <w:b w:val="0"/>
              <w:noProof/>
              <w:lang w:val="en-GB" w:eastAsia="en-GB"/>
            </w:rPr>
          </w:pPr>
          <w:hyperlink w:anchor="_Toc22898595" w:history="1">
            <w:r w:rsidR="00E07D57" w:rsidRPr="00DC0208">
              <w:rPr>
                <w:rStyle w:val="Hyperlink"/>
                <w:noProof/>
              </w:rPr>
              <w:t>3.6.</w:t>
            </w:r>
            <w:r w:rsidR="00E07D57">
              <w:rPr>
                <w:rFonts w:asciiTheme="minorHAnsi" w:hAnsiTheme="minorHAnsi" w:cstheme="minorBidi"/>
                <w:b w:val="0"/>
                <w:noProof/>
                <w:lang w:val="en-GB" w:eastAsia="en-GB"/>
              </w:rPr>
              <w:tab/>
            </w:r>
            <w:r w:rsidR="00E07D57" w:rsidRPr="00DC0208">
              <w:rPr>
                <w:rStyle w:val="Hyperlink"/>
                <w:noProof/>
              </w:rPr>
              <w:t>Compliance with study medication</w:t>
            </w:r>
            <w:r w:rsidR="00E07D57">
              <w:rPr>
                <w:noProof/>
                <w:webHidden/>
              </w:rPr>
              <w:tab/>
            </w:r>
            <w:r w:rsidR="006E1BDB">
              <w:rPr>
                <w:noProof/>
                <w:webHidden/>
              </w:rPr>
              <w:t>106</w:t>
            </w:r>
          </w:hyperlink>
        </w:p>
        <w:p w14:paraId="043E7A84" w14:textId="6951465C" w:rsidR="00E07D57" w:rsidRDefault="00124F43">
          <w:pPr>
            <w:pStyle w:val="TOC2"/>
            <w:tabs>
              <w:tab w:val="left" w:pos="960"/>
              <w:tab w:val="right" w:leader="dot" w:pos="8290"/>
            </w:tabs>
            <w:rPr>
              <w:rFonts w:asciiTheme="minorHAnsi" w:hAnsiTheme="minorHAnsi" w:cstheme="minorBidi"/>
              <w:b w:val="0"/>
              <w:noProof/>
              <w:lang w:val="en-GB" w:eastAsia="en-GB"/>
            </w:rPr>
          </w:pPr>
          <w:hyperlink w:anchor="_Toc22898596" w:history="1">
            <w:r w:rsidR="00E07D57" w:rsidRPr="00DC0208">
              <w:rPr>
                <w:rStyle w:val="Hyperlink"/>
                <w:noProof/>
              </w:rPr>
              <w:t>3.7.</w:t>
            </w:r>
            <w:r w:rsidR="00E07D57">
              <w:rPr>
                <w:rFonts w:asciiTheme="minorHAnsi" w:hAnsiTheme="minorHAnsi" w:cstheme="minorBidi"/>
                <w:b w:val="0"/>
                <w:noProof/>
                <w:lang w:val="en-GB" w:eastAsia="en-GB"/>
              </w:rPr>
              <w:tab/>
            </w:r>
            <w:r w:rsidR="00E07D57" w:rsidRPr="00DC0208">
              <w:rPr>
                <w:rStyle w:val="Hyperlink"/>
                <w:noProof/>
              </w:rPr>
              <w:t>Discussion</w:t>
            </w:r>
            <w:r w:rsidR="00E07D57">
              <w:rPr>
                <w:noProof/>
                <w:webHidden/>
              </w:rPr>
              <w:tab/>
            </w:r>
            <w:r w:rsidR="006E1BDB">
              <w:rPr>
                <w:noProof/>
                <w:webHidden/>
              </w:rPr>
              <w:t>106</w:t>
            </w:r>
          </w:hyperlink>
        </w:p>
        <w:p w14:paraId="6BEEDB23" w14:textId="7F3B4E89" w:rsidR="00E07D57" w:rsidRDefault="00124F43">
          <w:pPr>
            <w:pStyle w:val="TOC1"/>
            <w:tabs>
              <w:tab w:val="right" w:leader="dot" w:pos="8290"/>
            </w:tabs>
            <w:rPr>
              <w:rFonts w:asciiTheme="minorHAnsi" w:hAnsiTheme="minorHAnsi" w:cstheme="minorBidi"/>
              <w:b w:val="0"/>
              <w:noProof/>
              <w:sz w:val="22"/>
              <w:szCs w:val="22"/>
              <w:lang w:val="en-GB" w:eastAsia="en-GB"/>
            </w:rPr>
          </w:pPr>
          <w:hyperlink w:anchor="_Toc22898597" w:history="1">
            <w:r w:rsidR="00E07D57" w:rsidRPr="00DC0208">
              <w:rPr>
                <w:rStyle w:val="Hyperlink"/>
                <w:noProof/>
              </w:rPr>
              <w:t>CHAPTER 4:  RESULTS OF THE WHOLE-BLOOD ADENOSINE UPTAKE ASSAY AND ADENOSINE PLASMA CONCENTRATION</w:t>
            </w:r>
            <w:r w:rsidR="00E07D57">
              <w:rPr>
                <w:noProof/>
                <w:webHidden/>
              </w:rPr>
              <w:tab/>
            </w:r>
            <w:r w:rsidR="006E1BDB">
              <w:rPr>
                <w:noProof/>
                <w:webHidden/>
              </w:rPr>
              <w:t>109</w:t>
            </w:r>
          </w:hyperlink>
        </w:p>
        <w:p w14:paraId="4559CEF7" w14:textId="74FB96D1" w:rsidR="00E07D57" w:rsidRDefault="00124F43">
          <w:pPr>
            <w:pStyle w:val="TOC2"/>
            <w:tabs>
              <w:tab w:val="left" w:pos="960"/>
              <w:tab w:val="right" w:leader="dot" w:pos="8290"/>
            </w:tabs>
            <w:rPr>
              <w:rFonts w:asciiTheme="minorHAnsi" w:hAnsiTheme="minorHAnsi" w:cstheme="minorBidi"/>
              <w:b w:val="0"/>
              <w:noProof/>
              <w:lang w:val="en-GB" w:eastAsia="en-GB"/>
            </w:rPr>
          </w:pPr>
          <w:hyperlink w:anchor="_Toc22898599" w:history="1">
            <w:r w:rsidR="00E07D57" w:rsidRPr="00DC0208">
              <w:rPr>
                <w:rStyle w:val="Hyperlink"/>
                <w:noProof/>
              </w:rPr>
              <w:t>4.1.</w:t>
            </w:r>
            <w:r w:rsidR="00E07D57">
              <w:rPr>
                <w:rFonts w:asciiTheme="minorHAnsi" w:hAnsiTheme="minorHAnsi" w:cstheme="minorBidi"/>
                <w:b w:val="0"/>
                <w:noProof/>
                <w:lang w:val="en-GB" w:eastAsia="en-GB"/>
              </w:rPr>
              <w:tab/>
            </w:r>
            <w:r w:rsidR="00E07D57" w:rsidRPr="00DC0208">
              <w:rPr>
                <w:rStyle w:val="Hyperlink"/>
                <w:noProof/>
              </w:rPr>
              <w:t>Introduction</w:t>
            </w:r>
            <w:r w:rsidR="00E07D57">
              <w:rPr>
                <w:noProof/>
                <w:webHidden/>
              </w:rPr>
              <w:tab/>
            </w:r>
            <w:r w:rsidR="006E1BDB">
              <w:rPr>
                <w:noProof/>
                <w:webHidden/>
              </w:rPr>
              <w:t>109</w:t>
            </w:r>
          </w:hyperlink>
        </w:p>
        <w:p w14:paraId="2165C04F" w14:textId="173AB27A" w:rsidR="00E07D57" w:rsidRDefault="00124F43">
          <w:pPr>
            <w:pStyle w:val="TOC2"/>
            <w:tabs>
              <w:tab w:val="left" w:pos="960"/>
              <w:tab w:val="right" w:leader="dot" w:pos="8290"/>
            </w:tabs>
            <w:rPr>
              <w:rFonts w:asciiTheme="minorHAnsi" w:hAnsiTheme="minorHAnsi" w:cstheme="minorBidi"/>
              <w:b w:val="0"/>
              <w:noProof/>
              <w:lang w:val="en-GB" w:eastAsia="en-GB"/>
            </w:rPr>
          </w:pPr>
          <w:hyperlink w:anchor="_Toc22898600" w:history="1">
            <w:r w:rsidR="00E07D57" w:rsidRPr="00DC0208">
              <w:rPr>
                <w:rStyle w:val="Hyperlink"/>
                <w:noProof/>
              </w:rPr>
              <w:t>4.2.</w:t>
            </w:r>
            <w:r w:rsidR="00E07D57">
              <w:rPr>
                <w:rFonts w:asciiTheme="minorHAnsi" w:hAnsiTheme="minorHAnsi" w:cstheme="minorBidi"/>
                <w:b w:val="0"/>
                <w:noProof/>
                <w:lang w:val="en-GB" w:eastAsia="en-GB"/>
              </w:rPr>
              <w:tab/>
            </w:r>
            <w:r w:rsidR="00E07D57" w:rsidRPr="00DC0208">
              <w:rPr>
                <w:rStyle w:val="Hyperlink"/>
                <w:noProof/>
              </w:rPr>
              <w:t>Whole-Blood Adenosine Uptake Measurement</w:t>
            </w:r>
            <w:r w:rsidR="00E07D57">
              <w:rPr>
                <w:noProof/>
                <w:webHidden/>
              </w:rPr>
              <w:tab/>
            </w:r>
            <w:r w:rsidR="006E1BDB">
              <w:rPr>
                <w:noProof/>
                <w:webHidden/>
              </w:rPr>
              <w:t>110</w:t>
            </w:r>
          </w:hyperlink>
        </w:p>
        <w:p w14:paraId="578F63B9" w14:textId="6046EDC8" w:rsidR="00E07D57" w:rsidRDefault="00124F43">
          <w:pPr>
            <w:pStyle w:val="TOC2"/>
            <w:tabs>
              <w:tab w:val="left" w:pos="960"/>
              <w:tab w:val="right" w:leader="dot" w:pos="8290"/>
            </w:tabs>
            <w:rPr>
              <w:rFonts w:asciiTheme="minorHAnsi" w:hAnsiTheme="minorHAnsi" w:cstheme="minorBidi"/>
              <w:b w:val="0"/>
              <w:noProof/>
              <w:lang w:val="en-GB" w:eastAsia="en-GB"/>
            </w:rPr>
          </w:pPr>
          <w:hyperlink w:anchor="_Toc22898601" w:history="1">
            <w:r w:rsidR="00E07D57" w:rsidRPr="00DC0208">
              <w:rPr>
                <w:rStyle w:val="Hyperlink"/>
                <w:noProof/>
              </w:rPr>
              <w:t>4.3.</w:t>
            </w:r>
            <w:r w:rsidR="00E07D57">
              <w:rPr>
                <w:rFonts w:asciiTheme="minorHAnsi" w:hAnsiTheme="minorHAnsi" w:cstheme="minorBidi"/>
                <w:b w:val="0"/>
                <w:noProof/>
                <w:lang w:val="en-GB" w:eastAsia="en-GB"/>
              </w:rPr>
              <w:tab/>
            </w:r>
            <w:r w:rsidR="00E07D57" w:rsidRPr="00DC0208">
              <w:rPr>
                <w:rStyle w:val="Hyperlink"/>
                <w:noProof/>
              </w:rPr>
              <w:t>Results of the Whole-Blood Adenosine Uptake Assay At The Time of PCI</w:t>
            </w:r>
            <w:r w:rsidR="00E07D57">
              <w:rPr>
                <w:noProof/>
                <w:webHidden/>
              </w:rPr>
              <w:t>……………………………………………………………………………………….</w:t>
            </w:r>
            <w:r w:rsidR="006E1BDB">
              <w:rPr>
                <w:noProof/>
                <w:webHidden/>
              </w:rPr>
              <w:t>110</w:t>
            </w:r>
          </w:hyperlink>
        </w:p>
        <w:p w14:paraId="32F1A5EC" w14:textId="11F48C5E" w:rsidR="00E07D57" w:rsidRDefault="00124F43">
          <w:pPr>
            <w:pStyle w:val="TOC2"/>
            <w:tabs>
              <w:tab w:val="left" w:pos="960"/>
              <w:tab w:val="right" w:leader="dot" w:pos="8290"/>
            </w:tabs>
            <w:rPr>
              <w:rFonts w:asciiTheme="minorHAnsi" w:hAnsiTheme="minorHAnsi" w:cstheme="minorBidi"/>
              <w:b w:val="0"/>
              <w:noProof/>
              <w:lang w:val="en-GB" w:eastAsia="en-GB"/>
            </w:rPr>
          </w:pPr>
          <w:hyperlink w:anchor="_Toc22898602" w:history="1">
            <w:r w:rsidR="00E07D57" w:rsidRPr="00DC0208">
              <w:rPr>
                <w:rStyle w:val="Hyperlink"/>
                <w:noProof/>
              </w:rPr>
              <w:t>4.4.</w:t>
            </w:r>
            <w:r w:rsidR="00E07D57">
              <w:rPr>
                <w:rFonts w:asciiTheme="minorHAnsi" w:hAnsiTheme="minorHAnsi" w:cstheme="minorBidi"/>
                <w:b w:val="0"/>
                <w:noProof/>
                <w:lang w:val="en-GB" w:eastAsia="en-GB"/>
              </w:rPr>
              <w:tab/>
            </w:r>
            <w:r w:rsidR="00E07D57" w:rsidRPr="00DC0208">
              <w:rPr>
                <w:rStyle w:val="Hyperlink"/>
                <w:noProof/>
              </w:rPr>
              <w:t>Results of the Whole-Blood Adenosine Uptake Assay after One Month of Maintenance Therapy</w:t>
            </w:r>
            <w:r w:rsidR="00E07D57">
              <w:rPr>
                <w:noProof/>
                <w:webHidden/>
              </w:rPr>
              <w:tab/>
            </w:r>
            <w:r w:rsidR="006E1BDB">
              <w:rPr>
                <w:noProof/>
                <w:webHidden/>
              </w:rPr>
              <w:t>113</w:t>
            </w:r>
          </w:hyperlink>
        </w:p>
        <w:p w14:paraId="7B770FEB" w14:textId="506FACA1" w:rsidR="00E07D57" w:rsidRDefault="00124F43">
          <w:pPr>
            <w:pStyle w:val="TOC2"/>
            <w:tabs>
              <w:tab w:val="left" w:pos="960"/>
              <w:tab w:val="right" w:leader="dot" w:pos="8290"/>
            </w:tabs>
            <w:rPr>
              <w:rFonts w:asciiTheme="minorHAnsi" w:hAnsiTheme="minorHAnsi" w:cstheme="minorBidi"/>
              <w:b w:val="0"/>
              <w:noProof/>
              <w:lang w:val="en-GB" w:eastAsia="en-GB"/>
            </w:rPr>
          </w:pPr>
          <w:hyperlink w:anchor="_Toc22898603" w:history="1">
            <w:r w:rsidR="00E07D57" w:rsidRPr="00DC0208">
              <w:rPr>
                <w:rStyle w:val="Hyperlink"/>
                <w:noProof/>
              </w:rPr>
              <w:t>4.5.</w:t>
            </w:r>
            <w:r w:rsidR="00E07D57">
              <w:rPr>
                <w:rFonts w:asciiTheme="minorHAnsi" w:hAnsiTheme="minorHAnsi" w:cstheme="minorBidi"/>
                <w:b w:val="0"/>
                <w:noProof/>
                <w:lang w:val="en-GB" w:eastAsia="en-GB"/>
              </w:rPr>
              <w:tab/>
            </w:r>
            <w:r w:rsidR="00E07D57" w:rsidRPr="00DC0208">
              <w:rPr>
                <w:rStyle w:val="Hyperlink"/>
                <w:noProof/>
              </w:rPr>
              <w:t>Adenosine Plasma Concentration Measurement</w:t>
            </w:r>
            <w:r w:rsidR="00E07D57">
              <w:rPr>
                <w:noProof/>
                <w:webHidden/>
              </w:rPr>
              <w:tab/>
            </w:r>
            <w:r w:rsidR="006E1BDB">
              <w:rPr>
                <w:noProof/>
                <w:webHidden/>
              </w:rPr>
              <w:t>116</w:t>
            </w:r>
          </w:hyperlink>
        </w:p>
        <w:p w14:paraId="21AAABA0" w14:textId="5D888FAA" w:rsidR="00E07D57" w:rsidRDefault="00124F43">
          <w:pPr>
            <w:pStyle w:val="TOC2"/>
            <w:tabs>
              <w:tab w:val="left" w:pos="960"/>
              <w:tab w:val="right" w:leader="dot" w:pos="8290"/>
            </w:tabs>
            <w:rPr>
              <w:rFonts w:asciiTheme="minorHAnsi" w:hAnsiTheme="minorHAnsi" w:cstheme="minorBidi"/>
              <w:b w:val="0"/>
              <w:noProof/>
              <w:lang w:val="en-GB" w:eastAsia="en-GB"/>
            </w:rPr>
          </w:pPr>
          <w:hyperlink w:anchor="_Toc22898604" w:history="1">
            <w:r w:rsidR="00E07D57" w:rsidRPr="00DC0208">
              <w:rPr>
                <w:rStyle w:val="Hyperlink"/>
                <w:noProof/>
              </w:rPr>
              <w:t>4.6.</w:t>
            </w:r>
            <w:r w:rsidR="00E07D57">
              <w:rPr>
                <w:rFonts w:asciiTheme="minorHAnsi" w:hAnsiTheme="minorHAnsi" w:cstheme="minorBidi"/>
                <w:b w:val="0"/>
                <w:noProof/>
                <w:lang w:val="en-GB" w:eastAsia="en-GB"/>
              </w:rPr>
              <w:tab/>
            </w:r>
            <w:r w:rsidR="00E07D57" w:rsidRPr="00DC0208">
              <w:rPr>
                <w:rStyle w:val="Hyperlink"/>
                <w:noProof/>
              </w:rPr>
              <w:t>Results of Adenosine Plasma Concentration Measurement</w:t>
            </w:r>
            <w:r w:rsidR="00E07D57">
              <w:rPr>
                <w:noProof/>
                <w:webHidden/>
              </w:rPr>
              <w:tab/>
            </w:r>
            <w:r w:rsidR="006E1BDB">
              <w:rPr>
                <w:noProof/>
                <w:webHidden/>
              </w:rPr>
              <w:t>116</w:t>
            </w:r>
          </w:hyperlink>
        </w:p>
        <w:p w14:paraId="2B86D957" w14:textId="563FF0C1" w:rsidR="00E07D57" w:rsidRDefault="00124F43">
          <w:pPr>
            <w:pStyle w:val="TOC2"/>
            <w:tabs>
              <w:tab w:val="left" w:pos="960"/>
              <w:tab w:val="right" w:leader="dot" w:pos="8290"/>
            </w:tabs>
            <w:rPr>
              <w:rFonts w:asciiTheme="minorHAnsi" w:hAnsiTheme="minorHAnsi" w:cstheme="minorBidi"/>
              <w:b w:val="0"/>
              <w:noProof/>
              <w:lang w:val="en-GB" w:eastAsia="en-GB"/>
            </w:rPr>
          </w:pPr>
          <w:hyperlink w:anchor="_Toc22898605" w:history="1">
            <w:r w:rsidR="00E07D57" w:rsidRPr="00DC0208">
              <w:rPr>
                <w:rStyle w:val="Hyperlink"/>
                <w:noProof/>
              </w:rPr>
              <w:t>4.7.</w:t>
            </w:r>
            <w:r w:rsidR="00E07D57">
              <w:rPr>
                <w:rFonts w:asciiTheme="minorHAnsi" w:hAnsiTheme="minorHAnsi" w:cstheme="minorBidi"/>
                <w:b w:val="0"/>
                <w:noProof/>
                <w:lang w:val="en-GB" w:eastAsia="en-GB"/>
              </w:rPr>
              <w:tab/>
            </w:r>
            <w:r w:rsidR="00E07D57" w:rsidRPr="00DC0208">
              <w:rPr>
                <w:rStyle w:val="Hyperlink"/>
                <w:noProof/>
              </w:rPr>
              <w:t>Discussion</w:t>
            </w:r>
            <w:r w:rsidR="00E07D57">
              <w:rPr>
                <w:noProof/>
                <w:webHidden/>
              </w:rPr>
              <w:tab/>
            </w:r>
            <w:r w:rsidR="006E1BDB">
              <w:rPr>
                <w:noProof/>
                <w:webHidden/>
              </w:rPr>
              <w:t>120</w:t>
            </w:r>
          </w:hyperlink>
        </w:p>
        <w:p w14:paraId="6F4CABA1" w14:textId="0F9D7616" w:rsidR="00E07D57" w:rsidRDefault="00124F43">
          <w:pPr>
            <w:pStyle w:val="TOC1"/>
            <w:tabs>
              <w:tab w:val="right" w:leader="dot" w:pos="8290"/>
            </w:tabs>
            <w:rPr>
              <w:rFonts w:asciiTheme="minorHAnsi" w:hAnsiTheme="minorHAnsi" w:cstheme="minorBidi"/>
              <w:b w:val="0"/>
              <w:noProof/>
              <w:sz w:val="22"/>
              <w:szCs w:val="22"/>
              <w:lang w:val="en-GB" w:eastAsia="en-GB"/>
            </w:rPr>
          </w:pPr>
          <w:hyperlink w:anchor="_Toc22898606" w:history="1">
            <w:r w:rsidR="00E07D57" w:rsidRPr="00DC0208">
              <w:rPr>
                <w:rStyle w:val="Hyperlink"/>
                <w:noProof/>
              </w:rPr>
              <w:t>CHAPTER 5:  RESULTS OF THE PLATELET FUNCTION TESTS</w:t>
            </w:r>
            <w:r w:rsidR="00E07D57">
              <w:rPr>
                <w:noProof/>
                <w:webHidden/>
              </w:rPr>
              <w:tab/>
            </w:r>
            <w:r w:rsidR="006E1BDB">
              <w:rPr>
                <w:noProof/>
                <w:webHidden/>
              </w:rPr>
              <w:t>123</w:t>
            </w:r>
          </w:hyperlink>
        </w:p>
        <w:p w14:paraId="6B613533" w14:textId="027A07B9" w:rsidR="00E07D57" w:rsidRDefault="00124F43">
          <w:pPr>
            <w:pStyle w:val="TOC2"/>
            <w:tabs>
              <w:tab w:val="left" w:pos="960"/>
              <w:tab w:val="right" w:leader="dot" w:pos="8290"/>
            </w:tabs>
            <w:rPr>
              <w:rFonts w:asciiTheme="minorHAnsi" w:hAnsiTheme="minorHAnsi" w:cstheme="minorBidi"/>
              <w:b w:val="0"/>
              <w:noProof/>
              <w:lang w:val="en-GB" w:eastAsia="en-GB"/>
            </w:rPr>
          </w:pPr>
          <w:hyperlink w:anchor="_Toc22898608" w:history="1">
            <w:r w:rsidR="00E07D57" w:rsidRPr="00DC0208">
              <w:rPr>
                <w:rStyle w:val="Hyperlink"/>
                <w:noProof/>
              </w:rPr>
              <w:t>5.1.</w:t>
            </w:r>
            <w:r w:rsidR="00E07D57">
              <w:rPr>
                <w:rFonts w:asciiTheme="minorHAnsi" w:hAnsiTheme="minorHAnsi" w:cstheme="minorBidi"/>
                <w:b w:val="0"/>
                <w:noProof/>
                <w:lang w:val="en-GB" w:eastAsia="en-GB"/>
              </w:rPr>
              <w:tab/>
            </w:r>
            <w:r w:rsidR="00E07D57" w:rsidRPr="00DC0208">
              <w:rPr>
                <w:rStyle w:val="Hyperlink"/>
                <w:noProof/>
              </w:rPr>
              <w:t>Introduction</w:t>
            </w:r>
            <w:r w:rsidR="00E07D57">
              <w:rPr>
                <w:noProof/>
                <w:webHidden/>
              </w:rPr>
              <w:tab/>
            </w:r>
            <w:r w:rsidR="006E1BDB">
              <w:rPr>
                <w:noProof/>
                <w:webHidden/>
              </w:rPr>
              <w:t>123</w:t>
            </w:r>
          </w:hyperlink>
        </w:p>
        <w:p w14:paraId="0B42CD28" w14:textId="4644FB04" w:rsidR="00E07D57" w:rsidRDefault="00124F43">
          <w:pPr>
            <w:pStyle w:val="TOC2"/>
            <w:tabs>
              <w:tab w:val="left" w:pos="960"/>
              <w:tab w:val="right" w:leader="dot" w:pos="8290"/>
            </w:tabs>
            <w:rPr>
              <w:rFonts w:asciiTheme="minorHAnsi" w:hAnsiTheme="minorHAnsi" w:cstheme="minorBidi"/>
              <w:b w:val="0"/>
              <w:noProof/>
              <w:lang w:val="en-GB" w:eastAsia="en-GB"/>
            </w:rPr>
          </w:pPr>
          <w:hyperlink w:anchor="_Toc22898609" w:history="1">
            <w:r w:rsidR="00E07D57" w:rsidRPr="00DC0208">
              <w:rPr>
                <w:rStyle w:val="Hyperlink"/>
                <w:noProof/>
              </w:rPr>
              <w:t>5.2.</w:t>
            </w:r>
            <w:r w:rsidR="00E07D57">
              <w:rPr>
                <w:rFonts w:asciiTheme="minorHAnsi" w:hAnsiTheme="minorHAnsi" w:cstheme="minorBidi"/>
                <w:b w:val="0"/>
                <w:noProof/>
                <w:lang w:val="en-GB" w:eastAsia="en-GB"/>
              </w:rPr>
              <w:tab/>
            </w:r>
            <w:r w:rsidR="00E07D57" w:rsidRPr="00DC0208">
              <w:rPr>
                <w:rStyle w:val="Hyperlink"/>
                <w:noProof/>
              </w:rPr>
              <w:t>Results of the VerifyNow P2Y</w:t>
            </w:r>
            <w:r w:rsidR="00E07D57" w:rsidRPr="00DC0208">
              <w:rPr>
                <w:rStyle w:val="Hyperlink"/>
                <w:noProof/>
                <w:vertAlign w:val="subscript"/>
              </w:rPr>
              <w:t>12</w:t>
            </w:r>
            <w:r w:rsidR="00E07D57" w:rsidRPr="00DC0208">
              <w:rPr>
                <w:rStyle w:val="Hyperlink"/>
                <w:noProof/>
              </w:rPr>
              <w:t xml:space="preserve"> Assay at the Time of PCI</w:t>
            </w:r>
            <w:r w:rsidR="00E07D57">
              <w:rPr>
                <w:noProof/>
                <w:webHidden/>
              </w:rPr>
              <w:tab/>
            </w:r>
            <w:r w:rsidR="006E1BDB">
              <w:rPr>
                <w:noProof/>
                <w:webHidden/>
              </w:rPr>
              <w:t>124</w:t>
            </w:r>
          </w:hyperlink>
        </w:p>
        <w:p w14:paraId="1CC5331A" w14:textId="245F6ACF" w:rsidR="00E07D57" w:rsidRDefault="00124F43">
          <w:pPr>
            <w:pStyle w:val="TOC2"/>
            <w:tabs>
              <w:tab w:val="left" w:pos="960"/>
              <w:tab w:val="right" w:leader="dot" w:pos="8290"/>
            </w:tabs>
            <w:rPr>
              <w:rFonts w:asciiTheme="minorHAnsi" w:hAnsiTheme="minorHAnsi" w:cstheme="minorBidi"/>
              <w:b w:val="0"/>
              <w:noProof/>
              <w:lang w:val="en-GB" w:eastAsia="en-GB"/>
            </w:rPr>
          </w:pPr>
          <w:hyperlink w:anchor="_Toc22898610" w:history="1">
            <w:r w:rsidR="00E07D57" w:rsidRPr="00DC0208">
              <w:rPr>
                <w:rStyle w:val="Hyperlink"/>
                <w:noProof/>
              </w:rPr>
              <w:t>5.3.</w:t>
            </w:r>
            <w:r w:rsidR="00E07D57">
              <w:rPr>
                <w:rFonts w:asciiTheme="minorHAnsi" w:hAnsiTheme="minorHAnsi" w:cstheme="minorBidi"/>
                <w:b w:val="0"/>
                <w:noProof/>
                <w:lang w:val="en-GB" w:eastAsia="en-GB"/>
              </w:rPr>
              <w:tab/>
            </w:r>
            <w:r w:rsidR="00E07D57" w:rsidRPr="00DC0208">
              <w:rPr>
                <w:rStyle w:val="Hyperlink"/>
                <w:noProof/>
              </w:rPr>
              <w:t>Results of the VerifyNow P2Y</w:t>
            </w:r>
            <w:r w:rsidR="00E07D57" w:rsidRPr="00DC0208">
              <w:rPr>
                <w:rStyle w:val="Hyperlink"/>
                <w:noProof/>
                <w:vertAlign w:val="subscript"/>
              </w:rPr>
              <w:t>12</w:t>
            </w:r>
            <w:r w:rsidR="00E07D57" w:rsidRPr="00DC0208">
              <w:rPr>
                <w:rStyle w:val="Hyperlink"/>
                <w:noProof/>
              </w:rPr>
              <w:t xml:space="preserve"> Assay At One Month</w:t>
            </w:r>
            <w:r w:rsidR="00E07D57">
              <w:rPr>
                <w:noProof/>
                <w:webHidden/>
              </w:rPr>
              <w:tab/>
            </w:r>
            <w:r w:rsidR="006E1BDB">
              <w:rPr>
                <w:noProof/>
                <w:webHidden/>
              </w:rPr>
              <w:t>133</w:t>
            </w:r>
          </w:hyperlink>
        </w:p>
        <w:p w14:paraId="54462F6E" w14:textId="6102530B" w:rsidR="00E07D57" w:rsidRDefault="00124F43">
          <w:pPr>
            <w:pStyle w:val="TOC2"/>
            <w:tabs>
              <w:tab w:val="left" w:pos="960"/>
              <w:tab w:val="right" w:leader="dot" w:pos="8290"/>
            </w:tabs>
            <w:rPr>
              <w:rFonts w:asciiTheme="minorHAnsi" w:hAnsiTheme="minorHAnsi" w:cstheme="minorBidi"/>
              <w:b w:val="0"/>
              <w:noProof/>
              <w:lang w:val="en-GB" w:eastAsia="en-GB"/>
            </w:rPr>
          </w:pPr>
          <w:hyperlink w:anchor="_Toc22898611" w:history="1">
            <w:r w:rsidR="00E07D57" w:rsidRPr="00DC0208">
              <w:rPr>
                <w:rStyle w:val="Hyperlink"/>
                <w:noProof/>
              </w:rPr>
              <w:t>5.4.</w:t>
            </w:r>
            <w:r w:rsidR="00E07D57">
              <w:rPr>
                <w:rFonts w:asciiTheme="minorHAnsi" w:hAnsiTheme="minorHAnsi" w:cstheme="minorBidi"/>
                <w:b w:val="0"/>
                <w:noProof/>
                <w:lang w:val="en-GB" w:eastAsia="en-GB"/>
              </w:rPr>
              <w:tab/>
            </w:r>
            <w:r w:rsidR="00E07D57" w:rsidRPr="00DC0208">
              <w:rPr>
                <w:rStyle w:val="Hyperlink"/>
                <w:noProof/>
              </w:rPr>
              <w:t>Results of Light Transmittance Aggregometry</w:t>
            </w:r>
            <w:r w:rsidR="00E07D57">
              <w:rPr>
                <w:noProof/>
                <w:webHidden/>
              </w:rPr>
              <w:tab/>
            </w:r>
            <w:r w:rsidR="006E1BDB">
              <w:rPr>
                <w:noProof/>
                <w:webHidden/>
              </w:rPr>
              <w:t>137</w:t>
            </w:r>
          </w:hyperlink>
        </w:p>
        <w:p w14:paraId="239677A3" w14:textId="486E806F" w:rsidR="00E07D57" w:rsidRDefault="00124F43">
          <w:pPr>
            <w:pStyle w:val="TOC2"/>
            <w:tabs>
              <w:tab w:val="left" w:pos="960"/>
              <w:tab w:val="right" w:leader="dot" w:pos="8290"/>
            </w:tabs>
            <w:rPr>
              <w:rFonts w:asciiTheme="minorHAnsi" w:hAnsiTheme="minorHAnsi" w:cstheme="minorBidi"/>
              <w:b w:val="0"/>
              <w:noProof/>
              <w:lang w:val="en-GB" w:eastAsia="en-GB"/>
            </w:rPr>
          </w:pPr>
          <w:hyperlink w:anchor="_Toc22898612" w:history="1">
            <w:r w:rsidR="00E07D57" w:rsidRPr="00DC0208">
              <w:rPr>
                <w:rStyle w:val="Hyperlink"/>
                <w:noProof/>
              </w:rPr>
              <w:t>5.5.</w:t>
            </w:r>
            <w:r w:rsidR="00E07D57">
              <w:rPr>
                <w:rFonts w:asciiTheme="minorHAnsi" w:hAnsiTheme="minorHAnsi" w:cstheme="minorBidi"/>
                <w:b w:val="0"/>
                <w:noProof/>
                <w:lang w:val="en-GB" w:eastAsia="en-GB"/>
              </w:rPr>
              <w:tab/>
            </w:r>
            <w:r w:rsidR="00E07D57" w:rsidRPr="00DC0208">
              <w:rPr>
                <w:rStyle w:val="Hyperlink"/>
                <w:noProof/>
              </w:rPr>
              <w:t>Discussion</w:t>
            </w:r>
            <w:r w:rsidR="00E07D57">
              <w:rPr>
                <w:noProof/>
                <w:webHidden/>
              </w:rPr>
              <w:tab/>
            </w:r>
            <w:r w:rsidR="006E1BDB">
              <w:rPr>
                <w:noProof/>
                <w:webHidden/>
              </w:rPr>
              <w:t>140</w:t>
            </w:r>
          </w:hyperlink>
        </w:p>
        <w:p w14:paraId="5E787889" w14:textId="09B40BE4" w:rsidR="00E07D57" w:rsidRDefault="00124F43">
          <w:pPr>
            <w:pStyle w:val="TOC1"/>
            <w:tabs>
              <w:tab w:val="right" w:leader="dot" w:pos="8290"/>
            </w:tabs>
            <w:rPr>
              <w:rFonts w:asciiTheme="minorHAnsi" w:hAnsiTheme="minorHAnsi" w:cstheme="minorBidi"/>
              <w:b w:val="0"/>
              <w:noProof/>
              <w:sz w:val="22"/>
              <w:szCs w:val="22"/>
              <w:lang w:val="en-GB" w:eastAsia="en-GB"/>
            </w:rPr>
          </w:pPr>
          <w:hyperlink w:anchor="_Toc22898613" w:history="1">
            <w:r w:rsidR="00E07D57" w:rsidRPr="00DC0208">
              <w:rPr>
                <w:rStyle w:val="Hyperlink"/>
                <w:noProof/>
              </w:rPr>
              <w:t>Chapter 6: PHARMACOKINETICS OF TWO REGIMENS OF TICAGRELOR IN PATIENTS UNDERGOING ELECTIVE PCI</w:t>
            </w:r>
            <w:r w:rsidR="00E07D57">
              <w:rPr>
                <w:noProof/>
                <w:webHidden/>
              </w:rPr>
              <w:tab/>
            </w:r>
            <w:r w:rsidR="006E1BDB">
              <w:rPr>
                <w:noProof/>
                <w:webHidden/>
              </w:rPr>
              <w:t>143</w:t>
            </w:r>
          </w:hyperlink>
        </w:p>
        <w:p w14:paraId="4EB5152E" w14:textId="6B0BAB77" w:rsidR="00E07D57" w:rsidRDefault="00124F43">
          <w:pPr>
            <w:pStyle w:val="TOC2"/>
            <w:tabs>
              <w:tab w:val="left" w:pos="960"/>
              <w:tab w:val="right" w:leader="dot" w:pos="8290"/>
            </w:tabs>
            <w:rPr>
              <w:rFonts w:asciiTheme="minorHAnsi" w:hAnsiTheme="minorHAnsi" w:cstheme="minorBidi"/>
              <w:b w:val="0"/>
              <w:noProof/>
              <w:lang w:val="en-GB" w:eastAsia="en-GB"/>
            </w:rPr>
          </w:pPr>
          <w:hyperlink w:anchor="_Toc22898615" w:history="1">
            <w:r w:rsidR="00E07D57" w:rsidRPr="00DC0208">
              <w:rPr>
                <w:rStyle w:val="Hyperlink"/>
                <w:noProof/>
              </w:rPr>
              <w:t>6.1.</w:t>
            </w:r>
            <w:r w:rsidR="00E07D57">
              <w:rPr>
                <w:rFonts w:asciiTheme="minorHAnsi" w:hAnsiTheme="minorHAnsi" w:cstheme="minorBidi"/>
                <w:b w:val="0"/>
                <w:noProof/>
                <w:lang w:val="en-GB" w:eastAsia="en-GB"/>
              </w:rPr>
              <w:tab/>
            </w:r>
            <w:r w:rsidR="00E07D57" w:rsidRPr="00DC0208">
              <w:rPr>
                <w:rStyle w:val="Hyperlink"/>
                <w:noProof/>
              </w:rPr>
              <w:t>Introduction</w:t>
            </w:r>
            <w:r w:rsidR="00E07D57">
              <w:rPr>
                <w:noProof/>
                <w:webHidden/>
              </w:rPr>
              <w:tab/>
            </w:r>
            <w:r w:rsidR="006E1BDB">
              <w:rPr>
                <w:noProof/>
                <w:webHidden/>
              </w:rPr>
              <w:t>143</w:t>
            </w:r>
          </w:hyperlink>
        </w:p>
        <w:p w14:paraId="13FA77C1" w14:textId="7AC60F64" w:rsidR="00E07D57" w:rsidRDefault="00124F43">
          <w:pPr>
            <w:pStyle w:val="TOC2"/>
            <w:tabs>
              <w:tab w:val="left" w:pos="960"/>
              <w:tab w:val="right" w:leader="dot" w:pos="8290"/>
            </w:tabs>
            <w:rPr>
              <w:rFonts w:asciiTheme="minorHAnsi" w:hAnsiTheme="minorHAnsi" w:cstheme="minorBidi"/>
              <w:b w:val="0"/>
              <w:noProof/>
              <w:lang w:val="en-GB" w:eastAsia="en-GB"/>
            </w:rPr>
          </w:pPr>
          <w:hyperlink w:anchor="_Toc22898616" w:history="1">
            <w:r w:rsidR="00E07D57" w:rsidRPr="00DC0208">
              <w:rPr>
                <w:rStyle w:val="Hyperlink"/>
                <w:noProof/>
              </w:rPr>
              <w:t>6.2.</w:t>
            </w:r>
            <w:r w:rsidR="00E07D57">
              <w:rPr>
                <w:rFonts w:asciiTheme="minorHAnsi" w:hAnsiTheme="minorHAnsi" w:cstheme="minorBidi"/>
                <w:b w:val="0"/>
                <w:noProof/>
                <w:lang w:val="en-GB" w:eastAsia="en-GB"/>
              </w:rPr>
              <w:tab/>
            </w:r>
            <w:r w:rsidR="00E07D57" w:rsidRPr="00DC0208">
              <w:rPr>
                <w:rStyle w:val="Hyperlink"/>
                <w:noProof/>
              </w:rPr>
              <w:t>Results</w:t>
            </w:r>
            <w:r w:rsidR="00E07D57">
              <w:rPr>
                <w:noProof/>
                <w:webHidden/>
              </w:rPr>
              <w:tab/>
            </w:r>
            <w:r w:rsidR="006E1BDB">
              <w:rPr>
                <w:noProof/>
                <w:webHidden/>
              </w:rPr>
              <w:t>144</w:t>
            </w:r>
          </w:hyperlink>
        </w:p>
        <w:p w14:paraId="0AD0EC20" w14:textId="584D29C8" w:rsidR="00E07D57" w:rsidRDefault="00124F43">
          <w:pPr>
            <w:pStyle w:val="TOC2"/>
            <w:tabs>
              <w:tab w:val="left" w:pos="960"/>
              <w:tab w:val="right" w:leader="dot" w:pos="8290"/>
            </w:tabs>
            <w:rPr>
              <w:rFonts w:asciiTheme="minorHAnsi" w:hAnsiTheme="minorHAnsi" w:cstheme="minorBidi"/>
              <w:b w:val="0"/>
              <w:noProof/>
              <w:lang w:val="en-GB" w:eastAsia="en-GB"/>
            </w:rPr>
          </w:pPr>
          <w:hyperlink w:anchor="_Toc22898617" w:history="1">
            <w:r w:rsidR="00E07D57" w:rsidRPr="00DC0208">
              <w:rPr>
                <w:rStyle w:val="Hyperlink"/>
                <w:noProof/>
              </w:rPr>
              <w:t>6.3.</w:t>
            </w:r>
            <w:r w:rsidR="00E07D57">
              <w:rPr>
                <w:rFonts w:asciiTheme="minorHAnsi" w:hAnsiTheme="minorHAnsi" w:cstheme="minorBidi"/>
                <w:b w:val="0"/>
                <w:noProof/>
                <w:lang w:val="en-GB" w:eastAsia="en-GB"/>
              </w:rPr>
              <w:tab/>
            </w:r>
            <w:r w:rsidR="00E07D57" w:rsidRPr="00DC0208">
              <w:rPr>
                <w:rStyle w:val="Hyperlink"/>
                <w:noProof/>
              </w:rPr>
              <w:t>Excluded patient on strong CYP3A inducer</w:t>
            </w:r>
            <w:r w:rsidR="00E07D57">
              <w:rPr>
                <w:noProof/>
                <w:webHidden/>
              </w:rPr>
              <w:tab/>
            </w:r>
            <w:r w:rsidR="006E1BDB">
              <w:rPr>
                <w:noProof/>
                <w:webHidden/>
              </w:rPr>
              <w:t>147</w:t>
            </w:r>
          </w:hyperlink>
        </w:p>
        <w:p w14:paraId="0BFF4645" w14:textId="7A448F9A" w:rsidR="00E07D57" w:rsidRDefault="00124F43">
          <w:pPr>
            <w:pStyle w:val="TOC2"/>
            <w:tabs>
              <w:tab w:val="left" w:pos="960"/>
              <w:tab w:val="right" w:leader="dot" w:pos="8290"/>
            </w:tabs>
            <w:rPr>
              <w:rFonts w:asciiTheme="minorHAnsi" w:hAnsiTheme="minorHAnsi" w:cstheme="minorBidi"/>
              <w:b w:val="0"/>
              <w:noProof/>
              <w:lang w:val="en-GB" w:eastAsia="en-GB"/>
            </w:rPr>
          </w:pPr>
          <w:hyperlink w:anchor="_Toc22898618" w:history="1">
            <w:r w:rsidR="00E07D57" w:rsidRPr="00DC0208">
              <w:rPr>
                <w:rStyle w:val="Hyperlink"/>
                <w:noProof/>
              </w:rPr>
              <w:t>6.4.</w:t>
            </w:r>
            <w:r w:rsidR="00E07D57">
              <w:rPr>
                <w:rFonts w:asciiTheme="minorHAnsi" w:hAnsiTheme="minorHAnsi" w:cstheme="minorBidi"/>
                <w:b w:val="0"/>
                <w:noProof/>
                <w:lang w:val="en-GB" w:eastAsia="en-GB"/>
              </w:rPr>
              <w:tab/>
            </w:r>
            <w:r w:rsidR="00E07D57" w:rsidRPr="00DC0208">
              <w:rPr>
                <w:rStyle w:val="Hyperlink"/>
                <w:noProof/>
              </w:rPr>
              <w:t>Discussion</w:t>
            </w:r>
            <w:r w:rsidR="00E07D57">
              <w:rPr>
                <w:noProof/>
                <w:webHidden/>
              </w:rPr>
              <w:tab/>
            </w:r>
            <w:r w:rsidR="006E1BDB">
              <w:rPr>
                <w:noProof/>
                <w:webHidden/>
              </w:rPr>
              <w:t>147</w:t>
            </w:r>
          </w:hyperlink>
        </w:p>
        <w:p w14:paraId="5B3772D9" w14:textId="7088CD82" w:rsidR="00E07D57" w:rsidRDefault="00124F43">
          <w:pPr>
            <w:pStyle w:val="TOC1"/>
            <w:tabs>
              <w:tab w:val="right" w:leader="dot" w:pos="8290"/>
            </w:tabs>
            <w:rPr>
              <w:rFonts w:asciiTheme="minorHAnsi" w:hAnsiTheme="minorHAnsi" w:cstheme="minorBidi"/>
              <w:b w:val="0"/>
              <w:noProof/>
              <w:sz w:val="22"/>
              <w:szCs w:val="22"/>
              <w:lang w:val="en-GB" w:eastAsia="en-GB"/>
            </w:rPr>
          </w:pPr>
          <w:hyperlink w:anchor="_Toc22898619" w:history="1">
            <w:r w:rsidR="00E07D57" w:rsidRPr="00DC0208">
              <w:rPr>
                <w:rStyle w:val="Hyperlink"/>
                <w:noProof/>
              </w:rPr>
              <w:t>CHAPTER 7: PHARMACOGENOMIC STUDIES OF CLOPIDOGREL AND TICAGRELOR IN PATIENTS WITH STABLE CORONARY ARTERY DISEASE UNDERGOING ELECTIVE PERCUTANEOUS CORONARY INTERVENTION</w:t>
            </w:r>
            <w:r w:rsidR="00E07D57">
              <w:rPr>
                <w:noProof/>
                <w:webHidden/>
              </w:rPr>
              <w:tab/>
            </w:r>
            <w:r w:rsidR="006E1BDB">
              <w:rPr>
                <w:noProof/>
                <w:webHidden/>
              </w:rPr>
              <w:t>150</w:t>
            </w:r>
          </w:hyperlink>
        </w:p>
        <w:p w14:paraId="793DC7FE" w14:textId="12AA8416" w:rsidR="00E07D57" w:rsidRDefault="00124F43">
          <w:pPr>
            <w:pStyle w:val="TOC2"/>
            <w:tabs>
              <w:tab w:val="left" w:pos="960"/>
              <w:tab w:val="right" w:leader="dot" w:pos="8290"/>
            </w:tabs>
            <w:rPr>
              <w:rFonts w:asciiTheme="minorHAnsi" w:hAnsiTheme="minorHAnsi" w:cstheme="minorBidi"/>
              <w:b w:val="0"/>
              <w:noProof/>
              <w:lang w:val="en-GB" w:eastAsia="en-GB"/>
            </w:rPr>
          </w:pPr>
          <w:hyperlink w:anchor="_Toc22898621" w:history="1">
            <w:r w:rsidR="00E07D57" w:rsidRPr="00DC0208">
              <w:rPr>
                <w:rStyle w:val="Hyperlink"/>
                <w:noProof/>
              </w:rPr>
              <w:t>7.1.</w:t>
            </w:r>
            <w:r w:rsidR="00E07D57">
              <w:rPr>
                <w:rFonts w:asciiTheme="minorHAnsi" w:hAnsiTheme="minorHAnsi" w:cstheme="minorBidi"/>
                <w:b w:val="0"/>
                <w:noProof/>
                <w:lang w:val="en-GB" w:eastAsia="en-GB"/>
              </w:rPr>
              <w:tab/>
            </w:r>
            <w:r w:rsidR="00E07D57" w:rsidRPr="00DC0208">
              <w:rPr>
                <w:rStyle w:val="Hyperlink"/>
                <w:noProof/>
              </w:rPr>
              <w:t>Introduction</w:t>
            </w:r>
            <w:r w:rsidR="00E07D57">
              <w:rPr>
                <w:noProof/>
                <w:webHidden/>
              </w:rPr>
              <w:tab/>
            </w:r>
            <w:r w:rsidR="006E1BDB">
              <w:rPr>
                <w:noProof/>
                <w:webHidden/>
              </w:rPr>
              <w:t>150</w:t>
            </w:r>
          </w:hyperlink>
        </w:p>
        <w:p w14:paraId="522E6152" w14:textId="0AFFD7A8" w:rsidR="00E07D57" w:rsidRDefault="00124F43">
          <w:pPr>
            <w:pStyle w:val="TOC2"/>
            <w:tabs>
              <w:tab w:val="left" w:pos="960"/>
              <w:tab w:val="right" w:leader="dot" w:pos="8290"/>
            </w:tabs>
            <w:rPr>
              <w:rFonts w:asciiTheme="minorHAnsi" w:hAnsiTheme="minorHAnsi" w:cstheme="minorBidi"/>
              <w:b w:val="0"/>
              <w:noProof/>
              <w:lang w:val="en-GB" w:eastAsia="en-GB"/>
            </w:rPr>
          </w:pPr>
          <w:hyperlink w:anchor="_Toc22898622" w:history="1">
            <w:r w:rsidR="00E07D57" w:rsidRPr="00DC0208">
              <w:rPr>
                <w:rStyle w:val="Hyperlink"/>
                <w:noProof/>
              </w:rPr>
              <w:t>7.2.</w:t>
            </w:r>
            <w:r w:rsidR="00E07D57">
              <w:rPr>
                <w:rFonts w:asciiTheme="minorHAnsi" w:hAnsiTheme="minorHAnsi" w:cstheme="minorBidi"/>
                <w:b w:val="0"/>
                <w:noProof/>
                <w:lang w:val="en-GB" w:eastAsia="en-GB"/>
              </w:rPr>
              <w:tab/>
            </w:r>
            <w:r w:rsidR="00E07D57" w:rsidRPr="00DC0208">
              <w:rPr>
                <w:rStyle w:val="Hyperlink"/>
                <w:noProof/>
              </w:rPr>
              <w:t>Genetic analysis methods</w:t>
            </w:r>
            <w:r w:rsidR="00E07D57">
              <w:rPr>
                <w:noProof/>
                <w:webHidden/>
              </w:rPr>
              <w:tab/>
            </w:r>
            <w:r w:rsidR="006E1BDB">
              <w:rPr>
                <w:noProof/>
                <w:webHidden/>
              </w:rPr>
              <w:t>151</w:t>
            </w:r>
          </w:hyperlink>
        </w:p>
        <w:p w14:paraId="58585EFA" w14:textId="30919187" w:rsidR="00E07D57" w:rsidRDefault="00124F43">
          <w:pPr>
            <w:pStyle w:val="TOC2"/>
            <w:tabs>
              <w:tab w:val="left" w:pos="960"/>
              <w:tab w:val="right" w:leader="dot" w:pos="8290"/>
            </w:tabs>
            <w:rPr>
              <w:rFonts w:asciiTheme="minorHAnsi" w:hAnsiTheme="minorHAnsi" w:cstheme="minorBidi"/>
              <w:b w:val="0"/>
              <w:noProof/>
              <w:lang w:val="en-GB" w:eastAsia="en-GB"/>
            </w:rPr>
          </w:pPr>
          <w:hyperlink w:anchor="_Toc22898623" w:history="1">
            <w:r w:rsidR="00E07D57" w:rsidRPr="00DC0208">
              <w:rPr>
                <w:rStyle w:val="Hyperlink"/>
                <w:noProof/>
              </w:rPr>
              <w:t>7.3.</w:t>
            </w:r>
            <w:r w:rsidR="00E07D57">
              <w:rPr>
                <w:rFonts w:asciiTheme="minorHAnsi" w:hAnsiTheme="minorHAnsi" w:cstheme="minorBidi"/>
                <w:b w:val="0"/>
                <w:noProof/>
                <w:lang w:val="en-GB" w:eastAsia="en-GB"/>
              </w:rPr>
              <w:tab/>
            </w:r>
            <w:r w:rsidR="00E07D57" w:rsidRPr="00DC0208">
              <w:rPr>
                <w:rStyle w:val="Hyperlink"/>
                <w:noProof/>
              </w:rPr>
              <w:t xml:space="preserve">Genetic analyses of </w:t>
            </w:r>
            <w:r w:rsidR="00E07D57" w:rsidRPr="00DC0208">
              <w:rPr>
                <w:rStyle w:val="Hyperlink"/>
                <w:i/>
                <w:noProof/>
              </w:rPr>
              <w:t>CYP2C19</w:t>
            </w:r>
            <w:r w:rsidR="00E07D57">
              <w:rPr>
                <w:noProof/>
                <w:webHidden/>
              </w:rPr>
              <w:tab/>
            </w:r>
            <w:r w:rsidR="006E1BDB">
              <w:rPr>
                <w:noProof/>
                <w:webHidden/>
              </w:rPr>
              <w:t>152</w:t>
            </w:r>
          </w:hyperlink>
        </w:p>
        <w:p w14:paraId="51409501" w14:textId="6B347E4D" w:rsidR="00E07D57" w:rsidRDefault="00124F43">
          <w:pPr>
            <w:pStyle w:val="TOC2"/>
            <w:tabs>
              <w:tab w:val="left" w:pos="960"/>
              <w:tab w:val="right" w:leader="dot" w:pos="8290"/>
            </w:tabs>
            <w:rPr>
              <w:rFonts w:asciiTheme="minorHAnsi" w:hAnsiTheme="minorHAnsi" w:cstheme="minorBidi"/>
              <w:b w:val="0"/>
              <w:noProof/>
              <w:lang w:val="en-GB" w:eastAsia="en-GB"/>
            </w:rPr>
          </w:pPr>
          <w:hyperlink w:anchor="_Toc22898624" w:history="1">
            <w:r w:rsidR="00E07D57" w:rsidRPr="00DC0208">
              <w:rPr>
                <w:rStyle w:val="Hyperlink"/>
                <w:noProof/>
              </w:rPr>
              <w:t>7.4.</w:t>
            </w:r>
            <w:r w:rsidR="00E07D57">
              <w:rPr>
                <w:rFonts w:asciiTheme="minorHAnsi" w:hAnsiTheme="minorHAnsi" w:cstheme="minorBidi"/>
                <w:b w:val="0"/>
                <w:noProof/>
                <w:lang w:val="en-GB" w:eastAsia="en-GB"/>
              </w:rPr>
              <w:tab/>
            </w:r>
            <w:r w:rsidR="00E07D57" w:rsidRPr="00DC0208">
              <w:rPr>
                <w:rStyle w:val="Hyperlink"/>
                <w:noProof/>
              </w:rPr>
              <w:t>Analyses of genetic variants associated with ticagrelor pharmacokinetics</w:t>
            </w:r>
            <w:r w:rsidR="00E07D57">
              <w:rPr>
                <w:noProof/>
                <w:webHidden/>
              </w:rPr>
              <w:tab/>
            </w:r>
            <w:r w:rsidR="006E1BDB">
              <w:rPr>
                <w:noProof/>
                <w:webHidden/>
              </w:rPr>
              <w:t>157</w:t>
            </w:r>
          </w:hyperlink>
        </w:p>
        <w:p w14:paraId="35A12EB1" w14:textId="4A679573" w:rsidR="00E07D57" w:rsidRDefault="00124F43">
          <w:pPr>
            <w:pStyle w:val="TOC2"/>
            <w:tabs>
              <w:tab w:val="left" w:pos="960"/>
              <w:tab w:val="right" w:leader="dot" w:pos="8290"/>
            </w:tabs>
            <w:rPr>
              <w:rFonts w:asciiTheme="minorHAnsi" w:hAnsiTheme="minorHAnsi" w:cstheme="minorBidi"/>
              <w:b w:val="0"/>
              <w:noProof/>
              <w:lang w:val="en-GB" w:eastAsia="en-GB"/>
            </w:rPr>
          </w:pPr>
          <w:hyperlink w:anchor="_Toc22898625" w:history="1">
            <w:r w:rsidR="00E07D57" w:rsidRPr="00DC0208">
              <w:rPr>
                <w:rStyle w:val="Hyperlink"/>
                <w:noProof/>
              </w:rPr>
              <w:t>7.5.</w:t>
            </w:r>
            <w:r w:rsidR="00E07D57">
              <w:rPr>
                <w:rFonts w:asciiTheme="minorHAnsi" w:hAnsiTheme="minorHAnsi" w:cstheme="minorBidi"/>
                <w:b w:val="0"/>
                <w:noProof/>
                <w:lang w:val="en-GB" w:eastAsia="en-GB"/>
              </w:rPr>
              <w:tab/>
            </w:r>
            <w:r w:rsidR="00E07D57" w:rsidRPr="00DC0208">
              <w:rPr>
                <w:rStyle w:val="Hyperlink"/>
                <w:noProof/>
              </w:rPr>
              <w:t>Discussion</w:t>
            </w:r>
            <w:r w:rsidR="00E07D57">
              <w:rPr>
                <w:noProof/>
                <w:webHidden/>
              </w:rPr>
              <w:tab/>
            </w:r>
            <w:r w:rsidR="006E1BDB">
              <w:rPr>
                <w:noProof/>
                <w:webHidden/>
              </w:rPr>
              <w:t>161</w:t>
            </w:r>
          </w:hyperlink>
        </w:p>
        <w:p w14:paraId="0389024A" w14:textId="09CDC2B7" w:rsidR="00E07D57" w:rsidRDefault="00124F43">
          <w:pPr>
            <w:pStyle w:val="TOC1"/>
            <w:tabs>
              <w:tab w:val="right" w:leader="dot" w:pos="8290"/>
            </w:tabs>
            <w:rPr>
              <w:rFonts w:asciiTheme="minorHAnsi" w:hAnsiTheme="minorHAnsi" w:cstheme="minorBidi"/>
              <w:b w:val="0"/>
              <w:noProof/>
              <w:sz w:val="22"/>
              <w:szCs w:val="22"/>
              <w:lang w:val="en-GB" w:eastAsia="en-GB"/>
            </w:rPr>
          </w:pPr>
          <w:hyperlink w:anchor="_Toc22898626" w:history="1">
            <w:r w:rsidR="00E07D57" w:rsidRPr="00DC0208">
              <w:rPr>
                <w:rStyle w:val="Hyperlink"/>
                <w:noProof/>
              </w:rPr>
              <w:t>CHAPTER 8: DISCUSSION</w:t>
            </w:r>
            <w:r w:rsidR="00E07D57">
              <w:rPr>
                <w:noProof/>
                <w:webHidden/>
              </w:rPr>
              <w:tab/>
            </w:r>
            <w:r w:rsidR="006E1BDB">
              <w:rPr>
                <w:noProof/>
                <w:webHidden/>
              </w:rPr>
              <w:t>163</w:t>
            </w:r>
          </w:hyperlink>
        </w:p>
        <w:p w14:paraId="6A2DB1A3" w14:textId="1ABE8689" w:rsidR="00FC0B8F" w:rsidRDefault="00FC0B8F">
          <w:r>
            <w:rPr>
              <w:b/>
              <w:bCs/>
              <w:noProof/>
            </w:rPr>
            <w:fldChar w:fldCharType="end"/>
          </w:r>
        </w:p>
      </w:sdtContent>
    </w:sdt>
    <w:p w14:paraId="7604A9EE" w14:textId="77777777" w:rsidR="00FC0B8F" w:rsidRDefault="00FC0B8F" w:rsidP="00FC0B8F"/>
    <w:p w14:paraId="2BF808FF" w14:textId="77777777" w:rsidR="00FC0B8F" w:rsidRDefault="00FC0B8F" w:rsidP="00FC0B8F"/>
    <w:p w14:paraId="657DEA16" w14:textId="77777777" w:rsidR="00FC0B8F" w:rsidRPr="000C2C22" w:rsidRDefault="00FC0B8F" w:rsidP="00FC0B8F">
      <w:pPr>
        <w:rPr>
          <w:b/>
        </w:rPr>
      </w:pPr>
      <w:r w:rsidRPr="000C2C22">
        <w:rPr>
          <w:b/>
        </w:rPr>
        <w:t>List Of Tables</w:t>
      </w:r>
    </w:p>
    <w:p w14:paraId="6681D063" w14:textId="1017FDAA" w:rsidR="00CE18C9" w:rsidRDefault="00CE18C9">
      <w:pPr>
        <w:pStyle w:val="TableofFigures"/>
        <w:tabs>
          <w:tab w:val="right" w:leader="dot" w:pos="8290"/>
        </w:tabs>
        <w:rPr>
          <w:rFonts w:asciiTheme="minorHAnsi" w:hAnsiTheme="minorHAnsi" w:cstheme="minorBidi"/>
          <w:noProof/>
          <w:sz w:val="22"/>
          <w:szCs w:val="22"/>
          <w:lang w:val="en-GB" w:eastAsia="en-GB"/>
        </w:rPr>
      </w:pPr>
      <w:r>
        <w:fldChar w:fldCharType="begin"/>
      </w:r>
      <w:r>
        <w:instrText xml:space="preserve"> TOC \h \z \c "Table" </w:instrText>
      </w:r>
      <w:r>
        <w:fldChar w:fldCharType="separate"/>
      </w:r>
      <w:hyperlink w:anchor="_Toc22899569" w:history="1">
        <w:r w:rsidRPr="0012051E">
          <w:rPr>
            <w:rStyle w:val="Hyperlink"/>
            <w:b/>
            <w:noProof/>
          </w:rPr>
          <w:t>Table 1</w:t>
        </w:r>
        <w:r w:rsidRPr="0012051E">
          <w:rPr>
            <w:rStyle w:val="Hyperlink"/>
            <w:b/>
            <w:noProof/>
          </w:rPr>
          <w:noBreakHyphen/>
          <w:t>1</w:t>
        </w:r>
        <w:r w:rsidRPr="0012051E">
          <w:rPr>
            <w:rStyle w:val="Hyperlink"/>
            <w:noProof/>
          </w:rPr>
          <w:t>: Methods for Assessing Platelet Function</w:t>
        </w:r>
        <w:r>
          <w:rPr>
            <w:noProof/>
            <w:webHidden/>
          </w:rPr>
          <w:tab/>
        </w:r>
        <w:r>
          <w:rPr>
            <w:noProof/>
            <w:webHidden/>
          </w:rPr>
          <w:fldChar w:fldCharType="begin"/>
        </w:r>
        <w:r>
          <w:rPr>
            <w:noProof/>
            <w:webHidden/>
          </w:rPr>
          <w:instrText xml:space="preserve"> PAGEREF _Toc22899569 \h </w:instrText>
        </w:r>
        <w:r>
          <w:rPr>
            <w:noProof/>
            <w:webHidden/>
          </w:rPr>
        </w:r>
        <w:r>
          <w:rPr>
            <w:noProof/>
            <w:webHidden/>
          </w:rPr>
          <w:fldChar w:fldCharType="separate"/>
        </w:r>
        <w:r w:rsidR="00AC7B56">
          <w:rPr>
            <w:noProof/>
            <w:webHidden/>
          </w:rPr>
          <w:t>67</w:t>
        </w:r>
        <w:r>
          <w:rPr>
            <w:noProof/>
            <w:webHidden/>
          </w:rPr>
          <w:fldChar w:fldCharType="end"/>
        </w:r>
      </w:hyperlink>
    </w:p>
    <w:p w14:paraId="1D24529D" w14:textId="40155864" w:rsidR="00CE18C9" w:rsidRDefault="00124F43">
      <w:pPr>
        <w:pStyle w:val="TableofFigures"/>
        <w:tabs>
          <w:tab w:val="right" w:leader="dot" w:pos="8290"/>
        </w:tabs>
        <w:rPr>
          <w:rFonts w:asciiTheme="minorHAnsi" w:hAnsiTheme="minorHAnsi" w:cstheme="minorBidi"/>
          <w:noProof/>
          <w:sz w:val="22"/>
          <w:szCs w:val="22"/>
          <w:lang w:val="en-GB" w:eastAsia="en-GB"/>
        </w:rPr>
      </w:pPr>
      <w:hyperlink w:anchor="_Toc22899570" w:history="1">
        <w:r w:rsidR="00CE18C9" w:rsidRPr="0012051E">
          <w:rPr>
            <w:rStyle w:val="Hyperlink"/>
            <w:b/>
            <w:noProof/>
          </w:rPr>
          <w:t>Table 2</w:t>
        </w:r>
        <w:r w:rsidR="00CE18C9" w:rsidRPr="0012051E">
          <w:rPr>
            <w:rStyle w:val="Hyperlink"/>
            <w:b/>
            <w:noProof/>
          </w:rPr>
          <w:noBreakHyphen/>
          <w:t>1</w:t>
        </w:r>
        <w:r w:rsidR="00CE18C9" w:rsidRPr="0012051E">
          <w:rPr>
            <w:rStyle w:val="Hyperlink"/>
            <w:noProof/>
          </w:rPr>
          <w:t>: Volume of blood drawn from each patient according to measurement</w:t>
        </w:r>
        <w:r w:rsidR="00CE18C9">
          <w:rPr>
            <w:noProof/>
            <w:webHidden/>
          </w:rPr>
          <w:tab/>
        </w:r>
        <w:r w:rsidR="00CE18C9">
          <w:rPr>
            <w:noProof/>
            <w:webHidden/>
          </w:rPr>
          <w:fldChar w:fldCharType="begin"/>
        </w:r>
        <w:r w:rsidR="00CE18C9">
          <w:rPr>
            <w:noProof/>
            <w:webHidden/>
          </w:rPr>
          <w:instrText xml:space="preserve"> PAGEREF _Toc22899570 \h </w:instrText>
        </w:r>
        <w:r w:rsidR="00CE18C9">
          <w:rPr>
            <w:noProof/>
            <w:webHidden/>
          </w:rPr>
        </w:r>
        <w:r w:rsidR="00CE18C9">
          <w:rPr>
            <w:noProof/>
            <w:webHidden/>
          </w:rPr>
          <w:fldChar w:fldCharType="separate"/>
        </w:r>
        <w:r w:rsidR="00AC7B56">
          <w:rPr>
            <w:noProof/>
            <w:webHidden/>
          </w:rPr>
          <w:t>82</w:t>
        </w:r>
        <w:r w:rsidR="00CE18C9">
          <w:rPr>
            <w:noProof/>
            <w:webHidden/>
          </w:rPr>
          <w:fldChar w:fldCharType="end"/>
        </w:r>
      </w:hyperlink>
    </w:p>
    <w:p w14:paraId="1582130D" w14:textId="4DAE9BD3" w:rsidR="00CE18C9" w:rsidRDefault="00124F43">
      <w:pPr>
        <w:pStyle w:val="TableofFigures"/>
        <w:tabs>
          <w:tab w:val="right" w:leader="dot" w:pos="8290"/>
        </w:tabs>
        <w:rPr>
          <w:rFonts w:asciiTheme="minorHAnsi" w:hAnsiTheme="minorHAnsi" w:cstheme="minorBidi"/>
          <w:noProof/>
          <w:sz w:val="22"/>
          <w:szCs w:val="22"/>
          <w:lang w:val="en-GB" w:eastAsia="en-GB"/>
        </w:rPr>
      </w:pPr>
      <w:hyperlink w:anchor="_Toc22899571" w:history="1">
        <w:r w:rsidR="00CE18C9" w:rsidRPr="0012051E">
          <w:rPr>
            <w:rStyle w:val="Hyperlink"/>
            <w:b/>
            <w:noProof/>
          </w:rPr>
          <w:t>Table 3</w:t>
        </w:r>
        <w:r w:rsidR="00CE18C9" w:rsidRPr="0012051E">
          <w:rPr>
            <w:rStyle w:val="Hyperlink"/>
            <w:b/>
            <w:noProof/>
          </w:rPr>
          <w:noBreakHyphen/>
          <w:t>1</w:t>
        </w:r>
        <w:r w:rsidR="00CE18C9" w:rsidRPr="0012051E">
          <w:rPr>
            <w:rStyle w:val="Hyperlink"/>
            <w:noProof/>
          </w:rPr>
          <w:t>: Baseline demographics and medications for patients at enrolment</w:t>
        </w:r>
        <w:r w:rsidR="00CE18C9">
          <w:rPr>
            <w:noProof/>
            <w:webHidden/>
          </w:rPr>
          <w:tab/>
        </w:r>
        <w:r w:rsidR="00CE18C9">
          <w:rPr>
            <w:noProof/>
            <w:webHidden/>
          </w:rPr>
          <w:fldChar w:fldCharType="begin"/>
        </w:r>
        <w:r w:rsidR="00CE18C9">
          <w:rPr>
            <w:noProof/>
            <w:webHidden/>
          </w:rPr>
          <w:instrText xml:space="preserve"> PAGEREF _Toc22899571 \h </w:instrText>
        </w:r>
        <w:r w:rsidR="00CE18C9">
          <w:rPr>
            <w:noProof/>
            <w:webHidden/>
          </w:rPr>
        </w:r>
        <w:r w:rsidR="00CE18C9">
          <w:rPr>
            <w:noProof/>
            <w:webHidden/>
          </w:rPr>
          <w:fldChar w:fldCharType="separate"/>
        </w:r>
        <w:r w:rsidR="00AC7B56">
          <w:rPr>
            <w:noProof/>
            <w:webHidden/>
          </w:rPr>
          <w:t>93</w:t>
        </w:r>
        <w:r w:rsidR="00CE18C9">
          <w:rPr>
            <w:noProof/>
            <w:webHidden/>
          </w:rPr>
          <w:fldChar w:fldCharType="end"/>
        </w:r>
      </w:hyperlink>
    </w:p>
    <w:p w14:paraId="3A218E2C" w14:textId="1DB8344E" w:rsidR="00CE18C9" w:rsidRDefault="00124F43">
      <w:pPr>
        <w:pStyle w:val="TableofFigures"/>
        <w:tabs>
          <w:tab w:val="right" w:leader="dot" w:pos="8290"/>
        </w:tabs>
        <w:rPr>
          <w:rFonts w:asciiTheme="minorHAnsi" w:hAnsiTheme="minorHAnsi" w:cstheme="minorBidi"/>
          <w:noProof/>
          <w:sz w:val="22"/>
          <w:szCs w:val="22"/>
          <w:lang w:val="en-GB" w:eastAsia="en-GB"/>
        </w:rPr>
      </w:pPr>
      <w:hyperlink w:anchor="_Toc22899572" w:history="1">
        <w:r w:rsidR="00CE18C9" w:rsidRPr="0012051E">
          <w:rPr>
            <w:rStyle w:val="Hyperlink"/>
            <w:b/>
            <w:noProof/>
          </w:rPr>
          <w:t>Table 3</w:t>
        </w:r>
        <w:r w:rsidR="00CE18C9" w:rsidRPr="0012051E">
          <w:rPr>
            <w:rStyle w:val="Hyperlink"/>
            <w:b/>
            <w:noProof/>
          </w:rPr>
          <w:noBreakHyphen/>
          <w:t>2</w:t>
        </w:r>
        <w:r w:rsidR="00CE18C9" w:rsidRPr="0012051E">
          <w:rPr>
            <w:rStyle w:val="Hyperlink"/>
            <w:noProof/>
          </w:rPr>
          <w:t>: Demographic, procedural characteristics and medications for patients proceeding with percutaneous coronary intervention</w:t>
        </w:r>
        <w:r w:rsidR="00CE18C9">
          <w:rPr>
            <w:noProof/>
            <w:webHidden/>
          </w:rPr>
          <w:tab/>
        </w:r>
        <w:r w:rsidR="00CE18C9">
          <w:rPr>
            <w:noProof/>
            <w:webHidden/>
          </w:rPr>
          <w:fldChar w:fldCharType="begin"/>
        </w:r>
        <w:r w:rsidR="00CE18C9">
          <w:rPr>
            <w:noProof/>
            <w:webHidden/>
          </w:rPr>
          <w:instrText xml:space="preserve"> PAGEREF _Toc22899572 \h </w:instrText>
        </w:r>
        <w:r w:rsidR="00CE18C9">
          <w:rPr>
            <w:noProof/>
            <w:webHidden/>
          </w:rPr>
        </w:r>
        <w:r w:rsidR="00CE18C9">
          <w:rPr>
            <w:noProof/>
            <w:webHidden/>
          </w:rPr>
          <w:fldChar w:fldCharType="separate"/>
        </w:r>
        <w:r w:rsidR="00AC7B56">
          <w:rPr>
            <w:noProof/>
            <w:webHidden/>
          </w:rPr>
          <w:t>94</w:t>
        </w:r>
        <w:r w:rsidR="00CE18C9">
          <w:rPr>
            <w:noProof/>
            <w:webHidden/>
          </w:rPr>
          <w:fldChar w:fldCharType="end"/>
        </w:r>
      </w:hyperlink>
    </w:p>
    <w:p w14:paraId="34580D85" w14:textId="584DED0F" w:rsidR="00CE18C9" w:rsidRDefault="00124F43">
      <w:pPr>
        <w:pStyle w:val="TableofFigures"/>
        <w:tabs>
          <w:tab w:val="right" w:leader="dot" w:pos="8290"/>
        </w:tabs>
        <w:rPr>
          <w:rStyle w:val="Hyperlink"/>
          <w:noProof/>
        </w:rPr>
      </w:pPr>
      <w:hyperlink w:anchor="_Toc22899573" w:history="1">
        <w:r w:rsidR="00CE18C9" w:rsidRPr="0012051E">
          <w:rPr>
            <w:rStyle w:val="Hyperlink"/>
            <w:b/>
            <w:noProof/>
          </w:rPr>
          <w:t>Table 3</w:t>
        </w:r>
        <w:r w:rsidR="00CE18C9" w:rsidRPr="0012051E">
          <w:rPr>
            <w:rStyle w:val="Hyperlink"/>
            <w:b/>
            <w:noProof/>
          </w:rPr>
          <w:noBreakHyphen/>
          <w:t>3</w:t>
        </w:r>
        <w:r w:rsidR="00CE18C9" w:rsidRPr="0012051E">
          <w:rPr>
            <w:rStyle w:val="Hyperlink"/>
            <w:noProof/>
          </w:rPr>
          <w:t>: Demographic and procedural characteristics and medications at 1 month</w:t>
        </w:r>
        <w:r w:rsidR="00CE18C9">
          <w:rPr>
            <w:noProof/>
            <w:webHidden/>
          </w:rPr>
          <w:tab/>
        </w:r>
        <w:r w:rsidR="00CE18C9">
          <w:rPr>
            <w:noProof/>
            <w:webHidden/>
          </w:rPr>
          <w:fldChar w:fldCharType="begin"/>
        </w:r>
        <w:r w:rsidR="00CE18C9">
          <w:rPr>
            <w:noProof/>
            <w:webHidden/>
          </w:rPr>
          <w:instrText xml:space="preserve"> PAGEREF _Toc22899573 \h </w:instrText>
        </w:r>
        <w:r w:rsidR="00CE18C9">
          <w:rPr>
            <w:noProof/>
            <w:webHidden/>
          </w:rPr>
        </w:r>
        <w:r w:rsidR="00CE18C9">
          <w:rPr>
            <w:noProof/>
            <w:webHidden/>
          </w:rPr>
          <w:fldChar w:fldCharType="separate"/>
        </w:r>
        <w:r w:rsidR="00AC7B56">
          <w:rPr>
            <w:noProof/>
            <w:webHidden/>
          </w:rPr>
          <w:t>96</w:t>
        </w:r>
        <w:r w:rsidR="00CE18C9">
          <w:rPr>
            <w:noProof/>
            <w:webHidden/>
          </w:rPr>
          <w:fldChar w:fldCharType="end"/>
        </w:r>
      </w:hyperlink>
    </w:p>
    <w:p w14:paraId="408C4E9D" w14:textId="28B836B8" w:rsidR="00AC7B56" w:rsidRDefault="00AC7B56" w:rsidP="00AC7B56">
      <w:r w:rsidRPr="00AC7B56">
        <w:rPr>
          <w:b/>
          <w:bCs/>
        </w:rPr>
        <w:t>Table 3-4:</w:t>
      </w:r>
      <w:r>
        <w:t xml:space="preserve"> Serum Creatinine at Each Study Visit………………………………99</w:t>
      </w:r>
    </w:p>
    <w:p w14:paraId="26C6E352" w14:textId="655DB3AB" w:rsidR="00AC7B56" w:rsidRDefault="00AC7B56" w:rsidP="00AC7B56">
      <w:r w:rsidRPr="00AC7B56">
        <w:rPr>
          <w:b/>
          <w:bCs/>
        </w:rPr>
        <w:t>Table 3-</w:t>
      </w:r>
      <w:r>
        <w:rPr>
          <w:b/>
          <w:bCs/>
        </w:rPr>
        <w:t>5</w:t>
      </w:r>
      <w:r w:rsidRPr="00AC7B56">
        <w:rPr>
          <w:b/>
          <w:bCs/>
        </w:rPr>
        <w:t>:</w:t>
      </w:r>
      <w:r>
        <w:t xml:space="preserve"> Mean Change in Serum Creatinine From the Day of PCI to Each Subsequent Study Visit…………………………………………………………100</w:t>
      </w:r>
    </w:p>
    <w:p w14:paraId="370B7790" w14:textId="00A1ACF0" w:rsidR="00AC7B56" w:rsidRDefault="00AC7B56" w:rsidP="00AC7B56">
      <w:r w:rsidRPr="00AC7B56">
        <w:rPr>
          <w:b/>
          <w:bCs/>
        </w:rPr>
        <w:t>Table 3-</w:t>
      </w:r>
      <w:r>
        <w:rPr>
          <w:b/>
          <w:bCs/>
        </w:rPr>
        <w:t>6</w:t>
      </w:r>
      <w:r w:rsidRPr="00AC7B56">
        <w:rPr>
          <w:b/>
          <w:bCs/>
        </w:rPr>
        <w:t>:</w:t>
      </w:r>
      <w:r>
        <w:t xml:space="preserve"> Haemoglobin at Each Study Visit…………………………………100</w:t>
      </w:r>
    </w:p>
    <w:p w14:paraId="4DF6A0AF" w14:textId="78C24D43" w:rsidR="00AC7B56" w:rsidRDefault="00AC7B56" w:rsidP="00AC7B56">
      <w:r w:rsidRPr="00AC7B56">
        <w:rPr>
          <w:b/>
          <w:bCs/>
        </w:rPr>
        <w:t>Table 3-</w:t>
      </w:r>
      <w:r>
        <w:rPr>
          <w:b/>
          <w:bCs/>
        </w:rPr>
        <w:t>7</w:t>
      </w:r>
      <w:r w:rsidRPr="00AC7B56">
        <w:rPr>
          <w:b/>
          <w:bCs/>
        </w:rPr>
        <w:t>:</w:t>
      </w:r>
      <w:r>
        <w:t xml:space="preserve"> Mean Change in Serum Haemoglobin From the Day of PCI to Each Subsequent Study Visit ……………………………………………….….100</w:t>
      </w:r>
    </w:p>
    <w:p w14:paraId="097F3D75" w14:textId="3DDB25EF" w:rsidR="00AC7B56" w:rsidRDefault="00AC7B56" w:rsidP="00AC7B56">
      <w:r w:rsidRPr="00AC7B56">
        <w:rPr>
          <w:b/>
          <w:bCs/>
        </w:rPr>
        <w:t>Table 3-</w:t>
      </w:r>
      <w:r>
        <w:rPr>
          <w:b/>
          <w:bCs/>
        </w:rPr>
        <w:t>8</w:t>
      </w:r>
      <w:r w:rsidRPr="00AC7B56">
        <w:rPr>
          <w:b/>
          <w:bCs/>
        </w:rPr>
        <w:t>:</w:t>
      </w:r>
      <w:r>
        <w:t xml:space="preserve"> Platelet Count at Each Study Visit…………………………………101</w:t>
      </w:r>
    </w:p>
    <w:p w14:paraId="3E17FE52" w14:textId="13267E50" w:rsidR="00AC7B56" w:rsidRDefault="00AC7B56" w:rsidP="00AC7B56">
      <w:r w:rsidRPr="00AC7B56">
        <w:rPr>
          <w:b/>
          <w:bCs/>
        </w:rPr>
        <w:t>Table 3-</w:t>
      </w:r>
      <w:r>
        <w:rPr>
          <w:b/>
          <w:bCs/>
        </w:rPr>
        <w:t>9</w:t>
      </w:r>
      <w:r w:rsidRPr="00AC7B56">
        <w:rPr>
          <w:b/>
          <w:bCs/>
        </w:rPr>
        <w:t>:</w:t>
      </w:r>
      <w:r>
        <w:t xml:space="preserve"> Mean Change in Platelet Count From the Day of PCI to Each Subsequent Study Visit ……………………………………………….…</w:t>
      </w:r>
      <w:r w:rsidR="007A682B">
        <w:t>………</w:t>
      </w:r>
      <w:r>
        <w:t>10</w:t>
      </w:r>
      <w:r w:rsidR="007A682B">
        <w:t>1</w:t>
      </w:r>
    </w:p>
    <w:p w14:paraId="169D3999" w14:textId="61AA5925" w:rsidR="007A682B" w:rsidRDefault="007A682B" w:rsidP="007A682B">
      <w:r w:rsidRPr="00AC7B56">
        <w:rPr>
          <w:b/>
          <w:bCs/>
        </w:rPr>
        <w:t>Table 3-</w:t>
      </w:r>
      <w:r>
        <w:rPr>
          <w:b/>
          <w:bCs/>
        </w:rPr>
        <w:t>10</w:t>
      </w:r>
      <w:r w:rsidRPr="00AC7B56">
        <w:rPr>
          <w:b/>
          <w:bCs/>
        </w:rPr>
        <w:t>:</w:t>
      </w:r>
      <w:r>
        <w:t xml:space="preserve"> High Sensitivity Troponin T on the Day of PCI and One Day Post-PCI…………………………………………………………………………………103</w:t>
      </w:r>
    </w:p>
    <w:p w14:paraId="46C88B85" w14:textId="40D48735" w:rsidR="007A682B" w:rsidRPr="00AC7B56" w:rsidRDefault="007A682B" w:rsidP="00AC7B56">
      <w:r w:rsidRPr="00AC7B56">
        <w:rPr>
          <w:b/>
          <w:bCs/>
        </w:rPr>
        <w:t>Table 3-</w:t>
      </w:r>
      <w:r>
        <w:rPr>
          <w:b/>
          <w:bCs/>
        </w:rPr>
        <w:t>11</w:t>
      </w:r>
      <w:r w:rsidRPr="00AC7B56">
        <w:rPr>
          <w:b/>
          <w:bCs/>
        </w:rPr>
        <w:t>:</w:t>
      </w:r>
      <w:r>
        <w:rPr>
          <w:b/>
          <w:bCs/>
        </w:rPr>
        <w:t xml:space="preserve"> </w:t>
      </w:r>
      <w:r w:rsidRPr="007A682B">
        <w:t>Adverse Events</w:t>
      </w:r>
      <w:r>
        <w:t>…………………………………………………….105</w:t>
      </w:r>
    </w:p>
    <w:p w14:paraId="310B717F" w14:textId="41230177" w:rsidR="00CE18C9" w:rsidRDefault="00124F43">
      <w:pPr>
        <w:pStyle w:val="TableofFigures"/>
        <w:tabs>
          <w:tab w:val="right" w:leader="dot" w:pos="8290"/>
        </w:tabs>
        <w:rPr>
          <w:rFonts w:asciiTheme="minorHAnsi" w:hAnsiTheme="minorHAnsi" w:cstheme="minorBidi"/>
          <w:noProof/>
          <w:sz w:val="22"/>
          <w:szCs w:val="22"/>
          <w:lang w:val="en-GB" w:eastAsia="en-GB"/>
        </w:rPr>
      </w:pPr>
      <w:hyperlink w:anchor="_Toc22899574" w:history="1">
        <w:r w:rsidR="00CE18C9" w:rsidRPr="0012051E">
          <w:rPr>
            <w:rStyle w:val="Hyperlink"/>
            <w:b/>
            <w:noProof/>
          </w:rPr>
          <w:t>Table 4</w:t>
        </w:r>
        <w:r w:rsidR="00CE18C9" w:rsidRPr="0012051E">
          <w:rPr>
            <w:rStyle w:val="Hyperlink"/>
            <w:b/>
            <w:noProof/>
          </w:rPr>
          <w:noBreakHyphen/>
          <w:t>1</w:t>
        </w:r>
        <w:r w:rsidR="00CE18C9" w:rsidRPr="0012051E">
          <w:rPr>
            <w:rStyle w:val="Hyperlink"/>
            <w:noProof/>
          </w:rPr>
          <w:t>: Mean Residual Plasma Adenosine Concentration According to Time after In Vitro Addition of Adenosine to Whole Blood Samples Collected At The Time of PCI</w:t>
        </w:r>
        <w:r w:rsidR="00CE18C9">
          <w:rPr>
            <w:noProof/>
            <w:webHidden/>
          </w:rPr>
          <w:tab/>
        </w:r>
        <w:r w:rsidR="00CE18C9">
          <w:rPr>
            <w:noProof/>
            <w:webHidden/>
          </w:rPr>
          <w:fldChar w:fldCharType="begin"/>
        </w:r>
        <w:r w:rsidR="00CE18C9">
          <w:rPr>
            <w:noProof/>
            <w:webHidden/>
          </w:rPr>
          <w:instrText xml:space="preserve"> PAGEREF _Toc22899574 \h </w:instrText>
        </w:r>
        <w:r w:rsidR="00CE18C9">
          <w:rPr>
            <w:noProof/>
            <w:webHidden/>
          </w:rPr>
        </w:r>
        <w:r w:rsidR="00CE18C9">
          <w:rPr>
            <w:noProof/>
            <w:webHidden/>
          </w:rPr>
          <w:fldChar w:fldCharType="separate"/>
        </w:r>
        <w:r w:rsidR="00AC7B56">
          <w:rPr>
            <w:noProof/>
            <w:webHidden/>
          </w:rPr>
          <w:t>113</w:t>
        </w:r>
        <w:r w:rsidR="00CE18C9">
          <w:rPr>
            <w:noProof/>
            <w:webHidden/>
          </w:rPr>
          <w:fldChar w:fldCharType="end"/>
        </w:r>
      </w:hyperlink>
    </w:p>
    <w:p w14:paraId="1F0DE83C" w14:textId="3E06249C" w:rsidR="00CE18C9" w:rsidRDefault="00124F43">
      <w:pPr>
        <w:pStyle w:val="TableofFigures"/>
        <w:tabs>
          <w:tab w:val="right" w:leader="dot" w:pos="8290"/>
        </w:tabs>
        <w:rPr>
          <w:rFonts w:asciiTheme="minorHAnsi" w:hAnsiTheme="minorHAnsi" w:cstheme="minorBidi"/>
          <w:noProof/>
          <w:sz w:val="22"/>
          <w:szCs w:val="22"/>
          <w:lang w:val="en-GB" w:eastAsia="en-GB"/>
        </w:rPr>
      </w:pPr>
      <w:hyperlink w:anchor="_Toc22899575" w:history="1">
        <w:r w:rsidR="00CE18C9" w:rsidRPr="0012051E">
          <w:rPr>
            <w:rStyle w:val="Hyperlink"/>
            <w:b/>
            <w:noProof/>
          </w:rPr>
          <w:t>Table 5</w:t>
        </w:r>
        <w:r w:rsidR="00CE18C9" w:rsidRPr="0012051E">
          <w:rPr>
            <w:rStyle w:val="Hyperlink"/>
            <w:b/>
            <w:noProof/>
          </w:rPr>
          <w:noBreakHyphen/>
          <w:t>1</w:t>
        </w:r>
        <w:r w:rsidR="00CE18C9" w:rsidRPr="0012051E">
          <w:rPr>
            <w:rStyle w:val="Hyperlink"/>
            <w:noProof/>
            <w:lang w:val="en-GB"/>
          </w:rPr>
          <w:t>: VerifyNow Percentage Inhibition at One Month for Clopidogrel Treated Patients with 0% Inhibition at time of PCI</w:t>
        </w:r>
        <w:r w:rsidR="00CE18C9">
          <w:rPr>
            <w:noProof/>
            <w:webHidden/>
          </w:rPr>
          <w:tab/>
        </w:r>
        <w:r w:rsidR="00CE18C9">
          <w:rPr>
            <w:noProof/>
            <w:webHidden/>
          </w:rPr>
          <w:fldChar w:fldCharType="begin"/>
        </w:r>
        <w:r w:rsidR="00CE18C9">
          <w:rPr>
            <w:noProof/>
            <w:webHidden/>
          </w:rPr>
          <w:instrText xml:space="preserve"> PAGEREF _Toc22899575 \h </w:instrText>
        </w:r>
        <w:r w:rsidR="00CE18C9">
          <w:rPr>
            <w:noProof/>
            <w:webHidden/>
          </w:rPr>
        </w:r>
        <w:r w:rsidR="00CE18C9">
          <w:rPr>
            <w:noProof/>
            <w:webHidden/>
          </w:rPr>
          <w:fldChar w:fldCharType="separate"/>
        </w:r>
        <w:r w:rsidR="00AC7B56">
          <w:rPr>
            <w:noProof/>
            <w:webHidden/>
          </w:rPr>
          <w:t>132</w:t>
        </w:r>
        <w:r w:rsidR="00CE18C9">
          <w:rPr>
            <w:noProof/>
            <w:webHidden/>
          </w:rPr>
          <w:fldChar w:fldCharType="end"/>
        </w:r>
      </w:hyperlink>
    </w:p>
    <w:p w14:paraId="73930A21" w14:textId="6D3AE10E" w:rsidR="00CE18C9" w:rsidRDefault="00124F43">
      <w:pPr>
        <w:pStyle w:val="TableofFigures"/>
        <w:tabs>
          <w:tab w:val="right" w:leader="dot" w:pos="8290"/>
        </w:tabs>
        <w:rPr>
          <w:rFonts w:asciiTheme="minorHAnsi" w:hAnsiTheme="minorHAnsi" w:cstheme="minorBidi"/>
          <w:noProof/>
          <w:sz w:val="22"/>
          <w:szCs w:val="22"/>
          <w:lang w:val="en-GB" w:eastAsia="en-GB"/>
        </w:rPr>
      </w:pPr>
      <w:hyperlink w:anchor="_Toc22899576" w:history="1">
        <w:r w:rsidR="00CE18C9" w:rsidRPr="0012051E">
          <w:rPr>
            <w:rStyle w:val="Hyperlink"/>
            <w:b/>
            <w:noProof/>
          </w:rPr>
          <w:t>Table 5</w:t>
        </w:r>
        <w:r w:rsidR="00CE18C9" w:rsidRPr="0012051E">
          <w:rPr>
            <w:rStyle w:val="Hyperlink"/>
            <w:b/>
            <w:noProof/>
          </w:rPr>
          <w:noBreakHyphen/>
          <w:t>2</w:t>
        </w:r>
        <w:r w:rsidR="00CE18C9" w:rsidRPr="0012051E">
          <w:rPr>
            <w:rStyle w:val="Hyperlink"/>
            <w:noProof/>
            <w:lang w:val="en-GB"/>
          </w:rPr>
          <w:t>: VerifyNow Percentage Inhibition at One Month for Ticagrelor Treated Patients with the Lowest Levels of Inhibition at Time of PCI</w:t>
        </w:r>
        <w:r w:rsidR="00CE18C9">
          <w:rPr>
            <w:noProof/>
            <w:webHidden/>
          </w:rPr>
          <w:tab/>
        </w:r>
        <w:r w:rsidR="00CE18C9">
          <w:rPr>
            <w:noProof/>
            <w:webHidden/>
          </w:rPr>
          <w:fldChar w:fldCharType="begin"/>
        </w:r>
        <w:r w:rsidR="00CE18C9">
          <w:rPr>
            <w:noProof/>
            <w:webHidden/>
          </w:rPr>
          <w:instrText xml:space="preserve"> PAGEREF _Toc22899576 \h </w:instrText>
        </w:r>
        <w:r w:rsidR="00CE18C9">
          <w:rPr>
            <w:noProof/>
            <w:webHidden/>
          </w:rPr>
        </w:r>
        <w:r w:rsidR="00CE18C9">
          <w:rPr>
            <w:noProof/>
            <w:webHidden/>
          </w:rPr>
          <w:fldChar w:fldCharType="separate"/>
        </w:r>
        <w:r w:rsidR="00AC7B56">
          <w:rPr>
            <w:noProof/>
            <w:webHidden/>
          </w:rPr>
          <w:t>132</w:t>
        </w:r>
        <w:r w:rsidR="00CE18C9">
          <w:rPr>
            <w:noProof/>
            <w:webHidden/>
          </w:rPr>
          <w:fldChar w:fldCharType="end"/>
        </w:r>
      </w:hyperlink>
    </w:p>
    <w:p w14:paraId="6AF88700" w14:textId="463776ED" w:rsidR="00CE18C9" w:rsidRDefault="00124F43">
      <w:pPr>
        <w:pStyle w:val="TableofFigures"/>
        <w:tabs>
          <w:tab w:val="right" w:leader="dot" w:pos="8290"/>
        </w:tabs>
        <w:rPr>
          <w:rFonts w:asciiTheme="minorHAnsi" w:hAnsiTheme="minorHAnsi" w:cstheme="minorBidi"/>
          <w:noProof/>
          <w:sz w:val="22"/>
          <w:szCs w:val="22"/>
          <w:lang w:val="en-GB" w:eastAsia="en-GB"/>
        </w:rPr>
      </w:pPr>
      <w:hyperlink w:anchor="_Toc22899577" w:history="1">
        <w:r w:rsidR="00CE18C9" w:rsidRPr="0012051E">
          <w:rPr>
            <w:rStyle w:val="Hyperlink"/>
            <w:b/>
            <w:noProof/>
          </w:rPr>
          <w:t>Table 5</w:t>
        </w:r>
        <w:r w:rsidR="00CE18C9" w:rsidRPr="0012051E">
          <w:rPr>
            <w:rStyle w:val="Hyperlink"/>
            <w:b/>
            <w:noProof/>
          </w:rPr>
          <w:noBreakHyphen/>
          <w:t>3</w:t>
        </w:r>
        <w:r w:rsidR="00CE18C9" w:rsidRPr="0012051E">
          <w:rPr>
            <w:rStyle w:val="Hyperlink"/>
            <w:noProof/>
          </w:rPr>
          <w:t>: Number of Study Patients with VerifyNow Results at One Month</w:t>
        </w:r>
        <w:r w:rsidR="00CE18C9">
          <w:rPr>
            <w:noProof/>
            <w:webHidden/>
          </w:rPr>
          <w:tab/>
        </w:r>
        <w:r w:rsidR="00CE18C9">
          <w:rPr>
            <w:noProof/>
            <w:webHidden/>
          </w:rPr>
          <w:fldChar w:fldCharType="begin"/>
        </w:r>
        <w:r w:rsidR="00CE18C9">
          <w:rPr>
            <w:noProof/>
            <w:webHidden/>
          </w:rPr>
          <w:instrText xml:space="preserve"> PAGEREF _Toc22899577 \h </w:instrText>
        </w:r>
        <w:r w:rsidR="00CE18C9">
          <w:rPr>
            <w:noProof/>
            <w:webHidden/>
          </w:rPr>
        </w:r>
        <w:r w:rsidR="00CE18C9">
          <w:rPr>
            <w:noProof/>
            <w:webHidden/>
          </w:rPr>
          <w:fldChar w:fldCharType="separate"/>
        </w:r>
        <w:r w:rsidR="00AC7B56">
          <w:rPr>
            <w:noProof/>
            <w:webHidden/>
          </w:rPr>
          <w:t>133</w:t>
        </w:r>
        <w:r w:rsidR="00CE18C9">
          <w:rPr>
            <w:noProof/>
            <w:webHidden/>
          </w:rPr>
          <w:fldChar w:fldCharType="end"/>
        </w:r>
      </w:hyperlink>
    </w:p>
    <w:p w14:paraId="5B60044F" w14:textId="45882B63" w:rsidR="00CE18C9" w:rsidRDefault="00124F43">
      <w:pPr>
        <w:pStyle w:val="TableofFigures"/>
        <w:tabs>
          <w:tab w:val="right" w:leader="dot" w:pos="8290"/>
        </w:tabs>
        <w:rPr>
          <w:rFonts w:asciiTheme="minorHAnsi" w:hAnsiTheme="minorHAnsi" w:cstheme="minorBidi"/>
          <w:noProof/>
          <w:sz w:val="22"/>
          <w:szCs w:val="22"/>
          <w:lang w:val="en-GB" w:eastAsia="en-GB"/>
        </w:rPr>
      </w:pPr>
      <w:hyperlink w:anchor="_Toc22899578" w:history="1">
        <w:r w:rsidR="00CE18C9" w:rsidRPr="0012051E">
          <w:rPr>
            <w:rStyle w:val="Hyperlink"/>
            <w:b/>
            <w:noProof/>
          </w:rPr>
          <w:t>Table 5</w:t>
        </w:r>
        <w:r w:rsidR="00CE18C9" w:rsidRPr="0012051E">
          <w:rPr>
            <w:rStyle w:val="Hyperlink"/>
            <w:b/>
            <w:noProof/>
          </w:rPr>
          <w:noBreakHyphen/>
          <w:t>4</w:t>
        </w:r>
        <w:r w:rsidR="00CE18C9" w:rsidRPr="0012051E">
          <w:rPr>
            <w:rStyle w:val="Hyperlink"/>
            <w:noProof/>
          </w:rPr>
          <w:t>: Proportions of patients with high platelet reactivity according to predefined threshold values</w:t>
        </w:r>
        <w:r w:rsidR="00CE18C9">
          <w:rPr>
            <w:noProof/>
            <w:webHidden/>
          </w:rPr>
          <w:tab/>
        </w:r>
        <w:r w:rsidR="00CE18C9">
          <w:rPr>
            <w:noProof/>
            <w:webHidden/>
          </w:rPr>
          <w:fldChar w:fldCharType="begin"/>
        </w:r>
        <w:r w:rsidR="00CE18C9">
          <w:rPr>
            <w:noProof/>
            <w:webHidden/>
          </w:rPr>
          <w:instrText xml:space="preserve"> PAGEREF _Toc22899578 \h </w:instrText>
        </w:r>
        <w:r w:rsidR="00CE18C9">
          <w:rPr>
            <w:noProof/>
            <w:webHidden/>
          </w:rPr>
        </w:r>
        <w:r w:rsidR="00CE18C9">
          <w:rPr>
            <w:noProof/>
            <w:webHidden/>
          </w:rPr>
          <w:fldChar w:fldCharType="separate"/>
        </w:r>
        <w:r w:rsidR="00AC7B56">
          <w:rPr>
            <w:noProof/>
            <w:webHidden/>
          </w:rPr>
          <w:t>136</w:t>
        </w:r>
        <w:r w:rsidR="00CE18C9">
          <w:rPr>
            <w:noProof/>
            <w:webHidden/>
          </w:rPr>
          <w:fldChar w:fldCharType="end"/>
        </w:r>
      </w:hyperlink>
    </w:p>
    <w:p w14:paraId="0D92278A" w14:textId="461098AB" w:rsidR="00CE18C9" w:rsidRDefault="00124F43">
      <w:pPr>
        <w:pStyle w:val="TableofFigures"/>
        <w:tabs>
          <w:tab w:val="right" w:leader="dot" w:pos="8290"/>
        </w:tabs>
        <w:rPr>
          <w:rFonts w:asciiTheme="minorHAnsi" w:hAnsiTheme="minorHAnsi" w:cstheme="minorBidi"/>
          <w:noProof/>
          <w:sz w:val="22"/>
          <w:szCs w:val="22"/>
          <w:lang w:val="en-GB" w:eastAsia="en-GB"/>
        </w:rPr>
      </w:pPr>
      <w:hyperlink w:anchor="_Toc22899579" w:history="1">
        <w:r w:rsidR="00CE18C9" w:rsidRPr="0012051E">
          <w:rPr>
            <w:rStyle w:val="Hyperlink"/>
            <w:b/>
            <w:noProof/>
          </w:rPr>
          <w:t>Table 7</w:t>
        </w:r>
        <w:r w:rsidR="00CE18C9" w:rsidRPr="0012051E">
          <w:rPr>
            <w:rStyle w:val="Hyperlink"/>
            <w:b/>
            <w:noProof/>
          </w:rPr>
          <w:noBreakHyphen/>
          <w:t>1</w:t>
        </w:r>
        <w:r w:rsidR="00CE18C9" w:rsidRPr="0012051E">
          <w:rPr>
            <w:rStyle w:val="Hyperlink"/>
            <w:noProof/>
          </w:rPr>
          <w:t>: VerifyNow P2Y</w:t>
        </w:r>
        <w:r w:rsidR="00CE18C9" w:rsidRPr="0012051E">
          <w:rPr>
            <w:rStyle w:val="Hyperlink"/>
            <w:noProof/>
            <w:vertAlign w:val="subscript"/>
          </w:rPr>
          <w:t>12</w:t>
        </w:r>
        <w:r w:rsidR="00CE18C9" w:rsidRPr="0012051E">
          <w:rPr>
            <w:rStyle w:val="Hyperlink"/>
            <w:noProof/>
          </w:rPr>
          <w:t xml:space="preserve"> results following standard loading regimens of clopidogrel or ticagrelor at the time of PCI according to CYP2C19 loss-of-function allele carrier status</w:t>
        </w:r>
        <w:r w:rsidR="00CE18C9">
          <w:rPr>
            <w:noProof/>
            <w:webHidden/>
          </w:rPr>
          <w:tab/>
        </w:r>
        <w:r w:rsidR="00CE18C9">
          <w:rPr>
            <w:noProof/>
            <w:webHidden/>
          </w:rPr>
          <w:fldChar w:fldCharType="begin"/>
        </w:r>
        <w:r w:rsidR="00CE18C9">
          <w:rPr>
            <w:noProof/>
            <w:webHidden/>
          </w:rPr>
          <w:instrText xml:space="preserve"> PAGEREF _Toc22899579 \h </w:instrText>
        </w:r>
        <w:r w:rsidR="00CE18C9">
          <w:rPr>
            <w:noProof/>
            <w:webHidden/>
          </w:rPr>
        </w:r>
        <w:r w:rsidR="00CE18C9">
          <w:rPr>
            <w:noProof/>
            <w:webHidden/>
          </w:rPr>
          <w:fldChar w:fldCharType="separate"/>
        </w:r>
        <w:r w:rsidR="00AC7B56">
          <w:rPr>
            <w:noProof/>
            <w:webHidden/>
          </w:rPr>
          <w:t>153</w:t>
        </w:r>
        <w:r w:rsidR="00CE18C9">
          <w:rPr>
            <w:noProof/>
            <w:webHidden/>
          </w:rPr>
          <w:fldChar w:fldCharType="end"/>
        </w:r>
      </w:hyperlink>
    </w:p>
    <w:p w14:paraId="3B038EA2" w14:textId="5C383B51" w:rsidR="00CE18C9" w:rsidRDefault="00124F43">
      <w:pPr>
        <w:pStyle w:val="TableofFigures"/>
        <w:tabs>
          <w:tab w:val="right" w:leader="dot" w:pos="8290"/>
        </w:tabs>
        <w:rPr>
          <w:rFonts w:asciiTheme="minorHAnsi" w:hAnsiTheme="minorHAnsi" w:cstheme="minorBidi"/>
          <w:noProof/>
          <w:sz w:val="22"/>
          <w:szCs w:val="22"/>
          <w:lang w:val="en-GB" w:eastAsia="en-GB"/>
        </w:rPr>
      </w:pPr>
      <w:hyperlink w:anchor="_Toc22899580" w:history="1">
        <w:r w:rsidR="00CE18C9" w:rsidRPr="0012051E">
          <w:rPr>
            <w:rStyle w:val="Hyperlink"/>
            <w:b/>
            <w:noProof/>
          </w:rPr>
          <w:t>Table 7</w:t>
        </w:r>
        <w:r w:rsidR="00CE18C9" w:rsidRPr="0012051E">
          <w:rPr>
            <w:rStyle w:val="Hyperlink"/>
            <w:b/>
            <w:noProof/>
          </w:rPr>
          <w:noBreakHyphen/>
          <w:t>2</w:t>
        </w:r>
        <w:r w:rsidR="00CE18C9" w:rsidRPr="0012051E">
          <w:rPr>
            <w:rStyle w:val="Hyperlink"/>
            <w:noProof/>
          </w:rPr>
          <w:t>: VerifyNow P2Y</w:t>
        </w:r>
        <w:r w:rsidR="00CE18C9" w:rsidRPr="0012051E">
          <w:rPr>
            <w:rStyle w:val="Hyperlink"/>
            <w:noProof/>
            <w:vertAlign w:val="subscript"/>
          </w:rPr>
          <w:t>12</w:t>
        </w:r>
        <w:r w:rsidR="00CE18C9" w:rsidRPr="0012051E">
          <w:rPr>
            <w:rStyle w:val="Hyperlink"/>
            <w:noProof/>
          </w:rPr>
          <w:t xml:space="preserve"> results following one month of clopidogrel or ticagrelor according to CYP2C19 carrier status</w:t>
        </w:r>
        <w:r w:rsidR="00CE18C9">
          <w:rPr>
            <w:noProof/>
            <w:webHidden/>
          </w:rPr>
          <w:tab/>
        </w:r>
        <w:r w:rsidR="00CE18C9">
          <w:rPr>
            <w:noProof/>
            <w:webHidden/>
          </w:rPr>
          <w:fldChar w:fldCharType="begin"/>
        </w:r>
        <w:r w:rsidR="00CE18C9">
          <w:rPr>
            <w:noProof/>
            <w:webHidden/>
          </w:rPr>
          <w:instrText xml:space="preserve"> PAGEREF _Toc22899580 \h </w:instrText>
        </w:r>
        <w:r w:rsidR="00CE18C9">
          <w:rPr>
            <w:noProof/>
            <w:webHidden/>
          </w:rPr>
        </w:r>
        <w:r w:rsidR="00CE18C9">
          <w:rPr>
            <w:noProof/>
            <w:webHidden/>
          </w:rPr>
          <w:fldChar w:fldCharType="separate"/>
        </w:r>
        <w:r w:rsidR="00AC7B56">
          <w:rPr>
            <w:noProof/>
            <w:webHidden/>
          </w:rPr>
          <w:t>154</w:t>
        </w:r>
        <w:r w:rsidR="00CE18C9">
          <w:rPr>
            <w:noProof/>
            <w:webHidden/>
          </w:rPr>
          <w:fldChar w:fldCharType="end"/>
        </w:r>
      </w:hyperlink>
    </w:p>
    <w:p w14:paraId="1283AADB" w14:textId="1E1728B5" w:rsidR="00CE18C9" w:rsidRDefault="00124F43">
      <w:pPr>
        <w:pStyle w:val="TableofFigures"/>
        <w:tabs>
          <w:tab w:val="right" w:leader="dot" w:pos="8290"/>
        </w:tabs>
        <w:rPr>
          <w:rFonts w:asciiTheme="minorHAnsi" w:hAnsiTheme="minorHAnsi" w:cstheme="minorBidi"/>
          <w:noProof/>
          <w:sz w:val="22"/>
          <w:szCs w:val="22"/>
          <w:lang w:val="en-GB" w:eastAsia="en-GB"/>
        </w:rPr>
      </w:pPr>
      <w:hyperlink w:anchor="_Toc22899581" w:history="1">
        <w:r w:rsidR="00CE18C9" w:rsidRPr="0012051E">
          <w:rPr>
            <w:rStyle w:val="Hyperlink"/>
            <w:b/>
            <w:noProof/>
          </w:rPr>
          <w:t>Table 7</w:t>
        </w:r>
        <w:r w:rsidR="00CE18C9" w:rsidRPr="0012051E">
          <w:rPr>
            <w:rStyle w:val="Hyperlink"/>
            <w:b/>
            <w:noProof/>
          </w:rPr>
          <w:noBreakHyphen/>
          <w:t>3</w:t>
        </w:r>
        <w:r w:rsidR="00CE18C9" w:rsidRPr="0012051E">
          <w:rPr>
            <w:rStyle w:val="Hyperlink"/>
            <w:noProof/>
          </w:rPr>
          <w:t>: VerifyNow P2Y</w:t>
        </w:r>
        <w:r w:rsidR="00CE18C9" w:rsidRPr="0012051E">
          <w:rPr>
            <w:rStyle w:val="Hyperlink"/>
            <w:noProof/>
            <w:vertAlign w:val="subscript"/>
          </w:rPr>
          <w:t>12</w:t>
        </w:r>
        <w:r w:rsidR="00CE18C9" w:rsidRPr="0012051E">
          <w:rPr>
            <w:rStyle w:val="Hyperlink"/>
            <w:noProof/>
          </w:rPr>
          <w:t xml:space="preserve"> results following standard loading regimens of</w:t>
        </w:r>
        <w:r w:rsidR="00CE18C9">
          <w:rPr>
            <w:noProof/>
            <w:webHidden/>
          </w:rPr>
          <w:tab/>
        </w:r>
        <w:r w:rsidR="00CE18C9">
          <w:rPr>
            <w:noProof/>
            <w:webHidden/>
          </w:rPr>
          <w:fldChar w:fldCharType="begin"/>
        </w:r>
        <w:r w:rsidR="00CE18C9">
          <w:rPr>
            <w:noProof/>
            <w:webHidden/>
          </w:rPr>
          <w:instrText xml:space="preserve"> PAGEREF _Toc22899581 \h </w:instrText>
        </w:r>
        <w:r w:rsidR="00CE18C9">
          <w:rPr>
            <w:noProof/>
            <w:webHidden/>
          </w:rPr>
        </w:r>
        <w:r w:rsidR="00CE18C9">
          <w:rPr>
            <w:noProof/>
            <w:webHidden/>
          </w:rPr>
          <w:fldChar w:fldCharType="separate"/>
        </w:r>
        <w:r w:rsidR="00AC7B56">
          <w:rPr>
            <w:noProof/>
            <w:webHidden/>
          </w:rPr>
          <w:t>155</w:t>
        </w:r>
        <w:r w:rsidR="00CE18C9">
          <w:rPr>
            <w:noProof/>
            <w:webHidden/>
          </w:rPr>
          <w:fldChar w:fldCharType="end"/>
        </w:r>
      </w:hyperlink>
    </w:p>
    <w:p w14:paraId="603E4A68" w14:textId="74F15CF2" w:rsidR="00CE18C9" w:rsidRDefault="00124F43">
      <w:pPr>
        <w:pStyle w:val="TableofFigures"/>
        <w:tabs>
          <w:tab w:val="right" w:leader="dot" w:pos="8290"/>
        </w:tabs>
        <w:rPr>
          <w:rFonts w:asciiTheme="minorHAnsi" w:hAnsiTheme="minorHAnsi" w:cstheme="minorBidi"/>
          <w:noProof/>
          <w:sz w:val="22"/>
          <w:szCs w:val="22"/>
          <w:lang w:val="en-GB" w:eastAsia="en-GB"/>
        </w:rPr>
      </w:pPr>
      <w:hyperlink w:anchor="_Toc22899582" w:history="1">
        <w:r w:rsidR="00CE18C9" w:rsidRPr="0012051E">
          <w:rPr>
            <w:rStyle w:val="Hyperlink"/>
            <w:b/>
            <w:noProof/>
          </w:rPr>
          <w:t>Table 7</w:t>
        </w:r>
        <w:r w:rsidR="00CE18C9" w:rsidRPr="0012051E">
          <w:rPr>
            <w:rStyle w:val="Hyperlink"/>
            <w:b/>
            <w:noProof/>
          </w:rPr>
          <w:noBreakHyphen/>
          <w:t>4</w:t>
        </w:r>
        <w:r w:rsidR="00CE18C9" w:rsidRPr="0012051E">
          <w:rPr>
            <w:rStyle w:val="Hyperlink"/>
            <w:noProof/>
          </w:rPr>
          <w:t>: VerifyNow P2Y12</w:t>
        </w:r>
        <w:r w:rsidR="00CE18C9" w:rsidRPr="0012051E">
          <w:rPr>
            <w:rStyle w:val="Hyperlink"/>
            <w:noProof/>
            <w:vertAlign w:val="subscript"/>
          </w:rPr>
          <w:t xml:space="preserve"> </w:t>
        </w:r>
        <w:r w:rsidR="00CE18C9" w:rsidRPr="0012051E">
          <w:rPr>
            <w:rStyle w:val="Hyperlink"/>
            <w:noProof/>
          </w:rPr>
          <w:t>assay results following one month of clopidogrel or ticagrelor according to CYP2C19 gain-of-function carrier status</w:t>
        </w:r>
        <w:r w:rsidR="00CE18C9">
          <w:rPr>
            <w:noProof/>
            <w:webHidden/>
          </w:rPr>
          <w:tab/>
        </w:r>
        <w:r w:rsidR="00CE18C9">
          <w:rPr>
            <w:noProof/>
            <w:webHidden/>
          </w:rPr>
          <w:fldChar w:fldCharType="begin"/>
        </w:r>
        <w:r w:rsidR="00CE18C9">
          <w:rPr>
            <w:noProof/>
            <w:webHidden/>
          </w:rPr>
          <w:instrText xml:space="preserve"> PAGEREF _Toc22899582 \h </w:instrText>
        </w:r>
        <w:r w:rsidR="00CE18C9">
          <w:rPr>
            <w:noProof/>
            <w:webHidden/>
          </w:rPr>
        </w:r>
        <w:r w:rsidR="00CE18C9">
          <w:rPr>
            <w:noProof/>
            <w:webHidden/>
          </w:rPr>
          <w:fldChar w:fldCharType="separate"/>
        </w:r>
        <w:r w:rsidR="00AC7B56">
          <w:rPr>
            <w:noProof/>
            <w:webHidden/>
          </w:rPr>
          <w:t>156</w:t>
        </w:r>
        <w:r w:rsidR="00CE18C9">
          <w:rPr>
            <w:noProof/>
            <w:webHidden/>
          </w:rPr>
          <w:fldChar w:fldCharType="end"/>
        </w:r>
      </w:hyperlink>
    </w:p>
    <w:p w14:paraId="50B9501F" w14:textId="6F34E668" w:rsidR="00CE18C9" w:rsidRDefault="00124F43">
      <w:pPr>
        <w:pStyle w:val="TableofFigures"/>
        <w:tabs>
          <w:tab w:val="right" w:leader="dot" w:pos="8290"/>
        </w:tabs>
        <w:rPr>
          <w:rFonts w:asciiTheme="minorHAnsi" w:hAnsiTheme="minorHAnsi" w:cstheme="minorBidi"/>
          <w:noProof/>
          <w:sz w:val="22"/>
          <w:szCs w:val="22"/>
          <w:lang w:val="en-GB" w:eastAsia="en-GB"/>
        </w:rPr>
      </w:pPr>
      <w:hyperlink w:anchor="_Toc22899583" w:history="1">
        <w:r w:rsidR="00CE18C9" w:rsidRPr="0012051E">
          <w:rPr>
            <w:rStyle w:val="Hyperlink"/>
            <w:b/>
            <w:noProof/>
          </w:rPr>
          <w:t>Table 7</w:t>
        </w:r>
        <w:r w:rsidR="00CE18C9" w:rsidRPr="0012051E">
          <w:rPr>
            <w:rStyle w:val="Hyperlink"/>
            <w:b/>
            <w:noProof/>
          </w:rPr>
          <w:noBreakHyphen/>
          <w:t>5</w:t>
        </w:r>
        <w:r w:rsidR="00CE18C9" w:rsidRPr="0012051E">
          <w:rPr>
            <w:rStyle w:val="Hyperlink"/>
            <w:noProof/>
          </w:rPr>
          <w:t xml:space="preserve">: Plasma ticagrelor and </w:t>
        </w:r>
        <w:r w:rsidR="00CE18C9" w:rsidRPr="0012051E">
          <w:rPr>
            <w:rStyle w:val="Hyperlink"/>
            <w:rFonts w:eastAsia="Times New Roman"/>
            <w:noProof/>
            <w:lang w:val="en-GB"/>
          </w:rPr>
          <w:t xml:space="preserve">AR-C124910XX </w:t>
        </w:r>
        <w:r w:rsidR="00CE18C9" w:rsidRPr="0012051E">
          <w:rPr>
            <w:rStyle w:val="Hyperlink"/>
            <w:noProof/>
          </w:rPr>
          <w:t xml:space="preserve">results at time of PCI according to </w:t>
        </w:r>
        <w:r w:rsidR="00CE18C9" w:rsidRPr="0012051E">
          <w:rPr>
            <w:rStyle w:val="Hyperlink"/>
            <w:rFonts w:eastAsia="Times New Roman"/>
            <w:noProof/>
            <w:shd w:val="clear" w:color="auto" w:fill="FFFFFF"/>
            <w:lang w:val="en-GB"/>
          </w:rPr>
          <w:t>SLC01B1</w:t>
        </w:r>
        <w:r w:rsidR="00CE18C9" w:rsidRPr="0012051E">
          <w:rPr>
            <w:rStyle w:val="Hyperlink"/>
            <w:rFonts w:ascii="Times" w:eastAsia="Times New Roman" w:hAnsi="Times" w:cs="Times New Roman"/>
            <w:noProof/>
            <w:lang w:val="en-GB"/>
          </w:rPr>
          <w:t xml:space="preserve"> </w:t>
        </w:r>
        <w:r w:rsidR="00CE18C9" w:rsidRPr="0012051E">
          <w:rPr>
            <w:rStyle w:val="Hyperlink"/>
            <w:noProof/>
          </w:rPr>
          <w:t>carrier status</w:t>
        </w:r>
        <w:r w:rsidR="00CE18C9">
          <w:rPr>
            <w:noProof/>
            <w:webHidden/>
          </w:rPr>
          <w:tab/>
        </w:r>
        <w:r w:rsidR="00CE18C9">
          <w:rPr>
            <w:noProof/>
            <w:webHidden/>
          </w:rPr>
          <w:fldChar w:fldCharType="begin"/>
        </w:r>
        <w:r w:rsidR="00CE18C9">
          <w:rPr>
            <w:noProof/>
            <w:webHidden/>
          </w:rPr>
          <w:instrText xml:space="preserve"> PAGEREF _Toc22899583 \h </w:instrText>
        </w:r>
        <w:r w:rsidR="00CE18C9">
          <w:rPr>
            <w:noProof/>
            <w:webHidden/>
          </w:rPr>
        </w:r>
        <w:r w:rsidR="00CE18C9">
          <w:rPr>
            <w:noProof/>
            <w:webHidden/>
          </w:rPr>
          <w:fldChar w:fldCharType="separate"/>
        </w:r>
        <w:r w:rsidR="00AC7B56">
          <w:rPr>
            <w:noProof/>
            <w:webHidden/>
          </w:rPr>
          <w:t>158</w:t>
        </w:r>
        <w:r w:rsidR="00CE18C9">
          <w:rPr>
            <w:noProof/>
            <w:webHidden/>
          </w:rPr>
          <w:fldChar w:fldCharType="end"/>
        </w:r>
      </w:hyperlink>
    </w:p>
    <w:p w14:paraId="70439504" w14:textId="28600B05" w:rsidR="00CE18C9" w:rsidRDefault="00124F43">
      <w:pPr>
        <w:pStyle w:val="TableofFigures"/>
        <w:tabs>
          <w:tab w:val="right" w:leader="dot" w:pos="8290"/>
        </w:tabs>
        <w:rPr>
          <w:rFonts w:asciiTheme="minorHAnsi" w:hAnsiTheme="minorHAnsi" w:cstheme="minorBidi"/>
          <w:noProof/>
          <w:sz w:val="22"/>
          <w:szCs w:val="22"/>
          <w:lang w:val="en-GB" w:eastAsia="en-GB"/>
        </w:rPr>
      </w:pPr>
      <w:hyperlink w:anchor="_Toc22899584" w:history="1">
        <w:r w:rsidR="00CE18C9" w:rsidRPr="0012051E">
          <w:rPr>
            <w:rStyle w:val="Hyperlink"/>
            <w:b/>
            <w:noProof/>
          </w:rPr>
          <w:t>Table 7</w:t>
        </w:r>
        <w:r w:rsidR="00CE18C9" w:rsidRPr="0012051E">
          <w:rPr>
            <w:rStyle w:val="Hyperlink"/>
            <w:b/>
            <w:noProof/>
          </w:rPr>
          <w:noBreakHyphen/>
          <w:t>6</w:t>
        </w:r>
        <w:r w:rsidR="00CE18C9" w:rsidRPr="0012051E">
          <w:rPr>
            <w:rStyle w:val="Hyperlink"/>
            <w:noProof/>
          </w:rPr>
          <w:t xml:space="preserve">: Plasma ticagrelor and </w:t>
        </w:r>
        <w:r w:rsidR="00CE18C9" w:rsidRPr="0012051E">
          <w:rPr>
            <w:rStyle w:val="Hyperlink"/>
            <w:rFonts w:eastAsia="Times New Roman"/>
            <w:noProof/>
            <w:lang w:val="en-GB"/>
          </w:rPr>
          <w:t xml:space="preserve">AR-C124910XX </w:t>
        </w:r>
        <w:r w:rsidR="00CE18C9" w:rsidRPr="0012051E">
          <w:rPr>
            <w:rStyle w:val="Hyperlink"/>
            <w:noProof/>
          </w:rPr>
          <w:t xml:space="preserve">results at one month according to </w:t>
        </w:r>
        <w:r w:rsidR="00CE18C9" w:rsidRPr="0012051E">
          <w:rPr>
            <w:rStyle w:val="Hyperlink"/>
            <w:rFonts w:eastAsia="Times New Roman"/>
            <w:noProof/>
            <w:shd w:val="clear" w:color="auto" w:fill="FFFFFF"/>
            <w:lang w:val="en-GB"/>
          </w:rPr>
          <w:t xml:space="preserve">SLC01B1 </w:t>
        </w:r>
        <w:r w:rsidR="00CE18C9" w:rsidRPr="0012051E">
          <w:rPr>
            <w:rStyle w:val="Hyperlink"/>
            <w:noProof/>
          </w:rPr>
          <w:t>carrier status</w:t>
        </w:r>
        <w:r w:rsidR="00CE18C9">
          <w:rPr>
            <w:noProof/>
            <w:webHidden/>
          </w:rPr>
          <w:tab/>
        </w:r>
        <w:r w:rsidR="00CE18C9">
          <w:rPr>
            <w:noProof/>
            <w:webHidden/>
          </w:rPr>
          <w:fldChar w:fldCharType="begin"/>
        </w:r>
        <w:r w:rsidR="00CE18C9">
          <w:rPr>
            <w:noProof/>
            <w:webHidden/>
          </w:rPr>
          <w:instrText xml:space="preserve"> PAGEREF _Toc22899584 \h </w:instrText>
        </w:r>
        <w:r w:rsidR="00CE18C9">
          <w:rPr>
            <w:noProof/>
            <w:webHidden/>
          </w:rPr>
        </w:r>
        <w:r w:rsidR="00CE18C9">
          <w:rPr>
            <w:noProof/>
            <w:webHidden/>
          </w:rPr>
          <w:fldChar w:fldCharType="separate"/>
        </w:r>
        <w:r w:rsidR="00AC7B56">
          <w:rPr>
            <w:noProof/>
            <w:webHidden/>
          </w:rPr>
          <w:t>158</w:t>
        </w:r>
        <w:r w:rsidR="00CE18C9">
          <w:rPr>
            <w:noProof/>
            <w:webHidden/>
          </w:rPr>
          <w:fldChar w:fldCharType="end"/>
        </w:r>
      </w:hyperlink>
    </w:p>
    <w:p w14:paraId="6BB8BFE6" w14:textId="433D633F" w:rsidR="00CE18C9" w:rsidRDefault="00124F43">
      <w:pPr>
        <w:pStyle w:val="TableofFigures"/>
        <w:tabs>
          <w:tab w:val="right" w:leader="dot" w:pos="8290"/>
        </w:tabs>
        <w:rPr>
          <w:rFonts w:asciiTheme="minorHAnsi" w:hAnsiTheme="minorHAnsi" w:cstheme="minorBidi"/>
          <w:noProof/>
          <w:sz w:val="22"/>
          <w:szCs w:val="22"/>
          <w:lang w:val="en-GB" w:eastAsia="en-GB"/>
        </w:rPr>
      </w:pPr>
      <w:hyperlink w:anchor="_Toc22899585" w:history="1">
        <w:r w:rsidR="00CE18C9" w:rsidRPr="0012051E">
          <w:rPr>
            <w:rStyle w:val="Hyperlink"/>
            <w:b/>
            <w:noProof/>
          </w:rPr>
          <w:t>Table 7</w:t>
        </w:r>
        <w:r w:rsidR="00CE18C9" w:rsidRPr="0012051E">
          <w:rPr>
            <w:rStyle w:val="Hyperlink"/>
            <w:b/>
            <w:noProof/>
          </w:rPr>
          <w:noBreakHyphen/>
          <w:t>7</w:t>
        </w:r>
        <w:r w:rsidR="00CE18C9" w:rsidRPr="0012051E">
          <w:rPr>
            <w:rStyle w:val="Hyperlink"/>
            <w:noProof/>
          </w:rPr>
          <w:t>: VerifyNow P2Y12 assay results following standard loading regimens of clopidogrel or ticagrelor at the time of PCI according to SLC01B1 genotype carrier status</w:t>
        </w:r>
        <w:r w:rsidR="00CE18C9">
          <w:rPr>
            <w:noProof/>
            <w:webHidden/>
          </w:rPr>
          <w:tab/>
        </w:r>
        <w:r w:rsidR="00CE18C9">
          <w:rPr>
            <w:noProof/>
            <w:webHidden/>
          </w:rPr>
          <w:fldChar w:fldCharType="begin"/>
        </w:r>
        <w:r w:rsidR="00CE18C9">
          <w:rPr>
            <w:noProof/>
            <w:webHidden/>
          </w:rPr>
          <w:instrText xml:space="preserve"> PAGEREF _Toc22899585 \h </w:instrText>
        </w:r>
        <w:r w:rsidR="00CE18C9">
          <w:rPr>
            <w:noProof/>
            <w:webHidden/>
          </w:rPr>
        </w:r>
        <w:r w:rsidR="00CE18C9">
          <w:rPr>
            <w:noProof/>
            <w:webHidden/>
          </w:rPr>
          <w:fldChar w:fldCharType="separate"/>
        </w:r>
        <w:r w:rsidR="00AC7B56">
          <w:rPr>
            <w:noProof/>
            <w:webHidden/>
          </w:rPr>
          <w:t>159</w:t>
        </w:r>
        <w:r w:rsidR="00CE18C9">
          <w:rPr>
            <w:noProof/>
            <w:webHidden/>
          </w:rPr>
          <w:fldChar w:fldCharType="end"/>
        </w:r>
      </w:hyperlink>
    </w:p>
    <w:p w14:paraId="29A6C7BA" w14:textId="3DE01337" w:rsidR="00CE18C9" w:rsidRDefault="00124F43">
      <w:pPr>
        <w:pStyle w:val="TableofFigures"/>
        <w:tabs>
          <w:tab w:val="right" w:leader="dot" w:pos="8290"/>
        </w:tabs>
        <w:rPr>
          <w:rFonts w:asciiTheme="minorHAnsi" w:hAnsiTheme="minorHAnsi" w:cstheme="minorBidi"/>
          <w:noProof/>
          <w:sz w:val="22"/>
          <w:szCs w:val="22"/>
          <w:lang w:val="en-GB" w:eastAsia="en-GB"/>
        </w:rPr>
      </w:pPr>
      <w:hyperlink w:anchor="_Toc22899586" w:history="1">
        <w:r w:rsidR="00CE18C9" w:rsidRPr="0012051E">
          <w:rPr>
            <w:rStyle w:val="Hyperlink"/>
            <w:b/>
            <w:noProof/>
          </w:rPr>
          <w:t>Table 7</w:t>
        </w:r>
        <w:r w:rsidR="00CE18C9" w:rsidRPr="0012051E">
          <w:rPr>
            <w:rStyle w:val="Hyperlink"/>
            <w:b/>
            <w:noProof/>
          </w:rPr>
          <w:noBreakHyphen/>
          <w:t>8</w:t>
        </w:r>
        <w:r w:rsidR="00CE18C9" w:rsidRPr="0012051E">
          <w:rPr>
            <w:rStyle w:val="Hyperlink"/>
            <w:noProof/>
          </w:rPr>
          <w:t>: VerifyNow P2Y</w:t>
        </w:r>
        <w:r w:rsidR="00CE18C9" w:rsidRPr="0012051E">
          <w:rPr>
            <w:rStyle w:val="Hyperlink"/>
            <w:noProof/>
            <w:vertAlign w:val="subscript"/>
          </w:rPr>
          <w:t>12</w:t>
        </w:r>
        <w:r w:rsidR="00CE18C9" w:rsidRPr="0012051E">
          <w:rPr>
            <w:rStyle w:val="Hyperlink"/>
            <w:noProof/>
          </w:rPr>
          <w:t xml:space="preserve"> assay results following one month of clopidogrel or ticagrelor according to SLC01B1 genotype carrier status</w:t>
        </w:r>
        <w:r w:rsidR="00CE18C9">
          <w:rPr>
            <w:noProof/>
            <w:webHidden/>
          </w:rPr>
          <w:tab/>
        </w:r>
        <w:r w:rsidR="00CE18C9">
          <w:rPr>
            <w:noProof/>
            <w:webHidden/>
          </w:rPr>
          <w:fldChar w:fldCharType="begin"/>
        </w:r>
        <w:r w:rsidR="00CE18C9">
          <w:rPr>
            <w:noProof/>
            <w:webHidden/>
          </w:rPr>
          <w:instrText xml:space="preserve"> PAGEREF _Toc22899586 \h </w:instrText>
        </w:r>
        <w:r w:rsidR="00CE18C9">
          <w:rPr>
            <w:noProof/>
            <w:webHidden/>
          </w:rPr>
        </w:r>
        <w:r w:rsidR="00CE18C9">
          <w:rPr>
            <w:noProof/>
            <w:webHidden/>
          </w:rPr>
          <w:fldChar w:fldCharType="separate"/>
        </w:r>
        <w:r w:rsidR="00AC7B56">
          <w:rPr>
            <w:noProof/>
            <w:webHidden/>
          </w:rPr>
          <w:t>160</w:t>
        </w:r>
        <w:r w:rsidR="00CE18C9">
          <w:rPr>
            <w:noProof/>
            <w:webHidden/>
          </w:rPr>
          <w:fldChar w:fldCharType="end"/>
        </w:r>
      </w:hyperlink>
    </w:p>
    <w:p w14:paraId="74777E01" w14:textId="2CD3F34F" w:rsidR="00FC0B8F" w:rsidRDefault="00CE18C9" w:rsidP="00FC0B8F">
      <w:r>
        <w:fldChar w:fldCharType="end"/>
      </w:r>
    </w:p>
    <w:p w14:paraId="4CBF8460" w14:textId="77777777" w:rsidR="00FC0B8F" w:rsidRDefault="00FC0B8F" w:rsidP="00FC0B8F"/>
    <w:p w14:paraId="6A4639B4" w14:textId="62DE932F" w:rsidR="00FC0B8F" w:rsidRDefault="00FC0B8F" w:rsidP="00FC0B8F"/>
    <w:p w14:paraId="0FC15176" w14:textId="065ED81D" w:rsidR="00EA3989" w:rsidRDefault="00EA3989" w:rsidP="00FC0B8F"/>
    <w:p w14:paraId="7F958582" w14:textId="262FB62D" w:rsidR="00EA3989" w:rsidRDefault="00EA3989" w:rsidP="00FC0B8F"/>
    <w:p w14:paraId="0F6CB032" w14:textId="57B02B74" w:rsidR="00EA3989" w:rsidRDefault="00EA3989" w:rsidP="00FC0B8F"/>
    <w:p w14:paraId="1C7FF150" w14:textId="77777777" w:rsidR="00EA3989" w:rsidRDefault="00EA3989" w:rsidP="00FC0B8F"/>
    <w:p w14:paraId="23209EA3" w14:textId="77777777" w:rsidR="00FC0B8F" w:rsidRDefault="00FC0B8F" w:rsidP="00FC0B8F">
      <w:pPr>
        <w:rPr>
          <w:b/>
        </w:rPr>
      </w:pPr>
      <w:r w:rsidRPr="000C2C22">
        <w:rPr>
          <w:b/>
        </w:rPr>
        <w:lastRenderedPageBreak/>
        <w:t>List Of Figures</w:t>
      </w:r>
    </w:p>
    <w:p w14:paraId="35728A70" w14:textId="77777777" w:rsidR="00FC0B8F" w:rsidRPr="000C2C22" w:rsidRDefault="00FC0B8F" w:rsidP="00FC0B8F">
      <w:pPr>
        <w:rPr>
          <w:b/>
        </w:rPr>
      </w:pPr>
    </w:p>
    <w:p w14:paraId="4529C0C1" w14:textId="25C6ED80" w:rsidR="00C7094C" w:rsidRDefault="00FC0B8F">
      <w:pPr>
        <w:pStyle w:val="TableofFigures"/>
        <w:tabs>
          <w:tab w:val="right" w:leader="dot" w:pos="8290"/>
        </w:tabs>
        <w:rPr>
          <w:rFonts w:asciiTheme="minorHAnsi" w:hAnsiTheme="minorHAnsi" w:cstheme="minorBidi"/>
          <w:noProof/>
          <w:sz w:val="22"/>
          <w:szCs w:val="22"/>
          <w:lang w:val="en-GB" w:eastAsia="en-GB"/>
        </w:rPr>
      </w:pPr>
      <w:r>
        <w:fldChar w:fldCharType="begin"/>
      </w:r>
      <w:r>
        <w:instrText xml:space="preserve"> TOC \h \z \c "Figure" </w:instrText>
      </w:r>
      <w:r>
        <w:fldChar w:fldCharType="separate"/>
      </w:r>
      <w:hyperlink w:anchor="_Toc22898313" w:history="1">
        <w:r w:rsidR="00C7094C" w:rsidRPr="00081577">
          <w:rPr>
            <w:rStyle w:val="Hyperlink"/>
            <w:b/>
            <w:noProof/>
          </w:rPr>
          <w:t>Figure 2</w:t>
        </w:r>
        <w:r w:rsidR="00C7094C" w:rsidRPr="00081577">
          <w:rPr>
            <w:rStyle w:val="Hyperlink"/>
            <w:b/>
            <w:noProof/>
          </w:rPr>
          <w:noBreakHyphen/>
          <w:t>1</w:t>
        </w:r>
        <w:r w:rsidR="00C7094C" w:rsidRPr="00081577">
          <w:rPr>
            <w:rStyle w:val="Hyperlink"/>
            <w:noProof/>
          </w:rPr>
          <w:t>: Study Flow Chart</w:t>
        </w:r>
        <w:r w:rsidR="00C7094C">
          <w:rPr>
            <w:noProof/>
            <w:webHidden/>
          </w:rPr>
          <w:tab/>
        </w:r>
        <w:r w:rsidR="00C7094C">
          <w:rPr>
            <w:noProof/>
            <w:webHidden/>
          </w:rPr>
          <w:fldChar w:fldCharType="begin"/>
        </w:r>
        <w:r w:rsidR="00C7094C">
          <w:rPr>
            <w:noProof/>
            <w:webHidden/>
          </w:rPr>
          <w:instrText xml:space="preserve"> PAGEREF _Toc22898313 \h </w:instrText>
        </w:r>
        <w:r w:rsidR="00C7094C">
          <w:rPr>
            <w:noProof/>
            <w:webHidden/>
          </w:rPr>
        </w:r>
        <w:r w:rsidR="00C7094C">
          <w:rPr>
            <w:noProof/>
            <w:webHidden/>
          </w:rPr>
          <w:fldChar w:fldCharType="separate"/>
        </w:r>
        <w:r w:rsidR="00C7094C">
          <w:rPr>
            <w:noProof/>
            <w:webHidden/>
          </w:rPr>
          <w:t>76</w:t>
        </w:r>
        <w:r w:rsidR="00C7094C">
          <w:rPr>
            <w:noProof/>
            <w:webHidden/>
          </w:rPr>
          <w:fldChar w:fldCharType="end"/>
        </w:r>
      </w:hyperlink>
    </w:p>
    <w:p w14:paraId="6DD49755" w14:textId="0EC86748" w:rsidR="00C7094C" w:rsidRDefault="00124F43">
      <w:pPr>
        <w:pStyle w:val="TableofFigures"/>
        <w:tabs>
          <w:tab w:val="right" w:leader="dot" w:pos="8290"/>
        </w:tabs>
        <w:rPr>
          <w:rFonts w:asciiTheme="minorHAnsi" w:hAnsiTheme="minorHAnsi" w:cstheme="minorBidi"/>
          <w:noProof/>
          <w:sz w:val="22"/>
          <w:szCs w:val="22"/>
          <w:lang w:val="en-GB" w:eastAsia="en-GB"/>
        </w:rPr>
      </w:pPr>
      <w:hyperlink w:anchor="_Toc22898314" w:history="1">
        <w:r w:rsidR="00C7094C" w:rsidRPr="00081577">
          <w:rPr>
            <w:rStyle w:val="Hyperlink"/>
            <w:b/>
            <w:noProof/>
          </w:rPr>
          <w:t>Figure 3</w:t>
        </w:r>
        <w:r w:rsidR="00C7094C" w:rsidRPr="00081577">
          <w:rPr>
            <w:rStyle w:val="Hyperlink"/>
            <w:b/>
            <w:noProof/>
          </w:rPr>
          <w:noBreakHyphen/>
          <w:t>1</w:t>
        </w:r>
        <w:r w:rsidR="00C7094C" w:rsidRPr="00081577">
          <w:rPr>
            <w:rStyle w:val="Hyperlink"/>
            <w:noProof/>
          </w:rPr>
          <w:t>: Study CONSORT flow diagram. Number of patients in each of the three treatment groups (clopidogrel, ticagrelor 60mg bid and ticagrelor 90mg bid) at each stage of the study.</w:t>
        </w:r>
        <w:r w:rsidR="00C7094C">
          <w:rPr>
            <w:noProof/>
            <w:webHidden/>
          </w:rPr>
          <w:tab/>
        </w:r>
        <w:r w:rsidR="00C7094C">
          <w:rPr>
            <w:noProof/>
            <w:webHidden/>
          </w:rPr>
          <w:fldChar w:fldCharType="begin"/>
        </w:r>
        <w:r w:rsidR="00C7094C">
          <w:rPr>
            <w:noProof/>
            <w:webHidden/>
          </w:rPr>
          <w:instrText xml:space="preserve"> PAGEREF _Toc22898314 \h </w:instrText>
        </w:r>
        <w:r w:rsidR="00C7094C">
          <w:rPr>
            <w:noProof/>
            <w:webHidden/>
          </w:rPr>
        </w:r>
        <w:r w:rsidR="00C7094C">
          <w:rPr>
            <w:noProof/>
            <w:webHidden/>
          </w:rPr>
          <w:fldChar w:fldCharType="separate"/>
        </w:r>
        <w:r w:rsidR="00C7094C">
          <w:rPr>
            <w:noProof/>
            <w:webHidden/>
          </w:rPr>
          <w:t>92</w:t>
        </w:r>
        <w:r w:rsidR="00C7094C">
          <w:rPr>
            <w:noProof/>
            <w:webHidden/>
          </w:rPr>
          <w:fldChar w:fldCharType="end"/>
        </w:r>
      </w:hyperlink>
    </w:p>
    <w:p w14:paraId="0FBE9550" w14:textId="6F872165" w:rsidR="00C7094C" w:rsidRDefault="00124F43">
      <w:pPr>
        <w:pStyle w:val="TableofFigures"/>
        <w:tabs>
          <w:tab w:val="right" w:leader="dot" w:pos="8290"/>
        </w:tabs>
        <w:rPr>
          <w:rFonts w:asciiTheme="minorHAnsi" w:hAnsiTheme="minorHAnsi" w:cstheme="minorBidi"/>
          <w:noProof/>
          <w:sz w:val="22"/>
          <w:szCs w:val="22"/>
          <w:lang w:val="en-GB" w:eastAsia="en-GB"/>
        </w:rPr>
      </w:pPr>
      <w:hyperlink w:anchor="_Toc22898315" w:history="1">
        <w:r w:rsidR="00C7094C" w:rsidRPr="00081577">
          <w:rPr>
            <w:rStyle w:val="Hyperlink"/>
            <w:b/>
            <w:noProof/>
          </w:rPr>
          <w:t>Figure 4</w:t>
        </w:r>
        <w:r w:rsidR="00C7094C" w:rsidRPr="00081577">
          <w:rPr>
            <w:rStyle w:val="Hyperlink"/>
            <w:b/>
            <w:noProof/>
          </w:rPr>
          <w:noBreakHyphen/>
          <w:t>1</w:t>
        </w:r>
        <w:r w:rsidR="00C7094C" w:rsidRPr="00081577">
          <w:rPr>
            <w:rStyle w:val="Hyperlink"/>
            <w:noProof/>
          </w:rPr>
          <w:t>: Whole blood in vitro adenosine uptake</w:t>
        </w:r>
        <w:r w:rsidR="00C7094C">
          <w:rPr>
            <w:noProof/>
            <w:webHidden/>
          </w:rPr>
          <w:tab/>
        </w:r>
        <w:r w:rsidR="00C7094C">
          <w:rPr>
            <w:noProof/>
            <w:webHidden/>
          </w:rPr>
          <w:fldChar w:fldCharType="begin"/>
        </w:r>
        <w:r w:rsidR="00C7094C">
          <w:rPr>
            <w:noProof/>
            <w:webHidden/>
          </w:rPr>
          <w:instrText xml:space="preserve"> PAGEREF _Toc22898315 \h </w:instrText>
        </w:r>
        <w:r w:rsidR="00C7094C">
          <w:rPr>
            <w:noProof/>
            <w:webHidden/>
          </w:rPr>
        </w:r>
        <w:r w:rsidR="00C7094C">
          <w:rPr>
            <w:noProof/>
            <w:webHidden/>
          </w:rPr>
          <w:fldChar w:fldCharType="separate"/>
        </w:r>
        <w:r w:rsidR="00C7094C">
          <w:rPr>
            <w:noProof/>
            <w:webHidden/>
          </w:rPr>
          <w:t>11</w:t>
        </w:r>
        <w:r w:rsidR="00C7094C">
          <w:rPr>
            <w:noProof/>
            <w:webHidden/>
          </w:rPr>
          <w:fldChar w:fldCharType="end"/>
        </w:r>
      </w:hyperlink>
      <w:r w:rsidR="009F2D69">
        <w:rPr>
          <w:noProof/>
        </w:rPr>
        <w:t>2</w:t>
      </w:r>
    </w:p>
    <w:p w14:paraId="1D72D43D" w14:textId="58CF4C8A" w:rsidR="00C7094C" w:rsidRDefault="00124F43">
      <w:pPr>
        <w:pStyle w:val="TableofFigures"/>
        <w:tabs>
          <w:tab w:val="right" w:leader="dot" w:pos="8290"/>
        </w:tabs>
        <w:rPr>
          <w:rFonts w:asciiTheme="minorHAnsi" w:hAnsiTheme="minorHAnsi" w:cstheme="minorBidi"/>
          <w:noProof/>
          <w:sz w:val="22"/>
          <w:szCs w:val="22"/>
          <w:lang w:val="en-GB" w:eastAsia="en-GB"/>
        </w:rPr>
      </w:pPr>
      <w:hyperlink w:anchor="_Toc22898316" w:history="1">
        <w:r w:rsidR="00C7094C" w:rsidRPr="00081577">
          <w:rPr>
            <w:rStyle w:val="Hyperlink"/>
            <w:b/>
            <w:noProof/>
          </w:rPr>
          <w:t>Figure 4</w:t>
        </w:r>
        <w:r w:rsidR="00C7094C" w:rsidRPr="00081577">
          <w:rPr>
            <w:rStyle w:val="Hyperlink"/>
            <w:b/>
            <w:noProof/>
          </w:rPr>
          <w:noBreakHyphen/>
          <w:t>2</w:t>
        </w:r>
        <w:r w:rsidR="00C7094C" w:rsidRPr="00081577">
          <w:rPr>
            <w:rStyle w:val="Hyperlink"/>
            <w:noProof/>
          </w:rPr>
          <w:t>: Whole blood in vitro adenosine uptake</w:t>
        </w:r>
        <w:r w:rsidR="00C7094C">
          <w:rPr>
            <w:noProof/>
            <w:webHidden/>
          </w:rPr>
          <w:tab/>
        </w:r>
        <w:r w:rsidR="00244E8C">
          <w:rPr>
            <w:noProof/>
            <w:webHidden/>
          </w:rPr>
          <w:t>114</w:t>
        </w:r>
      </w:hyperlink>
    </w:p>
    <w:p w14:paraId="1224379A" w14:textId="4EA4F8D1" w:rsidR="001F36BD" w:rsidRPr="008B376E" w:rsidRDefault="00124F43" w:rsidP="001F36BD">
      <w:pPr>
        <w:pStyle w:val="TableofFigures"/>
        <w:tabs>
          <w:tab w:val="right" w:leader="dot" w:pos="8290"/>
        </w:tabs>
        <w:rPr>
          <w:rFonts w:asciiTheme="minorHAnsi" w:hAnsiTheme="minorHAnsi" w:cstheme="minorBidi"/>
          <w:noProof/>
          <w:sz w:val="22"/>
          <w:szCs w:val="22"/>
          <w:lang w:val="en-GB" w:eastAsia="en-GB"/>
        </w:rPr>
      </w:pPr>
      <w:hyperlink w:anchor="_Toc22898317" w:history="1">
        <w:r w:rsidR="00C7094C" w:rsidRPr="00081577">
          <w:rPr>
            <w:rStyle w:val="Hyperlink"/>
            <w:b/>
            <w:noProof/>
          </w:rPr>
          <w:t>Figure 4</w:t>
        </w:r>
        <w:r w:rsidR="00C7094C" w:rsidRPr="00081577">
          <w:rPr>
            <w:rStyle w:val="Hyperlink"/>
            <w:b/>
            <w:noProof/>
          </w:rPr>
          <w:noBreakHyphen/>
          <w:t>3</w:t>
        </w:r>
        <w:r w:rsidR="00C7094C" w:rsidRPr="00081577">
          <w:rPr>
            <w:rStyle w:val="Hyperlink"/>
            <w:noProof/>
          </w:rPr>
          <w:t>: Whole blood in vitro adenosine uptake</w:t>
        </w:r>
        <w:r w:rsidR="00C7094C">
          <w:rPr>
            <w:noProof/>
            <w:webHidden/>
          </w:rPr>
          <w:tab/>
        </w:r>
        <w:r w:rsidR="00C7094C">
          <w:rPr>
            <w:noProof/>
            <w:webHidden/>
          </w:rPr>
          <w:fldChar w:fldCharType="begin"/>
        </w:r>
        <w:r w:rsidR="00C7094C">
          <w:rPr>
            <w:noProof/>
            <w:webHidden/>
          </w:rPr>
          <w:instrText xml:space="preserve"> PAGEREF _Toc22898317 \h </w:instrText>
        </w:r>
        <w:r w:rsidR="00C7094C">
          <w:rPr>
            <w:noProof/>
            <w:webHidden/>
          </w:rPr>
        </w:r>
        <w:r w:rsidR="00C7094C">
          <w:rPr>
            <w:noProof/>
            <w:webHidden/>
          </w:rPr>
          <w:fldChar w:fldCharType="separate"/>
        </w:r>
        <w:r w:rsidR="00C7094C">
          <w:rPr>
            <w:noProof/>
            <w:webHidden/>
          </w:rPr>
          <w:t>1</w:t>
        </w:r>
        <w:r w:rsidR="00244E8C">
          <w:rPr>
            <w:noProof/>
            <w:webHidden/>
          </w:rPr>
          <w:t>15</w:t>
        </w:r>
        <w:r w:rsidR="00C7094C">
          <w:rPr>
            <w:noProof/>
            <w:webHidden/>
          </w:rPr>
          <w:fldChar w:fldCharType="end"/>
        </w:r>
      </w:hyperlink>
    </w:p>
    <w:p w14:paraId="1275C0C7" w14:textId="7612DAF1" w:rsidR="001F36BD" w:rsidRDefault="00124F43" w:rsidP="001F36BD">
      <w:pPr>
        <w:pStyle w:val="TableofFigures"/>
        <w:tabs>
          <w:tab w:val="right" w:leader="dot" w:pos="8290"/>
        </w:tabs>
        <w:rPr>
          <w:rFonts w:asciiTheme="minorHAnsi" w:hAnsiTheme="minorHAnsi" w:cstheme="minorBidi"/>
          <w:noProof/>
          <w:sz w:val="22"/>
          <w:szCs w:val="22"/>
          <w:lang w:val="en-GB" w:eastAsia="en-GB"/>
        </w:rPr>
      </w:pPr>
      <w:hyperlink w:anchor="_Toc536558663" w:history="1">
        <w:r w:rsidR="001F36BD" w:rsidRPr="00754F63">
          <w:rPr>
            <w:rStyle w:val="Hyperlink"/>
            <w:b/>
            <w:noProof/>
          </w:rPr>
          <w:t>Figure 5</w:t>
        </w:r>
        <w:r w:rsidR="001F36BD" w:rsidRPr="00754F63">
          <w:rPr>
            <w:rStyle w:val="Hyperlink"/>
            <w:b/>
            <w:noProof/>
          </w:rPr>
          <w:noBreakHyphen/>
          <w:t>1</w:t>
        </w:r>
        <w:r w:rsidR="001F36BD" w:rsidRPr="00754F63">
          <w:rPr>
            <w:rStyle w:val="Hyperlink"/>
            <w:rFonts w:eastAsia="Times New Roman"/>
            <w:noProof/>
            <w:lang w:val="en-GB"/>
          </w:rPr>
          <w:t xml:space="preserve">: </w:t>
        </w:r>
        <w:r w:rsidR="001F36BD" w:rsidRPr="00754F63">
          <w:rPr>
            <w:rStyle w:val="Hyperlink"/>
            <w:noProof/>
          </w:rPr>
          <w:t>Individual VerifyNow P2Y</w:t>
        </w:r>
        <w:r w:rsidR="001F36BD" w:rsidRPr="00754F63">
          <w:rPr>
            <w:rStyle w:val="Hyperlink"/>
            <w:noProof/>
            <w:vertAlign w:val="subscript"/>
          </w:rPr>
          <w:t>12</w:t>
        </w:r>
        <w:r w:rsidR="001F36BD" w:rsidRPr="00754F63">
          <w:rPr>
            <w:rStyle w:val="Hyperlink"/>
            <w:noProof/>
          </w:rPr>
          <w:t xml:space="preserve"> assay results expressed as VerifyNow percentage inhibition following a standard loading regimen of clopidogrel or 180-mg loading dose of ticagrelor.</w:t>
        </w:r>
        <w:r w:rsidR="001F36BD">
          <w:rPr>
            <w:noProof/>
            <w:webHidden/>
          </w:rPr>
          <w:tab/>
        </w:r>
        <w:r w:rsidR="00244E8C">
          <w:rPr>
            <w:noProof/>
            <w:webHidden/>
          </w:rPr>
          <w:t>126</w:t>
        </w:r>
      </w:hyperlink>
    </w:p>
    <w:p w14:paraId="4A713DC0" w14:textId="0B5A02F2" w:rsidR="001F36BD" w:rsidRDefault="00124F43" w:rsidP="001F36BD">
      <w:pPr>
        <w:pStyle w:val="TableofFigures"/>
        <w:tabs>
          <w:tab w:val="right" w:leader="dot" w:pos="8290"/>
        </w:tabs>
        <w:rPr>
          <w:noProof/>
        </w:rPr>
      </w:pPr>
      <w:hyperlink w:anchor="_Toc536558664" w:history="1">
        <w:r w:rsidR="001F36BD" w:rsidRPr="00754F63">
          <w:rPr>
            <w:rStyle w:val="Hyperlink"/>
            <w:b/>
            <w:noProof/>
          </w:rPr>
          <w:t>Figure 5</w:t>
        </w:r>
        <w:r w:rsidR="001F36BD" w:rsidRPr="00754F63">
          <w:rPr>
            <w:rStyle w:val="Hyperlink"/>
            <w:b/>
            <w:noProof/>
          </w:rPr>
          <w:noBreakHyphen/>
          <w:t>2</w:t>
        </w:r>
        <w:r w:rsidR="001F36BD" w:rsidRPr="00754F63">
          <w:rPr>
            <w:rStyle w:val="Hyperlink"/>
            <w:noProof/>
          </w:rPr>
          <w:t>: Individual VerifyNow P2Y</w:t>
        </w:r>
        <w:r w:rsidR="001F36BD" w:rsidRPr="00754F63">
          <w:rPr>
            <w:rStyle w:val="Hyperlink"/>
            <w:noProof/>
            <w:vertAlign w:val="subscript"/>
          </w:rPr>
          <w:t>12</w:t>
        </w:r>
        <w:r w:rsidR="001F36BD" w:rsidRPr="00754F63">
          <w:rPr>
            <w:rStyle w:val="Hyperlink"/>
            <w:noProof/>
          </w:rPr>
          <w:t xml:space="preserve"> assay results expressed as P2Y</w:t>
        </w:r>
        <w:r w:rsidR="001F36BD" w:rsidRPr="00754F63">
          <w:rPr>
            <w:rStyle w:val="Hyperlink"/>
            <w:noProof/>
            <w:vertAlign w:val="subscript"/>
          </w:rPr>
          <w:t>12</w:t>
        </w:r>
        <w:r w:rsidR="001F36BD" w:rsidRPr="00754F63">
          <w:rPr>
            <w:rStyle w:val="Hyperlink"/>
            <w:noProof/>
          </w:rPr>
          <w:t> reaction units following a standard loading regimen of clopidogrel or 180-mg loading dose of ticagrelor.</w:t>
        </w:r>
        <w:r w:rsidR="001F36BD">
          <w:rPr>
            <w:noProof/>
            <w:webHidden/>
          </w:rPr>
          <w:tab/>
        </w:r>
        <w:r w:rsidR="00244E8C">
          <w:rPr>
            <w:noProof/>
            <w:webHidden/>
          </w:rPr>
          <w:t>127</w:t>
        </w:r>
      </w:hyperlink>
    </w:p>
    <w:p w14:paraId="5612A1AB" w14:textId="21980234" w:rsidR="001F36BD" w:rsidRPr="00472929" w:rsidRDefault="001F36BD" w:rsidP="00472929">
      <w:pPr>
        <w:pStyle w:val="Caption"/>
        <w:spacing w:line="360" w:lineRule="auto"/>
        <w:rPr>
          <w:i w:val="0"/>
          <w:color w:val="000000"/>
          <w:sz w:val="24"/>
          <w:szCs w:val="24"/>
        </w:rPr>
      </w:pPr>
      <w:r w:rsidRPr="00C00A92">
        <w:rPr>
          <w:b/>
          <w:i w:val="0"/>
          <w:color w:val="000000"/>
          <w:sz w:val="24"/>
          <w:szCs w:val="24"/>
        </w:rPr>
        <w:t xml:space="preserve">Figure </w:t>
      </w:r>
      <w:r w:rsidRPr="00C00A92">
        <w:rPr>
          <w:b/>
          <w:i w:val="0"/>
          <w:color w:val="000000"/>
          <w:sz w:val="24"/>
          <w:szCs w:val="24"/>
        </w:rPr>
        <w:fldChar w:fldCharType="begin"/>
      </w:r>
      <w:r w:rsidRPr="00C00A92">
        <w:rPr>
          <w:b/>
          <w:i w:val="0"/>
          <w:color w:val="000000"/>
          <w:sz w:val="24"/>
          <w:szCs w:val="24"/>
        </w:rPr>
        <w:instrText xml:space="preserve"> STYLEREF 1 \s </w:instrText>
      </w:r>
      <w:r w:rsidRPr="00C00A92">
        <w:rPr>
          <w:b/>
          <w:i w:val="0"/>
          <w:color w:val="000000"/>
          <w:sz w:val="24"/>
          <w:szCs w:val="24"/>
        </w:rPr>
        <w:fldChar w:fldCharType="separate"/>
      </w:r>
      <w:r>
        <w:rPr>
          <w:b/>
          <w:i w:val="0"/>
          <w:noProof/>
          <w:color w:val="000000"/>
          <w:sz w:val="24"/>
          <w:szCs w:val="24"/>
        </w:rPr>
        <w:t>5</w:t>
      </w:r>
      <w:r w:rsidRPr="00C00A92">
        <w:rPr>
          <w:b/>
          <w:i w:val="0"/>
          <w:color w:val="000000"/>
          <w:sz w:val="24"/>
          <w:szCs w:val="24"/>
        </w:rPr>
        <w:fldChar w:fldCharType="end"/>
      </w:r>
      <w:r w:rsidRPr="00C00A92">
        <w:rPr>
          <w:b/>
          <w:i w:val="0"/>
          <w:color w:val="000000"/>
          <w:sz w:val="24"/>
          <w:szCs w:val="24"/>
        </w:rPr>
        <w:noBreakHyphen/>
      </w:r>
      <w:r>
        <w:rPr>
          <w:b/>
          <w:i w:val="0"/>
          <w:color w:val="000000"/>
          <w:sz w:val="24"/>
          <w:szCs w:val="24"/>
        </w:rPr>
        <w:t>3</w:t>
      </w:r>
      <w:r w:rsidRPr="00674AA1">
        <w:rPr>
          <w:i w:val="0"/>
          <w:color w:val="000000"/>
          <w:sz w:val="24"/>
          <w:szCs w:val="24"/>
        </w:rPr>
        <w:t>: Individual VerifyNow P2Y</w:t>
      </w:r>
      <w:r w:rsidRPr="00674AA1">
        <w:rPr>
          <w:i w:val="0"/>
          <w:color w:val="000000"/>
          <w:sz w:val="24"/>
          <w:szCs w:val="24"/>
          <w:vertAlign w:val="subscript"/>
        </w:rPr>
        <w:t>12</w:t>
      </w:r>
      <w:r w:rsidRPr="00674AA1">
        <w:rPr>
          <w:i w:val="0"/>
          <w:color w:val="000000"/>
          <w:sz w:val="24"/>
          <w:szCs w:val="24"/>
        </w:rPr>
        <w:t xml:space="preserve"> assay results expressed as P2Y</w:t>
      </w:r>
      <w:r w:rsidRPr="00674AA1">
        <w:rPr>
          <w:i w:val="0"/>
          <w:color w:val="000000"/>
          <w:sz w:val="24"/>
          <w:szCs w:val="24"/>
          <w:vertAlign w:val="subscript"/>
        </w:rPr>
        <w:t>12</w:t>
      </w:r>
      <w:r w:rsidRPr="00674AA1">
        <w:rPr>
          <w:i w:val="0"/>
          <w:color w:val="000000"/>
          <w:sz w:val="24"/>
          <w:szCs w:val="24"/>
        </w:rPr>
        <w:t> reaction units following a standard loading regimen of clopidogrel or 180-mg loading dose of ticagrelor</w:t>
      </w:r>
      <w:r>
        <w:rPr>
          <w:i w:val="0"/>
          <w:color w:val="000000"/>
          <w:sz w:val="24"/>
          <w:szCs w:val="24"/>
        </w:rPr>
        <w:t xml:space="preserve"> identifying patients with </w:t>
      </w:r>
      <w:r w:rsidRPr="00674AA1">
        <w:rPr>
          <w:i w:val="0"/>
          <w:color w:val="000000"/>
          <w:sz w:val="24"/>
          <w:szCs w:val="24"/>
        </w:rPr>
        <w:t xml:space="preserve">VerifyNow </w:t>
      </w:r>
      <w:r>
        <w:rPr>
          <w:i w:val="0"/>
          <w:color w:val="000000"/>
          <w:sz w:val="24"/>
          <w:szCs w:val="24"/>
        </w:rPr>
        <w:t xml:space="preserve">zero </w:t>
      </w:r>
      <w:r w:rsidRPr="00674AA1">
        <w:rPr>
          <w:i w:val="0"/>
          <w:color w:val="000000"/>
          <w:sz w:val="24"/>
          <w:szCs w:val="24"/>
        </w:rPr>
        <w:t>percentage inhibition</w:t>
      </w:r>
      <w:r w:rsidR="00472929">
        <w:rPr>
          <w:i w:val="0"/>
          <w:color w:val="000000"/>
          <w:sz w:val="24"/>
          <w:szCs w:val="24"/>
        </w:rPr>
        <w:t>……………………………………………………………..</w:t>
      </w:r>
      <w:r w:rsidR="00244E8C">
        <w:rPr>
          <w:i w:val="0"/>
          <w:color w:val="000000"/>
          <w:sz w:val="24"/>
          <w:szCs w:val="24"/>
        </w:rPr>
        <w:t>128</w:t>
      </w:r>
      <w:r w:rsidRPr="00674AA1">
        <w:rPr>
          <w:i w:val="0"/>
          <w:color w:val="000000"/>
          <w:sz w:val="24"/>
          <w:szCs w:val="24"/>
        </w:rPr>
        <w:t xml:space="preserve"> </w:t>
      </w:r>
      <w:r w:rsidRPr="00C00A92">
        <w:rPr>
          <w:b/>
          <w:i w:val="0"/>
          <w:color w:val="000000"/>
          <w:sz w:val="24"/>
          <w:szCs w:val="24"/>
        </w:rPr>
        <w:t xml:space="preserve">Figure </w:t>
      </w:r>
      <w:r w:rsidRPr="00C00A92">
        <w:rPr>
          <w:b/>
          <w:i w:val="0"/>
          <w:color w:val="000000"/>
          <w:sz w:val="24"/>
          <w:szCs w:val="24"/>
        </w:rPr>
        <w:fldChar w:fldCharType="begin"/>
      </w:r>
      <w:r w:rsidRPr="00C00A92">
        <w:rPr>
          <w:b/>
          <w:i w:val="0"/>
          <w:color w:val="000000"/>
          <w:sz w:val="24"/>
          <w:szCs w:val="24"/>
        </w:rPr>
        <w:instrText xml:space="preserve"> STYLEREF 1 \s </w:instrText>
      </w:r>
      <w:r w:rsidRPr="00C00A92">
        <w:rPr>
          <w:b/>
          <w:i w:val="0"/>
          <w:color w:val="000000"/>
          <w:sz w:val="24"/>
          <w:szCs w:val="24"/>
        </w:rPr>
        <w:fldChar w:fldCharType="separate"/>
      </w:r>
      <w:r>
        <w:rPr>
          <w:b/>
          <w:i w:val="0"/>
          <w:noProof/>
          <w:color w:val="000000"/>
          <w:sz w:val="24"/>
          <w:szCs w:val="24"/>
        </w:rPr>
        <w:t>5</w:t>
      </w:r>
      <w:r w:rsidRPr="00C00A92">
        <w:rPr>
          <w:b/>
          <w:i w:val="0"/>
          <w:color w:val="000000"/>
          <w:sz w:val="24"/>
          <w:szCs w:val="24"/>
        </w:rPr>
        <w:fldChar w:fldCharType="end"/>
      </w:r>
      <w:r w:rsidRPr="00C00A92">
        <w:rPr>
          <w:b/>
          <w:i w:val="0"/>
          <w:color w:val="000000"/>
          <w:sz w:val="24"/>
          <w:szCs w:val="24"/>
        </w:rPr>
        <w:noBreakHyphen/>
      </w:r>
      <w:r>
        <w:rPr>
          <w:b/>
          <w:i w:val="0"/>
          <w:color w:val="000000"/>
          <w:sz w:val="24"/>
          <w:szCs w:val="24"/>
        </w:rPr>
        <w:t>4</w:t>
      </w:r>
      <w:r w:rsidRPr="00674AA1">
        <w:rPr>
          <w:i w:val="0"/>
          <w:color w:val="000000"/>
          <w:sz w:val="24"/>
          <w:szCs w:val="24"/>
        </w:rPr>
        <w:t>: Individual VerifyNow P2Y</w:t>
      </w:r>
      <w:r w:rsidRPr="00674AA1">
        <w:rPr>
          <w:i w:val="0"/>
          <w:color w:val="000000"/>
          <w:sz w:val="24"/>
          <w:szCs w:val="24"/>
          <w:vertAlign w:val="subscript"/>
        </w:rPr>
        <w:t>12</w:t>
      </w:r>
      <w:r w:rsidRPr="00674AA1">
        <w:rPr>
          <w:i w:val="0"/>
          <w:color w:val="000000"/>
          <w:sz w:val="24"/>
          <w:szCs w:val="24"/>
        </w:rPr>
        <w:t xml:space="preserve"> assay results expressed as P2Y</w:t>
      </w:r>
      <w:r w:rsidRPr="00674AA1">
        <w:rPr>
          <w:i w:val="0"/>
          <w:color w:val="000000"/>
          <w:sz w:val="24"/>
          <w:szCs w:val="24"/>
          <w:vertAlign w:val="subscript"/>
        </w:rPr>
        <w:t>12</w:t>
      </w:r>
      <w:r w:rsidRPr="00674AA1">
        <w:rPr>
          <w:i w:val="0"/>
          <w:color w:val="000000"/>
          <w:sz w:val="24"/>
          <w:szCs w:val="24"/>
        </w:rPr>
        <w:t> reaction units following a standard loading regimen of clopidogrel</w:t>
      </w:r>
      <w:r w:rsidR="00472929">
        <w:rPr>
          <w:i w:val="0"/>
          <w:color w:val="000000"/>
          <w:sz w:val="24"/>
          <w:szCs w:val="24"/>
        </w:rPr>
        <w:t>…</w:t>
      </w:r>
      <w:r w:rsidR="00244E8C">
        <w:rPr>
          <w:i w:val="0"/>
          <w:color w:val="000000"/>
          <w:sz w:val="24"/>
          <w:szCs w:val="24"/>
        </w:rPr>
        <w:t>129</w:t>
      </w:r>
      <w:r w:rsidRPr="00674AA1">
        <w:rPr>
          <w:i w:val="0"/>
          <w:color w:val="000000"/>
          <w:sz w:val="24"/>
          <w:szCs w:val="24"/>
        </w:rPr>
        <w:t xml:space="preserve"> </w:t>
      </w:r>
      <w:r w:rsidR="00472929" w:rsidRPr="00C00A92">
        <w:rPr>
          <w:b/>
          <w:i w:val="0"/>
          <w:color w:val="000000"/>
          <w:sz w:val="24"/>
          <w:szCs w:val="24"/>
        </w:rPr>
        <w:t xml:space="preserve">Figure </w:t>
      </w:r>
      <w:r w:rsidR="00472929" w:rsidRPr="00C00A92">
        <w:rPr>
          <w:b/>
          <w:i w:val="0"/>
          <w:color w:val="000000"/>
          <w:sz w:val="24"/>
          <w:szCs w:val="24"/>
        </w:rPr>
        <w:fldChar w:fldCharType="begin"/>
      </w:r>
      <w:r w:rsidR="00472929" w:rsidRPr="00C00A92">
        <w:rPr>
          <w:b/>
          <w:i w:val="0"/>
          <w:color w:val="000000"/>
          <w:sz w:val="24"/>
          <w:szCs w:val="24"/>
        </w:rPr>
        <w:instrText xml:space="preserve"> STYLEREF 1 \s </w:instrText>
      </w:r>
      <w:r w:rsidR="00472929" w:rsidRPr="00C00A92">
        <w:rPr>
          <w:b/>
          <w:i w:val="0"/>
          <w:color w:val="000000"/>
          <w:sz w:val="24"/>
          <w:szCs w:val="24"/>
        </w:rPr>
        <w:fldChar w:fldCharType="separate"/>
      </w:r>
      <w:r w:rsidR="00472929">
        <w:rPr>
          <w:b/>
          <w:i w:val="0"/>
          <w:noProof/>
          <w:color w:val="000000"/>
          <w:sz w:val="24"/>
          <w:szCs w:val="24"/>
        </w:rPr>
        <w:t>5</w:t>
      </w:r>
      <w:r w:rsidR="00472929" w:rsidRPr="00C00A92">
        <w:rPr>
          <w:b/>
          <w:i w:val="0"/>
          <w:color w:val="000000"/>
          <w:sz w:val="24"/>
          <w:szCs w:val="24"/>
        </w:rPr>
        <w:fldChar w:fldCharType="end"/>
      </w:r>
      <w:r w:rsidR="00472929" w:rsidRPr="00C00A92">
        <w:rPr>
          <w:b/>
          <w:i w:val="0"/>
          <w:color w:val="000000"/>
          <w:sz w:val="24"/>
          <w:szCs w:val="24"/>
        </w:rPr>
        <w:noBreakHyphen/>
      </w:r>
      <w:r w:rsidR="00472929">
        <w:rPr>
          <w:b/>
          <w:i w:val="0"/>
          <w:color w:val="000000"/>
          <w:sz w:val="24"/>
          <w:szCs w:val="24"/>
        </w:rPr>
        <w:t>5</w:t>
      </w:r>
      <w:r w:rsidR="00472929" w:rsidRPr="00674AA1">
        <w:rPr>
          <w:i w:val="0"/>
          <w:color w:val="000000"/>
          <w:sz w:val="24"/>
          <w:szCs w:val="24"/>
        </w:rPr>
        <w:t>: Individual VerifyNow P2Y</w:t>
      </w:r>
      <w:r w:rsidR="00472929" w:rsidRPr="00674AA1">
        <w:rPr>
          <w:i w:val="0"/>
          <w:color w:val="000000"/>
          <w:sz w:val="24"/>
          <w:szCs w:val="24"/>
          <w:vertAlign w:val="subscript"/>
        </w:rPr>
        <w:t>12</w:t>
      </w:r>
      <w:r w:rsidR="00472929" w:rsidRPr="00674AA1">
        <w:rPr>
          <w:i w:val="0"/>
          <w:color w:val="000000"/>
          <w:sz w:val="24"/>
          <w:szCs w:val="24"/>
        </w:rPr>
        <w:t xml:space="preserve"> assay results expressed as VerifyNow percentage inhibition following a standard loading regimen of clopidogrel</w:t>
      </w:r>
      <w:r w:rsidR="00472929">
        <w:rPr>
          <w:i w:val="0"/>
          <w:color w:val="000000"/>
          <w:sz w:val="24"/>
          <w:szCs w:val="24"/>
        </w:rPr>
        <w:t>..</w:t>
      </w:r>
      <w:r w:rsidR="00244E8C">
        <w:rPr>
          <w:i w:val="0"/>
          <w:color w:val="000000"/>
          <w:sz w:val="24"/>
          <w:szCs w:val="24"/>
        </w:rPr>
        <w:t>130</w:t>
      </w:r>
    </w:p>
    <w:p w14:paraId="755AD613" w14:textId="0779D0D5" w:rsidR="001F36BD" w:rsidRDefault="00124F43" w:rsidP="001F36BD">
      <w:pPr>
        <w:pStyle w:val="TableofFigures"/>
        <w:tabs>
          <w:tab w:val="right" w:leader="dot" w:pos="8290"/>
        </w:tabs>
        <w:rPr>
          <w:rFonts w:asciiTheme="minorHAnsi" w:hAnsiTheme="minorHAnsi" w:cstheme="minorBidi"/>
          <w:noProof/>
          <w:sz w:val="22"/>
          <w:szCs w:val="22"/>
          <w:lang w:val="en-GB" w:eastAsia="en-GB"/>
        </w:rPr>
      </w:pPr>
      <w:hyperlink w:anchor="_Toc536558665" w:history="1">
        <w:r w:rsidR="001F36BD" w:rsidRPr="00754F63">
          <w:rPr>
            <w:rStyle w:val="Hyperlink"/>
            <w:b/>
            <w:noProof/>
          </w:rPr>
          <w:t>Figure 5</w:t>
        </w:r>
        <w:r w:rsidR="001F36BD" w:rsidRPr="00754F63">
          <w:rPr>
            <w:rStyle w:val="Hyperlink"/>
            <w:b/>
            <w:noProof/>
          </w:rPr>
          <w:noBreakHyphen/>
        </w:r>
        <w:r w:rsidR="001F36BD">
          <w:rPr>
            <w:rStyle w:val="Hyperlink"/>
            <w:b/>
            <w:noProof/>
          </w:rPr>
          <w:t>6</w:t>
        </w:r>
        <w:r w:rsidR="001F36BD" w:rsidRPr="00754F63">
          <w:rPr>
            <w:rStyle w:val="Hyperlink"/>
            <w:noProof/>
          </w:rPr>
          <w:t>: Individual VerifyNow P2Y</w:t>
        </w:r>
        <w:r w:rsidR="001F36BD" w:rsidRPr="00754F63">
          <w:rPr>
            <w:rStyle w:val="Hyperlink"/>
            <w:noProof/>
            <w:vertAlign w:val="subscript"/>
          </w:rPr>
          <w:t>12</w:t>
        </w:r>
        <w:r w:rsidR="001F36BD" w:rsidRPr="00754F63">
          <w:rPr>
            <w:rStyle w:val="Hyperlink"/>
            <w:noProof/>
          </w:rPr>
          <w:t xml:space="preserve"> assay results expressed as P2Y</w:t>
        </w:r>
        <w:r w:rsidR="001F36BD" w:rsidRPr="00754F63">
          <w:rPr>
            <w:rStyle w:val="Hyperlink"/>
            <w:noProof/>
            <w:vertAlign w:val="subscript"/>
          </w:rPr>
          <w:t>12</w:t>
        </w:r>
        <w:r w:rsidR="001F36BD" w:rsidRPr="00754F63">
          <w:rPr>
            <w:rStyle w:val="Hyperlink"/>
            <w:noProof/>
          </w:rPr>
          <w:t> reaction units (PRU) after one month of treatment, pre-maintenance dose and post-maintenance dose for each of the three treatment groups (clopidogrel 75mg od, ticagrelor 60mg bd and ticagrelor 90mg bd).</w:t>
        </w:r>
        <w:r w:rsidR="001F36BD">
          <w:rPr>
            <w:noProof/>
            <w:webHidden/>
          </w:rPr>
          <w:tab/>
        </w:r>
        <w:r w:rsidR="00244E8C">
          <w:rPr>
            <w:noProof/>
            <w:webHidden/>
          </w:rPr>
          <w:t>134</w:t>
        </w:r>
      </w:hyperlink>
    </w:p>
    <w:p w14:paraId="38D38340" w14:textId="455FF1A5" w:rsidR="001F36BD" w:rsidRDefault="00124F43" w:rsidP="001F36BD">
      <w:pPr>
        <w:pStyle w:val="TableofFigures"/>
        <w:tabs>
          <w:tab w:val="right" w:leader="dot" w:pos="8290"/>
        </w:tabs>
        <w:rPr>
          <w:rFonts w:asciiTheme="minorHAnsi" w:hAnsiTheme="minorHAnsi" w:cstheme="minorBidi"/>
          <w:noProof/>
          <w:sz w:val="22"/>
          <w:szCs w:val="22"/>
          <w:lang w:val="en-GB" w:eastAsia="en-GB"/>
        </w:rPr>
      </w:pPr>
      <w:hyperlink w:anchor="_Toc536558666" w:history="1">
        <w:r w:rsidR="001F36BD" w:rsidRPr="00754F63">
          <w:rPr>
            <w:rStyle w:val="Hyperlink"/>
            <w:b/>
            <w:noProof/>
          </w:rPr>
          <w:t>Figure 5</w:t>
        </w:r>
        <w:r w:rsidR="001F36BD" w:rsidRPr="00754F63">
          <w:rPr>
            <w:rStyle w:val="Hyperlink"/>
            <w:b/>
            <w:noProof/>
          </w:rPr>
          <w:noBreakHyphen/>
        </w:r>
        <w:r w:rsidR="001F36BD">
          <w:rPr>
            <w:rStyle w:val="Hyperlink"/>
            <w:b/>
            <w:noProof/>
          </w:rPr>
          <w:t>7</w:t>
        </w:r>
        <w:r w:rsidR="001F36BD" w:rsidRPr="00754F63">
          <w:rPr>
            <w:rStyle w:val="Hyperlink"/>
            <w:noProof/>
          </w:rPr>
          <w:t>: Individual VerifyNow percentage inhibition after one month of treatment, pre-maintenance dose and post-maintenance dose for each of the three treatment groups (clopidogrel 75mg od, ticagrelor 60mg bd and ticagrelor 90mg bd).</w:t>
        </w:r>
        <w:r w:rsidR="001F36BD">
          <w:rPr>
            <w:noProof/>
            <w:webHidden/>
          </w:rPr>
          <w:tab/>
        </w:r>
        <w:r w:rsidR="00244E8C">
          <w:rPr>
            <w:noProof/>
            <w:webHidden/>
          </w:rPr>
          <w:t>135</w:t>
        </w:r>
      </w:hyperlink>
    </w:p>
    <w:p w14:paraId="255EFAE7" w14:textId="17EC97B7" w:rsidR="001F36BD" w:rsidRDefault="00124F43" w:rsidP="001F36BD">
      <w:pPr>
        <w:pStyle w:val="TableofFigures"/>
        <w:tabs>
          <w:tab w:val="right" w:leader="dot" w:pos="8290"/>
        </w:tabs>
        <w:rPr>
          <w:rFonts w:asciiTheme="minorHAnsi" w:hAnsiTheme="minorHAnsi" w:cstheme="minorBidi"/>
          <w:noProof/>
          <w:sz w:val="22"/>
          <w:szCs w:val="22"/>
          <w:lang w:val="en-GB" w:eastAsia="en-GB"/>
        </w:rPr>
      </w:pPr>
      <w:hyperlink w:anchor="_Toc536558667" w:history="1">
        <w:r w:rsidR="001F36BD" w:rsidRPr="00754F63">
          <w:rPr>
            <w:rStyle w:val="Hyperlink"/>
            <w:b/>
            <w:noProof/>
          </w:rPr>
          <w:t>Figure 5</w:t>
        </w:r>
        <w:r w:rsidR="001F36BD" w:rsidRPr="00754F63">
          <w:rPr>
            <w:rStyle w:val="Hyperlink"/>
            <w:b/>
            <w:noProof/>
          </w:rPr>
          <w:noBreakHyphen/>
        </w:r>
        <w:r w:rsidR="001F36BD">
          <w:rPr>
            <w:rStyle w:val="Hyperlink"/>
            <w:b/>
            <w:noProof/>
          </w:rPr>
          <w:t>8</w:t>
        </w:r>
        <w:r w:rsidR="001F36BD" w:rsidRPr="00754F63">
          <w:rPr>
            <w:rStyle w:val="Hyperlink"/>
            <w:noProof/>
          </w:rPr>
          <w:t xml:space="preserve">: Individual results for the platelet aggregation measured by light transmittance aggregometry in response to ADP 20 μmol/L following a </w:t>
        </w:r>
        <w:r w:rsidR="001F36BD" w:rsidRPr="00754F63">
          <w:rPr>
            <w:rStyle w:val="Hyperlink"/>
            <w:noProof/>
          </w:rPr>
          <w:lastRenderedPageBreak/>
          <w:t>standard loading regimen of clopidogrel or 180mg loading dose of ticagrelor.</w:t>
        </w:r>
        <w:r w:rsidR="001F36BD">
          <w:rPr>
            <w:noProof/>
            <w:webHidden/>
          </w:rPr>
          <w:tab/>
        </w:r>
        <w:r w:rsidR="008C09F0">
          <w:rPr>
            <w:noProof/>
            <w:webHidden/>
          </w:rPr>
          <w:t>138</w:t>
        </w:r>
      </w:hyperlink>
    </w:p>
    <w:p w14:paraId="47CC42CA" w14:textId="4A01DB7E" w:rsidR="001F36BD" w:rsidRDefault="00124F43" w:rsidP="001F36BD">
      <w:pPr>
        <w:pStyle w:val="TableofFigures"/>
        <w:tabs>
          <w:tab w:val="right" w:leader="dot" w:pos="8290"/>
        </w:tabs>
        <w:rPr>
          <w:rFonts w:asciiTheme="minorHAnsi" w:hAnsiTheme="minorHAnsi" w:cstheme="minorBidi"/>
          <w:noProof/>
          <w:sz w:val="22"/>
          <w:szCs w:val="22"/>
          <w:lang w:val="en-GB" w:eastAsia="en-GB"/>
        </w:rPr>
      </w:pPr>
      <w:hyperlink w:anchor="_Toc536558668" w:history="1">
        <w:r w:rsidR="001F36BD" w:rsidRPr="00754F63">
          <w:rPr>
            <w:rStyle w:val="Hyperlink"/>
            <w:b/>
            <w:noProof/>
          </w:rPr>
          <w:t>Figure 5</w:t>
        </w:r>
        <w:r w:rsidR="001F36BD" w:rsidRPr="00754F63">
          <w:rPr>
            <w:rStyle w:val="Hyperlink"/>
            <w:b/>
            <w:noProof/>
          </w:rPr>
          <w:noBreakHyphen/>
        </w:r>
        <w:r w:rsidR="001F36BD">
          <w:rPr>
            <w:rStyle w:val="Hyperlink"/>
            <w:b/>
            <w:noProof/>
          </w:rPr>
          <w:t>9</w:t>
        </w:r>
        <w:r w:rsidR="001F36BD" w:rsidRPr="00754F63">
          <w:rPr>
            <w:rStyle w:val="Hyperlink"/>
            <w:noProof/>
          </w:rPr>
          <w:t>: Individual results for the platelet aggregation measured by light transmittance aggregometry in response to ADP 20 μmol/L after one month, pre-maintenance dose and post-maintenance dose for each of the three treatment groups (clopidogrel 75mg od, ticagrelor 60mg bd and ticagrelor 90mg bd).</w:t>
        </w:r>
        <w:r w:rsidR="001F36BD">
          <w:rPr>
            <w:noProof/>
            <w:webHidden/>
          </w:rPr>
          <w:tab/>
        </w:r>
        <w:r w:rsidR="008C09F0">
          <w:rPr>
            <w:noProof/>
            <w:webHidden/>
          </w:rPr>
          <w:t>139</w:t>
        </w:r>
      </w:hyperlink>
    </w:p>
    <w:p w14:paraId="79E6A448" w14:textId="20488FBF" w:rsidR="00C7094C" w:rsidRDefault="00124F43">
      <w:pPr>
        <w:pStyle w:val="TableofFigures"/>
        <w:tabs>
          <w:tab w:val="right" w:leader="dot" w:pos="8290"/>
        </w:tabs>
        <w:rPr>
          <w:rFonts w:asciiTheme="minorHAnsi" w:hAnsiTheme="minorHAnsi" w:cstheme="minorBidi"/>
          <w:noProof/>
          <w:sz w:val="22"/>
          <w:szCs w:val="22"/>
          <w:lang w:val="en-GB" w:eastAsia="en-GB"/>
        </w:rPr>
      </w:pPr>
      <w:hyperlink w:anchor="_Toc22898322" w:history="1">
        <w:r w:rsidR="00C7094C" w:rsidRPr="00081577">
          <w:rPr>
            <w:rStyle w:val="Hyperlink"/>
            <w:b/>
            <w:noProof/>
          </w:rPr>
          <w:t>Figure 6</w:t>
        </w:r>
        <w:r w:rsidR="00C7094C" w:rsidRPr="00081577">
          <w:rPr>
            <w:rStyle w:val="Hyperlink"/>
            <w:b/>
            <w:noProof/>
          </w:rPr>
          <w:noBreakHyphen/>
          <w:t>1</w:t>
        </w:r>
        <w:r w:rsidR="00C7094C" w:rsidRPr="00081577">
          <w:rPr>
            <w:rStyle w:val="Hyperlink"/>
            <w:noProof/>
          </w:rPr>
          <w:t>: Ticagrelor and Active Metabolite AR-C124910XX Plasma Concentration</w:t>
        </w:r>
        <w:r w:rsidR="00C7094C">
          <w:rPr>
            <w:noProof/>
            <w:webHidden/>
          </w:rPr>
          <w:tab/>
        </w:r>
        <w:r w:rsidR="008C09F0">
          <w:rPr>
            <w:noProof/>
            <w:webHidden/>
          </w:rPr>
          <w:t>145</w:t>
        </w:r>
      </w:hyperlink>
    </w:p>
    <w:p w14:paraId="203944F6" w14:textId="2A3106AB" w:rsidR="00C7094C" w:rsidRDefault="00124F43">
      <w:pPr>
        <w:pStyle w:val="TableofFigures"/>
        <w:tabs>
          <w:tab w:val="right" w:leader="dot" w:pos="8290"/>
        </w:tabs>
        <w:rPr>
          <w:rFonts w:asciiTheme="minorHAnsi" w:hAnsiTheme="minorHAnsi" w:cstheme="minorBidi"/>
          <w:noProof/>
          <w:sz w:val="22"/>
          <w:szCs w:val="22"/>
          <w:lang w:val="en-GB" w:eastAsia="en-GB"/>
        </w:rPr>
      </w:pPr>
      <w:hyperlink w:anchor="_Toc22898323" w:history="1">
        <w:r w:rsidR="00C7094C" w:rsidRPr="00081577">
          <w:rPr>
            <w:rStyle w:val="Hyperlink"/>
            <w:b/>
            <w:noProof/>
          </w:rPr>
          <w:t>Figure 6</w:t>
        </w:r>
        <w:r w:rsidR="00C7094C" w:rsidRPr="00081577">
          <w:rPr>
            <w:rStyle w:val="Hyperlink"/>
            <w:b/>
            <w:noProof/>
          </w:rPr>
          <w:noBreakHyphen/>
          <w:t>2</w:t>
        </w:r>
        <w:r w:rsidR="00C7094C" w:rsidRPr="00081577">
          <w:rPr>
            <w:rStyle w:val="Hyperlink"/>
            <w:noProof/>
          </w:rPr>
          <w:t>: Ticagrelor and Active Metabolite AR-C124910XX Plasma Concentration</w:t>
        </w:r>
        <w:r w:rsidR="00C7094C">
          <w:rPr>
            <w:noProof/>
            <w:webHidden/>
          </w:rPr>
          <w:tab/>
        </w:r>
        <w:r w:rsidR="008C09F0">
          <w:rPr>
            <w:noProof/>
            <w:webHidden/>
          </w:rPr>
          <w:t>146</w:t>
        </w:r>
      </w:hyperlink>
    </w:p>
    <w:p w14:paraId="51A6CED1" w14:textId="6988EE45" w:rsidR="00FC0B8F" w:rsidRDefault="00FC0B8F" w:rsidP="00FC0B8F">
      <w:r>
        <w:fldChar w:fldCharType="end"/>
      </w:r>
    </w:p>
    <w:p w14:paraId="07590644" w14:textId="77777777" w:rsidR="00FC0B8F" w:rsidRDefault="00FC0B8F" w:rsidP="00FC0B8F"/>
    <w:p w14:paraId="7D52061D" w14:textId="77777777" w:rsidR="00FC0B8F" w:rsidRDefault="00FC0B8F" w:rsidP="00FC0B8F"/>
    <w:p w14:paraId="4EC17534" w14:textId="77777777" w:rsidR="00FC0B8F" w:rsidRDefault="00FC0B8F" w:rsidP="00FC0B8F"/>
    <w:p w14:paraId="6EBA30AB" w14:textId="77777777" w:rsidR="00FC0B8F" w:rsidRDefault="00FC0B8F" w:rsidP="00FC0B8F"/>
    <w:p w14:paraId="77E9F5B9" w14:textId="77777777" w:rsidR="00FC0B8F" w:rsidRDefault="00FC0B8F" w:rsidP="00FC0B8F"/>
    <w:p w14:paraId="65849FBC" w14:textId="77777777" w:rsidR="00FC0B8F" w:rsidRDefault="00FC0B8F" w:rsidP="00FC0B8F"/>
    <w:p w14:paraId="2BF0CDEF" w14:textId="77777777" w:rsidR="00FC0B8F" w:rsidRDefault="00FC0B8F" w:rsidP="00FC0B8F"/>
    <w:p w14:paraId="50190D1C" w14:textId="77777777" w:rsidR="00FC0B8F" w:rsidRDefault="00FC0B8F" w:rsidP="00FC0B8F"/>
    <w:p w14:paraId="6C18C95B" w14:textId="77777777" w:rsidR="00FC0B8F" w:rsidRDefault="00FC0B8F" w:rsidP="00FC0B8F"/>
    <w:p w14:paraId="06EB70E4" w14:textId="170C6F1F" w:rsidR="00FC0B8F" w:rsidRPr="00A515D1" w:rsidRDefault="00FC0B8F" w:rsidP="00AA5157">
      <w:pPr>
        <w:spacing w:line="240" w:lineRule="auto"/>
      </w:pPr>
      <w:r>
        <w:br w:type="page"/>
      </w:r>
      <w:r w:rsidRPr="00A515D1">
        <w:lastRenderedPageBreak/>
        <w:t>Abbreviations</w:t>
      </w:r>
    </w:p>
    <w:p w14:paraId="1156986C" w14:textId="77777777" w:rsidR="00FC0B8F" w:rsidRPr="00A515D1" w:rsidRDefault="00FC0B8F" w:rsidP="00FC0B8F"/>
    <w:p w14:paraId="4222268D" w14:textId="77777777" w:rsidR="00FC0B8F" w:rsidRPr="00A515D1" w:rsidRDefault="00FC0B8F" w:rsidP="00FC0B8F">
      <w:r w:rsidRPr="00A515D1">
        <w:t>AA</w:t>
      </w:r>
      <w:r w:rsidRPr="00A515D1">
        <w:tab/>
      </w:r>
      <w:r>
        <w:tab/>
        <w:t>Arachidonic Acid</w:t>
      </w:r>
    </w:p>
    <w:p w14:paraId="332DB55B" w14:textId="77777777" w:rsidR="00FC0B8F" w:rsidRPr="00A515D1" w:rsidRDefault="00FC0B8F" w:rsidP="00FC0B8F">
      <w:r w:rsidRPr="00A515D1">
        <w:t>ACS</w:t>
      </w:r>
      <w:r w:rsidRPr="00A515D1">
        <w:tab/>
      </w:r>
      <w:r>
        <w:tab/>
        <w:t>Acute Coronary Syndrome</w:t>
      </w:r>
    </w:p>
    <w:p w14:paraId="7B933E7E" w14:textId="1F22949B" w:rsidR="00FC0B8F" w:rsidRDefault="00FC0B8F" w:rsidP="00FC0B8F">
      <w:r w:rsidRPr="00A515D1">
        <w:t>ADP</w:t>
      </w:r>
      <w:r w:rsidRPr="00A515D1">
        <w:tab/>
      </w:r>
      <w:r>
        <w:tab/>
        <w:t>Adenosine Diphosphate</w:t>
      </w:r>
    </w:p>
    <w:p w14:paraId="0CABC1E6" w14:textId="1FE3D768" w:rsidR="00311455" w:rsidRPr="00A515D1" w:rsidRDefault="00311455" w:rsidP="00FC0B8F">
      <w:r>
        <w:t>AE</w:t>
      </w:r>
      <w:r>
        <w:tab/>
      </w:r>
      <w:r>
        <w:tab/>
        <w:t>Adverse Event</w:t>
      </w:r>
    </w:p>
    <w:p w14:paraId="5AD17131" w14:textId="77777777" w:rsidR="00FC0B8F" w:rsidRPr="00A515D1" w:rsidRDefault="00FC0B8F" w:rsidP="00FC0B8F">
      <w:r w:rsidRPr="00A515D1">
        <w:t xml:space="preserve">ARU </w:t>
      </w:r>
      <w:r w:rsidRPr="00A515D1">
        <w:tab/>
      </w:r>
      <w:r>
        <w:tab/>
        <w:t>Aspirin Reaction Units</w:t>
      </w:r>
    </w:p>
    <w:p w14:paraId="2FF043BC" w14:textId="77777777" w:rsidR="00FC0B8F" w:rsidRPr="00A515D1" w:rsidRDefault="00FC0B8F" w:rsidP="00FC0B8F">
      <w:r w:rsidRPr="00A515D1">
        <w:t>ATP</w:t>
      </w:r>
      <w:r w:rsidRPr="00A515D1">
        <w:tab/>
      </w:r>
      <w:r>
        <w:tab/>
        <w:t>Adenosine Triphosphate</w:t>
      </w:r>
      <w:r w:rsidRPr="00A515D1">
        <w:tab/>
      </w:r>
    </w:p>
    <w:p w14:paraId="2F636275" w14:textId="77777777" w:rsidR="00FC0B8F" w:rsidRPr="00A515D1" w:rsidRDefault="00FC0B8F" w:rsidP="00FC0B8F">
      <w:r w:rsidRPr="00A515D1">
        <w:t xml:space="preserve">AU </w:t>
      </w:r>
      <w:r w:rsidRPr="00A515D1">
        <w:tab/>
      </w:r>
      <w:r>
        <w:tab/>
        <w:t>Aggregation units</w:t>
      </w:r>
    </w:p>
    <w:p w14:paraId="12C4F035" w14:textId="77777777" w:rsidR="00FC0B8F" w:rsidRPr="00A515D1" w:rsidRDefault="00FC0B8F" w:rsidP="00FC0B8F">
      <w:r w:rsidRPr="00A515D1">
        <w:rPr>
          <w:color w:val="000000"/>
        </w:rPr>
        <w:t>AUC</w:t>
      </w:r>
      <w:r w:rsidRPr="00A515D1">
        <w:t xml:space="preserve"> </w:t>
      </w:r>
      <w:r w:rsidRPr="00A515D1">
        <w:tab/>
      </w:r>
      <w:r>
        <w:tab/>
        <w:t>Area Under Curve</w:t>
      </w:r>
    </w:p>
    <w:p w14:paraId="283FE298" w14:textId="35454017" w:rsidR="00FC0B8F" w:rsidRDefault="00FC0B8F" w:rsidP="00FC0B8F">
      <w:r w:rsidRPr="00A515D1">
        <w:t xml:space="preserve">BARC </w:t>
      </w:r>
      <w:r>
        <w:tab/>
        <w:t>Bleeding Academic Research Consortium</w:t>
      </w:r>
    </w:p>
    <w:p w14:paraId="3CB87C4F" w14:textId="542B1D3D" w:rsidR="0012674E" w:rsidRPr="00A515D1" w:rsidRDefault="0012674E" w:rsidP="00FC0B8F">
      <w:r>
        <w:t>BD</w:t>
      </w:r>
      <w:r>
        <w:tab/>
      </w:r>
      <w:r>
        <w:tab/>
        <w:t>Twice daily</w:t>
      </w:r>
    </w:p>
    <w:p w14:paraId="35E4A3AE" w14:textId="77777777" w:rsidR="00FC0B8F" w:rsidRPr="00A515D1" w:rsidRDefault="00FC0B8F" w:rsidP="00FC0B8F">
      <w:r w:rsidRPr="00A515D1">
        <w:t xml:space="preserve">BMS </w:t>
      </w:r>
      <w:r w:rsidRPr="00A515D1">
        <w:tab/>
      </w:r>
      <w:r>
        <w:tab/>
        <w:t>Bare Metal Stent</w:t>
      </w:r>
    </w:p>
    <w:p w14:paraId="1F682879" w14:textId="77777777" w:rsidR="00FC0B8F" w:rsidRPr="00A515D1" w:rsidRDefault="00FC0B8F" w:rsidP="00FC0B8F">
      <w:r w:rsidRPr="00A515D1">
        <w:t>CABG</w:t>
      </w:r>
      <w:r w:rsidRPr="00A515D1">
        <w:tab/>
      </w:r>
      <w:r>
        <w:tab/>
        <w:t>Coronary Artery Bypass Grafting</w:t>
      </w:r>
    </w:p>
    <w:p w14:paraId="79E570C3" w14:textId="77777777" w:rsidR="00FC0B8F" w:rsidRPr="00A515D1" w:rsidRDefault="00FC0B8F" w:rsidP="00FC0B8F">
      <w:r w:rsidRPr="00A515D1">
        <w:t>CAD</w:t>
      </w:r>
      <w:r w:rsidRPr="00A515D1">
        <w:tab/>
      </w:r>
      <w:r>
        <w:tab/>
        <w:t>Coronary Artery Disease</w:t>
      </w:r>
    </w:p>
    <w:p w14:paraId="7223DBA1" w14:textId="20176B1A" w:rsidR="00FC0B8F" w:rsidRDefault="00FC0B8F" w:rsidP="00FC0B8F">
      <w:r w:rsidRPr="00A515D1">
        <w:t xml:space="preserve">COX </w:t>
      </w:r>
      <w:r w:rsidRPr="00A515D1">
        <w:tab/>
      </w:r>
      <w:r>
        <w:tab/>
        <w:t>Cyclooxygenase</w:t>
      </w:r>
    </w:p>
    <w:p w14:paraId="3D748BB4" w14:textId="3E524A79" w:rsidR="00515F3E" w:rsidRDefault="00515F3E" w:rsidP="00FC0B8F">
      <w:r>
        <w:t>CPA</w:t>
      </w:r>
      <w:r>
        <w:tab/>
      </w:r>
      <w:r>
        <w:tab/>
      </w:r>
      <w:r w:rsidRPr="00291896">
        <w:t>The Cone and Plate(let) Analyzer</w:t>
      </w:r>
    </w:p>
    <w:p w14:paraId="73376298" w14:textId="104CE004" w:rsidR="00311455" w:rsidRDefault="00311455" w:rsidP="00FC0B8F">
      <w:r>
        <w:t>CV</w:t>
      </w:r>
      <w:r w:rsidR="007F15CB">
        <w:tab/>
      </w:r>
      <w:r w:rsidR="007F15CB">
        <w:tab/>
        <w:t>Cardiovascular</w:t>
      </w:r>
    </w:p>
    <w:p w14:paraId="703AAD27" w14:textId="19413C0F" w:rsidR="007F15CB" w:rsidRPr="00A515D1" w:rsidRDefault="007F15CB" w:rsidP="00FC0B8F">
      <w:r>
        <w:t>CVA</w:t>
      </w:r>
      <w:r>
        <w:tab/>
      </w:r>
      <w:r>
        <w:tab/>
        <w:t>Cardiovascular Accident</w:t>
      </w:r>
    </w:p>
    <w:p w14:paraId="64AD93D1" w14:textId="467FA5CF" w:rsidR="00FC0B8F" w:rsidRDefault="00FC0B8F" w:rsidP="00FC0B8F">
      <w:r w:rsidRPr="00A515D1">
        <w:t>CVD</w:t>
      </w:r>
      <w:r w:rsidRPr="00A515D1">
        <w:tab/>
      </w:r>
      <w:r>
        <w:tab/>
        <w:t>Cardiovascular Disease</w:t>
      </w:r>
    </w:p>
    <w:p w14:paraId="2A08DDFA" w14:textId="552DF54F" w:rsidR="008E7E12" w:rsidRPr="00A515D1" w:rsidRDefault="008E7E12" w:rsidP="00FC0B8F">
      <w:r>
        <w:t>CVRU</w:t>
      </w:r>
      <w:r>
        <w:tab/>
      </w:r>
      <w:r>
        <w:tab/>
        <w:t>Cardiovascular Research Unit</w:t>
      </w:r>
    </w:p>
    <w:p w14:paraId="720C9B27" w14:textId="77777777" w:rsidR="00FC0B8F" w:rsidRPr="00A515D1" w:rsidRDefault="00FC0B8F" w:rsidP="00FC0B8F">
      <w:r w:rsidRPr="00A515D1">
        <w:t xml:space="preserve">CYP </w:t>
      </w:r>
      <w:r w:rsidRPr="00A515D1">
        <w:tab/>
      </w:r>
      <w:r w:rsidRPr="00A515D1">
        <w:tab/>
      </w:r>
      <w:r w:rsidRPr="00A515D1">
        <w:rPr>
          <w:shd w:val="clear" w:color="auto" w:fill="FFFFFF"/>
          <w:lang w:val="en-GB"/>
        </w:rPr>
        <w:t xml:space="preserve">Cytochrome P450 </w:t>
      </w:r>
    </w:p>
    <w:p w14:paraId="68A92C63" w14:textId="77777777" w:rsidR="00FC0B8F" w:rsidRPr="00A515D1" w:rsidRDefault="00FC0B8F" w:rsidP="00FC0B8F">
      <w:r w:rsidRPr="00A515D1">
        <w:t>DAPT</w:t>
      </w:r>
      <w:r w:rsidRPr="00A515D1">
        <w:tab/>
      </w:r>
      <w:r>
        <w:tab/>
        <w:t>Dual Anti</w:t>
      </w:r>
      <w:r w:rsidRPr="00A515D1">
        <w:t>platelet Therapy</w:t>
      </w:r>
    </w:p>
    <w:p w14:paraId="3D18D0AB" w14:textId="77777777" w:rsidR="00FC0B8F" w:rsidRPr="00A515D1" w:rsidRDefault="00FC0B8F" w:rsidP="00FC0B8F">
      <w:r w:rsidRPr="00A515D1">
        <w:t>DES</w:t>
      </w:r>
      <w:r w:rsidRPr="00A515D1">
        <w:tab/>
      </w:r>
      <w:r>
        <w:tab/>
        <w:t>Drug</w:t>
      </w:r>
      <w:r w:rsidRPr="00A515D1">
        <w:t>-Eluting Stent</w:t>
      </w:r>
    </w:p>
    <w:p w14:paraId="7C0A0FE0" w14:textId="55248D93" w:rsidR="00FC0B8F" w:rsidRPr="00743441" w:rsidRDefault="00FC0B8F" w:rsidP="00FC0B8F">
      <w:pPr>
        <w:rPr>
          <w:lang w:val="es-ES"/>
        </w:rPr>
      </w:pPr>
      <w:r w:rsidRPr="00743441">
        <w:rPr>
          <w:lang w:val="es-ES"/>
        </w:rPr>
        <w:t>DM</w:t>
      </w:r>
      <w:r w:rsidRPr="00743441">
        <w:rPr>
          <w:lang w:val="es-ES"/>
        </w:rPr>
        <w:tab/>
      </w:r>
      <w:r w:rsidRPr="00743441">
        <w:rPr>
          <w:lang w:val="es-ES"/>
        </w:rPr>
        <w:tab/>
        <w:t>Diabetes Mellitus</w:t>
      </w:r>
    </w:p>
    <w:p w14:paraId="76581E22" w14:textId="5F28B821" w:rsidR="00311455" w:rsidRPr="00743441" w:rsidRDefault="00311455" w:rsidP="00FC0B8F">
      <w:pPr>
        <w:rPr>
          <w:lang w:val="es-ES"/>
        </w:rPr>
      </w:pPr>
      <w:r w:rsidRPr="00743441">
        <w:rPr>
          <w:lang w:val="es-ES"/>
        </w:rPr>
        <w:t>DNA</w:t>
      </w:r>
      <w:r w:rsidRPr="00743441">
        <w:rPr>
          <w:lang w:val="es-ES"/>
        </w:rPr>
        <w:tab/>
      </w:r>
      <w:r w:rsidRPr="00743441">
        <w:rPr>
          <w:lang w:val="es-ES"/>
        </w:rPr>
        <w:tab/>
      </w:r>
      <w:proofErr w:type="spellStart"/>
      <w:r w:rsidRPr="00743441">
        <w:rPr>
          <w:lang w:val="es-ES"/>
        </w:rPr>
        <w:t>Deoxyribonulcleic</w:t>
      </w:r>
      <w:proofErr w:type="spellEnd"/>
      <w:r w:rsidRPr="00743441">
        <w:rPr>
          <w:lang w:val="es-ES"/>
        </w:rPr>
        <w:t xml:space="preserve"> </w:t>
      </w:r>
      <w:proofErr w:type="spellStart"/>
      <w:r w:rsidRPr="00743441">
        <w:rPr>
          <w:lang w:val="es-ES"/>
        </w:rPr>
        <w:t>Acid</w:t>
      </w:r>
      <w:proofErr w:type="spellEnd"/>
    </w:p>
    <w:p w14:paraId="382CC16D" w14:textId="74EDF2E3" w:rsidR="008E7E12" w:rsidRPr="00A515D1" w:rsidRDefault="008E7E12" w:rsidP="00FC0B8F">
      <w:r>
        <w:t>EDTA</w:t>
      </w:r>
      <w:r>
        <w:tab/>
      </w:r>
      <w:r>
        <w:tab/>
        <w:t>E</w:t>
      </w:r>
      <w:r w:rsidRPr="0015518A">
        <w:t>thylenediaminetetraacetic acid</w:t>
      </w:r>
    </w:p>
    <w:p w14:paraId="291009D3" w14:textId="3B549E2E" w:rsidR="00FC0B8F" w:rsidRDefault="00FC0B8F" w:rsidP="00FC0B8F">
      <w:r w:rsidRPr="00A515D1">
        <w:t xml:space="preserve">ELISA </w:t>
      </w:r>
      <w:r>
        <w:tab/>
        <w:t>Enzyme-Linked Immuno</w:t>
      </w:r>
      <w:r w:rsidRPr="00A515D1">
        <w:t>sorbent Assay</w:t>
      </w:r>
    </w:p>
    <w:p w14:paraId="3845302A" w14:textId="4147591A" w:rsidR="00311455" w:rsidRPr="00A515D1" w:rsidRDefault="00311455" w:rsidP="00FC0B8F">
      <w:r>
        <w:t>EMA</w:t>
      </w:r>
      <w:r w:rsidR="007F15CB">
        <w:tab/>
      </w:r>
      <w:r w:rsidR="007F15CB">
        <w:tab/>
        <w:t>European Medicines Agency</w:t>
      </w:r>
    </w:p>
    <w:p w14:paraId="6755AA75" w14:textId="77777777" w:rsidR="00FC0B8F" w:rsidRPr="00A515D1" w:rsidRDefault="00FC0B8F" w:rsidP="00FC0B8F">
      <w:pPr>
        <w:rPr>
          <w:color w:val="000000"/>
        </w:rPr>
      </w:pPr>
      <w:r w:rsidRPr="00A515D1">
        <w:rPr>
          <w:color w:val="000000"/>
        </w:rPr>
        <w:t xml:space="preserve">ENT </w:t>
      </w:r>
      <w:r w:rsidRPr="00A515D1">
        <w:rPr>
          <w:color w:val="000000"/>
        </w:rPr>
        <w:tab/>
      </w:r>
      <w:r w:rsidRPr="00A515D1">
        <w:rPr>
          <w:color w:val="000000"/>
        </w:rPr>
        <w:tab/>
      </w:r>
      <w:proofErr w:type="spellStart"/>
      <w:r w:rsidRPr="00A515D1">
        <w:t>Equilibrative</w:t>
      </w:r>
      <w:proofErr w:type="spellEnd"/>
      <w:r w:rsidRPr="00A515D1">
        <w:t xml:space="preserve"> Nucleoside Transporter </w:t>
      </w:r>
    </w:p>
    <w:p w14:paraId="5C793D4B" w14:textId="1AF88334" w:rsidR="00FC0B8F" w:rsidRDefault="00FC0B8F" w:rsidP="00FC0B8F">
      <w:pPr>
        <w:rPr>
          <w:lang w:val="en-GB"/>
        </w:rPr>
      </w:pPr>
      <w:r w:rsidRPr="00A515D1">
        <w:t xml:space="preserve">ESC </w:t>
      </w:r>
      <w:r w:rsidRPr="00A515D1">
        <w:tab/>
      </w:r>
      <w:r w:rsidRPr="00A515D1">
        <w:tab/>
      </w:r>
      <w:r w:rsidRPr="00A515D1">
        <w:rPr>
          <w:lang w:val="en-GB"/>
        </w:rPr>
        <w:t>European Society of Cardiology</w:t>
      </w:r>
    </w:p>
    <w:p w14:paraId="4ACE1FEE" w14:textId="38E51596" w:rsidR="00311455" w:rsidRPr="00A515D1" w:rsidRDefault="00311455" w:rsidP="00FC0B8F">
      <w:r>
        <w:rPr>
          <w:lang w:val="en-GB"/>
        </w:rPr>
        <w:t>FBC</w:t>
      </w:r>
      <w:r w:rsidR="007F15CB">
        <w:rPr>
          <w:lang w:val="en-GB"/>
        </w:rPr>
        <w:tab/>
      </w:r>
      <w:r w:rsidR="007F15CB">
        <w:rPr>
          <w:lang w:val="en-GB"/>
        </w:rPr>
        <w:tab/>
        <w:t>Full Blood Count</w:t>
      </w:r>
    </w:p>
    <w:p w14:paraId="32314A94" w14:textId="77777777" w:rsidR="00FC0B8F" w:rsidRPr="00A515D1" w:rsidRDefault="00FC0B8F" w:rsidP="00FC0B8F">
      <w:r w:rsidRPr="00A515D1">
        <w:t>FDA</w:t>
      </w:r>
      <w:r w:rsidRPr="00A515D1">
        <w:tab/>
      </w:r>
      <w:r w:rsidRPr="00A515D1">
        <w:tab/>
      </w:r>
      <w:r w:rsidRPr="00A515D1">
        <w:rPr>
          <w:shd w:val="clear" w:color="auto" w:fill="FFFFFE"/>
          <w:lang w:val="en-GB"/>
        </w:rPr>
        <w:t>Food and Drug Administration</w:t>
      </w:r>
    </w:p>
    <w:p w14:paraId="2806CB8F" w14:textId="77777777" w:rsidR="00FC0B8F" w:rsidRPr="00A515D1" w:rsidRDefault="00FC0B8F" w:rsidP="00FC0B8F">
      <w:pPr>
        <w:rPr>
          <w:color w:val="000000"/>
        </w:rPr>
      </w:pPr>
      <w:r w:rsidRPr="00A515D1">
        <w:rPr>
          <w:color w:val="000000"/>
        </w:rPr>
        <w:t xml:space="preserve">FFR </w:t>
      </w:r>
      <w:r w:rsidRPr="00A515D1">
        <w:rPr>
          <w:color w:val="000000"/>
        </w:rPr>
        <w:tab/>
      </w:r>
      <w:r w:rsidRPr="00A515D1">
        <w:rPr>
          <w:color w:val="000000"/>
        </w:rPr>
        <w:tab/>
      </w:r>
      <w:r w:rsidRPr="00A515D1">
        <w:rPr>
          <w:lang w:val="en-GB"/>
        </w:rPr>
        <w:t>Fractional Flow Reserve</w:t>
      </w:r>
    </w:p>
    <w:p w14:paraId="27BC04D8" w14:textId="77777777" w:rsidR="00FC0B8F" w:rsidRPr="00A515D1" w:rsidRDefault="00FC0B8F" w:rsidP="00FC0B8F">
      <w:r w:rsidRPr="00A515D1">
        <w:lastRenderedPageBreak/>
        <w:t>GOF</w:t>
      </w:r>
      <w:r w:rsidRPr="00A515D1">
        <w:tab/>
      </w:r>
      <w:r>
        <w:tab/>
        <w:t>Gain Of Function</w:t>
      </w:r>
      <w:r w:rsidRPr="00A515D1">
        <w:tab/>
      </w:r>
      <w:r w:rsidRPr="00A515D1">
        <w:tab/>
      </w:r>
    </w:p>
    <w:p w14:paraId="7312886A" w14:textId="77777777" w:rsidR="00FC0B8F" w:rsidRPr="00A515D1" w:rsidRDefault="00FC0B8F" w:rsidP="00FC0B8F">
      <w:r w:rsidRPr="00A515D1">
        <w:t>GP</w:t>
      </w:r>
      <w:r w:rsidRPr="00A515D1">
        <w:tab/>
      </w:r>
      <w:r>
        <w:tab/>
        <w:t>Glycoprotein</w:t>
      </w:r>
    </w:p>
    <w:p w14:paraId="29084252" w14:textId="530FBE9E" w:rsidR="00FC0B8F" w:rsidRDefault="00FC0B8F" w:rsidP="00FC0B8F">
      <w:r w:rsidRPr="00A515D1">
        <w:t>HPLC</w:t>
      </w:r>
      <w:r w:rsidRPr="00A515D1">
        <w:tab/>
      </w:r>
      <w:r>
        <w:tab/>
        <w:t>High Performance Liquid Chromatography</w:t>
      </w:r>
    </w:p>
    <w:p w14:paraId="1E10A2BF" w14:textId="6CD6D85B" w:rsidR="00AA5157" w:rsidRPr="00A515D1" w:rsidRDefault="008407DD" w:rsidP="00FC0B8F">
      <w:r>
        <w:t>HS</w:t>
      </w:r>
      <w:r w:rsidR="00AA5157">
        <w:t>-</w:t>
      </w:r>
      <w:proofErr w:type="spellStart"/>
      <w:r w:rsidR="00AA5157">
        <w:t>TnT</w:t>
      </w:r>
      <w:proofErr w:type="spellEnd"/>
      <w:r w:rsidR="00AA5157">
        <w:tab/>
        <w:t>High Sensitivity Troponin T</w:t>
      </w:r>
    </w:p>
    <w:p w14:paraId="3CE50859" w14:textId="77777777" w:rsidR="00FC0B8F" w:rsidRPr="00A515D1" w:rsidRDefault="00FC0B8F" w:rsidP="00FC0B8F">
      <w:r w:rsidRPr="00A515D1">
        <w:t xml:space="preserve">HTPR </w:t>
      </w:r>
      <w:r>
        <w:tab/>
        <w:t>High On</w:t>
      </w:r>
      <w:r w:rsidRPr="00A515D1">
        <w:t>-Treatment Platelet Reactivity</w:t>
      </w:r>
    </w:p>
    <w:p w14:paraId="397E1FE4" w14:textId="010EAE58" w:rsidR="00FC0B8F" w:rsidRDefault="00FC0B8F" w:rsidP="00FC0B8F">
      <w:pPr>
        <w:rPr>
          <w:shd w:val="clear" w:color="auto" w:fill="FFFFFF"/>
        </w:rPr>
      </w:pPr>
      <w:r w:rsidRPr="00A515D1">
        <w:t xml:space="preserve">ISR </w:t>
      </w:r>
      <w:r w:rsidRPr="00A515D1">
        <w:rPr>
          <w:shd w:val="clear" w:color="auto" w:fill="FFFFFF"/>
          <w:lang w:val="en-GB"/>
        </w:rPr>
        <w:tab/>
      </w:r>
      <w:r>
        <w:rPr>
          <w:shd w:val="clear" w:color="auto" w:fill="FFFFFF"/>
        </w:rPr>
        <w:tab/>
        <w:t>In-Stent Restenosis</w:t>
      </w:r>
    </w:p>
    <w:p w14:paraId="2B431B78" w14:textId="6AAB77C0" w:rsidR="0041734F" w:rsidRPr="00A515D1" w:rsidRDefault="0041734F" w:rsidP="00FC0B8F">
      <w:r>
        <w:rPr>
          <w:shd w:val="clear" w:color="auto" w:fill="FFFFFF"/>
        </w:rPr>
        <w:t>IQR</w:t>
      </w:r>
      <w:r>
        <w:rPr>
          <w:shd w:val="clear" w:color="auto" w:fill="FFFFFF"/>
        </w:rPr>
        <w:tab/>
      </w:r>
      <w:r>
        <w:rPr>
          <w:shd w:val="clear" w:color="auto" w:fill="FFFFFF"/>
        </w:rPr>
        <w:tab/>
        <w:t>Interquartile Range</w:t>
      </w:r>
    </w:p>
    <w:p w14:paraId="369A3456" w14:textId="572F1B1E" w:rsidR="00FC0B8F" w:rsidRDefault="00FC0B8F" w:rsidP="00FC0B8F">
      <w:r w:rsidRPr="00A515D1">
        <w:t>LOF</w:t>
      </w:r>
      <w:r w:rsidRPr="00A515D1">
        <w:tab/>
      </w:r>
      <w:r>
        <w:tab/>
        <w:t>Loss Of Function</w:t>
      </w:r>
    </w:p>
    <w:p w14:paraId="4530256A" w14:textId="409F2B19" w:rsidR="0012674E" w:rsidRPr="00A515D1" w:rsidRDefault="0012674E" w:rsidP="00FC0B8F">
      <w:r>
        <w:t>LMS</w:t>
      </w:r>
      <w:r>
        <w:tab/>
      </w:r>
      <w:r>
        <w:tab/>
        <w:t>Left Main Stem</w:t>
      </w:r>
    </w:p>
    <w:p w14:paraId="54D69E28" w14:textId="693F2E93" w:rsidR="00FC0B8F" w:rsidRDefault="00FC0B8F" w:rsidP="00FC0B8F">
      <w:r w:rsidRPr="00A515D1">
        <w:rPr>
          <w:color w:val="333333"/>
        </w:rPr>
        <w:t xml:space="preserve">LTA </w:t>
      </w:r>
      <w:r w:rsidRPr="00A515D1">
        <w:rPr>
          <w:color w:val="333333"/>
        </w:rPr>
        <w:tab/>
      </w:r>
      <w:r w:rsidRPr="00A515D1">
        <w:rPr>
          <w:color w:val="333333"/>
        </w:rPr>
        <w:tab/>
      </w:r>
      <w:r w:rsidRPr="00A515D1">
        <w:t>Light Transmittance Aggregometry</w:t>
      </w:r>
    </w:p>
    <w:p w14:paraId="71B71924" w14:textId="31188C00" w:rsidR="00311455" w:rsidRDefault="00311455" w:rsidP="00FC0B8F">
      <w:r>
        <w:t>MACE</w:t>
      </w:r>
      <w:r w:rsidR="007F15CB">
        <w:tab/>
      </w:r>
      <w:r w:rsidR="007F15CB">
        <w:tab/>
        <w:t>M</w:t>
      </w:r>
      <w:r w:rsidR="007F15CB" w:rsidRPr="00291896">
        <w:t xml:space="preserve">ajor </w:t>
      </w:r>
      <w:r w:rsidR="007F15CB">
        <w:t>A</w:t>
      </w:r>
      <w:r w:rsidR="007F15CB" w:rsidRPr="00291896">
        <w:t xml:space="preserve">dverse </w:t>
      </w:r>
      <w:r w:rsidR="007F15CB">
        <w:t>C</w:t>
      </w:r>
      <w:r w:rsidR="007F15CB" w:rsidRPr="00291896">
        <w:t xml:space="preserve">ardiovascular </w:t>
      </w:r>
      <w:r w:rsidR="007F15CB">
        <w:t>E</w:t>
      </w:r>
      <w:r w:rsidR="007F15CB" w:rsidRPr="00291896">
        <w:t>vents</w:t>
      </w:r>
    </w:p>
    <w:p w14:paraId="15BFABCD" w14:textId="3118B6D5" w:rsidR="00C6075C" w:rsidRPr="007F15CB" w:rsidRDefault="00C6075C" w:rsidP="00FC0B8F">
      <w:r>
        <w:t>MEA</w:t>
      </w:r>
      <w:r>
        <w:tab/>
      </w:r>
      <w:r>
        <w:tab/>
        <w:t>M</w:t>
      </w:r>
      <w:r w:rsidRPr="00291896">
        <w:t xml:space="preserve">ultiple </w:t>
      </w:r>
      <w:r>
        <w:t>E</w:t>
      </w:r>
      <w:r w:rsidRPr="00291896">
        <w:t xml:space="preserve">lectrode </w:t>
      </w:r>
      <w:r>
        <w:t>P</w:t>
      </w:r>
      <w:r w:rsidRPr="00291896">
        <w:t xml:space="preserve">latelet </w:t>
      </w:r>
      <w:r>
        <w:t>A</w:t>
      </w:r>
      <w:r w:rsidRPr="00291896">
        <w:t>ggregometry</w:t>
      </w:r>
    </w:p>
    <w:p w14:paraId="487E5958" w14:textId="77777777" w:rsidR="00FC0B8F" w:rsidRPr="00A515D1" w:rsidRDefault="00FC0B8F" w:rsidP="00FC0B8F">
      <w:r w:rsidRPr="00A515D1">
        <w:t>MI</w:t>
      </w:r>
      <w:r w:rsidRPr="00A515D1">
        <w:tab/>
      </w:r>
      <w:r>
        <w:tab/>
        <w:t>Myocardial Infarction</w:t>
      </w:r>
    </w:p>
    <w:p w14:paraId="323665A1" w14:textId="77777777" w:rsidR="00FC0B8F" w:rsidRPr="00A515D1" w:rsidRDefault="00FC0B8F" w:rsidP="00FC0B8F">
      <w:r w:rsidRPr="00A515D1">
        <w:t xml:space="preserve">NICE </w:t>
      </w:r>
      <w:r w:rsidRPr="00A515D1">
        <w:tab/>
      </w:r>
      <w:r w:rsidRPr="00A515D1">
        <w:tab/>
      </w:r>
      <w:r w:rsidRPr="00A515D1">
        <w:rPr>
          <w:lang w:val="en-GB"/>
        </w:rPr>
        <w:t>National Institute for Health and Care Excellence</w:t>
      </w:r>
    </w:p>
    <w:p w14:paraId="6BE5911A" w14:textId="75FE4701" w:rsidR="00FC0B8F" w:rsidRDefault="00FC0B8F" w:rsidP="00FC0B8F">
      <w:r w:rsidRPr="00A515D1">
        <w:t>NO</w:t>
      </w:r>
      <w:r w:rsidRPr="00A515D1">
        <w:tab/>
      </w:r>
      <w:r>
        <w:tab/>
        <w:t>Nitric oxide</w:t>
      </w:r>
      <w:r w:rsidRPr="00A515D1">
        <w:tab/>
      </w:r>
    </w:p>
    <w:p w14:paraId="36F6DA0A" w14:textId="36E5D7F8" w:rsidR="00311455" w:rsidRPr="00A515D1" w:rsidRDefault="00311455" w:rsidP="00FC0B8F">
      <w:r>
        <w:t>NSTE-ACS</w:t>
      </w:r>
      <w:r w:rsidR="007F15CB">
        <w:tab/>
      </w:r>
      <w:r w:rsidR="00C6075C">
        <w:t xml:space="preserve">Non-ST-Elevation Acute Coronary Syndrome </w:t>
      </w:r>
    </w:p>
    <w:p w14:paraId="60FC7473" w14:textId="77777777" w:rsidR="00FC0B8F" w:rsidRPr="00A515D1" w:rsidRDefault="00FC0B8F" w:rsidP="00FC0B8F">
      <w:r w:rsidRPr="00A515D1">
        <w:t>NSTEMI</w:t>
      </w:r>
      <w:r>
        <w:tab/>
        <w:t>Non</w:t>
      </w:r>
      <w:r w:rsidRPr="00A515D1">
        <w:t>-ST-Elevation Myocardial Infarction</w:t>
      </w:r>
    </w:p>
    <w:p w14:paraId="500C5018" w14:textId="2A9B13B2" w:rsidR="00FC0B8F" w:rsidRDefault="00FC0B8F" w:rsidP="00FC0B8F">
      <w:r w:rsidRPr="00A515D1">
        <w:t>OD</w:t>
      </w:r>
      <w:r w:rsidRPr="00A515D1">
        <w:tab/>
      </w:r>
      <w:r>
        <w:tab/>
        <w:t>Once Daily</w:t>
      </w:r>
    </w:p>
    <w:p w14:paraId="1A4F5BE6" w14:textId="0A5C950B" w:rsidR="00C6075C" w:rsidRDefault="00C6075C" w:rsidP="00FC0B8F">
      <w:r>
        <w:t>OMT</w:t>
      </w:r>
      <w:r>
        <w:tab/>
      </w:r>
      <w:r>
        <w:tab/>
        <w:t>Optimal Medical Therapy</w:t>
      </w:r>
    </w:p>
    <w:p w14:paraId="4359F8AA" w14:textId="3CF2A8F7" w:rsidR="0012674E" w:rsidRPr="00A515D1" w:rsidRDefault="0012674E" w:rsidP="00FC0B8F">
      <w:r>
        <w:t>PAC</w:t>
      </w:r>
      <w:r>
        <w:tab/>
      </w:r>
      <w:r>
        <w:tab/>
        <w:t>Plasma Adenosine Concentration</w:t>
      </w:r>
    </w:p>
    <w:p w14:paraId="03698D47" w14:textId="77777777" w:rsidR="00FC0B8F" w:rsidRPr="00A515D1" w:rsidRDefault="00FC0B8F" w:rsidP="00FC0B8F">
      <w:r w:rsidRPr="00A515D1">
        <w:t xml:space="preserve">PAR </w:t>
      </w:r>
      <w:r w:rsidRPr="00A515D1">
        <w:tab/>
      </w:r>
      <w:r>
        <w:tab/>
        <w:t>Protease Activated Receptor</w:t>
      </w:r>
    </w:p>
    <w:p w14:paraId="035D8722" w14:textId="77777777" w:rsidR="00FC0B8F" w:rsidRPr="00A515D1" w:rsidRDefault="00FC0B8F" w:rsidP="00FC0B8F">
      <w:r w:rsidRPr="00A515D1">
        <w:t xml:space="preserve">PAU </w:t>
      </w:r>
      <w:r w:rsidRPr="00A515D1">
        <w:tab/>
      </w:r>
      <w:r>
        <w:tab/>
        <w:t>Platelet Aggregation Units</w:t>
      </w:r>
    </w:p>
    <w:p w14:paraId="3615C884" w14:textId="74160B97" w:rsidR="00FC0B8F" w:rsidRDefault="00FC0B8F" w:rsidP="00FC0B8F">
      <w:r w:rsidRPr="00A515D1">
        <w:t>PCI</w:t>
      </w:r>
      <w:r w:rsidRPr="00A515D1">
        <w:tab/>
      </w:r>
      <w:r>
        <w:tab/>
        <w:t>Percutaneous Coronary Intervention</w:t>
      </w:r>
    </w:p>
    <w:p w14:paraId="0CC79EDD" w14:textId="6DE113AE" w:rsidR="008E7E12" w:rsidRPr="00A515D1" w:rsidRDefault="008E7E12" w:rsidP="00FC0B8F">
      <w:r>
        <w:t>PFA-100</w:t>
      </w:r>
      <w:r>
        <w:tab/>
        <w:t>Platelet Function Analyser-100</w:t>
      </w:r>
    </w:p>
    <w:p w14:paraId="7CBA4D63" w14:textId="04AF3AD7" w:rsidR="00FC0B8F" w:rsidRPr="00A515D1" w:rsidRDefault="00FC0B8F" w:rsidP="00FC0B8F">
      <w:pPr>
        <w:rPr>
          <w:shd w:val="clear" w:color="auto" w:fill="FFFFFF"/>
          <w:lang w:val="en-GB"/>
        </w:rPr>
      </w:pPr>
      <w:r w:rsidRPr="00A515D1">
        <w:rPr>
          <w:shd w:val="clear" w:color="auto" w:fill="FFFFFF"/>
          <w:lang w:val="en-GB"/>
        </w:rPr>
        <w:t>PFT</w:t>
      </w:r>
      <w:r w:rsidR="007F15CB">
        <w:rPr>
          <w:shd w:val="clear" w:color="auto" w:fill="FFFFFF"/>
          <w:lang w:val="en-GB"/>
        </w:rPr>
        <w:tab/>
      </w:r>
      <w:r>
        <w:rPr>
          <w:shd w:val="clear" w:color="auto" w:fill="FFFFFF"/>
        </w:rPr>
        <w:tab/>
        <w:t>Platelet Function Test</w:t>
      </w:r>
    </w:p>
    <w:p w14:paraId="1237BC37" w14:textId="77777777" w:rsidR="00FC0B8F" w:rsidRPr="00A515D1" w:rsidRDefault="00FC0B8F" w:rsidP="00FC0B8F">
      <w:pPr>
        <w:rPr>
          <w:color w:val="000000"/>
          <w:lang w:val="en-GB"/>
        </w:rPr>
      </w:pPr>
      <w:r w:rsidRPr="00A515D1">
        <w:rPr>
          <w:color w:val="000000"/>
          <w:lang w:val="en-GB"/>
        </w:rPr>
        <w:t xml:space="preserve">PGE1 </w:t>
      </w:r>
      <w:r w:rsidRPr="00A515D1">
        <w:rPr>
          <w:color w:val="000000"/>
          <w:lang w:val="en-GB"/>
        </w:rPr>
        <w:tab/>
      </w:r>
      <w:r w:rsidRPr="00A515D1">
        <w:rPr>
          <w:color w:val="000000"/>
          <w:lang w:val="en-GB"/>
        </w:rPr>
        <w:tab/>
      </w:r>
      <w:r w:rsidRPr="00A515D1">
        <w:t>Prostaglandin E1</w:t>
      </w:r>
    </w:p>
    <w:p w14:paraId="7F3C3729" w14:textId="0BEF0ABB" w:rsidR="00FC0B8F" w:rsidRDefault="00FC0B8F" w:rsidP="00FC0B8F">
      <w:r w:rsidRPr="00A515D1">
        <w:t>PON1</w:t>
      </w:r>
      <w:r w:rsidRPr="00A515D1">
        <w:tab/>
      </w:r>
      <w:r>
        <w:tab/>
      </w:r>
      <w:proofErr w:type="spellStart"/>
      <w:r>
        <w:t>Paraoxonase</w:t>
      </w:r>
      <w:proofErr w:type="spellEnd"/>
      <w:r>
        <w:t xml:space="preserve"> 1 </w:t>
      </w:r>
    </w:p>
    <w:p w14:paraId="6C7B4FDE" w14:textId="76F47880" w:rsidR="00C6075C" w:rsidRPr="00A515D1" w:rsidRDefault="00C6075C" w:rsidP="00FC0B8F">
      <w:r>
        <w:t xml:space="preserve">PPCI </w:t>
      </w:r>
      <w:r>
        <w:tab/>
      </w:r>
      <w:r>
        <w:tab/>
        <w:t>Primary Percutaneous Coronary Intervention</w:t>
      </w:r>
    </w:p>
    <w:p w14:paraId="441D0E0A" w14:textId="77777777" w:rsidR="00FC0B8F" w:rsidRPr="00A515D1" w:rsidRDefault="00FC0B8F" w:rsidP="00FC0B8F">
      <w:r w:rsidRPr="00A515D1">
        <w:t xml:space="preserve">PPP </w:t>
      </w:r>
      <w:r w:rsidRPr="00A515D1">
        <w:tab/>
      </w:r>
      <w:r>
        <w:tab/>
        <w:t>Platelet</w:t>
      </w:r>
      <w:r w:rsidRPr="00A515D1">
        <w:t>-Poor Plasma</w:t>
      </w:r>
    </w:p>
    <w:p w14:paraId="29B07013" w14:textId="77777777" w:rsidR="00FC0B8F" w:rsidRPr="00A515D1" w:rsidRDefault="00FC0B8F" w:rsidP="00FC0B8F">
      <w:r w:rsidRPr="00A515D1">
        <w:t xml:space="preserve">PRI </w:t>
      </w:r>
      <w:r w:rsidRPr="00A515D1">
        <w:tab/>
      </w:r>
      <w:r>
        <w:tab/>
        <w:t xml:space="preserve">Platelet Reactivity Index </w:t>
      </w:r>
    </w:p>
    <w:p w14:paraId="4E22B701" w14:textId="77777777" w:rsidR="00FC0B8F" w:rsidRPr="00A515D1" w:rsidRDefault="00FC0B8F" w:rsidP="00FC0B8F">
      <w:r w:rsidRPr="00A515D1">
        <w:t xml:space="preserve">PRP </w:t>
      </w:r>
      <w:r w:rsidRPr="00A515D1">
        <w:tab/>
      </w:r>
      <w:r>
        <w:tab/>
        <w:t>Platelet</w:t>
      </w:r>
      <w:r w:rsidRPr="00A515D1">
        <w:t>-Rich Plasma</w:t>
      </w:r>
    </w:p>
    <w:p w14:paraId="24D372AA" w14:textId="77777777" w:rsidR="00FC0B8F" w:rsidRPr="00A515D1" w:rsidRDefault="00FC0B8F" w:rsidP="00FC0B8F">
      <w:r w:rsidRPr="00A515D1">
        <w:t xml:space="preserve">PRU </w:t>
      </w:r>
      <w:r w:rsidRPr="00A515D1">
        <w:tab/>
      </w:r>
      <w:r>
        <w:tab/>
        <w:t>P2Y</w:t>
      </w:r>
      <w:r w:rsidRPr="00A515D1">
        <w:rPr>
          <w:vertAlign w:val="subscript"/>
        </w:rPr>
        <w:t>12</w:t>
      </w:r>
      <w:r w:rsidRPr="00A515D1">
        <w:t xml:space="preserve"> Reaction Units</w:t>
      </w:r>
    </w:p>
    <w:p w14:paraId="5EE29A4E" w14:textId="77777777" w:rsidR="00FC0B8F" w:rsidRPr="00A515D1" w:rsidRDefault="00FC0B8F" w:rsidP="00FC0B8F">
      <w:r w:rsidRPr="00A515D1">
        <w:t xml:space="preserve">PTCA </w:t>
      </w:r>
      <w:r w:rsidRPr="00A515D1">
        <w:tab/>
      </w:r>
      <w:r>
        <w:tab/>
        <w:t>Percutaneous Transluminal Coronary Angioplasty</w:t>
      </w:r>
    </w:p>
    <w:p w14:paraId="1FB89E5F" w14:textId="1CCE78AD" w:rsidR="0012674E" w:rsidRDefault="00FC0B8F" w:rsidP="00FC0B8F">
      <w:r w:rsidRPr="00A515D1">
        <w:lastRenderedPageBreak/>
        <w:t xml:space="preserve">RNA </w:t>
      </w:r>
      <w:r w:rsidRPr="00A515D1">
        <w:tab/>
      </w:r>
      <w:r>
        <w:tab/>
        <w:t>Ribonucleic Acid</w:t>
      </w:r>
    </w:p>
    <w:p w14:paraId="37F848BC" w14:textId="60B073FE" w:rsidR="00C6075C" w:rsidRDefault="00C6075C" w:rsidP="00FC0B8F">
      <w:r>
        <w:t>ROC</w:t>
      </w:r>
      <w:r>
        <w:tab/>
      </w:r>
      <w:r>
        <w:tab/>
        <w:t>R</w:t>
      </w:r>
      <w:r w:rsidRPr="00291896">
        <w:t xml:space="preserve">eceiver </w:t>
      </w:r>
      <w:r>
        <w:t>O</w:t>
      </w:r>
      <w:r w:rsidRPr="00291896">
        <w:t xml:space="preserve">perating </w:t>
      </w:r>
      <w:r>
        <w:t>C</w:t>
      </w:r>
      <w:r w:rsidRPr="00291896">
        <w:t>haracteristic</w:t>
      </w:r>
    </w:p>
    <w:p w14:paraId="70DBC753" w14:textId="2ED0663D" w:rsidR="00311455" w:rsidRPr="00C6075C" w:rsidRDefault="00311455" w:rsidP="00FC0B8F">
      <w:r>
        <w:t>SAE</w:t>
      </w:r>
      <w:r w:rsidR="00C6075C">
        <w:tab/>
      </w:r>
      <w:r w:rsidR="00C6075C">
        <w:tab/>
        <w:t>S</w:t>
      </w:r>
      <w:r w:rsidR="00C6075C" w:rsidRPr="00C6075C">
        <w:t xml:space="preserve">ignificant </w:t>
      </w:r>
      <w:r w:rsidR="00C6075C">
        <w:t>A</w:t>
      </w:r>
      <w:r w:rsidR="00C6075C" w:rsidRPr="00C6075C">
        <w:t xml:space="preserve">dverse </w:t>
      </w:r>
      <w:r w:rsidR="00C6075C">
        <w:t>E</w:t>
      </w:r>
      <w:r w:rsidR="00C6075C" w:rsidRPr="00C6075C">
        <w:t>vents</w:t>
      </w:r>
    </w:p>
    <w:p w14:paraId="4A6F8C80" w14:textId="3F23D034" w:rsidR="00FC0B8F" w:rsidRDefault="00FC0B8F" w:rsidP="00FC0B8F">
      <w:r w:rsidRPr="00A515D1">
        <w:t xml:space="preserve">SAT </w:t>
      </w:r>
      <w:r w:rsidRPr="00A515D1">
        <w:tab/>
      </w:r>
      <w:r>
        <w:tab/>
        <w:t xml:space="preserve">Subacute Stent Thrombosis </w:t>
      </w:r>
    </w:p>
    <w:p w14:paraId="586AC60F" w14:textId="26FADD76" w:rsidR="0041734F" w:rsidRDefault="0041734F" w:rsidP="00FC0B8F">
      <w:r>
        <w:t>SD</w:t>
      </w:r>
      <w:r>
        <w:tab/>
      </w:r>
      <w:r>
        <w:tab/>
        <w:t>Standard Deviation</w:t>
      </w:r>
    </w:p>
    <w:p w14:paraId="54B75143" w14:textId="754AE448" w:rsidR="00311455" w:rsidRPr="00A515D1" w:rsidRDefault="0012674E" w:rsidP="00FC0B8F">
      <w:r>
        <w:t xml:space="preserve">ST </w:t>
      </w:r>
      <w:r>
        <w:tab/>
      </w:r>
      <w:r>
        <w:tab/>
        <w:t>Stent Thrombosis</w:t>
      </w:r>
    </w:p>
    <w:p w14:paraId="7454281F" w14:textId="53447218" w:rsidR="00515F3E" w:rsidRPr="00A515D1" w:rsidRDefault="00FC0B8F" w:rsidP="00FC0B8F">
      <w:r w:rsidRPr="00A515D1">
        <w:t>STEMI</w:t>
      </w:r>
      <w:r>
        <w:tab/>
        <w:t>ST</w:t>
      </w:r>
      <w:r w:rsidRPr="00A515D1">
        <w:t>-Elevation Myocardial Infarction</w:t>
      </w:r>
    </w:p>
    <w:p w14:paraId="776D68CF" w14:textId="77777777" w:rsidR="00FC0B8F" w:rsidRPr="00A515D1" w:rsidRDefault="00FC0B8F" w:rsidP="00FC0B8F">
      <w:r w:rsidRPr="00A515D1">
        <w:t>TIMI</w:t>
      </w:r>
      <w:r w:rsidRPr="00A515D1">
        <w:tab/>
      </w:r>
      <w:r>
        <w:tab/>
        <w:t>Thrombolysis in Myocardial Infarction</w:t>
      </w:r>
    </w:p>
    <w:p w14:paraId="3B5ABEB7" w14:textId="77777777" w:rsidR="00FC0B8F" w:rsidRPr="00A515D1" w:rsidRDefault="00FC0B8F" w:rsidP="00FC0B8F">
      <w:r w:rsidRPr="00A515D1">
        <w:t xml:space="preserve">TRAP </w:t>
      </w:r>
      <w:r w:rsidRPr="00A515D1">
        <w:tab/>
      </w:r>
      <w:r>
        <w:tab/>
        <w:t>Thrombin Receptor-Activating Peptide</w:t>
      </w:r>
    </w:p>
    <w:p w14:paraId="23535384" w14:textId="77777777" w:rsidR="00FC0B8F" w:rsidRPr="00A515D1" w:rsidRDefault="00FC0B8F" w:rsidP="00FC0B8F">
      <w:r w:rsidRPr="00A515D1">
        <w:t>TXA</w:t>
      </w:r>
      <w:r w:rsidRPr="00A515D1">
        <w:rPr>
          <w:vertAlign w:val="subscript"/>
        </w:rPr>
        <w:t>2</w:t>
      </w:r>
      <w:r w:rsidRPr="00A515D1">
        <w:rPr>
          <w:vertAlign w:val="subscript"/>
        </w:rPr>
        <w:tab/>
      </w:r>
      <w:r w:rsidRPr="00A515D1">
        <w:rPr>
          <w:vertAlign w:val="subscript"/>
        </w:rPr>
        <w:tab/>
      </w:r>
      <w:r w:rsidRPr="00A515D1">
        <w:t>Thromboxane A</w:t>
      </w:r>
      <w:r w:rsidRPr="00A515D1">
        <w:rPr>
          <w:vertAlign w:val="subscript"/>
        </w:rPr>
        <w:t>2</w:t>
      </w:r>
    </w:p>
    <w:p w14:paraId="3A0D9ED6" w14:textId="43D04232" w:rsidR="00311455" w:rsidRDefault="00311455" w:rsidP="00FC0B8F">
      <w:r>
        <w:t>U&amp;E</w:t>
      </w:r>
      <w:r w:rsidR="0041734F">
        <w:tab/>
      </w:r>
      <w:r w:rsidR="0041734F">
        <w:tab/>
        <w:t>Urea and Electrolytes</w:t>
      </w:r>
    </w:p>
    <w:p w14:paraId="4EB7AB0C" w14:textId="6E833177" w:rsidR="00FC0B8F" w:rsidRPr="00A515D1" w:rsidRDefault="00FC0B8F" w:rsidP="00FC0B8F">
      <w:r w:rsidRPr="00A515D1">
        <w:t>UK</w:t>
      </w:r>
      <w:r w:rsidRPr="00A515D1">
        <w:tab/>
      </w:r>
      <w:r>
        <w:tab/>
        <w:t>United Kingdom</w:t>
      </w:r>
    </w:p>
    <w:p w14:paraId="7729B8C2" w14:textId="77777777" w:rsidR="00FC0B8F" w:rsidRPr="00A515D1" w:rsidRDefault="00FC0B8F" w:rsidP="00FC0B8F">
      <w:r w:rsidRPr="00A515D1">
        <w:t xml:space="preserve">VASP </w:t>
      </w:r>
      <w:r w:rsidRPr="00A515D1">
        <w:tab/>
      </w:r>
      <w:r>
        <w:tab/>
        <w:t>Vasodilator-Stimulated Phosphoprotein</w:t>
      </w:r>
    </w:p>
    <w:p w14:paraId="16A1DCAC" w14:textId="331DC947" w:rsidR="00FC0B8F" w:rsidRPr="00A515D1" w:rsidRDefault="005023F3" w:rsidP="00FC0B8F">
      <w:r>
        <w:t>V</w:t>
      </w:r>
      <w:r w:rsidR="00FC0B8F" w:rsidRPr="00A515D1">
        <w:t>WF</w:t>
      </w:r>
      <w:r w:rsidR="00FC0B8F" w:rsidRPr="00A515D1">
        <w:tab/>
      </w:r>
      <w:r w:rsidR="00FC0B8F">
        <w:tab/>
      </w:r>
      <w:r w:rsidR="0041734F">
        <w:t>V</w:t>
      </w:r>
      <w:r w:rsidR="00FC0B8F">
        <w:t>on Willebrand factor</w:t>
      </w:r>
    </w:p>
    <w:p w14:paraId="5A9B5F11" w14:textId="77777777" w:rsidR="00FC0B8F" w:rsidRDefault="00FC0B8F" w:rsidP="00FC0B8F">
      <w:r w:rsidRPr="00A515D1">
        <w:t xml:space="preserve">WB </w:t>
      </w:r>
      <w:r w:rsidRPr="00A515D1">
        <w:tab/>
      </w:r>
      <w:r>
        <w:tab/>
        <w:t>Whole blood</w:t>
      </w:r>
    </w:p>
    <w:p w14:paraId="159AEBF1" w14:textId="77777777" w:rsidR="00FC0B8F" w:rsidRDefault="00FC0B8F" w:rsidP="00FC0B8F">
      <w:pPr>
        <w:spacing w:line="240" w:lineRule="auto"/>
      </w:pPr>
      <w:r>
        <w:br w:type="page"/>
      </w:r>
    </w:p>
    <w:p w14:paraId="735A2B14" w14:textId="77777777" w:rsidR="00FC0B8F" w:rsidRDefault="00FC0B8F" w:rsidP="00F036B3">
      <w:pPr>
        <w:pStyle w:val="Heading1"/>
        <w:numPr>
          <w:ilvl w:val="0"/>
          <w:numId w:val="24"/>
        </w:numPr>
      </w:pPr>
      <w:bookmarkStart w:id="1" w:name="_Toc22898500"/>
      <w:r w:rsidRPr="00EE4870">
        <w:lastRenderedPageBreak/>
        <w:t xml:space="preserve">CHAPTER 1: </w:t>
      </w:r>
      <w:r>
        <w:t>INTRODUCTION</w:t>
      </w:r>
      <w:bookmarkEnd w:id="1"/>
    </w:p>
    <w:p w14:paraId="653396C0" w14:textId="77777777" w:rsidR="00FC0B8F" w:rsidRPr="005C7736" w:rsidRDefault="00FC0B8F" w:rsidP="00FC0B8F"/>
    <w:p w14:paraId="072B2097" w14:textId="7CB84D83" w:rsidR="00FC0B8F" w:rsidRDefault="00FC0B8F" w:rsidP="000C6827">
      <w:pPr>
        <w:pStyle w:val="Heading2"/>
      </w:pPr>
      <w:bookmarkStart w:id="2" w:name="_Toc22898501"/>
      <w:r>
        <w:t>Introduction to STEEL</w:t>
      </w:r>
      <w:r w:rsidR="00C5329F">
        <w:t xml:space="preserve"> </w:t>
      </w:r>
      <w:r>
        <w:t>PCI</w:t>
      </w:r>
      <w:bookmarkEnd w:id="2"/>
    </w:p>
    <w:p w14:paraId="1C8DF65B" w14:textId="7F78D446" w:rsidR="003F4FA7" w:rsidRPr="00360F77" w:rsidRDefault="00FC0B8F" w:rsidP="00C7094C">
      <w:pPr>
        <w:rPr>
          <w:b/>
          <w:bCs/>
        </w:rPr>
      </w:pPr>
      <w:r w:rsidRPr="00360F77">
        <w:t>STEEL</w:t>
      </w:r>
      <w:r w:rsidR="00C5329F" w:rsidRPr="00360F77">
        <w:t xml:space="preserve"> </w:t>
      </w:r>
      <w:r w:rsidRPr="00360F77">
        <w:t>PCI is a study of two P2Y</w:t>
      </w:r>
      <w:r w:rsidRPr="00360F77">
        <w:rPr>
          <w:vertAlign w:val="subscript"/>
        </w:rPr>
        <w:t xml:space="preserve">12 </w:t>
      </w:r>
      <w:r w:rsidRPr="00360F77">
        <w:t xml:space="preserve">receptor inhibitors that are routinely used in the treatment and management of </w:t>
      </w:r>
      <w:r w:rsidR="00A24CA0" w:rsidRPr="00360F77">
        <w:t xml:space="preserve">patients with </w:t>
      </w:r>
      <w:r w:rsidRPr="00360F77">
        <w:t>coronary artery disease</w:t>
      </w:r>
      <w:r w:rsidR="005023F3" w:rsidRPr="00360F77">
        <w:t xml:space="preserve"> (CAD)</w:t>
      </w:r>
      <w:r w:rsidRPr="00360F77">
        <w:t>.</w:t>
      </w:r>
      <w:r w:rsidRPr="00360F77">
        <w:rPr>
          <w:vertAlign w:val="subscript"/>
        </w:rPr>
        <w:t xml:space="preserve"> </w:t>
      </w:r>
      <w:r w:rsidRPr="00360F77">
        <w:t>Clopidogrel</w:t>
      </w:r>
      <w:r w:rsidR="006A0EBC" w:rsidRPr="00360F77">
        <w:t>, at a maintenance dose of 75mg</w:t>
      </w:r>
      <w:r w:rsidR="003F4FA7" w:rsidRPr="00360F77">
        <w:t xml:space="preserve">, </w:t>
      </w:r>
      <w:r w:rsidRPr="00360F77">
        <w:t xml:space="preserve">is usually used in patients with stable CAD undergoing elective </w:t>
      </w:r>
      <w:r w:rsidR="005023F3" w:rsidRPr="00360F77">
        <w:t>percutaneous coronary intervention (</w:t>
      </w:r>
      <w:r w:rsidRPr="00360F77">
        <w:t>PCI</w:t>
      </w:r>
      <w:r w:rsidR="005023F3" w:rsidRPr="00360F77">
        <w:t>)</w:t>
      </w:r>
      <w:r w:rsidRPr="00360F77">
        <w:t xml:space="preserve"> and ticagrelor</w:t>
      </w:r>
      <w:r w:rsidR="003F4FA7" w:rsidRPr="00360F77">
        <w:t xml:space="preserve"> </w:t>
      </w:r>
      <w:r w:rsidR="006A0EBC" w:rsidRPr="00360F77">
        <w:t xml:space="preserve">at a maintenance dose of </w:t>
      </w:r>
      <w:r w:rsidR="003F4FA7" w:rsidRPr="00360F77">
        <w:t>90mg bd</w:t>
      </w:r>
      <w:r w:rsidRPr="00360F77">
        <w:t xml:space="preserve"> is used in patients with </w:t>
      </w:r>
      <w:r w:rsidR="005023F3" w:rsidRPr="00360F77">
        <w:t>acute coronary syndrome (</w:t>
      </w:r>
      <w:r w:rsidRPr="00360F77">
        <w:t>ACS</w:t>
      </w:r>
      <w:r w:rsidR="005023F3" w:rsidRPr="00360F77">
        <w:t>)</w:t>
      </w:r>
      <w:r w:rsidRPr="00360F77">
        <w:t>.</w:t>
      </w:r>
      <w:r w:rsidR="003F4FA7" w:rsidRPr="00360F77">
        <w:t xml:space="preserve"> In addition to aspirin</w:t>
      </w:r>
      <w:r w:rsidR="006A0EBC" w:rsidRPr="00360F77">
        <w:t>,</w:t>
      </w:r>
      <w:r w:rsidR="003F4FA7" w:rsidRPr="00360F77">
        <w:t xml:space="preserve"> a second anti-platelet is routinely prescribed for </w:t>
      </w:r>
      <w:r w:rsidR="006A0EBC" w:rsidRPr="00360F77">
        <w:t>six months following an elective</w:t>
      </w:r>
      <w:r w:rsidR="003F4FA7" w:rsidRPr="00360F77">
        <w:t xml:space="preserve"> PCI procedure</w:t>
      </w:r>
      <w:r w:rsidR="006A0EBC" w:rsidRPr="00360F77">
        <w:t xml:space="preserve"> or twelve months following PCI for ACS</w:t>
      </w:r>
      <w:r w:rsidR="003F4FA7" w:rsidRPr="00360F77">
        <w:t xml:space="preserve">. In some </w:t>
      </w:r>
      <w:r w:rsidR="006A0EBC" w:rsidRPr="00360F77">
        <w:t xml:space="preserve">ACS </w:t>
      </w:r>
      <w:r w:rsidR="003F4FA7" w:rsidRPr="00360F77">
        <w:t>cases</w:t>
      </w:r>
      <w:r w:rsidR="006A0EBC" w:rsidRPr="00360F77">
        <w:t>,</w:t>
      </w:r>
      <w:r w:rsidR="003F4FA7" w:rsidRPr="00360F77">
        <w:t xml:space="preserve"> t</w:t>
      </w:r>
      <w:r w:rsidRPr="00360F77">
        <w:t>icagrelor</w:t>
      </w:r>
      <w:r w:rsidR="003F4FA7" w:rsidRPr="00360F77">
        <w:t xml:space="preserve"> may be continued for a further three years </w:t>
      </w:r>
      <w:r w:rsidR="006E22DC" w:rsidRPr="00360F77">
        <w:t xml:space="preserve">or long term </w:t>
      </w:r>
      <w:r w:rsidR="003F4FA7" w:rsidRPr="00360F77">
        <w:t>at a reduced dose of 60mg bd</w:t>
      </w:r>
      <w:r w:rsidR="00D7021C" w:rsidRPr="00360F77">
        <w:t xml:space="preserve"> </w:t>
      </w:r>
      <w:r w:rsidR="00D7021C" w:rsidRPr="00360F77">
        <w:rPr>
          <w:b/>
          <w:bCs/>
        </w:rPr>
        <w:fldChar w:fldCharType="begin">
          <w:fldData xml:space="preserve">PEVuZE5vdGU+PENpdGU+PEF1dGhvcj5Cb25hY2E8L0F1dGhvcj48WWVhcj4yMDE1PC9ZZWFyPjxJ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</w:fldData>
        </w:fldChar>
      </w:r>
      <w:r w:rsidR="00D7021C" w:rsidRPr="00360F77">
        <w:instrText xml:space="preserve"> ADDIN EN.CITE </w:instrText>
      </w:r>
      <w:r w:rsidR="00D7021C" w:rsidRPr="00360F77">
        <w:rPr>
          <w:b/>
          <w:bCs/>
        </w:rPr>
        <w:fldChar w:fldCharType="begin">
          <w:fldData xml:space="preserve">PEVuZE5vdGU+PENpdGU+PEF1dGhvcj5Cb25hY2E8L0F1dGhvcj48WWVhcj4yMDE1PC9ZZWFyPjxJ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</w:fldData>
        </w:fldChar>
      </w:r>
      <w:r w:rsidR="00D7021C" w:rsidRPr="00360F77">
        <w:instrText xml:space="preserve"> ADDIN EN.CITE.DATA </w:instrText>
      </w:r>
      <w:r w:rsidR="00D7021C" w:rsidRPr="00360F77">
        <w:rPr>
          <w:b/>
          <w:bCs/>
        </w:rPr>
      </w:r>
      <w:r w:rsidR="00D7021C" w:rsidRPr="00360F77">
        <w:rPr>
          <w:b/>
          <w:bCs/>
        </w:rPr>
        <w:fldChar w:fldCharType="end"/>
      </w:r>
      <w:r w:rsidR="00D7021C" w:rsidRPr="00360F77">
        <w:rPr>
          <w:b/>
          <w:bCs/>
        </w:rPr>
      </w:r>
      <w:r w:rsidR="00D7021C" w:rsidRPr="00360F77">
        <w:rPr>
          <w:b/>
          <w:bCs/>
        </w:rPr>
        <w:fldChar w:fldCharType="separate"/>
      </w:r>
      <w:r w:rsidR="00D7021C" w:rsidRPr="00360F77">
        <w:rPr>
          <w:noProof/>
        </w:rPr>
        <w:t>(1)</w:t>
      </w:r>
      <w:r w:rsidR="00D7021C" w:rsidRPr="00360F77">
        <w:rPr>
          <w:b/>
          <w:bCs/>
        </w:rPr>
        <w:fldChar w:fldCharType="end"/>
      </w:r>
      <w:r w:rsidR="003F4FA7" w:rsidRPr="00360F77">
        <w:t xml:space="preserve">.  </w:t>
      </w:r>
    </w:p>
    <w:p w14:paraId="0D30CF10" w14:textId="77777777" w:rsidR="003F4FA7" w:rsidRPr="00360F77" w:rsidRDefault="003F4FA7" w:rsidP="000C6827">
      <w:pPr>
        <w:pStyle w:val="Heading2"/>
        <w:numPr>
          <w:ilvl w:val="0"/>
          <w:numId w:val="0"/>
        </w:numPr>
        <w:rPr>
          <w:b w:val="0"/>
          <w:bCs w:val="0"/>
        </w:rPr>
      </w:pPr>
    </w:p>
    <w:p w14:paraId="24844FA9" w14:textId="13E19B41" w:rsidR="00FC0B8F" w:rsidRPr="00360F77" w:rsidRDefault="003F4FA7" w:rsidP="00C7094C">
      <w:pPr>
        <w:rPr>
          <w:b/>
          <w:bCs/>
        </w:rPr>
      </w:pPr>
      <w:r w:rsidRPr="00360F77">
        <w:t>STEEL</w:t>
      </w:r>
      <w:r w:rsidR="00C5329F" w:rsidRPr="00360F77">
        <w:t xml:space="preserve"> </w:t>
      </w:r>
      <w:r w:rsidRPr="00360F77">
        <w:t xml:space="preserve">PCI </w:t>
      </w:r>
      <w:r w:rsidR="006E22DC" w:rsidRPr="00360F77">
        <w:t>compared</w:t>
      </w:r>
      <w:r w:rsidRPr="00360F77">
        <w:t xml:space="preserve"> clopidogrel </w:t>
      </w:r>
      <w:r w:rsidR="006E22DC" w:rsidRPr="00360F77">
        <w:t xml:space="preserve">with </w:t>
      </w:r>
      <w:r w:rsidRPr="00360F77">
        <w:t>ticagrelor</w:t>
      </w:r>
      <w:r w:rsidR="00FC0B8F" w:rsidRPr="00360F77">
        <w:t xml:space="preserve"> at both the 60mg and 90mg twice-daily dose regimens </w:t>
      </w:r>
      <w:r w:rsidRPr="00360F77">
        <w:t>in patients undergoing elective PCI for trea</w:t>
      </w:r>
      <w:r w:rsidR="006A0EBC" w:rsidRPr="00360F77">
        <w:t>tment of stable CAD</w:t>
      </w:r>
      <w:r w:rsidRPr="00360F77">
        <w:t xml:space="preserve">. Ticagrelor at the 60mg and 90mg </w:t>
      </w:r>
      <w:r w:rsidR="006A0EBC" w:rsidRPr="00360F77">
        <w:t xml:space="preserve">twice-daily </w:t>
      </w:r>
      <w:r w:rsidRPr="00360F77">
        <w:t xml:space="preserve">dose regimens </w:t>
      </w:r>
      <w:r w:rsidR="00FC0B8F" w:rsidRPr="00360F77">
        <w:t>ha</w:t>
      </w:r>
      <w:r w:rsidRPr="00360F77">
        <w:t>s</w:t>
      </w:r>
      <w:r w:rsidR="00FC0B8F" w:rsidRPr="00360F77">
        <w:t xml:space="preserve"> not been studied in the setting of stable CAD treated by PCI, hence there is a lack of platelet function data in this particular cohort of patients. There are also limited data concerning the effect of ticagrelor 90 mg twice-daily on cellular adenosine uptake in different patient populations and no data on the impact of the ticagrelor 60mg twice-daily dose on this</w:t>
      </w:r>
      <w:r w:rsidRPr="00360F77">
        <w:t xml:space="preserve">. The primary objective of the study is to assess the effects of a single loading regimen </w:t>
      </w:r>
      <w:r w:rsidR="006E22DC" w:rsidRPr="00360F77">
        <w:t xml:space="preserve">of ticagrelor (180 mg) </w:t>
      </w:r>
      <w:r w:rsidRPr="00360F77">
        <w:t>and two different maintenance regimens of ticagrelor on whole blood adenosine reuptake compared to a standard regimen</w:t>
      </w:r>
      <w:r w:rsidR="005158F4" w:rsidRPr="00360F77">
        <w:t xml:space="preserve"> of clopidogrel. The secondary objectives include the assessment of two regimens of ticagrelor compared to clopidogrel on platelet aggregation in stable patients with CAD undergoing treatment with PCI.</w:t>
      </w:r>
    </w:p>
    <w:p w14:paraId="3762C68B" w14:textId="7BF13136" w:rsidR="0011507C" w:rsidRPr="00360F77" w:rsidRDefault="008501BA" w:rsidP="00C7094C">
      <w:pPr>
        <w:rPr>
          <w:b/>
          <w:bCs/>
        </w:rPr>
      </w:pPr>
      <w:r w:rsidRPr="00360F77">
        <w:t>STEEL</w:t>
      </w:r>
      <w:r w:rsidR="00C5329F" w:rsidRPr="00360F77">
        <w:t xml:space="preserve"> </w:t>
      </w:r>
      <w:r w:rsidRPr="00360F77">
        <w:t xml:space="preserve">PCI </w:t>
      </w:r>
      <w:r w:rsidR="00563EF8" w:rsidRPr="00360F77">
        <w:t xml:space="preserve">also looked at the influence of genetic variability in </w:t>
      </w:r>
      <w:r w:rsidR="00563EF8" w:rsidRPr="00360F77">
        <w:rPr>
          <w:i/>
          <w:iCs/>
        </w:rPr>
        <w:t>CYP2C19</w:t>
      </w:r>
      <w:r w:rsidR="00C3055D" w:rsidRPr="00360F77">
        <w:rPr>
          <w:i/>
          <w:iCs/>
        </w:rPr>
        <w:t xml:space="preserve"> </w:t>
      </w:r>
      <w:r w:rsidR="00C3055D" w:rsidRPr="00360F77">
        <w:t xml:space="preserve">on the </w:t>
      </w:r>
      <w:r w:rsidR="00D17F87" w:rsidRPr="00360F77">
        <w:t>antiplatelet</w:t>
      </w:r>
      <w:r w:rsidR="00C3055D" w:rsidRPr="00360F77">
        <w:t xml:space="preserve"> efficacy of clopidogrel and two regimens</w:t>
      </w:r>
      <w:r w:rsidR="00D17F87" w:rsidRPr="00360F77">
        <w:t xml:space="preserve"> of ticagrelor in stable CAD patients managed with PCI. </w:t>
      </w:r>
      <w:r w:rsidR="00967F50" w:rsidRPr="00360F77">
        <w:t xml:space="preserve">Finally an exploratory objective of the study </w:t>
      </w:r>
      <w:r w:rsidR="00967F50" w:rsidRPr="00360F77">
        <w:lastRenderedPageBreak/>
        <w:t>determined the relationship</w:t>
      </w:r>
      <w:r w:rsidR="004B7C9D" w:rsidRPr="00360F77">
        <w:t xml:space="preserve"> between </w:t>
      </w:r>
      <w:r w:rsidR="001023B3" w:rsidRPr="00360F77">
        <w:t>adenosine reuptake inhibition and plasma levels of ticagrelor</w:t>
      </w:r>
      <w:r w:rsidR="00B02757" w:rsidRPr="00360F77">
        <w:t xml:space="preserve"> and its active metabolite.</w:t>
      </w:r>
    </w:p>
    <w:p w14:paraId="5A35BCE0" w14:textId="19079317" w:rsidR="00725D90" w:rsidRPr="00360F77" w:rsidRDefault="00725D90" w:rsidP="00C7094C">
      <w:pPr>
        <w:rPr>
          <w:b/>
          <w:bCs/>
        </w:rPr>
      </w:pPr>
      <w:r w:rsidRPr="00360F77">
        <w:t xml:space="preserve">The primary safety objective of the study was to estimate the incidence of PLATO-defined major and minor bleeding at one month </w:t>
      </w:r>
      <w:r w:rsidR="00120002" w:rsidRPr="00360F77">
        <w:t>(</w:t>
      </w:r>
      <w:r w:rsidR="006E22DC" w:rsidRPr="00360F77">
        <w:t>s</w:t>
      </w:r>
      <w:r w:rsidR="00120002" w:rsidRPr="00360F77">
        <w:t xml:space="preserve">ee appendix </w:t>
      </w:r>
      <w:r w:rsidR="00F01A2D" w:rsidRPr="00360F77">
        <w:t>1</w:t>
      </w:r>
      <w:r w:rsidR="00120002" w:rsidRPr="00360F77">
        <w:t xml:space="preserve"> for definition of PLATO-defined bleeding). </w:t>
      </w:r>
      <w:r w:rsidRPr="00360F77">
        <w:t>All adverse events were recorded</w:t>
      </w:r>
      <w:r w:rsidR="006A0EBC" w:rsidRPr="00360F77">
        <w:t>,</w:t>
      </w:r>
      <w:r w:rsidRPr="00360F77">
        <w:t xml:space="preserve"> including the incidence of </w:t>
      </w:r>
      <w:proofErr w:type="spellStart"/>
      <w:r w:rsidRPr="00360F77">
        <w:t>dyspnoea</w:t>
      </w:r>
      <w:proofErr w:type="spellEnd"/>
      <w:r w:rsidR="006E22DC" w:rsidRPr="00360F77">
        <w:t>,</w:t>
      </w:r>
      <w:r w:rsidRPr="00360F77">
        <w:t xml:space="preserve"> which is a commonly reported side effect of treatment with ticagrelor. </w:t>
      </w:r>
    </w:p>
    <w:p w14:paraId="1CBD4B8E" w14:textId="37A0565E" w:rsidR="00EB3F92" w:rsidRPr="00360F77" w:rsidRDefault="00EB3F92" w:rsidP="00C7094C">
      <w:pPr>
        <w:rPr>
          <w:b/>
          <w:bCs/>
        </w:rPr>
      </w:pPr>
      <w:r w:rsidRPr="00360F77">
        <w:t>Sixty patients were recruited to each of the three treatment groups</w:t>
      </w:r>
      <w:r w:rsidR="00FF60C6" w:rsidRPr="00360F77">
        <w:t xml:space="preserve"> and followed up at one month </w:t>
      </w:r>
      <w:r w:rsidR="00B95A6A" w:rsidRPr="00360F77">
        <w:t>following their PCI.</w:t>
      </w:r>
      <w:r w:rsidR="00FF60C6" w:rsidRPr="00360F77">
        <w:t xml:space="preserve"> </w:t>
      </w:r>
    </w:p>
    <w:p w14:paraId="02F0DEBD" w14:textId="77777777" w:rsidR="00FC0B8F" w:rsidRPr="00360F77" w:rsidRDefault="00FC0B8F" w:rsidP="00FC0B8F">
      <w:pPr>
        <w:rPr>
          <w:shd w:val="clear" w:color="auto" w:fill="FFFFFF"/>
          <w:lang w:val="en-GB"/>
        </w:rPr>
      </w:pPr>
    </w:p>
    <w:p w14:paraId="6D9DB20E" w14:textId="77777777" w:rsidR="00FC0B8F" w:rsidRPr="00F44A30" w:rsidRDefault="00FC0B8F" w:rsidP="000C6827">
      <w:pPr>
        <w:pStyle w:val="Heading3"/>
      </w:pPr>
      <w:bookmarkStart w:id="3" w:name="_Toc22898502"/>
      <w:r w:rsidRPr="00F44A30">
        <w:t>The Pathophysiology of Atherosclerosis and Atherothrombosis</w:t>
      </w:r>
      <w:bookmarkEnd w:id="3"/>
    </w:p>
    <w:p w14:paraId="55C4A22C" w14:textId="12AA1CCE" w:rsidR="00FC0B8F" w:rsidRPr="00A515D1" w:rsidRDefault="00FC0B8F" w:rsidP="00FC0B8F">
      <w:pPr>
        <w:rPr>
          <w:rFonts w:eastAsia="Times New Roman"/>
          <w:shd w:val="clear" w:color="auto" w:fill="FFFFFF"/>
          <w:lang w:val="en-GB"/>
        </w:rPr>
      </w:pPr>
      <w:r w:rsidRPr="00A515D1">
        <w:rPr>
          <w:lang w:val="en-GB"/>
        </w:rPr>
        <w:t xml:space="preserve">Coronary artery disease is caused by atherosclerosis, a disease primarily affecting the intima of large- and medium-sized arteries. The process results in the formation of plaques within the arteries and a subsequent reduction in the vessel lumen. The condition progresses throughout life, influenced by a number of well-validated risk factors including hypercholesterolaemia, hypertension, cigarette smoking and diabetes mellitus (DM) </w:t>
      </w:r>
      <w:r>
        <w:rPr>
          <w:lang w:val="en-GB"/>
        </w:rPr>
        <w:fldChar w:fldCharType="begin"/>
      </w:r>
      <w:r w:rsidR="00D7021C">
        <w:rPr>
          <w:lang w:val="en-GB"/>
        </w:rPr>
        <w:instrText xml:space="preserve"> ADDIN EN.CITE &lt;EndNote&gt;&lt;Cite&gt;&lt;Author&gt;Kumar&lt;/Author&gt;&lt;Year&gt;2009&lt;/Year&gt;&lt;IDText&gt;Acute coronary syndromes: diagnosis and management, part I&lt;/IDText&gt;&lt;DisplayText&gt;(2)&lt;/DisplayText&gt;&lt;record&gt;&lt;dates&gt;&lt;pub-dates&gt;&lt;date&gt;Oct&lt;/date&gt;&lt;/pub-dates&gt;&lt;year&gt;2009&lt;/year&gt;&lt;/dates&gt;&lt;keywords&gt;&lt;keyword&gt;Acute Coronary Syndrome&lt;/keyword&gt;&lt;keyword&gt;Angina, Unstable&lt;/keyword&gt;&lt;keyword&gt;Biomarkers&lt;/keyword&gt;&lt;keyword&gt;Coronary Artery Disease&lt;/keyword&gt;&lt;keyword&gt;Critical Pathways&lt;/keyword&gt;&lt;keyword&gt;Emergency Service, Hospital&lt;/keyword&gt;&lt;keyword&gt;Humans&lt;/keyword&gt;&lt;keyword&gt;Myocardial Infarction&lt;/keyword&gt;&lt;keyword&gt;Risk Assessment&lt;/keyword&gt;&lt;/keywords&gt;&lt;urls&gt;&lt;related-urls&gt;&lt;url&gt;http://www.ncbi.nlm.nih.gov/pubmed/19797781&lt;/url&gt;&lt;/related-urls&gt;&lt;/urls&gt;&lt;isbn&gt;1942-5546&lt;/isbn&gt;&lt;custom2&gt;PMC2755812&lt;/custom2&gt;&lt;titles&gt;&lt;title&gt;Acute coronary syndromes: diagnosis and management, part I&lt;/title&gt;&lt;secondary-title&gt;Mayo Clin Proc&lt;/secondary-title&gt;&lt;/titles&gt;&lt;pages&gt;917-38&lt;/pages&gt;&lt;number&gt;10&lt;/number&gt;&lt;contributors&gt;&lt;authors&gt;&lt;author&gt;Kumar, A.&lt;/author&gt;&lt;author&gt;Cannon, C. P.&lt;/author&gt;&lt;/authors&gt;&lt;/contributors&gt;&lt;language&gt;eng&lt;/language&gt;&lt;added-date format="utc"&gt;1467556131&lt;/added-date&gt;&lt;ref-type name="Journal Article"&gt;17&lt;/ref-type&gt;&lt;rec-number&gt;3&lt;/rec-number&gt;&lt;last-updated-date format="utc"&gt;1467556131&lt;/last-updated-date&gt;&lt;accession-num&gt;19797781&lt;/accession-num&gt;&lt;electronic-resource-num&gt;10.1016/S0025-6196(11)60509-0&lt;/electronic-resource-num&gt;&lt;volume&gt;84&lt;/volume&gt;&lt;/record&gt;&lt;/Cite&gt;&lt;/EndNote&gt;</w:instrText>
      </w:r>
      <w:r>
        <w:rPr>
          <w:lang w:val="en-GB"/>
        </w:rPr>
        <w:fldChar w:fldCharType="separate"/>
      </w:r>
      <w:r w:rsidR="00D7021C">
        <w:rPr>
          <w:noProof/>
          <w:lang w:val="en-GB"/>
        </w:rPr>
        <w:t>(2)</w:t>
      </w:r>
      <w:r>
        <w:rPr>
          <w:lang w:val="en-GB"/>
        </w:rPr>
        <w:fldChar w:fldCharType="end"/>
      </w:r>
      <w:r w:rsidRPr="00A515D1">
        <w:rPr>
          <w:lang w:val="en-GB"/>
        </w:rPr>
        <w:t>.</w:t>
      </w:r>
      <w:r w:rsidRPr="00A515D1">
        <w:rPr>
          <w:rStyle w:val="CommentReference"/>
          <w:sz w:val="24"/>
          <w:szCs w:val="24"/>
        </w:rPr>
        <w:t xml:space="preserve"> T</w:t>
      </w:r>
      <w:r w:rsidRPr="00A515D1">
        <w:rPr>
          <w:lang w:val="en-GB"/>
        </w:rPr>
        <w:t xml:space="preserve">he clinical sequelae of atherosclerosis include stable angina and acute coronary syndrome, which is an umbrella term used for patients presenting to hospital with ST-elevation myocardial infarction (STEMI), non-ST-elevation myocardial infarction (NSTEMI) or unstable angina. Revascularisation by either </w:t>
      </w:r>
      <w:r w:rsidR="009E17DC">
        <w:rPr>
          <w:lang w:val="en-GB"/>
        </w:rPr>
        <w:t>coronary artery bypass grafting (</w:t>
      </w:r>
      <w:r w:rsidRPr="00A515D1">
        <w:rPr>
          <w:lang w:val="en-GB"/>
        </w:rPr>
        <w:t>CABG</w:t>
      </w:r>
      <w:r w:rsidR="009E17DC">
        <w:rPr>
          <w:lang w:val="en-GB"/>
        </w:rPr>
        <w:t>)</w:t>
      </w:r>
      <w:r w:rsidRPr="00A515D1">
        <w:rPr>
          <w:lang w:val="en-GB"/>
        </w:rPr>
        <w:t xml:space="preserve"> or PCI forms an integral part of the management of these patients, especially those who present with an ACS or who have stable angina with on-going symptoms despite optimal medical therapy</w:t>
      </w:r>
      <w:r w:rsidR="009E17DC">
        <w:rPr>
          <w:lang w:val="en-GB"/>
        </w:rPr>
        <w:t xml:space="preserve"> (OMT)</w:t>
      </w:r>
      <w:r w:rsidRPr="00A515D1">
        <w:rPr>
          <w:lang w:val="en-GB"/>
        </w:rPr>
        <w:t xml:space="preserve">. By early adult life, most people living in developed countries will have some degree of coronary artery plaque formation </w:t>
      </w:r>
      <w:r>
        <w:rPr>
          <w:lang w:val="en-GB"/>
        </w:rPr>
        <w:fldChar w:fldCharType="begin"/>
      </w:r>
      <w:r w:rsidR="00D7021C">
        <w:rPr>
          <w:lang w:val="en-GB"/>
        </w:rPr>
        <w:instrText xml:space="preserve"> ADDIN EN.CITE &lt;EndNote&gt;&lt;Cite&gt;&lt;Author&gt;Davies&lt;/Author&gt;&lt;Year&gt;1996&lt;/Year&gt;&lt;IDText&gt;Stability and instability: two faces of coronary atherosclerosis. The Paul Dudley White Lecture 1995&lt;/IDText&gt;&lt;DisplayText&gt;(3)&lt;/DisplayText&gt;&lt;record&gt;&lt;dates&gt;&lt;pub-dates&gt;&lt;date&gt;Oct 15&lt;/date&gt;&lt;/pub-dates&gt;&lt;year&gt;1996&lt;/year&gt;&lt;/dates&gt;&lt;keywords&gt;&lt;keyword&gt;Coronary Artery Disease/*physiopathology&lt;/keyword&gt;&lt;keyword&gt;Coronary Disease/physiopathology&lt;/keyword&gt;&lt;keyword&gt;Coronary Thrombosis/etiology/pathology&lt;/keyword&gt;&lt;keyword&gt;Disease Progression&lt;/keyword&gt;&lt;keyword&gt;Endothelium, Vascular/pathology&lt;/keyword&gt;&lt;keyword&gt;Humans&lt;/keyword&gt;&lt;keyword&gt;Lipid Metabolism&lt;/keyword&gt;&lt;keyword&gt;Tunica Intima/injuries&lt;/keyword&gt;&lt;/keywords&gt;&lt;isbn&gt;0009-7322 (Print)&amp;#xD;0009-7322&lt;/isbn&gt;&lt;titles&gt;&lt;title&gt;Stability and instability: two faces of coronary atherosclerosis. The Paul Dudley White Lecture 1995&lt;/title&gt;&lt;secondary-title&gt;Circulation&lt;/secondary-title&gt;&lt;alt-title&gt;Circulation&lt;/alt-title&gt;&lt;/titles&gt;&lt;pages&gt;2013-20&lt;/pages&gt;&lt;number&gt;8&lt;/number&gt;&lt;contributors&gt;&lt;authors&gt;&lt;author&gt;Davies, M. J.&lt;/author&gt;&lt;/authors&gt;&lt;/contributors&gt;&lt;edition&gt;1996/10/15&lt;/edition&gt;&lt;language&gt;eng&lt;/language&gt;&lt;added-date format="utc"&gt;1488994253&lt;/added-date&gt;&lt;ref-type name="Journal Article"&gt;17&lt;/ref-type&gt;&lt;auth-address&gt;St George&amp;apos;s Hospital Medical School, University of London, UK.&lt;/auth-address&gt;&lt;remote-database-provider&gt;NLM&lt;/remote-database-provider&gt;&lt;rec-number&gt;266&lt;/rec-number&gt;&lt;last-updated-date format="utc"&gt;1488994253&lt;/last-updated-date&gt;&lt;accession-num&gt;8873680&lt;/accession-num&gt;&lt;volume&gt;94&lt;/volume&gt;&lt;/record&gt;&lt;/Cite&gt;&lt;/EndNote&gt;</w:instrText>
      </w:r>
      <w:r>
        <w:rPr>
          <w:lang w:val="en-GB"/>
        </w:rPr>
        <w:fldChar w:fldCharType="separate"/>
      </w:r>
      <w:r w:rsidR="00D7021C">
        <w:rPr>
          <w:noProof/>
          <w:lang w:val="en-GB"/>
        </w:rPr>
        <w:t>(3)</w:t>
      </w:r>
      <w:r>
        <w:rPr>
          <w:lang w:val="en-GB"/>
        </w:rPr>
        <w:fldChar w:fldCharType="end"/>
      </w:r>
      <w:r w:rsidRPr="00A515D1">
        <w:rPr>
          <w:lang w:val="en-GB"/>
        </w:rPr>
        <w:t>. Within the plaque</w:t>
      </w:r>
      <w:r>
        <w:rPr>
          <w:lang w:val="en-GB"/>
        </w:rPr>
        <w:t>,</w:t>
      </w:r>
      <w:r w:rsidRPr="00A515D1">
        <w:rPr>
          <w:lang w:val="en-GB"/>
        </w:rPr>
        <w:t xml:space="preserve"> there is an accumulation of extracellular lipid, lipid within foam cells and collagen produced by smooth muscle cells. </w:t>
      </w:r>
    </w:p>
    <w:p w14:paraId="738E4FB8" w14:textId="24E55000" w:rsidR="00FC0B8F" w:rsidRPr="00A515D1" w:rsidRDefault="00FC0B8F" w:rsidP="00FC0B8F">
      <w:pPr>
        <w:rPr>
          <w:lang w:val="en-GB"/>
        </w:rPr>
      </w:pPr>
      <w:r w:rsidRPr="00A515D1">
        <w:rPr>
          <w:lang w:val="en-GB"/>
        </w:rPr>
        <w:t xml:space="preserve">One of the initial features of hyperlipidaemia is the adherence of circulating monocytes to endothelial cells of the arterial wall. Monocyte-endothelial binding is facilitated by the adhesion molecules Intercellular Adhesion </w:t>
      </w:r>
      <w:r w:rsidRPr="00A515D1">
        <w:rPr>
          <w:lang w:val="en-GB"/>
        </w:rPr>
        <w:lastRenderedPageBreak/>
        <w:t xml:space="preserve">Molecule-1 and Vascular Cell Adhesion Molecule-1; increased expression of endothelial P-selectin also contributes to monocyte recruitment. The adherent monocytes enter the arterial intimal layer, stimulated by a number of chemo-attractants </w:t>
      </w:r>
      <w:r>
        <w:rPr>
          <w:lang w:val="en-GB"/>
        </w:rPr>
        <w:fldChar w:fldCharType="begin"/>
      </w:r>
      <w:r w:rsidR="00D7021C">
        <w:rPr>
          <w:lang w:val="en-GB"/>
        </w:rPr>
        <w:instrText xml:space="preserve"> ADDIN EN.CITE &lt;EndNote&gt;&lt;Cite&gt;&lt;Author&gt;Libby&lt;/Author&gt;&lt;Year&gt;1996&lt;/Year&gt;&lt;IDText&gt;Macrophages and atherosclerotic plaque stability&lt;/IDText&gt;&lt;DisplayText&gt;(4)&lt;/DisplayText&gt;&lt;record&gt;&lt;dates&gt;&lt;pub-dates&gt;&lt;date&gt;Oct&lt;/date&gt;&lt;/pub-dates&gt;&lt;year&gt;1996&lt;/year&gt;&lt;/dates&gt;&lt;keywords&gt;&lt;keyword&gt;Arteriosclerosis/*metabolism&lt;/keyword&gt;&lt;keyword&gt;Cell Death/physiology&lt;/keyword&gt;&lt;keyword&gt;Foam Cells/metabolism&lt;/keyword&gt;&lt;keyword&gt;Humans&lt;/keyword&gt;&lt;keyword&gt;Lipid Metabolism&lt;/keyword&gt;&lt;keyword&gt;Macrophages/*metabolism&lt;/keyword&gt;&lt;keyword&gt;Monocytes/metabolism&lt;/keyword&gt;&lt;keyword&gt;Phagocytes/metabolism&lt;/keyword&gt;&lt;keyword&gt;Thrombosis/metabolism&lt;/keyword&gt;&lt;/keywords&gt;&lt;isbn&gt;0957-9672 (Print)&amp;#xD;0957-9672&lt;/isbn&gt;&lt;titles&gt;&lt;title&gt;Macrophages and atherosclerotic plaque stability&lt;/title&gt;&lt;secondary-title&gt;Curr Opin Lipidol&lt;/secondary-title&gt;&lt;alt-title&gt;Current opinion in lipidology&lt;/alt-title&gt;&lt;/titles&gt;&lt;pages&gt;330-5&lt;/pages&gt;&lt;number&gt;5&lt;/number&gt;&lt;contributors&gt;&lt;authors&gt;&lt;author&gt;Libby, P.&lt;/author&gt;&lt;author&gt;Geng, Y. J.&lt;/author&gt;&lt;author&gt;Aikawa, M.&lt;/author&gt;&lt;author&gt;Schoenbeck, U.&lt;/author&gt;&lt;author&gt;Mach, F.&lt;/author&gt;&lt;author&gt;Clinton, S. K.&lt;/author&gt;&lt;author&gt;Sukhova, G. K.&lt;/author&gt;&lt;author&gt;Lee, R. T.&lt;/author&gt;&lt;/authors&gt;&lt;/contributors&gt;&lt;edition&gt;1996/10/01&lt;/edition&gt;&lt;language&gt;eng&lt;/language&gt;&lt;added-date format="utc"&gt;1489002384&lt;/added-date&gt;&lt;ref-type name="Journal Article"&gt;17&lt;/ref-type&gt;&lt;auth-address&gt;Department of Medicine, Brigham and Women&amp;apos;s Hospital, Harvard Medical School, Boston, MA 02115, USA. plibby@bustoff.bwh.harvard.edu&lt;/auth-address&gt;&lt;remote-database-provider&gt;NLM&lt;/remote-database-provider&gt;&lt;rec-number&gt;269&lt;/rec-number&gt;&lt;last-updated-date format="utc"&gt;1489002384&lt;/last-updated-date&gt;&lt;accession-num&gt;8937525&lt;/accession-num&gt;&lt;volume&gt;7&lt;/volume&gt;&lt;/record&gt;&lt;/Cite&gt;&lt;/EndNote&gt;</w:instrText>
      </w:r>
      <w:r>
        <w:rPr>
          <w:lang w:val="en-GB"/>
        </w:rPr>
        <w:fldChar w:fldCharType="separate"/>
      </w:r>
      <w:r w:rsidR="00D7021C">
        <w:rPr>
          <w:noProof/>
          <w:lang w:val="en-GB"/>
        </w:rPr>
        <w:t>(4)</w:t>
      </w:r>
      <w:r>
        <w:rPr>
          <w:lang w:val="en-GB"/>
        </w:rPr>
        <w:fldChar w:fldCharType="end"/>
      </w:r>
      <w:r w:rsidRPr="00A515D1">
        <w:rPr>
          <w:lang w:val="en-GB"/>
        </w:rPr>
        <w:t xml:space="preserve">. The monocytes present in the intima undergo differentiation into macrophages, which then accumulate large amounts of lipid and are referred to as ‘foam cells’. As these foam cells form a fatty streak, they undergo functional changes that include the production of numerous cytokines that are mediators of inflammation. Smooth muscle cell migration from the media to intima occurs under the stimulus of platelet-derived growth factor released from endothelial cells; lipoprotein lipase also promotes cell proliferation. A number of steps occur that result in switching off gene expression for contractile proteins and switching on genes controlling extracellular matrix synthesis, contributing to stable plaque formation </w:t>
      </w:r>
      <w:r>
        <w:rPr>
          <w:lang w:val="en-GB"/>
        </w:rPr>
        <w:fldChar w:fldCharType="begin"/>
      </w:r>
      <w:r w:rsidR="00D7021C">
        <w:rPr>
          <w:lang w:val="en-GB"/>
        </w:rPr>
        <w:instrText xml:space="preserve"> ADDIN EN.CITE &lt;EndNote&gt;&lt;Cite&gt;&lt;Author&gt;Singh&lt;/Author&gt;&lt;Year&gt;2002&lt;/Year&gt;&lt;IDText&gt;Pathogenesis of atherosclerosis: A multifactorial process&lt;/IDText&gt;&lt;DisplayText&gt;(5)&lt;/DisplayText&gt;&lt;record&gt;&lt;isbn&gt;1&lt;/isbn&gt;&lt;titles&gt;&lt;title&gt;Pathogenesis of atherosclerosis: A multifactorial process&lt;/title&gt;&lt;secondary-title&gt;Exp Clin Cardiol&lt;/secondary-title&gt;&lt;/titles&gt;&lt;pages&gt;40-53&lt;/pages&gt;&lt;number&gt;1&lt;/number&gt;&lt;contributors&gt;&lt;authors&gt;&lt;author&gt;Singh, Raja B.&lt;/author&gt;&lt;author&gt;Mengi, Sushma A.&lt;/author&gt;&lt;author&gt;Xu, Yan-Jun&lt;/author&gt;&lt;author&gt;Arneja, Amarjit S.&lt;/author&gt;&lt;author&gt;Dhalla, Naranjan S.&lt;/author&gt;&lt;/authors&gt;&lt;/contributors&gt;&lt;added-date format="utc"&gt;1489001779&lt;/added-date&gt;&lt;ref-type name="Journal Article"&gt;17&lt;/ref-type&gt;&lt;dates&gt;&lt;year&gt;2002&lt;/year&gt;&lt;/dates&gt;&lt;rec-number&gt;268&lt;/rec-number&gt;&lt;last-updated-date format="utc"&gt;1489001969&lt;/last-updated-date&gt;&lt;volume&gt;7&lt;/volume&gt;&lt;/record&gt;&lt;/Cite&gt;&lt;/EndNote&gt;</w:instrText>
      </w:r>
      <w:r>
        <w:rPr>
          <w:lang w:val="en-GB"/>
        </w:rPr>
        <w:fldChar w:fldCharType="separate"/>
      </w:r>
      <w:r w:rsidR="00D7021C">
        <w:rPr>
          <w:noProof/>
          <w:lang w:val="en-GB"/>
        </w:rPr>
        <w:t>(5)</w:t>
      </w:r>
      <w:r>
        <w:rPr>
          <w:lang w:val="en-GB"/>
        </w:rPr>
        <w:fldChar w:fldCharType="end"/>
      </w:r>
      <w:r w:rsidRPr="00A515D1">
        <w:rPr>
          <w:lang w:val="en-GB"/>
        </w:rPr>
        <w:t xml:space="preserve">. Change within the smooth muscle cells leads to formation of a fibrous cap, which may be thick, offering plaque stability, or thin and liable to rupture. The coronary artery affected by formation of the fatty streak and subsequent early plaque is able to increase its external diameter to accommodate the plaque, thereby initially preventing narrowing of the arterial lumen </w:t>
      </w:r>
      <w:r>
        <w:rPr>
          <w:lang w:val="en-GB"/>
        </w:rPr>
        <w:fldChar w:fldCharType="begin"/>
      </w:r>
      <w:r w:rsidR="00D7021C">
        <w:rPr>
          <w:lang w:val="en-GB"/>
        </w:rPr>
        <w:instrText xml:space="preserve"> ADDIN EN.CITE &lt;EndNote&gt;&lt;Cite&gt;&lt;Author&gt;Glagov&lt;/Author&gt;&lt;Year&gt;1987&lt;/Year&gt;&lt;IDText&gt;Compensatory enlargement of human atherosclerotic coronary arteries&lt;/IDText&gt;&lt;DisplayText&gt;(6)&lt;/DisplayText&gt;&lt;record&gt;&lt;dates&gt;&lt;pub-dates&gt;&lt;date&gt;May 28&lt;/date&gt;&lt;/pub-dates&gt;&lt;year&gt;1987&lt;/year&gt;&lt;/dates&gt;&lt;keywords&gt;&lt;keyword&gt;Adolescent&lt;/keyword&gt;&lt;keyword&gt;Adult&lt;/keyword&gt;&lt;keyword&gt;Aged&lt;/keyword&gt;&lt;keyword&gt;Aged, 80 and over&lt;/keyword&gt;&lt;keyword&gt;Arteries/pathology/physiology&lt;/keyword&gt;&lt;keyword&gt;Coronary Artery Disease/*pathology&lt;/keyword&gt;&lt;keyword&gt;Coronary Vessels/*pathology/physiology&lt;/keyword&gt;&lt;keyword&gt;Female&lt;/keyword&gt;&lt;keyword&gt;Humans&lt;/keyword&gt;&lt;keyword&gt;Male&lt;/keyword&gt;&lt;keyword&gt;Middle Aged&lt;/keyword&gt;&lt;/keywords&gt;&lt;isbn&gt;0028-4793 (Print)&amp;#xD;0028-4793&lt;/isbn&gt;&lt;titles&gt;&lt;title&gt;Compensatory enlargement of human atherosclerotic coronary arteries&lt;/title&gt;&lt;secondary-title&gt;N Engl J Med&lt;/secondary-title&gt;&lt;alt-title&gt;The New England journal of medicine&lt;/alt-title&gt;&lt;/titles&gt;&lt;pages&gt;1371-5&lt;/pages&gt;&lt;number&gt;22&lt;/number&gt;&lt;contributors&gt;&lt;authors&gt;&lt;author&gt;Glagov, S.&lt;/author&gt;&lt;author&gt;Weisenberg, E.&lt;/author&gt;&lt;author&gt;Zarins, C. K.&lt;/author&gt;&lt;author&gt;Stankunavicius, R.&lt;/author&gt;&lt;author&gt;Kolettis, G. J.&lt;/author&gt;&lt;/authors&gt;&lt;/contributors&gt;&lt;edition&gt;1987/05/28&lt;/edition&gt;&lt;language&gt;eng&lt;/language&gt;&lt;added-date format="utc"&gt;1488999438&lt;/added-date&gt;&lt;ref-type name="Journal Article"&gt;17&lt;/ref-type&gt;&lt;remote-database-provider&gt;NLM&lt;/remote-database-provider&gt;&lt;rec-number&gt;267&lt;/rec-number&gt;&lt;last-updated-date format="utc"&gt;1488999438&lt;/last-updated-date&gt;&lt;accession-num&gt;3574413&lt;/accession-num&gt;&lt;electronic-resource-num&gt;10.1056/nejm198705283162204&lt;/electronic-resource-num&gt;&lt;volume&gt;316&lt;/volume&gt;&lt;/record&gt;&lt;/Cite&gt;&lt;/EndNote&gt;</w:instrText>
      </w:r>
      <w:r>
        <w:rPr>
          <w:lang w:val="en-GB"/>
        </w:rPr>
        <w:fldChar w:fldCharType="separate"/>
      </w:r>
      <w:r w:rsidR="00D7021C">
        <w:rPr>
          <w:noProof/>
          <w:lang w:val="en-GB"/>
        </w:rPr>
        <w:t>(6)</w:t>
      </w:r>
      <w:r>
        <w:rPr>
          <w:lang w:val="en-GB"/>
        </w:rPr>
        <w:fldChar w:fldCharType="end"/>
      </w:r>
      <w:r w:rsidRPr="00A515D1">
        <w:rPr>
          <w:lang w:val="en-GB"/>
        </w:rPr>
        <w:t>. However, as the plaque grows, it encroaches on the arterial lumen and symptoms may manifest when the resulting stenosis becomes flow-limiting.</w:t>
      </w:r>
    </w:p>
    <w:p w14:paraId="3595289A" w14:textId="5680860A" w:rsidR="00FC0B8F" w:rsidRPr="00A515D1" w:rsidRDefault="00FC0B8F" w:rsidP="00FC0B8F">
      <w:pPr>
        <w:rPr>
          <w:lang w:val="en-GB"/>
        </w:rPr>
      </w:pPr>
      <w:r w:rsidRPr="00A515D1">
        <w:rPr>
          <w:lang w:val="en-GB"/>
        </w:rPr>
        <w:t xml:space="preserve">Atherothrombosis is a combination of atherosclerotic plaque disruption and adherent arterial thrombosis at the site of the coronary artery lesion. The thin-capped, high-risk coronary lesions consist of a central lipid core with high-density accumulation of macrophages and decreased numbers of smooth muscle cells in comparison to the thick-capped fibrous plaque that is collagen-rich. The rupture or erosion of an atherosclerotic plaque leads to exposure of the lipid core to the circulating blood, provoking formation of thrombus. Consequent vessel occlusion results in the development of an ACS that encompasses the clinical presentations of unstable angina, NSTEMI and STEMI. The formation of thrombus depends on many factors, several of which are well-known </w:t>
      </w:r>
      <w:r w:rsidR="00CA02E6">
        <w:rPr>
          <w:lang w:val="en-GB"/>
        </w:rPr>
        <w:t>cardiovascular disease (</w:t>
      </w:r>
      <w:r w:rsidRPr="00A515D1">
        <w:rPr>
          <w:lang w:val="en-GB"/>
        </w:rPr>
        <w:t>CVD</w:t>
      </w:r>
      <w:r w:rsidR="00CA02E6">
        <w:rPr>
          <w:lang w:val="en-GB"/>
        </w:rPr>
        <w:t>)</w:t>
      </w:r>
      <w:r w:rsidRPr="00A515D1">
        <w:rPr>
          <w:lang w:val="en-GB"/>
        </w:rPr>
        <w:t xml:space="preserve"> risk factors, including elevated plasma levels of low-density lipoprotein cholesterol, smoking and DM </w:t>
      </w:r>
      <w:r>
        <w:rPr>
          <w:lang w:val="en-GB"/>
        </w:rPr>
        <w:fldChar w:fldCharType="begin"/>
      </w:r>
      <w:r w:rsidR="00D7021C">
        <w:rPr>
          <w:lang w:val="en-GB"/>
        </w:rPr>
        <w:instrText xml:space="preserve"> ADDIN EN.CITE &lt;EndNote&gt;&lt;Cite&gt;&lt;Author&gt;Rauch&lt;/Author&gt;&lt;Year&gt;2001&lt;/Year&gt;&lt;IDText&gt;Thrombus formation on atherosclerotic plaques: pathogenesis and clinical consequences&lt;/IDText&gt;&lt;DisplayText&gt;(7)&lt;/DisplayText&gt;&lt;record&gt;&lt;dates&gt;&lt;pub-dates&gt;&lt;date&gt;Feb 06&lt;/date&gt;&lt;/pub-dates&gt;&lt;year&gt;2001&lt;/year&gt;&lt;/dates&gt;&lt;keywords&gt;&lt;keyword&gt;Arteriosclerosis/diagnosis/*etiology/*physiopathology/therapy&lt;/keyword&gt;&lt;keyword&gt;Clinical Trials as Topic&lt;/keyword&gt;&lt;keyword&gt;Disease Progression&lt;/keyword&gt;&lt;keyword&gt;Drug Therapy, Combination&lt;/keyword&gt;&lt;keyword&gt;Factor Xa Inhibitors&lt;/keyword&gt;&lt;keyword&gt;Hemorheology&lt;/keyword&gt;&lt;keyword&gt;Humans&lt;/keyword&gt;&lt;keyword&gt;Platelet Aggregation Inhibitors/therapeutic use&lt;/keyword&gt;&lt;keyword&gt;Platelet Glycoprotein GPIIb-IIIa Complex/antagonists &amp;amp; inhibitors/therapeutic use&lt;/keyword&gt;&lt;keyword&gt;Risk Factors&lt;/keyword&gt;&lt;keyword&gt;Thromboembolism/physiopathology&lt;/keyword&gt;&lt;keyword&gt;Thromboplastin/antagonists &amp;amp; inhibitors&lt;/keyword&gt;&lt;/keywords&gt;&lt;isbn&gt;0003-4819 (Print)&amp;#xD;0003-4819&lt;/isbn&gt;&lt;titles&gt;&lt;title&gt;Thrombus formation on atherosclerotic plaques: pathogenesis and clinical consequences&lt;/title&gt;&lt;secondary-title&gt;Ann Intern Med&lt;/secondary-title&gt;&lt;alt-title&gt;Annals of internal medicine&lt;/alt-title&gt;&lt;/titles&gt;&lt;pages&gt;224-38&lt;/pages&gt;&lt;number&gt;3&lt;/number&gt;&lt;contributors&gt;&lt;authors&gt;&lt;author&gt;Rauch, U.&lt;/author&gt;&lt;author&gt;Osende, J. I.&lt;/author&gt;&lt;author&gt;Fuster, V.&lt;/author&gt;&lt;author&gt;Badimon, J. J.&lt;/author&gt;&lt;author&gt;Fayad, Z.&lt;/author&gt;&lt;author&gt;Chesebro, J. H.&lt;/author&gt;&lt;/authors&gt;&lt;/contributors&gt;&lt;edition&gt;2001/02/15&lt;/edition&gt;&lt;language&gt;eng&lt;/language&gt;&lt;added-date format="utc"&gt;1489021333&lt;/added-date&gt;&lt;ref-type name="Journal Article"&gt;17&lt;/ref-type&gt;&lt;auth-address&gt;Benjamin Franklin Clinic, Department of Cardiology, Free University of Berlin, Berlin, Germany.&lt;/auth-address&gt;&lt;remote-database-provider&gt;NLM&lt;/remote-database-provider&gt;&lt;rec-number&gt;270&lt;/rec-number&gt;&lt;last-updated-date format="utc"&gt;1489021333&lt;/last-updated-date&gt;&lt;accession-num&gt;11177336&lt;/accession-num&gt;&lt;volume&gt;134&lt;/volume&gt;&lt;/record&gt;&lt;/Cite&gt;&lt;/EndNote&gt;</w:instrText>
      </w:r>
      <w:r>
        <w:rPr>
          <w:lang w:val="en-GB"/>
        </w:rPr>
        <w:fldChar w:fldCharType="separate"/>
      </w:r>
      <w:r w:rsidR="00D7021C">
        <w:rPr>
          <w:noProof/>
          <w:lang w:val="en-GB"/>
        </w:rPr>
        <w:t>(7)</w:t>
      </w:r>
      <w:r>
        <w:rPr>
          <w:lang w:val="en-GB"/>
        </w:rPr>
        <w:fldChar w:fldCharType="end"/>
      </w:r>
      <w:r w:rsidRPr="00A515D1">
        <w:rPr>
          <w:lang w:val="en-GB"/>
        </w:rPr>
        <w:t xml:space="preserve">. </w:t>
      </w:r>
    </w:p>
    <w:p w14:paraId="36435F02" w14:textId="77777777" w:rsidR="00FC0B8F" w:rsidRPr="00A515D1" w:rsidRDefault="00FC0B8F" w:rsidP="00FC0B8F">
      <w:pPr>
        <w:rPr>
          <w:lang w:val="en-GB"/>
        </w:rPr>
      </w:pPr>
      <w:r w:rsidRPr="00A515D1">
        <w:rPr>
          <w:lang w:val="en-GB"/>
        </w:rPr>
        <w:lastRenderedPageBreak/>
        <w:t xml:space="preserve">Platelets are central to the formation of arterial thrombosis. They play an integral part in the formation of thrombus to achieve haemostasis after tissue injury but, in CAD, this process may lead to vessel occlusion. Endothelial cell function is crucial to either maintaining blood circulation or activating thrombus formation when needed by the synthesis of inhibitors or activators of platelet function. The main trigger of platelet-rich thrombus formation is exposure of the lipid core to the circulation and the response of platelets to this, involving platelet adhesion, activation and aggregation. </w:t>
      </w:r>
    </w:p>
    <w:p w14:paraId="51A09901" w14:textId="77777777" w:rsidR="00FC0B8F" w:rsidRPr="00A515D1" w:rsidRDefault="00FC0B8F" w:rsidP="00FC0B8F">
      <w:pPr>
        <w:rPr>
          <w:lang w:val="en-GB"/>
        </w:rPr>
      </w:pPr>
    </w:p>
    <w:p w14:paraId="191AADEE" w14:textId="77777777" w:rsidR="00FC0B8F" w:rsidRDefault="00FC0B8F" w:rsidP="000C6827">
      <w:pPr>
        <w:pStyle w:val="Heading2"/>
      </w:pPr>
      <w:bookmarkStart w:id="4" w:name="_Toc22898503"/>
      <w:r w:rsidRPr="00A515D1">
        <w:t>The Role of Platelets in Cardiovascular Disease</w:t>
      </w:r>
      <w:bookmarkEnd w:id="4"/>
    </w:p>
    <w:p w14:paraId="2F8F52E3" w14:textId="77777777" w:rsidR="00FC0B8F" w:rsidRPr="00A515D1" w:rsidRDefault="00FC0B8F" w:rsidP="000C6827">
      <w:pPr>
        <w:pStyle w:val="Heading2"/>
        <w:numPr>
          <w:ilvl w:val="0"/>
          <w:numId w:val="0"/>
        </w:numPr>
        <w:ind w:left="993"/>
      </w:pPr>
    </w:p>
    <w:p w14:paraId="286B969F" w14:textId="7AD29B6E" w:rsidR="00FC0B8F" w:rsidRPr="00F44A30" w:rsidRDefault="00FC0B8F" w:rsidP="000C6827">
      <w:pPr>
        <w:pStyle w:val="Heading3"/>
        <w:rPr>
          <w:rStyle w:val="Heading3Char"/>
          <w:b/>
          <w:bCs/>
        </w:rPr>
      </w:pPr>
      <w:bookmarkStart w:id="5" w:name="_Toc22898504"/>
      <w:r w:rsidRPr="00F44A30">
        <w:rPr>
          <w:rStyle w:val="Heading3Char"/>
          <w:b/>
          <w:bCs/>
        </w:rPr>
        <w:t>Platelet Biology</w:t>
      </w:r>
      <w:bookmarkEnd w:id="5"/>
    </w:p>
    <w:p w14:paraId="427E2887" w14:textId="61D6E2D5" w:rsidR="00FC0B8F" w:rsidRPr="00A515D1" w:rsidRDefault="00FC0B8F" w:rsidP="00FC0B8F">
      <w:pPr>
        <w:rPr>
          <w:lang w:val="en-GB"/>
        </w:rPr>
      </w:pPr>
      <w:r w:rsidRPr="00A515D1">
        <w:rPr>
          <w:b/>
          <w:i/>
          <w:lang w:val="en-GB"/>
        </w:rPr>
        <w:t xml:space="preserve">                                                                                                               </w:t>
      </w:r>
      <w:r w:rsidRPr="00A515D1">
        <w:rPr>
          <w:lang w:val="en-GB"/>
        </w:rPr>
        <w:t xml:space="preserve">Platelets are produced in the bone marrow from megakaryocytes derived from haemopoietic stem cells under the control of thrombopoietin </w:t>
      </w:r>
      <w:r>
        <w:rPr>
          <w:lang w:val="en-GB"/>
        </w:rPr>
        <w:fldChar w:fldCharType="begin"/>
      </w:r>
      <w:r w:rsidR="00D7021C">
        <w:rPr>
          <w:lang w:val="en-GB"/>
        </w:rPr>
        <w:instrText xml:space="preserve"> ADDIN EN.CITE &lt;EndNote&gt;&lt;Cite&gt;&lt;Author&gt;de Graaf&lt;/Author&gt;&lt;Year&gt;2011&lt;/Year&gt;&lt;IDText&gt;Thrombopoietin and hematopoietic stem cells&lt;/IDText&gt;&lt;DisplayText&gt;(8)&lt;/DisplayText&gt;&lt;record&gt;&lt;isbn&gt;1538-4101 (Print)&amp;#xD;1551-4005 (Electronic)&lt;/isbn&gt;&lt;titles&gt;&lt;title&gt;Thrombopoietin and hematopoietic stem cells&lt;/title&gt;&lt;secondary-title&gt;Cell Cycle&lt;/secondary-title&gt;&lt;/titles&gt;&lt;pages&gt;1582-9&lt;/pages&gt;&lt;number&gt;10&lt;/number&gt;&lt;contributors&gt;&lt;authors&gt;&lt;author&gt;de Graaf, C. A.&lt;/author&gt;&lt;author&gt;Metcalf, D.&lt;/author&gt;&lt;/authors&gt;&lt;/contributors&gt;&lt;language&gt;eng&lt;/language&gt;&lt;added-date format="utc"&gt;1530537533&lt;/added-date&gt;&lt;ref-type name="Book Section"&gt;5&lt;/ref-type&gt;&lt;auth-address&gt;Molecular Medicine Division&amp;#xD;The Walter and Eliza Hall Institute&amp;#xD;The University of Melbourne&amp;#xD;Parkville, VIC Australia&amp;#xD;Cancer and Haematology Division&amp;#xD;The Walter and Eliza Hall Institute&amp;#xD;The University of Melbourne&amp;#xD;Parkville, VIC Australia&amp;#xD;Netherlands Cancer Institute&amp;#xD;Amsterdam, The Netherlands&amp;#xD;Department of Medical Biology&amp;#xD;The University of Melbourne&amp;#xD;Parkville, VIC Australia&lt;/auth-address&gt;&lt;dates&gt;&lt;year&gt;2011&lt;/year&gt;&lt;/dates&gt;&lt;rec-number&gt;2628&lt;/rec-number&gt;&lt;last-updated-date format="utc"&gt;1530537533&lt;/last-updated-date&gt;&lt;accession-num&gt;21478671&lt;/accession-num&gt;&lt;electronic-resource-num&gt;10.4161/cc.10.10.15619&lt;/electronic-resource-num&gt;&lt;volume&gt;10&lt;/volume&gt;&lt;/record&gt;&lt;/Cite&gt;&lt;/EndNote&gt;</w:instrText>
      </w:r>
      <w:r>
        <w:rPr>
          <w:lang w:val="en-GB"/>
        </w:rPr>
        <w:fldChar w:fldCharType="separate"/>
      </w:r>
      <w:r w:rsidR="00D7021C">
        <w:rPr>
          <w:noProof/>
          <w:lang w:val="en-GB"/>
        </w:rPr>
        <w:t>(8)</w:t>
      </w:r>
      <w:r>
        <w:rPr>
          <w:lang w:val="en-GB"/>
        </w:rPr>
        <w:fldChar w:fldCharType="end"/>
      </w:r>
      <w:r w:rsidRPr="00A515D1">
        <w:rPr>
          <w:lang w:val="en-GB"/>
        </w:rPr>
        <w:t xml:space="preserve">. As the megakaryocyte grows and develops, it undergoes fragmentation leading to the production of platelets that enter the circulation. Platelets do not have a nucleus and so do not contain DNA but contain messenger RNA </w:t>
      </w:r>
      <w:r w:rsidRPr="00A515D1">
        <w:rPr>
          <w:rFonts w:eastAsia="Times New Roman"/>
          <w:shd w:val="clear" w:color="auto" w:fill="FFFFFF"/>
        </w:rPr>
        <w:t xml:space="preserve">and are therefore capable of protein synthesis </w:t>
      </w:r>
      <w:r>
        <w:rPr>
          <w:rFonts w:eastAsia="Times New Roman"/>
          <w:shd w:val="clear" w:color="auto" w:fill="FFFFFF"/>
        </w:rPr>
        <w:fldChar w:fldCharType="begin"/>
      </w:r>
      <w:r w:rsidR="00D7021C">
        <w:rPr>
          <w:rFonts w:eastAsia="Times New Roman"/>
          <w:shd w:val="clear" w:color="auto" w:fill="FFFFFF"/>
        </w:rPr>
        <w:instrText xml:space="preserve"> ADDIN EN.CITE &lt;EndNote&gt;&lt;Cite&gt;&lt;Author&gt;Weyrich&lt;/Author&gt;&lt;Year&gt;2009&lt;/Year&gt;&lt;IDText&gt;Protein Synthesis by Platelets: Historical and New Perspectives&lt;/IDText&gt;&lt;DisplayText&gt;(9)&lt;/DisplayText&gt;&lt;record&gt;&lt;dates&gt;&lt;pub-dates&gt;&lt;date&gt;Feb&lt;/date&gt;&lt;/pub-dates&gt;&lt;year&gt;2009&lt;/year&gt;&lt;/dates&gt;&lt;isbn&gt;1538-7933 (Print)&lt;/isbn&gt;&lt;custom2&gt;PMC3027201&lt;/custom2&gt;&lt;titles&gt;&lt;title&gt;Protein Synthesis by Platelets: Historical and New Perspectives&lt;/title&gt;&lt;/titles&gt;&lt;pages&gt;241-6&lt;/pages&gt;&lt;number&gt;2&lt;/number&gt;&lt;contributors&gt;&lt;authors&gt;&lt;author&gt;Weyrich, A. S.&lt;/author&gt;&lt;/authors&gt;&lt;/contributors&gt;&lt;language&gt;eng&lt;/language&gt;&lt;added-date format="utc"&gt;1530537876&lt;/added-date&gt;&lt;ref-type name="Journal Article"&gt;17&lt;/ref-type&gt;&lt;auth-address&gt;Department of Internal Medicine, University of Utah, Salt Lake City, Utah 84112&amp;#xD;Program in Human Molecular Biology and Genetics, University of Utah, Salt Lake City, Utah 84112&lt;/auth-address&gt;&lt;rec-number&gt;2629&lt;/rec-number&gt;&lt;last-updated-date format="utc"&gt;1530537876&lt;/last-updated-date&gt;&lt;accession-num&gt;18983498&lt;/accession-num&gt;&lt;electronic-resource-num&gt;10.1111/j.1538-7836.2008.03211.x&lt;/electronic-resource-num&gt;&lt;volume&gt;7&lt;/volume&gt;&lt;/record&gt;&lt;/Cite&gt;&lt;/EndNote&gt;</w:instrText>
      </w:r>
      <w:r>
        <w:rPr>
          <w:rFonts w:eastAsia="Times New Roman"/>
          <w:shd w:val="clear" w:color="auto" w:fill="FFFFFF"/>
        </w:rPr>
        <w:fldChar w:fldCharType="separate"/>
      </w:r>
      <w:r w:rsidR="00D7021C">
        <w:rPr>
          <w:rFonts w:eastAsia="Times New Roman"/>
          <w:noProof/>
          <w:shd w:val="clear" w:color="auto" w:fill="FFFFFF"/>
        </w:rPr>
        <w:t>(9)</w:t>
      </w:r>
      <w:r>
        <w:rPr>
          <w:rFonts w:eastAsia="Times New Roman"/>
          <w:shd w:val="clear" w:color="auto" w:fill="FFFFFF"/>
        </w:rPr>
        <w:fldChar w:fldCharType="end"/>
      </w:r>
      <w:r w:rsidRPr="00A515D1">
        <w:rPr>
          <w:rFonts w:eastAsia="Times New Roman"/>
          <w:shd w:val="clear" w:color="auto" w:fill="FFFFFF"/>
        </w:rPr>
        <w:t xml:space="preserve">. The main roles of the platelet are to stop bleeding and promote healing and so their primary function is that of </w:t>
      </w:r>
      <w:proofErr w:type="spellStart"/>
      <w:r w:rsidRPr="00A515D1">
        <w:rPr>
          <w:rFonts w:eastAsia="Times New Roman"/>
          <w:shd w:val="clear" w:color="auto" w:fill="FFFFFF"/>
        </w:rPr>
        <w:t>haemostasis</w:t>
      </w:r>
      <w:proofErr w:type="spellEnd"/>
      <w:r w:rsidRPr="00A515D1">
        <w:rPr>
          <w:rFonts w:eastAsia="Times New Roman"/>
          <w:shd w:val="clear" w:color="auto" w:fill="FFFFFF"/>
        </w:rPr>
        <w:t xml:space="preserve"> in response to tissue and vascular injury </w:t>
      </w:r>
      <w:r>
        <w:rPr>
          <w:rFonts w:eastAsia="Times New Roman"/>
          <w:shd w:val="clear" w:color="auto" w:fill="FFFFFF"/>
        </w:rPr>
        <w:fldChar w:fldCharType="begin"/>
      </w:r>
      <w:r w:rsidR="00D7021C">
        <w:rPr>
          <w:rFonts w:eastAsia="Times New Roman"/>
          <w:shd w:val="clear" w:color="auto" w:fill="FFFFFF"/>
        </w:rPr>
        <w:instrText xml:space="preserve"> ADDIN EN.CITE &lt;EndNote&gt;&lt;Cite&gt;&lt;Author&gt;Hou&lt;/Author&gt;&lt;Year&gt;2015&lt;/Year&gt;&lt;IDText&gt;Platelets in hemostasis and thrombosis: Novel mechanisms of fibrinogen-independent platelet aggregation and fibronectin-mediated protein wave of hemostasis&lt;/IDText&gt;&lt;DisplayText&gt;(10)&lt;/DisplayText&gt;&lt;record&gt;&lt;isbn&gt;1674-8301 (Print)&lt;/isbn&gt;&lt;titles&gt;&lt;title&gt;Platelets in hemostasis and thrombosis: Novel mechanisms of fibrinogen-independent platelet aggregation and fibronectin-mediated protein wave of hemostasis&lt;/title&gt;&lt;secondary-title&gt;J Biomed Res&lt;/secondary-title&gt;&lt;/titles&gt;&lt;pages&gt;437-44&lt;/pages&gt;&lt;number&gt;6&lt;/number&gt;&lt;contributors&gt;&lt;authors&gt;&lt;author&gt;Hou, Y.&lt;/author&gt;&lt;author&gt;Carrim, N.&lt;/author&gt;&lt;author&gt;Wang, Y.&lt;/author&gt;&lt;author&gt;Gallant, R. C.&lt;/author&gt;&lt;author&gt;Marshall, A.&lt;/author&gt;&lt;author&gt;Ni, H.&lt;/author&gt;&lt;/authors&gt;&lt;/contributors&gt;&lt;language&gt;eng&lt;/language&gt;&lt;added-date format="utc"&gt;1530538152&lt;/added-date&gt;&lt;ref-type name="Book Section"&gt;5&lt;/ref-type&gt;&lt;auth-address&gt;Department of Laboratory Medicine, Keenan Research Centre for Biomedical Science, Li Ka Shing Knowledge Institute, St. Michael&amp;apos;s Hospital and Toronto Platelet Immunobiology Group, Toronto, M5B 1W8, Ontario, Canada.&amp;#xD;Jilin Provincial Center for Disease Control and Prevention, Changchun, Jilin, 130062China.&amp;#xD;Department of Laboratory Medicine and Pathobiology, University of Toronto, Toronto, Ontario M5S 1A1, Canada.&amp;#xD;Canadian Blood Services, Toronto, Ontario M5B 1W8, Canada.&amp;#xD;Department of Medicine and Department of Physiology, University of Toronto, Toronto, Ontario M5S 1A1, Canada.&lt;/auth-address&gt;&lt;dates&gt;&lt;year&gt;2015&lt;/year&gt;&lt;/dates&gt;&lt;rec-number&gt;2633&lt;/rec-number&gt;&lt;last-updated-date format="utc"&gt;1530538152&lt;/last-updated-date&gt;&lt;accession-num&gt;26541706&lt;/accession-num&gt;&lt;electronic-resource-num&gt;10.7555/jbr.29.20150121&lt;/electronic-resource-num&gt;&lt;volume&gt;29&lt;/volume&gt;&lt;/record&gt;&lt;/Cite&gt;&lt;/EndNote&gt;</w:instrText>
      </w:r>
      <w:r>
        <w:rPr>
          <w:rFonts w:eastAsia="Times New Roman"/>
          <w:shd w:val="clear" w:color="auto" w:fill="FFFFFF"/>
        </w:rPr>
        <w:fldChar w:fldCharType="separate"/>
      </w:r>
      <w:r w:rsidR="00D7021C">
        <w:rPr>
          <w:rFonts w:eastAsia="Times New Roman"/>
          <w:noProof/>
          <w:shd w:val="clear" w:color="auto" w:fill="FFFFFF"/>
        </w:rPr>
        <w:t>(10)</w:t>
      </w:r>
      <w:r>
        <w:rPr>
          <w:rFonts w:eastAsia="Times New Roman"/>
          <w:shd w:val="clear" w:color="auto" w:fill="FFFFFF"/>
        </w:rPr>
        <w:fldChar w:fldCharType="end"/>
      </w:r>
      <w:r w:rsidRPr="00A515D1">
        <w:rPr>
          <w:rFonts w:eastAsia="Times New Roman"/>
          <w:shd w:val="clear" w:color="auto" w:fill="FFFFFF"/>
        </w:rPr>
        <w:t>.</w:t>
      </w:r>
    </w:p>
    <w:p w14:paraId="7CE5A9EB" w14:textId="128E2305" w:rsidR="00FC0B8F" w:rsidRDefault="00FC0B8F" w:rsidP="00FC0B8F"/>
    <w:p w14:paraId="71E22B0A" w14:textId="77777777" w:rsidR="0041734F" w:rsidRDefault="0041734F" w:rsidP="00FC0B8F"/>
    <w:p w14:paraId="11B48546" w14:textId="77777777" w:rsidR="00FC0B8F" w:rsidRPr="00A515D1" w:rsidRDefault="00FC0B8F" w:rsidP="00FC0B8F"/>
    <w:tbl>
      <w:tblPr>
        <w:tblW w:w="0" w:type="auto"/>
        <w:tblCellSpacing w:w="15" w:type="dxa"/>
        <w:shd w:val="clear" w:color="auto" w:fill="FFFFFF"/>
        <w:tblCellMar>
          <w:left w:w="0" w:type="dxa"/>
          <w:right w:w="0" w:type="dxa"/>
        </w:tblCellMar>
        <w:tblLook w:val="04A0" w:firstRow="1" w:lastRow="0" w:firstColumn="1" w:lastColumn="0" w:noHBand="0" w:noVBand="1"/>
      </w:tblPr>
      <w:tblGrid>
        <w:gridCol w:w="8360"/>
      </w:tblGrid>
      <w:tr w:rsidR="00FC0B8F" w:rsidRPr="00A515D1" w14:paraId="452262A5" w14:textId="77777777" w:rsidTr="00FC0B8F">
        <w:trPr>
          <w:tblCellSpacing w:w="15" w:type="dxa"/>
        </w:trPr>
        <w:tc>
          <w:tcPr>
            <w:tcW w:w="0" w:type="auto"/>
            <w:shd w:val="clear" w:color="auto" w:fill="FFFFFF"/>
            <w:hideMark/>
          </w:tcPr>
          <w:p w14:paraId="55698D4B" w14:textId="77777777" w:rsidR="00FC0B8F" w:rsidRDefault="00FC0B8F" w:rsidP="000C6827">
            <w:pPr>
              <w:pStyle w:val="Heading3"/>
            </w:pPr>
            <w:bookmarkStart w:id="6" w:name="13"/>
            <w:bookmarkStart w:id="7" w:name="_Toc22898505"/>
            <w:bookmarkEnd w:id="6"/>
            <w:r w:rsidRPr="009B2FCB">
              <w:t>Platelet Adhesion and Activation</w:t>
            </w:r>
            <w:bookmarkEnd w:id="7"/>
          </w:p>
          <w:p w14:paraId="2F3B9531" w14:textId="6493F66A" w:rsidR="00FC0B8F" w:rsidRPr="0041734F" w:rsidRDefault="00FC0B8F" w:rsidP="0041734F">
            <w:pPr>
              <w:pStyle w:val="fulltext-text"/>
              <w:rPr>
                <w:rFonts w:ascii="Arial" w:hAnsi="Arial"/>
                <w:sz w:val="24"/>
                <w:szCs w:val="24"/>
              </w:rPr>
            </w:pPr>
            <w:r w:rsidRPr="00DF209A">
              <w:rPr>
                <w:rFonts w:ascii="Arial" w:hAnsi="Arial"/>
                <w:sz w:val="24"/>
                <w:szCs w:val="24"/>
              </w:rPr>
              <w:t>Platelet adhesion occurs at the site of vessel wall injury facilitated by von Willebrand factor (</w:t>
            </w:r>
            <w:r w:rsidR="00CA02E6">
              <w:rPr>
                <w:rFonts w:ascii="Arial" w:hAnsi="Arial"/>
                <w:sz w:val="24"/>
                <w:szCs w:val="24"/>
              </w:rPr>
              <w:t>V</w:t>
            </w:r>
            <w:r w:rsidRPr="00DF209A">
              <w:rPr>
                <w:rFonts w:ascii="Arial" w:hAnsi="Arial"/>
                <w:sz w:val="24"/>
                <w:szCs w:val="24"/>
              </w:rPr>
              <w:t xml:space="preserve">WF) bridges between exposed collagen and the glycoprotein (GP) </w:t>
            </w:r>
            <w:proofErr w:type="spellStart"/>
            <w:r w:rsidRPr="00DF209A">
              <w:rPr>
                <w:rFonts w:ascii="Arial" w:hAnsi="Arial"/>
                <w:sz w:val="24"/>
                <w:szCs w:val="24"/>
              </w:rPr>
              <w:t>Ib</w:t>
            </w:r>
            <w:proofErr w:type="spellEnd"/>
            <w:r w:rsidRPr="00DF209A">
              <w:rPr>
                <w:rFonts w:ascii="Arial" w:hAnsi="Arial"/>
                <w:sz w:val="24"/>
                <w:szCs w:val="24"/>
              </w:rPr>
              <w:t xml:space="preserve">/V/IX receptor that is expressed on the surface of platelets </w:t>
            </w:r>
            <w:r w:rsidRPr="00DF209A">
              <w:rPr>
                <w:rFonts w:ascii="Arial" w:hAnsi="Arial"/>
                <w:sz w:val="24"/>
                <w:szCs w:val="24"/>
              </w:rPr>
              <w:fldChar w:fldCharType="begin"/>
            </w:r>
            <w:r w:rsidR="00D7021C">
              <w:rPr>
                <w:rFonts w:ascii="Arial" w:hAnsi="Arial"/>
                <w:sz w:val="24"/>
                <w:szCs w:val="24"/>
              </w:rPr>
              <w:instrText xml:space="preserve"> ADDIN EN.CITE &lt;EndNote&gt;&lt;Cite&gt;&lt;Author&gt;Bryckaert&lt;/Author&gt;&lt;Year&gt;2015&lt;/Year&gt;&lt;IDText&gt;Of von Willebrand factor and platelets&lt;/IDText&gt;&lt;DisplayText&gt;(11)&lt;/DisplayText&gt;&lt;record&gt;&lt;isbn&gt;1420-682X (Print)&amp;#xD;1420-9071 (Electronic)&lt;/isbn&gt;&lt;titles&gt;&lt;title&gt;Of von Willebrand factor and platelets&lt;/title&gt;&lt;secondary-title&gt;Cell Mol Life Sci&lt;/secondary-title&gt;&lt;/titles&gt;&lt;pages&gt;307-26&lt;/pages&gt;&lt;contributors&gt;&lt;authors&gt;&lt;author&gt;Bryckaert, M.&lt;/author&gt;&lt;author&gt;Rosa, J. P.&lt;/author&gt;&lt;author&gt;Denis, C. V.&lt;/author&gt;&lt;author&gt;Lenting, P. J.&lt;/author&gt;&lt;/authors&gt;&lt;/contributors&gt;&lt;language&gt;eng&lt;/language&gt;&lt;added-date format="utc"&gt;1530621311&lt;/added-date&gt;&lt;pub-location&gt;Basel&lt;/pub-location&gt;&lt;ref-type name="Book Section"&gt;5&lt;/ref-type&gt;&lt;auth-address&gt;INSERM U770, Hôpital Bicêtre, 80 rue du Général Leclerc, 94276 Le Kremlin Bicêtre Cedex, France&amp;#xD;Université Paris-Sud, Le Kremlin Bicêtre, France&lt;/auth-address&gt;&lt;dates&gt;&lt;year&gt;2015&lt;/year&gt;&lt;/dates&gt;&lt;rec-number&gt;2643&lt;/rec-number&gt;&lt;last-updated-date format="utc"&gt;1530621311&lt;/last-updated-date&gt;&lt;accession-num&gt;25297919&lt;/accession-num&gt;&lt;electronic-resource-num&gt;10.1007/s00018-014-1743-8&lt;/electronic-resource-num&gt;&lt;volume&gt;72&lt;/volume&gt;&lt;/record&gt;&lt;/Cite&gt;&lt;/EndNote&gt;</w:instrText>
            </w:r>
            <w:r w:rsidRPr="00DF209A">
              <w:rPr>
                <w:rFonts w:ascii="Arial" w:hAnsi="Arial"/>
                <w:sz w:val="24"/>
                <w:szCs w:val="24"/>
              </w:rPr>
              <w:fldChar w:fldCharType="separate"/>
            </w:r>
            <w:r w:rsidR="00D7021C">
              <w:rPr>
                <w:rFonts w:ascii="Arial" w:hAnsi="Arial"/>
                <w:noProof/>
                <w:sz w:val="24"/>
                <w:szCs w:val="24"/>
              </w:rPr>
              <w:t>(11)</w:t>
            </w:r>
            <w:r w:rsidRPr="00DF209A">
              <w:rPr>
                <w:rFonts w:ascii="Arial" w:hAnsi="Arial"/>
                <w:sz w:val="24"/>
                <w:szCs w:val="24"/>
              </w:rPr>
              <w:fldChar w:fldCharType="end"/>
            </w:r>
            <w:r w:rsidRPr="00DF209A">
              <w:rPr>
                <w:rFonts w:ascii="Arial" w:hAnsi="Arial"/>
                <w:sz w:val="24"/>
                <w:szCs w:val="24"/>
              </w:rPr>
              <w:t xml:space="preserve">. Adhesion also occurs due to the interaction between collagen and GP VI </w:t>
            </w:r>
            <w:r w:rsidRPr="00DF209A">
              <w:rPr>
                <w:rFonts w:ascii="Arial" w:hAnsi="Arial"/>
                <w:sz w:val="24"/>
                <w:szCs w:val="24"/>
              </w:rPr>
              <w:lastRenderedPageBreak/>
              <w:t xml:space="preserve">and </w:t>
            </w:r>
            <w:proofErr w:type="spellStart"/>
            <w:r w:rsidRPr="00DF209A">
              <w:rPr>
                <w:rFonts w:ascii="Arial" w:hAnsi="Arial"/>
                <w:sz w:val="24"/>
                <w:szCs w:val="24"/>
              </w:rPr>
              <w:t>I</w:t>
            </w:r>
            <w:r w:rsidR="00293152">
              <w:rPr>
                <w:rFonts w:ascii="Arial" w:hAnsi="Arial"/>
                <w:sz w:val="24"/>
                <w:szCs w:val="24"/>
              </w:rPr>
              <w:t>I</w:t>
            </w:r>
            <w:r w:rsidRPr="00DF209A">
              <w:rPr>
                <w:rFonts w:ascii="Arial" w:hAnsi="Arial"/>
                <w:sz w:val="24"/>
                <w:szCs w:val="24"/>
              </w:rPr>
              <w:t>a</w:t>
            </w:r>
            <w:proofErr w:type="spellEnd"/>
            <w:r w:rsidRPr="00DF209A">
              <w:rPr>
                <w:rFonts w:ascii="Arial" w:hAnsi="Arial"/>
                <w:sz w:val="24"/>
                <w:szCs w:val="24"/>
              </w:rPr>
              <w:t xml:space="preserve"> receptors. Following adhesion of platelets to the sub-endothelium, platelet activation is initiated via </w:t>
            </w:r>
            <w:proofErr w:type="spellStart"/>
            <w:r w:rsidRPr="00DF209A">
              <w:rPr>
                <w:rFonts w:ascii="Arial" w:hAnsi="Arial"/>
                <w:sz w:val="24"/>
                <w:szCs w:val="24"/>
              </w:rPr>
              <w:t>Ib</w:t>
            </w:r>
            <w:proofErr w:type="spellEnd"/>
            <w:r w:rsidRPr="00DF209A">
              <w:rPr>
                <w:rFonts w:ascii="Arial" w:hAnsi="Arial"/>
                <w:sz w:val="24"/>
                <w:szCs w:val="24"/>
              </w:rPr>
              <w:t>/V/IX and GP VI, and then amplified by autocrine and paracrine mediators that include adenosine diphosphate (ADP), thrombin, epinephrine and thromboxane A</w:t>
            </w:r>
            <w:r w:rsidRPr="00291896">
              <w:rPr>
                <w:rFonts w:ascii="Arial" w:hAnsi="Arial"/>
                <w:sz w:val="24"/>
                <w:szCs w:val="24"/>
                <w:vertAlign w:val="subscript"/>
              </w:rPr>
              <w:t>2</w:t>
            </w:r>
            <w:r w:rsidRPr="00DF209A">
              <w:rPr>
                <w:rFonts w:ascii="Arial" w:hAnsi="Arial"/>
                <w:sz w:val="24"/>
                <w:szCs w:val="24"/>
              </w:rPr>
              <w:t xml:space="preserve"> (TXA</w:t>
            </w:r>
            <w:r w:rsidRPr="00291896">
              <w:rPr>
                <w:rFonts w:ascii="Arial" w:hAnsi="Arial"/>
                <w:sz w:val="24"/>
                <w:szCs w:val="24"/>
                <w:vertAlign w:val="subscript"/>
              </w:rPr>
              <w:t>2</w:t>
            </w:r>
            <w:r w:rsidRPr="00DF209A">
              <w:rPr>
                <w:rFonts w:ascii="Arial" w:hAnsi="Arial"/>
                <w:sz w:val="24"/>
                <w:szCs w:val="24"/>
              </w:rPr>
              <w:t xml:space="preserve">). These mediators not only amplify platelet activation but also lead to sustained activation and promote the formation of a platelet-rich plug. The final pathway for all agonists of platelet aggregation is activation of the GP IIb/IIIa receptor, which allows fibrinogen and </w:t>
            </w:r>
            <w:r w:rsidR="00CA02E6">
              <w:rPr>
                <w:rFonts w:ascii="Arial" w:hAnsi="Arial"/>
                <w:sz w:val="24"/>
                <w:szCs w:val="24"/>
              </w:rPr>
              <w:t>V</w:t>
            </w:r>
            <w:r w:rsidRPr="00DF209A">
              <w:rPr>
                <w:rFonts w:ascii="Arial" w:hAnsi="Arial"/>
                <w:sz w:val="24"/>
                <w:szCs w:val="24"/>
              </w:rPr>
              <w:t xml:space="preserve">WF to provide bridging links between platelets and stabilise the thrombus </w:t>
            </w:r>
            <w:r w:rsidRPr="00DF209A">
              <w:rPr>
                <w:rFonts w:ascii="Arial" w:hAnsi="Arial"/>
                <w:sz w:val="24"/>
                <w:szCs w:val="24"/>
              </w:rPr>
              <w:fldChar w:fldCharType="begin">
                <w:fldData xml:space="preserve">PEVuZE5vdGU+PENpdGU+PEF1dGhvcj5LdWxrYXJuaTwvQXV0aG9yPjxZZWFyPjIwMDA8L1llYXI+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</w:fldData>
              </w:fldChar>
            </w:r>
            <w:r w:rsidR="00D7021C">
              <w:rPr>
                <w:rFonts w:ascii="Arial" w:hAnsi="Arial"/>
                <w:sz w:val="24"/>
                <w:szCs w:val="24"/>
              </w:rPr>
              <w:instrText xml:space="preserve"> ADDIN EN.CITE </w:instrText>
            </w:r>
            <w:r w:rsidR="00D7021C">
              <w:rPr>
                <w:rFonts w:ascii="Arial" w:hAnsi="Arial"/>
                <w:sz w:val="24"/>
                <w:szCs w:val="24"/>
              </w:rPr>
              <w:fldChar w:fldCharType="begin">
                <w:fldData xml:space="preserve">PEVuZE5vdGU+PENpdGU+PEF1dGhvcj5LdWxrYXJuaTwvQXV0aG9yPjxZZWFyPjIwMDA8L1llYXI+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</w:fldData>
              </w:fldChar>
            </w:r>
            <w:r w:rsidR="00D7021C">
              <w:rPr>
                <w:rFonts w:ascii="Arial" w:hAnsi="Arial"/>
                <w:sz w:val="24"/>
                <w:szCs w:val="24"/>
              </w:rPr>
              <w:instrText xml:space="preserve"> ADDIN EN.CITE.DATA </w:instrText>
            </w:r>
            <w:r w:rsidR="00D7021C">
              <w:rPr>
                <w:rFonts w:ascii="Arial" w:hAnsi="Arial"/>
                <w:sz w:val="24"/>
                <w:szCs w:val="24"/>
              </w:rPr>
            </w:r>
            <w:r w:rsidR="00D7021C">
              <w:rPr>
                <w:rFonts w:ascii="Arial" w:hAnsi="Arial"/>
                <w:sz w:val="24"/>
                <w:szCs w:val="24"/>
              </w:rPr>
              <w:fldChar w:fldCharType="end"/>
            </w:r>
            <w:r w:rsidRPr="00DF209A">
              <w:rPr>
                <w:rFonts w:ascii="Arial" w:hAnsi="Arial"/>
                <w:sz w:val="24"/>
                <w:szCs w:val="24"/>
              </w:rPr>
            </w:r>
            <w:r w:rsidRPr="00DF209A">
              <w:rPr>
                <w:rFonts w:ascii="Arial" w:hAnsi="Arial"/>
                <w:sz w:val="24"/>
                <w:szCs w:val="24"/>
              </w:rPr>
              <w:fldChar w:fldCharType="separate"/>
            </w:r>
            <w:r w:rsidR="00D7021C">
              <w:rPr>
                <w:rFonts w:ascii="Arial" w:hAnsi="Arial"/>
                <w:noProof/>
                <w:sz w:val="24"/>
                <w:szCs w:val="24"/>
              </w:rPr>
              <w:t>(12)</w:t>
            </w:r>
            <w:r w:rsidRPr="00DF209A">
              <w:rPr>
                <w:rFonts w:ascii="Arial" w:hAnsi="Arial"/>
                <w:sz w:val="24"/>
                <w:szCs w:val="24"/>
              </w:rPr>
              <w:fldChar w:fldCharType="end"/>
            </w:r>
            <w:r w:rsidRPr="00DF209A">
              <w:rPr>
                <w:rFonts w:ascii="Arial" w:hAnsi="Arial"/>
                <w:sz w:val="24"/>
                <w:szCs w:val="24"/>
              </w:rPr>
              <w:t>. Activated platelets undergo shape change, cytoskeleton rearrangement and centralisation of their organelles. The platelets transform from biconcave discs to spreading cells with filopodia extrusions, resulting in a significant increase in surface area. The release of ADP, adenosine triphosphate (ATP) and serotonin from dense granules occurs, followed by release of fibrinogen, fibronectin,</w:t>
            </w:r>
            <w:r w:rsidR="00CA02E6">
              <w:rPr>
                <w:rFonts w:ascii="Arial" w:hAnsi="Arial"/>
                <w:sz w:val="24"/>
                <w:szCs w:val="24"/>
              </w:rPr>
              <w:t xml:space="preserve"> V</w:t>
            </w:r>
            <w:r w:rsidRPr="00DF209A">
              <w:rPr>
                <w:rFonts w:ascii="Arial" w:hAnsi="Arial"/>
                <w:sz w:val="24"/>
                <w:szCs w:val="24"/>
              </w:rPr>
              <w:t>WF and P-selectin from the α-granules. Arachidonic acid (AA) is released from the platelet phospholipid membranes via the action of phospholipase A</w:t>
            </w:r>
            <w:r w:rsidRPr="00291896">
              <w:rPr>
                <w:rFonts w:ascii="Arial" w:hAnsi="Arial"/>
                <w:sz w:val="24"/>
                <w:szCs w:val="24"/>
                <w:vertAlign w:val="subscript"/>
              </w:rPr>
              <w:t>2</w:t>
            </w:r>
            <w:r w:rsidRPr="00DF209A">
              <w:rPr>
                <w:rFonts w:ascii="Arial" w:hAnsi="Arial"/>
                <w:sz w:val="24"/>
                <w:szCs w:val="24"/>
              </w:rPr>
              <w:t xml:space="preserve"> and metabolized to TXA</w:t>
            </w:r>
            <w:r w:rsidRPr="00DF209A">
              <w:rPr>
                <w:rFonts w:ascii="Arial" w:hAnsi="Arial"/>
                <w:sz w:val="24"/>
                <w:szCs w:val="24"/>
                <w:vertAlign w:val="subscript"/>
              </w:rPr>
              <w:t xml:space="preserve">2 </w:t>
            </w:r>
            <w:r w:rsidRPr="00DF209A">
              <w:rPr>
                <w:rFonts w:ascii="Arial" w:hAnsi="Arial"/>
                <w:sz w:val="24"/>
                <w:szCs w:val="24"/>
              </w:rPr>
              <w:fldChar w:fldCharType="begin"/>
            </w:r>
            <w:r w:rsidR="00D7021C">
              <w:rPr>
                <w:rFonts w:ascii="Arial" w:hAnsi="Arial"/>
                <w:sz w:val="24"/>
                <w:szCs w:val="24"/>
              </w:rPr>
              <w:instrText xml:space="preserve"> ADDIN EN.CITE &lt;EndNote&gt;&lt;Cite&gt;&lt;Author&gt;Sangkuhl&lt;/Author&gt;&lt;Year&gt;2011&lt;/Year&gt;&lt;IDText&gt;Platelet aggregation pathway&lt;/IDText&gt;&lt;DisplayText&gt;(13)&lt;/DisplayText&gt;&lt;record&gt;&lt;dates&gt;&lt;pub-dates&gt;&lt;date&gt;Aug&lt;/date&gt;&lt;/pub-dates&gt;&lt;year&gt;2011&lt;/year&gt;&lt;/dates&gt;&lt;isbn&gt;1744-6872 (Print)&lt;/isbn&gt;&lt;custom2&gt;PMC3134593&lt;/custom2&gt;&lt;titles&gt;&lt;title&gt;Platelet aggregation pathway&lt;/title&gt;&lt;secondary-title&gt;Pharmacogenet Genomics&lt;/secondary-title&gt;&lt;alt-title&gt;Pharmacogenetics and Genomics&lt;/alt-title&gt;&lt;/titles&gt;&lt;pages&gt;516-21&lt;/pages&gt;&lt;number&gt;8&lt;/number&gt;&lt;contributors&gt;&lt;authors&gt;&lt;author&gt;Sangkuhl, K.&lt;/author&gt;&lt;author&gt;Shuldiner, A. R.&lt;/author&gt;&lt;author&gt;Klein, T. E.&lt;/author&gt;&lt;author&gt;Altman, R. B.&lt;/author&gt;&lt;/authors&gt;&lt;/contributors&gt;&lt;language&gt;eng&lt;/language&gt;&lt;added-date format="utc"&gt;1530538737&lt;/added-date&gt;&lt;ref-type name="Journal Article"&gt;17&lt;/ref-type&gt;&lt;auth-address&gt;Department of Genetics, Stanford University, Stanford, California&amp;#xD;University of Maryland School of Medicine, Baltimore, Maryland, USA&amp;#xD;Department of Bioengineering, Stanford University, Stanford, California&lt;/auth-address&gt;&lt;rec-number&gt;2634&lt;/rec-number&gt;&lt;last-updated-date format="utc"&gt;1530538737&lt;/last-updated-date&gt;&lt;accession-num&gt;20938371&lt;/accession-num&gt;&lt;electronic-resource-num&gt;10.1097/FPC.0b013e3283406323&lt;/electronic-resource-num&gt;&lt;volume&gt;21&lt;/volume&gt;&lt;/record&gt;&lt;/Cite&gt;&lt;/EndNote&gt;</w:instrText>
            </w:r>
            <w:r w:rsidRPr="00DF209A">
              <w:rPr>
                <w:rFonts w:ascii="Arial" w:hAnsi="Arial"/>
                <w:sz w:val="24"/>
                <w:szCs w:val="24"/>
              </w:rPr>
              <w:fldChar w:fldCharType="separate"/>
            </w:r>
            <w:r w:rsidR="00D7021C">
              <w:rPr>
                <w:rFonts w:ascii="Arial" w:hAnsi="Arial"/>
                <w:noProof/>
                <w:sz w:val="24"/>
                <w:szCs w:val="24"/>
              </w:rPr>
              <w:t>(13)</w:t>
            </w:r>
            <w:r w:rsidRPr="00DF209A">
              <w:rPr>
                <w:rFonts w:ascii="Arial" w:hAnsi="Arial"/>
                <w:sz w:val="24"/>
                <w:szCs w:val="24"/>
              </w:rPr>
              <w:fldChar w:fldCharType="end"/>
            </w:r>
            <w:r w:rsidRPr="00DF209A">
              <w:rPr>
                <w:rFonts w:ascii="Arial" w:hAnsi="Arial"/>
                <w:sz w:val="24"/>
                <w:szCs w:val="24"/>
              </w:rPr>
              <w:t>.</w:t>
            </w:r>
          </w:p>
          <w:p w14:paraId="1BD75291" w14:textId="77777777" w:rsidR="00FC0B8F" w:rsidRDefault="00FC0B8F" w:rsidP="00FC0B8F"/>
          <w:p w14:paraId="17FD19C0" w14:textId="77777777" w:rsidR="00FC0B8F" w:rsidRPr="00A515D1" w:rsidRDefault="00FC0B8F" w:rsidP="00FC0B8F"/>
          <w:p w14:paraId="63D1A899" w14:textId="77777777" w:rsidR="00FC0B8F" w:rsidRDefault="00FC0B8F" w:rsidP="000C6827">
            <w:pPr>
              <w:pStyle w:val="Heading3"/>
            </w:pPr>
            <w:bookmarkStart w:id="8" w:name="_Toc22898506"/>
            <w:r w:rsidRPr="009B2FCB">
              <w:t>Platelet Activation Pathways</w:t>
            </w:r>
            <w:bookmarkEnd w:id="8"/>
          </w:p>
          <w:p w14:paraId="7D3DEB37" w14:textId="77777777" w:rsidR="00FC0B8F" w:rsidRPr="009B2FCB" w:rsidRDefault="00FC0B8F" w:rsidP="000C6827">
            <w:pPr>
              <w:pStyle w:val="Heading3"/>
              <w:numPr>
                <w:ilvl w:val="0"/>
                <w:numId w:val="0"/>
              </w:numPr>
              <w:ind w:left="1560"/>
            </w:pPr>
          </w:p>
          <w:p w14:paraId="4B75A3ED" w14:textId="2866A171" w:rsidR="00FC0B8F" w:rsidRPr="00A515D1" w:rsidRDefault="00FC0B8F" w:rsidP="00FC0B8F">
            <w:r w:rsidRPr="00A515D1">
              <w:t>There are two platelet surface ADP receptors, P2Y</w:t>
            </w:r>
            <w:r w:rsidRPr="00A515D1">
              <w:rPr>
                <w:vertAlign w:val="subscript"/>
              </w:rPr>
              <w:t xml:space="preserve">1 </w:t>
            </w:r>
            <w:r w:rsidRPr="00A515D1">
              <w:t>and P2Y</w:t>
            </w:r>
            <w:r w:rsidRPr="00A515D1">
              <w:rPr>
                <w:vertAlign w:val="subscript"/>
              </w:rPr>
              <w:t>12</w:t>
            </w:r>
            <w:r w:rsidRPr="00A515D1">
              <w:t>. ADP stimulation of the P2Y</w:t>
            </w:r>
            <w:r w:rsidRPr="00A515D1">
              <w:rPr>
                <w:vertAlign w:val="subscript"/>
              </w:rPr>
              <w:t>12</w:t>
            </w:r>
            <w:r w:rsidRPr="00A515D1">
              <w:t xml:space="preserve"> receptor leads to intracellular signaling cascades that amplify the platelet activation mediated by other intracellular signaling pathways and this results in thrombus growth and </w:t>
            </w:r>
            <w:proofErr w:type="spellStart"/>
            <w:r w:rsidRPr="00A515D1">
              <w:t>stabilisation</w:t>
            </w:r>
            <w:proofErr w:type="spellEnd"/>
            <w:r w:rsidRPr="00A515D1">
              <w:t xml:space="preserve"> </w:t>
            </w:r>
            <w:r>
              <w:fldChar w:fldCharType="begin"/>
            </w:r>
            <w:r w:rsidR="00D7021C">
              <w:instrText xml:space="preserve"> ADDIN EN.CITE &lt;EndNote&gt;&lt;Cite&gt;&lt;Author&gt;Dorsam&lt;/Author&gt;&lt;Year&gt;2004&lt;/Year&gt;&lt;IDText&gt;Central role of the P2Y12 receptor in platelet activation&lt;/IDText&gt;&lt;DisplayText&gt;(14)&lt;/DisplayText&gt;&lt;record&gt;&lt;dates&gt;&lt;pub-dates&gt;&lt;date&gt;Feb&lt;/date&gt;&lt;/pub-dates&gt;&lt;year&gt;2004&lt;/year&gt;&lt;/dates&gt;&lt;keywords&gt;&lt;keyword&gt;Adenosine Diphosphate/metabolism&lt;/keyword&gt;&lt;keyword&gt;Bleeding Time&lt;/keyword&gt;&lt;keyword&gt;Blood Coagulation/physiology&lt;/keyword&gt;&lt;keyword&gt;Blood Platelets/*metabolism&lt;/keyword&gt;&lt;keyword&gt;Humans&lt;/keyword&gt;&lt;keyword&gt;Membrane Proteins/*metabolism&lt;/keyword&gt;&lt;keyword&gt;Platelet Activation/*physiology&lt;/keyword&gt;&lt;keyword&gt;Receptors, Purinergic P2/*metabolism&lt;/keyword&gt;&lt;keyword&gt;Receptors, Purinergic P2Y12&lt;/keyword&gt;&lt;/keywords&gt;&lt;isbn&gt;0021-9738 (Print)&amp;#xD;0021-9738&lt;/isbn&gt;&lt;custom2&gt;PMC324551&lt;/custom2&gt;&lt;titles&gt;&lt;title&gt;Central role of the P2Y12 receptor in platelet activation&lt;/title&gt;&lt;secondary-title&gt;J Clin Invest&lt;/secondary-title&gt;&lt;alt-title&gt;The Journal of clinical investigation&lt;/alt-title&gt;&lt;/titles&gt;&lt;pages&gt;340-5&lt;/pages&gt;&lt;number&gt;3&lt;/number&gt;&lt;contributors&gt;&lt;authors&gt;&lt;author&gt;Dorsam, R. T.&lt;/author&gt;&lt;author&gt;Kunapuli, S. P.&lt;/author&gt;&lt;/authors&gt;&lt;/contributors&gt;&lt;edition&gt;2004/02/03&lt;/edition&gt;&lt;language&gt;eng&lt;/language&gt;&lt;added-date format="utc"&gt;1489672320&lt;/added-date&gt;&lt;ref-type name="Journal Article"&gt;17&lt;/ref-type&gt;&lt;auth-address&gt;Department of Pharmacology, Temple University Medical School, Philadelphia, Pennsylvania 19140, USA.&lt;/auth-address&gt;&lt;remote-database-provider&gt;NLM&lt;/remote-database-provider&gt;&lt;rec-number&gt;2080&lt;/rec-number&gt;&lt;last-updated-date format="utc"&gt;1489672320&lt;/last-updated-date&gt;&lt;accession-num&gt;14755328&lt;/accession-num&gt;&lt;electronic-resource-num&gt;10.1172/jci20986&lt;/electronic-resource-num&gt;&lt;volume&gt;113&lt;/volume&gt;&lt;/record&gt;&lt;/Cite&gt;&lt;/EndNote&gt;</w:instrText>
            </w:r>
            <w:r>
              <w:fldChar w:fldCharType="separate"/>
            </w:r>
            <w:r w:rsidR="00D7021C">
              <w:rPr>
                <w:noProof/>
              </w:rPr>
              <w:t>(14)</w:t>
            </w:r>
            <w:r>
              <w:fldChar w:fldCharType="end"/>
            </w:r>
            <w:r w:rsidRPr="00A515D1">
              <w:t>. This amplification role of the P2Y</w:t>
            </w:r>
            <w:r w:rsidRPr="00A515D1">
              <w:rPr>
                <w:vertAlign w:val="subscript"/>
              </w:rPr>
              <w:t>12</w:t>
            </w:r>
            <w:r w:rsidRPr="00A515D1">
              <w:t xml:space="preserve"> receptor modulates the responses to numerous agonists including serotonin, TXA</w:t>
            </w:r>
            <w:r w:rsidRPr="00A515D1">
              <w:rPr>
                <w:vertAlign w:val="subscript"/>
              </w:rPr>
              <w:t>2</w:t>
            </w:r>
            <w:r w:rsidRPr="00A515D1">
              <w:t xml:space="preserve"> and thrombin </w:t>
            </w:r>
            <w:r>
              <w:fldChar w:fldCharType="begin"/>
            </w:r>
            <w:r w:rsidR="00D7021C">
              <w:instrText xml:space="preserve"> ADDIN EN.CITE &lt;EndNote&gt;&lt;Cite&gt;&lt;Author&gt;Offermanns&lt;/Author&gt;&lt;Year&gt;2006&lt;/Year&gt;&lt;IDText&gt;Activation of platelet function through G protein-coupled receptors&lt;/IDText&gt;&lt;DisplayText&gt;(15)&lt;/DisplayText&gt;&lt;record&gt;&lt;dates&gt;&lt;pub-dates&gt;&lt;date&gt;Dec 08&lt;/date&gt;&lt;/pub-dates&gt;&lt;year&gt;2006&lt;/year&gt;&lt;/dates&gt;&lt;keywords&gt;&lt;keyword&gt;Animals&lt;/keyword&gt;&lt;keyword&gt;Blood Platelets/*physiology&lt;/keyword&gt;&lt;keyword&gt;Humans&lt;/keyword&gt;&lt;keyword&gt;Platelet Activation/*physiology&lt;/keyword&gt;&lt;keyword&gt;Receptors, G-Protein-Coupled/*physiology&lt;/keyword&gt;&lt;keyword&gt;Thrombosis/*physiopathology&lt;/keyword&gt;&lt;/keywords&gt;&lt;isbn&gt;0009-7330&lt;/isbn&gt;&lt;titles&gt;&lt;title&gt;Activation of platelet function through G protein-coupled receptors&lt;/title&gt;&lt;secondary-title&gt;Circ Res&lt;/secondary-title&gt;&lt;alt-title&gt;Circulation research&lt;/alt-title&gt;&lt;/titles&gt;&lt;pages&gt;1293-304&lt;/pages&gt;&lt;number&gt;12&lt;/number&gt;&lt;contributors&gt;&lt;authors&gt;&lt;author&gt;Offermanns, S.&lt;/author&gt;&lt;/authors&gt;&lt;/contributors&gt;&lt;edition&gt;2006/12/13&lt;/edition&gt;&lt;language&gt;eng&lt;/language&gt;&lt;added-date format="utc"&gt;1489672762&lt;/added-date&gt;&lt;ref-type name="Journal Article"&gt;17&lt;/ref-type&gt;&lt;auth-address&gt;Institute of Pharmacology, University of Heidelberg, Im Neuenheimer Feld 366, 69120 Heidelberg, Germany. stefan.offermanns@pharma.uni-heidelberg.de&lt;/auth-address&gt;&lt;remote-database-provider&gt;NLM&lt;/remote-database-provider&gt;&lt;rec-number&gt;2081&lt;/rec-number&gt;&lt;last-updated-date format="utc"&gt;1489672762&lt;/last-updated-date&gt;&lt;accession-num&gt;17158345&lt;/accession-num&gt;&lt;electronic-resource-num&gt;10.1161/01.res.0000251742.71301.16&lt;/electronic-resource-num&gt;&lt;volume&gt;99&lt;/volume&gt;&lt;/record&gt;&lt;/Cite&gt;&lt;/EndNote&gt;</w:instrText>
            </w:r>
            <w:r>
              <w:fldChar w:fldCharType="separate"/>
            </w:r>
            <w:r w:rsidR="00D7021C">
              <w:rPr>
                <w:noProof/>
              </w:rPr>
              <w:t>(15)</w:t>
            </w:r>
            <w:r>
              <w:fldChar w:fldCharType="end"/>
            </w:r>
            <w:r w:rsidRPr="00A515D1">
              <w:t xml:space="preserve">. Thrombin is the most potent of the platelet agonists and activates platelets by cleaving the protease-activated receptor (PAR) -1 and PAR-4 on the platelet surface, which leads to the exposure of a tethered ligand that binds to and activates the receptor. Thrombin additionally mediates the generation of fibrin from </w:t>
            </w:r>
            <w:r w:rsidRPr="00A515D1">
              <w:lastRenderedPageBreak/>
              <w:t xml:space="preserve">fibrinogen and thereby contributes to both cellular and acellular aspects of thrombus formation and </w:t>
            </w:r>
            <w:proofErr w:type="spellStart"/>
            <w:r w:rsidRPr="00A515D1">
              <w:t>haemostasis</w:t>
            </w:r>
            <w:proofErr w:type="spellEnd"/>
            <w:r w:rsidRPr="00A515D1">
              <w:t xml:space="preserve"> </w:t>
            </w:r>
            <w:r>
              <w:fldChar w:fldCharType="begin"/>
            </w:r>
            <w:r w:rsidR="00D7021C">
              <w:instrText xml:space="preserve"> ADDIN EN.CITE &lt;EndNote&gt;&lt;Cite&gt;&lt;Author&gt;Coughlin&lt;/Author&gt;&lt;Year&gt;2005&lt;/Year&gt;&lt;IDText&gt;Protease-activated receptors in hemostasis, thrombosis and vascular biology&lt;/IDText&gt;&lt;DisplayText&gt;(16)&lt;/DisplayText&gt;&lt;record&gt;&lt;titles&gt;&lt;title&gt;Protease-activated receptors in hemostasis, thrombosis and vascular biology&lt;/title&gt;&lt;secondary-title&gt;Journal of Thrombosis and Haemostasis&lt;/secondary-title&gt;&lt;short-title&gt;Protease-activated receptors in hemostasis, thrombosis and vascular biology&lt;/short-title&gt;&lt;/titles&gt;&lt;pages&gt;1800-1814&lt;/pages&gt;&lt;contributors&gt;&lt;authors&gt;&lt;author&gt;Coughlin, S R&lt;/author&gt;&lt;/authors&gt;&lt;/contributors&gt;&lt;added-date format="utc"&gt;1489022470&lt;/added-date&gt;&lt;ref-type name="Journal Article"&gt;17&lt;/ref-type&gt;&lt;dates&gt;&lt;year&gt;2005&lt;/year&gt;&lt;/dates&gt;&lt;rec-number&gt;680&lt;/rec-number&gt;&lt;last-updated-date format="utc"&gt;1489022470&lt;/last-updated-date&gt;&lt;volume&gt;3&lt;/volume&gt;&lt;/record&gt;&lt;/Cite&gt;&lt;/EndNote&gt;</w:instrText>
            </w:r>
            <w:r>
              <w:fldChar w:fldCharType="separate"/>
            </w:r>
            <w:r w:rsidR="00D7021C">
              <w:rPr>
                <w:noProof/>
              </w:rPr>
              <w:t>(16)</w:t>
            </w:r>
            <w:r>
              <w:fldChar w:fldCharType="end"/>
            </w:r>
            <w:r w:rsidRPr="00A515D1">
              <w:t>.</w:t>
            </w:r>
          </w:p>
          <w:p w14:paraId="7B1E9A2E" w14:textId="003FA350" w:rsidR="00FC0B8F" w:rsidRPr="00A515D1" w:rsidRDefault="00FC0B8F" w:rsidP="00FC0B8F">
            <w:r w:rsidRPr="00A515D1">
              <w:t>TXA</w:t>
            </w:r>
            <w:r w:rsidRPr="00A515D1">
              <w:rPr>
                <w:vertAlign w:val="subscript"/>
              </w:rPr>
              <w:t xml:space="preserve">2 </w:t>
            </w:r>
            <w:r w:rsidRPr="00A515D1">
              <w:t xml:space="preserve">is produced from AA via cyclooxygenase-1 (COX-1) and thromboxane synthase and then released by adherent platelets, subsequently binding to platelet TP receptors and amplifying platelet activation. All of these platelet-signaling cascades converge towards activation of the GP IIb/IIIa receptor, resulting in the cross-linking of fibrinogen or </w:t>
            </w:r>
            <w:r w:rsidR="00CA02E6">
              <w:t>V</w:t>
            </w:r>
            <w:r w:rsidRPr="00A515D1">
              <w:t>WF and consequent platelet aggregation. Outside-in signaling through GP IIb/IIIa binding of these ligands promotes further platelet activation and the recruitment of platelets to thrombus at the site of vessel wall injury.</w:t>
            </w:r>
          </w:p>
          <w:p w14:paraId="600DC3CE" w14:textId="77777777" w:rsidR="00FC0B8F" w:rsidRPr="00A515D1" w:rsidRDefault="00FC0B8F" w:rsidP="00FC0B8F"/>
          <w:p w14:paraId="0B1DA1A9" w14:textId="77777777" w:rsidR="00FC0B8F" w:rsidRDefault="00FC0B8F" w:rsidP="000C6827">
            <w:pPr>
              <w:pStyle w:val="Heading3"/>
            </w:pPr>
            <w:bookmarkStart w:id="9" w:name="_Toc22898507"/>
            <w:r w:rsidRPr="009B2FCB">
              <w:t>Platelet Inhibition Pathways</w:t>
            </w:r>
            <w:bookmarkEnd w:id="9"/>
          </w:p>
          <w:p w14:paraId="0ACF927C" w14:textId="77777777" w:rsidR="00FC0B8F" w:rsidRPr="009B2FCB" w:rsidRDefault="00FC0B8F" w:rsidP="000C6827">
            <w:pPr>
              <w:pStyle w:val="Heading3"/>
              <w:numPr>
                <w:ilvl w:val="0"/>
                <w:numId w:val="0"/>
              </w:numPr>
              <w:ind w:left="1560"/>
            </w:pPr>
          </w:p>
          <w:p w14:paraId="58335A77" w14:textId="119DC202" w:rsidR="00FC0B8F" w:rsidRPr="00A515D1" w:rsidRDefault="00FC0B8F" w:rsidP="00FC0B8F">
            <w:r w:rsidRPr="00A515D1">
              <w:t xml:space="preserve">The vascular endothelium inhibits platelet reactivity via three pathways, </w:t>
            </w:r>
            <w:proofErr w:type="spellStart"/>
            <w:r w:rsidRPr="00A515D1">
              <w:t>i</w:t>
            </w:r>
            <w:proofErr w:type="spellEnd"/>
            <w:r w:rsidRPr="00A515D1">
              <w:t xml:space="preserve">) the AA-prostacyclin pathway, ii) the L-arginine-nitric oxide pathway and iii) the </w:t>
            </w:r>
            <w:proofErr w:type="spellStart"/>
            <w:r w:rsidRPr="00A515D1">
              <w:t>ecto-ADPase</w:t>
            </w:r>
            <w:proofErr w:type="spellEnd"/>
            <w:r w:rsidRPr="00A515D1">
              <w:t xml:space="preserve"> pathway. These pathways work to prevent the formation of thrombus. </w:t>
            </w:r>
            <w:r w:rsidRPr="00A515D1">
              <w:rPr>
                <w:rFonts w:eastAsia="Times New Roman"/>
                <w:color w:val="000000"/>
                <w:shd w:val="clear" w:color="auto" w:fill="FFFFFF"/>
              </w:rPr>
              <w:t xml:space="preserve">Prostacyclin is a product of AA metabolism and is a potent inhibitor of platelet aggregation </w:t>
            </w:r>
            <w:r>
              <w:rPr>
                <w:rFonts w:eastAsia="Times New Roman"/>
                <w:color w:val="000000"/>
                <w:shd w:val="clear" w:color="auto" w:fill="FFFFFF"/>
              </w:rPr>
              <w:fldChar w:fldCharType="begin"/>
            </w:r>
            <w:r w:rsidR="00D7021C">
              <w:rPr>
                <w:rFonts w:eastAsia="Times New Roman"/>
                <w:color w:val="000000"/>
                <w:shd w:val="clear" w:color="auto" w:fill="FFFFFF"/>
              </w:rPr>
              <w:instrText xml:space="preserve"> ADDIN EN.CITE &lt;EndNote&gt;&lt;Cite&gt;&lt;Author&gt;Moncada&lt;/Author&gt;&lt;Year&gt;1980&lt;/Year&gt;&lt;IDText&gt;Interrelationships between prostacyclin and thromboxane A2&lt;/IDText&gt;&lt;DisplayText&gt;(17)&lt;/DisplayText&gt;&lt;record&gt;&lt;keywords&gt;&lt;keyword&gt;Animals&lt;/keyword&gt;&lt;keyword&gt;Arachidonic Acids/metabolism&lt;/keyword&gt;&lt;keyword&gt;Aspirin/pharmacology&lt;/keyword&gt;&lt;keyword&gt;Blood Platelets/physiology&lt;/keyword&gt;&lt;keyword&gt;Cardiovascular Physiological Phenomena&lt;/keyword&gt;&lt;keyword&gt;Cardiovascular System/drug effects&lt;/keyword&gt;&lt;keyword&gt;Cyclic AMP/metabolism&lt;/keyword&gt;&lt;keyword&gt;Epoprostenol/*metabolism/pharmacology&lt;/keyword&gt;&lt;keyword&gt;Heart/drug effects&lt;/keyword&gt;&lt;keyword&gt;Humans&lt;/keyword&gt;&lt;keyword&gt;Platelet Aggregation/drug effects&lt;/keyword&gt;&lt;keyword&gt;Prostaglandin Endoperoxides/pharmacology&lt;/keyword&gt;&lt;keyword&gt;Prostaglandins/*metabolism&lt;/keyword&gt;&lt;keyword&gt;Pulmonary Circulation/drug effects&lt;/keyword&gt;&lt;keyword&gt;Thromboxane A2/*metabolism/pharmacology&lt;/keyword&gt;&lt;keyword&gt;Thromboxanes/*metabolism&lt;/keyword&gt;&lt;keyword&gt;Vasodilation/drug effects&lt;/keyword&gt;&lt;/keywords&gt;&lt;isbn&gt;0300-5208 (Print)&amp;#xD;0300-5208&lt;/isbn&gt;&lt;titles&gt;&lt;title&gt;Interrelationships between prostacyclin and thromboxane A2&lt;/title&gt;&lt;secondary-title&gt;Ciba Found Symp&lt;/secondary-title&gt;&lt;alt-title&gt;Ciba Foundation symposium&lt;/alt-title&gt;&lt;/titles&gt;&lt;pages&gt;165-83&lt;/pages&gt;&lt;contributors&gt;&lt;authors&gt;&lt;author&gt;Moncada, S.&lt;/author&gt;&lt;author&gt;Vane, J. R.&lt;/author&gt;&lt;/authors&gt;&lt;/contributors&gt;&lt;edition&gt;1980/01/01&lt;/edition&gt;&lt;language&gt;eng&lt;/language&gt;&lt;added-date format="utc"&gt;1530621801&lt;/added-date&gt;&lt;ref-type name="Journal Article"&gt;17&lt;/ref-type&gt;&lt;dates&gt;&lt;year&gt;1980&lt;/year&gt;&lt;/dates&gt;&lt;remote-database-provider&gt;NLM&lt;/remote-database-provider&gt;&lt;rec-number&gt;2644&lt;/rec-number&gt;&lt;last-updated-date format="utc"&gt;1530621801&lt;/last-updated-date&gt;&lt;accession-num&gt;6258879&lt;/accession-num&gt;&lt;volume&gt;78&lt;/volume&gt;&lt;/record&gt;&lt;/Cite&gt;&lt;/EndNote&gt;</w:instrText>
            </w:r>
            <w:r>
              <w:rPr>
                <w:rFonts w:eastAsia="Times New Roman"/>
                <w:color w:val="000000"/>
                <w:shd w:val="clear" w:color="auto" w:fill="FFFFFF"/>
              </w:rPr>
              <w:fldChar w:fldCharType="separate"/>
            </w:r>
            <w:r w:rsidR="00D7021C">
              <w:rPr>
                <w:rFonts w:eastAsia="Times New Roman"/>
                <w:noProof/>
                <w:color w:val="000000"/>
                <w:shd w:val="clear" w:color="auto" w:fill="FFFFFF"/>
              </w:rPr>
              <w:t>(17)</w:t>
            </w:r>
            <w:r>
              <w:rPr>
                <w:rFonts w:eastAsia="Times New Roman"/>
                <w:color w:val="000000"/>
                <w:shd w:val="clear" w:color="auto" w:fill="FFFFFF"/>
              </w:rPr>
              <w:fldChar w:fldCharType="end"/>
            </w:r>
            <w:r w:rsidRPr="00A515D1">
              <w:rPr>
                <w:rFonts w:eastAsia="Times New Roman"/>
                <w:color w:val="000000"/>
                <w:shd w:val="clear" w:color="auto" w:fill="FFFFFF"/>
              </w:rPr>
              <w:t xml:space="preserve">. The enzyme that </w:t>
            </w:r>
            <w:proofErr w:type="spellStart"/>
            <w:r w:rsidRPr="00A515D1">
              <w:rPr>
                <w:rFonts w:eastAsia="Times New Roman"/>
                <w:color w:val="000000"/>
                <w:shd w:val="clear" w:color="auto" w:fill="FFFFFF"/>
              </w:rPr>
              <w:t>synthesises</w:t>
            </w:r>
            <w:proofErr w:type="spellEnd"/>
            <w:r w:rsidRPr="00A515D1">
              <w:rPr>
                <w:rFonts w:eastAsia="Times New Roman"/>
                <w:color w:val="000000"/>
                <w:shd w:val="clear" w:color="auto" w:fill="FFFFFF"/>
              </w:rPr>
              <w:t xml:space="preserve"> prostacyclin is </w:t>
            </w:r>
            <w:proofErr w:type="spellStart"/>
            <w:r w:rsidRPr="00A515D1">
              <w:rPr>
                <w:rFonts w:eastAsia="Times New Roman"/>
                <w:color w:val="000000"/>
                <w:shd w:val="clear" w:color="auto" w:fill="FFFFFF"/>
              </w:rPr>
              <w:t>localised</w:t>
            </w:r>
            <w:proofErr w:type="spellEnd"/>
            <w:r w:rsidRPr="00A515D1">
              <w:rPr>
                <w:rFonts w:eastAsia="Times New Roman"/>
                <w:color w:val="000000"/>
                <w:shd w:val="clear" w:color="auto" w:fill="FFFFFF"/>
              </w:rPr>
              <w:t xml:space="preserve"> in the vascular endothelial layer. Prostacyclin inhibits platelet aggregation via stimulation of adenylate cyclase, causing an increase in cyclic adenosine monophosphate within platelets. In contrast, in platelets AA is converted via thromboxane synthase to TXA</w:t>
            </w:r>
            <w:r w:rsidRPr="00A515D1">
              <w:rPr>
                <w:rFonts w:eastAsia="Times New Roman"/>
                <w:color w:val="000000"/>
                <w:shd w:val="clear" w:color="auto" w:fill="FFFFFF"/>
                <w:vertAlign w:val="subscript"/>
              </w:rPr>
              <w:t>2</w:t>
            </w:r>
            <w:r w:rsidRPr="00A515D1">
              <w:rPr>
                <w:rFonts w:eastAsia="Times New Roman"/>
                <w:color w:val="000000"/>
                <w:shd w:val="clear" w:color="auto" w:fill="FFFFFF"/>
              </w:rPr>
              <w:t xml:space="preserve">, a potent vasoconstrictor and facilitator of platelet aggregation. </w:t>
            </w:r>
            <w:r w:rsidRPr="00A515D1">
              <w:t xml:space="preserve">Nitric oxide (NO) is involved in the regulation of vasodilation, vascular permeability, and neurotransmission, and also inhibits platelet activation </w:t>
            </w:r>
            <w:r>
              <w:fldChar w:fldCharType="begin"/>
            </w:r>
            <w:r w:rsidR="00D7021C">
              <w:instrText xml:space="preserve"> ADDIN EN.CITE &lt;EndNote&gt;&lt;Cite&gt;&lt;Author&gt;Palmer&lt;/Author&gt;&lt;Year&gt;1987&lt;/Year&gt;&lt;IDText&gt;Nitric oxide release accounts for the biological activity of endothelium-derived relaxing factor&lt;/IDText&gt;&lt;DisplayText&gt;(18)&lt;/DisplayText&gt;&lt;record&gt;&lt;dates&gt;&lt;pub-dates&gt;&lt;date&gt;Jun 11-17&lt;/date&gt;&lt;/pub-dates&gt;&lt;year&gt;1987&lt;/year&gt;&lt;/dates&gt;&lt;keywords&gt;&lt;keyword&gt;Animals&lt;/keyword&gt;&lt;keyword&gt;Aorta/drug effects/physiology&lt;/keyword&gt;&lt;keyword&gt;Bradykinin/pharmacology&lt;/keyword&gt;&lt;keyword&gt;Endothelium/drug effects/*physiology&lt;/keyword&gt;&lt;keyword&gt;Hemoglobins/pharmacology&lt;/keyword&gt;&lt;keyword&gt;Humans&lt;/keyword&gt;&lt;keyword&gt;In Vitro Techniques&lt;/keyword&gt;&lt;keyword&gt;Kinetics&lt;/keyword&gt;&lt;keyword&gt;Muscle Relaxation/drug effects&lt;/keyword&gt;&lt;keyword&gt;Muscle, Smooth, Vascular/drug effects/*physiology&lt;/keyword&gt;&lt;keyword&gt;Nitric Oxide/*pharmacology&lt;/keyword&gt;&lt;keyword&gt;Rabbits&lt;/keyword&gt;&lt;keyword&gt;Swine&lt;/keyword&gt;&lt;keyword&gt;Vasodilator Agents/*pharmacology/secretion&lt;/keyword&gt;&lt;/keywords&gt;&lt;isbn&gt;0028-0836 (Print)&amp;#xD;0028-0836&lt;/isbn&gt;&lt;titles&gt;&lt;title&gt;Nitric oxide release accounts for the biological activity of endothelium-derived relaxing factor&lt;/title&gt;&lt;secondary-title&gt;Nature&lt;/secondary-title&gt;&lt;alt-title&gt;Nature&lt;/alt-title&gt;&lt;/titles&gt;&lt;pages&gt;524-6&lt;/pages&gt;&lt;number&gt;6122&lt;/number&gt;&lt;contributors&gt;&lt;authors&gt;&lt;author&gt;Palmer, R. M.&lt;/author&gt;&lt;author&gt;Ferrige, A. G.&lt;/author&gt;&lt;author&gt;Moncada, S.&lt;/author&gt;&lt;/authors&gt;&lt;/contributors&gt;&lt;edition&gt;1987/06/11&lt;/edition&gt;&lt;language&gt;eng&lt;/language&gt;&lt;added-date format="utc"&gt;1489541265&lt;/added-date&gt;&lt;ref-type name="Journal Article"&gt;17&lt;/ref-type&gt;&lt;remote-database-provider&gt;NLM&lt;/remote-database-provider&gt;&lt;rec-number&gt;2078&lt;/rec-number&gt;&lt;last-updated-date format="utc"&gt;1489541265&lt;/last-updated-date&gt;&lt;accession-num&gt;3495737&lt;/accession-num&gt;&lt;electronic-resource-num&gt;10.1038/327524a0&lt;/electronic-resource-num&gt;&lt;volume&gt;327&lt;/volume&gt;&lt;/record&gt;&lt;/Cite&gt;&lt;/EndNote&gt;</w:instrText>
            </w:r>
            <w:r>
              <w:fldChar w:fldCharType="separate"/>
            </w:r>
            <w:r w:rsidR="00D7021C">
              <w:rPr>
                <w:noProof/>
              </w:rPr>
              <w:t>(18)</w:t>
            </w:r>
            <w:r>
              <w:fldChar w:fldCharType="end"/>
            </w:r>
            <w:r w:rsidRPr="00A515D1">
              <w:t xml:space="preserve">. NO synthesis occurs in a number of cells, including vascular endothelium, macrophages, and platelets; it has a relatively short half-life and so acts locally to inhibit platelet activation and aggregation. NO stimulates soluble guanylate cyclase leading to inhibition of platelet activation through raised cytoplasmic cyclic GMP levels </w:t>
            </w:r>
            <w:r>
              <w:fldChar w:fldCharType="begin">
                <w:fldData xml:space="preserve">PEVuZE5vdGU+PENpdGU+PEF1dGhvcj5BYnVyaW1hPC9BdXRob3I+PFllYXI+MjAxNzwvWWVhcj48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</w:fldData>
              </w:fldChar>
            </w:r>
            <w:r w:rsidR="00D7021C">
              <w:instrText xml:space="preserve"> ADDIN EN.CITE </w:instrText>
            </w:r>
            <w:r w:rsidR="00D7021C">
              <w:fldChar w:fldCharType="begin">
                <w:fldData xml:space="preserve">PEVuZE5vdGU+PENpdGU+PEF1dGhvcj5BYnVyaW1hPC9BdXRob3I+PFllYXI+MjAxNzwvWWVhcj48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</w:fldData>
              </w:fldChar>
            </w:r>
            <w:r w:rsidR="00D7021C">
              <w:instrText xml:space="preserve"> ADDIN EN.CITE.DATA </w:instrText>
            </w:r>
            <w:r w:rsidR="00D7021C">
              <w:fldChar w:fldCharType="end"/>
            </w:r>
            <w:r>
              <w:fldChar w:fldCharType="separate"/>
            </w:r>
            <w:r w:rsidR="00D7021C">
              <w:rPr>
                <w:noProof/>
              </w:rPr>
              <w:t>(19)</w:t>
            </w:r>
            <w:r>
              <w:fldChar w:fldCharType="end"/>
            </w:r>
            <w:r w:rsidRPr="00A515D1">
              <w:t xml:space="preserve">. </w:t>
            </w:r>
            <w:proofErr w:type="spellStart"/>
            <w:r w:rsidRPr="00293152">
              <w:rPr>
                <w:color w:val="000000" w:themeColor="text1"/>
              </w:rPr>
              <w:t>Ecto-ADPase</w:t>
            </w:r>
            <w:proofErr w:type="spellEnd"/>
            <w:r w:rsidRPr="00293152">
              <w:rPr>
                <w:color w:val="000000" w:themeColor="text1"/>
              </w:rPr>
              <w:t xml:space="preserve"> also </w:t>
            </w:r>
            <w:proofErr w:type="spellStart"/>
            <w:r w:rsidRPr="00293152">
              <w:rPr>
                <w:color w:val="000000" w:themeColor="text1"/>
              </w:rPr>
              <w:t>metabolises</w:t>
            </w:r>
            <w:proofErr w:type="spellEnd"/>
            <w:r w:rsidRPr="00293152">
              <w:rPr>
                <w:color w:val="000000" w:themeColor="text1"/>
              </w:rPr>
              <w:t xml:space="preserve"> ADP released from activated platelets and thus prevents activation of platelet P2Y</w:t>
            </w:r>
            <w:r w:rsidRPr="00293152">
              <w:rPr>
                <w:color w:val="000000" w:themeColor="text1"/>
                <w:vertAlign w:val="subscript"/>
              </w:rPr>
              <w:t>1</w:t>
            </w:r>
            <w:r w:rsidRPr="00293152">
              <w:rPr>
                <w:color w:val="000000" w:themeColor="text1"/>
              </w:rPr>
              <w:t xml:space="preserve"> and P2Y</w:t>
            </w:r>
            <w:r w:rsidRPr="00293152">
              <w:rPr>
                <w:color w:val="000000" w:themeColor="text1"/>
                <w:vertAlign w:val="subscript"/>
              </w:rPr>
              <w:t>12</w:t>
            </w:r>
            <w:r w:rsidRPr="00293152">
              <w:rPr>
                <w:color w:val="000000" w:themeColor="text1"/>
              </w:rPr>
              <w:t xml:space="preserve"> receptors </w:t>
            </w:r>
            <w:r w:rsidRPr="00293152">
              <w:rPr>
                <w:color w:val="000000" w:themeColor="text1"/>
              </w:rPr>
              <w:fldChar w:fldCharType="begin">
                <w:fldData xml:space="preserve">PEVuZE5vdGU+PENpdGU+PEF1dGhvcj5NYXJjdXM8L0F1dGhvcj48WWVhcj4xOTk3PC9ZZWFyPjxJ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</w:fldData>
              </w:fldChar>
            </w:r>
            <w:r w:rsidR="00D7021C">
              <w:rPr>
                <w:color w:val="000000" w:themeColor="text1"/>
              </w:rPr>
              <w:instrText xml:space="preserve"> ADDIN EN.CITE </w:instrText>
            </w:r>
            <w:r w:rsidR="00D7021C">
              <w:rPr>
                <w:color w:val="000000" w:themeColor="text1"/>
              </w:rPr>
              <w:fldChar w:fldCharType="begin">
                <w:fldData xml:space="preserve">PEVuZE5vdGU+PENpdGU+PEF1dGhvcj5NYXJjdXM8L0F1dGhvcj48WWVhcj4xOTk3PC9ZZWFyPjxJ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</w:fldData>
              </w:fldChar>
            </w:r>
            <w:r w:rsidR="00D7021C">
              <w:rPr>
                <w:color w:val="000000" w:themeColor="text1"/>
              </w:rPr>
              <w:instrText xml:space="preserve"> ADDIN EN.CITE.DATA </w:instrText>
            </w:r>
            <w:r w:rsidR="00D7021C">
              <w:rPr>
                <w:color w:val="000000" w:themeColor="text1"/>
              </w:rPr>
            </w:r>
            <w:r w:rsidR="00D7021C">
              <w:rPr>
                <w:color w:val="000000" w:themeColor="text1"/>
              </w:rPr>
              <w:fldChar w:fldCharType="end"/>
            </w:r>
            <w:r w:rsidRPr="00293152">
              <w:rPr>
                <w:color w:val="000000" w:themeColor="text1"/>
              </w:rPr>
            </w:r>
            <w:r w:rsidRPr="00293152">
              <w:rPr>
                <w:color w:val="000000" w:themeColor="text1"/>
              </w:rPr>
              <w:fldChar w:fldCharType="separate"/>
            </w:r>
            <w:r w:rsidR="00D7021C">
              <w:rPr>
                <w:noProof/>
                <w:color w:val="000000" w:themeColor="text1"/>
              </w:rPr>
              <w:t>(20)</w:t>
            </w:r>
            <w:r w:rsidRPr="00293152">
              <w:rPr>
                <w:color w:val="000000" w:themeColor="text1"/>
              </w:rPr>
              <w:fldChar w:fldCharType="end"/>
            </w:r>
            <w:r w:rsidRPr="00293152">
              <w:rPr>
                <w:color w:val="000000" w:themeColor="text1"/>
              </w:rPr>
              <w:t>.</w:t>
            </w:r>
          </w:p>
        </w:tc>
      </w:tr>
    </w:tbl>
    <w:p w14:paraId="532F1E7F" w14:textId="77777777" w:rsidR="00FC0B8F" w:rsidRPr="00291896" w:rsidRDefault="00FC0B8F" w:rsidP="00FC0B8F">
      <w:bookmarkStart w:id="10" w:name="14"/>
      <w:bookmarkEnd w:id="10"/>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66"/>
      </w:tblGrid>
      <w:tr w:rsidR="00FC0B8F" w:rsidRPr="00A515D1" w14:paraId="2AC7C536" w14:textId="77777777" w:rsidTr="00FC0B8F">
        <w:trPr>
          <w:tblCellSpacing w:w="15" w:type="dxa"/>
        </w:trPr>
        <w:tc>
          <w:tcPr>
            <w:tcW w:w="0" w:type="auto"/>
            <w:shd w:val="clear" w:color="auto" w:fill="FFFFFF"/>
            <w:hideMark/>
          </w:tcPr>
          <w:p w14:paraId="51B1BDB6" w14:textId="77777777" w:rsidR="00FC0B8F" w:rsidRPr="00A515D1" w:rsidRDefault="00FC0B8F" w:rsidP="00FC0B8F">
            <w:pPr>
              <w:pStyle w:val="fulltext-text"/>
            </w:pPr>
            <w:bookmarkStart w:id="11" w:name="15"/>
            <w:bookmarkEnd w:id="11"/>
          </w:p>
        </w:tc>
      </w:tr>
    </w:tbl>
    <w:p w14:paraId="4CE57724" w14:textId="77777777" w:rsidR="00FC0B8F" w:rsidRPr="00291896" w:rsidRDefault="00FC0B8F" w:rsidP="00FC0B8F"/>
    <w:tbl>
      <w:tblPr>
        <w:tblW w:w="0" w:type="auto"/>
        <w:tblCellSpacing w:w="15" w:type="dxa"/>
        <w:shd w:val="clear" w:color="auto" w:fill="FFFFFF"/>
        <w:tblCellMar>
          <w:left w:w="0" w:type="dxa"/>
          <w:right w:w="0" w:type="dxa"/>
        </w:tblCellMar>
        <w:tblLook w:val="04A0" w:firstRow="1" w:lastRow="0" w:firstColumn="1" w:lastColumn="0" w:noHBand="0" w:noVBand="1"/>
      </w:tblPr>
      <w:tblGrid>
        <w:gridCol w:w="66"/>
      </w:tblGrid>
      <w:tr w:rsidR="00FC0B8F" w:rsidRPr="00A515D1" w14:paraId="3A1AE63F" w14:textId="77777777" w:rsidTr="00FC0B8F">
        <w:trPr>
          <w:tblCellSpacing w:w="15" w:type="dxa"/>
        </w:trPr>
        <w:tc>
          <w:tcPr>
            <w:tcW w:w="0" w:type="auto"/>
            <w:shd w:val="clear" w:color="auto" w:fill="FFFFFF"/>
            <w:hideMark/>
          </w:tcPr>
          <w:p w14:paraId="1A1887B5" w14:textId="77777777" w:rsidR="00FC0B8F" w:rsidRPr="00A515D1" w:rsidRDefault="00FC0B8F" w:rsidP="00FC0B8F">
            <w:pPr>
              <w:pStyle w:val="fulltext-text"/>
            </w:pPr>
            <w:bookmarkStart w:id="12" w:name="16"/>
            <w:bookmarkEnd w:id="12"/>
          </w:p>
        </w:tc>
      </w:tr>
    </w:tbl>
    <w:p w14:paraId="34FFE145" w14:textId="77777777" w:rsidR="00FC0B8F" w:rsidRPr="00291896" w:rsidRDefault="00FC0B8F" w:rsidP="00FC0B8F"/>
    <w:tbl>
      <w:tblPr>
        <w:tblW w:w="0" w:type="auto"/>
        <w:tblCellSpacing w:w="15" w:type="dxa"/>
        <w:shd w:val="clear" w:color="auto" w:fill="FFFFFF"/>
        <w:tblCellMar>
          <w:left w:w="0" w:type="dxa"/>
          <w:right w:w="0" w:type="dxa"/>
        </w:tblCellMar>
        <w:tblLook w:val="04A0" w:firstRow="1" w:lastRow="0" w:firstColumn="1" w:lastColumn="0" w:noHBand="0" w:noVBand="1"/>
      </w:tblPr>
      <w:tblGrid>
        <w:gridCol w:w="66"/>
      </w:tblGrid>
      <w:tr w:rsidR="00FC0B8F" w:rsidRPr="00A515D1" w14:paraId="45D83073" w14:textId="77777777" w:rsidTr="00FC0B8F">
        <w:trPr>
          <w:tblCellSpacing w:w="15" w:type="dxa"/>
        </w:trPr>
        <w:tc>
          <w:tcPr>
            <w:tcW w:w="0" w:type="auto"/>
            <w:shd w:val="clear" w:color="auto" w:fill="FFFFFF"/>
            <w:hideMark/>
          </w:tcPr>
          <w:p w14:paraId="5771DA7F" w14:textId="77777777" w:rsidR="00FC0B8F" w:rsidRPr="00A515D1" w:rsidRDefault="00FC0B8F" w:rsidP="00FC0B8F">
            <w:pPr>
              <w:pStyle w:val="fulltext-text"/>
            </w:pPr>
            <w:bookmarkStart w:id="13" w:name="17"/>
            <w:bookmarkEnd w:id="13"/>
          </w:p>
        </w:tc>
      </w:tr>
    </w:tbl>
    <w:p w14:paraId="11C77E5A" w14:textId="77777777" w:rsidR="00FC0B8F" w:rsidRDefault="00FC0B8F" w:rsidP="000C6827">
      <w:pPr>
        <w:pStyle w:val="Heading2"/>
        <w:rPr>
          <w:shd w:val="clear" w:color="auto" w:fill="FFFFFF"/>
        </w:rPr>
      </w:pPr>
      <w:bookmarkStart w:id="14" w:name="_Toc22898508"/>
      <w:r w:rsidRPr="00291896">
        <w:rPr>
          <w:shd w:val="clear" w:color="auto" w:fill="FFFFFF"/>
        </w:rPr>
        <w:t>Antiplatelet Therapy in Coronary Artery Disease</w:t>
      </w:r>
      <w:bookmarkEnd w:id="14"/>
    </w:p>
    <w:p w14:paraId="2D46FC9E" w14:textId="77777777" w:rsidR="00FC0B8F" w:rsidRPr="00291896" w:rsidRDefault="00FC0B8F" w:rsidP="000C6827">
      <w:pPr>
        <w:pStyle w:val="Heading2"/>
        <w:numPr>
          <w:ilvl w:val="0"/>
          <w:numId w:val="0"/>
        </w:numPr>
        <w:ind w:left="993"/>
        <w:rPr>
          <w:shd w:val="clear" w:color="auto" w:fill="FFFFFF"/>
        </w:rPr>
      </w:pPr>
    </w:p>
    <w:p w14:paraId="1755FC89" w14:textId="63B6509E" w:rsidR="00FC0B8F" w:rsidRDefault="00FC0B8F" w:rsidP="000C6827">
      <w:pPr>
        <w:pStyle w:val="Heading3"/>
      </w:pPr>
      <w:bookmarkStart w:id="15" w:name="_Toc22898509"/>
      <w:r w:rsidRPr="00291896">
        <w:t>Aspirin</w:t>
      </w:r>
      <w:bookmarkEnd w:id="15"/>
    </w:p>
    <w:p w14:paraId="58C5E404" w14:textId="77777777" w:rsidR="00FC0B8F" w:rsidRPr="00291896" w:rsidRDefault="00FC0B8F" w:rsidP="000C6827">
      <w:pPr>
        <w:pStyle w:val="Heading3"/>
        <w:numPr>
          <w:ilvl w:val="0"/>
          <w:numId w:val="0"/>
        </w:numPr>
        <w:ind w:left="1560"/>
      </w:pPr>
    </w:p>
    <w:p w14:paraId="3AC95BE6" w14:textId="21B7BF43" w:rsidR="00FC0B8F" w:rsidRPr="00291896" w:rsidRDefault="00FC0B8F" w:rsidP="00FC0B8F">
      <w:pPr>
        <w:rPr>
          <w:shd w:val="clear" w:color="auto" w:fill="FFFFFF"/>
        </w:rPr>
      </w:pPr>
      <w:r w:rsidRPr="00291896">
        <w:rPr>
          <w:shd w:val="clear" w:color="auto" w:fill="FFFFFF"/>
        </w:rPr>
        <w:t xml:space="preserve">Acetylsalicylic acid, colloquially known by its original brand name aspirin, was discovered by chemist Felix Hoffmann in 1897 and found to be a potent treatment of pain, fever and inflammation </w:t>
      </w:r>
      <w:r>
        <w:rPr>
          <w:shd w:val="clear" w:color="auto" w:fill="FFFFFF"/>
        </w:rPr>
        <w:fldChar w:fldCharType="begin"/>
      </w:r>
      <w:r w:rsidR="00D7021C">
        <w:rPr>
          <w:shd w:val="clear" w:color="auto" w:fill="FFFFFF"/>
        </w:rPr>
        <w:instrText xml:space="preserve"> ADDIN EN.CITE &lt;EndNote&gt;&lt;Cite&gt;&lt;Author&gt;Miner&lt;/Author&gt;&lt;Year&gt;2007&lt;/Year&gt;&lt;IDText&gt;The Discovery of Aspirin&amp;apos;s Antithrombotic Effects&lt;/IDText&gt;&lt;DisplayText&gt;(21)&lt;/DisplayText&gt;&lt;record&gt;&lt;isbn&gt;0730-2347 (Print)&lt;/isbn&gt;&lt;titles&gt;&lt;title&gt;The Discovery of Aspirin&amp;apos;s Antithrombotic Effects&lt;/title&gt;&lt;secondary-title&gt;Tex Heart Inst J&lt;/secondary-title&gt;&lt;/titles&gt;&lt;pages&gt;179-86&lt;/pages&gt;&lt;number&gt;2&lt;/number&gt;&lt;contributors&gt;&lt;authors&gt;&lt;author&gt;Miner, J.&lt;/author&gt;&lt;author&gt;Hoffhines, A.&lt;/author&gt;&lt;/authors&gt;&lt;/contributors&gt;&lt;language&gt;eng&lt;/language&gt;&lt;added-date format="utc"&gt;1530539866&lt;/added-date&gt;&lt;ref-type name="Book Section"&gt;5&lt;/ref-type&gt;&lt;dates&gt;&lt;year&gt;2007&lt;/year&gt;&lt;/dates&gt;&lt;rec-number&gt;2636&lt;/rec-number&gt;&lt;last-updated-date format="utc"&gt;1530539866&lt;/last-updated-date&gt;&lt;accession-num&gt;17622365&lt;/accession-num&gt;&lt;volume&gt;34&lt;/volume&gt;&lt;/record&gt;&lt;/Cite&gt;&lt;/EndNote&gt;</w:instrText>
      </w:r>
      <w:r>
        <w:rPr>
          <w:shd w:val="clear" w:color="auto" w:fill="FFFFFF"/>
        </w:rPr>
        <w:fldChar w:fldCharType="separate"/>
      </w:r>
      <w:r w:rsidR="00D7021C">
        <w:rPr>
          <w:noProof/>
          <w:shd w:val="clear" w:color="auto" w:fill="FFFFFF"/>
        </w:rPr>
        <w:t>(21)</w:t>
      </w:r>
      <w:r>
        <w:rPr>
          <w:shd w:val="clear" w:color="auto" w:fill="FFFFFF"/>
        </w:rPr>
        <w:fldChar w:fldCharType="end"/>
      </w:r>
      <w:r w:rsidRPr="00291896">
        <w:rPr>
          <w:shd w:val="clear" w:color="auto" w:fill="FFFFFF"/>
        </w:rPr>
        <w:t xml:space="preserve">. It was importantly, however, one of the first antiplatelet medications discovered. Aspirin is a non-selective COX inhibitor via acetylation of the amino acid serine 529 in the enzyme’s catalytic pocket, which results in irreversible inhibition of platelet-dependent thromboxane production. Aspirin is a 150-200-fold more potent inhibitor of the COX-1 enzyme than COX-2, which explains why low-dose aspirin inhibits COX-1-dependent platelet function whereas higher doses are required for COX-2 inhibition </w:t>
      </w:r>
      <w:r>
        <w:rPr>
          <w:shd w:val="clear" w:color="auto" w:fill="FFFFFF"/>
        </w:rPr>
        <w:fldChar w:fldCharType="begin"/>
      </w:r>
      <w:r w:rsidR="00D7021C">
        <w:rPr>
          <w:shd w:val="clear" w:color="auto" w:fill="FFFFFF"/>
        </w:rPr>
        <w:instrText xml:space="preserve"> ADDIN EN.CITE &lt;EndNote&gt;&lt;Cite&gt;&lt;Author&gt;Schror&lt;/Author&gt;&lt;Year&gt;1997&lt;/Year&gt;&lt;IDText&gt;Aspirin and platelets: the antiplatelet action of aspirin and its role in thrombosis treatment and prophylaxis&lt;/IDText&gt;&lt;DisplayText&gt;(22)&lt;/DisplayText&gt;&lt;record&gt;&lt;keywords&gt;&lt;keyword&gt;Aspirin&lt;/keyword&gt;&lt;keyword&gt;ADP&lt;/keyword&gt;&lt;keyword&gt;Shear&lt;/keyword&gt;&lt;/keywords&gt;&lt;titles&gt;&lt;title&gt;Aspirin and platelets: the antiplatelet action of aspirin and its role in thrombosis treatment and prophylaxis&lt;/title&gt;&lt;secondary-title&gt;Seminars in Thrombosis and Haemostasis&lt;/secondary-title&gt;&lt;short-title&gt;Aspirin and platelets: the antiplatelet action of aspirin and its role in thrombosis treatment and prophylaxis&lt;/short-title&gt;&lt;/titles&gt;&lt;pages&gt;349-356&lt;/pages&gt;&lt;contributors&gt;&lt;authors&gt;&lt;author&gt;Schror, K&lt;/author&gt;&lt;/authors&gt;&lt;/contributors&gt;&lt;added-date format="utc"&gt;1489022498&lt;/added-date&gt;&lt;ref-type name="Journal Article"&gt;17&lt;/ref-type&gt;&lt;dates&gt;&lt;year&gt;1997&lt;/year&gt;&lt;/dates&gt;&lt;rec-number&gt;1916&lt;/rec-number&gt;&lt;last-updated-date format="utc"&gt;1489022498&lt;/last-updated-date&gt;&lt;volume&gt;23&lt;/volume&gt;&lt;/record&gt;&lt;/Cite&gt;&lt;/EndNote&gt;</w:instrText>
      </w:r>
      <w:r>
        <w:rPr>
          <w:shd w:val="clear" w:color="auto" w:fill="FFFFFF"/>
        </w:rPr>
        <w:fldChar w:fldCharType="separate"/>
      </w:r>
      <w:r w:rsidR="00D7021C">
        <w:rPr>
          <w:noProof/>
          <w:shd w:val="clear" w:color="auto" w:fill="FFFFFF"/>
        </w:rPr>
        <w:t>(22)</w:t>
      </w:r>
      <w:r>
        <w:rPr>
          <w:shd w:val="clear" w:color="auto" w:fill="FFFFFF"/>
        </w:rPr>
        <w:fldChar w:fldCharType="end"/>
      </w:r>
      <w:r w:rsidRPr="00291896">
        <w:rPr>
          <w:shd w:val="clear" w:color="auto" w:fill="FFFFFF"/>
        </w:rPr>
        <w:t>.</w:t>
      </w:r>
    </w:p>
    <w:p w14:paraId="59D7565A" w14:textId="77777777" w:rsidR="00FC0B8F" w:rsidRPr="00291896" w:rsidRDefault="00FC0B8F" w:rsidP="00FC0B8F">
      <w:pPr>
        <w:rPr>
          <w:shd w:val="clear" w:color="auto" w:fill="FFFFFF"/>
        </w:rPr>
      </w:pPr>
    </w:p>
    <w:p w14:paraId="3518A5B2" w14:textId="7F85002F" w:rsidR="00FC0B8F" w:rsidRPr="00291896" w:rsidRDefault="00FC0B8F" w:rsidP="00FC0B8F">
      <w:pPr>
        <w:rPr>
          <w:shd w:val="clear" w:color="auto" w:fill="FFFFFF"/>
        </w:rPr>
      </w:pPr>
      <w:r w:rsidRPr="00291896">
        <w:rPr>
          <w:shd w:val="clear" w:color="auto" w:fill="FFFFFF"/>
        </w:rPr>
        <w:t xml:space="preserve">Aspirin plays an important role in the treatment and management of CAD in both primary and secondary prevention strategies </w:t>
      </w:r>
      <w:r>
        <w:rPr>
          <w:shd w:val="clear" w:color="auto" w:fill="FFFFFF"/>
        </w:rPr>
        <w:fldChar w:fldCharType="begin"/>
      </w:r>
      <w:r w:rsidR="00EF057C">
        <w:rPr>
          <w:shd w:val="clear" w:color="auto" w:fill="FFFFFF"/>
        </w:rPr>
        <w:instrText xml:space="preserve"> ADDIN EN.CITE &lt;EndNote&gt;&lt;Cite&gt;&lt;Author&gt;Antithrombotic&lt;/Author&gt;&lt;Year&gt;2009&lt;/Year&gt;&lt;IDText&gt;Aspirin in the primary and secondary prevention of vascular disease: collaborative meta-analysis of individual participant data from randomised trials&lt;/IDText&gt;&lt;DisplayText&gt;(23)&lt;/DisplayText&gt;&lt;record&gt;&lt;titles&gt;&lt;title&gt;Aspirin in the primary and secondary prevention of vascular disease: collaborative meta-analysis of individual participant data from randomised trials&lt;/title&gt;&lt;secondary-title&gt;Lancet&lt;/secondary-title&gt;&lt;short-title&gt;Aspirin in the primary and secondary prevention of vascular disease: collaborative meta-analysis of individual participant data from randomised trials&lt;/short-title&gt;&lt;/titles&gt;&lt;pages&gt;1849-60&lt;/pages&gt;&lt;contributors&gt;&lt;authors&gt;&lt;author&gt;Antithrombotic Trialists&amp;apos; Collaboration&lt;/author&gt;&lt;author&gt;Baigent, C&lt;/author&gt;&lt;author&gt;Blackwell, L&lt;/author&gt;&lt;author&gt;Collins, R&lt;/author&gt;&lt;author&gt;Emberson, J&lt;/author&gt;&lt;author&gt;Godwin, J&lt;/author&gt;&lt;author&gt;Peto, R&lt;/author&gt;&lt;author&gt;Buring, J&lt;/author&gt;&lt;author&gt;Hennekens, C&lt;/author&gt;&lt;author&gt;Kearney, P&lt;/author&gt;&lt;author&gt;Meade, T&lt;/author&gt;&lt;author&gt;Patrono, C&lt;/author&gt;&lt;author&gt;Roncaglioni, M C&lt;/author&gt;&lt;author&gt;Zanchetti, A&lt;/author&gt;&lt;/authors&gt;&lt;/contributors&gt;&lt;added-date format="utc"&gt;1489022462&lt;/added-date&gt;&lt;ref-type name="Journal Article"&gt;17&lt;/ref-type&gt;&lt;dates&gt;&lt;year&gt;2009&lt;/year&gt;&lt;/dates&gt;&lt;rec-number&gt;339&lt;/rec-number&gt;&lt;last-updated-date format="utc"&gt;1489022462&lt;/last-updated-date&gt;&lt;volume&gt;373&lt;/volume&gt;&lt;/record&gt;&lt;/Cite&gt;&lt;/EndNote&gt;</w:instrText>
      </w:r>
      <w:r>
        <w:rPr>
          <w:shd w:val="clear" w:color="auto" w:fill="FFFFFF"/>
        </w:rPr>
        <w:fldChar w:fldCharType="separate"/>
      </w:r>
      <w:r w:rsidR="00EF057C">
        <w:rPr>
          <w:noProof/>
          <w:shd w:val="clear" w:color="auto" w:fill="FFFFFF"/>
        </w:rPr>
        <w:t>(23)</w:t>
      </w:r>
      <w:r>
        <w:rPr>
          <w:shd w:val="clear" w:color="auto" w:fill="FFFFFF"/>
        </w:rPr>
        <w:fldChar w:fldCharType="end"/>
      </w:r>
      <w:r w:rsidR="00717AA1">
        <w:rPr>
          <w:shd w:val="clear" w:color="auto" w:fill="FFFFFF"/>
        </w:rPr>
        <w:t>,</w:t>
      </w:r>
      <w:r>
        <w:rPr>
          <w:shd w:val="clear" w:color="auto" w:fill="FFFFFF"/>
        </w:rPr>
        <w:fldChar w:fldCharType="begin"/>
      </w:r>
      <w:r w:rsidR="00EF057C">
        <w:rPr>
          <w:shd w:val="clear" w:color="auto" w:fill="FFFFFF"/>
        </w:rPr>
        <w:instrText xml:space="preserve"> ADDIN EN.CITE &lt;EndNote&gt;&lt;Cite&gt;&lt;Author&gt;Lauer&lt;/Author&gt;&lt;Year&gt;2002&lt;/Year&gt;&lt;IDText&gt;Clinical practice. Aspirin for primary prevention of coronary events&lt;/IDText&gt;&lt;DisplayText&gt;(24)&lt;/DisplayText&gt;&lt;record&gt;&lt;dates&gt;&lt;pub-dates&gt;&lt;date&gt;May 09&lt;/date&gt;&lt;/pub-dates&gt;&lt;year&gt;2002&lt;/year&gt;&lt;/dates&gt;&lt;keywords&gt;&lt;keyword&gt;Algorithms&lt;/keyword&gt;&lt;keyword&gt;Aspirin/contraindications/*therapeutic use&lt;/keyword&gt;&lt;keyword&gt;Cholesterol/blood&lt;/keyword&gt;&lt;keyword&gt;Coronary Disease/*prevention &amp;amp; control&lt;/keyword&gt;&lt;keyword&gt;Evidence-Based Medicine&lt;/keyword&gt;&lt;keyword&gt;Humans&lt;/keyword&gt;&lt;keyword&gt;Male&lt;/keyword&gt;&lt;keyword&gt;Middle Aged&lt;/keyword&gt;&lt;keyword&gt;Myocardial Infarction/*prevention &amp;amp; control&lt;/keyword&gt;&lt;keyword&gt;Platelet Aggregation Inhibitors/contraindications/*therapeutic use&lt;/keyword&gt;&lt;keyword&gt;Practice Guidelines as Topic&lt;/keyword&gt;&lt;keyword&gt;Risk&lt;/keyword&gt;&lt;/keywords&gt;&lt;isbn&gt;0028-4793&lt;/isbn&gt;&lt;titles&gt;&lt;title&gt;Clinical practice. Aspirin for primary prevention of coronary events&lt;/title&gt;&lt;secondary-title&gt;N Engl J Med&lt;/secondary-title&gt;&lt;alt-title&gt;The New England journal of medicine&lt;/alt-title&gt;&lt;/titles&gt;&lt;pages&gt;1468-74&lt;/pages&gt;&lt;number&gt;19&lt;/number&gt;&lt;contributors&gt;&lt;authors&gt;&lt;author&gt;Lauer, M. S.&lt;/author&gt;&lt;/authors&gt;&lt;/contributors&gt;&lt;edition&gt;2002/05/10&lt;/edition&gt;&lt;language&gt;eng&lt;/language&gt;&lt;added-date format="utc"&gt;1489849145&lt;/added-date&gt;&lt;ref-type name="Journal Article"&gt;17&lt;/ref-type&gt;&lt;auth-address&gt;Department of Cardiovascular Medicine, Cleveland Clinic Foundation, Cleveland, OH 44195, USA. lauerm@ccf.org&lt;/auth-address&gt;&lt;remote-database-provider&gt;NLM&lt;/remote-database-provider&gt;&lt;rec-number&gt;2090&lt;/rec-number&gt;&lt;last-updated-date format="utc"&gt;1489849145&lt;/last-updated-date&gt;&lt;accession-num&gt;12000818&lt;/accession-num&gt;&lt;electronic-resource-num&gt;10.1056/NEJMcp012672&lt;/electronic-resource-num&gt;&lt;volume&gt;346&lt;/volume&gt;&lt;/record&gt;&lt;/Cite&gt;&lt;/EndNote&gt;</w:instrText>
      </w:r>
      <w:r>
        <w:rPr>
          <w:shd w:val="clear" w:color="auto" w:fill="FFFFFF"/>
        </w:rPr>
        <w:fldChar w:fldCharType="separate"/>
      </w:r>
      <w:r w:rsidR="00EF057C">
        <w:rPr>
          <w:noProof/>
          <w:shd w:val="clear" w:color="auto" w:fill="FFFFFF"/>
        </w:rPr>
        <w:t>(24)</w:t>
      </w:r>
      <w:r>
        <w:rPr>
          <w:shd w:val="clear" w:color="auto" w:fill="FFFFFF"/>
        </w:rPr>
        <w:fldChar w:fldCharType="end"/>
      </w:r>
      <w:r w:rsidRPr="00291896">
        <w:rPr>
          <w:shd w:val="clear" w:color="auto" w:fill="FFFFFF"/>
        </w:rPr>
        <w:t xml:space="preserve">. A meta-analysis of primary prevention and secondary prevention trials demonstrated a significant reduction in serious vascular events; after ACS, aspirin achieves a 25-30% relative reduction in cardiovascular mortality </w:t>
      </w:r>
      <w:r>
        <w:rPr>
          <w:shd w:val="clear" w:color="auto" w:fill="FFFFFF"/>
        </w:rPr>
        <w:fldChar w:fldCharType="begin"/>
      </w:r>
      <w:r w:rsidR="00D7021C">
        <w:rPr>
          <w:shd w:val="clear" w:color="auto" w:fill="FFFFFF"/>
        </w:rPr>
        <w:instrText xml:space="preserve"> ADDIN EN.CITE &lt;EndNote&gt;&lt;Cite&gt;&lt;Author&gt;Antithrombotic&lt;/Author&gt;&lt;Year&gt;2009&lt;/Year&gt;&lt;IDText&gt;Aspirin in the primary and secondary prevention of vascular disease: collaborative meta-analysis of individual participant data from randomised trials&lt;/IDText&gt;&lt;DisplayText&gt;(23)&lt;/DisplayText&gt;&lt;record&gt;&lt;titles&gt;&lt;title&gt;Aspirin in the primary and secondary prevention of vascular disease: collaborative meta-analysis of individual participant data from randomised trials&lt;/title&gt;&lt;secondary-title&gt;Lancet&lt;/secondary-title&gt;&lt;short-title&gt;Aspirin in the primary and secondary prevention of vascular disease: collaborative meta-analysis of individual participant data from randomised trials&lt;/short-title&gt;&lt;/titles&gt;&lt;pages&gt;1849-60&lt;/pages&gt;&lt;contributors&gt;&lt;authors&gt;&lt;author&gt;Antithrombotic Trialists&amp;apos; Collaboration&lt;/author&gt;&lt;author&gt;Baigent, C&lt;/author&gt;&lt;author&gt;Blackwell, L&lt;/author&gt;&lt;author&gt;Collins, R&lt;/author&gt;&lt;author&gt;Emberson, J&lt;/author&gt;&lt;author&gt;Godwin, J&lt;/author&gt;&lt;author&gt;Peto, R&lt;/author&gt;&lt;author&gt;Buring, J&lt;/author&gt;&lt;author&gt;Hennekens, C&lt;/author&gt;&lt;author&gt;Kearney, P&lt;/author&gt;&lt;author&gt;Meade, T&lt;/author&gt;&lt;author&gt;Patrono, C&lt;/author&gt;&lt;author&gt;Roncaglioni, M C&lt;/author&gt;&lt;author&gt;Zanchetti, A&lt;/author&gt;&lt;/authors&gt;&lt;/contributors&gt;&lt;added-date format="utc"&gt;1489022462&lt;/added-date&gt;&lt;ref-type name="Journal Article"&gt;17&lt;/ref-type&gt;&lt;dates&gt;&lt;year&gt;2009&lt;/year&gt;&lt;/dates&gt;&lt;rec-number&gt;339&lt;/rec-number&gt;&lt;last-updated-date format="utc"&gt;1489022462&lt;/last-updated-date&gt;&lt;volume&gt;373&lt;/volume&gt;&lt;/record&gt;&lt;/Cite&gt;&lt;/EndNote&gt;</w:instrText>
      </w:r>
      <w:r>
        <w:rPr>
          <w:shd w:val="clear" w:color="auto" w:fill="FFFFFF"/>
        </w:rPr>
        <w:fldChar w:fldCharType="separate"/>
      </w:r>
      <w:r w:rsidR="00D7021C">
        <w:rPr>
          <w:noProof/>
          <w:shd w:val="clear" w:color="auto" w:fill="FFFFFF"/>
        </w:rPr>
        <w:t>(23)</w:t>
      </w:r>
      <w:r>
        <w:rPr>
          <w:shd w:val="clear" w:color="auto" w:fill="FFFFFF"/>
        </w:rPr>
        <w:fldChar w:fldCharType="end"/>
      </w:r>
      <w:r w:rsidRPr="00291896">
        <w:rPr>
          <w:shd w:val="clear" w:color="auto" w:fill="FFFFFF"/>
        </w:rPr>
        <w:t xml:space="preserve">. Aspirin is not suitable as monotherapy for ACS patients or patients undergoing PCI due to the high risk of vascular events, which are likely to be multi-factorial. Aspirin only inhibits one agonist pathway for platelet activation leaving other pathways uninhibited. There are a number of factors related to health and lifestyle that influence platelet reactivity, including cigarette smoking, cholesterol levels, exercise and posture </w:t>
      </w:r>
      <w:r>
        <w:rPr>
          <w:shd w:val="clear" w:color="auto" w:fill="FFFFFF"/>
        </w:rPr>
        <w:fldChar w:fldCharType="begin">
          <w:fldData xml:space="preserve">PEVuZE5vdGU+PENpdGU+PEF1dGhvcj5EYXZpczwvQXV0aG9yPjxZZWFyPjE5ODU8L1llYXI+PElE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==
</w:fldData>
        </w:fldChar>
      </w:r>
      <w:r w:rsidR="00EF057C">
        <w:rPr>
          <w:shd w:val="clear" w:color="auto" w:fill="FFFFFF"/>
        </w:rPr>
        <w:instrText xml:space="preserve"> ADDIN EN.CITE </w:instrText>
      </w:r>
      <w:r w:rsidR="00EF057C">
        <w:rPr>
          <w:shd w:val="clear" w:color="auto" w:fill="FFFFFF"/>
        </w:rPr>
        <w:fldChar w:fldCharType="begin">
          <w:fldData xml:space="preserve">PEVuZE5vdGU+PENpdGU+PEF1dGhvcj5EYXZpczwvQXV0aG9yPjxZZWFyPjE5ODU8L1llYXI+PElE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==
</w:fldData>
        </w:fldChar>
      </w:r>
      <w:r w:rsidR="00EF057C">
        <w:rPr>
          <w:shd w:val="clear" w:color="auto" w:fill="FFFFFF"/>
        </w:rPr>
        <w:instrText xml:space="preserve"> ADDIN EN.CITE.DATA </w:instrText>
      </w:r>
      <w:r w:rsidR="00EF057C">
        <w:rPr>
          <w:shd w:val="clear" w:color="auto" w:fill="FFFFFF"/>
        </w:rPr>
      </w:r>
      <w:r w:rsidR="00EF057C">
        <w:rPr>
          <w:shd w:val="clear" w:color="auto" w:fill="FFFFFF"/>
        </w:rPr>
        <w:fldChar w:fldCharType="end"/>
      </w:r>
      <w:r>
        <w:rPr>
          <w:shd w:val="clear" w:color="auto" w:fill="FFFFFF"/>
        </w:rPr>
      </w:r>
      <w:r>
        <w:rPr>
          <w:shd w:val="clear" w:color="auto" w:fill="FFFFFF"/>
        </w:rPr>
        <w:fldChar w:fldCharType="separate"/>
      </w:r>
      <w:r w:rsidR="00EF057C">
        <w:rPr>
          <w:noProof/>
          <w:shd w:val="clear" w:color="auto" w:fill="FFFFFF"/>
        </w:rPr>
        <w:t>(25, 26)</w:t>
      </w:r>
      <w:r>
        <w:rPr>
          <w:shd w:val="clear" w:color="auto" w:fill="FFFFFF"/>
        </w:rPr>
        <w:fldChar w:fldCharType="end"/>
      </w:r>
      <w:r w:rsidRPr="00291896">
        <w:rPr>
          <w:shd w:val="clear" w:color="auto" w:fill="FFFFFF"/>
        </w:rPr>
        <w:t>.</w:t>
      </w:r>
    </w:p>
    <w:p w14:paraId="0D995FD4" w14:textId="77777777" w:rsidR="00FC0B8F" w:rsidRPr="00291896" w:rsidRDefault="00FC0B8F" w:rsidP="00FC0B8F">
      <w:pPr>
        <w:rPr>
          <w:shd w:val="clear" w:color="auto" w:fill="FFFFFF"/>
        </w:rPr>
      </w:pPr>
    </w:p>
    <w:p w14:paraId="4FFE0A67" w14:textId="77777777" w:rsidR="00FC0B8F" w:rsidRDefault="00FC0B8F" w:rsidP="000C6827">
      <w:pPr>
        <w:pStyle w:val="Heading3"/>
      </w:pPr>
      <w:bookmarkStart w:id="16" w:name="_Toc22898510"/>
      <w:r w:rsidRPr="00291896">
        <w:rPr>
          <w:rFonts w:eastAsia="Times New Roman"/>
          <w:color w:val="000000"/>
        </w:rPr>
        <w:lastRenderedPageBreak/>
        <w:t>P2Y</w:t>
      </w:r>
      <w:r w:rsidRPr="00291896">
        <w:rPr>
          <w:rFonts w:eastAsia="Times New Roman"/>
          <w:color w:val="000000"/>
          <w:vertAlign w:val="subscript"/>
        </w:rPr>
        <w:t>12</w:t>
      </w:r>
      <w:r w:rsidRPr="00291896">
        <w:rPr>
          <w:rFonts w:eastAsia="Times New Roman"/>
          <w:color w:val="000000"/>
        </w:rPr>
        <w:t xml:space="preserve"> Receptor Inhibitors:</w:t>
      </w:r>
      <w:r w:rsidRPr="00291896">
        <w:t xml:space="preserve"> The Thienopyridines – </w:t>
      </w:r>
      <w:proofErr w:type="spellStart"/>
      <w:r w:rsidRPr="00291896">
        <w:t>Ticlodipine</w:t>
      </w:r>
      <w:proofErr w:type="spellEnd"/>
      <w:r w:rsidRPr="00291896">
        <w:t>, Clopidogrel and Prasugrel</w:t>
      </w:r>
      <w:bookmarkEnd w:id="16"/>
    </w:p>
    <w:p w14:paraId="5FE1E8B5" w14:textId="77777777" w:rsidR="00FC0B8F" w:rsidRPr="00291896" w:rsidRDefault="00FC0B8F" w:rsidP="000C6827">
      <w:pPr>
        <w:pStyle w:val="Heading3"/>
        <w:numPr>
          <w:ilvl w:val="0"/>
          <w:numId w:val="0"/>
        </w:numPr>
        <w:ind w:left="1560"/>
      </w:pPr>
    </w:p>
    <w:p w14:paraId="13C9ED6A" w14:textId="32370BC6" w:rsidR="00FC0B8F" w:rsidRPr="00291896" w:rsidRDefault="00FC0B8F" w:rsidP="00FC0B8F">
      <w:pPr>
        <w:rPr>
          <w:lang w:val="en-GB"/>
        </w:rPr>
      </w:pPr>
      <w:proofErr w:type="spellStart"/>
      <w:r w:rsidRPr="00291896">
        <w:rPr>
          <w:color w:val="000000"/>
          <w:shd w:val="clear" w:color="auto" w:fill="FFFFFF"/>
        </w:rPr>
        <w:t>Ticlodipine</w:t>
      </w:r>
      <w:proofErr w:type="spellEnd"/>
      <w:r w:rsidRPr="00291896">
        <w:rPr>
          <w:color w:val="000000"/>
          <w:shd w:val="clear" w:color="auto" w:fill="FFFFFF"/>
        </w:rPr>
        <w:t xml:space="preserve"> was introduced in 1978 as an antiplatelet therapy for patients at high risk of thrombotic events. A</w:t>
      </w:r>
      <w:r w:rsidRPr="00291896">
        <w:rPr>
          <w:shd w:val="clear" w:color="auto" w:fill="FFFFFF"/>
        </w:rPr>
        <w:t xml:space="preserve"> member of the thienopyridine class, </w:t>
      </w:r>
      <w:proofErr w:type="spellStart"/>
      <w:r w:rsidRPr="00291896">
        <w:rPr>
          <w:shd w:val="clear" w:color="auto" w:fill="FFFFFF"/>
        </w:rPr>
        <w:t>ticlodipine</w:t>
      </w:r>
      <w:proofErr w:type="spellEnd"/>
      <w:r w:rsidRPr="00291896">
        <w:rPr>
          <w:shd w:val="clear" w:color="auto" w:fill="FFFFFF"/>
        </w:rPr>
        <w:t xml:space="preserve"> was primarily used in patients with aspirin intolerance or in addition to aspirin as part of dual antiplatelet therapy (DAPT). It had a number of reported minor side effects but the more serious side effects of </w:t>
      </w:r>
      <w:proofErr w:type="spellStart"/>
      <w:r w:rsidRPr="00291896">
        <w:rPr>
          <w:shd w:val="clear" w:color="auto" w:fill="FFFFFF"/>
        </w:rPr>
        <w:t>neutropaenia</w:t>
      </w:r>
      <w:proofErr w:type="spellEnd"/>
      <w:r w:rsidRPr="00291896">
        <w:rPr>
          <w:shd w:val="clear" w:color="auto" w:fill="FFFFFF"/>
        </w:rPr>
        <w:t>, thrombotic thrombocytopenic purpura and fatal</w:t>
      </w:r>
      <w:r w:rsidRPr="00291896">
        <w:rPr>
          <w:color w:val="000000"/>
          <w:shd w:val="clear" w:color="auto" w:fill="FFFFFF"/>
          <w:lang w:val="en-GB"/>
        </w:rPr>
        <w:t xml:space="preserve"> blood dyscrasias limited its use </w:t>
      </w:r>
      <w:r>
        <w:rPr>
          <w:color w:val="000000"/>
          <w:shd w:val="clear" w:color="auto" w:fill="FFFFFF"/>
          <w:lang w:val="en-GB"/>
        </w:rPr>
        <w:fldChar w:fldCharType="begin"/>
      </w:r>
      <w:r w:rsidR="00D7021C">
        <w:rPr>
          <w:color w:val="000000"/>
          <w:shd w:val="clear" w:color="auto" w:fill="FFFFFF"/>
          <w:lang w:val="en-GB"/>
        </w:rPr>
        <w:instrText xml:space="preserve"> ADDIN EN.CITE &lt;EndNote&gt;&lt;Cite&gt;&lt;Author&gt;Ito&lt;/Author&gt;&lt;Year&gt;1992&lt;/Year&gt;&lt;IDText&gt;Ticlopidine: a new platelet aggregation inhibitor&lt;/IDText&gt;&lt;DisplayText&gt;(27)&lt;/DisplayText&gt;&lt;record&gt;&lt;dates&gt;&lt;pub-dates&gt;&lt;date&gt;Jul&lt;/date&gt;&lt;/pub-dates&gt;&lt;year&gt;1992&lt;/year&gt;&lt;/dates&gt;&lt;keywords&gt;&lt;keyword&gt;Animals&lt;/keyword&gt;&lt;keyword&gt;Drug Interactions&lt;/keyword&gt;&lt;keyword&gt;Humans&lt;/keyword&gt;&lt;keyword&gt;Platelet Aggregation Inhibitors/adverse effects/pharmacology/*therapeutic use&lt;/keyword&gt;&lt;keyword&gt;Ticlopidine/adverse effects/pharmacology/*therapeutic use&lt;/keyword&gt;&lt;/keywords&gt;&lt;isbn&gt;0278-2677 (Print)&amp;#xD;0278-2677&lt;/isbn&gt;&lt;titles&gt;&lt;title&gt;Ticlopidine: a new platelet aggregation inhibitor&lt;/title&gt;&lt;secondary-title&gt;Clin Pharm&lt;/secondary-title&gt;&lt;alt-title&gt;Clinical pharmacy&lt;/alt-title&gt;&lt;/titles&gt;&lt;pages&gt;603-17&lt;/pages&gt;&lt;number&gt;7&lt;/number&gt;&lt;contributors&gt;&lt;authors&gt;&lt;author&gt;Ito, M. K.&lt;/author&gt;&lt;author&gt;Smith, A. R.&lt;/author&gt;&lt;author&gt;Lee, M. L.&lt;/author&gt;&lt;/authors&gt;&lt;/contributors&gt;&lt;edition&gt;1992/07/01&lt;/edition&gt;&lt;language&gt;eng&lt;/language&gt;&lt;added-date format="utc"&gt;1530540098&lt;/added-date&gt;&lt;ref-type name="Journal Article"&gt;17&lt;/ref-type&gt;&lt;auth-address&gt;San Diego Program, School of Pharmacy, University of the Pacific, Stockton, CA.&lt;/auth-address&gt;&lt;remote-database-provider&gt;NLM&lt;/remote-database-provider&gt;&lt;rec-number&gt;2637&lt;/rec-number&gt;&lt;last-updated-date format="utc"&gt;1530540098&lt;/last-updated-date&gt;&lt;accession-num&gt;1617911&lt;/accession-num&gt;&lt;volume&gt;11&lt;/volume&gt;&lt;/record&gt;&lt;/Cite&gt;&lt;/EndNote&gt;</w:instrText>
      </w:r>
      <w:r>
        <w:rPr>
          <w:color w:val="000000"/>
          <w:shd w:val="clear" w:color="auto" w:fill="FFFFFF"/>
          <w:lang w:val="en-GB"/>
        </w:rPr>
        <w:fldChar w:fldCharType="separate"/>
      </w:r>
      <w:r w:rsidR="00D7021C">
        <w:rPr>
          <w:noProof/>
          <w:color w:val="000000"/>
          <w:shd w:val="clear" w:color="auto" w:fill="FFFFFF"/>
          <w:lang w:val="en-GB"/>
        </w:rPr>
        <w:t>(27)</w:t>
      </w:r>
      <w:r>
        <w:rPr>
          <w:color w:val="000000"/>
          <w:shd w:val="clear" w:color="auto" w:fill="FFFFFF"/>
          <w:lang w:val="en-GB"/>
        </w:rPr>
        <w:fldChar w:fldCharType="end"/>
      </w:r>
      <w:r w:rsidRPr="00291896">
        <w:rPr>
          <w:color w:val="000000"/>
          <w:shd w:val="clear" w:color="auto" w:fill="FFFFFF"/>
          <w:lang w:val="en-GB"/>
        </w:rPr>
        <w:t xml:space="preserve">. Clopidogrel, with its more favourable side effect profile, subsequently replaced </w:t>
      </w:r>
      <w:proofErr w:type="spellStart"/>
      <w:r w:rsidRPr="00291896">
        <w:rPr>
          <w:color w:val="000000"/>
          <w:shd w:val="clear" w:color="auto" w:fill="FFFFFF"/>
          <w:lang w:val="en-GB"/>
        </w:rPr>
        <w:t>ticlodipine</w:t>
      </w:r>
      <w:proofErr w:type="spellEnd"/>
      <w:r w:rsidRPr="00291896">
        <w:rPr>
          <w:color w:val="000000"/>
          <w:shd w:val="clear" w:color="auto" w:fill="FFFFFF"/>
          <w:lang w:val="en-GB"/>
        </w:rPr>
        <w:t xml:space="preserve">. </w:t>
      </w:r>
      <w:r w:rsidRPr="00291896">
        <w:t>Clopidogrel is an irreversible, second-generation thienopyridine P2Y</w:t>
      </w:r>
      <w:r w:rsidRPr="00291896">
        <w:rPr>
          <w:vertAlign w:val="subscript"/>
        </w:rPr>
        <w:t>12</w:t>
      </w:r>
      <w:r w:rsidRPr="00291896">
        <w:t xml:space="preserve"> inhibitor that </w:t>
      </w:r>
      <w:r w:rsidRPr="00291896">
        <w:rPr>
          <w:color w:val="333333"/>
          <w:shd w:val="clear" w:color="auto" w:fill="FFFFFF"/>
          <w:lang w:val="en-GB"/>
        </w:rPr>
        <w:t>inhibits ADP-induced platelet aggregation</w:t>
      </w:r>
      <w:r w:rsidRPr="00291896">
        <w:rPr>
          <w:lang w:val="en-GB"/>
        </w:rPr>
        <w:t>. Subsequently, more potent inhibitors of platelet aggregation have been introduced, the oral P2Y</w:t>
      </w:r>
      <w:r w:rsidRPr="00291896">
        <w:rPr>
          <w:vertAlign w:val="subscript"/>
          <w:lang w:val="en-GB"/>
        </w:rPr>
        <w:t>12</w:t>
      </w:r>
      <w:r w:rsidRPr="00291896">
        <w:rPr>
          <w:lang w:val="en-GB"/>
        </w:rPr>
        <w:t xml:space="preserve"> antagonists prasugrel and </w:t>
      </w:r>
      <w:r w:rsidRPr="00291896">
        <w:t xml:space="preserve">ticagrelor and the intravenous inhibitor </w:t>
      </w:r>
      <w:proofErr w:type="spellStart"/>
      <w:r w:rsidRPr="00291896">
        <w:t>cangrelor</w:t>
      </w:r>
      <w:proofErr w:type="spellEnd"/>
      <w:r w:rsidRPr="00291896">
        <w:t xml:space="preserve">. Prasugrel, </w:t>
      </w:r>
      <w:r w:rsidRPr="00291896">
        <w:rPr>
          <w:color w:val="000000"/>
          <w:lang w:val="en-GB"/>
        </w:rPr>
        <w:t>like clopidogrel, is a pro-drug that requires conversion to its active metabolite</w:t>
      </w:r>
      <w:r w:rsidRPr="00291896">
        <w:rPr>
          <w:rStyle w:val="CommentReference"/>
          <w:sz w:val="24"/>
          <w:szCs w:val="24"/>
        </w:rPr>
        <w:t xml:space="preserve"> and it</w:t>
      </w:r>
      <w:r w:rsidRPr="00291896" w:rsidDel="003A4C38">
        <w:t xml:space="preserve"> </w:t>
      </w:r>
      <w:r w:rsidRPr="00291896">
        <w:t xml:space="preserve">is almost exclusively used in the management of ACS treated with PCI </w:t>
      </w:r>
      <w:r>
        <w:fldChar w:fldCharType="begin"/>
      </w:r>
      <w:r w:rsidR="00D7021C">
        <w:instrText xml:space="preserve"> ADDIN EN.CITE &lt;EndNote&gt;&lt;Cite&gt;&lt;Author&gt;Wiviott&lt;/Author&gt;&lt;Year&gt;2010&lt;/Year&gt;&lt;IDText&gt;Prasugrel&lt;/IDText&gt;&lt;DisplayText&gt;(28)&lt;/DisplayText&gt;&lt;record&gt;&lt;dates&gt;&lt;pub-dates&gt;&lt;date&gt;Jul 27&lt;/date&gt;&lt;/pub-dates&gt;&lt;year&gt;2010&lt;/year&gt;&lt;/dates&gt;&lt;keywords&gt;&lt;keyword&gt;Acute Coronary Syndrome/*drug therapy&lt;/keyword&gt;&lt;keyword&gt;Clinical Trials as Topic&lt;/keyword&gt;&lt;keyword&gt;Humans&lt;/keyword&gt;&lt;keyword&gt;Piperazines/*therapeutic use&lt;/keyword&gt;&lt;keyword&gt;Platelet Activation/drug effects/physiology&lt;/keyword&gt;&lt;keyword&gt;Platelet Adhesiveness/drug effects/physiology&lt;/keyword&gt;&lt;keyword&gt;Platelet Aggregation/drug effects/physiology&lt;/keyword&gt;&lt;keyword&gt;Platelet Aggregation Inhibitors/*therapeutic use&lt;/keyword&gt;&lt;keyword&gt;Prasugrel Hydrochloride&lt;/keyword&gt;&lt;keyword&gt;*Purinergic P2 Receptor Antagonists&lt;/keyword&gt;&lt;keyword&gt;Stents/adverse effects&lt;/keyword&gt;&lt;keyword&gt;Thiophenes/*therapeutic use&lt;/keyword&gt;&lt;keyword&gt;Thrombosis/epidemiology&lt;/keyword&gt;&lt;keyword&gt;Ticlopidine/*analogs &amp;amp; derivatives/therapeutic use&lt;/keyword&gt;&lt;keyword&gt;Treatment Outcome&lt;/keyword&gt;&lt;/keywords&gt;&lt;isbn&gt;0009-7322&lt;/isbn&gt;&lt;titles&gt;&lt;title&gt;Prasugrel&lt;/title&gt;&lt;secondary-title&gt;Circulation&lt;/secondary-title&gt;&lt;alt-title&gt;Circulation&lt;/alt-title&gt;&lt;/titles&gt;&lt;pages&gt;394-403&lt;/pages&gt;&lt;number&gt;4&lt;/number&gt;&lt;contributors&gt;&lt;authors&gt;&lt;author&gt;Wiviott, S. D.&lt;/author&gt;&lt;author&gt;Antman, E. M.&lt;/author&gt;&lt;author&gt;Braunwald, E.&lt;/author&gt;&lt;/authors&gt;&lt;/contributors&gt;&lt;edition&gt;2010/07/28&lt;/edition&gt;&lt;language&gt;eng&lt;/language&gt;&lt;added-date format="utc"&gt;1530540494&lt;/added-date&gt;&lt;ref-type name="Journal Article"&gt;17&lt;/ref-type&gt;&lt;auth-address&gt;TIMI Study Group, Cardiovascular Division, Brigham and Women&amp;apos;s Hospital, 350 Longwood Ave., Boston, MA 02115, USA. swiviott@partners.org&lt;/auth-address&gt;&lt;remote-database-provider&gt;NLM&lt;/remote-database-provider&gt;&lt;rec-number&gt;2638&lt;/rec-number&gt;&lt;last-updated-date format="utc"&gt;1530540494&lt;/last-updated-date&gt;&lt;accession-num&gt;20660815&lt;/accession-num&gt;&lt;electronic-resource-num&gt;10.1161/circulationaha.109.921502&lt;/electronic-resource-num&gt;&lt;volume&gt;122&lt;/volume&gt;&lt;/record&gt;&lt;/Cite&gt;&lt;/EndNote&gt;</w:instrText>
      </w:r>
      <w:r>
        <w:fldChar w:fldCharType="separate"/>
      </w:r>
      <w:r w:rsidR="00D7021C">
        <w:rPr>
          <w:noProof/>
        </w:rPr>
        <w:t>(28)</w:t>
      </w:r>
      <w:r>
        <w:fldChar w:fldCharType="end"/>
      </w:r>
      <w:r w:rsidRPr="00291896">
        <w:t>.</w:t>
      </w:r>
      <w:r w:rsidRPr="00291896">
        <w:rPr>
          <w:lang w:val="en-GB"/>
        </w:rPr>
        <w:t xml:space="preserve"> Initially DAPT was prescribed for 1-6 months after PCI based on data from early trials </w:t>
      </w:r>
      <w:r>
        <w:rPr>
          <w:lang w:val="en-GB"/>
        </w:rPr>
        <w:fldChar w:fldCharType="begin">
          <w:fldData xml:space="preserve">PEVuZE5vdGU+PENpdGU+PEF1dGhvcj5Nb3JpY2U8L0F1dGhvcj48WWVhcj4yMDAyPC9ZZWFyPjxJ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</w:fldData>
        </w:fldChar>
      </w:r>
      <w:r w:rsidR="00EF057C">
        <w:rPr>
          <w:lang w:val="en-GB"/>
        </w:rPr>
        <w:instrText xml:space="preserve"> ADDIN EN.CITE </w:instrText>
      </w:r>
      <w:r w:rsidR="00EF057C">
        <w:rPr>
          <w:lang w:val="en-GB"/>
        </w:rPr>
        <w:fldChar w:fldCharType="begin">
          <w:fldData xml:space="preserve">PEVuZE5vdGU+PENpdGU+PEF1dGhvcj5Nb3JpY2U8L0F1dGhvcj48WWVhcj4yMDAyPC9ZZWFyPjxJ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</w:fldData>
        </w:fldChar>
      </w:r>
      <w:r w:rsidR="00EF057C">
        <w:rPr>
          <w:lang w:val="en-GB"/>
        </w:rPr>
        <w:instrText xml:space="preserve"> ADDIN EN.CITE.DATA </w:instrText>
      </w:r>
      <w:r w:rsidR="00EF057C">
        <w:rPr>
          <w:lang w:val="en-GB"/>
        </w:rPr>
      </w:r>
      <w:r w:rsidR="00EF057C">
        <w:rPr>
          <w:lang w:val="en-GB"/>
        </w:rPr>
        <w:fldChar w:fldCharType="end"/>
      </w:r>
      <w:r>
        <w:rPr>
          <w:lang w:val="en-GB"/>
        </w:rPr>
      </w:r>
      <w:r>
        <w:rPr>
          <w:lang w:val="en-GB"/>
        </w:rPr>
        <w:fldChar w:fldCharType="separate"/>
      </w:r>
      <w:r w:rsidR="00EF057C">
        <w:rPr>
          <w:noProof/>
          <w:lang w:val="en-GB"/>
        </w:rPr>
        <w:t>(29, 30)</w:t>
      </w:r>
      <w:r>
        <w:rPr>
          <w:lang w:val="en-GB"/>
        </w:rPr>
        <w:fldChar w:fldCharType="end"/>
      </w:r>
      <w:r w:rsidRPr="00291896">
        <w:rPr>
          <w:lang w:val="en-GB"/>
        </w:rPr>
        <w:t>. The issue of late (30 days – one year after PCI) stent thrombosis</w:t>
      </w:r>
      <w:r w:rsidRPr="00291896" w:rsidDel="00EE0C16">
        <w:rPr>
          <w:lang w:val="en-GB"/>
        </w:rPr>
        <w:t xml:space="preserve"> </w:t>
      </w:r>
      <w:r w:rsidRPr="00291896">
        <w:rPr>
          <w:lang w:val="en-GB"/>
        </w:rPr>
        <w:t xml:space="preserve">that emerged, particularly after the widespread adoption of drug-eluting stents (DES), led to the recommendation of a longer period of DAPT and 6-12 months became the standard length of treatment </w:t>
      </w:r>
      <w:r>
        <w:rPr>
          <w:lang w:val="en-GB"/>
        </w:rPr>
        <w:fldChar w:fldCharType="begin">
          <w:fldData xml:space="preserve">PEVuZE5vdGU+PENpdGU+PEF1dGhvcj5MZXZpbmU8L0F1dGhvcj48WWVhcj4yMDExPC9ZZWFyPjxJ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</w:fldData>
        </w:fldChar>
      </w:r>
      <w:r w:rsidR="00D7021C">
        <w:rPr>
          <w:lang w:val="en-GB"/>
        </w:rPr>
        <w:instrText xml:space="preserve"> ADDIN EN.CITE </w:instrText>
      </w:r>
      <w:r w:rsidR="00D7021C">
        <w:rPr>
          <w:lang w:val="en-GB"/>
        </w:rPr>
        <w:fldChar w:fldCharType="begin">
          <w:fldData xml:space="preserve">PEVuZE5vdGU+PENpdGU+PEF1dGhvcj5MZXZpbmU8L0F1dGhvcj48WWVhcj4yMDExPC9ZZWFyPjxJ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</w:fldData>
        </w:fldChar>
      </w:r>
      <w:r w:rsidR="00D7021C">
        <w:rPr>
          <w:lang w:val="en-GB"/>
        </w:rPr>
        <w:instrText xml:space="preserve"> ADDIN EN.CITE.DATA </w:instrText>
      </w:r>
      <w:r w:rsidR="00D7021C">
        <w:rPr>
          <w:lang w:val="en-GB"/>
        </w:rPr>
      </w:r>
      <w:r w:rsidR="00D7021C">
        <w:rPr>
          <w:lang w:val="en-GB"/>
        </w:rPr>
        <w:fldChar w:fldCharType="end"/>
      </w:r>
      <w:r>
        <w:rPr>
          <w:lang w:val="en-GB"/>
        </w:rPr>
      </w:r>
      <w:r>
        <w:rPr>
          <w:lang w:val="en-GB"/>
        </w:rPr>
        <w:fldChar w:fldCharType="separate"/>
      </w:r>
      <w:r w:rsidR="00D7021C">
        <w:rPr>
          <w:noProof/>
          <w:lang w:val="en-GB"/>
        </w:rPr>
        <w:t>(31)</w:t>
      </w:r>
      <w:r>
        <w:rPr>
          <w:lang w:val="en-GB"/>
        </w:rPr>
        <w:fldChar w:fldCharType="end"/>
      </w:r>
      <w:r w:rsidRPr="00291896">
        <w:rPr>
          <w:lang w:val="en-GB"/>
        </w:rPr>
        <w:t xml:space="preserve">. </w:t>
      </w:r>
    </w:p>
    <w:p w14:paraId="44A5BD12" w14:textId="77777777" w:rsidR="00FC0B8F" w:rsidRDefault="00FC0B8F" w:rsidP="000C6827">
      <w:pPr>
        <w:pStyle w:val="Heading3"/>
      </w:pPr>
      <w:bookmarkStart w:id="17" w:name="_Toc22898511"/>
      <w:r w:rsidRPr="00291896">
        <w:rPr>
          <w:rFonts w:eastAsia="Times New Roman"/>
          <w:color w:val="000000"/>
        </w:rPr>
        <w:t>P2Y</w:t>
      </w:r>
      <w:r w:rsidRPr="00291896">
        <w:rPr>
          <w:rFonts w:eastAsia="Times New Roman"/>
          <w:color w:val="000000"/>
          <w:vertAlign w:val="subscript"/>
        </w:rPr>
        <w:t>12</w:t>
      </w:r>
      <w:r w:rsidRPr="00291896">
        <w:rPr>
          <w:rFonts w:eastAsia="Times New Roman"/>
          <w:color w:val="000000"/>
        </w:rPr>
        <w:t xml:space="preserve"> Receptor Inhibitors:</w:t>
      </w:r>
      <w:r w:rsidRPr="00291896">
        <w:t xml:space="preserve"> The Non-Thienopyridines – Ticagrelor and </w:t>
      </w:r>
      <w:proofErr w:type="spellStart"/>
      <w:r w:rsidRPr="00291896">
        <w:t>Cangrelor</w:t>
      </w:r>
      <w:bookmarkEnd w:id="17"/>
      <w:proofErr w:type="spellEnd"/>
    </w:p>
    <w:p w14:paraId="255332E8" w14:textId="77777777" w:rsidR="00FC0B8F" w:rsidRPr="00291896" w:rsidRDefault="00FC0B8F" w:rsidP="000C6827">
      <w:pPr>
        <w:pStyle w:val="Heading3"/>
        <w:numPr>
          <w:ilvl w:val="0"/>
          <w:numId w:val="0"/>
        </w:numPr>
        <w:ind w:left="1560"/>
      </w:pPr>
    </w:p>
    <w:p w14:paraId="03D4C02F" w14:textId="5F90FAF2" w:rsidR="00FC0B8F" w:rsidRPr="00291896" w:rsidRDefault="00FC0B8F" w:rsidP="00FC0B8F">
      <w:pPr>
        <w:rPr>
          <w:rFonts w:eastAsia="Times New Roman"/>
          <w:lang w:val="en-GB"/>
        </w:rPr>
      </w:pPr>
      <w:r w:rsidRPr="00291896">
        <w:t>Ticagrelor is a novel, oral, reversibly-binding, non-thienopyridine P2Y</w:t>
      </w:r>
      <w:r w:rsidRPr="00291896">
        <w:rPr>
          <w:vertAlign w:val="subscript"/>
        </w:rPr>
        <w:t>12</w:t>
      </w:r>
      <w:r w:rsidRPr="00291896">
        <w:t xml:space="preserve"> receptor antagonist used almost exclusively in the pharmacological treatment of ACS and long-term secondary prevention after MI. In ACS treatment, a standard loading dose of 180mg is followed by 90mg twice-daily maintenance therapy. This regimen of ticagrelor is used in ACS patients managed </w:t>
      </w:r>
      <w:r w:rsidRPr="00291896">
        <w:lastRenderedPageBreak/>
        <w:t>medically, with PCI or with CABG.</w:t>
      </w:r>
      <w:r w:rsidRPr="00291896">
        <w:rPr>
          <w:rFonts w:eastAsia="Times New Roman"/>
          <w:color w:val="030303"/>
          <w:shd w:val="clear" w:color="auto" w:fill="FFFFFE"/>
          <w:lang w:val="en-GB"/>
        </w:rPr>
        <w:t xml:space="preserve"> Ticagrelor is usually rapidly absorbed, although the rate of intestinal absorption may be delayed in opiate-treated patients, and undergoes enzymatic degradation to produce an active metabolite, AR-C124910XX, that has similar pharmacodynamic properties to the parent compound </w:t>
      </w:r>
      <w:r>
        <w:rPr>
          <w:rFonts w:eastAsia="Times New Roman"/>
          <w:color w:val="030303"/>
          <w:shd w:val="clear" w:color="auto" w:fill="FFFFFE"/>
          <w:lang w:val="en-GB"/>
        </w:rPr>
        <w:fldChar w:fldCharType="begin">
          <w:fldData xml:space="preserve">PEVuZE5vdGU+PENpdGU+PEF1dGhvcj5TdG9yZXk8L0F1dGhvcj48WWVhcj4yMDA3PC9ZZWFyPjxJ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</w:fldData>
        </w:fldChar>
      </w:r>
      <w:r w:rsidR="00EF057C">
        <w:rPr>
          <w:rFonts w:eastAsia="Times New Roman"/>
          <w:color w:val="030303"/>
          <w:shd w:val="clear" w:color="auto" w:fill="FFFFFE"/>
          <w:lang w:val="en-GB"/>
        </w:rPr>
        <w:instrText xml:space="preserve"> ADDIN EN.CITE </w:instrText>
      </w:r>
      <w:r w:rsidR="00EF057C">
        <w:rPr>
          <w:rFonts w:eastAsia="Times New Roman"/>
          <w:color w:val="030303"/>
          <w:shd w:val="clear" w:color="auto" w:fill="FFFFFE"/>
          <w:lang w:val="en-GB"/>
        </w:rPr>
        <w:fldChar w:fldCharType="begin">
          <w:fldData xml:space="preserve">PEVuZE5vdGU+PENpdGU+PEF1dGhvcj5TdG9yZXk8L0F1dGhvcj48WWVhcj4yMDA3PC9ZZWFyPjxJ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</w:fldData>
        </w:fldChar>
      </w:r>
      <w:r w:rsidR="00EF057C">
        <w:rPr>
          <w:rFonts w:eastAsia="Times New Roman"/>
          <w:color w:val="030303"/>
          <w:shd w:val="clear" w:color="auto" w:fill="FFFFFE"/>
          <w:lang w:val="en-GB"/>
        </w:rPr>
        <w:instrText xml:space="preserve"> ADDIN EN.CITE.DATA </w:instrText>
      </w:r>
      <w:r w:rsidR="00EF057C">
        <w:rPr>
          <w:rFonts w:eastAsia="Times New Roman"/>
          <w:color w:val="030303"/>
          <w:shd w:val="clear" w:color="auto" w:fill="FFFFFE"/>
          <w:lang w:val="en-GB"/>
        </w:rPr>
      </w:r>
      <w:r w:rsidR="00EF057C">
        <w:rPr>
          <w:rFonts w:eastAsia="Times New Roman"/>
          <w:color w:val="030303"/>
          <w:shd w:val="clear" w:color="auto" w:fill="FFFFFE"/>
          <w:lang w:val="en-GB"/>
        </w:rPr>
        <w:fldChar w:fldCharType="end"/>
      </w:r>
      <w:r>
        <w:rPr>
          <w:rFonts w:eastAsia="Times New Roman"/>
          <w:color w:val="030303"/>
          <w:shd w:val="clear" w:color="auto" w:fill="FFFFFE"/>
          <w:lang w:val="en-GB"/>
        </w:rPr>
      </w:r>
      <w:r>
        <w:rPr>
          <w:rFonts w:eastAsia="Times New Roman"/>
          <w:color w:val="030303"/>
          <w:shd w:val="clear" w:color="auto" w:fill="FFFFFE"/>
          <w:lang w:val="en-GB"/>
        </w:rPr>
        <w:fldChar w:fldCharType="separate"/>
      </w:r>
      <w:r w:rsidR="00EF057C">
        <w:rPr>
          <w:rFonts w:eastAsia="Times New Roman"/>
          <w:noProof/>
          <w:color w:val="030303"/>
          <w:shd w:val="clear" w:color="auto" w:fill="FFFFFE"/>
          <w:lang w:val="en-GB"/>
        </w:rPr>
        <w:t>(32, 33)</w:t>
      </w:r>
      <w:r>
        <w:rPr>
          <w:rFonts w:eastAsia="Times New Roman"/>
          <w:color w:val="030303"/>
          <w:shd w:val="clear" w:color="auto" w:fill="FFFFFE"/>
          <w:lang w:val="en-GB"/>
        </w:rPr>
        <w:fldChar w:fldCharType="end"/>
      </w:r>
      <w:r w:rsidRPr="00291896">
        <w:rPr>
          <w:rFonts w:eastAsia="Times New Roman"/>
          <w:color w:val="030303"/>
          <w:shd w:val="clear" w:color="auto" w:fill="FFFFFE"/>
          <w:lang w:val="en-GB"/>
        </w:rPr>
        <w:t xml:space="preserve">. </w:t>
      </w:r>
      <w:proofErr w:type="spellStart"/>
      <w:r w:rsidRPr="00291896">
        <w:rPr>
          <w:rFonts w:eastAsia="Times New Roman"/>
          <w:color w:val="030303"/>
          <w:shd w:val="clear" w:color="auto" w:fill="FFFFFE"/>
          <w:lang w:val="en-GB"/>
        </w:rPr>
        <w:t>Cangrelor</w:t>
      </w:r>
      <w:proofErr w:type="spellEnd"/>
      <w:r w:rsidRPr="00291896">
        <w:rPr>
          <w:rFonts w:eastAsia="Times New Roman"/>
          <w:color w:val="030303"/>
          <w:shd w:val="clear" w:color="auto" w:fill="FFFFFE"/>
          <w:lang w:val="en-GB"/>
        </w:rPr>
        <w:t xml:space="preserve"> is an intravenous, reversibly-binding P2Y</w:t>
      </w:r>
      <w:r w:rsidRPr="00291896">
        <w:rPr>
          <w:rFonts w:eastAsia="Times New Roman"/>
          <w:color w:val="030303"/>
          <w:shd w:val="clear" w:color="auto" w:fill="FFFFFE"/>
          <w:vertAlign w:val="subscript"/>
          <w:lang w:val="en-GB"/>
        </w:rPr>
        <w:t xml:space="preserve">12 </w:t>
      </w:r>
      <w:r w:rsidRPr="00291896">
        <w:rPr>
          <w:rFonts w:eastAsia="Times New Roman"/>
          <w:color w:val="030303"/>
          <w:shd w:val="clear" w:color="auto" w:fill="FFFFFE"/>
          <w:lang w:val="en-GB"/>
        </w:rPr>
        <w:t xml:space="preserve">inhibitor that does not require metabolic conversion to an active metabolite and therefore has an immediate antiplatelet effect. It has an ultra-short half-life so platelet function returns to normal 1-2 hours after </w:t>
      </w:r>
      <w:proofErr w:type="spellStart"/>
      <w:r w:rsidRPr="00291896">
        <w:rPr>
          <w:rFonts w:eastAsia="Times New Roman"/>
          <w:color w:val="030303"/>
          <w:shd w:val="clear" w:color="auto" w:fill="FFFFFE"/>
          <w:lang w:val="en-GB"/>
        </w:rPr>
        <w:t>cangrelor</w:t>
      </w:r>
      <w:proofErr w:type="spellEnd"/>
      <w:r w:rsidRPr="00291896">
        <w:rPr>
          <w:rFonts w:eastAsia="Times New Roman"/>
          <w:color w:val="030303"/>
          <w:shd w:val="clear" w:color="auto" w:fill="FFFFFE"/>
          <w:lang w:val="en-GB"/>
        </w:rPr>
        <w:t xml:space="preserve"> administration ceases. The intravenous route of administration is particularly useful in patients who are unable to swallow or in those who are likely to have a degree of gastric stasis</w:t>
      </w:r>
      <w:r>
        <w:rPr>
          <w:rFonts w:eastAsia="Times New Roman"/>
          <w:color w:val="030303"/>
          <w:shd w:val="clear" w:color="auto" w:fill="FFFFFE"/>
          <w:lang w:val="en-GB"/>
        </w:rPr>
        <w:t>, such as</w:t>
      </w:r>
      <w:r w:rsidRPr="00291896">
        <w:rPr>
          <w:rFonts w:eastAsia="Times New Roman"/>
          <w:color w:val="030303"/>
          <w:shd w:val="clear" w:color="auto" w:fill="FFFFFE"/>
          <w:lang w:val="en-GB"/>
        </w:rPr>
        <w:t xml:space="preserve"> due to concomitant opiate therapy. The United States Food and Drug Administration (FDA) and the European Medicines Agency (EMA) both approved </w:t>
      </w:r>
      <w:proofErr w:type="spellStart"/>
      <w:r w:rsidRPr="00291896">
        <w:rPr>
          <w:rFonts w:eastAsia="Times New Roman"/>
          <w:color w:val="030303"/>
          <w:shd w:val="clear" w:color="auto" w:fill="FFFFFE"/>
          <w:lang w:val="en-GB"/>
        </w:rPr>
        <w:t>cangrelor</w:t>
      </w:r>
      <w:proofErr w:type="spellEnd"/>
      <w:r w:rsidRPr="00291896">
        <w:rPr>
          <w:rFonts w:eastAsia="Times New Roman"/>
          <w:color w:val="030303"/>
          <w:shd w:val="clear" w:color="auto" w:fill="FFFFFE"/>
          <w:lang w:val="en-GB"/>
        </w:rPr>
        <w:t xml:space="preserve"> in 2015 following the CHAMPION PHOENIX trial that demonstrated a significant reduction in ischaemic events and stent thrombosis in patients undergoing urgent or elective PCI </w:t>
      </w:r>
      <w:r>
        <w:rPr>
          <w:rFonts w:eastAsia="Times New Roman"/>
          <w:color w:val="030303"/>
          <w:shd w:val="clear" w:color="auto" w:fill="FFFFFE"/>
          <w:lang w:val="en-GB"/>
        </w:rPr>
        <w:fldChar w:fldCharType="begin"/>
      </w:r>
      <w:r w:rsidR="00D7021C">
        <w:rPr>
          <w:rFonts w:eastAsia="Times New Roman"/>
          <w:color w:val="030303"/>
          <w:shd w:val="clear" w:color="auto" w:fill="FFFFFE"/>
          <w:lang w:val="en-GB"/>
        </w:rPr>
        <w:instrText xml:space="preserve"> ADDIN EN.CITE &lt;EndNote&gt;&lt;Cite&gt;&lt;Author&gt;Bhatt&lt;/Author&gt;&lt;Year&gt;2013&lt;/Year&gt;&lt;IDText&gt;Effect of Platelet Inhibition with Cangrelor during PCI on Ischemic Events&lt;/IDText&gt;&lt;DisplayText&gt;(34)&lt;/DisplayText&gt;&lt;record&gt;&lt;urls&gt;&lt;related-urls&gt;&lt;url&gt;http://www.nejm.org/doi/full/10.1056/NEJMoa1300815&lt;/url&gt;&lt;/related-urls&gt;&lt;/urls&gt;&lt;titles&gt;&lt;title&gt;Effect of Platelet Inhibition with Cangrelor during PCI on Ischemic Events&lt;/title&gt;&lt;secondary-title&gt;New England Journal of Medicine&lt;/secondary-title&gt;&lt;short-title&gt;Effect of Platelet Inhibition with Cangrelor during PCI on Ischemic Events&lt;/short-title&gt;&lt;/titles&gt;&lt;pages&gt;1303-13&lt;/pages&gt;&lt;contributors&gt;&lt;authors&gt;&lt;author&gt;Bhatt, Deepak L.&lt;/author&gt;&lt;author&gt;Stone, Gregg W.&lt;/author&gt;&lt;author&gt;Mahaffey, Kenneth W.&lt;/author&gt;&lt;author&gt;Gibson, C. Michael&lt;/author&gt;&lt;author&gt;Steg, P. Gabriel&lt;/author&gt;&lt;author&gt;Hamm, Christian W.&lt;/author&gt;&lt;author&gt;Price, Matthew J.&lt;/author&gt;&lt;author&gt;Leonardi, Sergio&lt;/author&gt;&lt;author&gt;Gallup, Dianne&lt;/author&gt;&lt;author&gt;Bramucci, Ezio&lt;/author&gt;&lt;author&gt;Radke, Peter W.&lt;/author&gt;&lt;author&gt;Widimský, Petr&lt;/author&gt;&lt;author&gt;Tousek, Frantisek&lt;/author&gt;&lt;author&gt;Tauth, Jeffrey&lt;/author&gt;&lt;author&gt;Spriggs, Douglas&lt;/author&gt;&lt;author&gt;McLaurin, Brent T.&lt;/author&gt;&lt;author&gt;Angiolillo, Dominick J.&lt;/author&gt;&lt;author&gt;Généreux, Philippe&lt;/author&gt;&lt;author&gt;Liu, Tiepu&lt;/author&gt;&lt;author&gt;Prats, Jayne&lt;/author&gt;&lt;author&gt;Todd, Meredith&lt;/author&gt;&lt;author&gt;Skerjanec, Simona&lt;/author&gt;&lt;author&gt;White, Harvey D.&lt;/author&gt;&lt;author&gt;Harrington, Robert A.&lt;/author&gt;&lt;/authors&gt;&lt;/contributors&gt;&lt;added-date format="utc"&gt;1489022463&lt;/added-date&gt;&lt;ref-type name="Journal Article"&gt;17&lt;/ref-type&gt;&lt;dates&gt;&lt;year&gt;2013&lt;/year&gt;&lt;/dates&gt;&lt;rec-number&gt;443&lt;/rec-number&gt;&lt;last-updated-date format="utc"&gt;1489022463&lt;/last-updated-date&gt;&lt;accession-num&gt;23473369&lt;/accession-num&gt;&lt;electronic-resource-num&gt;doi:10.1056/NEJMoa1300815&lt;/electronic-resource-num&gt;&lt;volume&gt;368&lt;/volume&gt;&lt;/record&gt;&lt;/Cite&gt;&lt;/EndNote&gt;</w:instrText>
      </w:r>
      <w:r>
        <w:rPr>
          <w:rFonts w:eastAsia="Times New Roman"/>
          <w:color w:val="030303"/>
          <w:shd w:val="clear" w:color="auto" w:fill="FFFFFE"/>
          <w:lang w:val="en-GB"/>
        </w:rPr>
        <w:fldChar w:fldCharType="separate"/>
      </w:r>
      <w:r w:rsidR="00D7021C">
        <w:rPr>
          <w:rFonts w:eastAsia="Times New Roman"/>
          <w:noProof/>
          <w:color w:val="030303"/>
          <w:shd w:val="clear" w:color="auto" w:fill="FFFFFE"/>
          <w:lang w:val="en-GB"/>
        </w:rPr>
        <w:t>(34)</w:t>
      </w:r>
      <w:r>
        <w:rPr>
          <w:rFonts w:eastAsia="Times New Roman"/>
          <w:color w:val="030303"/>
          <w:shd w:val="clear" w:color="auto" w:fill="FFFFFE"/>
          <w:lang w:val="en-GB"/>
        </w:rPr>
        <w:fldChar w:fldCharType="end"/>
      </w:r>
      <w:r w:rsidRPr="00291896">
        <w:rPr>
          <w:rFonts w:eastAsia="Times New Roman"/>
          <w:color w:val="030303"/>
          <w:shd w:val="clear" w:color="auto" w:fill="FFFFFE"/>
          <w:lang w:val="en-GB"/>
        </w:rPr>
        <w:t>.</w:t>
      </w:r>
    </w:p>
    <w:p w14:paraId="13DD6CA5" w14:textId="77777777" w:rsidR="00FC0B8F" w:rsidRPr="00291896" w:rsidRDefault="00FC0B8F" w:rsidP="00FC0B8F">
      <w:pPr>
        <w:rPr>
          <w:shd w:val="clear" w:color="auto" w:fill="FFFFFF"/>
        </w:rPr>
      </w:pPr>
    </w:p>
    <w:p w14:paraId="309DB7CE" w14:textId="77777777" w:rsidR="00FC0B8F" w:rsidRPr="00A515D1" w:rsidRDefault="00FC0B8F" w:rsidP="00FC0B8F">
      <w:pPr>
        <w:rPr>
          <w:lang w:val="en-GB"/>
        </w:rPr>
      </w:pPr>
    </w:p>
    <w:p w14:paraId="2DA126B7" w14:textId="77777777" w:rsidR="00FC0B8F" w:rsidRDefault="00FC0B8F" w:rsidP="000C6827">
      <w:pPr>
        <w:pStyle w:val="Heading3"/>
        <w:rPr>
          <w:color w:val="000000"/>
        </w:rPr>
      </w:pPr>
      <w:bookmarkStart w:id="18" w:name="_Toc22898512"/>
      <w:r w:rsidRPr="009B2FCB">
        <w:t>Use of P2Y</w:t>
      </w:r>
      <w:r w:rsidRPr="009B2FCB">
        <w:rPr>
          <w:vertAlign w:val="subscript"/>
        </w:rPr>
        <w:t>12</w:t>
      </w:r>
      <w:r w:rsidRPr="009B2FCB">
        <w:t xml:space="preserve"> Inhibitors in the Management of Acute Coronary Syndromes and </w:t>
      </w:r>
      <w:r w:rsidRPr="009B2FCB">
        <w:rPr>
          <w:color w:val="000000"/>
        </w:rPr>
        <w:t>Percutaneous Coronary Intervention</w:t>
      </w:r>
      <w:bookmarkEnd w:id="18"/>
    </w:p>
    <w:p w14:paraId="1A56FBE5" w14:textId="77777777" w:rsidR="00FC0B8F" w:rsidRPr="009B2FCB" w:rsidRDefault="00FC0B8F" w:rsidP="000C6827">
      <w:pPr>
        <w:pStyle w:val="Heading3"/>
        <w:numPr>
          <w:ilvl w:val="0"/>
          <w:numId w:val="0"/>
        </w:numPr>
        <w:ind w:left="1560"/>
      </w:pPr>
    </w:p>
    <w:p w14:paraId="160A49A0" w14:textId="77777777" w:rsidR="00FC0B8F" w:rsidRPr="00A515D1" w:rsidRDefault="00FC0B8F" w:rsidP="00FC0B8F">
      <w:r w:rsidRPr="00A515D1">
        <w:t xml:space="preserve">Over the last twenty years, clopidogrel has shown itself to be an integral part of the pharmacological treatment of CAD and a facilitator of PCI. Clopidogrel is used, in addition to low-dose aspirin, in the treatment of STEMI and </w:t>
      </w:r>
      <w:r w:rsidRPr="00A515D1">
        <w:rPr>
          <w:rFonts w:eastAsia="Times New Roman"/>
          <w:color w:val="333333"/>
          <w:shd w:val="clear" w:color="auto" w:fill="FFFFFF"/>
          <w:lang w:val="en-GB"/>
        </w:rPr>
        <w:t>non-ST-elevation acute coronary syndromes (</w:t>
      </w:r>
      <w:r w:rsidRPr="00A515D1">
        <w:t xml:space="preserve">NSTE-ACS) and in elective PCI for the treatment of stable CAD. It is, on the whole, well tolerated with few side effects. Pre-treatment with clopidogrel and the duration of DAPT with aspirin and clopidogrel has evolved since its introduction due to the outcomes of several large-scale </w:t>
      </w:r>
      <w:proofErr w:type="spellStart"/>
      <w:r w:rsidRPr="00A515D1">
        <w:t>randomised</w:t>
      </w:r>
      <w:proofErr w:type="spellEnd"/>
      <w:r w:rsidRPr="00A515D1">
        <w:t xml:space="preserve"> studies.</w:t>
      </w:r>
    </w:p>
    <w:p w14:paraId="23B732E7" w14:textId="77777777" w:rsidR="00FC0B8F" w:rsidRPr="00A515D1" w:rsidRDefault="00FC0B8F" w:rsidP="00FC0B8F"/>
    <w:p w14:paraId="46288F1A" w14:textId="1CF66A42" w:rsidR="00FC0B8F" w:rsidRPr="00527939" w:rsidRDefault="00FC0B8F" w:rsidP="00FC0B8F">
      <w:pPr>
        <w:rPr>
          <w:rFonts w:eastAsia="Times New Roman"/>
          <w:color w:val="000000"/>
          <w:shd w:val="clear" w:color="auto" w:fill="FFFFFF"/>
          <w:lang w:val="en-GB"/>
        </w:rPr>
      </w:pPr>
      <w:r w:rsidRPr="00A515D1">
        <w:lastRenderedPageBreak/>
        <w:t xml:space="preserve">CAPRIE (Clopidogrel versus Aspirin in Patients at Risk of </w:t>
      </w:r>
      <w:proofErr w:type="spellStart"/>
      <w:r w:rsidRPr="00A515D1">
        <w:t>Ischaemic</w:t>
      </w:r>
      <w:proofErr w:type="spellEnd"/>
      <w:r w:rsidRPr="00A515D1">
        <w:t xml:space="preserve"> Events) was the first major study using clopidogrel </w:t>
      </w:r>
      <w:r>
        <w:fldChar w:fldCharType="begin"/>
      </w:r>
      <w:r w:rsidR="00D7021C">
        <w:instrText xml:space="preserve"> ADDIN EN.CITE &lt;EndNote&gt;&lt;Cite ExcludeAuth="1"&gt;&lt;Author&gt;CAPRIE&lt;/Author&gt;&lt;Year&gt;1996&lt;/Year&gt;&lt;IDText&gt;A randomised, blinded, trial of clopidogrel versus aspirin in patients at risk of ischaemic events (CAPRIE). CAPRIE Steering Committee&lt;/IDText&gt;&lt;DisplayText&gt;(35)&lt;/DisplayText&gt;&lt;record&gt;&lt;keywords&gt;&lt;keyword&gt;Thienopyridine&lt;/keyword&gt;&lt;keyword&gt;Aspirin&lt;/keyword&gt;&lt;keyword&gt;Clinical trial&lt;/keyword&gt;&lt;/keywords&gt;&lt;titles&gt;&lt;title&gt;A randomised, blinded, trial of clopidogrel versus aspirin in patients at risk of ischaemic events (CAPRIE)&lt;/title&gt;&lt;secondary-title&gt;Lancet&lt;/secondary-title&gt;&lt;short-title&gt;A randomised, blinded, trial of clopidogrel versus aspirin in patients at risk of ischaemic events (CAPRIE)&lt;/short-title&gt;&lt;/titles&gt;&lt;pages&gt;1329-1339&lt;/pages&gt;&lt;contributors&gt;&lt;authors&gt;&lt;author&gt;CAPRIE Steering Committee&lt;/author&gt;&lt;/authors&gt;&lt;/contributors&gt;&lt;added-date format="utc"&gt;1489022466&lt;/added-date&gt;&lt;ref-type name="Journal Article"&gt;17&lt;/ref-type&gt;&lt;dates&gt;&lt;year&gt;1996&lt;/year&gt;&lt;/dates&gt;&lt;rec-number&gt;555&lt;/rec-number&gt;&lt;last-updated-date format="utc"&gt;1489022466&lt;/last-updated-date&gt;&lt;volume&gt;348&lt;/volume&gt;&lt;/record&gt;&lt;/Cite&gt;&lt;/EndNote&gt;</w:instrText>
      </w:r>
      <w:r>
        <w:fldChar w:fldCharType="separate"/>
      </w:r>
      <w:r w:rsidR="00D7021C">
        <w:rPr>
          <w:noProof/>
        </w:rPr>
        <w:t>(35)</w:t>
      </w:r>
      <w:r>
        <w:fldChar w:fldCharType="end"/>
      </w:r>
      <w:r w:rsidRPr="00A515D1">
        <w:t xml:space="preserve">. This was a </w:t>
      </w:r>
      <w:proofErr w:type="spellStart"/>
      <w:r w:rsidRPr="00A515D1">
        <w:t>randomised</w:t>
      </w:r>
      <w:proofErr w:type="spellEnd"/>
      <w:r w:rsidRPr="00A515D1">
        <w:t xml:space="preserve">, double-blind study of clopidogrel 75mg once daily (od) compared to aspirin 325mg daily and was designed to assess the benefit of clopidogrel compared to aspirin in patients with prior </w:t>
      </w:r>
      <w:proofErr w:type="spellStart"/>
      <w:r w:rsidRPr="00A515D1">
        <w:t>ischaemic</w:t>
      </w:r>
      <w:proofErr w:type="spellEnd"/>
      <w:r w:rsidRPr="00A515D1">
        <w:t xml:space="preserve"> stroke, prior myocardial infarction or peripheral arterial disease. Over a three-year period, 19,185 patients were recruited and followed up for an average of 1.91 years. </w:t>
      </w:r>
      <w:r w:rsidRPr="00527939">
        <w:rPr>
          <w:rFonts w:eastAsia="Times New Roman"/>
          <w:color w:val="000000"/>
          <w:shd w:val="clear" w:color="auto" w:fill="FFFFFF"/>
          <w:lang w:val="en-GB"/>
        </w:rPr>
        <w:t>The primary endpoint was a combination of ischaemic stroke, MI, or vascular death; there were 939 events in the clopidogrel group and 1021 events in the aspirin group. Overall, the relative risk reduction was 8.7% with clopidogrel (95% confidence interval 0.3-16.5), with consistency amongst major subgroups, and there were no major differences in safety between clopidogrel and aspirin.</w:t>
      </w:r>
    </w:p>
    <w:p w14:paraId="1D06A15A" w14:textId="11AC683B" w:rsidR="00FC0B8F" w:rsidRPr="00A515D1" w:rsidRDefault="00FC0B8F" w:rsidP="00FC0B8F">
      <w:pPr>
        <w:rPr>
          <w:color w:val="2E2E2E"/>
          <w:shd w:val="clear" w:color="auto" w:fill="FFFFFF"/>
          <w:lang w:val="en-GB"/>
        </w:rPr>
      </w:pPr>
      <w:r w:rsidRPr="00A515D1">
        <w:t xml:space="preserve">The Clopidogrel for the Reduction of Events During Observation (CREDO) trial was designed to evaluate the efficacy and safety of a clopidogrel loading dose prior to elective PCI and the efficacy and safety of clopidogrel treatment for twelve months post-PCI </w:t>
      </w:r>
      <w:r>
        <w:fldChar w:fldCharType="begin"/>
      </w:r>
      <w:r w:rsidR="00D7021C">
        <w:instrText xml:space="preserve"> ADDIN EN.CITE &lt;EndNote&gt;&lt;Cite&gt;&lt;Author&gt;Steinhubl&lt;/Author&gt;&lt;Year&gt;2002&lt;/Year&gt;&lt;IDText&gt;Early and sustained dual oral antiplatelet therapy following percutaneous coronary intervention: a randomized controlled trial&lt;/IDText&gt;&lt;DisplayText&gt;(36)&lt;/DisplayText&gt;&lt;record&gt;&lt;titles&gt;&lt;title&gt;Early and sustained dual oral antiplatelet therapy following percutaneous coronary intervention: a randomized controlled trial&lt;/title&gt;&lt;secondary-title&gt;Journal of the American Medical Association&lt;/secondary-title&gt;&lt;short-title&gt;Early and sustained dual oral antiplatelet therapy following percutaneous coronary intervention: a randomized controlled trial&lt;/short-title&gt;&lt;/titles&gt;&lt;pages&gt;2411-2420&lt;/pages&gt;&lt;contributors&gt;&lt;authors&gt;&lt;author&gt;Steinhubl, S R&lt;/author&gt;&lt;author&gt;Berger, P B&lt;/author&gt;&lt;author&gt;Mann, J T&lt;/author&gt;&lt;author&gt;Fry, E T&lt;/author&gt;&lt;author&gt;DeLago, A&lt;/author&gt;&lt;author&gt;Wilmer, C&lt;/author&gt;&lt;author&gt;Topol, E J&lt;/author&gt;&lt;author&gt;CREDO Investigators&lt;/author&gt;&lt;/authors&gt;&lt;/contributors&gt;&lt;added-date format="utc"&gt;1489022501&lt;/added-date&gt;&lt;ref-type name="Journal Article"&gt;17&lt;/ref-type&gt;&lt;dates&gt;&lt;year&gt;2002&lt;/year&gt;&lt;/dates&gt;&lt;rec-number&gt;2026&lt;/rec-number&gt;&lt;last-updated-date format="utc"&gt;1489022501&lt;/last-updated-date&gt;&lt;volume&gt;288&lt;/volume&gt;&lt;/record&gt;&lt;/Cite&gt;&lt;/EndNote&gt;</w:instrText>
      </w:r>
      <w:r>
        <w:fldChar w:fldCharType="separate"/>
      </w:r>
      <w:r w:rsidR="00D7021C">
        <w:rPr>
          <w:noProof/>
        </w:rPr>
        <w:t>(36)</w:t>
      </w:r>
      <w:r>
        <w:fldChar w:fldCharType="end"/>
      </w:r>
      <w:r w:rsidRPr="00A515D1">
        <w:t xml:space="preserve">. Patients undergoing elective PCI for stable CAD were </w:t>
      </w:r>
      <w:proofErr w:type="spellStart"/>
      <w:r w:rsidRPr="00A515D1">
        <w:t>randomised</w:t>
      </w:r>
      <w:proofErr w:type="spellEnd"/>
      <w:r w:rsidRPr="00A515D1">
        <w:t xml:space="preserve"> to receive either a 300-mg loading dose of clopidogrel or placebo. Immediately following the PCI procedure, both groups received clopidogrel 75 mg od and aspirin 325 mg od until 28 days post-procedure. After 28 days, the pre-treatment group continued to receive clopidogrel 75 mg od for a total of twelve months. Both treatment groups received standard therapy including aspirin until the end of the 12-month treatment period. The primary one-year outcome was a composite of death, MI and stroke. The primary outcome of interest at 28 days was a composite of death, MI or urgent target vessel revascularization in all randomized patients who underwent PCI. Secondary endpoints included the incidence of major bleeding as defined using the TIMI (Thrombolysis in Myocardial Infarction) bleeding criteria and early discontinuation of study drugs. There was a significant 18.5% relative reduction in the primary endpoint in the pre-treatment group at 28 days. Randomization to long-term treatment was associated with a 26.9% reduction in the relative risk of death, MI and stroke at twelve months (95% confidence interval, 3.9%-44.4%; </w:t>
      </w:r>
      <w:r w:rsidRPr="00A515D1">
        <w:rPr>
          <w:iCs/>
        </w:rPr>
        <w:t>p</w:t>
      </w:r>
      <w:r w:rsidRPr="00A515D1">
        <w:t xml:space="preserve">=0.02). </w:t>
      </w:r>
      <w:r w:rsidRPr="00A515D1">
        <w:rPr>
          <w:lang w:val="en-GB"/>
        </w:rPr>
        <w:t xml:space="preserve">Patients receiving a clopidogrel loading dose at least 6 hours prior to PCI had a 38.6% relative reduction in the combined </w:t>
      </w:r>
      <w:r w:rsidRPr="00A515D1">
        <w:rPr>
          <w:lang w:val="en-GB"/>
        </w:rPr>
        <w:lastRenderedPageBreak/>
        <w:t>endpoint. CREDO helped establish the now widespread practise of pre-treatment with clopidogrel prior to elective PCI.</w:t>
      </w:r>
    </w:p>
    <w:p w14:paraId="2268C96C" w14:textId="77777777" w:rsidR="00FC0B8F" w:rsidRPr="00A515D1" w:rsidRDefault="00FC0B8F" w:rsidP="00FC0B8F">
      <w:pPr>
        <w:rPr>
          <w:lang w:val="en-GB"/>
        </w:rPr>
      </w:pPr>
    </w:p>
    <w:p w14:paraId="2903F1E7" w14:textId="13D46F0D" w:rsidR="00FC0B8F" w:rsidRPr="00A515D1" w:rsidRDefault="00FC0B8F" w:rsidP="00FC0B8F">
      <w:pPr>
        <w:rPr>
          <w:color w:val="2E2E2E"/>
          <w:shd w:val="clear" w:color="auto" w:fill="FFFFFF"/>
        </w:rPr>
      </w:pPr>
      <w:r w:rsidRPr="00A515D1">
        <w:rPr>
          <w:shd w:val="clear" w:color="auto" w:fill="FFFFFF"/>
          <w:lang w:val="en-GB"/>
        </w:rPr>
        <w:t xml:space="preserve">The Clopidogrel in Unstable angina to prevent Recurrent Events trial (CURE) was the first large study that demonstrated the benefit of DAPT with clopidogrel and aspirin in patients with NSTE-ACS </w:t>
      </w:r>
      <w:r>
        <w:rPr>
          <w:shd w:val="clear" w:color="auto" w:fill="FFFFFF"/>
          <w:lang w:val="en-GB"/>
        </w:rPr>
        <w:fldChar w:fldCharType="begin"/>
      </w:r>
      <w:r w:rsidR="00D7021C">
        <w:rPr>
          <w:shd w:val="clear" w:color="auto" w:fill="FFFFFF"/>
          <w:lang w:val="en-GB"/>
        </w:rPr>
        <w:instrText xml:space="preserve"> ADDIN EN.CITE &lt;EndNote&gt;&lt;Cite&gt;&lt;Author&gt;Yusuf&lt;/Author&gt;&lt;Year&gt;2001&lt;/Year&gt;&lt;IDText&gt;Effects of clopidogrel in addition to aspirin in patients with acute coronary syndromes without ST-segment elevation&lt;/IDText&gt;&lt;DisplayText&gt;(37)&lt;/DisplayText&gt;&lt;record&gt;&lt;dates&gt;&lt;pub-dates&gt;&lt;date&gt;Aug&lt;/date&gt;&lt;/pub-dates&gt;&lt;year&gt;2001&lt;/year&gt;&lt;/dates&gt;&lt;keywords&gt;&lt;keyword&gt;Acute Disease&lt;/keyword&gt;&lt;keyword&gt;Aged&lt;/keyword&gt;&lt;keyword&gt;Aspirin&lt;/keyword&gt;&lt;keyword&gt;Cardiovascular Diseases&lt;/keyword&gt;&lt;keyword&gt;Drug Therapy, Combination&lt;/keyword&gt;&lt;keyword&gt;Electrocardiography&lt;/keyword&gt;&lt;keyword&gt;Female&lt;/keyword&gt;&lt;keyword&gt;Hemorrhage&lt;/keyword&gt;&lt;keyword&gt;Humans&lt;/keyword&gt;&lt;keyword&gt;Male&lt;/keyword&gt;&lt;keyword&gt;Middle Aged&lt;/keyword&gt;&lt;keyword&gt;Myocardial Ischemia&lt;/keyword&gt;&lt;keyword&gt;Platelet Aggregation Inhibitors&lt;/keyword&gt;&lt;keyword&gt;Risk Factors&lt;/keyword&gt;&lt;keyword&gt;Ticlopidine&lt;/keyword&gt;&lt;/keywords&gt;&lt;urls&gt;&lt;related-urls&gt;&lt;url&gt;http://www.ncbi.nlm.nih.gov/pubmed/11519503&lt;/url&gt;&lt;/related-urls&gt;&lt;/urls&gt;&lt;isbn&gt;0028-4793&lt;/isbn&gt;&lt;titles&gt;&lt;title&gt;Effects of clopidogrel in addition to aspirin in patients with acute coronary syndromes without ST-segment elevation&lt;/title&gt;&lt;secondary-title&gt;N Engl J Med&lt;/secondary-title&gt;&lt;/titles&gt;&lt;pages&gt;494-502&lt;/pages&gt;&lt;number&gt;7&lt;/number&gt;&lt;contributors&gt;&lt;authors&gt;&lt;author&gt;Yusuf, S.&lt;/author&gt;&lt;author&gt;Zhao, F.&lt;/author&gt;&lt;author&gt;Mehta, S. R.&lt;/author&gt;&lt;author&gt;Chrolavicius, S.&lt;/author&gt;&lt;author&gt;Tognoni, G.&lt;/author&gt;&lt;author&gt;Fox, K. K.&lt;/author&gt;&lt;author&gt;Clopidogrel in Unstable Angina to Prevent Recurrent Events Trial Investigators&lt;/author&gt;&lt;/authors&gt;&lt;/contributors&gt;&lt;language&gt;eng&lt;/language&gt;&lt;added-date format="utc"&gt;1467557582&lt;/added-date&gt;&lt;ref-type name="Journal Article"&gt;17&lt;/ref-type&gt;&lt;rec-number&gt;13&lt;/rec-number&gt;&lt;last-updated-date format="utc"&gt;1467557582&lt;/last-updated-date&gt;&lt;accession-num&gt;11519503&lt;/accession-num&gt;&lt;electronic-resource-num&gt;10.1056/NEJMoa010746&lt;/electronic-resource-num&gt;&lt;volume&gt;345&lt;/volume&gt;&lt;/record&gt;&lt;/Cite&gt;&lt;/EndNote&gt;</w:instrText>
      </w:r>
      <w:r>
        <w:rPr>
          <w:shd w:val="clear" w:color="auto" w:fill="FFFFFF"/>
          <w:lang w:val="en-GB"/>
        </w:rPr>
        <w:fldChar w:fldCharType="separate"/>
      </w:r>
      <w:r w:rsidR="00D7021C">
        <w:rPr>
          <w:noProof/>
          <w:shd w:val="clear" w:color="auto" w:fill="FFFFFF"/>
          <w:lang w:val="en-GB"/>
        </w:rPr>
        <w:t>(37)</w:t>
      </w:r>
      <w:r>
        <w:rPr>
          <w:shd w:val="clear" w:color="auto" w:fill="FFFFFF"/>
          <w:lang w:val="en-GB"/>
        </w:rPr>
        <w:fldChar w:fldCharType="end"/>
      </w:r>
      <w:r w:rsidRPr="00A515D1">
        <w:rPr>
          <w:shd w:val="clear" w:color="auto" w:fill="FFFFFF"/>
          <w:lang w:val="en-GB"/>
        </w:rPr>
        <w:t xml:space="preserve">. The addition of clopidogrel reduced the risk of MI and recurrent ischaemia. The primary outcome of death from cardiovascular causes, non-fatal MI, or stroke occurred in 9.3% of the clopidogrel group compared to 11.4% in the placebo group (relative risk 0.80; 95% confidence interval, 0.72 to 0.90; p&lt;0.001). Following this, the PCI-CURE study, a sub-study of CURE, compared clopidogrel versus placebo in </w:t>
      </w:r>
      <w:r w:rsidRPr="00A515D1">
        <w:rPr>
          <w:color w:val="2E2E2E"/>
          <w:shd w:val="clear" w:color="auto" w:fill="FFFFFF"/>
          <w:lang w:val="en-GB"/>
        </w:rPr>
        <w:t xml:space="preserve">patients on aspirin with NSTE-ACS undergoing PCI </w:t>
      </w:r>
      <w:r>
        <w:rPr>
          <w:color w:val="2E2E2E"/>
          <w:shd w:val="clear" w:color="auto" w:fill="FFFFFF"/>
          <w:lang w:val="en-GB"/>
        </w:rPr>
        <w:fldChar w:fldCharType="begin">
          <w:fldData xml:space="preserve">PEVuZE5vdGU+PENpdGU+PEF1dGhvcj5NZWh0YTwvQXV0aG9yPjxZZWFyPjIwMDE8L1llYXI+PElE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</w:fldData>
        </w:fldChar>
      </w:r>
      <w:r w:rsidR="00D7021C">
        <w:rPr>
          <w:color w:val="2E2E2E"/>
          <w:shd w:val="clear" w:color="auto" w:fill="FFFFFF"/>
          <w:lang w:val="en-GB"/>
        </w:rPr>
        <w:instrText xml:space="preserve"> ADDIN EN.CITE </w:instrText>
      </w:r>
      <w:r w:rsidR="00D7021C">
        <w:rPr>
          <w:color w:val="2E2E2E"/>
          <w:shd w:val="clear" w:color="auto" w:fill="FFFFFF"/>
          <w:lang w:val="en-GB"/>
        </w:rPr>
        <w:fldChar w:fldCharType="begin">
          <w:fldData xml:space="preserve">PEVuZE5vdGU+PENpdGU+PEF1dGhvcj5NZWh0YTwvQXV0aG9yPjxZZWFyPjIwMDE8L1llYXI+PElE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</w:fldData>
        </w:fldChar>
      </w:r>
      <w:r w:rsidR="00D7021C">
        <w:rPr>
          <w:color w:val="2E2E2E"/>
          <w:shd w:val="clear" w:color="auto" w:fill="FFFFFF"/>
          <w:lang w:val="en-GB"/>
        </w:rPr>
        <w:instrText xml:space="preserve"> ADDIN EN.CITE.DATA </w:instrText>
      </w:r>
      <w:r w:rsidR="00D7021C">
        <w:rPr>
          <w:color w:val="2E2E2E"/>
          <w:shd w:val="clear" w:color="auto" w:fill="FFFFFF"/>
          <w:lang w:val="en-GB"/>
        </w:rPr>
      </w:r>
      <w:r w:rsidR="00D7021C">
        <w:rPr>
          <w:color w:val="2E2E2E"/>
          <w:shd w:val="clear" w:color="auto" w:fill="FFFFFF"/>
          <w:lang w:val="en-GB"/>
        </w:rPr>
        <w:fldChar w:fldCharType="end"/>
      </w:r>
      <w:r>
        <w:rPr>
          <w:color w:val="2E2E2E"/>
          <w:shd w:val="clear" w:color="auto" w:fill="FFFFFF"/>
          <w:lang w:val="en-GB"/>
        </w:rPr>
      </w:r>
      <w:r>
        <w:rPr>
          <w:color w:val="2E2E2E"/>
          <w:shd w:val="clear" w:color="auto" w:fill="FFFFFF"/>
          <w:lang w:val="en-GB"/>
        </w:rPr>
        <w:fldChar w:fldCharType="separate"/>
      </w:r>
      <w:r w:rsidR="00D7021C">
        <w:rPr>
          <w:noProof/>
          <w:color w:val="2E2E2E"/>
          <w:shd w:val="clear" w:color="auto" w:fill="FFFFFF"/>
          <w:lang w:val="en-GB"/>
        </w:rPr>
        <w:t>(38)</w:t>
      </w:r>
      <w:r>
        <w:rPr>
          <w:color w:val="2E2E2E"/>
          <w:shd w:val="clear" w:color="auto" w:fill="FFFFFF"/>
          <w:lang w:val="en-GB"/>
        </w:rPr>
        <w:fldChar w:fldCharType="end"/>
      </w:r>
      <w:r w:rsidRPr="00A515D1">
        <w:rPr>
          <w:color w:val="2E2E2E"/>
          <w:shd w:val="clear" w:color="auto" w:fill="FFFFFF"/>
          <w:lang w:val="en-GB"/>
        </w:rPr>
        <w:t xml:space="preserve">. The study looked at two different antiplatelet treatment strategies, </w:t>
      </w:r>
      <w:r w:rsidRPr="00A515D1">
        <w:rPr>
          <w:color w:val="2E2E2E"/>
          <w:shd w:val="clear" w:color="auto" w:fill="FFFFFF"/>
        </w:rPr>
        <w:t xml:space="preserve">treatment with clopidogrel prior to PCI followed by long-term clopidogrel post-PCI versus no clopidogrel pre-treatment followed by short-term (4 weeks) clopidogrel post-PCI. </w:t>
      </w:r>
      <w:r w:rsidRPr="00A515D1">
        <w:rPr>
          <w:color w:val="2E2E2E"/>
          <w:shd w:val="clear" w:color="auto" w:fill="FFFFFF"/>
          <w:lang w:val="en-GB"/>
        </w:rPr>
        <w:t xml:space="preserve">A total of 2658 patients with NSTE-ACS undergoing PCI were randomised to treatment with clopidogrel (n=1313) or placebo (n=1345) prior to PCI. Following PCI, over 80% of patients in both study groups received open-label thienopyridine </w:t>
      </w:r>
      <w:r w:rsidRPr="00A515D1">
        <w:t>P2Y</w:t>
      </w:r>
      <w:r w:rsidRPr="00A515D1">
        <w:rPr>
          <w:vertAlign w:val="subscript"/>
        </w:rPr>
        <w:t>12</w:t>
      </w:r>
      <w:r w:rsidRPr="00A515D1">
        <w:t xml:space="preserve"> inhibitor </w:t>
      </w:r>
      <w:r w:rsidRPr="00A515D1">
        <w:rPr>
          <w:color w:val="2E2E2E"/>
          <w:shd w:val="clear" w:color="auto" w:fill="FFFFFF"/>
          <w:lang w:val="en-GB"/>
        </w:rPr>
        <w:t xml:space="preserve">for around 4 weeks. After four weeks, the study drug was re-started and continued for up to one year. The primary endpoint was a composite of cardiovascular death, MI, or urgent revascularisation within 30 days of PCI. </w:t>
      </w:r>
      <w:r w:rsidRPr="00A515D1">
        <w:rPr>
          <w:color w:val="2E2E2E"/>
        </w:rPr>
        <w:t xml:space="preserve">In the clopidogrel group, 59 (4·5%) compared with 86 (6·4%) in the placebo group had a primary endpoint (relative risk 0·70, 95% confidence interval 0·50–0·97, p=0·03). Long-term administration of clopidogrel after PCI was associated with a lower rate of cardiovascular death, MI or any </w:t>
      </w:r>
      <w:proofErr w:type="spellStart"/>
      <w:r w:rsidRPr="00A515D1">
        <w:rPr>
          <w:color w:val="2E2E2E"/>
        </w:rPr>
        <w:t>revascularisation</w:t>
      </w:r>
      <w:proofErr w:type="spellEnd"/>
      <w:r w:rsidRPr="00A515D1">
        <w:rPr>
          <w:color w:val="2E2E2E"/>
        </w:rPr>
        <w:t xml:space="preserve"> (p=0·03). The results of CURE-PCI reinforced the importance of administering a loading dose of clopidogrel, or ensuring adequate clopidogrel pre-treatment, to patients presenting with an ACS treated with PCI.</w:t>
      </w:r>
    </w:p>
    <w:p w14:paraId="1763F134" w14:textId="77777777" w:rsidR="00FC0B8F" w:rsidRPr="00A515D1" w:rsidRDefault="00FC0B8F" w:rsidP="00FC0B8F"/>
    <w:p w14:paraId="702919E6" w14:textId="3A6B3601" w:rsidR="00FC0B8F" w:rsidRPr="00A515D1" w:rsidRDefault="00FC0B8F" w:rsidP="00FC0B8F">
      <w:pPr>
        <w:rPr>
          <w:shd w:val="clear" w:color="auto" w:fill="FFFFFF"/>
          <w:lang w:val="en-GB"/>
        </w:rPr>
      </w:pPr>
      <w:r w:rsidRPr="00A515D1">
        <w:rPr>
          <w:shd w:val="clear" w:color="auto" w:fill="FFFFFF"/>
          <w:lang w:val="en-GB"/>
        </w:rPr>
        <w:t xml:space="preserve">The CLARITY study enrolled 3491 patients with STEMI treated with a fibrinolytic agent plus aspirin and randomised them to a loading dose of 300mg clopidogrel followed by 75mg od or placebo. The primary endpoint </w:t>
      </w:r>
      <w:r w:rsidRPr="00A515D1">
        <w:rPr>
          <w:shd w:val="clear" w:color="auto" w:fill="FFFFFF"/>
          <w:lang w:val="en-GB"/>
        </w:rPr>
        <w:lastRenderedPageBreak/>
        <w:t xml:space="preserve">was a composite of an occluded infarct-related artery on angiography, death or MI prior to angiography. There was a significant difference in the rate of the primary efficacy endpoint between the two groups: by 30 days, clopidogrel treatment reduced the odds of the composite endpoint of death from CV causes, recurrent MI or recurrent ischaemia requiring urgent revascularisation by 20% (p=0.03). The rates of major and intracranial bleeding were similar between the two groups </w:t>
      </w:r>
      <w:r>
        <w:rPr>
          <w:shd w:val="clear" w:color="auto" w:fill="FFFFFF"/>
          <w:lang w:val="en-GB"/>
        </w:rPr>
        <w:fldChar w:fldCharType="begin"/>
      </w:r>
      <w:r w:rsidR="00D7021C">
        <w:rPr>
          <w:shd w:val="clear" w:color="auto" w:fill="FFFFFF"/>
          <w:lang w:val="en-GB"/>
        </w:rPr>
        <w:instrText xml:space="preserve"> ADDIN EN.CITE &lt;EndNote&gt;&lt;Cite&gt;&lt;Author&gt;Sabatine&lt;/Author&gt;&lt;Year&gt;2005&lt;/Year&gt;&lt;IDText&gt;Addition of Clopidogrel to Aspirin and Fibrinolytic Therapy for Myocardial Infarction with ST-Segment Elevation&lt;/IDText&gt;&lt;DisplayText&gt;(39)&lt;/DisplayText&gt;&lt;record&gt;&lt;dates&gt;&lt;pub-dates&gt;&lt;date&gt;March 24, 2005&lt;/date&gt;&lt;/pub-dates&gt;&lt;year&gt;2005&lt;/year&gt;&lt;/dates&gt;&lt;urls&gt;&lt;related-urls&gt;&lt;url&gt;http://content.nejm.org/cgi/content/abstract/352/12/1179&lt;/url&gt;&lt;/related-urls&gt;&lt;/urls&gt;&lt;titles&gt;&lt;title&gt;Addition of Clopidogrel to Aspirin and Fibrinolytic Therapy for Myocardial Infarction with ST-Segment Elevation&lt;/title&gt;&lt;secondary-title&gt;N Engl J Med&lt;/secondary-title&gt;&lt;short-title&gt;Addition of Clopidogrel to Aspirin and Fibrinolytic Therapy for Myocardial Infarction with ST-Segment Elevation&lt;/short-title&gt;&lt;alt-title&gt;N Engl J Med&lt;/alt-title&gt;&lt;/titles&gt;&lt;pages&gt;1179-1189&lt;/pages&gt;&lt;number&gt;12&lt;/number&gt;&lt;contributors&gt;&lt;authors&gt;&lt;author&gt;Sabatine, Marc S.&lt;/author&gt;&lt;author&gt;Cannon, Christopher P.&lt;/author&gt;&lt;author&gt;Gibson, C. Michael&lt;/author&gt;&lt;author&gt;Lopez-Sendon, Jose L.&lt;/author&gt;&lt;author&gt;Montalescot, Gilles&lt;/author&gt;&lt;author&gt;Theroux, Pierre&lt;/author&gt;&lt;author&gt;Claeys, Marc J.&lt;/author&gt;&lt;author&gt;Cools, Frank&lt;/author&gt;&lt;author&gt;Hill, Karen A.&lt;/author&gt;&lt;author&gt;Skene, Allan M.&lt;/author&gt;&lt;author&gt;McCabe, Carolyn H.&lt;/author&gt;&lt;author&gt;Braunwald, Eugene&lt;/author&gt;&lt;author&gt;the CLARITY-TIMI 28 Investigators&lt;/author&gt;&lt;/authors&gt;&lt;/contributors&gt;&lt;added-date format="utc"&gt;1489022497&lt;/added-date&gt;&lt;ref-type name="Journal Article"&gt;17&lt;/ref-type&gt;&lt;rec-number&gt;1848&lt;/rec-number&gt;&lt;last-updated-date format="utc"&gt;1489022497&lt;/last-updated-date&gt;&lt;volume&gt;352&lt;/volume&gt;&lt;/record&gt;&lt;/Cite&gt;&lt;/EndNote&gt;</w:instrText>
      </w:r>
      <w:r>
        <w:rPr>
          <w:shd w:val="clear" w:color="auto" w:fill="FFFFFF"/>
          <w:lang w:val="en-GB"/>
        </w:rPr>
        <w:fldChar w:fldCharType="separate"/>
      </w:r>
      <w:r w:rsidR="00D7021C">
        <w:rPr>
          <w:noProof/>
          <w:shd w:val="clear" w:color="auto" w:fill="FFFFFF"/>
          <w:lang w:val="en-GB"/>
        </w:rPr>
        <w:t>(39)</w:t>
      </w:r>
      <w:r>
        <w:rPr>
          <w:shd w:val="clear" w:color="auto" w:fill="FFFFFF"/>
          <w:lang w:val="en-GB"/>
        </w:rPr>
        <w:fldChar w:fldCharType="end"/>
      </w:r>
      <w:r w:rsidRPr="00A515D1">
        <w:rPr>
          <w:shd w:val="clear" w:color="auto" w:fill="FFFFFF"/>
          <w:lang w:val="en-GB"/>
        </w:rPr>
        <w:t>.</w:t>
      </w:r>
    </w:p>
    <w:p w14:paraId="73D38DBA" w14:textId="77777777" w:rsidR="00FC0B8F" w:rsidRPr="00A515D1" w:rsidRDefault="00FC0B8F" w:rsidP="00FC0B8F">
      <w:pPr>
        <w:rPr>
          <w:shd w:val="clear" w:color="auto" w:fill="FFFFFF"/>
          <w:lang w:val="en-GB"/>
        </w:rPr>
      </w:pPr>
    </w:p>
    <w:p w14:paraId="15F11E78" w14:textId="77777777" w:rsidR="00FC0B8F" w:rsidRPr="00A515D1" w:rsidRDefault="00FC0B8F" w:rsidP="00FC0B8F">
      <w:pPr>
        <w:rPr>
          <w:lang w:val="en-GB"/>
        </w:rPr>
      </w:pPr>
      <w:r w:rsidRPr="00A515D1">
        <w:rPr>
          <w:lang w:val="en-GB"/>
        </w:rPr>
        <w:t>Prasugrel, another thienopyridine P2Y</w:t>
      </w:r>
      <w:r w:rsidRPr="00A515D1">
        <w:rPr>
          <w:vertAlign w:val="subscript"/>
          <w:lang w:val="en-GB"/>
        </w:rPr>
        <w:t>12</w:t>
      </w:r>
      <w:r w:rsidRPr="00A515D1">
        <w:rPr>
          <w:lang w:val="en-GB"/>
        </w:rPr>
        <w:t> receptor antagonist, is used in patients undergoing PCI. The use of prasugrel is contra-indicated in patients with a history of transient ischaemic attack or stroke whilst patients over the age of 75 years or weighing less than 60kg require a reduced maintenance dose.</w:t>
      </w:r>
    </w:p>
    <w:p w14:paraId="5E2AABD9" w14:textId="407FBE27" w:rsidR="00FC0B8F" w:rsidRPr="00A515D1" w:rsidRDefault="00FC0B8F" w:rsidP="00FC0B8F">
      <w:r w:rsidRPr="00A515D1">
        <w:rPr>
          <w:color w:val="000000"/>
        </w:rPr>
        <w:t>The TRITON TIMI 38</w:t>
      </w:r>
      <w:r w:rsidRPr="00A515D1">
        <w:t xml:space="preserve"> study compared prasugrel with clopidogrel in patients with an ACS undergoing PCI; 13,608 patients were </w:t>
      </w:r>
      <w:proofErr w:type="spellStart"/>
      <w:r w:rsidRPr="00A515D1">
        <w:t>randomised</w:t>
      </w:r>
      <w:proofErr w:type="spellEnd"/>
      <w:r w:rsidRPr="00A515D1">
        <w:t xml:space="preserve"> to receive a loading dose of prasugrel or clopidogrel followed by 6 to 15 months of maintenance therapy. The primary efficacy endpoint of cardiovascular death, non-fatal MI and non-fatal stroke occurred in 12.1% of patients on clopidogrel and 9.9% of patients on prasugrel (p&lt;0.001). There were significant reductions in rates of MI, urgent target vessel </w:t>
      </w:r>
      <w:proofErr w:type="spellStart"/>
      <w:r w:rsidRPr="00A515D1">
        <w:t>revascularisation</w:t>
      </w:r>
      <w:proofErr w:type="spellEnd"/>
      <w:r w:rsidRPr="00A515D1">
        <w:t xml:space="preserve"> and stent thrombosis in the prasugrel group (p&lt;0.001). The incidence of life-threatening, non-fatal and fatal bleeding was higher in the prasugrel group </w:t>
      </w:r>
      <w:r>
        <w:fldChar w:fldCharType="begin">
          <w:fldData xml:space="preserve">PEVuZE5vdGU+PENpdGU+PEF1dGhvcj5XaXZpb3R0PC9BdXRob3I+PFllYXI+MjAwNzwvWWVhcj48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</w:fldData>
        </w:fldChar>
      </w:r>
      <w:r w:rsidR="00D7021C">
        <w:instrText xml:space="preserve"> ADDIN EN.CITE </w:instrText>
      </w:r>
      <w:r w:rsidR="00D7021C">
        <w:fldChar w:fldCharType="begin">
          <w:fldData xml:space="preserve">PEVuZE5vdGU+PENpdGU+PEF1dGhvcj5XaXZpb3R0PC9BdXRob3I+PFllYXI+MjAwNzwvWWVhcj48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</w:fldData>
        </w:fldChar>
      </w:r>
      <w:r w:rsidR="00D7021C">
        <w:instrText xml:space="preserve"> ADDIN EN.CITE.DATA </w:instrText>
      </w:r>
      <w:r w:rsidR="00D7021C">
        <w:fldChar w:fldCharType="end"/>
      </w:r>
      <w:r>
        <w:fldChar w:fldCharType="separate"/>
      </w:r>
      <w:r w:rsidR="00D7021C">
        <w:rPr>
          <w:noProof/>
        </w:rPr>
        <w:t>(40)</w:t>
      </w:r>
      <w:r>
        <w:fldChar w:fldCharType="end"/>
      </w:r>
      <w:r w:rsidRPr="00A515D1">
        <w:t xml:space="preserve">. In a </w:t>
      </w:r>
      <w:proofErr w:type="spellStart"/>
      <w:r w:rsidRPr="00A515D1">
        <w:t>randomised</w:t>
      </w:r>
      <w:proofErr w:type="spellEnd"/>
      <w:r w:rsidRPr="00A515D1">
        <w:t xml:space="preserve"> trial of 7,243 aspirin-treated patients below the age of 75 with medically managed unstable angina or NSTEMI, the TRILOGY ACS investigators evaluated treatment with prasugrel (10mg od) versus clopidogrel. A second group of 2083 patients over 75 years of age received lower-dose prasugrel (5mg od) or clopidogrel. The results showed no statistical difference in the primary endpoint of death from all causes, MI or stroke between the prasugrel and clopidogrel groups in both the under and over 75 cohorts. Similar rates of bleeding were observed </w:t>
      </w:r>
      <w:r>
        <w:fldChar w:fldCharType="begin">
          <w:fldData xml:space="preserve">PEVuZE5vdGU+PENpdGU+PEF1dGhvcj5Sb2U8L0F1dGhvcj48WWVhcj4yMDEyPC9ZZWFyPjxJRFRl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</w:fldData>
        </w:fldChar>
      </w:r>
      <w:r w:rsidR="00D7021C">
        <w:instrText xml:space="preserve"> ADDIN EN.CITE </w:instrText>
      </w:r>
      <w:r w:rsidR="00D7021C">
        <w:fldChar w:fldCharType="begin">
          <w:fldData xml:space="preserve">PEVuZE5vdGU+PENpdGU+PEF1dGhvcj5Sb2U8L0F1dGhvcj48WWVhcj4yMDEyPC9ZZWFyPjxJRFRl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</w:fldData>
        </w:fldChar>
      </w:r>
      <w:r w:rsidR="00D7021C">
        <w:instrText xml:space="preserve"> ADDIN EN.CITE.DATA </w:instrText>
      </w:r>
      <w:r w:rsidR="00D7021C">
        <w:fldChar w:fldCharType="end"/>
      </w:r>
      <w:r>
        <w:fldChar w:fldCharType="separate"/>
      </w:r>
      <w:r w:rsidR="00D7021C">
        <w:rPr>
          <w:noProof/>
        </w:rPr>
        <w:t>(41)</w:t>
      </w:r>
      <w:r>
        <w:fldChar w:fldCharType="end"/>
      </w:r>
      <w:r w:rsidRPr="00A515D1">
        <w:t>.</w:t>
      </w:r>
    </w:p>
    <w:p w14:paraId="260F7DE6" w14:textId="77777777" w:rsidR="00FC0B8F" w:rsidRPr="00A515D1" w:rsidRDefault="00FC0B8F" w:rsidP="00FC0B8F">
      <w:pPr>
        <w:pStyle w:val="NormalWeb"/>
      </w:pPr>
    </w:p>
    <w:p w14:paraId="3B5DA0C5" w14:textId="4428B2DB" w:rsidR="00FC0B8F" w:rsidRPr="00A515D1" w:rsidRDefault="00FC0B8F" w:rsidP="00FC0B8F">
      <w:r w:rsidRPr="00A515D1">
        <w:lastRenderedPageBreak/>
        <w:t xml:space="preserve">The ACCOAST trial investigated the optimum timing of prasugrel administration in patients with NSTEMI, either at the time of diagnosis or after angiography prior to PCI. Patients were </w:t>
      </w:r>
      <w:proofErr w:type="spellStart"/>
      <w:r w:rsidRPr="00A515D1">
        <w:t>randomised</w:t>
      </w:r>
      <w:proofErr w:type="spellEnd"/>
      <w:r w:rsidRPr="00A515D1">
        <w:t xml:space="preserve"> to a prasugrel 30mg loading dose before angiography or placebo, if PCI was planned an additional 30mg was given to the pre-treated group and 60mg to the placebo group. The composite primary endpoint of cardiovascular death, MI, stroke, urgent </w:t>
      </w:r>
      <w:proofErr w:type="spellStart"/>
      <w:r w:rsidRPr="00A515D1">
        <w:t>revascularisation</w:t>
      </w:r>
      <w:proofErr w:type="spellEnd"/>
      <w:r w:rsidRPr="00A515D1">
        <w:t xml:space="preserve"> or GP IIb/IIIa inhibitor treatment in the first week was not significantly different but TIMI major bleeding was increased in the pre-treatment group </w:t>
      </w:r>
      <w:r>
        <w:fldChar w:fldCharType="begin"/>
      </w:r>
      <w:r w:rsidR="00D7021C">
        <w:instrText xml:space="preserve"> ADDIN EN.CITE &lt;EndNote&gt;&lt;Cite&gt;&lt;Author&gt;Montalescot&lt;/Author&gt;&lt;Year&gt;2013&lt;/Year&gt;&lt;IDText&gt;Pretreatment with prasugrel in non-ST-segment elevation acute coronary syndromes&lt;/IDText&gt;&lt;DisplayText&gt;(42)&lt;/DisplayText&gt;&lt;record&gt;&lt;titles&gt;&lt;title&gt;Pretreatment with prasugrel in non-ST-segment elevation acute coronary syndromes&lt;/title&gt;&lt;secondary-title&gt;New England Journal of Medicine&lt;/secondary-title&gt;&lt;short-title&gt;Pretreatment with prasugrel in non-ST-segment elevation acute coronary syndromes&lt;/short-title&gt;&lt;/titles&gt;&lt;pages&gt;999-1010&lt;/pages&gt;&lt;contributors&gt;&lt;authors&gt;&lt;author&gt;Montalescot, G&lt;/author&gt;&lt;author&gt;Bolognese, L&lt;/author&gt;&lt;author&gt;Dudek, D&lt;/author&gt;&lt;author&gt;Goldstein, P&lt;/author&gt;&lt;author&gt;Hamm, C&lt;/author&gt;&lt;author&gt;Tanguay, J F&lt;/author&gt;&lt;author&gt;ten Berg, J M&lt;/author&gt;&lt;author&gt;Miller, D L&lt;/author&gt;&lt;author&gt;Costigan, T M&lt;/author&gt;&lt;author&gt;Goedicke, J&lt;/author&gt;&lt;author&gt;Silvain, J&lt;/author&gt;&lt;author&gt;Angioli, P&lt;/author&gt;&lt;author&gt;Legutko, J&lt;/author&gt;&lt;author&gt;Niethammer, M&lt;/author&gt;&lt;author&gt;Motovska, Z&lt;/author&gt;&lt;author&gt;Jakubowski, J A&lt;/author&gt;&lt;author&gt;Cayla, G&lt;/author&gt;&lt;author&gt;Visconti, L O&lt;/author&gt;&lt;author&gt;Vicaut, E&lt;/author&gt;&lt;author&gt;Widimsky, P&lt;/author&gt;&lt;author&gt;ACCOAST Investigators&lt;/author&gt;&lt;/authors&gt;&lt;/contributors&gt;&lt;added-date format="utc"&gt;1489022491&lt;/added-date&gt;&lt;ref-type name="Journal Article"&gt;17&lt;/ref-type&gt;&lt;dates&gt;&lt;year&gt;2013&lt;/year&gt;&lt;/dates&gt;&lt;rec-number&gt;1557&lt;/rec-number&gt;&lt;last-updated-date format="utc"&gt;1489022491&lt;/last-updated-date&gt;&lt;volume&gt;369&lt;/volume&gt;&lt;/record&gt;&lt;/Cite&gt;&lt;/EndNote&gt;</w:instrText>
      </w:r>
      <w:r>
        <w:fldChar w:fldCharType="separate"/>
      </w:r>
      <w:r w:rsidR="00D7021C">
        <w:rPr>
          <w:noProof/>
        </w:rPr>
        <w:t>(42)</w:t>
      </w:r>
      <w:r>
        <w:fldChar w:fldCharType="end"/>
      </w:r>
      <w:r w:rsidRPr="00A515D1">
        <w:t>.</w:t>
      </w:r>
    </w:p>
    <w:p w14:paraId="11ED7299" w14:textId="77777777" w:rsidR="00FC0B8F" w:rsidRPr="00A515D1" w:rsidRDefault="00FC0B8F" w:rsidP="00FC0B8F">
      <w:pPr>
        <w:rPr>
          <w:shd w:val="clear" w:color="auto" w:fill="FFFFFF"/>
          <w:lang w:val="en-GB"/>
        </w:rPr>
      </w:pPr>
    </w:p>
    <w:p w14:paraId="5D520091" w14:textId="225B9BF1" w:rsidR="00FC0B8F" w:rsidRPr="00A515D1" w:rsidRDefault="00FC0B8F" w:rsidP="00FC0B8F">
      <w:pPr>
        <w:rPr>
          <w:shd w:val="clear" w:color="auto" w:fill="FFFFFF"/>
        </w:rPr>
      </w:pPr>
      <w:r w:rsidRPr="00A515D1">
        <w:rPr>
          <w:shd w:val="clear" w:color="auto" w:fill="FFFFFF"/>
        </w:rPr>
        <w:t xml:space="preserve">Ticagrelor provides greater platelet aggregation inhibition compared to clopidogrel and this was shown in a sub-study of DISPERSE 2 </w:t>
      </w:r>
      <w:r>
        <w:rPr>
          <w:shd w:val="clear" w:color="auto" w:fill="FFFFFF"/>
        </w:rPr>
        <w:fldChar w:fldCharType="begin"/>
      </w:r>
      <w:r w:rsidR="00D7021C">
        <w:rPr>
          <w:shd w:val="clear" w:color="auto" w:fill="FFFFFF"/>
        </w:rPr>
        <w:instrText xml:space="preserve"> ADDIN EN.CITE &lt;EndNote&gt;&lt;Cite&gt;&lt;Author&gt;Cannon&lt;/Author&gt;&lt;Year&gt;2007&lt;/Year&gt;&lt;IDText&gt;Safety, Tolerability, and Initial Efficacy of AZD6140, the First Reversible Oral Adenosine Diphosphate Receptor Antagonist, Compared With Clopidogrel, in Patients With Non-ST-Segment Elevation Acute Coronary Syndrome: Primary Results of the DISPERSE-2 Trial&lt;/IDText&gt;&lt;DisplayText&gt;(43)&lt;/DisplayText&gt;&lt;record&gt;&lt;urls&gt;&lt;related-urls&gt;&lt;url&gt;http://www.sciencedirect.com/science/article/B6T18-4R05V6S-6/2/c57a84660620e2086c9e3fde5b8e0fd4&lt;/url&gt;&lt;/related-urls&gt;&lt;/urls&gt;&lt;titles&gt;&lt;title&gt;Safety, Tolerability, and Initial Efficacy of AZD6140, the First Reversible Oral Adenosine Diphosphate Receptor Antagonist, Compared With Clopidogrel, in Patients With Non-ST-Segment Elevation Acute Coronary Syndrome: Primary Results of the DISPERSE-2 Trial&lt;/title&gt;&lt;secondary-title&gt;Journal of the American College of Cardiology&lt;/secondary-title&gt;&lt;short-title&gt;Safety, Tolerability, and Initial Efficacy of AZD6140, the First Reversible Oral Adenosine Diphosphate Receptor Antagonist, Compared With Clopidogrel, in Patients With Non-ST-Segment Elevation Acute Coronary Syndrome: Primary Results of the DISPERSE-2 Trial&lt;/short-title&gt;&lt;/titles&gt;&lt;pages&gt;1844-1851&lt;/pages&gt;&lt;number&gt;19&lt;/number&gt;&lt;contributors&gt;&lt;authors&gt;&lt;author&gt;Cannon, Christopher P.&lt;/author&gt;&lt;author&gt;Husted, Steen&lt;/author&gt;&lt;author&gt;Harrington, Robert A.&lt;/author&gt;&lt;author&gt;Scirica, Benjamin M.&lt;/author&gt;&lt;author&gt;Emanuelsson, Hakan&lt;/author&gt;&lt;author&gt;Peters, Gary&lt;/author&gt;&lt;author&gt;Storey, Robert F.&lt;/author&gt;&lt;/authors&gt;&lt;/contributors&gt;&lt;added-date format="utc"&gt;1489022466&lt;/added-date&gt;&lt;ref-type name="Journal Article"&gt;17&lt;/ref-type&gt;&lt;dates&gt;&lt;year&gt;2007&lt;/year&gt;&lt;/dates&gt;&lt;rec-number&gt;545&lt;/rec-number&gt;&lt;last-updated-date format="utc"&gt;1489022466&lt;/last-updated-date&gt;&lt;volume&gt;50&lt;/volume&gt;&lt;/record&gt;&lt;/Cite&gt;&lt;/EndNote&gt;</w:instrText>
      </w:r>
      <w:r>
        <w:rPr>
          <w:shd w:val="clear" w:color="auto" w:fill="FFFFFF"/>
        </w:rPr>
        <w:fldChar w:fldCharType="separate"/>
      </w:r>
      <w:r w:rsidR="00D7021C">
        <w:rPr>
          <w:noProof/>
          <w:shd w:val="clear" w:color="auto" w:fill="FFFFFF"/>
        </w:rPr>
        <w:t>(43)</w:t>
      </w:r>
      <w:r>
        <w:rPr>
          <w:shd w:val="clear" w:color="auto" w:fill="FFFFFF"/>
        </w:rPr>
        <w:fldChar w:fldCharType="end"/>
      </w:r>
      <w:r w:rsidRPr="00A515D1">
        <w:rPr>
          <w:shd w:val="clear" w:color="auto" w:fill="FFFFFF"/>
        </w:rPr>
        <w:t>. The novel P2Y</w:t>
      </w:r>
      <w:r w:rsidRPr="00A515D1">
        <w:rPr>
          <w:shd w:val="clear" w:color="auto" w:fill="FFFFFF"/>
          <w:vertAlign w:val="subscript"/>
        </w:rPr>
        <w:t>12</w:t>
      </w:r>
      <w:r w:rsidRPr="00A515D1">
        <w:rPr>
          <w:shd w:val="clear" w:color="auto" w:fill="FFFFFF"/>
        </w:rPr>
        <w:t xml:space="preserve"> antagonist was shown to inhibit platelet aggregation in a dose-dependent fashion and to achieve greater levels of platelet inhibition than clopidogrel. Ticagrelor also provided additional platelet aggregation inhibition in patients who had previously been treated with clopidogrel.</w:t>
      </w:r>
    </w:p>
    <w:p w14:paraId="2DECA23A" w14:textId="77777777" w:rsidR="00FC0B8F" w:rsidRPr="00A515D1" w:rsidRDefault="00FC0B8F" w:rsidP="00FC0B8F">
      <w:pPr>
        <w:rPr>
          <w:shd w:val="clear" w:color="auto" w:fill="FFFFFF"/>
        </w:rPr>
      </w:pPr>
    </w:p>
    <w:p w14:paraId="6A1865F5" w14:textId="1A781CE7" w:rsidR="00FC0B8F" w:rsidRPr="00A515D1" w:rsidRDefault="00FC0B8F" w:rsidP="00FC0B8F">
      <w:r w:rsidRPr="00A515D1">
        <w:t xml:space="preserve">The ONSET/OFFSET study compared ticagrelor against standard clopidogrel treatment in patients with stable CAD </w:t>
      </w:r>
      <w:r>
        <w:fldChar w:fldCharType="begin"/>
      </w:r>
      <w:r w:rsidR="00D7021C">
        <w:instrText xml:space="preserve"> ADDIN EN.CITE &lt;EndNote&gt;&lt;Cite&gt;&lt;Author&gt;Gurbel&lt;/Author&gt;&lt;Year&gt;2009&lt;/Year&gt;&lt;IDText&gt;Randomized double-blind assessment of the ONSET and OFFSET of the antiplatelet effects of ticagrelor versus clopidogrel in patients with stable coronary artery disease: the ONSET/OFFSET study&lt;/IDText&gt;&lt;DisplayText&gt;(44)&lt;/DisplayText&gt;&lt;record&gt;&lt;titles&gt;&lt;title&gt;Randomized Double-Blind Assessment of the ONSET and OFFSet of the Antiplatelet Effects of Ticagrelor versus Clopidogrel in Patients with Stable Coronary Artery Disease: The ONSET/OFFSET Study&lt;/title&gt;&lt;secondary-title&gt;Circulation&lt;/secondary-title&gt;&lt;short-title&gt;Randomized Double-Blind Assessment of the ONSET and OFFSet of the Antiplatelet Effects of Ticagrelor versus Clopidogrel in Patients with Stable Coronary Artery Disease: The ONSET/OFFSET Study&lt;/short-title&gt;&lt;/titles&gt;&lt;pages&gt;2577-85&lt;/pages&gt;&lt;contributors&gt;&lt;authors&gt;&lt;author&gt;Gurbel, P A&lt;/author&gt;&lt;author&gt;Bliden, K P&lt;/author&gt;&lt;author&gt;Butler, K&lt;/author&gt;&lt;author&gt;Tantry, U S&lt;/author&gt;&lt;author&gt;Gesheff, T&lt;/author&gt;&lt;author&gt;Wei, C&lt;/author&gt;&lt;author&gt;Teng, R&lt;/author&gt;&lt;author&gt;Antonino, M J&lt;/author&gt;&lt;author&gt;Patil, S B&lt;/author&gt;&lt;author&gt;Karunakaran, A&lt;/author&gt;&lt;author&gt;Kereiakes, D J&lt;/author&gt;&lt;author&gt;Paris, C&lt;/author&gt;&lt;author&gt;Purdy, D&lt;/author&gt;&lt;author&gt;Wilson, V&lt;/author&gt;&lt;author&gt;Ledley, G S&lt;/author&gt;&lt;author&gt;Storey, R F&lt;/author&gt;&lt;/authors&gt;&lt;/contributors&gt;&lt;added-date format="utc"&gt;1489022478&lt;/added-date&gt;&lt;ref-type name="Journal Article"&gt;17&lt;/ref-type&gt;&lt;dates&gt;&lt;year&gt;2009&lt;/year&gt;&lt;/dates&gt;&lt;rec-number&gt;992&lt;/rec-number&gt;&lt;last-updated-date format="utc"&gt;1489022478&lt;/last-updated-date&gt;&lt;volume&gt;120&lt;/volume&gt;&lt;/record&gt;&lt;/Cite&gt;&lt;/EndNote&gt;</w:instrText>
      </w:r>
      <w:r>
        <w:fldChar w:fldCharType="separate"/>
      </w:r>
      <w:r w:rsidR="00D7021C">
        <w:rPr>
          <w:noProof/>
        </w:rPr>
        <w:t>(44)</w:t>
      </w:r>
      <w:r>
        <w:fldChar w:fldCharType="end"/>
      </w:r>
      <w:r w:rsidRPr="00A515D1">
        <w:t xml:space="preserve">. Patients pre-treated with aspirin were </w:t>
      </w:r>
      <w:proofErr w:type="spellStart"/>
      <w:r w:rsidRPr="00A515D1">
        <w:t>randomised</w:t>
      </w:r>
      <w:proofErr w:type="spellEnd"/>
      <w:r w:rsidRPr="00A515D1">
        <w:t xml:space="preserve"> to receive clopidogrel, ticagrelor or placebo during the study period. Bleeding was defined according to the PLATO criteria. The antiplatelet effect was assessed using light transmittance aggregometry (LTA), </w:t>
      </w:r>
      <w:proofErr w:type="spellStart"/>
      <w:r w:rsidRPr="00A515D1">
        <w:t>VerifyNow</w:t>
      </w:r>
      <w:proofErr w:type="spellEnd"/>
      <w:r w:rsidRPr="00A515D1">
        <w:t xml:space="preserve"> P2Y</w:t>
      </w:r>
      <w:r w:rsidRPr="00A515D1">
        <w:rPr>
          <w:vertAlign w:val="subscript"/>
        </w:rPr>
        <w:t>12</w:t>
      </w:r>
      <w:r w:rsidRPr="00A515D1">
        <w:t xml:space="preserve"> assay, VASP phosphorylation assay and measurement of GP IIb/IIIa and P-selectin receptor expression. The onset of ticagrelor’s antiplatelet effect was rapid and markedly greater than with high-loading-dose clopidogrel. The greater antiplatelet effect of ticagrelor continued during maintenance therapy and the offset of effect of ticagrelor was faster than that of clopidogrel. </w:t>
      </w:r>
    </w:p>
    <w:p w14:paraId="450C4E81" w14:textId="77777777" w:rsidR="00FC0B8F" w:rsidRPr="00A515D1" w:rsidRDefault="00FC0B8F" w:rsidP="00FC0B8F">
      <w:pPr>
        <w:rPr>
          <w:lang w:val="en-GB"/>
        </w:rPr>
      </w:pPr>
    </w:p>
    <w:p w14:paraId="042C974A" w14:textId="4EF76F1E" w:rsidR="00FC0B8F" w:rsidRDefault="00FC0B8F" w:rsidP="00FC0B8F">
      <w:pPr>
        <w:rPr>
          <w:shd w:val="clear" w:color="auto" w:fill="FFFFFF"/>
          <w:lang w:val="en-GB"/>
        </w:rPr>
      </w:pPr>
      <w:r w:rsidRPr="00A515D1">
        <w:rPr>
          <w:shd w:val="clear" w:color="auto" w:fill="FFFFFF"/>
          <w:lang w:val="en-GB"/>
        </w:rPr>
        <w:t>The Platelet Inhibition and Patient Outcomes (PLATO) study was a multi-centre, randomised, double-blind study that randomised ACS patients to either ticagrelor or clopidogrel</w:t>
      </w:r>
      <w:r w:rsidRPr="00A515D1">
        <w:rPr>
          <w:shd w:val="clear" w:color="auto" w:fill="FFFFFF"/>
          <w:vertAlign w:val="superscript"/>
          <w:lang w:val="en-GB"/>
        </w:rPr>
        <w:t xml:space="preserve"> </w:t>
      </w:r>
      <w:r>
        <w:rPr>
          <w:shd w:val="clear" w:color="auto" w:fill="FFFFFF"/>
          <w:lang w:val="en-GB"/>
        </w:rPr>
        <w:fldChar w:fldCharType="begin">
          <w:fldData xml:space="preserve">PEVuZE5vdGU+PENpdGU+PEF1dGhvcj5XYWxsZW50aW48L0F1dGhvcj48WWVhcj4yMDA5PC9ZZWFy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</w:fldData>
        </w:fldChar>
      </w:r>
      <w:r w:rsidR="00D7021C">
        <w:rPr>
          <w:shd w:val="clear" w:color="auto" w:fill="FFFFFF"/>
          <w:lang w:val="en-GB"/>
        </w:rPr>
        <w:instrText xml:space="preserve"> ADDIN EN.CITE </w:instrText>
      </w:r>
      <w:r w:rsidR="00D7021C">
        <w:rPr>
          <w:shd w:val="clear" w:color="auto" w:fill="FFFFFF"/>
          <w:lang w:val="en-GB"/>
        </w:rPr>
        <w:fldChar w:fldCharType="begin">
          <w:fldData xml:space="preserve">PEVuZE5vdGU+PENpdGU+PEF1dGhvcj5XYWxsZW50aW48L0F1dGhvcj48WWVhcj4yMDA5PC9ZZWFy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</w:fldData>
        </w:fldChar>
      </w:r>
      <w:r w:rsidR="00D7021C">
        <w:rPr>
          <w:shd w:val="clear" w:color="auto" w:fill="FFFFFF"/>
          <w:lang w:val="en-GB"/>
        </w:rPr>
        <w:instrText xml:space="preserve"> ADDIN EN.CITE.DATA </w:instrText>
      </w:r>
      <w:r w:rsidR="00D7021C">
        <w:rPr>
          <w:shd w:val="clear" w:color="auto" w:fill="FFFFFF"/>
          <w:lang w:val="en-GB"/>
        </w:rPr>
      </w:r>
      <w:r w:rsidR="00D7021C">
        <w:rPr>
          <w:shd w:val="clear" w:color="auto" w:fill="FFFFFF"/>
          <w:lang w:val="en-GB"/>
        </w:rPr>
        <w:fldChar w:fldCharType="end"/>
      </w:r>
      <w:r>
        <w:rPr>
          <w:shd w:val="clear" w:color="auto" w:fill="FFFFFF"/>
          <w:lang w:val="en-GB"/>
        </w:rPr>
      </w:r>
      <w:r>
        <w:rPr>
          <w:shd w:val="clear" w:color="auto" w:fill="FFFFFF"/>
          <w:lang w:val="en-GB"/>
        </w:rPr>
        <w:fldChar w:fldCharType="separate"/>
      </w:r>
      <w:r w:rsidR="00D7021C">
        <w:rPr>
          <w:noProof/>
          <w:shd w:val="clear" w:color="auto" w:fill="FFFFFF"/>
          <w:lang w:val="en-GB"/>
        </w:rPr>
        <w:t>(45)</w:t>
      </w:r>
      <w:r>
        <w:rPr>
          <w:shd w:val="clear" w:color="auto" w:fill="FFFFFF"/>
          <w:lang w:val="en-GB"/>
        </w:rPr>
        <w:fldChar w:fldCharType="end"/>
      </w:r>
      <w:r w:rsidRPr="00A515D1">
        <w:rPr>
          <w:shd w:val="clear" w:color="auto" w:fill="FFFFFF"/>
          <w:lang w:val="en-GB"/>
        </w:rPr>
        <w:t xml:space="preserve">. The primary endpoint at 12 months of death from vascular causes, MI and stroke occurred less frequently in the ticagrelor-treated group compared to the clopidogrel-treated group (9.8% vs </w:t>
      </w:r>
      <w:r w:rsidRPr="00A515D1">
        <w:rPr>
          <w:shd w:val="clear" w:color="auto" w:fill="FFFFFF"/>
          <w:lang w:val="en-GB"/>
        </w:rPr>
        <w:lastRenderedPageBreak/>
        <w:t xml:space="preserve">11.7%, HR 0.84; 95% confidence interval 0.77-0.92, p&lt;0.001). The difference between the two treatment groups was evident within the first thirty days of treatment and the difference continued throughout the study period.  Secondary endpoints of death from any cause, MI and stroke were also significantly reduced in the ticagrelor group (10.2% vs 12.3%, p&lt;0.001). MI and ST also occurred less often in the ticagrelor-treated group.   </w:t>
      </w:r>
    </w:p>
    <w:p w14:paraId="10E9B0D0" w14:textId="7030D314" w:rsidR="003C28ED" w:rsidRDefault="003C28ED" w:rsidP="00FC0B8F">
      <w:pPr>
        <w:rPr>
          <w:shd w:val="clear" w:color="auto" w:fill="FFFFFF"/>
          <w:lang w:val="en-GB"/>
        </w:rPr>
      </w:pPr>
    </w:p>
    <w:p w14:paraId="5D9C6421" w14:textId="62374BFA" w:rsidR="00FC0B8F" w:rsidRPr="00360F77" w:rsidRDefault="00E74182" w:rsidP="0041734F">
      <w:pPr>
        <w:pStyle w:val="NormalWeb"/>
        <w:shd w:val="clear" w:color="auto" w:fill="FFFFFF"/>
        <w:rPr>
          <w:rFonts w:ascii="Arial" w:hAnsi="Arial" w:cs="Arial"/>
          <w:sz w:val="24"/>
          <w:szCs w:val="24"/>
          <w:lang w:val="en"/>
        </w:rPr>
      </w:pPr>
      <w:r w:rsidRPr="00360F77">
        <w:rPr>
          <w:rFonts w:ascii="Arial" w:hAnsi="Arial" w:cs="Arial"/>
          <w:sz w:val="24"/>
          <w:szCs w:val="24"/>
          <w:lang w:val="en"/>
        </w:rPr>
        <w:t xml:space="preserve">TWILIGHT is a </w:t>
      </w:r>
      <w:proofErr w:type="spellStart"/>
      <w:r w:rsidRPr="00360F77">
        <w:rPr>
          <w:rFonts w:ascii="Arial" w:hAnsi="Arial" w:cs="Arial"/>
          <w:sz w:val="24"/>
          <w:szCs w:val="24"/>
          <w:lang w:val="en"/>
        </w:rPr>
        <w:t>randomised</w:t>
      </w:r>
      <w:proofErr w:type="spellEnd"/>
      <w:r w:rsidRPr="00360F77">
        <w:rPr>
          <w:rFonts w:ascii="Arial" w:hAnsi="Arial" w:cs="Arial"/>
          <w:sz w:val="24"/>
          <w:szCs w:val="24"/>
          <w:lang w:val="en"/>
        </w:rPr>
        <w:t>, double-blind</w:t>
      </w:r>
      <w:r w:rsidR="006E22DC" w:rsidRPr="00360F77">
        <w:rPr>
          <w:rFonts w:ascii="Arial" w:hAnsi="Arial" w:cs="Arial"/>
          <w:sz w:val="24"/>
          <w:szCs w:val="24"/>
          <w:lang w:val="en"/>
        </w:rPr>
        <w:t>,</w:t>
      </w:r>
      <w:r w:rsidRPr="00360F77">
        <w:rPr>
          <w:rFonts w:ascii="Arial" w:hAnsi="Arial" w:cs="Arial"/>
          <w:sz w:val="24"/>
          <w:szCs w:val="24"/>
          <w:lang w:val="en"/>
        </w:rPr>
        <w:t xml:space="preserve"> placebo-controlled trial evaluating the efficacy and safety of antiplatelet monotherapy versus DAPT in up to 9000 high risk patients undergoing PCI</w:t>
      </w:r>
      <w:r w:rsidR="004E03B1" w:rsidRPr="00360F77">
        <w:rPr>
          <w:rFonts w:ascii="Arial" w:hAnsi="Arial" w:cs="Arial"/>
          <w:sz w:val="24"/>
          <w:szCs w:val="24"/>
          <w:lang w:val="en"/>
        </w:rPr>
        <w:t xml:space="preserve"> </w:t>
      </w:r>
      <w:r w:rsidR="004E03B1" w:rsidRPr="00360F77">
        <w:rPr>
          <w:rFonts w:ascii="Arial" w:hAnsi="Arial" w:cs="Arial"/>
          <w:sz w:val="24"/>
          <w:szCs w:val="24"/>
          <w:lang w:val="en"/>
        </w:rPr>
        <w:fldChar w:fldCharType="begin"/>
      </w:r>
      <w:r w:rsidR="004E03B1" w:rsidRPr="00360F77">
        <w:rPr>
          <w:rFonts w:ascii="Arial" w:hAnsi="Arial" w:cs="Arial"/>
          <w:sz w:val="24"/>
          <w:szCs w:val="24"/>
          <w:lang w:val="en"/>
        </w:rPr>
        <w:instrText xml:space="preserve"> ADDIN EN.CITE &lt;EndNote&gt;&lt;Cite&gt;&lt;Author&gt;Mehran&lt;/Author&gt;&lt;Year&gt;2019&lt;/Year&gt;&lt;IDText&gt;Ticagrelor with or without Aspirin in High-Risk Patients after PCI&lt;/IDText&gt;&lt;DisplayText&gt;(46)&lt;/DisplayText&gt;&lt;record&gt;&lt;urls&gt;&lt;related-urls&gt;&lt;url&gt;https://www.nejm.org/doi/full/10.1056/NEJMoa1908419&lt;/url&gt;&lt;/related-urls&gt;&lt;/urls&gt;&lt;titles&gt;&lt;title&gt;Ticagrelor with or without Aspirin in High-Risk Patients after PCI&lt;/title&gt;&lt;secondary-title&gt;New England Journal of Medicine&lt;/secondary-title&gt;&lt;/titles&gt;&lt;contributors&gt;&lt;authors&gt;&lt;author&gt;Mehran, Roxana&lt;/author&gt;&lt;author&gt;Baber, Usman&lt;/author&gt;&lt;author&gt;Sharma, Samin K.&lt;/author&gt;&lt;author&gt;Cohen, David J.&lt;/author&gt;&lt;author&gt;Angiolillo, Dominick J.&lt;/author&gt;&lt;author&gt;Briguori, Carlo&lt;/author&gt;&lt;author&gt;Cha, Jin Y.&lt;/author&gt;&lt;author&gt;Collier, Timothy&lt;/author&gt;&lt;author&gt;Dangas, George&lt;/author&gt;&lt;author&gt;Dudek, Dariusz&lt;/author&gt;&lt;author&gt;Džavík, Vladimír&lt;/author&gt;&lt;author&gt;Escaned, Javier&lt;/author&gt;&lt;author&gt;Gil, Robert&lt;/author&gt;&lt;author&gt;Gurbel, Paul&lt;/author&gt;&lt;author&gt;Hamm, Christian W.&lt;/author&gt;&lt;author&gt;Henry, Timothy&lt;/author&gt;&lt;author&gt;Huber, Kurt&lt;/author&gt;&lt;author&gt;Kastrati, Adnan&lt;/author&gt;&lt;author&gt;Kaul, Upendra&lt;/author&gt;&lt;author&gt;Kornowski, Ran&lt;/author&gt;&lt;author&gt;Krucoff, Mitchell&lt;/author&gt;&lt;author&gt;Kunadian, Vijay&lt;/author&gt;&lt;author&gt;Marx, Steven O.&lt;/author&gt;&lt;author&gt;Mehta, Shamir R.&lt;/author&gt;&lt;author&gt;Moliterno, David&lt;/author&gt;&lt;author&gt;Ohman, E. Magnus&lt;/author&gt;&lt;author&gt;Oldroyd, Keith&lt;/author&gt;&lt;author&gt;Sardella, Gennaro&lt;/author&gt;&lt;author&gt;Sartori, Samantha&lt;/author&gt;&lt;author&gt;Shlofmitz, Richard&lt;/author&gt;&lt;author&gt;Steg, P. Gabriel&lt;/author&gt;&lt;author&gt;Weisz, Giora&lt;/author&gt;&lt;author&gt;Witzenbichler, Bernhard&lt;/author&gt;&lt;author&gt;Han, Ya-ling&lt;/author&gt;&lt;author&gt;Pocock, Stuart&lt;/author&gt;&lt;author&gt;Gibson, C. Michael&lt;/author&gt;&lt;/authors&gt;&lt;/contributors&gt;&lt;added-date format="utc"&gt;1571663132&lt;/added-date&gt;&lt;ref-type name="Journal Article"&gt;17&lt;/ref-type&gt;&lt;dates&gt;&lt;year&gt;2019&lt;/year&gt;&lt;/dates&gt;&lt;rec-number&gt;2927&lt;/rec-number&gt;&lt;last-updated-date format="utc"&gt;1571663132&lt;/last-updated-date&gt;&lt;electronic-resource-num&gt;10.1056/NEJMoa1908419&lt;/electronic-resource-num&gt;&lt;/record&gt;&lt;/Cite&gt;&lt;/EndNote&gt;</w:instrText>
      </w:r>
      <w:r w:rsidR="004E03B1" w:rsidRPr="00360F77">
        <w:rPr>
          <w:rFonts w:ascii="Arial" w:hAnsi="Arial" w:cs="Arial"/>
          <w:sz w:val="24"/>
          <w:szCs w:val="24"/>
          <w:lang w:val="en"/>
        </w:rPr>
        <w:fldChar w:fldCharType="separate"/>
      </w:r>
      <w:r w:rsidR="004E03B1" w:rsidRPr="00360F77">
        <w:rPr>
          <w:rFonts w:ascii="Arial" w:hAnsi="Arial" w:cs="Arial"/>
          <w:noProof/>
          <w:sz w:val="24"/>
          <w:szCs w:val="24"/>
          <w:lang w:val="en"/>
        </w:rPr>
        <w:t>(46)</w:t>
      </w:r>
      <w:r w:rsidR="004E03B1" w:rsidRPr="00360F77">
        <w:rPr>
          <w:rFonts w:ascii="Arial" w:hAnsi="Arial" w:cs="Arial"/>
          <w:sz w:val="24"/>
          <w:szCs w:val="24"/>
          <w:lang w:val="en"/>
        </w:rPr>
        <w:fldChar w:fldCharType="end"/>
      </w:r>
      <w:r w:rsidRPr="00360F77">
        <w:rPr>
          <w:rFonts w:ascii="Arial" w:hAnsi="Arial" w:cs="Arial"/>
          <w:sz w:val="24"/>
          <w:szCs w:val="24"/>
          <w:lang w:val="en"/>
        </w:rPr>
        <w:t xml:space="preserve">. All patients will be treated with low-dose aspirin (81-100 mg daily) plus ticagrelor (90 mg twice daily) for 3 months. Patients will then be </w:t>
      </w:r>
      <w:proofErr w:type="spellStart"/>
      <w:r w:rsidRPr="00360F77">
        <w:rPr>
          <w:rFonts w:ascii="Arial" w:hAnsi="Arial" w:cs="Arial"/>
          <w:sz w:val="24"/>
          <w:szCs w:val="24"/>
          <w:lang w:val="en"/>
        </w:rPr>
        <w:t>randomised</w:t>
      </w:r>
      <w:proofErr w:type="spellEnd"/>
      <w:r w:rsidRPr="00360F77">
        <w:rPr>
          <w:rFonts w:ascii="Arial" w:hAnsi="Arial" w:cs="Arial"/>
          <w:sz w:val="24"/>
          <w:szCs w:val="24"/>
          <w:lang w:val="en"/>
        </w:rPr>
        <w:t xml:space="preserve"> to aspirin or placebo whilst continuing ticagrelor treatment for an additional 12 months. The primary hypothesis is that ticagrelor monotherapy will be superior with respect to the primary endpoint of BARC </w:t>
      </w:r>
      <w:r w:rsidR="00796554" w:rsidRPr="00360F77">
        <w:rPr>
          <w:rFonts w:ascii="Arial" w:hAnsi="Arial" w:cs="Arial"/>
          <w:sz w:val="24"/>
          <w:szCs w:val="24"/>
          <w:lang w:val="en"/>
        </w:rPr>
        <w:t>(</w:t>
      </w:r>
      <w:r w:rsidR="00796554" w:rsidRPr="00360F77">
        <w:rPr>
          <w:rFonts w:ascii="Arial" w:hAnsi="Arial" w:cs="Arial"/>
          <w:sz w:val="24"/>
          <w:szCs w:val="24"/>
        </w:rPr>
        <w:t>Bleeding Academic Research Consortium</w:t>
      </w:r>
      <w:r w:rsidR="00796554" w:rsidRPr="00360F77">
        <w:rPr>
          <w:rFonts w:ascii="Arial" w:hAnsi="Arial" w:cs="Arial"/>
          <w:sz w:val="24"/>
          <w:szCs w:val="24"/>
          <w:lang w:val="en"/>
        </w:rPr>
        <w:t xml:space="preserve">) </w:t>
      </w:r>
      <w:r w:rsidRPr="00360F77">
        <w:rPr>
          <w:rFonts w:ascii="Arial" w:hAnsi="Arial" w:cs="Arial"/>
          <w:sz w:val="24"/>
          <w:szCs w:val="24"/>
          <w:lang w:val="en"/>
        </w:rPr>
        <w:t>type 2, 3 or 5 bleeding, while maintaining non-inferiority for ischemic events compared with ticagrelor plus aspirin.</w:t>
      </w:r>
    </w:p>
    <w:p w14:paraId="52256C9E" w14:textId="77777777" w:rsidR="0041734F" w:rsidRPr="0041734F" w:rsidRDefault="0041734F" w:rsidP="0041734F">
      <w:pPr>
        <w:pStyle w:val="NormalWeb"/>
        <w:shd w:val="clear" w:color="auto" w:fill="FFFFFF"/>
        <w:rPr>
          <w:rFonts w:ascii="Arial" w:hAnsi="Arial" w:cs="Arial"/>
          <w:color w:val="FF0000"/>
          <w:sz w:val="24"/>
          <w:szCs w:val="24"/>
          <w:lang w:val="en"/>
        </w:rPr>
      </w:pPr>
    </w:p>
    <w:p w14:paraId="53BA212D" w14:textId="77777777" w:rsidR="00FC0B8F" w:rsidRPr="00A515D1" w:rsidRDefault="00FC0B8F" w:rsidP="000C6827">
      <w:pPr>
        <w:pStyle w:val="Heading2"/>
        <w:rPr>
          <w:shd w:val="clear" w:color="auto" w:fill="FFFFFF"/>
        </w:rPr>
      </w:pPr>
      <w:bookmarkStart w:id="19" w:name="_Toc22898513"/>
      <w:r w:rsidRPr="00A515D1">
        <w:rPr>
          <w:shd w:val="clear" w:color="auto" w:fill="FFFFFF"/>
        </w:rPr>
        <w:t>Factors Affecting The Clinical Efficacy of The P2Y</w:t>
      </w:r>
      <w:r w:rsidRPr="00A515D1">
        <w:rPr>
          <w:shd w:val="clear" w:color="auto" w:fill="FFFFFF"/>
          <w:vertAlign w:val="subscript"/>
        </w:rPr>
        <w:t>12</w:t>
      </w:r>
      <w:r w:rsidRPr="00A515D1">
        <w:rPr>
          <w:shd w:val="clear" w:color="auto" w:fill="FFFFFF"/>
        </w:rPr>
        <w:t xml:space="preserve"> Inhibitors</w:t>
      </w:r>
      <w:bookmarkEnd w:id="19"/>
    </w:p>
    <w:p w14:paraId="2697975D" w14:textId="77777777" w:rsidR="00FC0B8F" w:rsidRPr="00A515D1" w:rsidRDefault="00FC0B8F" w:rsidP="00FC0B8F">
      <w:pPr>
        <w:rPr>
          <w:shd w:val="clear" w:color="auto" w:fill="FFFFFF"/>
        </w:rPr>
      </w:pPr>
    </w:p>
    <w:p w14:paraId="2096805C" w14:textId="77777777" w:rsidR="00FC0B8F" w:rsidRPr="009B2FCB" w:rsidRDefault="00FC0B8F" w:rsidP="000C6827">
      <w:pPr>
        <w:pStyle w:val="Heading3"/>
      </w:pPr>
      <w:bookmarkStart w:id="20" w:name="_Toc22898514"/>
      <w:r w:rsidRPr="009B2FCB">
        <w:t>Factors Affecting Pharmacokinetics of Clopidogrel</w:t>
      </w:r>
      <w:bookmarkEnd w:id="20"/>
    </w:p>
    <w:p w14:paraId="48C71E64" w14:textId="77777777" w:rsidR="00FC0B8F" w:rsidRDefault="00FC0B8F" w:rsidP="00FC0B8F">
      <w:pPr>
        <w:rPr>
          <w:shd w:val="clear" w:color="auto" w:fill="FFFFFF"/>
          <w:lang w:val="en-GB"/>
        </w:rPr>
      </w:pPr>
    </w:p>
    <w:p w14:paraId="19E5BB6C" w14:textId="59203D8B" w:rsidR="00FC0B8F" w:rsidRPr="00A515D1" w:rsidRDefault="00FC0B8F" w:rsidP="00FC0B8F">
      <w:pPr>
        <w:rPr>
          <w:color w:val="000000"/>
          <w:shd w:val="clear" w:color="auto" w:fill="FFFFFF"/>
          <w:lang w:val="en-GB"/>
        </w:rPr>
      </w:pPr>
      <w:r w:rsidRPr="00A515D1">
        <w:rPr>
          <w:shd w:val="clear" w:color="auto" w:fill="FFFFFF"/>
          <w:lang w:val="en-GB"/>
        </w:rPr>
        <w:t xml:space="preserve">Clopidogrel is first absorbed by the intestine and approximately 15% then undergoes two oxidative steps in the liver to become an active metabolite. In the first step, the cytochrome P450 (CYP) enzymes CYP2C19, CYP1A2 and CYP2B6 convert clopidogrel into 2-oxoclopidogrel, which in turn is converted by CYP2C19, CYP2C9 and CYP3A to become the active metabolite R130964 </w:t>
      </w:r>
      <w:r>
        <w:rPr>
          <w:shd w:val="clear" w:color="auto" w:fill="FFFFFF"/>
          <w:lang w:val="en-GB"/>
        </w:rPr>
        <w:fldChar w:fldCharType="begin">
          <w:fldData xml:space="preserve">PEVuZE5vdGU+PENpdGU+PEF1dGhvcj5LYXp1aTwvQXV0aG9yPjxZZWFyPjIwMTA8L1llYXI+PElE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</w:fldData>
        </w:fldChar>
      </w:r>
      <w:r w:rsidR="00EF057C">
        <w:rPr>
          <w:shd w:val="clear" w:color="auto" w:fill="FFFFFF"/>
          <w:lang w:val="en-GB"/>
        </w:rPr>
        <w:instrText xml:space="preserve"> ADDIN EN.CITE </w:instrText>
      </w:r>
      <w:r w:rsidR="00EF057C">
        <w:rPr>
          <w:shd w:val="clear" w:color="auto" w:fill="FFFFFF"/>
          <w:lang w:val="en-GB"/>
        </w:rPr>
        <w:fldChar w:fldCharType="begin">
          <w:fldData xml:space="preserve">PEVuZE5vdGU+PENpdGU+PEF1dGhvcj5LYXp1aTwvQXV0aG9yPjxZZWFyPjIwMTA8L1llYXI+PElE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</w:fldData>
        </w:fldChar>
      </w:r>
      <w:r w:rsidR="00EF057C">
        <w:rPr>
          <w:shd w:val="clear" w:color="auto" w:fill="FFFFFF"/>
          <w:lang w:val="en-GB"/>
        </w:rPr>
        <w:instrText xml:space="preserve"> ADDIN EN.CITE.DATA </w:instrText>
      </w:r>
      <w:r w:rsidR="00EF057C">
        <w:rPr>
          <w:shd w:val="clear" w:color="auto" w:fill="FFFFFF"/>
          <w:lang w:val="en-GB"/>
        </w:rPr>
      </w:r>
      <w:r w:rsidR="00EF057C">
        <w:rPr>
          <w:shd w:val="clear" w:color="auto" w:fill="FFFFFF"/>
          <w:lang w:val="en-GB"/>
        </w:rPr>
        <w:fldChar w:fldCharType="end"/>
      </w:r>
      <w:r>
        <w:rPr>
          <w:shd w:val="clear" w:color="auto" w:fill="FFFFFF"/>
          <w:lang w:val="en-GB"/>
        </w:rPr>
      </w:r>
      <w:r>
        <w:rPr>
          <w:shd w:val="clear" w:color="auto" w:fill="FFFFFF"/>
          <w:lang w:val="en-GB"/>
        </w:rPr>
        <w:fldChar w:fldCharType="separate"/>
      </w:r>
      <w:r w:rsidR="00EF057C">
        <w:rPr>
          <w:noProof/>
          <w:shd w:val="clear" w:color="auto" w:fill="FFFFFF"/>
          <w:lang w:val="en-GB"/>
        </w:rPr>
        <w:t>(47, 48)</w:t>
      </w:r>
      <w:r>
        <w:rPr>
          <w:shd w:val="clear" w:color="auto" w:fill="FFFFFF"/>
          <w:lang w:val="en-GB"/>
        </w:rPr>
        <w:fldChar w:fldCharType="end"/>
      </w:r>
      <w:r w:rsidRPr="00A515D1">
        <w:rPr>
          <w:shd w:val="clear" w:color="auto" w:fill="FFFFFF"/>
          <w:lang w:val="en-GB"/>
        </w:rPr>
        <w:t>.</w:t>
      </w:r>
      <w:r w:rsidRPr="00A515D1">
        <w:rPr>
          <w:bCs/>
          <w:lang w:val="en-GB"/>
        </w:rPr>
        <w:t xml:space="preserve"> </w:t>
      </w:r>
      <w:r w:rsidRPr="00A515D1">
        <w:rPr>
          <w:color w:val="000000"/>
          <w:shd w:val="clear" w:color="auto" w:fill="FFFFFF"/>
          <w:lang w:val="en-GB"/>
        </w:rPr>
        <w:t xml:space="preserve">The antiplatelet effect is slow in onset because of this requirement </w:t>
      </w:r>
      <w:r w:rsidRPr="00A515D1">
        <w:rPr>
          <w:color w:val="000000"/>
          <w:shd w:val="clear" w:color="auto" w:fill="FFFFFF"/>
          <w:lang w:val="en-GB"/>
        </w:rPr>
        <w:lastRenderedPageBreak/>
        <w:t xml:space="preserve">for conversion of clopidogrel to its active metabolite. Despite the beneficial effects of clopidogrel therapy, there is one significant drawback, clopidogrel non-responsiveness. The degree of platelet inhibition in individual patients is variable and patients with poor response to clopidogrel are at higher risk of ST and other arterial thrombotic events </w:t>
      </w:r>
      <w:r>
        <w:rPr>
          <w:color w:val="000000"/>
          <w:shd w:val="clear" w:color="auto" w:fill="FFFFFF"/>
          <w:lang w:val="en-GB"/>
        </w:rPr>
        <w:fldChar w:fldCharType="begin">
          <w:fldData xml:space="preserve">PEVuZE5vdGU+PENpdGU+PEF1dGhvcj5BcmFkaTwvQXV0aG9yPjxZZWFyPjIwMTQ8L1llYXI+PElE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</w:fldData>
        </w:fldChar>
      </w:r>
      <w:r w:rsidR="004E03B1">
        <w:rPr>
          <w:color w:val="000000"/>
          <w:shd w:val="clear" w:color="auto" w:fill="FFFFFF"/>
          <w:lang w:val="en-GB"/>
        </w:rPr>
        <w:instrText xml:space="preserve"> ADDIN EN.CITE </w:instrText>
      </w:r>
      <w:r w:rsidR="004E03B1">
        <w:rPr>
          <w:color w:val="000000"/>
          <w:shd w:val="clear" w:color="auto" w:fill="FFFFFF"/>
          <w:lang w:val="en-GB"/>
        </w:rPr>
        <w:fldChar w:fldCharType="begin">
          <w:fldData xml:space="preserve">PEVuZE5vdGU+PENpdGU+PEF1dGhvcj5BcmFkaTwvQXV0aG9yPjxZZWFyPjIwMTQ8L1llYXI+PElE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</w:fldData>
        </w:fldChar>
      </w:r>
      <w:r w:rsidR="004E03B1">
        <w:rPr>
          <w:color w:val="000000"/>
          <w:shd w:val="clear" w:color="auto" w:fill="FFFFFF"/>
          <w:lang w:val="en-GB"/>
        </w:rPr>
        <w:instrText xml:space="preserve"> ADDIN EN.CITE.DATA </w:instrText>
      </w:r>
      <w:r w:rsidR="004E03B1">
        <w:rPr>
          <w:color w:val="000000"/>
          <w:shd w:val="clear" w:color="auto" w:fill="FFFFFF"/>
          <w:lang w:val="en-GB"/>
        </w:rPr>
      </w:r>
      <w:r w:rsidR="004E03B1">
        <w:rPr>
          <w:color w:val="000000"/>
          <w:shd w:val="clear" w:color="auto" w:fill="FFFFFF"/>
          <w:lang w:val="en-GB"/>
        </w:rPr>
        <w:fldChar w:fldCharType="end"/>
      </w:r>
      <w:r>
        <w:rPr>
          <w:color w:val="000000"/>
          <w:shd w:val="clear" w:color="auto" w:fill="FFFFFF"/>
          <w:lang w:val="en-GB"/>
        </w:rPr>
      </w:r>
      <w:r>
        <w:rPr>
          <w:color w:val="000000"/>
          <w:shd w:val="clear" w:color="auto" w:fill="FFFFFF"/>
          <w:lang w:val="en-GB"/>
        </w:rPr>
        <w:fldChar w:fldCharType="separate"/>
      </w:r>
      <w:r w:rsidR="004E03B1">
        <w:rPr>
          <w:noProof/>
          <w:color w:val="000000"/>
          <w:shd w:val="clear" w:color="auto" w:fill="FFFFFF"/>
          <w:lang w:val="en-GB"/>
        </w:rPr>
        <w:t>(49)</w:t>
      </w:r>
      <w:r>
        <w:rPr>
          <w:color w:val="000000"/>
          <w:shd w:val="clear" w:color="auto" w:fill="FFFFFF"/>
          <w:lang w:val="en-GB"/>
        </w:rPr>
        <w:fldChar w:fldCharType="end"/>
      </w:r>
      <w:r w:rsidRPr="00A515D1">
        <w:rPr>
          <w:color w:val="000000"/>
          <w:shd w:val="clear" w:color="auto" w:fill="FFFFFF"/>
          <w:lang w:val="en-GB"/>
        </w:rPr>
        <w:t>.</w:t>
      </w:r>
    </w:p>
    <w:p w14:paraId="1D53D097" w14:textId="77777777" w:rsidR="00FC0B8F" w:rsidRPr="00A515D1" w:rsidRDefault="00FC0B8F" w:rsidP="00FC0B8F">
      <w:pPr>
        <w:rPr>
          <w:shd w:val="clear" w:color="auto" w:fill="FFFFFF"/>
          <w:lang w:val="en-GB"/>
        </w:rPr>
      </w:pPr>
    </w:p>
    <w:p w14:paraId="3375E6BB" w14:textId="5F24D8D5" w:rsidR="00FC0B8F" w:rsidRPr="00A515D1" w:rsidRDefault="00FC0B8F" w:rsidP="00FC0B8F">
      <w:pPr>
        <w:rPr>
          <w:color w:val="2E2E2E"/>
        </w:rPr>
      </w:pPr>
      <w:r w:rsidRPr="00A515D1">
        <w:rPr>
          <w:shd w:val="clear" w:color="auto" w:fill="FFFFFF"/>
          <w:lang w:val="en-GB"/>
        </w:rPr>
        <w:t xml:space="preserve">Medications that inhibit CYP3A4 and CYP2C19 can potentially block the conversion of clopidogrel to its active metabolite. A large number of medications have potential interactions with clopidogrel but commonly co-administered medications are cholesterol-lowering statin therapy and proton pump inhibitors. The </w:t>
      </w:r>
      <w:proofErr w:type="spellStart"/>
      <w:r w:rsidRPr="00A515D1">
        <w:rPr>
          <w:shd w:val="clear" w:color="auto" w:fill="FFFFFF"/>
          <w:lang w:val="en-GB"/>
        </w:rPr>
        <w:t>hydroxymethyglutaryl</w:t>
      </w:r>
      <w:proofErr w:type="spellEnd"/>
      <w:r w:rsidRPr="00A515D1">
        <w:rPr>
          <w:shd w:val="clear" w:color="auto" w:fill="FFFFFF"/>
          <w:lang w:val="en-GB"/>
        </w:rPr>
        <w:t xml:space="preserve">-CoA reductase inhibitors (statins) are metabolised in the liver before being excreted by the kidneys, simvastatin has moderate affinity and atorvastatin lower affinity for CYP3A4 cytochrome. Lau et al demonstrated that atorvastatin 40mg od produced a statistically significant reduction in clopidogrel’s antiplatelet effect. Others groups confirmed the same interaction with simvastatin </w:t>
      </w:r>
      <w:r>
        <w:rPr>
          <w:shd w:val="clear" w:color="auto" w:fill="FFFFFF"/>
          <w:lang w:val="en-GB"/>
        </w:rPr>
        <w:fldChar w:fldCharType="begin"/>
      </w:r>
      <w:r w:rsidR="004E03B1">
        <w:rPr>
          <w:shd w:val="clear" w:color="auto" w:fill="FFFFFF"/>
          <w:lang w:val="en-GB"/>
        </w:rPr>
        <w:instrText xml:space="preserve"> ADDIN EN.CITE &lt;EndNote&gt;&lt;Cite&gt;&lt;Author&gt;Neubauer&lt;/Author&gt;&lt;Year&gt;2003&lt;/Year&gt;&lt;IDText&gt;Lipophilic statins interfere with the inhibitory effects of clopidogrel on platelet function -- a flow cytometry study&lt;/IDText&gt;&lt;DisplayText&gt;(50)&lt;/DisplayText&gt;&lt;record&gt;&lt;dates&gt;&lt;pub-dates&gt;&lt;date&gt;2003/10&lt;/date&gt;&lt;/pub-dates&gt;&lt;year&gt;2003&lt;/year&gt;&lt;/dates&gt;&lt;urls&gt;&lt;related-urls&gt;&lt;url&gt;C:\My Documents\pdf files\neubauer2003.pdf&lt;/url&gt;&lt;/related-urls&gt;&lt;/urls&gt;&lt;titles&gt;&lt;title&gt;Lipophilic statins interfere with the inhibitory effects of clopidogrel on platelet function -- a flow cytometry study&lt;/title&gt;&lt;secondary-title&gt;European Heart Journal&lt;/secondary-title&gt;&lt;short-title&gt;Lipophilic statins interfere with the inhibitory effects of clopidogrel on platelet function -- a flow cytometry study&lt;/short-title&gt;&lt;/titles&gt;&lt;pages&gt;1744-1749&lt;/pages&gt;&lt;number&gt;19 SU -&lt;/number&gt;&lt;contributors&gt;&lt;authors&gt;&lt;author&gt;Neubauer, Horst&lt;/author&gt;&lt;author&gt;Gunesdogan, Bulent&lt;/author&gt;&lt;author&gt;Hanefeld, Christoph&lt;/author&gt;&lt;author&gt;Spiecker, Martin&lt;/author&gt;&lt;author&gt;Mugge, Andreas&lt;/author&gt;&lt;/authors&gt;&lt;/contributors&gt;&lt;added-date format="utc"&gt;1489022492&lt;/added-date&gt;&lt;ref-type name="Journal Article"&gt;17&lt;/ref-type&gt;&lt;rec-number&gt;1605&lt;/rec-number&gt;&lt;last-updated-date format="utc"&gt;1489022492&lt;/last-updated-date&gt;&lt;volume&gt;24&lt;/volume&gt;&lt;/record&gt;&lt;/Cite&gt;&lt;/EndNote&gt;</w:instrText>
      </w:r>
      <w:r>
        <w:rPr>
          <w:shd w:val="clear" w:color="auto" w:fill="FFFFFF"/>
          <w:lang w:val="en-GB"/>
        </w:rPr>
        <w:fldChar w:fldCharType="separate"/>
      </w:r>
      <w:r w:rsidR="004E03B1">
        <w:rPr>
          <w:noProof/>
          <w:shd w:val="clear" w:color="auto" w:fill="FFFFFF"/>
          <w:lang w:val="en-GB"/>
        </w:rPr>
        <w:t>(50)</w:t>
      </w:r>
      <w:r>
        <w:rPr>
          <w:shd w:val="clear" w:color="auto" w:fill="FFFFFF"/>
          <w:lang w:val="en-GB"/>
        </w:rPr>
        <w:fldChar w:fldCharType="end"/>
      </w:r>
      <w:r w:rsidRPr="00A515D1">
        <w:rPr>
          <w:shd w:val="clear" w:color="auto" w:fill="FFFFFF"/>
          <w:lang w:val="en-GB"/>
        </w:rPr>
        <w:t xml:space="preserve">. Since then other studies have refuted the relevance of this interaction with statins: the PRONTO, CREDO and MITRA PLUS studies found that use of statins did not compromise clopidogrel’s antiplatelet effect as assessed by platelet function tests (PFTs) and clinical endpoints  </w:t>
      </w:r>
      <w:r>
        <w:rPr>
          <w:shd w:val="clear" w:color="auto" w:fill="FFFFFF"/>
          <w:lang w:val="en-GB"/>
        </w:rPr>
        <w:fldChar w:fldCharType="begin">
          <w:fldData xml:space="preserve">PEVuZE5vdGU+PENpdGU+PEF1dGhvcj5XaWVuYmVyZ2VuPC9BdXRob3I+PFllYXI+MjAwMzwvWWVh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</w:fldData>
        </w:fldChar>
      </w:r>
      <w:r w:rsidR="00EF057C">
        <w:rPr>
          <w:shd w:val="clear" w:color="auto" w:fill="FFFFFF"/>
          <w:lang w:val="en-GB"/>
        </w:rPr>
        <w:instrText xml:space="preserve"> ADDIN EN.CITE </w:instrText>
      </w:r>
      <w:r w:rsidR="00EF057C">
        <w:rPr>
          <w:shd w:val="clear" w:color="auto" w:fill="FFFFFF"/>
          <w:lang w:val="en-GB"/>
        </w:rPr>
        <w:fldChar w:fldCharType="begin">
          <w:fldData xml:space="preserve">PEVuZE5vdGU+PENpdGU+PEF1dGhvcj5XaWVuYmVyZ2VuPC9BdXRob3I+PFllYXI+MjAwMzwvWWVh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</w:fldData>
        </w:fldChar>
      </w:r>
      <w:r w:rsidR="00EF057C">
        <w:rPr>
          <w:shd w:val="clear" w:color="auto" w:fill="FFFFFF"/>
          <w:lang w:val="en-GB"/>
        </w:rPr>
        <w:instrText xml:space="preserve"> ADDIN EN.CITE.DATA </w:instrText>
      </w:r>
      <w:r w:rsidR="00EF057C">
        <w:rPr>
          <w:shd w:val="clear" w:color="auto" w:fill="FFFFFF"/>
          <w:lang w:val="en-GB"/>
        </w:rPr>
      </w:r>
      <w:r w:rsidR="00EF057C">
        <w:rPr>
          <w:shd w:val="clear" w:color="auto" w:fill="FFFFFF"/>
          <w:lang w:val="en-GB"/>
        </w:rPr>
        <w:fldChar w:fldCharType="end"/>
      </w:r>
      <w:r>
        <w:rPr>
          <w:shd w:val="clear" w:color="auto" w:fill="FFFFFF"/>
          <w:lang w:val="en-GB"/>
        </w:rPr>
      </w:r>
      <w:r>
        <w:rPr>
          <w:shd w:val="clear" w:color="auto" w:fill="FFFFFF"/>
          <w:lang w:val="en-GB"/>
        </w:rPr>
        <w:fldChar w:fldCharType="separate"/>
      </w:r>
      <w:r w:rsidR="00EF057C">
        <w:rPr>
          <w:noProof/>
          <w:shd w:val="clear" w:color="auto" w:fill="FFFFFF"/>
          <w:lang w:val="en-GB"/>
        </w:rPr>
        <w:t>(36, 51, 52)</w:t>
      </w:r>
      <w:r>
        <w:rPr>
          <w:shd w:val="clear" w:color="auto" w:fill="FFFFFF"/>
          <w:lang w:val="en-GB"/>
        </w:rPr>
        <w:fldChar w:fldCharType="end"/>
      </w:r>
      <w:r w:rsidRPr="00A515D1">
        <w:rPr>
          <w:shd w:val="clear" w:color="auto" w:fill="FFFFFF"/>
          <w:lang w:val="en-GB"/>
        </w:rPr>
        <w:t xml:space="preserve">. </w:t>
      </w:r>
      <w:r w:rsidRPr="00A515D1">
        <w:rPr>
          <w:color w:val="2E2E2E"/>
        </w:rPr>
        <w:t xml:space="preserve">A number of methodological limitations, including unknown statin dosages within the individual studies, affect the interpretation of the results and, in the absence of robust data, statins and clopidogrel are used concomitantly. </w:t>
      </w:r>
    </w:p>
    <w:p w14:paraId="4D215E69" w14:textId="7B59D5DC" w:rsidR="00FC0B8F" w:rsidRPr="00A515D1" w:rsidRDefault="00FC0B8F" w:rsidP="00FC0B8F">
      <w:r w:rsidRPr="00A515D1">
        <w:t xml:space="preserve">Medications that inhibit CYP2C19 have more conclusively been shown to impair the pharmacodynamic response to clopidogrel. The reduced pharmacodynamic efficacy of clopidogrel with the use of proton pump inhibitors, especially omeprazole and esomeprazole, is well documented. Several studies have shown a reduction in the antiplatelet effect of clopidogrel assessed by the VASP phosphorylation test with concomitant omeprazole treatment </w:t>
      </w:r>
      <w:r>
        <w:fldChar w:fldCharType="begin">
          <w:fldData xml:space="preserve">PEVuZE5vdGU+PENpdGU+PEF1dGhvcj5HaWxhcmQ8L0F1dGhvcj48WWVhcj4yMDA2PC9ZZWFyPjxJ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==
</w:fldData>
        </w:fldChar>
      </w:r>
      <w:r w:rsidR="00625DBD">
        <w:instrText xml:space="preserve"> ADDIN EN.CITE </w:instrText>
      </w:r>
      <w:r w:rsidR="00625DBD">
        <w:fldChar w:fldCharType="begin">
          <w:fldData xml:space="preserve">PEVuZE5vdGU+PENpdGU+PEF1dGhvcj5HaWxhcmQ8L0F1dGhvcj48WWVhcj4yMDA2PC9ZZWFyPjxJ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==
</w:fldData>
        </w:fldChar>
      </w:r>
      <w:r w:rsidR="00625DBD">
        <w:instrText xml:space="preserve"> ADDIN EN.CITE.DATA </w:instrText>
      </w:r>
      <w:r w:rsidR="00625DBD">
        <w:fldChar w:fldCharType="end"/>
      </w:r>
      <w:r>
        <w:fldChar w:fldCharType="separate"/>
      </w:r>
      <w:r w:rsidR="00625DBD">
        <w:rPr>
          <w:noProof/>
        </w:rPr>
        <w:t>(53)</w:t>
      </w:r>
      <w:r>
        <w:fldChar w:fldCharType="end"/>
      </w:r>
      <w:r w:rsidRPr="00A515D1">
        <w:t xml:space="preserve"> </w:t>
      </w:r>
      <w:r>
        <w:fldChar w:fldCharType="begin"/>
      </w:r>
      <w:r w:rsidR="00625DBD">
        <w:instrText xml:space="preserve"> ADDIN EN.CITE &lt;EndNote&gt;&lt;Cite&gt;&lt;Author&gt;Gilard&lt;/Author&gt;&lt;Year&gt;2008&lt;/Year&gt;&lt;IDText&gt;Influence of Omeprazole on the Antiplatelet Action of Clopidogrel Associated With Aspirin: The Randomized, Double-Blind OCLA (Omeprazole CLopidogrel Aspirin) Study&lt;/IDText&gt;&lt;DisplayText&gt;(54)&lt;/DisplayText&gt;&lt;record&gt;&lt;urls&gt;&lt;related-urls&gt;&lt;url&gt;http://www.sciencedirect.com/science/article/B6T18-4RM0S77-3/2/d02771a8f5e427935df985b5479fb2be&lt;/url&gt;&lt;/related-urls&gt;&lt;/urls&gt;&lt;isbn&gt;0735-1097&lt;/isbn&gt;&lt;titles&gt;&lt;title&gt;Influence of Omeprazole on the Antiplatelet Action of Clopidogrel Associated With Aspirin: The Randomized, Double-Blind OCLA (Omeprazole CLopidogrel Aspirin) Study&lt;/title&gt;&lt;secondary-title&gt;Journal of the American College of Cardiology&lt;/secondary-title&gt;&lt;short-title&gt;Influence of Omeprazole on the Antiplatelet Action of Clopidogrel Associated With Aspirin: The Randomized, Double-Blind OCLA (Omeprazole CLopidogrel Aspirin) Study&lt;/short-title&gt;&lt;/titles&gt;&lt;pages&gt;256-260&lt;/pages&gt;&lt;number&gt;3&lt;/number&gt;&lt;contributors&gt;&lt;authors&gt;&lt;author&gt;Gilard, Martine&lt;/author&gt;&lt;author&gt;Arnaud, Bertrand&lt;/author&gt;&lt;author&gt;Cornily, Jean-Christophe&lt;/author&gt;&lt;author&gt;Le Gal, Grégoire&lt;/author&gt;&lt;author&gt;Lacut, Karine&lt;/author&gt;&lt;author&gt;Le Calvez, Geneviève&lt;/author&gt;&lt;author&gt;Mansourati, Jacques&lt;/author&gt;&lt;author&gt;Mottier, Dominique&lt;/author&gt;&lt;author&gt;Abgrall, Jean-François&lt;/author&gt;&lt;author&gt;Boschat, Jacques&lt;/author&gt;&lt;/authors&gt;&lt;/contributors&gt;&lt;added-date format="utc"&gt;1489022476&lt;/added-date&gt;&lt;ref-type name="Journal Article"&gt;17&lt;/ref-type&gt;&lt;dates&gt;&lt;year&gt;2008&lt;/year&gt;&lt;/dates&gt;&lt;rec-number&gt;917&lt;/rec-number&gt;&lt;last-updated-date format="utc"&gt;1489022476&lt;/last-updated-date&gt;&lt;volume&gt;51&lt;/volume&gt;&lt;/record&gt;&lt;/Cite&gt;&lt;/EndNote&gt;</w:instrText>
      </w:r>
      <w:r>
        <w:fldChar w:fldCharType="separate"/>
      </w:r>
      <w:r w:rsidR="00625DBD">
        <w:rPr>
          <w:noProof/>
        </w:rPr>
        <w:t>(54)</w:t>
      </w:r>
      <w:r>
        <w:fldChar w:fldCharType="end"/>
      </w:r>
      <w:r w:rsidRPr="00A515D1">
        <w:t xml:space="preserve">. However, studies to date have not shown that the diminished antiplatelet effects due to concomitant proton pump inhibitor treatment have an adverse impact on clinical outcomes in clopidogrel-treated patients. Overall the pharmacodynamic studies support the use of the newer </w:t>
      </w:r>
      <w:r w:rsidRPr="00A515D1">
        <w:lastRenderedPageBreak/>
        <w:t xml:space="preserve">proton pump inhibitors that have less inhibitory effect on CYP2C19, such as pantoprazole </w:t>
      </w:r>
      <w:r>
        <w:fldChar w:fldCharType="begin"/>
      </w:r>
      <w:r w:rsidR="004E03B1">
        <w:instrText xml:space="preserve"> ADDIN EN.CITE &lt;EndNote&gt;&lt;Cite&gt;&lt;Author&gt;Agewall&lt;/Author&gt;&lt;Year&gt;2013&lt;/Year&gt;&lt;IDText&gt;Expert position paper on the use of proton pump inhibitors in patients with cardiovascular disease and antithrombotic therapy&lt;/IDText&gt;&lt;DisplayText&gt;(55)&lt;/DisplayText&gt;&lt;record&gt;&lt;dates&gt;&lt;pub-dates&gt;&lt;date&gt;2013-06-14 00:00:00&lt;/date&gt;&lt;/pub-dates&gt;&lt;year&gt;2013&lt;/year&gt;&lt;/dates&gt;&lt;urls&gt;&lt;related-urls&gt;&lt;url&gt;http://eurheartj.oxfordjournals.org/ehj/34/23/1708.full.pdf&lt;/url&gt;&lt;/related-urls&gt;&lt;/urls&gt;&lt;work-type&gt;Journal Article&lt;/work-type&gt;&lt;titles&gt;&lt;title&gt;Expert position paper on the use of proton pump inhibitors in patients with cardiovascular disease and antithrombotic therapy&lt;/title&gt;&lt;secondary-title&gt;European Heart Journal&lt;/secondary-title&gt;&lt;short-title&gt;Expert position paper on the use of proton pump inhibitors in patients with cardiovascular disease and antithrombotic therapy&lt;/short-title&gt;&lt;/titles&gt;&lt;pages&gt;1708-1713&lt;/pages&gt;&lt;number&gt;23&lt;/number&gt;&lt;contributors&gt;&lt;authors&gt;&lt;author&gt;Agewall, Stefan&lt;/author&gt;&lt;author&gt;Cattaneo, M.&lt;/author&gt;&lt;author&gt;Collet, J.P.&lt;/author&gt;&lt;author&gt;Andreotti, F.&lt;/author&gt;&lt;author&gt;Lip, G.Y.H.&lt;/author&gt;&lt;author&gt;Verheugt, F.W.A.&lt;/author&gt;&lt;author&gt;Huber, K.&lt;/author&gt;&lt;author&gt;Grove, E.L.&lt;/author&gt;&lt;author&gt;Morais, J.&lt;/author&gt;&lt;author&gt;Husted, S.&lt;/author&gt;&lt;author&gt;Wassmann, S.&lt;/author&gt;&lt;author&gt;Rosano, G.&lt;/author&gt;&lt;author&gt;Atar, D.&lt;/author&gt;&lt;author&gt;Pathak, A.&lt;/author&gt;&lt;author&gt;Kjeldsen, K.&lt;/author&gt;&lt;author&gt;Storey, R.F.&lt;/author&gt;&lt;/authors&gt;&lt;/contributors&gt;&lt;added-date format="utc"&gt;1489022461&lt;/added-date&gt;&lt;ref-type name="Journal Article"&gt;17&lt;/ref-type&gt;&lt;rec-number&gt;275&lt;/rec-number&gt;&lt;last-updated-date format="utc"&gt;1489022461&lt;/last-updated-date&gt;&lt;electronic-resource-num&gt;10.1093/eurheartj/eht042&lt;/electronic-resource-num&gt;&lt;volume&gt;34&lt;/volume&gt;&lt;/record&gt;&lt;/Cite&gt;&lt;/EndNote&gt;</w:instrText>
      </w:r>
      <w:r>
        <w:fldChar w:fldCharType="separate"/>
      </w:r>
      <w:r w:rsidR="004E03B1">
        <w:rPr>
          <w:noProof/>
        </w:rPr>
        <w:t>(55)</w:t>
      </w:r>
      <w:r>
        <w:fldChar w:fldCharType="end"/>
      </w:r>
      <w:r w:rsidRPr="00A515D1">
        <w:t>.</w:t>
      </w:r>
    </w:p>
    <w:p w14:paraId="142FD11E" w14:textId="77777777" w:rsidR="00FC0B8F" w:rsidRPr="00A515D1" w:rsidRDefault="00FC0B8F" w:rsidP="00FC0B8F">
      <w:pPr>
        <w:rPr>
          <w:shd w:val="clear" w:color="auto" w:fill="FFFFFF"/>
          <w:lang w:val="en-GB"/>
        </w:rPr>
      </w:pPr>
    </w:p>
    <w:p w14:paraId="09761FC1" w14:textId="77777777" w:rsidR="00FC0B8F" w:rsidRDefault="00FC0B8F" w:rsidP="000C6827">
      <w:pPr>
        <w:pStyle w:val="Heading3"/>
      </w:pPr>
      <w:bookmarkStart w:id="21" w:name="_Toc22898515"/>
      <w:r w:rsidRPr="009B2FCB">
        <w:t>Genetic Factors Affecting Pharmacokinetics and Clinical Efficacy of Clopidogrel</w:t>
      </w:r>
      <w:bookmarkEnd w:id="21"/>
    </w:p>
    <w:p w14:paraId="13ACD6E7" w14:textId="77777777" w:rsidR="00FC0B8F" w:rsidRPr="009B2FCB" w:rsidRDefault="00FC0B8F" w:rsidP="000C6827">
      <w:pPr>
        <w:pStyle w:val="Heading3"/>
        <w:numPr>
          <w:ilvl w:val="0"/>
          <w:numId w:val="0"/>
        </w:numPr>
        <w:ind w:left="1560"/>
      </w:pPr>
    </w:p>
    <w:p w14:paraId="68BD20B3" w14:textId="02F66A1E" w:rsidR="00FC0B8F" w:rsidRPr="00A515D1" w:rsidRDefault="00FC0B8F" w:rsidP="00FC0B8F">
      <w:r w:rsidRPr="00A515D1">
        <w:t xml:space="preserve">One small study suggested that </w:t>
      </w:r>
      <w:proofErr w:type="spellStart"/>
      <w:r w:rsidRPr="00A515D1">
        <w:t>paraoxonase</w:t>
      </w:r>
      <w:proofErr w:type="spellEnd"/>
      <w:r w:rsidRPr="00A515D1">
        <w:t xml:space="preserve"> 1 (PON1), a non-CYP enzyme may also be involved in conversion to clopidogrel active metabolite; however, this has not been replicated in subsequent studies </w:t>
      </w:r>
      <w:r>
        <w:fldChar w:fldCharType="begin"/>
      </w:r>
      <w:r w:rsidR="00625DBD">
        <w:instrText xml:space="preserve"> ADDIN EN.CITE &lt;EndNote&gt;&lt;Cite&gt;&lt;Author&gt;Bouman&lt;/Author&gt;&lt;Year&gt;2011&lt;/Year&gt;&lt;IDText&gt;Paraoxonase-1 is a major determinant of clopidogrel efficacy&lt;/IDText&gt;&lt;DisplayText&gt;(56)&lt;/DisplayText&gt;&lt;record&gt;&lt;urls&gt;&lt;related-urls&gt;&lt;url&gt;http://dx.doi.org/10.1038/nm.2281http://www.nature.com/nm/journal/v17/n1/abs/nm.2281.html#supplementary-information&lt;/url&gt;&lt;/related-urls&gt;&lt;/urls&gt;&lt;isbn&gt;1078-8956&lt;/isbn&gt;&lt;titles&gt;&lt;title&gt;Paraoxonase-1 is a major determinant of clopidogrel efficacy&lt;/title&gt;&lt;secondary-title&gt;Nat Med&lt;/secondary-title&gt;&lt;short-title&gt;Paraoxonase-1 is a major determinant of clopidogrel efficacy&lt;/short-title&gt;&lt;/titles&gt;&lt;pages&gt;110-116&lt;/pages&gt;&lt;number&gt;1&lt;/number&gt;&lt;contributors&gt;&lt;authors&gt;&lt;author&gt;Bouman, Heleen J.&lt;/author&gt;&lt;author&gt;Schomig, Edgar&lt;/author&gt;&lt;author&gt;van Werkum, Jochem W.&lt;/author&gt;&lt;author&gt;Velder, Janna&lt;/author&gt;&lt;author&gt;Hackeng, Christian M.&lt;/author&gt;&lt;author&gt;Hirschhauser, Christoph&lt;/author&gt;&lt;author&gt;Waldmann, Christopher&lt;/author&gt;&lt;author&gt;Schmalz, Hans-Gunther&lt;/author&gt;&lt;author&gt;ten Berg, Jurrien M.&lt;/author&gt;&lt;author&gt;Taubert, Dirk&lt;/author&gt;&lt;/authors&gt;&lt;/contributors&gt;&lt;added-date format="utc"&gt;1489022464&lt;/added-date&gt;&lt;ref-type name="Journal Article"&gt;17&lt;/ref-type&gt;&lt;dates&gt;&lt;year&gt;2011&lt;/year&gt;&lt;/dates&gt;&lt;rec-number&gt;482&lt;/rec-number&gt;&lt;last-updated-date format="utc"&gt;1489022464&lt;/last-updated-date&gt;&lt;volume&gt;17&lt;/volume&gt;&lt;/record&gt;&lt;/Cite&gt;&lt;/EndNote&gt;</w:instrText>
      </w:r>
      <w:r>
        <w:fldChar w:fldCharType="separate"/>
      </w:r>
      <w:r w:rsidR="00625DBD">
        <w:rPr>
          <w:noProof/>
        </w:rPr>
        <w:t>(56)</w:t>
      </w:r>
      <w:r>
        <w:fldChar w:fldCharType="end"/>
      </w:r>
      <w:r w:rsidRPr="00A515D1">
        <w:t xml:space="preserve"> </w:t>
      </w:r>
      <w:r w:rsidR="005B39C1">
        <w:t>-</w:t>
      </w:r>
      <w:r>
        <w:fldChar w:fldCharType="begin">
          <w:fldData xml:space="preserve">PEVuZE5vdGU+PENpdGU+PEF1dGhvcj5TaWJiaW5nPC9BdXRob3I+PFllYXI+MjAxMTwvWWVhcj48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==
</w:fldData>
        </w:fldChar>
      </w:r>
      <w:r w:rsidR="00625DBD">
        <w:instrText xml:space="preserve"> ADDIN EN.CITE </w:instrText>
      </w:r>
      <w:r w:rsidR="00625DBD">
        <w:fldChar w:fldCharType="begin">
          <w:fldData xml:space="preserve">PEVuZE5vdGU+PENpdGU+PEF1dGhvcj5TaWJiaW5nPC9BdXRob3I+PFllYXI+MjAxMTwvWWVhcj48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==
</w:fldData>
        </w:fldChar>
      </w:r>
      <w:r w:rsidR="00625DBD">
        <w:instrText xml:space="preserve"> ADDIN EN.CITE.DATA </w:instrText>
      </w:r>
      <w:r w:rsidR="00625DBD">
        <w:fldChar w:fldCharType="end"/>
      </w:r>
      <w:r>
        <w:fldChar w:fldCharType="separate"/>
      </w:r>
      <w:r w:rsidR="00625DBD">
        <w:rPr>
          <w:noProof/>
        </w:rPr>
        <w:t>(57, 58)</w:t>
      </w:r>
      <w:r>
        <w:fldChar w:fldCharType="end"/>
      </w:r>
      <w:r w:rsidRPr="00A515D1">
        <w:t xml:space="preserve">. </w:t>
      </w:r>
      <w:r w:rsidRPr="00A515D1">
        <w:rPr>
          <w:rFonts w:eastAsia="Times New Roman"/>
          <w:lang w:val="en-GB"/>
        </w:rPr>
        <w:t>The CYP2C19 enzyme has a role in both metabolic steps required for the conversion of clopidogrel to its active metabolite and so has become a focus of attention. Loss-of-function (LOF) and gain-of function (GOF) polymorphisms of the gene coding for the CYP2C19 enzyme have been identified and contribute to variability in individual response to clopidogrel</w:t>
      </w:r>
      <w:r w:rsidRPr="00A515D1">
        <w:t xml:space="preserve"> </w:t>
      </w:r>
      <w:r>
        <w:fldChar w:fldCharType="begin">
          <w:fldData xml:space="preserve">PEVuZE5vdGU+PENpdGU+PEF1dGhvcj5Bbmdpb2xpbGxvPC9BdXRob3I+PFllYXI+MjAwNzwvWWVh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</w:fldData>
        </w:fldChar>
      </w:r>
      <w:r w:rsidR="004E03B1">
        <w:instrText xml:space="preserve"> ADDIN EN.CITE </w:instrText>
      </w:r>
      <w:r w:rsidR="004E03B1">
        <w:fldChar w:fldCharType="begin">
          <w:fldData xml:space="preserve">PEVuZE5vdGU+PENpdGU+PEF1dGhvcj5Bbmdpb2xpbGxvPC9BdXRob3I+PFllYXI+MjAwNzwvWWVh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</w:fldData>
        </w:fldChar>
      </w:r>
      <w:r w:rsidR="004E03B1">
        <w:instrText xml:space="preserve"> ADDIN EN.CITE.DATA </w:instrText>
      </w:r>
      <w:r w:rsidR="004E03B1">
        <w:fldChar w:fldCharType="end"/>
      </w:r>
      <w:r>
        <w:fldChar w:fldCharType="separate"/>
      </w:r>
      <w:r w:rsidR="004E03B1">
        <w:rPr>
          <w:noProof/>
        </w:rPr>
        <w:t>(59-61)</w:t>
      </w:r>
      <w:r>
        <w:fldChar w:fldCharType="end"/>
      </w:r>
      <w:r w:rsidRPr="00A515D1">
        <w:t xml:space="preserve">. The LOF </w:t>
      </w:r>
      <w:r w:rsidRPr="00A515D1">
        <w:rPr>
          <w:i/>
        </w:rPr>
        <w:t>CYP2C19</w:t>
      </w:r>
      <w:r w:rsidRPr="00A515D1">
        <w:t xml:space="preserve">*2 allele is found in 25-35% of the Caucasian population and 55-70% of the Asian population </w:t>
      </w:r>
      <w:r>
        <w:fldChar w:fldCharType="begin">
          <w:fldData xml:space="preserve">PEVuZE5vdGU+PENpdGU+PEF1dGhvcj5KZW9uZzwvQXV0aG9yPjxZZWFyPjIwMTE8L1llYXI+PElE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</w:fldData>
        </w:fldChar>
      </w:r>
      <w:r w:rsidR="004E03B1">
        <w:instrText xml:space="preserve"> ADDIN EN.CITE </w:instrText>
      </w:r>
      <w:r w:rsidR="004E03B1">
        <w:fldChar w:fldCharType="begin">
          <w:fldData xml:space="preserve">PEVuZE5vdGU+PENpdGU+PEF1dGhvcj5KZW9uZzwvQXV0aG9yPjxZZWFyPjIwMTE8L1llYXI+PElE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</w:fldData>
        </w:fldChar>
      </w:r>
      <w:r w:rsidR="004E03B1">
        <w:instrText xml:space="preserve"> ADDIN EN.CITE.DATA </w:instrText>
      </w:r>
      <w:r w:rsidR="004E03B1">
        <w:fldChar w:fldCharType="end"/>
      </w:r>
      <w:r>
        <w:fldChar w:fldCharType="separate"/>
      </w:r>
      <w:r w:rsidR="004E03B1">
        <w:rPr>
          <w:noProof/>
        </w:rPr>
        <w:t>(62)</w:t>
      </w:r>
      <w:r>
        <w:fldChar w:fldCharType="end"/>
      </w:r>
      <w:r w:rsidRPr="00A515D1">
        <w:t xml:space="preserve">. </w:t>
      </w:r>
      <w:r w:rsidRPr="00A515D1">
        <w:rPr>
          <w:rFonts w:eastAsia="Times New Roman"/>
          <w:lang w:val="en-GB"/>
        </w:rPr>
        <w:t xml:space="preserve">Healthy volunteer studies have repeatedly shown that </w:t>
      </w:r>
      <w:r w:rsidRPr="00A515D1">
        <w:rPr>
          <w:rFonts w:eastAsia="Times New Roman"/>
          <w:i/>
          <w:lang w:val="en-GB"/>
        </w:rPr>
        <w:t>CYP2C19</w:t>
      </w:r>
      <w:r w:rsidRPr="00A515D1">
        <w:rPr>
          <w:rFonts w:eastAsia="Times New Roman"/>
          <w:lang w:val="en-GB"/>
        </w:rPr>
        <w:t xml:space="preserve"> LOF allele carriers were significantly associated with lower exposure to clopidogrel active metabolite, when measured by the area-under-the concentration-curve (AUC) or maximal plasma concentration, and lower levels of platelet inhibition </w:t>
      </w:r>
      <w:r>
        <w:rPr>
          <w:rFonts w:eastAsia="Times New Roman"/>
          <w:lang w:val="en-GB"/>
        </w:rPr>
        <w:fldChar w:fldCharType="begin"/>
      </w:r>
      <w:r w:rsidR="00625DBD">
        <w:rPr>
          <w:rFonts w:eastAsia="Times New Roman"/>
          <w:lang w:val="en-GB"/>
        </w:rPr>
        <w:instrText xml:space="preserve"> ADDIN EN.CITE &lt;EndNote&gt;&lt;Cite&gt;&lt;Author&gt;Brandt&lt;/Author&gt;&lt;Year&gt;2007&lt;/Year&gt;&lt;IDText&gt;Common polymorphisms of CYP2C19 and CYP2C9 affect the pharmacokinetic and pharmacodynamic response to clopidogrel but not prasugrel&lt;/IDText&gt;&lt;DisplayText&gt;(63)&lt;/DisplayText&gt;&lt;record&gt;&lt;urls&gt;&lt;related-urls&gt;&lt;url&gt;http://dx.doi.org/10.1111/j.1538-7836.2007.02775.x&lt;/url&gt;&lt;/related-urls&gt;&lt;/urls&gt;&lt;isbn&gt;1538-7836&lt;/isbn&gt;&lt;custom1&gt;10.1111/j.1538-7836.2007.02775.x&lt;/custom1&gt;&lt;titles&gt;&lt;title&gt;Common polymorphisms of CYP2C19 and CYP2C9 affect the pharmacokinetic and pharmacodynamic response to clopidogrel but not prasugrel&lt;/title&gt;&lt;secondary-title&gt;J Thromb Haemost&lt;/secondary-title&gt;&lt;short-title&gt;Common polymorphisms of CYP2C19 and CYP2C9 affect the pharmacokinetic and pharmacodynamic response to clopidogrel but not prasugrel&lt;/short-title&gt;&lt;/titles&gt;&lt;pages&gt;2429-2436&lt;/pages&gt;&lt;number&gt;12&lt;/number&gt;&lt;contributors&gt;&lt;authors&gt;&lt;author&gt;Brandt, J T&lt;/author&gt;&lt;author&gt;Close, S T&lt;/author&gt;&lt;author&gt;Iturria, S J&lt;/author&gt;&lt;author&gt;Payne, C D&lt;/author&gt;&lt;author&gt;Farid, N A&lt;/author&gt;&lt;author&gt;Ernest Ii, C S&lt;/author&gt;&lt;author&gt;Lachno, D R&lt;/author&gt;&lt;author&gt;Salazar, D&lt;/author&gt;&lt;author&gt;Winters, K J&lt;/author&gt;&lt;/authors&gt;&lt;/contributors&gt;&lt;added-date format="utc"&gt;1489022465&lt;/added-date&gt;&lt;ref-type name="Journal Article"&gt;17&lt;/ref-type&gt;&lt;auth-address&gt;Lilly Research Laboratories, Eli Lilly and Company, Indianapolis, IN, USA&amp;#xD;Lilly Research Center, Eli Lilly and Company Limited, Windlesham, UK&amp;#xD;Daiichi Sankyo Inc., Parsippany, NJ, USA&lt;/auth-address&gt;&lt;dates&gt;&lt;year&gt;2007&lt;/year&gt;&lt;/dates&gt;&lt;rec-number&gt;490&lt;/rec-number&gt;&lt;last-updated-date format="utc"&gt;1489022465&lt;/last-updated-date&gt;&lt;volume&gt;5&lt;/volume&gt;&lt;/record&gt;&lt;/Cite&gt;&lt;/EndNote&gt;</w:instrText>
      </w:r>
      <w:r>
        <w:rPr>
          <w:rFonts w:eastAsia="Times New Roman"/>
          <w:lang w:val="en-GB"/>
        </w:rPr>
        <w:fldChar w:fldCharType="separate"/>
      </w:r>
      <w:r w:rsidR="00625DBD">
        <w:rPr>
          <w:rFonts w:eastAsia="Times New Roman"/>
          <w:noProof/>
          <w:lang w:val="en-GB"/>
        </w:rPr>
        <w:t>(63)</w:t>
      </w:r>
      <w:r>
        <w:rPr>
          <w:rFonts w:eastAsia="Times New Roman"/>
          <w:lang w:val="en-GB"/>
        </w:rPr>
        <w:fldChar w:fldCharType="end"/>
      </w:r>
      <w:r w:rsidRPr="00A515D1">
        <w:rPr>
          <w:rFonts w:eastAsia="Times New Roman"/>
          <w:lang w:val="en-GB"/>
        </w:rPr>
        <w:t xml:space="preserve"> </w:t>
      </w:r>
      <w:r>
        <w:rPr>
          <w:rFonts w:eastAsia="Times New Roman"/>
          <w:lang w:val="en-GB"/>
        </w:rPr>
        <w:fldChar w:fldCharType="begin">
          <w:fldData xml:space="preserve">PEVuZE5vdGU+PENpdGU+PEF1dGhvcj5LZWxseTwvQXV0aG9yPjxZZWFyPjIwMTI8L1llYXI+PElE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</w:fldData>
        </w:fldChar>
      </w:r>
      <w:r w:rsidR="00625DBD">
        <w:rPr>
          <w:rFonts w:eastAsia="Times New Roman"/>
          <w:lang w:val="en-GB"/>
        </w:rPr>
        <w:instrText xml:space="preserve"> ADDIN EN.CITE </w:instrText>
      </w:r>
      <w:r w:rsidR="00625DBD">
        <w:rPr>
          <w:rFonts w:eastAsia="Times New Roman"/>
          <w:lang w:val="en-GB"/>
        </w:rPr>
        <w:fldChar w:fldCharType="begin">
          <w:fldData xml:space="preserve">PEVuZE5vdGU+PENpdGU+PEF1dGhvcj5LZWxseTwvQXV0aG9yPjxZZWFyPjIwMTI8L1llYXI+PElE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</w:fldData>
        </w:fldChar>
      </w:r>
      <w:r w:rsidR="00625DBD">
        <w:rPr>
          <w:rFonts w:eastAsia="Times New Roman"/>
          <w:lang w:val="en-GB"/>
        </w:rPr>
        <w:instrText xml:space="preserve"> ADDIN EN.CITE.DATA </w:instrText>
      </w:r>
      <w:r w:rsidR="00625DBD">
        <w:rPr>
          <w:rFonts w:eastAsia="Times New Roman"/>
          <w:lang w:val="en-GB"/>
        </w:rPr>
      </w:r>
      <w:r w:rsidR="00625DBD">
        <w:rPr>
          <w:rFonts w:eastAsia="Times New Roman"/>
          <w:lang w:val="en-GB"/>
        </w:rPr>
        <w:fldChar w:fldCharType="end"/>
      </w:r>
      <w:r>
        <w:rPr>
          <w:rFonts w:eastAsia="Times New Roman"/>
          <w:lang w:val="en-GB"/>
        </w:rPr>
      </w:r>
      <w:r>
        <w:rPr>
          <w:rFonts w:eastAsia="Times New Roman"/>
          <w:lang w:val="en-GB"/>
        </w:rPr>
        <w:fldChar w:fldCharType="separate"/>
      </w:r>
      <w:r w:rsidR="00625DBD">
        <w:rPr>
          <w:rFonts w:eastAsia="Times New Roman"/>
          <w:noProof/>
          <w:lang w:val="en-GB"/>
        </w:rPr>
        <w:t>(64)</w:t>
      </w:r>
      <w:r>
        <w:rPr>
          <w:rFonts w:eastAsia="Times New Roman"/>
          <w:lang w:val="en-GB"/>
        </w:rPr>
        <w:fldChar w:fldCharType="end"/>
      </w:r>
      <w:r w:rsidRPr="00A515D1">
        <w:rPr>
          <w:rFonts w:eastAsia="Times New Roman"/>
          <w:lang w:val="en-GB"/>
        </w:rPr>
        <w:t xml:space="preserve">. The reduced exposure to clopidogrel active metabolite can be partially overcome by increasing the dose of clopidogrel. For example, </w:t>
      </w:r>
      <w:proofErr w:type="spellStart"/>
      <w:r w:rsidRPr="00A515D1">
        <w:rPr>
          <w:rFonts w:eastAsia="Times New Roman"/>
          <w:lang w:val="en-GB"/>
        </w:rPr>
        <w:t>Horenstein</w:t>
      </w:r>
      <w:proofErr w:type="spellEnd"/>
      <w:r w:rsidRPr="00A515D1">
        <w:rPr>
          <w:rFonts w:eastAsia="Times New Roman"/>
          <w:lang w:val="en-GB"/>
        </w:rPr>
        <w:t xml:space="preserve"> et al demonstrated in healthy volunteers that maintenance doses of up to 300mg clopidogrel daily can achieve similar active metabolite concentrations in </w:t>
      </w:r>
      <w:r w:rsidRPr="00A515D1">
        <w:rPr>
          <w:rFonts w:eastAsia="Times New Roman"/>
          <w:i/>
          <w:lang w:val="en-GB"/>
        </w:rPr>
        <w:t>CYP2C19</w:t>
      </w:r>
      <w:r w:rsidRPr="00A515D1">
        <w:rPr>
          <w:rFonts w:eastAsia="Times New Roman"/>
          <w:lang w:val="en-GB"/>
        </w:rPr>
        <w:t xml:space="preserve">*2 homozygous individuals as 75mg in those individuals without LOF alleles </w:t>
      </w:r>
      <w:r>
        <w:rPr>
          <w:rFonts w:eastAsia="Times New Roman"/>
          <w:lang w:val="en-GB"/>
        </w:rPr>
        <w:fldChar w:fldCharType="begin">
          <w:fldData xml:space="preserve">PEVuZE5vdGU+PENpdGU+PEF1dGhvcj5Ib3JlbnN0ZWluPC9BdXRob3I+PFllYXI+MjAxNDwvWWVh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</w:fldData>
        </w:fldChar>
      </w:r>
      <w:r w:rsidR="004E03B1">
        <w:rPr>
          <w:rFonts w:eastAsia="Times New Roman"/>
          <w:lang w:val="en-GB"/>
        </w:rPr>
        <w:instrText xml:space="preserve"> ADDIN EN.CITE </w:instrText>
      </w:r>
      <w:r w:rsidR="004E03B1">
        <w:rPr>
          <w:rFonts w:eastAsia="Times New Roman"/>
          <w:lang w:val="en-GB"/>
        </w:rPr>
        <w:fldChar w:fldCharType="begin">
          <w:fldData xml:space="preserve">PEVuZE5vdGU+PENpdGU+PEF1dGhvcj5Ib3JlbnN0ZWluPC9BdXRob3I+PFllYXI+MjAxNDwvWWVh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</w:fldData>
        </w:fldChar>
      </w:r>
      <w:r w:rsidR="004E03B1">
        <w:rPr>
          <w:rFonts w:eastAsia="Times New Roman"/>
          <w:lang w:val="en-GB"/>
        </w:rPr>
        <w:instrText xml:space="preserve"> ADDIN EN.CITE.DATA </w:instrText>
      </w:r>
      <w:r w:rsidR="004E03B1">
        <w:rPr>
          <w:rFonts w:eastAsia="Times New Roman"/>
          <w:lang w:val="en-GB"/>
        </w:rPr>
      </w:r>
      <w:r w:rsidR="004E03B1">
        <w:rPr>
          <w:rFonts w:eastAsia="Times New Roman"/>
          <w:lang w:val="en-GB"/>
        </w:rPr>
        <w:fldChar w:fldCharType="end"/>
      </w:r>
      <w:r>
        <w:rPr>
          <w:rFonts w:eastAsia="Times New Roman"/>
          <w:lang w:val="en-GB"/>
        </w:rPr>
      </w:r>
      <w:r>
        <w:rPr>
          <w:rFonts w:eastAsia="Times New Roman"/>
          <w:lang w:val="en-GB"/>
        </w:rPr>
        <w:fldChar w:fldCharType="separate"/>
      </w:r>
      <w:r w:rsidR="004E03B1">
        <w:rPr>
          <w:rFonts w:eastAsia="Times New Roman"/>
          <w:noProof/>
          <w:lang w:val="en-GB"/>
        </w:rPr>
        <w:t>(65)</w:t>
      </w:r>
      <w:r>
        <w:rPr>
          <w:rFonts w:eastAsia="Times New Roman"/>
          <w:lang w:val="en-GB"/>
        </w:rPr>
        <w:fldChar w:fldCharType="end"/>
      </w:r>
      <w:r w:rsidRPr="00A515D1">
        <w:rPr>
          <w:rFonts w:eastAsia="Times New Roman"/>
          <w:lang w:val="en-GB"/>
        </w:rPr>
        <w:t xml:space="preserve">. </w:t>
      </w:r>
    </w:p>
    <w:p w14:paraId="3A9C697D" w14:textId="0F5B26BA" w:rsidR="00FC0B8F" w:rsidRPr="00A515D1" w:rsidRDefault="00FC0B8F" w:rsidP="00FC0B8F">
      <w:r w:rsidRPr="00A515D1">
        <w:t xml:space="preserve">Clopidogrel non-responsiveness is clinically relevant and related to recurrent </w:t>
      </w:r>
      <w:proofErr w:type="spellStart"/>
      <w:r w:rsidRPr="00A515D1">
        <w:t>ischaemic</w:t>
      </w:r>
      <w:proofErr w:type="spellEnd"/>
      <w:r w:rsidRPr="00A515D1">
        <w:t xml:space="preserve"> events. One study enrolled 518 patients with ACS (</w:t>
      </w:r>
      <w:r w:rsidRPr="00A515D1">
        <w:rPr>
          <w:rStyle w:val="Emphasis"/>
          <w:color w:val="333333"/>
        </w:rPr>
        <w:t>n</w:t>
      </w:r>
      <w:r w:rsidRPr="00A515D1">
        <w:t>= 214) and stable angina (</w:t>
      </w:r>
      <w:r w:rsidRPr="00A515D1">
        <w:rPr>
          <w:rStyle w:val="Emphasis"/>
          <w:color w:val="333333"/>
        </w:rPr>
        <w:t>n</w:t>
      </w:r>
      <w:r w:rsidRPr="00A515D1">
        <w:t xml:space="preserve"> = 304), all of whom went on to have PCI and DAPT with aspirin and clopidogrel </w:t>
      </w:r>
      <w:r>
        <w:fldChar w:fldCharType="begin"/>
      </w:r>
      <w:r w:rsidR="004E03B1">
        <w:instrText xml:space="preserve"> ADDIN EN.CITE &lt;EndNote&gt;&lt;Cite&gt;&lt;Author&gt;Arima&lt;/Author&gt;&lt;Year&gt;2015&lt;/Year&gt;&lt;IDText&gt;Comparison of the effect of CYP2C19 polymorphism on clinical outcome between acute coronary syndrome and stable angina&lt;/IDText&gt;&lt;DisplayText&gt;(66)&lt;/DisplayText&gt;&lt;record&gt;&lt;dates&gt;&lt;pub-dates&gt;&lt;date&gt;Jun&lt;/date&gt;&lt;/pub-dates&gt;&lt;year&gt;2015&lt;/year&gt;&lt;/dates&gt;&lt;keywords&gt;&lt;keyword&gt;Acute Coronary Syndrome&lt;/keyword&gt;&lt;keyword&gt;Aged&lt;/keyword&gt;&lt;keyword&gt;Alleles&lt;/keyword&gt;&lt;keyword&gt;Angina, Stable&lt;/keyword&gt;&lt;keyword&gt;Aspirin&lt;/keyword&gt;&lt;keyword&gt;Blood Platelets&lt;/keyword&gt;&lt;keyword&gt;Cytochrome P-450 CYP2C19&lt;/keyword&gt;&lt;keyword&gt;Drug-Eluting Stents&lt;/keyword&gt;&lt;keyword&gt;Female&lt;/keyword&gt;&lt;keyword&gt;Humans&lt;/keyword&gt;&lt;keyword&gt;Male&lt;/keyword&gt;&lt;keyword&gt;Middle Aged&lt;/keyword&gt;&lt;keyword&gt;Phenotype&lt;/keyword&gt;&lt;keyword&gt;Platelet Aggregation Inhibitors&lt;/keyword&gt;&lt;keyword&gt;Polymorphism, Genetic&lt;/keyword&gt;&lt;keyword&gt;Ticlopidine&lt;/keyword&gt;&lt;keyword&gt;Treatment Outcome&lt;/keyword&gt;&lt;/keywords&gt;&lt;urls&gt;&lt;related-urls&gt;&lt;url&gt;http://www.ncbi.nlm.nih.gov/pubmed/25156215&lt;/url&gt;&lt;/related-urls&gt;&lt;/urls&gt;&lt;isbn&gt;1876-4738&lt;/isbn&gt;&lt;titles&gt;&lt;title&gt;Comparison of the effect of CYP2C19 polymorphism on clinical outcome between acute coronary syndrome and stable angina&lt;/title&gt;&lt;secondary-title&gt;J Cardiol&lt;/secondary-title&gt;&lt;/titles&gt;&lt;pages&gt;494-500&lt;/pages&gt;&lt;number&gt;6&lt;/number&gt;&lt;contributors&gt;&lt;authors&gt;&lt;author&gt;Arima, Y.&lt;/author&gt;&lt;author&gt;Hokimoto, S.&lt;/author&gt;&lt;author&gt;Akasaka, T.&lt;/author&gt;&lt;author&gt;Mizobe, K.&lt;/author&gt;&lt;author&gt;Kaikita, K.&lt;/author&gt;&lt;author&gt;Oniki, K.&lt;/author&gt;&lt;author&gt;Nakagawa, K.&lt;/author&gt;&lt;author&gt;Ogawa, H.&lt;/author&gt;&lt;/authors&gt;&lt;/contributors&gt;&lt;language&gt;eng&lt;/language&gt;&lt;added-date format="utc"&gt;1467566515&lt;/added-date&gt;&lt;ref-type name="Journal Article"&gt;17&lt;/ref-type&gt;&lt;rec-number&gt;51&lt;/rec-number&gt;&lt;last-updated-date format="utc"&gt;1467566515&lt;/last-updated-date&gt;&lt;accession-num&gt;25156215&lt;/accession-num&gt;&lt;electronic-resource-num&gt;10.1016/j.jjcc.2014.07.016&lt;/electronic-resource-num&gt;&lt;volume&gt;65&lt;/volume&gt;&lt;/record&gt;&lt;/Cite&gt;&lt;/EndNote&gt;</w:instrText>
      </w:r>
      <w:r>
        <w:fldChar w:fldCharType="separate"/>
      </w:r>
      <w:r w:rsidR="004E03B1">
        <w:rPr>
          <w:noProof/>
        </w:rPr>
        <w:t>(66)</w:t>
      </w:r>
      <w:r>
        <w:fldChar w:fldCharType="end"/>
      </w:r>
      <w:r w:rsidRPr="00A515D1">
        <w:t xml:space="preserve">. The </w:t>
      </w:r>
      <w:r w:rsidRPr="00A515D1">
        <w:rPr>
          <w:i/>
        </w:rPr>
        <w:t>CYP2C19</w:t>
      </w:r>
      <w:r w:rsidRPr="00A515D1">
        <w:t xml:space="preserve"> genotype was determined in each study participant and platelet reactivity was assessed. Mean platelet reactivity </w:t>
      </w:r>
      <w:r w:rsidRPr="00A515D1">
        <w:lastRenderedPageBreak/>
        <w:t xml:space="preserve">was significantly higher in the </w:t>
      </w:r>
      <w:r w:rsidRPr="00A515D1">
        <w:rPr>
          <w:i/>
        </w:rPr>
        <w:t>CYP2C19</w:t>
      </w:r>
      <w:r w:rsidRPr="00A515D1">
        <w:t xml:space="preserve"> LOF allele carriers in each of the two groups. Cardiovascular events were higher in the ACS LOF allele group (24.6% vs. 11.1%,</w:t>
      </w:r>
      <w:r w:rsidRPr="00A515D1">
        <w:rPr>
          <w:rStyle w:val="apple-converted-space"/>
          <w:color w:val="333333"/>
        </w:rPr>
        <w:t> </w:t>
      </w:r>
      <w:r w:rsidRPr="00A515D1">
        <w:rPr>
          <w:rStyle w:val="Emphasis"/>
          <w:color w:val="333333"/>
        </w:rPr>
        <w:t>p</w:t>
      </w:r>
      <w:r w:rsidRPr="00A515D1">
        <w:t> &lt; 0.05) but no significant difference was identified in the stable angina group (14.8% vs. 7.9%,</w:t>
      </w:r>
      <w:r w:rsidRPr="00A515D1">
        <w:rPr>
          <w:rStyle w:val="apple-converted-space"/>
          <w:color w:val="333333"/>
        </w:rPr>
        <w:t> </w:t>
      </w:r>
      <w:r w:rsidRPr="00A515D1">
        <w:rPr>
          <w:rStyle w:val="Emphasis"/>
          <w:color w:val="333333"/>
        </w:rPr>
        <w:t>p</w:t>
      </w:r>
      <w:r w:rsidRPr="00A515D1">
        <w:t xml:space="preserve"> = 0.078). </w:t>
      </w:r>
    </w:p>
    <w:p w14:paraId="1D87C0EC" w14:textId="0B18E7DA" w:rsidR="00FC0B8F" w:rsidRPr="00A515D1" w:rsidRDefault="00FC0B8F" w:rsidP="00FC0B8F">
      <w:r w:rsidRPr="00A515D1">
        <w:t xml:space="preserve">Sibbing et al studied 2,485 patients pre-treated with clopidogrel undergoing PCI and determined their genotype. </w:t>
      </w:r>
      <w:r w:rsidRPr="00A515D1">
        <w:rPr>
          <w:i/>
        </w:rPr>
        <w:t>CYP2C19*2</w:t>
      </w:r>
      <w:r w:rsidRPr="00A515D1">
        <w:t xml:space="preserve"> carrier status was significantly associated with an increased risk of stent thrombosis and the risk of stent thrombosis was highest in the homozygote group </w:t>
      </w:r>
      <w:r>
        <w:fldChar w:fldCharType="begin"/>
      </w:r>
      <w:r w:rsidR="004E03B1">
        <w:instrText xml:space="preserve"> ADDIN EN.CITE &lt;EndNote&gt;&lt;Cite&gt;&lt;Author&gt;Sibbing&lt;/Author&gt;&lt;Year&gt;2009&lt;/Year&gt;&lt;IDText&gt;Cytochrome P450 2C19 loss-of-function polymorphism and stent thrombosis following percutaneous coronary intervention&lt;/IDText&gt;&lt;DisplayText&gt;(67)&lt;/DisplayText&gt;&lt;record&gt;&lt;dates&gt;&lt;pub-dates&gt;&lt;date&gt;April 2009&lt;/date&gt;&lt;/pub-dates&gt;&lt;year&gt;2009&lt;/year&gt;&lt;/dates&gt;&lt;urls&gt;&lt;related-urls&gt;&lt;url&gt;http://eurheartj.oxfordjournals.org/content/30/8/916.abstract&lt;/url&gt;&lt;/related-urls&gt;&lt;/urls&gt;&lt;titles&gt;&lt;title&gt;Cytochrome P450 2C19 loss-of-function polymorphism and stent thrombosis following percutaneous coronary intervention&lt;/title&gt;&lt;secondary-title&gt;European Heart Journal&lt;/secondary-title&gt;&lt;short-title&gt;Cytochrome P450 2C19 loss-of-function polymorphism and stent thrombosis following percutaneous coronary intervention&lt;/short-title&gt;&lt;/titles&gt;&lt;pages&gt;916-922&lt;/pages&gt;&lt;number&gt;8&lt;/number&gt;&lt;contributors&gt;&lt;authors&gt;&lt;author&gt;Sibbing, Dirk&lt;/author&gt;&lt;author&gt;Stegherr, Julia&lt;/author&gt;&lt;author&gt;Latz, Wolfgang&lt;/author&gt;&lt;author&gt;Koch, Werner&lt;/author&gt;&lt;author&gt;Mehilli, Julinda&lt;/author&gt;&lt;author&gt;DÃ¶rrler, Katharina&lt;/author&gt;&lt;author&gt;Morath, Tanja&lt;/author&gt;&lt;author&gt;SchÃ¶mig, Albert&lt;/author&gt;&lt;author&gt;Kastrati, Adnan&lt;/author&gt;&lt;author&gt;von Beckerath, Nicolas&lt;/author&gt;&lt;/authors&gt;&lt;/contributors&gt;&lt;added-date format="utc"&gt;1489022500&lt;/added-date&gt;&lt;ref-type name="Journal Article"&gt;17&lt;/ref-type&gt;&lt;rec-number&gt;1972&lt;/rec-number&gt;&lt;last-updated-date format="utc"&gt;1489022500&lt;/last-updated-date&gt;&lt;electronic-resource-num&gt;10.1093/eurheartj/ehp041&lt;/electronic-resource-num&gt;&lt;volume&gt;30&lt;/volume&gt;&lt;/record&gt;&lt;/Cite&gt;&lt;/EndNote&gt;</w:instrText>
      </w:r>
      <w:r>
        <w:fldChar w:fldCharType="separate"/>
      </w:r>
      <w:r w:rsidR="004E03B1">
        <w:rPr>
          <w:noProof/>
        </w:rPr>
        <w:t>(67)</w:t>
      </w:r>
      <w:r>
        <w:fldChar w:fldCharType="end"/>
      </w:r>
      <w:r w:rsidRPr="00A515D1">
        <w:t xml:space="preserve">. The FAST-MI investigators enrolled 2208 patients with MI and genotyped them for </w:t>
      </w:r>
      <w:r w:rsidRPr="00A515D1">
        <w:rPr>
          <w:i/>
        </w:rPr>
        <w:t>CYP2C19*2</w:t>
      </w:r>
      <w:r w:rsidRPr="00A515D1">
        <w:t xml:space="preserve"> and </w:t>
      </w:r>
      <w:r w:rsidRPr="00A515D1">
        <w:rPr>
          <w:i/>
        </w:rPr>
        <w:t>CYP2C19*3</w:t>
      </w:r>
      <w:r w:rsidRPr="00A515D1">
        <w:t xml:space="preserve"> LOF alleles. They demonstrated that patients carrying two LOF alleles had a higher rate of adverse cardiovascular events compared to those with no LOF alleles (21.5% vs 13.3%; adjusted HR 1.98; 95% confidence interval 1.7-3.58). In those patients undergoing PCI (n=1535), the rate of cardiovascular events in those with two LOF alleles was considerably higher (95% confidence interval 1.71-7.51) </w:t>
      </w:r>
      <w:r>
        <w:fldChar w:fldCharType="begin"/>
      </w:r>
      <w:r w:rsidR="004E03B1">
        <w:instrText xml:space="preserve"> ADDIN EN.CITE &lt;EndNote&gt;&lt;Cite&gt;&lt;Author&gt;Simon&lt;/Author&gt;&lt;Year&gt;2009&lt;/Year&gt;&lt;IDText&gt;Genetic Determinants of Response to Clopidogrel and Cardiovascular Events&lt;/IDText&gt;&lt;DisplayText&gt;(68)&lt;/DisplayText&gt;&lt;record&gt;&lt;dates&gt;&lt;pub-dates&gt;&lt;date&gt;January 22, 2009&lt;/date&gt;&lt;/pub-dates&gt;&lt;year&gt;2009&lt;/year&gt;&lt;/dates&gt;&lt;urls&gt;&lt;related-urls&gt;&lt;url&gt;http://content.nejm.org/cgi/content/abstract/360/4/363&lt;/url&gt;&lt;/related-urls&gt;&lt;/urls&gt;&lt;titles&gt;&lt;title&gt;Genetic Determinants of Response to Clopidogrel and Cardiovascular Events&lt;/title&gt;&lt;secondary-title&gt;New England Journal of Medicine&lt;/secondary-title&gt;&lt;short-title&gt;Genetic Determinants of Response to Clopidogrel and Cardiovascular Events&lt;/short-title&gt;&lt;/titles&gt;&lt;pages&gt;363-375&lt;/pages&gt;&lt;number&gt;4&lt;/number&gt;&lt;contributors&gt;&lt;authors&gt;&lt;author&gt;Simon, Tabassome&lt;/author&gt;&lt;author&gt;Verstuyft, Celine&lt;/author&gt;&lt;author&gt;Mary-Krause, Murielle&lt;/author&gt;&lt;author&gt;Quteineh, Lina&lt;/author&gt;&lt;author&gt;Drouet, Elodie&lt;/author&gt;&lt;author&gt;Meneveau, Nicolas&lt;/author&gt;&lt;author&gt;Steg, P. Gabriel&lt;/author&gt;&lt;author&gt;Ferrieres, Jean&lt;/author&gt;&lt;author&gt;Danchin, Nicolas&lt;/author&gt;&lt;author&gt;Becquemont, Laurent&lt;/author&gt;&lt;author&gt;for the French Registry of Acute ST Elevation and Non ST Elevation Myocardial Infarction Investigators&lt;/author&gt;&lt;/authors&gt;&lt;/contributors&gt;&lt;added-date format="utc"&gt;1489022500&lt;/added-date&gt;&lt;ref-type name="Journal Article"&gt;17&lt;/ref-type&gt;&lt;rec-number&gt;1981&lt;/rec-number&gt;&lt;last-updated-date format="utc"&gt;1489022500&lt;/last-updated-date&gt;&lt;electronic-resource-num&gt;10.1056/NEJMoa0808227&lt;/electronic-resource-num&gt;&lt;volume&gt;360&lt;/volume&gt;&lt;/record&gt;&lt;/Cite&gt;&lt;/EndNote&gt;</w:instrText>
      </w:r>
      <w:r>
        <w:fldChar w:fldCharType="separate"/>
      </w:r>
      <w:r w:rsidR="004E03B1">
        <w:rPr>
          <w:noProof/>
        </w:rPr>
        <w:t>(68)</w:t>
      </w:r>
      <w:r>
        <w:fldChar w:fldCharType="end"/>
      </w:r>
      <w:r w:rsidRPr="00A515D1">
        <w:t>.</w:t>
      </w:r>
    </w:p>
    <w:p w14:paraId="7C00CF69" w14:textId="6CE02439" w:rsidR="00FC0B8F" w:rsidRPr="00A515D1" w:rsidRDefault="00FC0B8F" w:rsidP="00FC0B8F">
      <w:pPr>
        <w:rPr>
          <w:rFonts w:eastAsia="Times New Roman"/>
          <w:color w:val="323232"/>
          <w:shd w:val="clear" w:color="auto" w:fill="FFFFFF"/>
          <w:lang w:val="en-GB"/>
        </w:rPr>
      </w:pPr>
      <w:r w:rsidRPr="00A515D1">
        <w:t xml:space="preserve">The largest single study to assess the influence of </w:t>
      </w:r>
      <w:r w:rsidRPr="00A515D1">
        <w:rPr>
          <w:i/>
        </w:rPr>
        <w:t>CYP2C19</w:t>
      </w:r>
      <w:r w:rsidRPr="00A515D1">
        <w:t xml:space="preserve"> genotype on clinical outcomes was the PLATO genetic </w:t>
      </w:r>
      <w:proofErr w:type="spellStart"/>
      <w:r w:rsidRPr="00A515D1">
        <w:t>substudy</w:t>
      </w:r>
      <w:proofErr w:type="spellEnd"/>
      <w:r w:rsidRPr="00A515D1">
        <w:t xml:space="preserve">. 10,285 </w:t>
      </w:r>
      <w:r w:rsidRPr="00A515D1">
        <w:rPr>
          <w:rFonts w:eastAsia="Times New Roman"/>
          <w:color w:val="323232"/>
          <w:shd w:val="clear" w:color="auto" w:fill="FFFFFF"/>
          <w:lang w:val="en-GB"/>
        </w:rPr>
        <w:t xml:space="preserve">patients were genotyped for </w:t>
      </w:r>
      <w:r w:rsidRPr="00A515D1">
        <w:rPr>
          <w:rFonts w:eastAsia="Times New Roman"/>
          <w:i/>
          <w:color w:val="323232"/>
          <w:shd w:val="clear" w:color="auto" w:fill="FFFFFF"/>
          <w:lang w:val="en-GB"/>
        </w:rPr>
        <w:t>CYP2C19</w:t>
      </w:r>
      <w:r w:rsidRPr="00A515D1">
        <w:rPr>
          <w:rFonts w:eastAsia="Times New Roman"/>
          <w:color w:val="323232"/>
          <w:shd w:val="clear" w:color="auto" w:fill="FFFFFF"/>
          <w:lang w:val="en-GB"/>
        </w:rPr>
        <w:t xml:space="preserve"> LOF alleles *2, *3, *4, *5, *6, *7, and *8. The primary efficacy endpoint was a composite of cardiovascular death, MI or stroke and, in the clopidogrel-treated group, the event rate at 30 days was higher in those with LOF alleles (5.7 vs 3.8%, p=0.028) </w:t>
      </w:r>
      <w:r>
        <w:rPr>
          <w:rFonts w:eastAsia="Times New Roman"/>
          <w:color w:val="323232"/>
          <w:shd w:val="clear" w:color="auto" w:fill="FFFFFF"/>
          <w:lang w:val="en-GB"/>
        </w:rPr>
        <w:fldChar w:fldCharType="begin">
          <w:fldData xml:space="preserve">PEVuZE5vdGU+PENpdGU+PEF1dGhvcj5XYWxsZW50aW48L0F1dGhvcj48WWVhcj4yMDEwPC9ZZWFy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</w:fldData>
        </w:fldChar>
      </w:r>
      <w:r w:rsidR="004E03B1">
        <w:rPr>
          <w:rFonts w:eastAsia="Times New Roman"/>
          <w:color w:val="323232"/>
          <w:shd w:val="clear" w:color="auto" w:fill="FFFFFF"/>
          <w:lang w:val="en-GB"/>
        </w:rPr>
        <w:instrText xml:space="preserve"> ADDIN EN.CITE </w:instrText>
      </w:r>
      <w:r w:rsidR="004E03B1">
        <w:rPr>
          <w:rFonts w:eastAsia="Times New Roman"/>
          <w:color w:val="323232"/>
          <w:shd w:val="clear" w:color="auto" w:fill="FFFFFF"/>
          <w:lang w:val="en-GB"/>
        </w:rPr>
        <w:fldChar w:fldCharType="begin">
          <w:fldData xml:space="preserve">PEVuZE5vdGU+PENpdGU+PEF1dGhvcj5XYWxsZW50aW48L0F1dGhvcj48WWVhcj4yMDEwPC9ZZWFy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</w:fldData>
        </w:fldChar>
      </w:r>
      <w:r w:rsidR="004E03B1">
        <w:rPr>
          <w:rFonts w:eastAsia="Times New Roman"/>
          <w:color w:val="323232"/>
          <w:shd w:val="clear" w:color="auto" w:fill="FFFFFF"/>
          <w:lang w:val="en-GB"/>
        </w:rPr>
        <w:instrText xml:space="preserve"> ADDIN EN.CITE.DATA </w:instrText>
      </w:r>
      <w:r w:rsidR="004E03B1">
        <w:rPr>
          <w:rFonts w:eastAsia="Times New Roman"/>
          <w:color w:val="323232"/>
          <w:shd w:val="clear" w:color="auto" w:fill="FFFFFF"/>
          <w:lang w:val="en-GB"/>
        </w:rPr>
      </w:r>
      <w:r w:rsidR="004E03B1">
        <w:rPr>
          <w:rFonts w:eastAsia="Times New Roman"/>
          <w:color w:val="323232"/>
          <w:shd w:val="clear" w:color="auto" w:fill="FFFFFF"/>
          <w:lang w:val="en-GB"/>
        </w:rPr>
        <w:fldChar w:fldCharType="end"/>
      </w:r>
      <w:r>
        <w:rPr>
          <w:rFonts w:eastAsia="Times New Roman"/>
          <w:color w:val="323232"/>
          <w:shd w:val="clear" w:color="auto" w:fill="FFFFFF"/>
          <w:lang w:val="en-GB"/>
        </w:rPr>
      </w:r>
      <w:r>
        <w:rPr>
          <w:rFonts w:eastAsia="Times New Roman"/>
          <w:color w:val="323232"/>
          <w:shd w:val="clear" w:color="auto" w:fill="FFFFFF"/>
          <w:lang w:val="en-GB"/>
        </w:rPr>
        <w:fldChar w:fldCharType="separate"/>
      </w:r>
      <w:r w:rsidR="004E03B1">
        <w:rPr>
          <w:rFonts w:eastAsia="Times New Roman"/>
          <w:noProof/>
          <w:color w:val="323232"/>
          <w:shd w:val="clear" w:color="auto" w:fill="FFFFFF"/>
          <w:lang w:val="en-GB"/>
        </w:rPr>
        <w:t>(69)</w:t>
      </w:r>
      <w:r>
        <w:rPr>
          <w:rFonts w:eastAsia="Times New Roman"/>
          <w:color w:val="323232"/>
          <w:shd w:val="clear" w:color="auto" w:fill="FFFFFF"/>
          <w:lang w:val="en-GB"/>
        </w:rPr>
        <w:fldChar w:fldCharType="end"/>
      </w:r>
      <w:r w:rsidRPr="00A515D1">
        <w:rPr>
          <w:rFonts w:eastAsia="Times New Roman"/>
          <w:color w:val="323232"/>
          <w:shd w:val="clear" w:color="auto" w:fill="FFFFFF"/>
          <w:lang w:val="en-GB"/>
        </w:rPr>
        <w:t xml:space="preserve">. These findings were also confirmed by the smaller TRITON-TIMI 38 trial in 2932 patients with ACS that also demonstrated a higher incidence of the primary endpoint in clopidogrel-treated LOF allele carriers </w:t>
      </w:r>
      <w:r>
        <w:rPr>
          <w:rFonts w:eastAsia="Times New Roman"/>
          <w:color w:val="323232"/>
          <w:shd w:val="clear" w:color="auto" w:fill="FFFFFF"/>
          <w:lang w:val="en-GB"/>
        </w:rPr>
        <w:fldChar w:fldCharType="begin"/>
      </w:r>
      <w:r w:rsidR="004E03B1">
        <w:rPr>
          <w:rFonts w:eastAsia="Times New Roman"/>
          <w:color w:val="323232"/>
          <w:shd w:val="clear" w:color="auto" w:fill="FFFFFF"/>
          <w:lang w:val="en-GB"/>
        </w:rPr>
        <w:instrText xml:space="preserve"> ADDIN EN.CITE &lt;EndNote&gt;&lt;Cite&gt;&lt;Author&gt;Mega&lt;/Author&gt;&lt;Year&gt;2010&lt;/Year&gt;&lt;IDText&gt;Genetic variants in ABCB1 and CYP2C19 and cardiovascular outcomes after treatment with clopidogrel and prasugrel in the TRITON-TIMI 38 trial: a pharmacogenetic analysis&lt;/IDText&gt;&lt;DisplayText&gt;(70)&lt;/DisplayText&gt;&lt;record&gt;&lt;urls&gt;&lt;related-urls&gt;&lt;url&gt;http://www.sciencedirect.com/science/article/B6T1B-50WYBTS-6/2/5fc8a1004d2268a1b2a0bd665997f454&lt;/url&gt;&lt;/related-urls&gt;&lt;/urls&gt;&lt;isbn&gt;0140-6736&lt;/isbn&gt;&lt;titles&gt;&lt;title&gt;Genetic variants in ABCB1 and CYP2C19 and cardiovascular outcomes after treatment with clopidogrel and prasugrel in the TRITON-TIMI 38 trial: a pharmacogenetic analysis&lt;/title&gt;&lt;secondary-title&gt;The Lancet&lt;/secondary-title&gt;&lt;short-title&gt;Genetic variants in ABCB1 and CYP2C19 and cardiovascular outcomes after treatment with clopidogrel and prasugrel in the TRITON-TIMI 38 trial: a pharmacogenetic analysis&lt;/short-title&gt;&lt;/titles&gt;&lt;contributors&gt;&lt;authors&gt;&lt;author&gt;Mega, Jessica L.&lt;/author&gt;&lt;author&gt;Close, Sandra L.&lt;/author&gt;&lt;author&gt;Wiviott, Stephen D.&lt;/author&gt;&lt;author&gt;Shen, Lei&lt;/author&gt;&lt;author&gt;Walker, Joseph R.&lt;/author&gt;&lt;author&gt;Simon, Tabassome&lt;/author&gt;&lt;author&gt;Antman, Elliott M.&lt;/author&gt;&lt;author&gt;Braunwald, Eugene&lt;/author&gt;&lt;author&gt;Sabatine, Marc S.&lt;/author&gt;&lt;/authors&gt;&lt;/contributors&gt;&lt;added-date format="utc"&gt;1489022489&lt;/added-date&gt;&lt;ref-type name="Journal Article"&gt;17&lt;/ref-type&gt;&lt;dates&gt;&lt;year&gt;2010&lt;/year&gt;&lt;/dates&gt;&lt;rec-number&gt;1506&lt;/rec-number&gt;&lt;last-updated-date format="utc"&gt;1489022489&lt;/last-updated-date&gt;&lt;volume&gt;In Press, Corrected Proof&lt;/volume&gt;&lt;/record&gt;&lt;/Cite&gt;&lt;/EndNote&gt;</w:instrText>
      </w:r>
      <w:r>
        <w:rPr>
          <w:rFonts w:eastAsia="Times New Roman"/>
          <w:color w:val="323232"/>
          <w:shd w:val="clear" w:color="auto" w:fill="FFFFFF"/>
          <w:lang w:val="en-GB"/>
        </w:rPr>
        <w:fldChar w:fldCharType="separate"/>
      </w:r>
      <w:r w:rsidR="004E03B1">
        <w:rPr>
          <w:rFonts w:eastAsia="Times New Roman"/>
          <w:noProof/>
          <w:color w:val="323232"/>
          <w:shd w:val="clear" w:color="auto" w:fill="FFFFFF"/>
          <w:lang w:val="en-GB"/>
        </w:rPr>
        <w:t>(70)</w:t>
      </w:r>
      <w:r>
        <w:rPr>
          <w:rFonts w:eastAsia="Times New Roman"/>
          <w:color w:val="323232"/>
          <w:shd w:val="clear" w:color="auto" w:fill="FFFFFF"/>
          <w:lang w:val="en-GB"/>
        </w:rPr>
        <w:fldChar w:fldCharType="end"/>
      </w:r>
      <w:r w:rsidRPr="00A515D1">
        <w:rPr>
          <w:rFonts w:eastAsia="Times New Roman"/>
          <w:color w:val="323232"/>
          <w:shd w:val="clear" w:color="auto" w:fill="FFFFFF"/>
          <w:lang w:val="en-GB"/>
        </w:rPr>
        <w:t>.</w:t>
      </w:r>
    </w:p>
    <w:p w14:paraId="4621D965" w14:textId="0CB0E518" w:rsidR="00FC0B8F" w:rsidRDefault="00FC0B8F" w:rsidP="00FC0B8F">
      <w:r w:rsidRPr="00A515D1">
        <w:t>The ONSET/OFFSET and RESPOND Genotype stud</w:t>
      </w:r>
      <w:r w:rsidR="00293152">
        <w:t>ies</w:t>
      </w:r>
      <w:r w:rsidRPr="00A515D1">
        <w:t xml:space="preserve"> investigated the effect of </w:t>
      </w:r>
      <w:r w:rsidRPr="00A515D1">
        <w:rPr>
          <w:i/>
        </w:rPr>
        <w:t>CYP2C19</w:t>
      </w:r>
      <w:r w:rsidRPr="00A515D1">
        <w:t xml:space="preserve"> status on platelet reactivity in patients taking clopidogrel or ticagrelor </w:t>
      </w:r>
      <w:r>
        <w:fldChar w:fldCharType="begin"/>
      </w:r>
      <w:r w:rsidR="004E03B1">
        <w:instrText xml:space="preserve"> ADDIN EN.CITE &lt;EndNote&gt;&lt;Cite&gt;&lt;Author&gt;Tantry&lt;/Author&gt;&lt;Year&gt;2010&lt;/Year&gt;&lt;IDText&gt;First analysis of the relation between CYP2C19 genotype and pharmacodynamics in patients treated with ticagrelor versus clopidogrel: the ONSET/OFFSET and RESPOND genotype studies&lt;/IDText&gt;&lt;DisplayText&gt;(71)&lt;/DisplayText&gt;&lt;record&gt;&lt;titles&gt;&lt;title&gt;First Analysis of the Relation Between CYP2C19 Genotype and Pharmacodynamics in Patients Treated With Ticagrelor Versus Clopidogrel: The ONSET/OFFSET and RESPOND Genotype Studies&lt;/title&gt;&lt;secondary-title&gt;Circulation Cardiovascular Genetics&lt;/secondary-title&gt;&lt;/titles&gt;&lt;pages&gt;556-66&lt;/pages&gt;&lt;contributors&gt;&lt;authors&gt;&lt;author&gt;Tantry, U S&lt;/author&gt;&lt;author&gt;Bliden, K P&lt;/author&gt;&lt;author&gt;Wei, C&lt;/author&gt;&lt;author&gt;Storey, R F&lt;/author&gt;&lt;author&gt;Armstrong, M&lt;/author&gt;&lt;author&gt;Butler, K&lt;/author&gt;&lt;author&gt;Gurbel, P A&lt;/author&gt;&lt;/authors&gt;&lt;/contributors&gt;&lt;added-date format="utc"&gt;1504807606&lt;/added-date&gt;&lt;ref-type name="Journal Article"&gt;17&lt;/ref-type&gt;&lt;dates&gt;&lt;year&gt;2010&lt;/year&gt;&lt;/dates&gt;&lt;rec-number&gt;2133&lt;/rec-number&gt;&lt;last-updated-date format="utc"&gt;1504807606&lt;/last-updated-date&gt;&lt;volume&gt;3&lt;/volume&gt;&lt;/record&gt;&lt;/Cite&gt;&lt;/EndNote&gt;</w:instrText>
      </w:r>
      <w:r>
        <w:fldChar w:fldCharType="separate"/>
      </w:r>
      <w:r w:rsidR="004E03B1">
        <w:rPr>
          <w:noProof/>
        </w:rPr>
        <w:t>(71)</w:t>
      </w:r>
      <w:r>
        <w:fldChar w:fldCharType="end"/>
      </w:r>
      <w:r w:rsidRPr="00A515D1">
        <w:t xml:space="preserve">. The study compared platelet reactivity between the treatment groups with specific genotypes. A total of 174 patients underwent genotyping of the </w:t>
      </w:r>
      <w:r w:rsidRPr="00A515D1">
        <w:rPr>
          <w:i/>
        </w:rPr>
        <w:t>CYP2C19</w:t>
      </w:r>
      <w:r w:rsidRPr="00A515D1">
        <w:t xml:space="preserve"> LOF alleles *2-8 and the </w:t>
      </w:r>
      <w:r w:rsidRPr="00A515D1">
        <w:rPr>
          <w:i/>
        </w:rPr>
        <w:t>CYP2C19</w:t>
      </w:r>
      <w:r w:rsidRPr="00A515D1">
        <w:t xml:space="preserve"> GOF allele *17 as well as </w:t>
      </w:r>
      <w:r w:rsidRPr="00A515D1">
        <w:rPr>
          <w:i/>
        </w:rPr>
        <w:t>ABCB1</w:t>
      </w:r>
      <w:r w:rsidRPr="00A515D1">
        <w:t xml:space="preserve">, which is involved in intestinal absorption. In the clopidogrel-treated group, the genotypic influence on PFT was most evident when assessed by the </w:t>
      </w:r>
      <w:proofErr w:type="spellStart"/>
      <w:r w:rsidRPr="00A515D1">
        <w:t>VerifyNow</w:t>
      </w:r>
      <w:proofErr w:type="spellEnd"/>
      <w:r w:rsidRPr="00A515D1">
        <w:t xml:space="preserve"> P2Y</w:t>
      </w:r>
      <w:r w:rsidRPr="00A515D1">
        <w:rPr>
          <w:vertAlign w:val="subscript"/>
        </w:rPr>
        <w:t>12</w:t>
      </w:r>
      <w:r w:rsidRPr="00A515D1">
        <w:t xml:space="preserve"> assay, which showed that the </w:t>
      </w:r>
      <w:r w:rsidRPr="00A515D1">
        <w:rPr>
          <w:i/>
        </w:rPr>
        <w:t>CYP2C19</w:t>
      </w:r>
      <w:r w:rsidRPr="00A515D1">
        <w:t xml:space="preserve"> LOF carriers had higher mean platelet reactivity. This was most clearly seen during the </w:t>
      </w:r>
      <w:r w:rsidRPr="00A515D1">
        <w:lastRenderedPageBreak/>
        <w:t xml:space="preserve">maintenance therapy period. The antiplatelet effect of clopidogrel in the LOF carriers was in keeping with other studies </w:t>
      </w:r>
      <w:r>
        <w:fldChar w:fldCharType="begin">
          <w:fldData xml:space="preserve">PEVuZE5vdGU+PENpdGU+PEF1dGhvcj5TaHVsZGluZXI8L0F1dGhvcj48WWVhcj4yMDA5PC9ZZWFy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</w:fldData>
        </w:fldChar>
      </w:r>
      <w:r w:rsidR="004E03B1">
        <w:instrText xml:space="preserve"> ADDIN EN.CITE </w:instrText>
      </w:r>
      <w:r w:rsidR="004E03B1">
        <w:fldChar w:fldCharType="begin">
          <w:fldData xml:space="preserve">PEVuZE5vdGU+PENpdGU+PEF1dGhvcj5TaHVsZGluZXI8L0F1dGhvcj48WWVhcj4yMDA5PC9ZZWFy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</w:fldData>
        </w:fldChar>
      </w:r>
      <w:r w:rsidR="004E03B1">
        <w:instrText xml:space="preserve"> ADDIN EN.CITE.DATA </w:instrText>
      </w:r>
      <w:r w:rsidR="004E03B1">
        <w:fldChar w:fldCharType="end"/>
      </w:r>
      <w:r>
        <w:fldChar w:fldCharType="separate"/>
      </w:r>
      <w:r w:rsidR="004E03B1">
        <w:rPr>
          <w:noProof/>
        </w:rPr>
        <w:t>(72-74)</w:t>
      </w:r>
      <w:r>
        <w:fldChar w:fldCharType="end"/>
      </w:r>
      <w:r w:rsidRPr="00A515D1">
        <w:t>.</w:t>
      </w:r>
      <w:r w:rsidRPr="00A515D1">
        <w:rPr>
          <w:vertAlign w:val="superscript"/>
        </w:rPr>
        <w:t xml:space="preserve"> </w:t>
      </w:r>
      <w:r w:rsidRPr="00A515D1">
        <w:t xml:space="preserve">There was no influence of </w:t>
      </w:r>
      <w:r w:rsidRPr="00A515D1">
        <w:rPr>
          <w:i/>
        </w:rPr>
        <w:t>CYP2C19</w:t>
      </w:r>
      <w:r w:rsidRPr="00A515D1">
        <w:t xml:space="preserve"> genotype in the ticagrelor group, either after a loading dose or during maintenance treatment. This study also demonstrated that ticagrelor provided greater platelet inhibition, even in those patients that were classified as clopidogrel ultra-rapid </w:t>
      </w:r>
      <w:proofErr w:type="spellStart"/>
      <w:r w:rsidRPr="00A515D1">
        <w:t>metabolisers</w:t>
      </w:r>
      <w:proofErr w:type="spellEnd"/>
      <w:r w:rsidRPr="00A515D1">
        <w:t xml:space="preserve"> (GOF allele carriers) and extensive </w:t>
      </w:r>
      <w:proofErr w:type="spellStart"/>
      <w:r w:rsidRPr="00A515D1">
        <w:t>metabolisers</w:t>
      </w:r>
      <w:proofErr w:type="spellEnd"/>
      <w:r w:rsidRPr="00A515D1">
        <w:t xml:space="preserve"> (homozygous for wild-type allele). </w:t>
      </w:r>
    </w:p>
    <w:p w14:paraId="1B9DC10C" w14:textId="77777777" w:rsidR="00FC0B8F" w:rsidRPr="00A515D1" w:rsidRDefault="00FC0B8F" w:rsidP="00FC0B8F"/>
    <w:p w14:paraId="0E03BC88" w14:textId="77777777" w:rsidR="00FC0B8F" w:rsidRPr="00A515D1" w:rsidRDefault="00FC0B8F" w:rsidP="00FC0B8F">
      <w:pPr>
        <w:rPr>
          <w:shd w:val="clear" w:color="auto" w:fill="FFFFFF"/>
        </w:rPr>
      </w:pPr>
    </w:p>
    <w:p w14:paraId="406478B6" w14:textId="77777777" w:rsidR="00FC0B8F" w:rsidRDefault="00FC0B8F" w:rsidP="000C6827">
      <w:pPr>
        <w:pStyle w:val="Heading3"/>
      </w:pPr>
      <w:bookmarkStart w:id="22" w:name="_Toc22898516"/>
      <w:r w:rsidRPr="009B2FCB">
        <w:t>Factors Affecting Pharmacokinetics of Ticagrelor</w:t>
      </w:r>
      <w:bookmarkEnd w:id="22"/>
    </w:p>
    <w:p w14:paraId="6977A6A5" w14:textId="77777777" w:rsidR="00FC0B8F" w:rsidRPr="009B2FCB" w:rsidRDefault="00FC0B8F" w:rsidP="000C6827">
      <w:pPr>
        <w:pStyle w:val="Heading3"/>
        <w:numPr>
          <w:ilvl w:val="0"/>
          <w:numId w:val="0"/>
        </w:numPr>
        <w:ind w:left="1560"/>
      </w:pPr>
    </w:p>
    <w:p w14:paraId="2E41018D" w14:textId="4F89714F" w:rsidR="00FC0B8F" w:rsidRDefault="00FC0B8F" w:rsidP="00FC0B8F">
      <w:pPr>
        <w:rPr>
          <w:color w:val="000000"/>
          <w:shd w:val="clear" w:color="auto" w:fill="FFFFFF"/>
        </w:rPr>
      </w:pPr>
      <w:r w:rsidRPr="00A515D1">
        <w:rPr>
          <w:lang w:val="en-GB"/>
        </w:rPr>
        <w:t xml:space="preserve">Ticagrelor is metabolised into active and inactive metabolites by CYP3A4 and CYP3A5 enzymes so concurrent treatment with strong CYP3A4/5 inhibitors, such as ketoconazole, is best avoided. Similarly, strong CYP3A4 inducers (for example </w:t>
      </w:r>
      <w:r w:rsidRPr="00A515D1">
        <w:rPr>
          <w:color w:val="222222"/>
          <w:shd w:val="clear" w:color="auto" w:fill="FFFFFF"/>
          <w:lang w:val="en-GB"/>
        </w:rPr>
        <w:t>itraconazole, </w:t>
      </w:r>
      <w:r w:rsidRPr="00A515D1">
        <w:rPr>
          <w:bCs/>
          <w:color w:val="222222"/>
          <w:shd w:val="clear" w:color="auto" w:fill="FFFFFF"/>
          <w:lang w:val="en-GB"/>
        </w:rPr>
        <w:t>ketoconazole</w:t>
      </w:r>
      <w:r w:rsidRPr="00A515D1">
        <w:rPr>
          <w:color w:val="222222"/>
          <w:shd w:val="clear" w:color="auto" w:fill="FFFFFF"/>
          <w:lang w:val="en-GB"/>
        </w:rPr>
        <w:t xml:space="preserve"> and ritonavir)</w:t>
      </w:r>
      <w:r w:rsidRPr="00A515D1">
        <w:rPr>
          <w:lang w:val="en-GB"/>
        </w:rPr>
        <w:t xml:space="preserve"> may accelerate ticagrelor metabolism leading to low drug levels. However, a large study did not demonstrate any effect of CYP3A4 genetic variants on clinical endpoints</w:t>
      </w:r>
      <w:r w:rsidRPr="00A515D1">
        <w:rPr>
          <w:color w:val="000000"/>
          <w:shd w:val="clear" w:color="auto" w:fill="FFFFFF"/>
        </w:rPr>
        <w:t xml:space="preserve">: The genome-wide association study of ticagrelor PK in the ticagrelor-treated ACS patients in PLATO showed modest genetic impact on plasma levels of ticagrelor and its active metabolite, which did not translate into effect on any efficacy or safety endpoints </w:t>
      </w:r>
      <w:r>
        <w:rPr>
          <w:color w:val="000000"/>
          <w:shd w:val="clear" w:color="auto" w:fill="FFFFFF"/>
        </w:rPr>
        <w:fldChar w:fldCharType="begin"/>
      </w:r>
      <w:r w:rsidR="004E03B1">
        <w:rPr>
          <w:color w:val="000000"/>
          <w:shd w:val="clear" w:color="auto" w:fill="FFFFFF"/>
        </w:rPr>
        <w:instrText xml:space="preserve"> ADDIN EN.CITE &lt;EndNote&gt;&lt;Cite&gt;&lt;Author&gt;Varenhorst&lt;/Author&gt;&lt;Year&gt;2015&lt;/Year&gt;&lt;IDText&gt;Effect of genetic variations on ticagrelor plasma levels and clinical outcomes.&lt;/IDText&gt;&lt;DisplayText&gt;(75)&lt;/DisplayText&gt;&lt;record&gt;&lt;titles&gt;&lt;title&gt;Effect of genetic variations on ticagrelor plasma levels and clinical outcomes.&lt;/title&gt;&lt;secondary-title&gt;Eur Heart J&lt;/secondary-title&gt;&lt;/titles&gt;&lt;pages&gt;1901-12&lt;/pages&gt;&lt;contributors&gt;&lt;authors&gt;&lt;author&gt;Varenhorst, C&lt;/author&gt;&lt;author&gt;Eriksson, N&lt;/author&gt;&lt;author&gt;Johansson, Å&lt;/author&gt;&lt;author&gt;Barratt, B J&lt;/author&gt;&lt;author&gt;Hagström, E&lt;/author&gt;&lt;author&gt;Åkerblom, A&lt;/author&gt;&lt;author&gt;Syvänen, A C&lt;/author&gt;&lt;author&gt;Becker, R C&lt;/author&gt;&lt;author&gt;James, S K&lt;/author&gt;&lt;author&gt;Katus, H A&lt;/author&gt;&lt;author&gt;Husted, S&lt;/author&gt;&lt;author&gt;Steg, P G&lt;/author&gt;&lt;author&gt;Siegbahn, A&lt;/author&gt;&lt;author&gt;Voora, D&lt;/author&gt;&lt;author&gt;Teng, R&lt;/author&gt;&lt;author&gt;Storey, R F&lt;/author&gt;&lt;author&gt;Wallentin, L&lt;/author&gt;&lt;/authors&gt;&lt;/contributors&gt;&lt;added-date format="utc"&gt;1504807606&lt;/added-date&gt;&lt;ref-type name="Journal Article"&gt;17&lt;/ref-type&gt;&lt;dates&gt;&lt;year&gt;2015&lt;/year&gt;&lt;/dates&gt;&lt;rec-number&gt;2138&lt;/rec-number&gt;&lt;last-updated-date format="utc"&gt;1504807606&lt;/last-updated-date&gt;&lt;volume&gt;36&lt;/volume&gt;&lt;/record&gt;&lt;/Cite&gt;&lt;/EndNote&gt;</w:instrText>
      </w:r>
      <w:r>
        <w:rPr>
          <w:color w:val="000000"/>
          <w:shd w:val="clear" w:color="auto" w:fill="FFFFFF"/>
        </w:rPr>
        <w:fldChar w:fldCharType="separate"/>
      </w:r>
      <w:r w:rsidR="004E03B1">
        <w:rPr>
          <w:noProof/>
          <w:color w:val="000000"/>
          <w:shd w:val="clear" w:color="auto" w:fill="FFFFFF"/>
        </w:rPr>
        <w:t>(75)</w:t>
      </w:r>
      <w:r>
        <w:rPr>
          <w:color w:val="000000"/>
          <w:shd w:val="clear" w:color="auto" w:fill="FFFFFF"/>
        </w:rPr>
        <w:fldChar w:fldCharType="end"/>
      </w:r>
      <w:r w:rsidRPr="00A515D1">
        <w:rPr>
          <w:color w:val="000000"/>
          <w:shd w:val="clear" w:color="auto" w:fill="FFFFFF"/>
        </w:rPr>
        <w:t>.</w:t>
      </w:r>
    </w:p>
    <w:p w14:paraId="1DAAAB13" w14:textId="40B99587" w:rsidR="0041734F" w:rsidRDefault="0041734F" w:rsidP="00FC0B8F">
      <w:pPr>
        <w:rPr>
          <w:color w:val="000000"/>
          <w:shd w:val="clear" w:color="auto" w:fill="FFFFFF"/>
        </w:rPr>
      </w:pPr>
    </w:p>
    <w:p w14:paraId="2AAA21F4" w14:textId="77777777" w:rsidR="0041734F" w:rsidRPr="00FB6B49" w:rsidRDefault="0041734F" w:rsidP="00FC0B8F">
      <w:pPr>
        <w:rPr>
          <w:lang w:val="en-GB"/>
        </w:rPr>
      </w:pPr>
    </w:p>
    <w:p w14:paraId="0EE5507F" w14:textId="77777777" w:rsidR="00FC0B8F" w:rsidRDefault="00FC0B8F" w:rsidP="000C6827">
      <w:pPr>
        <w:pStyle w:val="Heading3"/>
      </w:pPr>
      <w:bookmarkStart w:id="23" w:name="_Toc22898517"/>
      <w:r w:rsidRPr="009B2FCB">
        <w:t>Genetic Factors Affecting Pharmacokinetics of Ticagrelor</w:t>
      </w:r>
      <w:bookmarkEnd w:id="23"/>
    </w:p>
    <w:p w14:paraId="0E4DDC8D" w14:textId="77777777" w:rsidR="00FC0B8F" w:rsidRPr="009B2FCB" w:rsidRDefault="00FC0B8F" w:rsidP="000C6827">
      <w:pPr>
        <w:pStyle w:val="Heading3"/>
        <w:numPr>
          <w:ilvl w:val="0"/>
          <w:numId w:val="0"/>
        </w:numPr>
        <w:ind w:left="1560"/>
      </w:pPr>
    </w:p>
    <w:p w14:paraId="5C12BA7A" w14:textId="60514D31" w:rsidR="00FC0B8F" w:rsidRPr="00A515D1" w:rsidRDefault="00FC0B8F" w:rsidP="00FC0B8F">
      <w:pPr>
        <w:rPr>
          <w:shd w:val="clear" w:color="auto" w:fill="FFFFFF"/>
        </w:rPr>
      </w:pPr>
      <w:r w:rsidRPr="00A515D1">
        <w:rPr>
          <w:shd w:val="clear" w:color="auto" w:fill="FFFFFF"/>
        </w:rPr>
        <w:t>The ONSET/OFFSET and RESPOND Genotype stud</w:t>
      </w:r>
      <w:r w:rsidR="00293152">
        <w:rPr>
          <w:shd w:val="clear" w:color="auto" w:fill="FFFFFF"/>
        </w:rPr>
        <w:t>ies</w:t>
      </w:r>
      <w:r w:rsidRPr="00A515D1">
        <w:rPr>
          <w:shd w:val="clear" w:color="auto" w:fill="FFFFFF"/>
        </w:rPr>
        <w:t xml:space="preserve"> w</w:t>
      </w:r>
      <w:r w:rsidR="00293152">
        <w:rPr>
          <w:shd w:val="clear" w:color="auto" w:fill="FFFFFF"/>
        </w:rPr>
        <w:t xml:space="preserve">ere </w:t>
      </w:r>
      <w:r w:rsidRPr="00A515D1">
        <w:rPr>
          <w:shd w:val="clear" w:color="auto" w:fill="FFFFFF"/>
        </w:rPr>
        <w:t xml:space="preserve">the first to report the superior pharmacodynamic effect of ticagrelor compared with clopidogrel irrespective of the </w:t>
      </w:r>
      <w:r w:rsidRPr="00A515D1">
        <w:rPr>
          <w:i/>
          <w:shd w:val="clear" w:color="auto" w:fill="FFFFFF"/>
        </w:rPr>
        <w:t xml:space="preserve">CYP2C19 </w:t>
      </w:r>
      <w:r w:rsidRPr="00A515D1">
        <w:rPr>
          <w:shd w:val="clear" w:color="auto" w:fill="FFFFFF"/>
        </w:rPr>
        <w:t>genotype. One hundred and seventy-</w:t>
      </w:r>
      <w:r w:rsidRPr="00A515D1">
        <w:rPr>
          <w:shd w:val="clear" w:color="auto" w:fill="FFFFFF"/>
        </w:rPr>
        <w:lastRenderedPageBreak/>
        <w:t xml:space="preserve">four patients had genotyping performed, 94 of whom were treated with ticagrelor. Platelet reactivity was lower in the ticagrelor-treated group and </w:t>
      </w:r>
      <w:r w:rsidRPr="00A515D1">
        <w:rPr>
          <w:i/>
          <w:shd w:val="clear" w:color="auto" w:fill="FFFFFF"/>
        </w:rPr>
        <w:t>CYP2C19</w:t>
      </w:r>
      <w:r w:rsidRPr="00A515D1">
        <w:rPr>
          <w:shd w:val="clear" w:color="auto" w:fill="FFFFFF"/>
        </w:rPr>
        <w:t xml:space="preserve"> genotype had no influence on ticagrelor’s antiplatelet effect, consistent with the lack of role of CYP2C19 in the metabolism of ticagrelor. In the ticagrelor-treated group, platelet reactivity was lower than in clopidogrel-treated patients who were defined as ultra-rapid and extensive </w:t>
      </w:r>
      <w:proofErr w:type="spellStart"/>
      <w:r w:rsidRPr="00A515D1">
        <w:rPr>
          <w:shd w:val="clear" w:color="auto" w:fill="FFFFFF"/>
        </w:rPr>
        <w:t>metabolisers</w:t>
      </w:r>
      <w:proofErr w:type="spellEnd"/>
      <w:r w:rsidRPr="00A515D1">
        <w:rPr>
          <w:shd w:val="clear" w:color="auto" w:fill="FFFFFF"/>
        </w:rPr>
        <w:t xml:space="preserve"> </w:t>
      </w:r>
      <w:r>
        <w:rPr>
          <w:shd w:val="clear" w:color="auto" w:fill="FFFFFF"/>
        </w:rPr>
        <w:fldChar w:fldCharType="begin"/>
      </w:r>
      <w:r w:rsidR="004E03B1">
        <w:rPr>
          <w:shd w:val="clear" w:color="auto" w:fill="FFFFFF"/>
        </w:rPr>
        <w:instrText xml:space="preserve"> ADDIN EN.CITE &lt;EndNote&gt;&lt;Cite&gt;&lt;Author&gt;Tantry&lt;/Author&gt;&lt;Year&gt;2010&lt;/Year&gt;&lt;IDText&gt;First analysis of the relation between CYP2C19 genotype and pharmacodynamics in patients treated with ticagrelor versus clopidogrel: the ONSET/OFFSET and RESPOND genotype studies&lt;/IDText&gt;&lt;DisplayText&gt;(71)&lt;/DisplayText&gt;&lt;record&gt;&lt;titles&gt;&lt;title&gt;First Analysis of the Relation Between CYP2C19 Genotype and Pharmacodynamics in Patients Treated With Ticagrelor Versus Clopidogrel: The ONSET/OFFSET and RESPOND Genotype Studies&lt;/title&gt;&lt;secondary-title&gt;Circulation Cardiovascular Genetics&lt;/secondary-title&gt;&lt;/titles&gt;&lt;pages&gt;556-66&lt;/pages&gt;&lt;contributors&gt;&lt;authors&gt;&lt;author&gt;Tantry, U S&lt;/author&gt;&lt;author&gt;Bliden, K P&lt;/author&gt;&lt;author&gt;Wei, C&lt;/author&gt;&lt;author&gt;Storey, R F&lt;/author&gt;&lt;author&gt;Armstrong, M&lt;/author&gt;&lt;author&gt;Butler, K&lt;/author&gt;&lt;author&gt;Gurbel, P A&lt;/author&gt;&lt;/authors&gt;&lt;/contributors&gt;&lt;added-date format="utc"&gt;1504807606&lt;/added-date&gt;&lt;ref-type name="Journal Article"&gt;17&lt;/ref-type&gt;&lt;dates&gt;&lt;year&gt;2010&lt;/year&gt;&lt;/dates&gt;&lt;rec-number&gt;2133&lt;/rec-number&gt;&lt;last-updated-date format="utc"&gt;1504807606&lt;/last-updated-date&gt;&lt;volume&gt;3&lt;/volume&gt;&lt;/record&gt;&lt;/Cite&gt;&lt;/EndNote&gt;</w:instrText>
      </w:r>
      <w:r>
        <w:rPr>
          <w:shd w:val="clear" w:color="auto" w:fill="FFFFFF"/>
        </w:rPr>
        <w:fldChar w:fldCharType="separate"/>
      </w:r>
      <w:r w:rsidR="004E03B1">
        <w:rPr>
          <w:noProof/>
          <w:shd w:val="clear" w:color="auto" w:fill="FFFFFF"/>
        </w:rPr>
        <w:t>(71)</w:t>
      </w:r>
      <w:r>
        <w:rPr>
          <w:shd w:val="clear" w:color="auto" w:fill="FFFFFF"/>
        </w:rPr>
        <w:fldChar w:fldCharType="end"/>
      </w:r>
      <w:r w:rsidRPr="00A515D1">
        <w:rPr>
          <w:shd w:val="clear" w:color="auto" w:fill="FFFFFF"/>
        </w:rPr>
        <w:t xml:space="preserve">. </w:t>
      </w:r>
      <w:r w:rsidRPr="00A515D1">
        <w:rPr>
          <w:lang w:val="en-GB"/>
        </w:rPr>
        <w:t xml:space="preserve">In the PLATO trial, patients were genotyped for </w:t>
      </w:r>
      <w:r w:rsidRPr="00A515D1">
        <w:rPr>
          <w:i/>
          <w:lang w:val="en-GB"/>
        </w:rPr>
        <w:t>CYP2C19</w:t>
      </w:r>
      <w:r w:rsidRPr="00A515D1">
        <w:rPr>
          <w:lang w:val="en-GB"/>
        </w:rPr>
        <w:t xml:space="preserve"> LOF alleles and GOF alleles and the </w:t>
      </w:r>
      <w:r w:rsidRPr="00A515D1">
        <w:rPr>
          <w:i/>
          <w:lang w:val="en-GB"/>
        </w:rPr>
        <w:t>ABCB1</w:t>
      </w:r>
      <w:r w:rsidRPr="00A515D1">
        <w:rPr>
          <w:lang w:val="en-GB"/>
        </w:rPr>
        <w:t xml:space="preserve"> single nucleotide polymorphism 3435C-&gt;T. The primary outcome in the ticagrelor-treated group was not significantly different regardless of the </w:t>
      </w:r>
      <w:r w:rsidRPr="00A515D1">
        <w:rPr>
          <w:i/>
          <w:lang w:val="en-GB"/>
        </w:rPr>
        <w:t>CYP2C19</w:t>
      </w:r>
      <w:r w:rsidRPr="00A515D1">
        <w:rPr>
          <w:lang w:val="en-GB"/>
        </w:rPr>
        <w:t xml:space="preserve"> genotype (8.6% vs 8.8% for carriers of LOF allele or non-carriers, respectively) or </w:t>
      </w:r>
      <w:r w:rsidRPr="00A515D1">
        <w:rPr>
          <w:i/>
          <w:lang w:val="en-GB"/>
        </w:rPr>
        <w:t>ABCB1</w:t>
      </w:r>
      <w:r w:rsidRPr="00A515D1">
        <w:rPr>
          <w:lang w:val="en-GB"/>
        </w:rPr>
        <w:t xml:space="preserve"> genotype </w:t>
      </w:r>
      <w:r>
        <w:rPr>
          <w:lang w:val="en-GB"/>
        </w:rPr>
        <w:fldChar w:fldCharType="begin">
          <w:fldData xml:space="preserve">PEVuZE5vdGU+PENpdGU+PEF1dGhvcj5XYWxsZW50aW48L0F1dGhvcj48WWVhcj4yMDEwPC9ZZWFy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</w:fldData>
        </w:fldChar>
      </w:r>
      <w:r w:rsidR="004E03B1">
        <w:rPr>
          <w:lang w:val="en-GB"/>
        </w:rPr>
        <w:instrText xml:space="preserve"> ADDIN EN.CITE </w:instrText>
      </w:r>
      <w:r w:rsidR="004E03B1">
        <w:rPr>
          <w:lang w:val="en-GB"/>
        </w:rPr>
        <w:fldChar w:fldCharType="begin">
          <w:fldData xml:space="preserve">PEVuZE5vdGU+PENpdGU+PEF1dGhvcj5XYWxsZW50aW48L0F1dGhvcj48WWVhcj4yMDEwPC9ZZWFy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</w:fldData>
        </w:fldChar>
      </w:r>
      <w:r w:rsidR="004E03B1">
        <w:rPr>
          <w:lang w:val="en-GB"/>
        </w:rPr>
        <w:instrText xml:space="preserve"> ADDIN EN.CITE.DATA </w:instrText>
      </w:r>
      <w:r w:rsidR="004E03B1">
        <w:rPr>
          <w:lang w:val="en-GB"/>
        </w:rPr>
      </w:r>
      <w:r w:rsidR="004E03B1">
        <w:rPr>
          <w:lang w:val="en-GB"/>
        </w:rPr>
        <w:fldChar w:fldCharType="end"/>
      </w:r>
      <w:r>
        <w:rPr>
          <w:lang w:val="en-GB"/>
        </w:rPr>
      </w:r>
      <w:r>
        <w:rPr>
          <w:lang w:val="en-GB"/>
        </w:rPr>
        <w:fldChar w:fldCharType="separate"/>
      </w:r>
      <w:r w:rsidR="004E03B1">
        <w:rPr>
          <w:noProof/>
          <w:lang w:val="en-GB"/>
        </w:rPr>
        <w:t>(69)</w:t>
      </w:r>
      <w:r>
        <w:rPr>
          <w:lang w:val="en-GB"/>
        </w:rPr>
        <w:fldChar w:fldCharType="end"/>
      </w:r>
      <w:r w:rsidRPr="00A515D1">
        <w:rPr>
          <w:lang w:val="en-GB"/>
        </w:rPr>
        <w:t xml:space="preserve">. </w:t>
      </w:r>
    </w:p>
    <w:p w14:paraId="5588CF6F" w14:textId="77777777" w:rsidR="00FC0B8F" w:rsidRPr="00A515D1" w:rsidRDefault="00FC0B8F" w:rsidP="00FC0B8F">
      <w:pPr>
        <w:rPr>
          <w:shd w:val="clear" w:color="auto" w:fill="FFFFFF"/>
        </w:rPr>
      </w:pPr>
    </w:p>
    <w:p w14:paraId="7C8AAB7D" w14:textId="77777777" w:rsidR="00FC0B8F" w:rsidRDefault="00FC0B8F" w:rsidP="000C6827">
      <w:pPr>
        <w:pStyle w:val="Heading2"/>
        <w:rPr>
          <w:shd w:val="clear" w:color="auto" w:fill="FFFFFF"/>
        </w:rPr>
      </w:pPr>
      <w:bookmarkStart w:id="24" w:name="_Toc22898518"/>
      <w:r w:rsidRPr="00A515D1">
        <w:rPr>
          <w:shd w:val="clear" w:color="auto" w:fill="FFFFFF"/>
        </w:rPr>
        <w:t>Diabetes Mellitus and Clinical Efficacy of The P2Y</w:t>
      </w:r>
      <w:r w:rsidRPr="00A515D1">
        <w:rPr>
          <w:shd w:val="clear" w:color="auto" w:fill="FFFFFF"/>
          <w:vertAlign w:val="subscript"/>
        </w:rPr>
        <w:t>12</w:t>
      </w:r>
      <w:r w:rsidRPr="00A515D1">
        <w:rPr>
          <w:shd w:val="clear" w:color="auto" w:fill="FFFFFF"/>
        </w:rPr>
        <w:t xml:space="preserve"> Inhibitors</w:t>
      </w:r>
      <w:bookmarkEnd w:id="24"/>
    </w:p>
    <w:p w14:paraId="6EE1D644" w14:textId="77777777" w:rsidR="00FC0B8F" w:rsidRPr="00A515D1" w:rsidRDefault="00FC0B8F" w:rsidP="000C6827">
      <w:pPr>
        <w:pStyle w:val="Heading2"/>
        <w:numPr>
          <w:ilvl w:val="0"/>
          <w:numId w:val="0"/>
        </w:numPr>
        <w:ind w:left="993"/>
        <w:rPr>
          <w:shd w:val="clear" w:color="auto" w:fill="FFFFFF"/>
        </w:rPr>
      </w:pPr>
    </w:p>
    <w:p w14:paraId="68E5D248" w14:textId="7073867E" w:rsidR="00FC0B8F" w:rsidRPr="00A515D1" w:rsidRDefault="00FC0B8F" w:rsidP="00FC0B8F">
      <w:pPr>
        <w:rPr>
          <w:shd w:val="clear" w:color="auto" w:fill="FFFFFF"/>
        </w:rPr>
      </w:pPr>
      <w:r w:rsidRPr="00A515D1">
        <w:rPr>
          <w:shd w:val="clear" w:color="auto" w:fill="FFFFFF"/>
        </w:rPr>
        <w:t xml:space="preserve">DM is a well-documented risk factor for the development of coronary artery atherosclerosis and symptomatic </w:t>
      </w:r>
      <w:proofErr w:type="spellStart"/>
      <w:r w:rsidRPr="00A515D1">
        <w:rPr>
          <w:shd w:val="clear" w:color="auto" w:fill="FFFFFF"/>
        </w:rPr>
        <w:t>ischaemic</w:t>
      </w:r>
      <w:proofErr w:type="spellEnd"/>
      <w:r w:rsidRPr="00A515D1">
        <w:rPr>
          <w:shd w:val="clear" w:color="auto" w:fill="FFFFFF"/>
        </w:rPr>
        <w:t xml:space="preserve"> heart disease. Patients with DM have a two- to four-fold increased risk of CAD and those DM patients without a history of MI are at the same risk of an ACS as non-diabetic patients that have had a prior MI. The cause of accelerated atherosclerosis and the increased risk of thrombotic events in DM may result from a combination of </w:t>
      </w:r>
      <w:proofErr w:type="spellStart"/>
      <w:r w:rsidRPr="00A515D1">
        <w:rPr>
          <w:shd w:val="clear" w:color="auto" w:fill="FFFFFF"/>
        </w:rPr>
        <w:t>dyslipidaemia</w:t>
      </w:r>
      <w:proofErr w:type="spellEnd"/>
      <w:r w:rsidRPr="00A515D1">
        <w:rPr>
          <w:shd w:val="clear" w:color="auto" w:fill="FFFFFF"/>
        </w:rPr>
        <w:t xml:space="preserve">, endothelial dysfunction, impaired fibrinolysis, platelet hyper-reactivity and abnormal blood flow </w:t>
      </w:r>
      <w:r>
        <w:rPr>
          <w:shd w:val="clear" w:color="auto" w:fill="FFFFFF"/>
        </w:rPr>
        <w:fldChar w:fldCharType="begin"/>
      </w:r>
      <w:r w:rsidR="004E03B1">
        <w:rPr>
          <w:shd w:val="clear" w:color="auto" w:fill="FFFFFF"/>
        </w:rPr>
        <w:instrText xml:space="preserve"> ADDIN EN.CITE &lt;EndNote&gt;&lt;Cite&gt;&lt;Author&gt;Colwell&lt;/Author&gt;&lt;Year&gt;2003&lt;/Year&gt;&lt;IDText&gt;The platelet in diabetes: focus on prevention of ischemic events&lt;/IDText&gt;&lt;DisplayText&gt;(76)&lt;/DisplayText&gt;&lt;record&gt;&lt;dates&gt;&lt;pub-dates&gt;&lt;date&gt;Jul&lt;/date&gt;&lt;/pub-dates&gt;&lt;year&gt;2003&lt;/year&gt;&lt;/dates&gt;&lt;keywords&gt;&lt;keyword&gt;Aspirin/therapeutic use&lt;/keyword&gt;&lt;keyword&gt;Blood Platelets/*physiology&lt;/keyword&gt;&lt;keyword&gt;Cardiovascular Diseases/blood/etiology/prevention &amp;amp; control&lt;/keyword&gt;&lt;keyword&gt;Diabetes Mellitus/*blood/physiopathology&lt;/keyword&gt;&lt;keyword&gt;Diabetic Angiopathies/*blood/physiopathology&lt;/keyword&gt;&lt;keyword&gt;Humans&lt;/keyword&gt;&lt;keyword&gt;Ischemia/*prevention &amp;amp; control&lt;/keyword&gt;&lt;keyword&gt;Platelet Aggregation Inhibitors/therapeutic use&lt;/keyword&gt;&lt;/keywords&gt;&lt;isbn&gt;0149-5992 (Print)&amp;#xD;0149-5992&lt;/isbn&gt;&lt;titles&gt;&lt;title&gt;The platelet in diabetes: focus on prevention of ischemic events&lt;/title&gt;&lt;secondary-title&gt;Diabetes Care&lt;/secondary-title&gt;&lt;alt-title&gt;Diabetes care&lt;/alt-title&gt;&lt;/titles&gt;&lt;pages&gt;2181-8&lt;/pages&gt;&lt;number&gt;7&lt;/number&gt;&lt;contributors&gt;&lt;authors&gt;&lt;author&gt;Colwell, J. A.&lt;/author&gt;&lt;author&gt;Nesto, R. W.&lt;/author&gt;&lt;/authors&gt;&lt;/contributors&gt;&lt;edition&gt;2003/07/02&lt;/edition&gt;&lt;language&gt;eng&lt;/language&gt;&lt;added-date format="utc"&gt;1496054690&lt;/added-date&gt;&lt;ref-type name="Journal Article"&gt;17&lt;/ref-type&gt;&lt;auth-address&gt;Diabetes Center, Medical University of South Carolina, Charleston, South Carolina, USA.&lt;/auth-address&gt;&lt;remote-database-provider&gt;NLM&lt;/remote-database-provider&gt;&lt;rec-number&gt;2114&lt;/rec-number&gt;&lt;last-updated-date format="utc"&gt;1496054690&lt;/last-updated-date&gt;&lt;accession-num&gt;12832332&lt;/accession-num&gt;&lt;volume&gt;26&lt;/volume&gt;&lt;/record&gt;&lt;/Cite&gt;&lt;/EndNote&gt;</w:instrText>
      </w:r>
      <w:r>
        <w:rPr>
          <w:shd w:val="clear" w:color="auto" w:fill="FFFFFF"/>
        </w:rPr>
        <w:fldChar w:fldCharType="separate"/>
      </w:r>
      <w:r w:rsidR="004E03B1">
        <w:rPr>
          <w:noProof/>
          <w:shd w:val="clear" w:color="auto" w:fill="FFFFFF"/>
        </w:rPr>
        <w:t>(76)</w:t>
      </w:r>
      <w:r>
        <w:rPr>
          <w:shd w:val="clear" w:color="auto" w:fill="FFFFFF"/>
        </w:rPr>
        <w:fldChar w:fldCharType="end"/>
      </w:r>
      <w:r w:rsidRPr="00A515D1">
        <w:rPr>
          <w:shd w:val="clear" w:color="auto" w:fill="FFFFFF"/>
        </w:rPr>
        <w:t>.</w:t>
      </w:r>
    </w:p>
    <w:p w14:paraId="53C0FD6E" w14:textId="2EBB3360" w:rsidR="00FC0B8F" w:rsidRPr="00A515D1" w:rsidRDefault="00FC0B8F" w:rsidP="00FC0B8F">
      <w:pPr>
        <w:rPr>
          <w:shd w:val="clear" w:color="auto" w:fill="FFFFFF"/>
          <w:lang w:val="en-GB"/>
        </w:rPr>
      </w:pPr>
      <w:r w:rsidRPr="00A515D1">
        <w:rPr>
          <w:shd w:val="clear" w:color="auto" w:fill="FFFFFF"/>
          <w:lang w:val="en-GB"/>
        </w:rPr>
        <w:t xml:space="preserve">Among the factors that contribute to the pro-thrombotic status in DM, altered platelet function plays a crucial role </w:t>
      </w:r>
      <w:r>
        <w:rPr>
          <w:shd w:val="clear" w:color="auto" w:fill="FFFFFF"/>
          <w:lang w:val="en-GB"/>
        </w:rPr>
        <w:fldChar w:fldCharType="begin"/>
      </w:r>
      <w:r w:rsidR="004E03B1">
        <w:rPr>
          <w:shd w:val="clear" w:color="auto" w:fill="FFFFFF"/>
          <w:lang w:val="en-GB"/>
        </w:rPr>
        <w:instrText xml:space="preserve"> ADDIN EN.CITE &lt;EndNote&gt;&lt;Cite&gt;&lt;Author&gt;Kim&lt;/Author&gt;&lt;Year&gt;2013&lt;/Year&gt;&lt;IDText&gt;Clinical marker of platelet hyperreactivity in diabetes mellitus&lt;/IDText&gt;&lt;DisplayText&gt;(77)&lt;/DisplayText&gt;&lt;record&gt;&lt;dates&gt;&lt;pub-dates&gt;&lt;date&gt;Dec&lt;/date&gt;&lt;/pub-dates&gt;&lt;year&gt;2013&lt;/year&gt;&lt;/dates&gt;&lt;keywords&gt;&lt;keyword&gt;Blood platelets&lt;/keyword&gt;&lt;keyword&gt;Diabetes mellitus&lt;/keyword&gt;&lt;keyword&gt;Hyperreactivity&lt;/keyword&gt;&lt;keyword&gt;Marker&lt;/keyword&gt;&lt;/keywords&gt;&lt;isbn&gt;2233-6079 (Print)&amp;#xD;2233-6079&lt;/isbn&gt;&lt;custom2&gt;PMC3881326&lt;/custom2&gt;&lt;titles&gt;&lt;title&gt;Clinical marker of platelet hyperreactivity in diabetes mellitus&lt;/title&gt;&lt;secondary-title&gt;Diabetes Metab J&lt;/secondary-title&gt;&lt;alt-title&gt;Diabetes &amp;amp; metabolism journal&lt;/alt-title&gt;&lt;/titles&gt;&lt;pages&gt;423-8&lt;/pages&gt;&lt;number&gt;6&lt;/number&gt;&lt;contributors&gt;&lt;authors&gt;&lt;author&gt;Kim, J. H.&lt;/author&gt;&lt;author&gt;Bae, H. Y.&lt;/author&gt;&lt;author&gt;Kim, S. Y.&lt;/author&gt;&lt;/authors&gt;&lt;/contributors&gt;&lt;edition&gt;2014/01/10&lt;/edition&gt;&lt;language&gt;eng&lt;/language&gt;&lt;added-date format="utc"&gt;1496055042&lt;/added-date&gt;&lt;ref-type name="Journal Article"&gt;17&lt;/ref-type&gt;&lt;auth-address&gt;Department of Endocrinology and Metabolism, Chosun University Hospital, Chosun University School of Medicine, Gwangju, Korea.&lt;/auth-address&gt;&lt;remote-database-provider&gt;NLM&lt;/remote-database-provider&gt;&lt;rec-number&gt;2115&lt;/rec-number&gt;&lt;last-updated-date format="utc"&gt;1496055042&lt;/last-updated-date&gt;&lt;accession-num&gt;24404513&lt;/accession-num&gt;&lt;electronic-resource-num&gt;10.4093/dmj.2013.37.6.423&lt;/electronic-resource-num&gt;&lt;volume&gt;37&lt;/volume&gt;&lt;/record&gt;&lt;/Cite&gt;&lt;/EndNote&gt;</w:instrText>
      </w:r>
      <w:r>
        <w:rPr>
          <w:shd w:val="clear" w:color="auto" w:fill="FFFFFF"/>
          <w:lang w:val="en-GB"/>
        </w:rPr>
        <w:fldChar w:fldCharType="separate"/>
      </w:r>
      <w:r w:rsidR="004E03B1">
        <w:rPr>
          <w:noProof/>
          <w:shd w:val="clear" w:color="auto" w:fill="FFFFFF"/>
          <w:lang w:val="en-GB"/>
        </w:rPr>
        <w:t>(77)</w:t>
      </w:r>
      <w:r>
        <w:rPr>
          <w:shd w:val="clear" w:color="auto" w:fill="FFFFFF"/>
          <w:lang w:val="en-GB"/>
        </w:rPr>
        <w:fldChar w:fldCharType="end"/>
      </w:r>
      <w:r w:rsidRPr="00A515D1">
        <w:rPr>
          <w:shd w:val="clear" w:color="auto" w:fill="FFFFFF"/>
          <w:lang w:val="en-GB"/>
        </w:rPr>
        <w:t xml:space="preserve">. Platelets in DM patients have dysregulation of signalling pathways and demonstrate increased adhesion, activation and aggregation </w:t>
      </w:r>
      <w:r>
        <w:rPr>
          <w:shd w:val="clear" w:color="auto" w:fill="FFFFFF"/>
          <w:lang w:val="en-GB"/>
        </w:rPr>
        <w:fldChar w:fldCharType="begin"/>
      </w:r>
      <w:r w:rsidR="004E03B1">
        <w:rPr>
          <w:shd w:val="clear" w:color="auto" w:fill="FFFFFF"/>
          <w:lang w:val="en-GB"/>
        </w:rPr>
        <w:instrText xml:space="preserve"> ADDIN EN.CITE &lt;EndNote&gt;&lt;Cite&gt;&lt;Author&gt;Randriamboavonjy&lt;/Author&gt;&lt;Year&gt;2012&lt;/Year&gt;&lt;IDText&gt;Platelet function and signaling in diabetes mellitus&lt;/IDText&gt;&lt;DisplayText&gt;(78)&lt;/DisplayText&gt;&lt;record&gt;&lt;dates&gt;&lt;pub-dates&gt;&lt;date&gt;Sep&lt;/date&gt;&lt;/pub-dates&gt;&lt;year&gt;2012&lt;/year&gt;&lt;/dates&gt;&lt;keywords&gt;&lt;keyword&gt;Animals&lt;/keyword&gt;&lt;keyword&gt;Blood Platelets/*metabolism&lt;/keyword&gt;&lt;keyword&gt;Cell-Derived Microparticles/metabolism&lt;/keyword&gt;&lt;keyword&gt;Chemokines/metabolism&lt;/keyword&gt;&lt;keyword&gt;Diabetes Mellitus/*physiopathology&lt;/keyword&gt;&lt;keyword&gt;Diabetic Angiopathies/*physiopathology&lt;/keyword&gt;&lt;keyword&gt;Humans&lt;/keyword&gt;&lt;keyword&gt;Intercellular Signaling Peptides and Proteins/metabolism&lt;/keyword&gt;&lt;keyword&gt;MicroRNAs/metabolism&lt;/keyword&gt;&lt;keyword&gt;Myocytes, Smooth Muscle/metabolism&lt;/keyword&gt;&lt;keyword&gt;Platelet Activation&lt;/keyword&gt;&lt;keyword&gt;Signal Transduction&lt;/keyword&gt;&lt;keyword&gt;Thrombosis/etiology/pathology&lt;/keyword&gt;&lt;/keywords&gt;&lt;isbn&gt;1570-1611&lt;/isbn&gt;&lt;titles&gt;&lt;title&gt;Platelet function and signaling in diabetes mellitus&lt;/title&gt;&lt;secondary-title&gt;Curr Vasc Pharmacol&lt;/secondary-title&gt;&lt;alt-title&gt;Current vascular pharmacology&lt;/alt-title&gt;&lt;/titles&gt;&lt;pages&gt;532-8&lt;/pages&gt;&lt;number&gt;5&lt;/number&gt;&lt;contributors&gt;&lt;authors&gt;&lt;author&gt;Randriamboavonjy, V.&lt;/author&gt;&lt;author&gt;Fleming, I.&lt;/author&gt;&lt;/authors&gt;&lt;/contributors&gt;&lt;edition&gt;2012/02/18&lt;/edition&gt;&lt;language&gt;eng&lt;/language&gt;&lt;added-date format="utc"&gt;1496055273&lt;/added-date&gt;&lt;ref-type name="Journal Article"&gt;17&lt;/ref-type&gt;&lt;auth-address&gt;Institute for Vascular Signalling, Centre for Molecular Medicine, Johann Wolfgang Goethe University, Theodor-Stern-Kai 7, D-60596 Frankfurt am Main, Germany. voahangy@vrc.uni-frankfurt.de&lt;/auth-address&gt;&lt;remote-database-provider&gt;NLM&lt;/remote-database-provider&gt;&lt;rec-number&gt;2116&lt;/rec-number&gt;&lt;last-updated-date format="utc"&gt;1496055273&lt;/last-updated-date&gt;&lt;accession-num&gt;22338567&lt;/accession-num&gt;&lt;volume&gt;10&lt;/volume&gt;&lt;/record&gt;&lt;/Cite&gt;&lt;/EndNote&gt;</w:instrText>
      </w:r>
      <w:r>
        <w:rPr>
          <w:shd w:val="clear" w:color="auto" w:fill="FFFFFF"/>
          <w:lang w:val="en-GB"/>
        </w:rPr>
        <w:fldChar w:fldCharType="separate"/>
      </w:r>
      <w:r w:rsidR="004E03B1">
        <w:rPr>
          <w:noProof/>
          <w:shd w:val="clear" w:color="auto" w:fill="FFFFFF"/>
          <w:lang w:val="en-GB"/>
        </w:rPr>
        <w:t>(78)</w:t>
      </w:r>
      <w:r>
        <w:rPr>
          <w:shd w:val="clear" w:color="auto" w:fill="FFFFFF"/>
          <w:lang w:val="en-GB"/>
        </w:rPr>
        <w:fldChar w:fldCharType="end"/>
      </w:r>
      <w:r w:rsidRPr="00A515D1">
        <w:rPr>
          <w:shd w:val="clear" w:color="auto" w:fill="FFFFFF"/>
          <w:lang w:val="en-GB"/>
        </w:rPr>
        <w:t xml:space="preserve">. </w:t>
      </w:r>
      <w:r w:rsidRPr="00A515D1">
        <w:rPr>
          <w:shd w:val="clear" w:color="auto" w:fill="FFFFFF"/>
        </w:rPr>
        <w:t xml:space="preserve">Insulin has a direct inhibitory effect on platelet aggregation, binding to its platelet membrane receptor and reducing responses to thrombin, ADP, AA and collagen. However, platelets in DM patients are less sensitive to insulin </w:t>
      </w:r>
      <w:r>
        <w:rPr>
          <w:shd w:val="clear" w:color="auto" w:fill="FFFFFF"/>
        </w:rPr>
        <w:fldChar w:fldCharType="begin">
          <w:fldData xml:space="preserve">PEVuZE5vdGU+PENpdGU+PEF1dGhvcj5GYWxjb248L0F1dGhvcj48WWVhcj4xOTg4PC9ZZWFyPjxJ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</w:fldData>
        </w:fldChar>
      </w:r>
      <w:r w:rsidR="004E03B1">
        <w:rPr>
          <w:shd w:val="clear" w:color="auto" w:fill="FFFFFF"/>
        </w:rPr>
        <w:instrText xml:space="preserve"> ADDIN EN.CITE </w:instrText>
      </w:r>
      <w:r w:rsidR="004E03B1">
        <w:rPr>
          <w:shd w:val="clear" w:color="auto" w:fill="FFFFFF"/>
        </w:rPr>
        <w:fldChar w:fldCharType="begin">
          <w:fldData xml:space="preserve">PEVuZE5vdGU+PENpdGU+PEF1dGhvcj5GYWxjb248L0F1dGhvcj48WWVhcj4xOTg4PC9ZZWFyPjxJ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</w:fldData>
        </w:fldChar>
      </w:r>
      <w:r w:rsidR="004E03B1">
        <w:rPr>
          <w:shd w:val="clear" w:color="auto" w:fill="FFFFFF"/>
        </w:rPr>
        <w:instrText xml:space="preserve"> ADDIN EN.CITE.DATA </w:instrText>
      </w:r>
      <w:r w:rsidR="004E03B1">
        <w:rPr>
          <w:shd w:val="clear" w:color="auto" w:fill="FFFFFF"/>
        </w:rPr>
      </w:r>
      <w:r w:rsidR="004E03B1">
        <w:rPr>
          <w:shd w:val="clear" w:color="auto" w:fill="FFFFFF"/>
        </w:rPr>
        <w:fldChar w:fldCharType="end"/>
      </w:r>
      <w:r>
        <w:rPr>
          <w:shd w:val="clear" w:color="auto" w:fill="FFFFFF"/>
        </w:rPr>
      </w:r>
      <w:r>
        <w:rPr>
          <w:shd w:val="clear" w:color="auto" w:fill="FFFFFF"/>
        </w:rPr>
        <w:fldChar w:fldCharType="separate"/>
      </w:r>
      <w:r w:rsidR="004E03B1">
        <w:rPr>
          <w:noProof/>
          <w:shd w:val="clear" w:color="auto" w:fill="FFFFFF"/>
        </w:rPr>
        <w:t>(79)</w:t>
      </w:r>
      <w:r>
        <w:rPr>
          <w:shd w:val="clear" w:color="auto" w:fill="FFFFFF"/>
        </w:rPr>
        <w:fldChar w:fldCharType="end"/>
      </w:r>
      <w:r w:rsidRPr="00A515D1">
        <w:rPr>
          <w:shd w:val="clear" w:color="auto" w:fill="FFFFFF"/>
        </w:rPr>
        <w:t xml:space="preserve">. There is a decrease in the number </w:t>
      </w:r>
      <w:r w:rsidRPr="00A515D1">
        <w:rPr>
          <w:shd w:val="clear" w:color="auto" w:fill="FFFFFF"/>
        </w:rPr>
        <w:lastRenderedPageBreak/>
        <w:t xml:space="preserve">of platelet insulin receptors, which suggests that reduced insulin sensitivity may account for platelet hyper-reactivity in patients with DM </w:t>
      </w:r>
      <w:r>
        <w:rPr>
          <w:shd w:val="clear" w:color="auto" w:fill="FFFFFF"/>
        </w:rPr>
        <w:fldChar w:fldCharType="begin"/>
      </w:r>
      <w:r w:rsidR="004E03B1">
        <w:rPr>
          <w:shd w:val="clear" w:color="auto" w:fill="FFFFFF"/>
        </w:rPr>
        <w:instrText xml:space="preserve"> ADDIN EN.CITE &lt;EndNote&gt;&lt;Cite&gt;&lt;Author&gt;Hunter&lt;/Author&gt;&lt;Year&gt;2009&lt;/Year&gt;&lt;IDText&gt;Insulin/IGF-1 hybrid receptor expression on human platelets: consequences for the effect of insulin on platelet function&lt;/IDText&gt;&lt;DisplayText&gt;(80)&lt;/DisplayText&gt;&lt;record&gt;&lt;dates&gt;&lt;pub-dates&gt;&lt;date&gt;Dec&lt;/date&gt;&lt;/pub-dates&gt;&lt;year&gt;2009&lt;/year&gt;&lt;/dates&gt;&lt;keywords&gt;&lt;keyword&gt;Blood Platelets/chemistry/*cytology/physiology&lt;/keyword&gt;&lt;keyword&gt;Cells, Cultured&lt;/keyword&gt;&lt;keyword&gt;Dimerization&lt;/keyword&gt;&lt;keyword&gt;Fibrinogen/metabolism&lt;/keyword&gt;&lt;keyword&gt;Humans&lt;/keyword&gt;&lt;keyword&gt;Insulin/*pharmacology&lt;/keyword&gt;&lt;keyword&gt;Platelet Activation/*drug effects&lt;/keyword&gt;&lt;keyword&gt;Platelet Aggregation&lt;/keyword&gt;&lt;keyword&gt;Protein Subunits&lt;/keyword&gt;&lt;keyword&gt;RNA, Messenger&lt;/keyword&gt;&lt;keyword&gt;Receptor, IGF Type 1/*chemistry/genetics&lt;/keyword&gt;&lt;keyword&gt;Receptor, Insulin/*chemistry&lt;/keyword&gt;&lt;/keywords&gt;&lt;isbn&gt;1538-7836&lt;/isbn&gt;&lt;titles&gt;&lt;title&gt;Insulin/IGF-1 hybrid receptor expression on human platelets: consequences for the effect of insulin on platelet function&lt;/title&gt;&lt;secondary-title&gt;J Thromb Haemost&lt;/secondary-title&gt;&lt;alt-title&gt;Journal of thrombosis and haemostasis : JTH&lt;/alt-title&gt;&lt;/titles&gt;&lt;pages&gt;2123-30&lt;/pages&gt;&lt;number&gt;12&lt;/number&gt;&lt;contributors&gt;&lt;authors&gt;&lt;author&gt;Hunter, R. W.&lt;/author&gt;&lt;author&gt;Hers, I.&lt;/author&gt;&lt;/authors&gt;&lt;/contributors&gt;&lt;edition&gt;2009/10/13&lt;/edition&gt;&lt;language&gt;eng&lt;/language&gt;&lt;added-date format="utc"&gt;1496055890&lt;/added-date&gt;&lt;ref-type name="Journal Article"&gt;17&lt;/ref-type&gt;&lt;auth-address&gt;Department of Biochemistry, School of Medical Sciences, University of Bristol, Bristol, UK.&lt;/auth-address&gt;&lt;remote-database-provider&gt;NLM&lt;/remote-database-provider&gt;&lt;rec-number&gt;2118&lt;/rec-number&gt;&lt;last-updated-date format="utc"&gt;1496055890&lt;/last-updated-date&gt;&lt;accession-num&gt;19817984&lt;/accession-num&gt;&lt;electronic-resource-num&gt;10.1111/j.1538-7836.2009.03637.x&lt;/electronic-resource-num&gt;&lt;volume&gt;7&lt;/volume&gt;&lt;/record&gt;&lt;/Cite&gt;&lt;/EndNote&gt;</w:instrText>
      </w:r>
      <w:r>
        <w:rPr>
          <w:shd w:val="clear" w:color="auto" w:fill="FFFFFF"/>
        </w:rPr>
        <w:fldChar w:fldCharType="separate"/>
      </w:r>
      <w:r w:rsidR="004E03B1">
        <w:rPr>
          <w:noProof/>
          <w:shd w:val="clear" w:color="auto" w:fill="FFFFFF"/>
        </w:rPr>
        <w:t>(80)</w:t>
      </w:r>
      <w:r>
        <w:rPr>
          <w:shd w:val="clear" w:color="auto" w:fill="FFFFFF"/>
        </w:rPr>
        <w:fldChar w:fldCharType="end"/>
      </w:r>
      <w:r w:rsidRPr="00A515D1">
        <w:rPr>
          <w:shd w:val="clear" w:color="auto" w:fill="FFFFFF"/>
        </w:rPr>
        <w:t>.</w:t>
      </w:r>
    </w:p>
    <w:p w14:paraId="2DC746AB" w14:textId="1D423260" w:rsidR="00FC0B8F" w:rsidRPr="00A515D1" w:rsidRDefault="00FC0B8F" w:rsidP="00FC0B8F">
      <w:pPr>
        <w:rPr>
          <w:lang w:val="en-GB"/>
        </w:rPr>
      </w:pPr>
      <w:proofErr w:type="spellStart"/>
      <w:r w:rsidRPr="00A515D1">
        <w:rPr>
          <w:lang w:val="en-GB"/>
        </w:rPr>
        <w:t>Angiolillo</w:t>
      </w:r>
      <w:proofErr w:type="spellEnd"/>
      <w:r w:rsidRPr="00A515D1">
        <w:rPr>
          <w:lang w:val="en-GB"/>
        </w:rPr>
        <w:t xml:space="preserve"> et al were the first to investigate the effects of loading and maintenance doses of clopidogrel on platelet function in aspirin-treated DM and non-DM patients </w:t>
      </w:r>
      <w:r>
        <w:rPr>
          <w:lang w:val="en-GB"/>
        </w:rPr>
        <w:fldChar w:fldCharType="begin">
          <w:fldData xml:space="preserve">PEVuZE5vdGU+PENpdGU+PEF1dGhvcj5Bbmdpb2xpbGxvPC9BdXRob3I+PFllYXI+MjAwNTwvWWVh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</w:fldData>
        </w:fldChar>
      </w:r>
      <w:r w:rsidR="004E03B1">
        <w:rPr>
          <w:lang w:val="en-GB"/>
        </w:rPr>
        <w:instrText xml:space="preserve"> ADDIN EN.CITE </w:instrText>
      </w:r>
      <w:r w:rsidR="004E03B1">
        <w:rPr>
          <w:lang w:val="en-GB"/>
        </w:rPr>
        <w:fldChar w:fldCharType="begin">
          <w:fldData xml:space="preserve">PEVuZE5vdGU+PENpdGU+PEF1dGhvcj5Bbmdpb2xpbGxvPC9BdXRob3I+PFllYXI+MjAwNTwvWWVh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</w:fldData>
        </w:fldChar>
      </w:r>
      <w:r w:rsidR="004E03B1">
        <w:rPr>
          <w:lang w:val="en-GB"/>
        </w:rPr>
        <w:instrText xml:space="preserve"> ADDIN EN.CITE.DATA </w:instrText>
      </w:r>
      <w:r w:rsidR="004E03B1">
        <w:rPr>
          <w:lang w:val="en-GB"/>
        </w:rPr>
      </w:r>
      <w:r w:rsidR="004E03B1">
        <w:rPr>
          <w:lang w:val="en-GB"/>
        </w:rPr>
        <w:fldChar w:fldCharType="end"/>
      </w:r>
      <w:r>
        <w:rPr>
          <w:lang w:val="en-GB"/>
        </w:rPr>
      </w:r>
      <w:r>
        <w:rPr>
          <w:lang w:val="en-GB"/>
        </w:rPr>
        <w:fldChar w:fldCharType="separate"/>
      </w:r>
      <w:r w:rsidR="004E03B1">
        <w:rPr>
          <w:noProof/>
          <w:lang w:val="en-GB"/>
        </w:rPr>
        <w:t>(81)</w:t>
      </w:r>
      <w:r>
        <w:rPr>
          <w:lang w:val="en-GB"/>
        </w:rPr>
        <w:fldChar w:fldCharType="end"/>
      </w:r>
      <w:r w:rsidRPr="00A515D1">
        <w:rPr>
          <w:lang w:val="en-GB"/>
        </w:rPr>
        <w:t xml:space="preserve">. The study recruited 52 patients to receive a clopidogrel 300-mg loading dose on the day of PCI and 120 patients with a history of CAD already on long-term clopidogrel maintenance therapy. The results demonstrated significantly greater levels of ADP-induced platelet aggregation and a significantly higher number of clopidogrel non-responders in DM patients following a loading dose compared to non-DM patients. In the maintenance therapy group, DM patients again had greater platelet aggregation levels compared to non-DM patients (p=0.04). In the long-term clopidogrel treatment group, DM patients treated with oral hypoglycaemic agents or treated with insulin did not have a significant difference in platelet function. </w:t>
      </w:r>
    </w:p>
    <w:p w14:paraId="50EEE291" w14:textId="77777777" w:rsidR="00FC0B8F" w:rsidRPr="00A515D1" w:rsidRDefault="00FC0B8F" w:rsidP="00FC0B8F">
      <w:pPr>
        <w:rPr>
          <w:lang w:val="en-GB"/>
        </w:rPr>
      </w:pPr>
    </w:p>
    <w:p w14:paraId="7776A359" w14:textId="6AD35E87" w:rsidR="00FC0B8F" w:rsidRPr="00A515D1" w:rsidRDefault="00FC0B8F" w:rsidP="00FC0B8F">
      <w:pPr>
        <w:rPr>
          <w:lang w:val="en-GB"/>
        </w:rPr>
      </w:pPr>
      <w:r w:rsidRPr="00A515D1">
        <w:rPr>
          <w:shd w:val="clear" w:color="auto" w:fill="FFFFFF"/>
        </w:rPr>
        <w:t xml:space="preserve">The PLATO </w:t>
      </w:r>
      <w:proofErr w:type="spellStart"/>
      <w:r w:rsidRPr="00A515D1">
        <w:rPr>
          <w:shd w:val="clear" w:color="auto" w:fill="FFFFFF"/>
        </w:rPr>
        <w:t>substudy</w:t>
      </w:r>
      <w:proofErr w:type="spellEnd"/>
      <w:r w:rsidRPr="00A515D1">
        <w:t xml:space="preserve"> of ticagrelor versus </w:t>
      </w:r>
      <w:r w:rsidRPr="00A515D1">
        <w:rPr>
          <w:rStyle w:val="highlight"/>
          <w:rFonts w:eastAsia="Times New Roman"/>
        </w:rPr>
        <w:t>clopidogrel</w:t>
      </w:r>
      <w:r w:rsidRPr="00A515D1">
        <w:rPr>
          <w:rStyle w:val="apple-converted-space"/>
          <w:rFonts w:eastAsia="Times New Roman"/>
        </w:rPr>
        <w:t> </w:t>
      </w:r>
      <w:r w:rsidRPr="00A515D1">
        <w:t>in</w:t>
      </w:r>
      <w:r w:rsidRPr="00A515D1">
        <w:rPr>
          <w:rStyle w:val="apple-converted-space"/>
          <w:rFonts w:eastAsia="Times New Roman"/>
        </w:rPr>
        <w:t> </w:t>
      </w:r>
      <w:r w:rsidRPr="00A515D1">
        <w:rPr>
          <w:rStyle w:val="highlight"/>
          <w:rFonts w:eastAsia="Times New Roman"/>
        </w:rPr>
        <w:t>patients</w:t>
      </w:r>
      <w:r w:rsidRPr="00A515D1">
        <w:rPr>
          <w:rStyle w:val="apple-converted-space"/>
          <w:rFonts w:eastAsia="Times New Roman"/>
        </w:rPr>
        <w:t> </w:t>
      </w:r>
      <w:r w:rsidRPr="00A515D1">
        <w:t>with ACS and</w:t>
      </w:r>
      <w:r w:rsidRPr="00A515D1">
        <w:rPr>
          <w:rStyle w:val="apple-converted-space"/>
          <w:rFonts w:eastAsia="Times New Roman"/>
        </w:rPr>
        <w:t> </w:t>
      </w:r>
      <w:r w:rsidRPr="00A515D1">
        <w:rPr>
          <w:rStyle w:val="highlight"/>
          <w:rFonts w:eastAsia="Times New Roman"/>
        </w:rPr>
        <w:t xml:space="preserve">DM studied 4662 patients with pre-existing DM. </w:t>
      </w:r>
      <w:r w:rsidRPr="00A515D1">
        <w:rPr>
          <w:lang w:val="en-GB"/>
        </w:rPr>
        <w:t xml:space="preserve">Ticagrelor therapy significantly reduced rates of the primary composite endpoint (cardiovascular death, MI or stroke), all-cause mortality, MI, and stent thrombosis in patients without DM. In the smaller subgroup of patients with DM, this benefit was consistent with the overall results and the relative risk reductions with ticagrelor were similar in DM and non-DM patients without any significant interaction: there was a reduction in the primary composite endpoint, all-cause mortality and stent thrombosis with no increase in PLATO-defined major bleeding. The PEGASUS TIMI-54 study used the standard ticagrelor 90mg bd dose and the lower ticagrelor 60mg bd versus placebo in aspirin-treated patients commencing 1-3 years following MI. Patients with DM demonstrated higher absolute cardiovascular benefit from long-term DAPT than patients without DM </w:t>
      </w:r>
      <w:r>
        <w:rPr>
          <w:lang w:val="en-GB"/>
        </w:rPr>
        <w:fldChar w:fldCharType="begin"/>
      </w:r>
      <w:r w:rsidR="004E03B1">
        <w:rPr>
          <w:lang w:val="en-GB"/>
        </w:rPr>
        <w:instrText xml:space="preserve"> ADDIN EN.CITE &lt;EndNote&gt;&lt;Cite&gt;&lt;Author&gt;Bhatt&lt;/Author&gt;&lt;Year&gt;2016&lt;/Year&gt;&lt;IDText&gt;Reduction in Ischemic Events with Ticagrelor in Diabetic Patients: From the PEGASUS-TIMI 54 Trial&lt;/IDText&gt;&lt;DisplayText&gt;(82)&lt;/DisplayText&gt;&lt;record&gt;&lt;titles&gt;&lt;title&gt;Reduction in Ischemic Events with Ticagrelor in Diabetic Patients: From the PEGASUS-TIMI 54 Trial&lt;/title&gt;&lt;secondary-title&gt;J Am Coll Cardiol&lt;/secondary-title&gt;&lt;short-title&gt;Reduction in Ischemic Events with Ticagrelor in Diabetic Patients: From the PEGASUS-TIMI 54 Trial&lt;/short-title&gt;&lt;/titles&gt;&lt;pages&gt;2732-40&lt;/pages&gt;&lt;contributors&gt;&lt;authors&gt;&lt;author&gt;Bhatt, D L&lt;/author&gt;&lt;author&gt;Bonaca, M P&lt;/author&gt;&lt;author&gt;Bansilal, S&lt;/author&gt;&lt;author&gt;Angiolillo, D J&lt;/author&gt;&lt;author&gt;Cohen, M&lt;/author&gt;&lt;author&gt;Storey, R F&lt;/author&gt;&lt;author&gt;Im, K&lt;/author&gt;&lt;author&gt;Murphy, S A&lt;/author&gt;&lt;author&gt;Held, P&lt;/author&gt;&lt;author&gt;Braunwald, E&lt;/author&gt;&lt;author&gt;Sabatine, M S&lt;/author&gt;&lt;author&gt;Steg, P G&lt;/author&gt;&lt;/authors&gt;&lt;/contributors&gt;&lt;added-date format="utc"&gt;1489022463&lt;/added-date&gt;&lt;ref-type name="Journal Article"&gt;17&lt;/ref-type&gt;&lt;dates&gt;&lt;year&gt;2016&lt;/year&gt;&lt;/dates&gt;&lt;rec-number&gt;439&lt;/rec-number&gt;&lt;last-updated-date format="utc"&gt;1489022463&lt;/last-updated-date&gt;&lt;volume&gt;67&lt;/volume&gt;&lt;/record&gt;&lt;/Cite&gt;&lt;/EndNote&gt;</w:instrText>
      </w:r>
      <w:r>
        <w:rPr>
          <w:lang w:val="en-GB"/>
        </w:rPr>
        <w:fldChar w:fldCharType="separate"/>
      </w:r>
      <w:r w:rsidR="004E03B1">
        <w:rPr>
          <w:noProof/>
          <w:lang w:val="en-GB"/>
        </w:rPr>
        <w:t>(82)</w:t>
      </w:r>
      <w:r>
        <w:rPr>
          <w:lang w:val="en-GB"/>
        </w:rPr>
        <w:fldChar w:fldCharType="end"/>
      </w:r>
      <w:r w:rsidRPr="00A515D1">
        <w:rPr>
          <w:lang w:val="en-GB"/>
        </w:rPr>
        <w:t xml:space="preserve">. The ticagrelor 60mg dose had not been studied in patients with DM and the PEGASUS platelet </w:t>
      </w:r>
      <w:proofErr w:type="spellStart"/>
      <w:r w:rsidRPr="00A515D1">
        <w:rPr>
          <w:lang w:val="en-GB"/>
        </w:rPr>
        <w:t>substudy</w:t>
      </w:r>
      <w:proofErr w:type="spellEnd"/>
      <w:r w:rsidRPr="00A515D1">
        <w:rPr>
          <w:lang w:val="en-GB"/>
        </w:rPr>
        <w:t xml:space="preserve"> investigated whether lower dose ticagrelor would provide similar levels of P2Y</w:t>
      </w:r>
      <w:r w:rsidRPr="00A515D1">
        <w:rPr>
          <w:vertAlign w:val="subscript"/>
          <w:lang w:val="en-GB"/>
        </w:rPr>
        <w:t>12</w:t>
      </w:r>
      <w:r w:rsidRPr="00A515D1">
        <w:rPr>
          <w:lang w:val="en-GB"/>
        </w:rPr>
        <w:t xml:space="preserve"> platelet inhibition as the 90mg dose in patients with DM. Fifty patients in the PEGASUS platelet </w:t>
      </w:r>
      <w:r w:rsidRPr="00A515D1">
        <w:rPr>
          <w:lang w:val="en-GB"/>
        </w:rPr>
        <w:lastRenderedPageBreak/>
        <w:t xml:space="preserve">function </w:t>
      </w:r>
      <w:proofErr w:type="spellStart"/>
      <w:r w:rsidRPr="00A515D1">
        <w:rPr>
          <w:lang w:val="en-GB"/>
        </w:rPr>
        <w:t>substudy</w:t>
      </w:r>
      <w:proofErr w:type="spellEnd"/>
      <w:r w:rsidRPr="00A515D1">
        <w:rPr>
          <w:lang w:val="en-GB"/>
        </w:rPr>
        <w:t xml:space="preserve"> had a diagnosis of DM and the results of the platelet function tests (</w:t>
      </w:r>
      <w:proofErr w:type="spellStart"/>
      <w:r w:rsidRPr="00A515D1">
        <w:rPr>
          <w:lang w:val="en-GB"/>
        </w:rPr>
        <w:t>VerifyNow</w:t>
      </w:r>
      <w:proofErr w:type="spellEnd"/>
      <w:r w:rsidRPr="00A515D1">
        <w:rPr>
          <w:lang w:val="en-GB"/>
        </w:rPr>
        <w:t xml:space="preserve">, VASP and LTA) demonstrated that ticagrelor 60mg and ticagrelor 90mg twice daily had similar levels of platelet inhibition in DM patients as well as non-DM patients (p&gt;0.05). </w:t>
      </w:r>
    </w:p>
    <w:p w14:paraId="1D6582E6" w14:textId="77777777" w:rsidR="00FC0B8F" w:rsidRPr="00A515D1" w:rsidRDefault="00FC0B8F" w:rsidP="00FC0B8F">
      <w:pPr>
        <w:pStyle w:val="NormalWeb"/>
      </w:pPr>
    </w:p>
    <w:p w14:paraId="5A5B64E1" w14:textId="77777777" w:rsidR="00FC0B8F" w:rsidRPr="00A515D1" w:rsidRDefault="00FC0B8F" w:rsidP="000C6827">
      <w:pPr>
        <w:pStyle w:val="Heading2"/>
      </w:pPr>
      <w:bookmarkStart w:id="25" w:name="_Toc22898519"/>
      <w:r w:rsidRPr="00A515D1">
        <w:t>Side Effects Specifically Related to Ticagrelor Treatment</w:t>
      </w:r>
      <w:bookmarkEnd w:id="25"/>
      <w:r w:rsidRPr="00A515D1">
        <w:t xml:space="preserve"> </w:t>
      </w:r>
    </w:p>
    <w:p w14:paraId="7F39F5D5" w14:textId="77777777" w:rsidR="00FC0B8F" w:rsidRPr="00A515D1" w:rsidRDefault="00FC0B8F" w:rsidP="00FC0B8F">
      <w:pPr>
        <w:pStyle w:val="NormalWeb"/>
      </w:pPr>
    </w:p>
    <w:p w14:paraId="6D98F45F" w14:textId="77777777" w:rsidR="00FC0B8F" w:rsidRDefault="00FC0B8F" w:rsidP="000C6827">
      <w:pPr>
        <w:pStyle w:val="Heading3"/>
      </w:pPr>
      <w:bookmarkStart w:id="26" w:name="_Toc22898520"/>
      <w:r w:rsidRPr="009B2FCB">
        <w:t>Dyspnoea</w:t>
      </w:r>
      <w:bookmarkEnd w:id="26"/>
    </w:p>
    <w:p w14:paraId="1FE3D46E" w14:textId="77777777" w:rsidR="00FC0B8F" w:rsidRPr="009B2FCB" w:rsidRDefault="00FC0B8F" w:rsidP="000C6827">
      <w:pPr>
        <w:pStyle w:val="Heading3"/>
        <w:numPr>
          <w:ilvl w:val="0"/>
          <w:numId w:val="0"/>
        </w:numPr>
        <w:ind w:left="1560"/>
      </w:pPr>
    </w:p>
    <w:p w14:paraId="02593371" w14:textId="02DA97B1" w:rsidR="00FC0B8F" w:rsidRPr="00A515D1" w:rsidRDefault="00FC0B8F" w:rsidP="00FC0B8F">
      <w:r w:rsidRPr="00A515D1">
        <w:t xml:space="preserve">Patients taking ticagrelor often report shortness of breath that occurs at any time and is not usually related to exertion. </w:t>
      </w:r>
      <w:proofErr w:type="spellStart"/>
      <w:r w:rsidRPr="00A515D1">
        <w:t>Dyspnoea</w:t>
      </w:r>
      <w:proofErr w:type="spellEnd"/>
      <w:r w:rsidRPr="00A515D1">
        <w:t xml:space="preserve"> was initially reported in the DISPERSE 2 and ONSET/OFFSET studies </w:t>
      </w:r>
      <w:r>
        <w:fldChar w:fldCharType="begin"/>
      </w:r>
      <w:r w:rsidR="00625DBD">
        <w:instrText xml:space="preserve"> ADDIN EN.CITE &lt;EndNote&gt;&lt;Cite&gt;&lt;Author&gt;Cannon&lt;/Author&gt;&lt;Year&gt;2007&lt;/Year&gt;&lt;IDText&gt;Safety, Tolerability, and Initial Efficacy of AZD6140, the First Reversible Oral Adenosine Diphosphate Receptor Antagonist, Compared With Clopidogrel, in Patients With Non-ST-Segment Elevation Acute Coronary Syndrome: Primary Results of the DISPERSE-2 Trial&lt;/IDText&gt;&lt;DisplayText&gt;(43)&lt;/DisplayText&gt;&lt;record&gt;&lt;urls&gt;&lt;related-urls&gt;&lt;url&gt;http://www.sciencedirect.com/science/article/B6T18-4R05V6S-6/2/c57a84660620e2086c9e3fde5b8e0fd4&lt;/url&gt;&lt;/related-urls&gt;&lt;/urls&gt;&lt;titles&gt;&lt;title&gt;Safety, Tolerability, and Initial Efficacy of AZD6140, the First Reversible Oral Adenosine Diphosphate Receptor Antagonist, Compared With Clopidogrel, in Patients With Non-ST-Segment Elevation Acute Coronary Syndrome: Primary Results of the DISPERSE-2 Trial&lt;/title&gt;&lt;secondary-title&gt;Journal of the American College of Cardiology&lt;/secondary-title&gt;&lt;short-title&gt;Safety, Tolerability, and Initial Efficacy of AZD6140, the First Reversible Oral Adenosine Diphosphate Receptor Antagonist, Compared With Clopidogrel, in Patients With Non-ST-Segment Elevation Acute Coronary Syndrome: Primary Results of the DISPERSE-2 Trial&lt;/short-title&gt;&lt;/titles&gt;&lt;pages&gt;1844-1851&lt;/pages&gt;&lt;number&gt;19&lt;/number&gt;&lt;contributors&gt;&lt;authors&gt;&lt;author&gt;Cannon, Christopher P.&lt;/author&gt;&lt;author&gt;Husted, Steen&lt;/author&gt;&lt;author&gt;Harrington, Robert A.&lt;/author&gt;&lt;author&gt;Scirica, Benjamin M.&lt;/author&gt;&lt;author&gt;Emanuelsson, Hakan&lt;/author&gt;&lt;author&gt;Peters, Gary&lt;/author&gt;&lt;author&gt;Storey, Robert F.&lt;/author&gt;&lt;/authors&gt;&lt;/contributors&gt;&lt;added-date format="utc"&gt;1489022466&lt;/added-date&gt;&lt;ref-type name="Journal Article"&gt;17&lt;/ref-type&gt;&lt;dates&gt;&lt;year&gt;2007&lt;/year&gt;&lt;/dates&gt;&lt;rec-number&gt;545&lt;/rec-number&gt;&lt;last-updated-date format="utc"&gt;1489022466&lt;/last-updated-date&gt;&lt;volume&gt;50&lt;/volume&gt;&lt;/record&gt;&lt;/Cite&gt;&lt;/EndNote&gt;</w:instrText>
      </w:r>
      <w:r>
        <w:fldChar w:fldCharType="separate"/>
      </w:r>
      <w:r w:rsidR="00625DBD">
        <w:rPr>
          <w:noProof/>
        </w:rPr>
        <w:t>(43)</w:t>
      </w:r>
      <w:r>
        <w:fldChar w:fldCharType="end"/>
      </w:r>
      <w:r w:rsidRPr="00A515D1">
        <w:t xml:space="preserve"> </w:t>
      </w:r>
      <w:r>
        <w:fldChar w:fldCharType="begin"/>
      </w:r>
      <w:r w:rsidR="00625DBD">
        <w:instrText xml:space="preserve"> ADDIN EN.CITE &lt;EndNote&gt;&lt;Cite&gt;&lt;Author&gt;Gurbel&lt;/Author&gt;&lt;Year&gt;2009&lt;/Year&gt;&lt;IDText&gt;Randomized double-blind assessment of the ONSET and OFFSET of the antiplatelet effects of ticagrelor versus clopidogrel in patients with stable coronary artery disease: the ONSET/OFFSET study&lt;/IDText&gt;&lt;DisplayText&gt;(44)&lt;/DisplayText&gt;&lt;record&gt;&lt;titles&gt;&lt;title&gt;Randomized Double-Blind Assessment of the ONSET and OFFSet of the Antiplatelet Effects of Ticagrelor versus Clopidogrel in Patients with Stable Coronary Artery Disease: The ONSET/OFFSET Study&lt;/title&gt;&lt;secondary-title&gt;Circulation&lt;/secondary-title&gt;&lt;short-title&gt;Randomized Double-Blind Assessment of the ONSET and OFFSet of the Antiplatelet Effects of Ticagrelor versus Clopidogrel in Patients with Stable Coronary Artery Disease: The ONSET/OFFSET Study&lt;/short-title&gt;&lt;/titles&gt;&lt;pages&gt;2577-85&lt;/pages&gt;&lt;contributors&gt;&lt;authors&gt;&lt;author&gt;Gurbel, P A&lt;/author&gt;&lt;author&gt;Bliden, K P&lt;/author&gt;&lt;author&gt;Butler, K&lt;/author&gt;&lt;author&gt;Tantry, U S&lt;/author&gt;&lt;author&gt;Gesheff, T&lt;/author&gt;&lt;author&gt;Wei, C&lt;/author&gt;&lt;author&gt;Teng, R&lt;/author&gt;&lt;author&gt;Antonino, M J&lt;/author&gt;&lt;author&gt;Patil, S B&lt;/author&gt;&lt;author&gt;Karunakaran, A&lt;/author&gt;&lt;author&gt;Kereiakes, D J&lt;/author&gt;&lt;author&gt;Paris, C&lt;/author&gt;&lt;author&gt;Purdy, D&lt;/author&gt;&lt;author&gt;Wilson, V&lt;/author&gt;&lt;author&gt;Ledley, G S&lt;/author&gt;&lt;author&gt;Storey, R F&lt;/author&gt;&lt;/authors&gt;&lt;/contributors&gt;&lt;added-date format="utc"&gt;1489022478&lt;/added-date&gt;&lt;ref-type name="Journal Article"&gt;17&lt;/ref-type&gt;&lt;dates&gt;&lt;year&gt;2009&lt;/year&gt;&lt;/dates&gt;&lt;rec-number&gt;992&lt;/rec-number&gt;&lt;last-updated-date format="utc"&gt;1489022478&lt;/last-updated-date&gt;&lt;volume&gt;120&lt;/volume&gt;&lt;/record&gt;&lt;/Cite&gt;&lt;/EndNote&gt;</w:instrText>
      </w:r>
      <w:r>
        <w:fldChar w:fldCharType="separate"/>
      </w:r>
      <w:r w:rsidR="00625DBD">
        <w:rPr>
          <w:noProof/>
        </w:rPr>
        <w:t>(44)</w:t>
      </w:r>
      <w:r>
        <w:fldChar w:fldCharType="end"/>
      </w:r>
      <w:r w:rsidRPr="00A515D1">
        <w:t xml:space="preserve">. In DISPERSE 2, </w:t>
      </w:r>
      <w:proofErr w:type="spellStart"/>
      <w:r w:rsidRPr="00A515D1">
        <w:t>dyspnoea</w:t>
      </w:r>
      <w:proofErr w:type="spellEnd"/>
      <w:r w:rsidRPr="00A515D1">
        <w:t xml:space="preserve"> was reported in 10.5% of patients treated with ticagrelor 90mg bd and 15.8% in the ticagrelor 180mg bd group compared to 6.4% in the clopidogrel group. The symptoms of </w:t>
      </w:r>
      <w:proofErr w:type="spellStart"/>
      <w:r w:rsidRPr="00A515D1">
        <w:t>dyspnoea</w:t>
      </w:r>
      <w:proofErr w:type="spellEnd"/>
      <w:r w:rsidRPr="00A515D1">
        <w:t xml:space="preserve"> resolved in 27% of these patients within 24 hours and in 25% after 24 hours. Of the remaining patients with symptoms after 24 hours, 48% had persistent symptoms of </w:t>
      </w:r>
      <w:proofErr w:type="spellStart"/>
      <w:r w:rsidRPr="00A515D1">
        <w:t>dyspnoea</w:t>
      </w:r>
      <w:proofErr w:type="spellEnd"/>
      <w:r w:rsidRPr="00A515D1">
        <w:t xml:space="preserve"> during ticagrelor treatment. In the ONSET/OFFSET study, </w:t>
      </w:r>
      <w:proofErr w:type="spellStart"/>
      <w:r w:rsidRPr="00A515D1">
        <w:t>dyspnoea</w:t>
      </w:r>
      <w:proofErr w:type="spellEnd"/>
      <w:r w:rsidRPr="00A515D1">
        <w:t xml:space="preserve"> was reported in 38.6% of patients in the ticagrelor group and 9.3% in the clopidogrel group (ticagrelor v clopidogrel p&lt;0.001) </w:t>
      </w:r>
      <w:r>
        <w:fldChar w:fldCharType="begin">
          <w:fldData xml:space="preserve">PEVuZE5vdGU+PENpdGU+PEF1dGhvcj5TdG9yZXk8L0F1dGhvcj48WWVhcj4yMDEwPC9ZZWFyPjxJ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</w:fldData>
        </w:fldChar>
      </w:r>
      <w:r w:rsidR="004E03B1">
        <w:instrText xml:space="preserve"> ADDIN EN.CITE </w:instrText>
      </w:r>
      <w:r w:rsidR="004E03B1">
        <w:fldChar w:fldCharType="begin">
          <w:fldData xml:space="preserve">PEVuZE5vdGU+PENpdGU+PEF1dGhvcj5TdG9yZXk8L0F1dGhvcj48WWVhcj4yMDEwPC9ZZWFyPjxJ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</w:fldData>
        </w:fldChar>
      </w:r>
      <w:r w:rsidR="004E03B1">
        <w:instrText xml:space="preserve"> ADDIN EN.CITE.DATA </w:instrText>
      </w:r>
      <w:r w:rsidR="004E03B1">
        <w:fldChar w:fldCharType="end"/>
      </w:r>
      <w:r>
        <w:fldChar w:fldCharType="separate"/>
      </w:r>
      <w:r w:rsidR="004E03B1">
        <w:rPr>
          <w:noProof/>
        </w:rPr>
        <w:t>(83)</w:t>
      </w:r>
      <w:r>
        <w:fldChar w:fldCharType="end"/>
      </w:r>
      <w:r w:rsidRPr="00A515D1">
        <w:t xml:space="preserve">. Three out of 57 patients stopped ticagrelor due to </w:t>
      </w:r>
      <w:proofErr w:type="spellStart"/>
      <w:r w:rsidRPr="00A515D1">
        <w:t>dyspnoea</w:t>
      </w:r>
      <w:proofErr w:type="spellEnd"/>
      <w:r w:rsidRPr="00A515D1">
        <w:t xml:space="preserve">. In PLATO, patients </w:t>
      </w:r>
      <w:proofErr w:type="spellStart"/>
      <w:r w:rsidRPr="00A515D1">
        <w:t>randomised</w:t>
      </w:r>
      <w:proofErr w:type="spellEnd"/>
      <w:r w:rsidRPr="00A515D1">
        <w:t xml:space="preserve"> to receive ticagrelor also had a higher reported rate of </w:t>
      </w:r>
      <w:proofErr w:type="spellStart"/>
      <w:r w:rsidRPr="00A515D1">
        <w:t>dyspnoea</w:t>
      </w:r>
      <w:proofErr w:type="spellEnd"/>
      <w:r w:rsidRPr="00A515D1">
        <w:t xml:space="preserve"> compared to those receiving clopidogrel and this was again statistically significant (13.8% v 7.8%, p&lt;0.001). Overall, however, there was a low rate of discontinuation of study medication due to </w:t>
      </w:r>
      <w:proofErr w:type="spellStart"/>
      <w:r w:rsidRPr="00A515D1">
        <w:t>dyspnoea</w:t>
      </w:r>
      <w:proofErr w:type="spellEnd"/>
      <w:r w:rsidRPr="00A515D1">
        <w:t xml:space="preserve"> (0.9% for ticagrelor and 0.1% for clopidogrel). In the ONSET/OFFSET and PLATO studies, no change in pulmonary function was demonstrated in those patients reporting </w:t>
      </w:r>
      <w:proofErr w:type="spellStart"/>
      <w:r w:rsidRPr="00A515D1">
        <w:t>dyspnoea</w:t>
      </w:r>
      <w:proofErr w:type="spellEnd"/>
      <w:r w:rsidRPr="00A515D1">
        <w:t xml:space="preserve"> </w:t>
      </w:r>
      <w:r>
        <w:fldChar w:fldCharType="begin">
          <w:fldData xml:space="preserve">PEVuZE5vdGU+PENpdGU+PEF1dGhvcj5TdG9yZXk8L0F1dGhvcj48WWVhcj4yMDEwPC9ZZWFyPjxJ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</w:fldData>
        </w:fldChar>
      </w:r>
      <w:r w:rsidR="00625DBD">
        <w:instrText xml:space="preserve"> ADDIN EN.CITE </w:instrText>
      </w:r>
      <w:r w:rsidR="00625DBD">
        <w:fldChar w:fldCharType="begin">
          <w:fldData xml:space="preserve">PEVuZE5vdGU+PENpdGU+PEF1dGhvcj5TdG9yZXk8L0F1dGhvcj48WWVhcj4yMDEwPC9ZZWFyPjxJ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</w:fldData>
        </w:fldChar>
      </w:r>
      <w:r w:rsidR="00625DBD">
        <w:instrText xml:space="preserve"> ADDIN EN.CITE.DATA </w:instrText>
      </w:r>
      <w:r w:rsidR="00625DBD">
        <w:fldChar w:fldCharType="end"/>
      </w:r>
      <w:r>
        <w:fldChar w:fldCharType="separate"/>
      </w:r>
      <w:r w:rsidR="00625DBD">
        <w:rPr>
          <w:noProof/>
        </w:rPr>
        <w:t>(83)</w:t>
      </w:r>
      <w:r>
        <w:fldChar w:fldCharType="end"/>
      </w:r>
      <w:r w:rsidRPr="00A515D1">
        <w:t xml:space="preserve"> </w:t>
      </w:r>
      <w:r>
        <w:fldChar w:fldCharType="begin">
          <w:fldData xml:space="preserve">PEVuZE5vdGU+PENpdGU+PEF1dGhvcj5TdG9yZXk8L0F1dGhvcj48WWVhcj4yMDExPC9ZZWFyPjxJ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</w:fldData>
        </w:fldChar>
      </w:r>
      <w:r w:rsidR="00625DBD">
        <w:instrText xml:space="preserve"> ADDIN EN.CITE </w:instrText>
      </w:r>
      <w:r w:rsidR="00625DBD">
        <w:fldChar w:fldCharType="begin">
          <w:fldData xml:space="preserve">PEVuZE5vdGU+PENpdGU+PEF1dGhvcj5TdG9yZXk8L0F1dGhvcj48WWVhcj4yMDExPC9ZZWFyPjxJ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</w:fldData>
        </w:fldChar>
      </w:r>
      <w:r w:rsidR="00625DBD">
        <w:instrText xml:space="preserve"> ADDIN EN.CITE.DATA </w:instrText>
      </w:r>
      <w:r w:rsidR="00625DBD">
        <w:fldChar w:fldCharType="end"/>
      </w:r>
      <w:r>
        <w:fldChar w:fldCharType="separate"/>
      </w:r>
      <w:r w:rsidR="00625DBD">
        <w:rPr>
          <w:noProof/>
        </w:rPr>
        <w:t>(84)</w:t>
      </w:r>
      <w:r>
        <w:fldChar w:fldCharType="end"/>
      </w:r>
      <w:r w:rsidRPr="00A515D1">
        <w:t xml:space="preserve">. </w:t>
      </w:r>
    </w:p>
    <w:p w14:paraId="3317215C" w14:textId="77777777" w:rsidR="00FC0B8F" w:rsidRPr="00A515D1" w:rsidRDefault="00FC0B8F" w:rsidP="00FC0B8F">
      <w:pPr>
        <w:pStyle w:val="NormalWeb"/>
      </w:pPr>
    </w:p>
    <w:p w14:paraId="19679FD1" w14:textId="77777777" w:rsidR="00FC0B8F" w:rsidRDefault="00FC0B8F" w:rsidP="000C6827">
      <w:pPr>
        <w:pStyle w:val="Heading3"/>
      </w:pPr>
      <w:bookmarkStart w:id="27" w:name="_Toc22898521"/>
      <w:r w:rsidRPr="009B2FCB">
        <w:lastRenderedPageBreak/>
        <w:t>Ventricular Pauses</w:t>
      </w:r>
      <w:bookmarkEnd w:id="27"/>
    </w:p>
    <w:p w14:paraId="376AD3CB" w14:textId="77777777" w:rsidR="00FC0B8F" w:rsidRPr="009B2FCB" w:rsidRDefault="00FC0B8F" w:rsidP="000C6827">
      <w:pPr>
        <w:pStyle w:val="Heading3"/>
        <w:numPr>
          <w:ilvl w:val="0"/>
          <w:numId w:val="0"/>
        </w:numPr>
        <w:ind w:left="1560"/>
      </w:pPr>
    </w:p>
    <w:p w14:paraId="184BD56F" w14:textId="441FF2D9" w:rsidR="00FC0B8F" w:rsidRPr="00A515D1" w:rsidRDefault="00FC0B8F" w:rsidP="00FC0B8F">
      <w:pPr>
        <w:rPr>
          <w:lang w:val="en-GB"/>
        </w:rPr>
      </w:pPr>
      <w:r w:rsidRPr="00A515D1">
        <w:rPr>
          <w:lang w:val="en-GB"/>
        </w:rPr>
        <w:t xml:space="preserve">Increased frequency of ventricular pauses has been noted with ticagrelor therapy and this phenomenon was first noted in the DISPERSE-2 trial. In PLATO, a </w:t>
      </w:r>
      <w:proofErr w:type="spellStart"/>
      <w:r w:rsidRPr="00A515D1">
        <w:rPr>
          <w:lang w:val="en-GB"/>
        </w:rPr>
        <w:t>substudy</w:t>
      </w:r>
      <w:proofErr w:type="spellEnd"/>
      <w:r w:rsidRPr="00A515D1">
        <w:rPr>
          <w:lang w:val="en-GB"/>
        </w:rPr>
        <w:t xml:space="preserve"> of 2908 patients had continuous seven-day Holter electrocardiogram monitoring at the time of randomisation and at one month </w:t>
      </w:r>
      <w:r>
        <w:rPr>
          <w:lang w:val="en-GB"/>
        </w:rPr>
        <w:fldChar w:fldCharType="begin"/>
      </w:r>
      <w:r w:rsidR="004E03B1">
        <w:rPr>
          <w:lang w:val="en-GB"/>
        </w:rPr>
        <w:instrText xml:space="preserve"> ADDIN EN.CITE &lt;EndNote&gt;&lt;Cite&gt;&lt;Author&gt;Scirica&lt;/Author&gt;&lt;Year&gt;2011&lt;/Year&gt;&lt;IDText&gt;The Incidence of Arrhythmias and Clinical Arrhythmic Events in Patients with Acute Coronary Syndromes Treated with Ticagrelor or Clopidogrel in the PLATO Trial&lt;/IDText&gt;&lt;DisplayText&gt;(85)&lt;/DisplayText&gt;&lt;record&gt;&lt;titles&gt;&lt;title&gt;The Incidence of Arrhythmias and Clinical Arrhythmic Events in Patients with Acute Coronary Syndromes Treated with Ticagrelor or Clopidogrel in the PLATO Trial&lt;/title&gt;&lt;secondary-title&gt;Journal of the American College of Cardiology&lt;/secondary-title&gt;&lt;short-title&gt;The Incidence of Arrhythmias and Clinical Arrhythmic Events in Patients with Acute Coronary Syndromes Treated with Ticagrelor or Clopidogrel in the PLATO Trial&lt;/short-title&gt;&lt;/titles&gt;&lt;pages&gt;1908-16&lt;/pages&gt;&lt;contributors&gt;&lt;authors&gt;&lt;author&gt;Scirica, BM&lt;/author&gt;&lt;author&gt;Cannon, CP&lt;/author&gt;&lt;author&gt;Emanuelsson, H&lt;/author&gt;&lt;author&gt;Michelson, EL&lt;/author&gt;&lt;author&gt;Harrington, RA&lt;/author&gt;&lt;author&gt;Husted, S&lt;/author&gt;&lt;author&gt;James, S&lt;/author&gt;&lt;author&gt;Katus, H&lt;/author&gt;&lt;author&gt;Pais, P&lt;/author&gt;&lt;author&gt;Raev, D&lt;/author&gt;&lt;author&gt;Spinar, J&lt;/author&gt;&lt;author&gt;Steg, PG&lt;/author&gt;&lt;author&gt;Storey, RF&lt;/author&gt;&lt;author&gt;Wallentin, L&lt;/author&gt;&lt;/authors&gt;&lt;/contributors&gt;&lt;added-date format="utc"&gt;1489022499&lt;/added-date&gt;&lt;ref-type name="Journal Article"&gt;17&lt;/ref-type&gt;&lt;dates&gt;&lt;year&gt;2011&lt;/year&gt;&lt;/dates&gt;&lt;rec-number&gt;1928&lt;/rec-number&gt;&lt;last-updated-date format="utc"&gt;1489022499&lt;/last-updated-date&gt;&lt;volume&gt;57&lt;/volume&gt;&lt;/record&gt;&lt;/Cite&gt;&lt;/EndNote&gt;</w:instrText>
      </w:r>
      <w:r>
        <w:rPr>
          <w:lang w:val="en-GB"/>
        </w:rPr>
        <w:fldChar w:fldCharType="separate"/>
      </w:r>
      <w:r w:rsidR="004E03B1">
        <w:rPr>
          <w:noProof/>
          <w:lang w:val="en-GB"/>
        </w:rPr>
        <w:t>(85)</w:t>
      </w:r>
      <w:r>
        <w:rPr>
          <w:lang w:val="en-GB"/>
        </w:rPr>
        <w:fldChar w:fldCharType="end"/>
      </w:r>
      <w:r w:rsidRPr="00A515D1">
        <w:rPr>
          <w:lang w:val="en-GB"/>
        </w:rPr>
        <w:t>. Ventricular pauses of 3 seconds or longer occurred in 5.8% of patients receiving ticagrelor compared to 3.6% of clopidogrel-treated patients (p=0.006) in the week following randomisation but in a similar proportion at one month (2.1% vs 1.7%, p=0.52). There were no significant differences between the treatment groups in relation to bradycardia-associated clinical events, including dizziness, syncope or permanent pacemaker implantation.</w:t>
      </w:r>
    </w:p>
    <w:p w14:paraId="3047D021" w14:textId="77777777" w:rsidR="00FC0B8F" w:rsidRPr="00A515D1" w:rsidRDefault="00FC0B8F" w:rsidP="00FC0B8F">
      <w:pPr>
        <w:rPr>
          <w:lang w:val="en-GB"/>
        </w:rPr>
      </w:pPr>
    </w:p>
    <w:p w14:paraId="4E083C6F" w14:textId="77777777" w:rsidR="00FC0B8F" w:rsidRDefault="00FC0B8F" w:rsidP="000C6827">
      <w:pPr>
        <w:pStyle w:val="Heading3"/>
      </w:pPr>
      <w:bookmarkStart w:id="28" w:name="_Toc22898522"/>
      <w:r w:rsidRPr="009B2FCB">
        <w:t>Increase in Serum Creatinine</w:t>
      </w:r>
      <w:bookmarkEnd w:id="28"/>
    </w:p>
    <w:p w14:paraId="2D033BE0" w14:textId="77777777" w:rsidR="00FC0B8F" w:rsidRPr="009B2FCB" w:rsidRDefault="00FC0B8F" w:rsidP="000C6827">
      <w:pPr>
        <w:pStyle w:val="Heading3"/>
        <w:numPr>
          <w:ilvl w:val="0"/>
          <w:numId w:val="0"/>
        </w:numPr>
        <w:ind w:left="1560"/>
      </w:pPr>
    </w:p>
    <w:p w14:paraId="701CDA23" w14:textId="40DDCE38" w:rsidR="00FC0B8F" w:rsidRDefault="00FC0B8F" w:rsidP="00FC0B8F">
      <w:pPr>
        <w:rPr>
          <w:lang w:val="en-GB"/>
        </w:rPr>
      </w:pPr>
      <w:r w:rsidRPr="00A515D1">
        <w:rPr>
          <w:lang w:val="en-GB"/>
        </w:rPr>
        <w:t xml:space="preserve">An increase in serum creatinine with ticagrelor treatment has been demonstrated. In PLATO, a greater than fifty per cent increase in serum creatinine levels was demonstrated in 7.4% of ticagrelor-treated patients compared to 5.9% of clopidogrel-treated patients </w:t>
      </w:r>
      <w:r>
        <w:rPr>
          <w:lang w:val="en-GB"/>
        </w:rPr>
        <w:fldChar w:fldCharType="begin"/>
      </w:r>
      <w:r w:rsidR="004E03B1">
        <w:rPr>
          <w:lang w:val="en-GB"/>
        </w:rPr>
        <w:instrText xml:space="preserve"> ADDIN EN.CITE &lt;EndNote&gt;&lt;Cite&gt;&lt;Author&gt;James&lt;/Author&gt;&lt;Year&gt;2010&lt;/Year&gt;&lt;IDText&gt;Ticagrelor Versus Clopidogrel in Acute Coronary Syndromes in Relation to Renal Function. Results From the Platelet Inhibition and Patient Outcomes (PLATO) Trial&lt;/IDText&gt;&lt;DisplayText&gt;(86)&lt;/DisplayText&gt;&lt;record&gt;&lt;dates&gt;&lt;pub-dates&gt;&lt;date&gt;August 30, 2010&lt;/date&gt;&lt;/pub-dates&gt;&lt;year&gt;2010&lt;/year&gt;&lt;/dates&gt;&lt;urls&gt;&lt;related-urls&gt;&lt;url&gt;http://circ.ahajournals.org/cgi/content/abstract/CIRCULATIONAHA.109.933796v1&lt;/url&gt;&lt;/related-urls&gt;&lt;/urls&gt;&lt;titles&gt;&lt;title&gt;Ticagrelor Versus Clopidogrel in Acute Coronary Syndromes in Relation to Renal Function. Results From the Platelet Inhibition and Patient Outcomes (PLATO) Trial&lt;/title&gt;&lt;secondary-title&gt;Circulation&lt;/secondary-title&gt;&lt;short-title&gt;Ticagrelor Versus Clopidogrel in Acute Coronary Syndromes in Relation to Renal Function. Results From the Platelet Inhibition and Patient Outcomes (PLATO) Trial&lt;/short-title&gt;&lt;/titles&gt;&lt;pages&gt;1056-67&lt;/pages&gt;&lt;contributors&gt;&lt;authors&gt;&lt;author&gt;James, Stefan&lt;/author&gt;&lt;author&gt;Budaj, Andrzej&lt;/author&gt;&lt;author&gt;Aylward, Philip&lt;/author&gt;&lt;author&gt;Buck, Kristen K.&lt;/author&gt;&lt;author&gt;Cannon, Christopher P.&lt;/author&gt;&lt;author&gt;Cornel, Jan H.&lt;/author&gt;&lt;author&gt;Harrington, Robert A.&lt;/author&gt;&lt;author&gt;Horrow, Jay&lt;/author&gt;&lt;author&gt;Katus, Hugo&lt;/author&gt;&lt;author&gt;Keltai, Matyas&lt;/author&gt;&lt;author&gt;Lewis, Basil S.&lt;/author&gt;&lt;author&gt;Parikh, Keyur&lt;/author&gt;&lt;author&gt;Storey, Robert F.&lt;/author&gt;&lt;author&gt;Szummer, Karolina&lt;/author&gt;&lt;author&gt;Wojdyla, Daniel&lt;/author&gt;&lt;author&gt;Wallentin, Lars&lt;/author&gt;&lt;/authors&gt;&lt;/contributors&gt;&lt;added-date format="utc"&gt;1489022482&lt;/added-date&gt;&lt;ref-type name="Journal Article"&gt;17&lt;/ref-type&gt;&lt;rec-number&gt;1186&lt;/rec-number&gt;&lt;last-updated-date format="utc"&gt;1489022482&lt;/last-updated-date&gt;&lt;electronic-resource-num&gt;10.1161/circulationaha.109.933796&lt;/electronic-resource-num&gt;&lt;volume&gt;122&lt;/volume&gt;&lt;/record&gt;&lt;/Cite&gt;&lt;/EndNote&gt;</w:instrText>
      </w:r>
      <w:r>
        <w:rPr>
          <w:lang w:val="en-GB"/>
        </w:rPr>
        <w:fldChar w:fldCharType="separate"/>
      </w:r>
      <w:r w:rsidR="004E03B1">
        <w:rPr>
          <w:noProof/>
          <w:lang w:val="en-GB"/>
        </w:rPr>
        <w:t>(86)</w:t>
      </w:r>
      <w:r>
        <w:rPr>
          <w:lang w:val="en-GB"/>
        </w:rPr>
        <w:fldChar w:fldCharType="end"/>
      </w:r>
      <w:r w:rsidRPr="00A515D1">
        <w:rPr>
          <w:lang w:val="en-GB"/>
        </w:rPr>
        <w:t>. The increase in creatinine was not typically progressive despite on-going therapy and a fall in serum creatinine was frequently seen. Upon discontinuing ticagrelor treatment, mean creatinine levels fell to those observed in the clopidogrel group. There was no difference between treatment groups with respect to renal adverse events.</w:t>
      </w:r>
    </w:p>
    <w:p w14:paraId="6B18720D" w14:textId="77777777" w:rsidR="0041734F" w:rsidRPr="00A515D1" w:rsidRDefault="0041734F" w:rsidP="00FC0B8F">
      <w:pPr>
        <w:rPr>
          <w:lang w:val="en-GB"/>
        </w:rPr>
      </w:pPr>
    </w:p>
    <w:p w14:paraId="1DE961C9" w14:textId="77777777" w:rsidR="00FC0B8F" w:rsidRDefault="00FC0B8F" w:rsidP="000C6827">
      <w:pPr>
        <w:pStyle w:val="Heading3"/>
      </w:pPr>
      <w:bookmarkStart w:id="29" w:name="_Toc22898523"/>
      <w:r w:rsidRPr="009B2FCB">
        <w:t>Increase in Serum Uric Acid</w:t>
      </w:r>
      <w:bookmarkEnd w:id="29"/>
    </w:p>
    <w:p w14:paraId="1D59133E" w14:textId="77777777" w:rsidR="00FC0B8F" w:rsidRPr="009B2FCB" w:rsidRDefault="00FC0B8F" w:rsidP="000C6827">
      <w:pPr>
        <w:pStyle w:val="Heading3"/>
        <w:numPr>
          <w:ilvl w:val="0"/>
          <w:numId w:val="0"/>
        </w:numPr>
        <w:ind w:left="1560"/>
      </w:pPr>
    </w:p>
    <w:p w14:paraId="7D440657" w14:textId="4A6CB171" w:rsidR="00FC0B8F" w:rsidRPr="00A515D1" w:rsidRDefault="00FC0B8F" w:rsidP="00FC0B8F">
      <w:pPr>
        <w:rPr>
          <w:lang w:val="en-GB"/>
        </w:rPr>
      </w:pPr>
      <w:r w:rsidRPr="00A515D1">
        <w:rPr>
          <w:lang w:val="en-GB"/>
        </w:rPr>
        <w:lastRenderedPageBreak/>
        <w:t xml:space="preserve">DAPT with ticagrelor has been associated with an increase in serum uric acid levels that may contribute to endothelial dysfunction and a pro-thrombotic state </w:t>
      </w:r>
      <w:r>
        <w:rPr>
          <w:lang w:val="en-GB"/>
        </w:rPr>
        <w:fldChar w:fldCharType="begin">
          <w:fldData xml:space="preserve">PEVuZE5vdGU+PENpdGU+PEF1dGhvcj5OYXJkaW48L0F1dGhvcj48WWVhcj4yMDE2PC9ZZWFyPjxJ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</w:fldData>
        </w:fldChar>
      </w:r>
      <w:r w:rsidR="004E03B1">
        <w:rPr>
          <w:lang w:val="en-GB"/>
        </w:rPr>
        <w:instrText xml:space="preserve"> ADDIN EN.CITE </w:instrText>
      </w:r>
      <w:r w:rsidR="004E03B1">
        <w:rPr>
          <w:lang w:val="en-GB"/>
        </w:rPr>
        <w:fldChar w:fldCharType="begin">
          <w:fldData xml:space="preserve">PEVuZE5vdGU+PENpdGU+PEF1dGhvcj5OYXJkaW48L0F1dGhvcj48WWVhcj4yMDE2PC9ZZWFyPjxJ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</w:fldData>
        </w:fldChar>
      </w:r>
      <w:r w:rsidR="004E03B1">
        <w:rPr>
          <w:lang w:val="en-GB"/>
        </w:rPr>
        <w:instrText xml:space="preserve"> ADDIN EN.CITE.DATA </w:instrText>
      </w:r>
      <w:r w:rsidR="004E03B1">
        <w:rPr>
          <w:lang w:val="en-GB"/>
        </w:rPr>
      </w:r>
      <w:r w:rsidR="004E03B1">
        <w:rPr>
          <w:lang w:val="en-GB"/>
        </w:rPr>
        <w:fldChar w:fldCharType="end"/>
      </w:r>
      <w:r>
        <w:rPr>
          <w:lang w:val="en-GB"/>
        </w:rPr>
      </w:r>
      <w:r>
        <w:rPr>
          <w:lang w:val="en-GB"/>
        </w:rPr>
        <w:fldChar w:fldCharType="separate"/>
      </w:r>
      <w:r w:rsidR="004E03B1">
        <w:rPr>
          <w:noProof/>
          <w:lang w:val="en-GB"/>
        </w:rPr>
        <w:t>(87)</w:t>
      </w:r>
      <w:r>
        <w:rPr>
          <w:lang w:val="en-GB"/>
        </w:rPr>
        <w:fldChar w:fldCharType="end"/>
      </w:r>
      <w:r w:rsidRPr="00A515D1">
        <w:rPr>
          <w:lang w:val="en-GB"/>
        </w:rPr>
        <w:t xml:space="preserve">. </w:t>
      </w:r>
    </w:p>
    <w:p w14:paraId="35B4291F" w14:textId="1A75F8A5" w:rsidR="00FC0B8F" w:rsidRPr="00434F48" w:rsidRDefault="00FC0B8F" w:rsidP="00FC0B8F">
      <w:pPr>
        <w:rPr>
          <w:lang w:val="en-GB"/>
        </w:rPr>
      </w:pPr>
      <w:r w:rsidRPr="00A515D1">
        <w:rPr>
          <w:lang w:val="en-GB"/>
        </w:rPr>
        <w:t xml:space="preserve">In PLATO, there was an increase in </w:t>
      </w:r>
      <w:r w:rsidRPr="00A515D1">
        <w:rPr>
          <w:shd w:val="clear" w:color="auto" w:fill="FFFFFF"/>
          <w:lang w:val="en-GB"/>
        </w:rPr>
        <w:t>serum uric acid levels of approximately 0.6 mg/dL from baseline in ticagrelor-treated patients and approximately 0.2 mg/dL in clopidogrel-treated patients. The incidence of reported gout did not differ between treatment groups</w:t>
      </w:r>
      <w:r w:rsidRPr="00A515D1">
        <w:rPr>
          <w:lang w:val="en-GB"/>
        </w:rPr>
        <w:t xml:space="preserve"> </w:t>
      </w:r>
      <w:r>
        <w:rPr>
          <w:lang w:val="en-GB"/>
        </w:rPr>
        <w:fldChar w:fldCharType="begin">
          <w:fldData xml:space="preserve">PEVuZE5vdGU+PENpdGU+PEF1dGhvcj5XYWxsZW50aW48L0F1dGhvcj48WWVhcj4yMDA5PC9ZZWFy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</w:fldData>
        </w:fldChar>
      </w:r>
      <w:r w:rsidR="00D7021C">
        <w:rPr>
          <w:lang w:val="en-GB"/>
        </w:rPr>
        <w:instrText xml:space="preserve"> ADDIN EN.CITE </w:instrText>
      </w:r>
      <w:r w:rsidR="00D7021C">
        <w:rPr>
          <w:lang w:val="en-GB"/>
        </w:rPr>
        <w:fldChar w:fldCharType="begin">
          <w:fldData xml:space="preserve">PEVuZE5vdGU+PENpdGU+PEF1dGhvcj5XYWxsZW50aW48L0F1dGhvcj48WWVhcj4yMDA5PC9ZZWFy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</w:fldData>
        </w:fldChar>
      </w:r>
      <w:r w:rsidR="00D7021C">
        <w:rPr>
          <w:lang w:val="en-GB"/>
        </w:rPr>
        <w:instrText xml:space="preserve"> ADDIN EN.CITE.DATA </w:instrText>
      </w:r>
      <w:r w:rsidR="00D7021C">
        <w:rPr>
          <w:lang w:val="en-GB"/>
        </w:rPr>
      </w:r>
      <w:r w:rsidR="00D7021C">
        <w:rPr>
          <w:lang w:val="en-GB"/>
        </w:rPr>
        <w:fldChar w:fldCharType="end"/>
      </w:r>
      <w:r>
        <w:rPr>
          <w:lang w:val="en-GB"/>
        </w:rPr>
      </w:r>
      <w:r>
        <w:rPr>
          <w:lang w:val="en-GB"/>
        </w:rPr>
        <w:fldChar w:fldCharType="separate"/>
      </w:r>
      <w:r w:rsidR="00D7021C">
        <w:rPr>
          <w:noProof/>
          <w:lang w:val="en-GB"/>
        </w:rPr>
        <w:t>(45)</w:t>
      </w:r>
      <w:r>
        <w:rPr>
          <w:lang w:val="en-GB"/>
        </w:rPr>
        <w:fldChar w:fldCharType="end"/>
      </w:r>
      <w:r w:rsidRPr="00A515D1">
        <w:rPr>
          <w:lang w:val="en-GB"/>
        </w:rPr>
        <w:t xml:space="preserve">. </w:t>
      </w:r>
      <w:r w:rsidRPr="00434F48">
        <w:rPr>
          <w:lang w:val="en-GB"/>
        </w:rPr>
        <w:t xml:space="preserve">However in PEGASUS </w:t>
      </w:r>
      <w:r w:rsidRPr="00434F48">
        <w:rPr>
          <w:shd w:val="clear" w:color="auto" w:fill="FFFFFF"/>
          <w:lang w:val="en-GB"/>
        </w:rPr>
        <w:t xml:space="preserve">the incidence of gout was significantly more frequent with ticagrelor than with placebo </w:t>
      </w:r>
      <w:r>
        <w:rPr>
          <w:shd w:val="clear" w:color="auto" w:fill="FFFFFF"/>
          <w:lang w:val="en-GB"/>
        </w:rPr>
        <w:fldChar w:fldCharType="begin"/>
      </w:r>
      <w:r w:rsidR="004E03B1">
        <w:rPr>
          <w:shd w:val="clear" w:color="auto" w:fill="FFFFFF"/>
          <w:lang w:val="en-GB"/>
        </w:rPr>
        <w:instrText xml:space="preserve"> ADDIN EN.CITE &lt;EndNote&gt;&lt;Cite&gt;&lt;Author&gt;Bonaca&lt;/Author&gt;&lt;Year&gt;2015&lt;/Year&gt;&lt;IDText&gt;Long-term use of ticagrelor in patients with prior myocardial infarction&lt;/IDText&gt;&lt;DisplayText&gt;(88)&lt;/DisplayText&gt;&lt;record&gt;&lt;titles&gt;&lt;title&gt;Long-Term Use of Ticagrelor in Patients with Prior Myocardial Infarction&lt;/title&gt;&lt;secondary-title&gt;New England Journal of Medicine&lt;/secondary-title&gt;&lt;short-title&gt;Long-Term Use of Ticagrelor in Patients with Prior Myocardial Infarction&lt;/short-title&gt;&lt;/titles&gt;&lt;pages&gt;1791-800&lt;/pages&gt;&lt;contributors&gt;&lt;authors&gt;&lt;author&gt;Bonaca, M P&lt;/author&gt;&lt;author&gt;Bhatt, D L&lt;/author&gt;&lt;author&gt;Cohen, M&lt;/author&gt;&lt;author&gt;Steg, P G&lt;/author&gt;&lt;author&gt;Storey, R F&lt;/author&gt;&lt;author&gt;Jensen, E C&lt;/author&gt;&lt;author&gt;Magnani, G&lt;/author&gt;&lt;author&gt;Bansilal, S&lt;/author&gt;&lt;author&gt;Fish, M P&lt;/author&gt;&lt;author&gt;Im, K&lt;/author&gt;&lt;author&gt;Bengtsson, O&lt;/author&gt;&lt;author&gt;Ophuis, T O&lt;/author&gt;&lt;author&gt;Budaj, A&lt;/author&gt;&lt;author&gt;Theroux, P&lt;/author&gt;&lt;author&gt;Ruda, M&lt;/author&gt;&lt;author&gt;Hamm, C&lt;/author&gt;&lt;author&gt;Goto, S&lt;/author&gt;&lt;author&gt;Spinar, J&lt;/author&gt;&lt;author&gt;Nicolau, J C&lt;/author&gt;&lt;author&gt;Kiss, R G&lt;/author&gt;&lt;author&gt;Murphy, S A&lt;/author&gt;&lt;author&gt;Wiviott, S D&lt;/author&gt;&lt;author&gt;Held, P&lt;/author&gt;&lt;author&gt;Braunwald, E&lt;/author&gt;&lt;author&gt;Sabatine, M S&lt;/author&gt;&lt;author&gt;PEGASUS-TIMI 54 Steering Committee and Investigators&lt;/author&gt;&lt;/authors&gt;&lt;/contributors&gt;&lt;added-date format="utc"&gt;1489022464&lt;/added-date&gt;&lt;ref-type name="Journal Article"&gt;17&lt;/ref-type&gt;&lt;dates&gt;&lt;year&gt;2015&lt;/year&gt;&lt;/dates&gt;&lt;rec-number&gt;468&lt;/rec-number&gt;&lt;last-updated-date format="utc"&gt;1489022464&lt;/last-updated-date&gt;&lt;volume&gt;372&lt;/volume&gt;&lt;/record&gt;&lt;/Cite&gt;&lt;/EndNote&gt;</w:instrText>
      </w:r>
      <w:r>
        <w:rPr>
          <w:shd w:val="clear" w:color="auto" w:fill="FFFFFF"/>
          <w:lang w:val="en-GB"/>
        </w:rPr>
        <w:fldChar w:fldCharType="separate"/>
      </w:r>
      <w:r w:rsidR="004E03B1">
        <w:rPr>
          <w:noProof/>
          <w:shd w:val="clear" w:color="auto" w:fill="FFFFFF"/>
          <w:lang w:val="en-GB"/>
        </w:rPr>
        <w:t>(88)</w:t>
      </w:r>
      <w:r>
        <w:rPr>
          <w:shd w:val="clear" w:color="auto" w:fill="FFFFFF"/>
          <w:lang w:val="en-GB"/>
        </w:rPr>
        <w:fldChar w:fldCharType="end"/>
      </w:r>
      <w:r>
        <w:rPr>
          <w:shd w:val="clear" w:color="auto" w:fill="FFFFFF"/>
          <w:lang w:val="en-GB"/>
        </w:rPr>
        <w:t>.</w:t>
      </w:r>
    </w:p>
    <w:p w14:paraId="5B9A6B4B" w14:textId="77777777" w:rsidR="00FC0B8F" w:rsidRPr="00A515D1" w:rsidRDefault="00FC0B8F" w:rsidP="00FC0B8F">
      <w:pPr>
        <w:rPr>
          <w:lang w:val="en-GB"/>
        </w:rPr>
      </w:pPr>
    </w:p>
    <w:p w14:paraId="4E12FEB4" w14:textId="2A06C92F" w:rsidR="00FC0B8F" w:rsidRPr="00A515D1" w:rsidRDefault="00FC0B8F" w:rsidP="00FC0B8F">
      <w:pPr>
        <w:rPr>
          <w:lang w:val="en-GB"/>
        </w:rPr>
      </w:pPr>
      <w:r w:rsidRPr="00A515D1">
        <w:rPr>
          <w:lang w:val="en-GB"/>
        </w:rPr>
        <w:t xml:space="preserve">A recent study looked at antiplatelet therapy and its effect on both uric acid levels and platelet reactivity </w:t>
      </w:r>
      <w:r>
        <w:rPr>
          <w:lang w:val="en-GB"/>
        </w:rPr>
        <w:fldChar w:fldCharType="begin">
          <w:fldData xml:space="preserve">PEVuZE5vdGU+PENpdGU+PEF1dGhvcj5OYXJkaW48L0F1dGhvcj48WWVhcj4yMDE2PC9ZZWFyPjxJ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</w:fldData>
        </w:fldChar>
      </w:r>
      <w:r w:rsidR="004E03B1">
        <w:rPr>
          <w:lang w:val="en-GB"/>
        </w:rPr>
        <w:instrText xml:space="preserve"> ADDIN EN.CITE </w:instrText>
      </w:r>
      <w:r w:rsidR="004E03B1">
        <w:rPr>
          <w:lang w:val="en-GB"/>
        </w:rPr>
        <w:fldChar w:fldCharType="begin">
          <w:fldData xml:space="preserve">PEVuZE5vdGU+PENpdGU+PEF1dGhvcj5OYXJkaW48L0F1dGhvcj48WWVhcj4yMDE2PC9ZZWFyPjxJ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</w:fldData>
        </w:fldChar>
      </w:r>
      <w:r w:rsidR="004E03B1">
        <w:rPr>
          <w:lang w:val="en-GB"/>
        </w:rPr>
        <w:instrText xml:space="preserve"> ADDIN EN.CITE.DATA </w:instrText>
      </w:r>
      <w:r w:rsidR="004E03B1">
        <w:rPr>
          <w:lang w:val="en-GB"/>
        </w:rPr>
      </w:r>
      <w:r w:rsidR="004E03B1">
        <w:rPr>
          <w:lang w:val="en-GB"/>
        </w:rPr>
        <w:fldChar w:fldCharType="end"/>
      </w:r>
      <w:r>
        <w:rPr>
          <w:lang w:val="en-GB"/>
        </w:rPr>
      </w:r>
      <w:r>
        <w:rPr>
          <w:lang w:val="en-GB"/>
        </w:rPr>
        <w:fldChar w:fldCharType="separate"/>
      </w:r>
      <w:r w:rsidR="004E03B1">
        <w:rPr>
          <w:noProof/>
          <w:lang w:val="en-GB"/>
        </w:rPr>
        <w:t>(87)</w:t>
      </w:r>
      <w:r>
        <w:rPr>
          <w:lang w:val="en-GB"/>
        </w:rPr>
        <w:fldChar w:fldCharType="end"/>
      </w:r>
      <w:r w:rsidRPr="00A515D1">
        <w:rPr>
          <w:lang w:val="en-GB"/>
        </w:rPr>
        <w:t xml:space="preserve">. A total of 378 patients with either an ACS or undergoing elective PCI were enrolled; 233 were treated with aspirin and ticagrelor, the remainder with aspirin and clopidogrel. There was no difference in the baseline uric acid levels between the two groups but at 30-90 days a significant absolute and percentage increase in uric acid levels was found in the ticagrelor group (p=0.018). The variation in serum uric acid levels did not have an effect on platelet reactivity. </w:t>
      </w:r>
    </w:p>
    <w:p w14:paraId="49C20CCB" w14:textId="77777777" w:rsidR="00FC0B8F" w:rsidRPr="00A515D1" w:rsidRDefault="00FC0B8F" w:rsidP="00FC0B8F">
      <w:pPr>
        <w:rPr>
          <w:lang w:val="en-GB"/>
        </w:rPr>
      </w:pPr>
    </w:p>
    <w:p w14:paraId="34719393" w14:textId="77777777" w:rsidR="00FC0B8F" w:rsidRDefault="00FC0B8F" w:rsidP="000C6827">
      <w:pPr>
        <w:pStyle w:val="Heading2"/>
      </w:pPr>
      <w:bookmarkStart w:id="30" w:name="_Toc22898524"/>
      <w:r w:rsidRPr="00A515D1">
        <w:t>Ticagrelor, Adenosine Plasma Concentration and Adenosine Uptake</w:t>
      </w:r>
      <w:bookmarkEnd w:id="30"/>
    </w:p>
    <w:p w14:paraId="0437415A" w14:textId="77777777" w:rsidR="00FC0B8F" w:rsidRPr="00A515D1" w:rsidRDefault="00FC0B8F" w:rsidP="000C6827">
      <w:pPr>
        <w:pStyle w:val="Heading2"/>
        <w:numPr>
          <w:ilvl w:val="0"/>
          <w:numId w:val="0"/>
        </w:numPr>
        <w:ind w:left="993"/>
      </w:pPr>
    </w:p>
    <w:p w14:paraId="56D2D018" w14:textId="52A2899C" w:rsidR="00FC0B8F" w:rsidRPr="00895A2B" w:rsidRDefault="00FC0B8F" w:rsidP="00FC0B8F">
      <w:pPr>
        <w:rPr>
          <w:vertAlign w:val="superscript"/>
        </w:rPr>
      </w:pPr>
      <w:r w:rsidRPr="00A515D1">
        <w:rPr>
          <w:rFonts w:eastAsia="Times New Roman"/>
          <w:color w:val="000000"/>
          <w:lang w:val="en-GB"/>
        </w:rPr>
        <w:t xml:space="preserve">The distinctive adverse effects seen with ticagrelor therapy may be due to ticagrelor’s interaction with adenosine metabolism. </w:t>
      </w:r>
      <w:r w:rsidRPr="00A515D1">
        <w:t xml:space="preserve">Adenosine and ticagrelor experiments have shown that ticagrelor inhibits adenosine uptake into erythrocytes through inhibition of </w:t>
      </w:r>
      <w:proofErr w:type="spellStart"/>
      <w:r w:rsidRPr="00A515D1">
        <w:t>equilibrative</w:t>
      </w:r>
      <w:proofErr w:type="spellEnd"/>
      <w:r w:rsidRPr="00A515D1">
        <w:t xml:space="preserve"> nucleoside transporter 1 (ENT 1), whereas other P2Y</w:t>
      </w:r>
      <w:r w:rsidRPr="00A515D1">
        <w:rPr>
          <w:vertAlign w:val="subscript"/>
        </w:rPr>
        <w:t>12</w:t>
      </w:r>
      <w:r w:rsidRPr="00A515D1">
        <w:t xml:space="preserve"> antagonists did not demonstrate any significant inhibition of this transporter </w:t>
      </w:r>
      <w:r>
        <w:fldChar w:fldCharType="begin"/>
      </w:r>
      <w:r w:rsidR="00625DBD">
        <w:instrText xml:space="preserve"> ADDIN EN.CITE &lt;EndNote&gt;&lt;Cite&gt;&lt;Author&gt;Armstrong&lt;/Author&gt;&lt;Year&gt;2014&lt;/Year&gt;&lt;IDText&gt;Characterization of the adenosine pharmacology of ticagrelor reveals therapeutically relevant inhibition of equilibrative nucleoside transporter 1&lt;/IDText&gt;&lt;DisplayText&gt;(89)&lt;/DisplayText&gt;&lt;record&gt;&lt;dates&gt;&lt;pub-dates&gt;&lt;date&gt;Mar&lt;/date&gt;&lt;/pub-dates&gt;&lt;year&gt;2014&lt;/year&gt;&lt;/dates&gt;&lt;keywords&gt;&lt;keyword&gt;Adenosine&lt;/keyword&gt;&lt;keyword&gt;Animals&lt;/keyword&gt;&lt;keyword&gt;Dogs&lt;/keyword&gt;&lt;keyword&gt;Dose-Response Relationship, Drug&lt;/keyword&gt;&lt;keyword&gt;Equilibrative Nucleoside Transporter 1&lt;/keyword&gt;&lt;keyword&gt;Guinea Pigs&lt;/keyword&gt;&lt;keyword&gt;Humans&lt;/keyword&gt;&lt;keyword&gt;Madin Darby Canine Kidney Cells&lt;/keyword&gt;&lt;keyword&gt;Male&lt;/keyword&gt;&lt;keyword&gt;Protein Binding&lt;/keyword&gt;&lt;keyword&gt;Purinergic P2Y Receptor Antagonists&lt;/keyword&gt;&lt;keyword&gt;Rats&lt;/keyword&gt;&lt;keyword&gt;Rats, Wistar&lt;/keyword&gt;&lt;/keywords&gt;&lt;urls&gt;&lt;related-urls&gt;&lt;url&gt;http://www.ncbi.nlm.nih.gov/pubmed/24414167&lt;/url&gt;&lt;/related-urls&gt;&lt;/urls&gt;&lt;isbn&gt;1940-4034&lt;/isbn&gt;&lt;titles&gt;&lt;title&gt;Characterization of the adenosine pharmacology of ticagrelor reveals therapeutically relevant inhibition of equilibrative nucleoside transporter 1&lt;/title&gt;&lt;secondary-title&gt;J Cardiovasc Pharmacol Ther&lt;/secondary-title&gt;&lt;/titles&gt;&lt;pages&gt;209-19&lt;/pages&gt;&lt;number&gt;2&lt;/number&gt;&lt;contributors&gt;&lt;authors&gt;&lt;author&gt;Armstrong, D.&lt;/author&gt;&lt;author&gt;Summers, C.&lt;/author&gt;&lt;author&gt;Ewart, L.&lt;/author&gt;&lt;author&gt;Nylander, S.&lt;/author&gt;&lt;author&gt;Sidaway, J. E.&lt;/author&gt;&lt;author&gt;van Giezen, J. J.&lt;/author&gt;&lt;/authors&gt;&lt;/contributors&gt;&lt;language&gt;eng&lt;/language&gt;&lt;added-date format="utc"&gt;1467564261&lt;/added-date&gt;&lt;ref-type name="Journal Article"&gt;17&lt;/ref-type&gt;&lt;rec-number&gt;38&lt;/rec-number&gt;&lt;last-updated-date format="utc"&gt;1467564261&lt;/last-updated-date&gt;&lt;accession-num&gt;24414167&lt;/accession-num&gt;&lt;electronic-resource-num&gt;10.1177/1074248413511693&lt;/electronic-resource-num&gt;&lt;volume&gt;19&lt;/volume&gt;&lt;/record&gt;&lt;/Cite&gt;&lt;/EndNote&gt;</w:instrText>
      </w:r>
      <w:r>
        <w:fldChar w:fldCharType="separate"/>
      </w:r>
      <w:r w:rsidR="00625DBD">
        <w:rPr>
          <w:noProof/>
        </w:rPr>
        <w:t>(89)</w:t>
      </w:r>
      <w:r>
        <w:fldChar w:fldCharType="end"/>
      </w:r>
      <w:r w:rsidRPr="00A515D1">
        <w:t xml:space="preserve"> </w:t>
      </w:r>
      <w:r>
        <w:fldChar w:fldCharType="begin"/>
      </w:r>
      <w:r w:rsidR="00625DBD">
        <w:instrText xml:space="preserve"> ADDIN EN.CITE &lt;EndNote&gt;&lt;Cite&gt;&lt;Author&gt;Van Giezen&lt;/Author&gt;&lt;Year&gt;2012&lt;/Year&gt;&lt;IDText&gt;Ticagrelor inhibits adenosine uptake in vitro and enhances adenosine-mediated hyperemia responses in a canine model&lt;/IDText&gt;&lt;DisplayText&gt;(90)&lt;/DisplayText&gt;&lt;record&gt;&lt;titles&gt;&lt;title&gt;Ticagrelor inhibits adenosine uptake in vitro and enhances adenosine-mediated hyperemia responses in a canine model&lt;/title&gt;&lt;secondary-title&gt;J Cardiovasc Pharmacol Therapeut&lt;/secondary-title&gt;&lt;/titles&gt;&lt;pages&gt;164-72&lt;/pages&gt;&lt;contributors&gt;&lt;authors&gt;&lt;author&gt;Van Giezen, J J&lt;/author&gt;&lt;author&gt;Sidaway, J&lt;/author&gt;&lt;author&gt;Glaves, P&lt;/author&gt;&lt;author&gt;Kirk, Ian&lt;/author&gt;&lt;author&gt;Bjorkman, J A&lt;/author&gt;&lt;/authors&gt;&lt;/contributors&gt;&lt;added-date format="utc"&gt;1504807606&lt;/added-date&gt;&lt;ref-type name="Journal Article"&gt;17&lt;/ref-type&gt;&lt;dates&gt;&lt;year&gt;2012&lt;/year&gt;&lt;/dates&gt;&lt;rec-number&gt;2142&lt;/rec-number&gt;&lt;last-updated-date format="utc"&gt;1504807606&lt;/last-updated-date&gt;&lt;volume&gt;17&lt;/volume&gt;&lt;/record&gt;&lt;/Cite&gt;&lt;/EndNote&gt;</w:instrText>
      </w:r>
      <w:r>
        <w:fldChar w:fldCharType="separate"/>
      </w:r>
      <w:r w:rsidR="00625DBD">
        <w:rPr>
          <w:noProof/>
        </w:rPr>
        <w:t>(90)</w:t>
      </w:r>
      <w:r>
        <w:fldChar w:fldCharType="end"/>
      </w:r>
      <w:r w:rsidRPr="00A515D1">
        <w:t xml:space="preserve">. Nylander et al investigated whether ticagrelor could inhibit platelet function via an increase in adenosine levels </w:t>
      </w:r>
      <w:r>
        <w:fldChar w:fldCharType="begin"/>
      </w:r>
      <w:r w:rsidR="004E03B1">
        <w:instrText xml:space="preserve"> ADDIN EN.CITE &lt;EndNote&gt;&lt;Cite&gt;&lt;Author&gt;Nylander&lt;/Author&gt;&lt;Year&gt;2013&lt;/Year&gt;&lt;IDText&gt;Ticagrelor inhibits human platelet aggregation via adenosine in addition to P2Y12 antagonism&lt;/IDText&gt;&lt;DisplayText&gt;(91)&lt;/DisplayText&gt;&lt;record&gt;&lt;dates&gt;&lt;pub-dates&gt;&lt;date&gt;Oct&lt;/date&gt;&lt;/pub-dates&gt;&lt;year&gt;2013&lt;/year&gt;&lt;/dates&gt;&lt;keywords&gt;&lt;keyword&gt;Adenosine&lt;/keyword&gt;&lt;keyword&gt;Adult&lt;/keyword&gt;&lt;keyword&gt;Aged&lt;/keyword&gt;&lt;keyword&gt;Female&lt;/keyword&gt;&lt;keyword&gt;Humans&lt;/keyword&gt;&lt;keyword&gt;Hypoxanthine&lt;/keyword&gt;&lt;keyword&gt;Male&lt;/keyword&gt;&lt;keyword&gt;Middle Aged&lt;/keyword&gt;&lt;keyword&gt;Platelet Aggregation Inhibitors&lt;/keyword&gt;&lt;keyword&gt;Purinergic P2Y Receptor Antagonists&lt;/keyword&gt;&lt;keyword&gt;Young Adult&lt;/keyword&gt;&lt;/keywords&gt;&lt;urls&gt;&lt;related-urls&gt;&lt;url&gt;http://www.ncbi.nlm.nih.gov/pubmed/23890048&lt;/url&gt;&lt;/related-urls&gt;&lt;/urls&gt;&lt;isbn&gt;1538-7836&lt;/isbn&gt;&lt;titles&gt;&lt;title&gt;Ticagrelor inhibits human platelet aggregation via adenosine in addition to P2Y12 antagonism&lt;/title&gt;&lt;secondary-title&gt;J Thromb Haemost&lt;/secondary-title&gt;&lt;/titles&gt;&lt;pages&gt;1867-76&lt;/pages&gt;&lt;number&gt;10&lt;/number&gt;&lt;contributors&gt;&lt;authors&gt;&lt;author&gt;Nylander, S.&lt;/author&gt;&lt;author&gt;Femia, E. A.&lt;/author&gt;&lt;author&gt;Scavone, M.&lt;/author&gt;&lt;author&gt;Berntsson, P.&lt;/author&gt;&lt;author&gt;Asztély, A. K.&lt;/author&gt;&lt;author&gt;Nelander, K.&lt;/author&gt;&lt;author&gt;Löfgren, L.&lt;/author&gt;&lt;author&gt;Nilsson, R. G.&lt;/author&gt;&lt;author&gt;Cattaneo, M.&lt;/author&gt;&lt;/authors&gt;&lt;/contributors&gt;&lt;language&gt;eng&lt;/language&gt;&lt;added-date format="utc"&gt;1467564468&lt;/added-date&gt;&lt;ref-type name="Journal Article"&gt;17&lt;/ref-type&gt;&lt;rec-number&gt;40&lt;/rec-number&gt;&lt;last-updated-date format="utc"&gt;1467564468&lt;/last-updated-date&gt;&lt;accession-num&gt;23890048&lt;/accession-num&gt;&lt;electronic-resource-num&gt;10.1111/jth.12360&lt;/electronic-resource-num&gt;&lt;volume&gt;11&lt;/volume&gt;&lt;/record&gt;&lt;/Cite&gt;&lt;/EndNote&gt;</w:instrText>
      </w:r>
      <w:r>
        <w:fldChar w:fldCharType="separate"/>
      </w:r>
      <w:r w:rsidR="004E03B1">
        <w:rPr>
          <w:noProof/>
        </w:rPr>
        <w:t>(91)</w:t>
      </w:r>
      <w:r>
        <w:fldChar w:fldCharType="end"/>
      </w:r>
      <w:r w:rsidRPr="00A515D1">
        <w:t>. When adenosine was added to whole blood (WB) in combination with dipyridamole, a potent inhibitor of adenosine reuptake, or the P2Y</w:t>
      </w:r>
      <w:r w:rsidRPr="00A515D1">
        <w:rPr>
          <w:vertAlign w:val="subscript"/>
        </w:rPr>
        <w:t>12</w:t>
      </w:r>
      <w:r w:rsidRPr="00A515D1">
        <w:t xml:space="preserve"> antagonists prasugrel or ticagrelor, adenosine was shown to contribute an </w:t>
      </w:r>
      <w:r w:rsidRPr="00A515D1">
        <w:lastRenderedPageBreak/>
        <w:t>additional antiplatelet effect. This antiplatelet effect was greater in association with dipyridamole and ticagrelor. In platelet-rich plasma, adenosine inhibited collagen-induced platelet aggregation and, when added in combination with ticagrelor, adenosine contributed an additional antiplatelet effect that was statistically significant.</w:t>
      </w:r>
      <w:r w:rsidR="004E275B">
        <w:t xml:space="preserve"> </w:t>
      </w:r>
      <w:r w:rsidR="004E275B" w:rsidRPr="00895A2B">
        <w:t xml:space="preserve">The study by Nylander </w:t>
      </w:r>
      <w:r w:rsidR="009F2CA9" w:rsidRPr="00895A2B">
        <w:rPr>
          <w:i/>
        </w:rPr>
        <w:t>et al</w:t>
      </w:r>
      <w:r w:rsidR="003A313F" w:rsidRPr="00895A2B">
        <w:t xml:space="preserve"> </w:t>
      </w:r>
      <w:r w:rsidR="00841BED" w:rsidRPr="00895A2B">
        <w:t xml:space="preserve">looked at the </w:t>
      </w:r>
      <w:r w:rsidR="006E22DC" w:rsidRPr="00895A2B">
        <w:rPr>
          <w:i/>
        </w:rPr>
        <w:t>in-vitro</w:t>
      </w:r>
      <w:r w:rsidR="006E22DC" w:rsidRPr="00895A2B">
        <w:t xml:space="preserve"> </w:t>
      </w:r>
      <w:r w:rsidR="00841BED" w:rsidRPr="00895A2B">
        <w:t xml:space="preserve">effects of ticagrelor on adenosine uptake </w:t>
      </w:r>
      <w:r w:rsidR="00C179B4" w:rsidRPr="00895A2B">
        <w:t>using blood taken</w:t>
      </w:r>
      <w:r w:rsidR="009F2CA9" w:rsidRPr="00895A2B">
        <w:t xml:space="preserve"> from healthy volunteers who had</w:t>
      </w:r>
      <w:r w:rsidR="00C179B4" w:rsidRPr="00895A2B">
        <w:t xml:space="preserve"> abstained from any </w:t>
      </w:r>
      <w:r w:rsidR="003A313F" w:rsidRPr="00895A2B">
        <w:t>antiplatelet</w:t>
      </w:r>
      <w:r w:rsidR="00C179B4" w:rsidRPr="00895A2B">
        <w:t xml:space="preserve"> treatment known to affect</w:t>
      </w:r>
      <w:r w:rsidR="003A313F" w:rsidRPr="00895A2B">
        <w:t xml:space="preserve"> platelet function for at l</w:t>
      </w:r>
      <w:r w:rsidR="00D577B4" w:rsidRPr="00895A2B">
        <w:t>e</w:t>
      </w:r>
      <w:r w:rsidR="003A313F" w:rsidRPr="00895A2B">
        <w:t>ast ten days beforehand.</w:t>
      </w:r>
      <w:r w:rsidR="00790F5A" w:rsidRPr="00895A2B">
        <w:t xml:space="preserve"> </w:t>
      </w:r>
      <w:r w:rsidR="009F2CA9" w:rsidRPr="00895A2B">
        <w:t>In contrast, STEEL</w:t>
      </w:r>
      <w:r w:rsidR="00C5329F" w:rsidRPr="00895A2B">
        <w:t xml:space="preserve"> </w:t>
      </w:r>
      <w:r w:rsidR="009F2CA9" w:rsidRPr="00895A2B">
        <w:t xml:space="preserve">PCI involved </w:t>
      </w:r>
      <w:r w:rsidR="009F2CA9" w:rsidRPr="00895A2B">
        <w:rPr>
          <w:i/>
        </w:rPr>
        <w:t xml:space="preserve">ex vivo </w:t>
      </w:r>
      <w:r w:rsidR="009F2CA9" w:rsidRPr="00895A2B">
        <w:t>studies, using</w:t>
      </w:r>
      <w:r w:rsidR="00020DA7" w:rsidRPr="00895A2B">
        <w:t xml:space="preserve"> blood taken from patients with CAD undergoing elective PCI procedures</w:t>
      </w:r>
      <w:r w:rsidR="00782ADE" w:rsidRPr="00895A2B">
        <w:t xml:space="preserve"> who had received oral antiplatelet therapy </w:t>
      </w:r>
      <w:r w:rsidR="00B35B51" w:rsidRPr="00895A2B">
        <w:t xml:space="preserve">prior to </w:t>
      </w:r>
      <w:r w:rsidR="00CB2B6D" w:rsidRPr="00895A2B">
        <w:t xml:space="preserve">and </w:t>
      </w:r>
      <w:r w:rsidR="00B35B51" w:rsidRPr="00895A2B">
        <w:t>after the procedure.</w:t>
      </w:r>
      <w:r w:rsidR="00CB2B6D" w:rsidRPr="00895A2B">
        <w:t xml:space="preserve"> </w:t>
      </w:r>
    </w:p>
    <w:p w14:paraId="7085FD9C" w14:textId="77777777" w:rsidR="00FC0B8F" w:rsidRPr="00A515D1" w:rsidRDefault="00FC0B8F" w:rsidP="00FC0B8F"/>
    <w:p w14:paraId="5F5F4228" w14:textId="527EAF5A" w:rsidR="00FC0B8F" w:rsidRPr="00A515D1" w:rsidRDefault="00FC0B8F" w:rsidP="00FC0B8F">
      <w:pPr>
        <w:rPr>
          <w:vertAlign w:val="superscript"/>
        </w:rPr>
      </w:pPr>
      <w:r w:rsidRPr="00A515D1">
        <w:t xml:space="preserve">In addition to demonstrating inhibition of adenosine uptake, ticagrelor has also been shown to enhance adenosine-mediated </w:t>
      </w:r>
      <w:proofErr w:type="spellStart"/>
      <w:r w:rsidRPr="00A515D1">
        <w:t>hyperaemia</w:t>
      </w:r>
      <w:proofErr w:type="spellEnd"/>
      <w:r w:rsidRPr="00A515D1">
        <w:t xml:space="preserve"> in a canine model </w:t>
      </w:r>
      <w:r>
        <w:fldChar w:fldCharType="begin"/>
      </w:r>
      <w:r w:rsidR="004E03B1">
        <w:instrText xml:space="preserve"> ADDIN EN.CITE &lt;EndNote&gt;&lt;Cite&gt;&lt;Author&gt;Van Giezen&lt;/Author&gt;&lt;Year&gt;2012&lt;/Year&gt;&lt;IDText&gt;Ticagrelor inhibits adenosine uptake in vitro and enhances adenosine-mediated hyperemia responses in a canine model&lt;/IDText&gt;&lt;DisplayText&gt;(90)&lt;/DisplayText&gt;&lt;record&gt;&lt;titles&gt;&lt;title&gt;Ticagrelor inhibits adenosine uptake in vitro and enhances adenosine-mediated hyperemia responses in a canine model&lt;/title&gt;&lt;secondary-title&gt;J Cardiovasc Pharmacol Therapeut&lt;/secondary-title&gt;&lt;/titles&gt;&lt;pages&gt;164-72&lt;/pages&gt;&lt;contributors&gt;&lt;authors&gt;&lt;author&gt;Van Giezen, J J&lt;/author&gt;&lt;author&gt;Sidaway, J&lt;/author&gt;&lt;author&gt;Glaves, P&lt;/author&gt;&lt;author&gt;Kirk, Ian&lt;/author&gt;&lt;author&gt;Bjorkman, J A&lt;/author&gt;&lt;/authors&gt;&lt;/contributors&gt;&lt;added-date format="utc"&gt;1504807606&lt;/added-date&gt;&lt;ref-type name="Journal Article"&gt;17&lt;/ref-type&gt;&lt;dates&gt;&lt;year&gt;2012&lt;/year&gt;&lt;/dates&gt;&lt;rec-number&gt;2142&lt;/rec-number&gt;&lt;last-updated-date format="utc"&gt;1504807606&lt;/last-updated-date&gt;&lt;volume&gt;17&lt;/volume&gt;&lt;/record&gt;&lt;/Cite&gt;&lt;/EndNote&gt;</w:instrText>
      </w:r>
      <w:r>
        <w:fldChar w:fldCharType="separate"/>
      </w:r>
      <w:r w:rsidR="004E03B1">
        <w:rPr>
          <w:noProof/>
        </w:rPr>
        <w:t>(90)</w:t>
      </w:r>
      <w:r>
        <w:fldChar w:fldCharType="end"/>
      </w:r>
      <w:r w:rsidRPr="00A515D1">
        <w:t xml:space="preserve">. In humans, a healthy volunteer study looked at coronary blood flow velocity in the left anterior descending artery prior to and during an infusion of adenosine </w:t>
      </w:r>
      <w:r>
        <w:fldChar w:fldCharType="begin"/>
      </w:r>
      <w:r w:rsidR="004E03B1">
        <w:instrText xml:space="preserve"> ADDIN EN.CITE &lt;EndNote&gt;&lt;Cite&gt;&lt;Author&gt;Wittfeldt&lt;/Author&gt;&lt;Year&gt;2013&lt;/Year&gt;&lt;IDText&gt;Ticagrelor enhances adenosine-induced coronary vasodilatory responses in humans&lt;/IDText&gt;&lt;DisplayText&gt;(92)&lt;/DisplayText&gt;&lt;record&gt;&lt;dates&gt;&lt;pub-dates&gt;&lt;date&gt;Feb&lt;/date&gt;&lt;/pub-dates&gt;&lt;year&gt;2013&lt;/year&gt;&lt;/dates&gt;&lt;keywords&gt;&lt;keyword&gt;Adenosine&lt;/keyword&gt;&lt;keyword&gt;Adolescent&lt;/keyword&gt;&lt;keyword&gt;Adult&lt;/keyword&gt;&lt;keyword&gt;Blood Flow Velocity&lt;/keyword&gt;&lt;keyword&gt;Coronary Vessels&lt;/keyword&gt;&lt;keyword&gt;Cross-Over Studies&lt;/keyword&gt;&lt;keyword&gt;Double-Blind Method&lt;/keyword&gt;&lt;keyword&gt;Drug Synergism&lt;/keyword&gt;&lt;keyword&gt;Humans&lt;/keyword&gt;&lt;keyword&gt;Male&lt;/keyword&gt;&lt;keyword&gt;Purinergic P2Y Receptor Antagonists&lt;/keyword&gt;&lt;keyword&gt;Up-Regulation&lt;/keyword&gt;&lt;keyword&gt;Vasodilation&lt;/keyword&gt;&lt;keyword&gt;Young Adult&lt;/keyword&gt;&lt;/keywords&gt;&lt;urls&gt;&lt;related-urls&gt;&lt;url&gt;http://www.ncbi.nlm.nih.gov/pubmed/23312702&lt;/url&gt;&lt;/related-urls&gt;&lt;/urls&gt;&lt;isbn&gt;1558-3597&lt;/isbn&gt;&lt;titles&gt;&lt;title&gt;Ticagrelor enhances adenosine-induced coronary vasodilatory responses in humans&lt;/title&gt;&lt;secondary-title&gt;J Am Coll Cardiol&lt;/secondary-title&gt;&lt;/titles&gt;&lt;pages&gt;723-7&lt;/pages&gt;&lt;number&gt;7&lt;/number&gt;&lt;contributors&gt;&lt;authors&gt;&lt;author&gt;Wittfeldt, A.&lt;/author&gt;&lt;author&gt;Emanuelsson, H.&lt;/author&gt;&lt;author&gt;Brandrup-Wognsen, G.&lt;/author&gt;&lt;author&gt;van Giezen, J. J.&lt;/author&gt;&lt;author&gt;Jonasson, J.&lt;/author&gt;&lt;author&gt;Nylander, S.&lt;/author&gt;&lt;author&gt;Gan, L. M.&lt;/author&gt;&lt;/authors&gt;&lt;/contributors&gt;&lt;language&gt;eng&lt;/language&gt;&lt;added-date format="utc"&gt;1467556954&lt;/added-date&gt;&lt;ref-type name="Journal Article"&gt;17&lt;/ref-type&gt;&lt;rec-number&gt;9&lt;/rec-number&gt;&lt;last-updated-date format="utc"&gt;1467556954&lt;/last-updated-date&gt;&lt;accession-num&gt;23312702&lt;/accession-num&gt;&lt;electronic-resource-num&gt;10.1016/j.jacc.2012.11.032&lt;/electronic-resource-num&gt;&lt;volume&gt;61&lt;/volume&gt;&lt;/record&gt;&lt;/Cite&gt;&lt;/EndNote&gt;</w:instrText>
      </w:r>
      <w:r>
        <w:fldChar w:fldCharType="separate"/>
      </w:r>
      <w:r w:rsidR="004E03B1">
        <w:rPr>
          <w:noProof/>
        </w:rPr>
        <w:t>(92)</w:t>
      </w:r>
      <w:r>
        <w:fldChar w:fldCharType="end"/>
      </w:r>
      <w:r w:rsidRPr="00A515D1">
        <w:t xml:space="preserve">. The volunteers were first </w:t>
      </w:r>
      <w:proofErr w:type="spellStart"/>
      <w:r w:rsidRPr="00A515D1">
        <w:t>randomised</w:t>
      </w:r>
      <w:proofErr w:type="spellEnd"/>
      <w:r w:rsidRPr="00A515D1">
        <w:t xml:space="preserve"> to a standard loading dose of ticagrelor or placebo. This study demonstrated a significant correlation between the coronary blood flow velocity response to intravenous adenosine infusion and circulating plasma ticagrelor concentration.</w:t>
      </w:r>
    </w:p>
    <w:p w14:paraId="6479D55E" w14:textId="77777777" w:rsidR="00FC0B8F" w:rsidRPr="00A515D1" w:rsidRDefault="00FC0B8F" w:rsidP="00FC0B8F">
      <w:pPr>
        <w:rPr>
          <w:lang w:val="en-GB"/>
        </w:rPr>
      </w:pPr>
    </w:p>
    <w:p w14:paraId="34AC6817" w14:textId="053DA967" w:rsidR="00FC0B8F" w:rsidRPr="0041734F" w:rsidRDefault="00FC0B8F" w:rsidP="00FC0B8F">
      <w:pPr>
        <w:rPr>
          <w:lang w:val="en-GB"/>
        </w:rPr>
      </w:pPr>
      <w:r w:rsidRPr="00A515D1">
        <w:rPr>
          <w:lang w:val="en-GB"/>
        </w:rPr>
        <w:t>Ticagrelor’s ability to increase plasma adenosine concentration hypothetically leads to an improvement in coronary blood flow and is responsible for the unique side effect profile seen with ticagrelor therapy. It has also been suggested that the increased plasma uric acid levels seen with ticagrelor treatment are related to increased adenosine plasma concentration (APC).</w:t>
      </w:r>
    </w:p>
    <w:p w14:paraId="17EEEE05" w14:textId="2987CE8D" w:rsidR="00FC0B8F" w:rsidRPr="00C7094C" w:rsidRDefault="00FC0B8F" w:rsidP="00FC0B8F">
      <w:pPr>
        <w:pStyle w:val="Heading2"/>
        <w:rPr>
          <w:vanish/>
        </w:rPr>
      </w:pPr>
      <w:bookmarkStart w:id="31" w:name="_Toc22898525"/>
      <w:r w:rsidRPr="005E600F">
        <w:t xml:space="preserve">The Role </w:t>
      </w:r>
      <w:bookmarkStart w:id="32" w:name="18"/>
      <w:bookmarkEnd w:id="32"/>
      <w:r w:rsidRPr="00C7094C">
        <w:t>Of Percutaneous Coronary Intervention in the Management of Coronary Artery Disease</w:t>
      </w:r>
      <w:bookmarkEnd w:id="31"/>
    </w:p>
    <w:p w14:paraId="442DEF36" w14:textId="77777777" w:rsidR="00FC0B8F" w:rsidRPr="00A515D1" w:rsidRDefault="00FC0B8F" w:rsidP="00FC0B8F">
      <w:pPr>
        <w:rPr>
          <w:lang w:val="en-GB"/>
        </w:rPr>
      </w:pPr>
    </w:p>
    <w:p w14:paraId="313EC9B4" w14:textId="77777777" w:rsidR="00FC0B8F" w:rsidRDefault="00FC0B8F" w:rsidP="000C6827">
      <w:pPr>
        <w:pStyle w:val="Heading3"/>
        <w:rPr>
          <w:i/>
        </w:rPr>
      </w:pPr>
      <w:bookmarkStart w:id="33" w:name="_Toc22898526"/>
      <w:r w:rsidRPr="009B2FCB">
        <w:t>The History of Percutaneous Coronary Intervention</w:t>
      </w:r>
      <w:bookmarkEnd w:id="33"/>
      <w:r w:rsidRPr="00A515D1">
        <w:rPr>
          <w:i/>
        </w:rPr>
        <w:t xml:space="preserve"> </w:t>
      </w:r>
    </w:p>
    <w:p w14:paraId="50CCC51F" w14:textId="77777777" w:rsidR="00FC0B8F" w:rsidRDefault="00FC0B8F" w:rsidP="000C6827">
      <w:pPr>
        <w:pStyle w:val="Heading3"/>
        <w:numPr>
          <w:ilvl w:val="0"/>
          <w:numId w:val="0"/>
        </w:numPr>
        <w:ind w:left="1560"/>
      </w:pPr>
    </w:p>
    <w:p w14:paraId="5AB32215" w14:textId="64F768D3" w:rsidR="00FC0B8F" w:rsidRPr="00A515D1" w:rsidRDefault="00FC0B8F" w:rsidP="00FC0B8F">
      <w:pPr>
        <w:rPr>
          <w:lang w:val="en-GB"/>
        </w:rPr>
      </w:pPr>
      <w:r w:rsidRPr="00A515D1">
        <w:lastRenderedPageBreak/>
        <w:t xml:space="preserve">The first percutaneous transluminal coronary angioplasty (PTCA) was performed in September 1977 by radiologist Andreas </w:t>
      </w:r>
      <w:proofErr w:type="spellStart"/>
      <w:r w:rsidRPr="00A515D1">
        <w:t>Gruentzig</w:t>
      </w:r>
      <w:proofErr w:type="spellEnd"/>
      <w:r w:rsidRPr="00A515D1">
        <w:t xml:space="preserve">, in Zurich, Switzerland </w:t>
      </w:r>
      <w:r>
        <w:fldChar w:fldCharType="begin"/>
      </w:r>
      <w:r w:rsidR="004E03B1">
        <w:instrText xml:space="preserve"> ADDIN EN.CITE &lt;EndNote&gt;&lt;Cite&gt;&lt;Author&gt;Gruntzig&lt;/Author&gt;&lt;Year&gt;1979&lt;/Year&gt;&lt;IDText&gt;Nonoperative dilatation of coronary-artery stenosis: percutaneous transluminal coronary angioplasty&lt;/IDText&gt;&lt;DisplayText&gt;(93)&lt;/DisplayText&gt;&lt;record&gt;&lt;dates&gt;&lt;pub-dates&gt;&lt;date&gt;Jul 12&lt;/date&gt;&lt;/pub-dates&gt;&lt;year&gt;1979&lt;/year&gt;&lt;/dates&gt;&lt;keywords&gt;&lt;keyword&gt;Adult&lt;/keyword&gt;&lt;keyword&gt;Aged&lt;/keyword&gt;&lt;keyword&gt;Angiography&lt;/keyword&gt;&lt;keyword&gt;Catheterization/methods&lt;/keyword&gt;&lt;keyword&gt;Coronary Angiography&lt;/keyword&gt;&lt;keyword&gt;Coronary Disease/diagnosis/*therapy&lt;/keyword&gt;&lt;keyword&gt;Dilatation/*methods&lt;/keyword&gt;&lt;keyword&gt;Electrocardiography&lt;/keyword&gt;&lt;keyword&gt;Female&lt;/keyword&gt;&lt;keyword&gt;Follow-Up Studies&lt;/keyword&gt;&lt;keyword&gt;Humans&lt;/keyword&gt;&lt;keyword&gt;Male&lt;/keyword&gt;&lt;keyword&gt;Middle Aged&lt;/keyword&gt;&lt;keyword&gt;Recurrence&lt;/keyword&gt;&lt;/keywords&gt;&lt;isbn&gt;0028-4793 (Print)&amp;#xD;0028-4793&lt;/isbn&gt;&lt;titles&gt;&lt;title&gt;Nonoperative dilatation of coronary-artery stenosis: percutaneous transluminal coronary angioplasty&lt;/title&gt;&lt;secondary-title&gt;N Engl J Med&lt;/secondary-title&gt;&lt;alt-title&gt;The New England journal of medicine&lt;/alt-title&gt;&lt;/titles&gt;&lt;pages&gt;61-8&lt;/pages&gt;&lt;number&gt;2&lt;/number&gt;&lt;contributors&gt;&lt;authors&gt;&lt;author&gt;Gruntzig, A. R.&lt;/author&gt;&lt;author&gt;Senning, A.&lt;/author&gt;&lt;author&gt;Siegenthaler, W. E.&lt;/author&gt;&lt;/authors&gt;&lt;/contributors&gt;&lt;edition&gt;1979/07/12&lt;/edition&gt;&lt;language&gt;eng&lt;/language&gt;&lt;added-date format="utc"&gt;1489071333&lt;/added-date&gt;&lt;ref-type name="Journal Article"&gt;17&lt;/ref-type&gt;&lt;remote-database-provider&gt;NLM&lt;/remote-database-provider&gt;&lt;rec-number&gt;2037&lt;/rec-number&gt;&lt;last-updated-date format="utc"&gt;1489071333&lt;/last-updated-date&gt;&lt;accession-num&gt;449946&lt;/accession-num&gt;&lt;electronic-resource-num&gt;10.1056/nejm197907123010201&lt;/electronic-resource-num&gt;&lt;volume&gt;301&lt;/volume&gt;&lt;/record&gt;&lt;/Cite&gt;&lt;/EndNote&gt;</w:instrText>
      </w:r>
      <w:r>
        <w:fldChar w:fldCharType="separate"/>
      </w:r>
      <w:r w:rsidR="004E03B1">
        <w:rPr>
          <w:noProof/>
        </w:rPr>
        <w:t>(93)</w:t>
      </w:r>
      <w:r>
        <w:fldChar w:fldCharType="end"/>
      </w:r>
      <w:r w:rsidRPr="00A515D1">
        <w:t xml:space="preserve">. The patient, a 38 year-old man, underwent successful balloon angioplasty to his left coronary artery and had an uneventful recovery. After the success of this procedure, six patients were successfully treated with PTCA that same year. There were a number of limitations of the procedure due to the equipment available that was prone to </w:t>
      </w:r>
      <w:proofErr w:type="spellStart"/>
      <w:r w:rsidRPr="00A515D1">
        <w:t>traumatise</w:t>
      </w:r>
      <w:proofErr w:type="spellEnd"/>
      <w:r w:rsidRPr="00A515D1">
        <w:t xml:space="preserve"> the artery, a lack of guide wires, and angioplasty balloons that burst at low-pressure inflations. This really meant that the procedure was only suitable for patients with intractable angina with a single coronary artery lesion. During the decade spanning the mid-1970s to mid-1980s, the equipment </w:t>
      </w:r>
      <w:proofErr w:type="spellStart"/>
      <w:r w:rsidRPr="00A515D1">
        <w:t>utilised</w:t>
      </w:r>
      <w:proofErr w:type="spellEnd"/>
      <w:r w:rsidRPr="00A515D1">
        <w:t xml:space="preserve"> in PTCA was developed and improved and the procedure became more popular. However, PTCA continued to be hampered by two major issues, the risk of acute vessel closure and coronary artery re-stenosis at the site of the original plaque. Palmaz et al introduced the first balloon-mounted stent for use in peripheral arteries in 1985 and Schatz et al modified this stent for use in coronary disease, leading to the development of a commercially-available stent, the Palmaz-Schatz stent </w:t>
      </w:r>
      <w:r>
        <w:fldChar w:fldCharType="begin">
          <w:fldData xml:space="preserve">PEVuZE5vdGU+PENpdGU+PEF1dGhvcj5QYWxtYXo8L0F1dGhvcj48WWVhcj4xOTg1PC9ZZWFyPjxJ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</w:fldData>
        </w:fldChar>
      </w:r>
      <w:r w:rsidR="004E03B1">
        <w:instrText xml:space="preserve"> ADDIN EN.CITE </w:instrText>
      </w:r>
      <w:r w:rsidR="004E03B1">
        <w:fldChar w:fldCharType="begin">
          <w:fldData xml:space="preserve">PEVuZE5vdGU+PENpdGU+PEF1dGhvcj5QYWxtYXo8L0F1dGhvcj48WWVhcj4xOTg1PC9ZZWFyPjxJ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</w:fldData>
        </w:fldChar>
      </w:r>
      <w:r w:rsidR="004E03B1">
        <w:instrText xml:space="preserve"> ADDIN EN.CITE.DATA </w:instrText>
      </w:r>
      <w:r w:rsidR="004E03B1">
        <w:fldChar w:fldCharType="end"/>
      </w:r>
      <w:r>
        <w:fldChar w:fldCharType="separate"/>
      </w:r>
      <w:r w:rsidR="004E03B1">
        <w:rPr>
          <w:noProof/>
        </w:rPr>
        <w:t>(94, 95)</w:t>
      </w:r>
      <w:r>
        <w:fldChar w:fldCharType="end"/>
      </w:r>
      <w:r w:rsidRPr="00A515D1">
        <w:t xml:space="preserve">. In 1986, Puel and </w:t>
      </w:r>
      <w:proofErr w:type="spellStart"/>
      <w:r w:rsidRPr="00A515D1">
        <w:t>Sigwart</w:t>
      </w:r>
      <w:proofErr w:type="spellEnd"/>
      <w:r w:rsidRPr="00A515D1">
        <w:t xml:space="preserve"> deployed the first coronary artery stent and, in 1987, </w:t>
      </w:r>
      <w:proofErr w:type="spellStart"/>
      <w:r w:rsidRPr="00A515D1">
        <w:t>Sigwart</w:t>
      </w:r>
      <w:proofErr w:type="spellEnd"/>
      <w:r w:rsidRPr="00A515D1">
        <w:t xml:space="preserve"> and colleagues were the first to report the use of a stent to prevent acute vessel closure during a PTCA procedure </w:t>
      </w:r>
      <w:r>
        <w:fldChar w:fldCharType="begin"/>
      </w:r>
      <w:r w:rsidR="004E03B1">
        <w:instrText xml:space="preserve"> ADDIN EN.CITE &lt;EndNote&gt;&lt;Cite&gt;&lt;Author&gt;Sigwart&lt;/Author&gt;&lt;Year&gt;1987&lt;/Year&gt;&lt;IDText&gt;Intravascular stents to prevent occlusion and restenosis after transluminal angioplasty&lt;/IDText&gt;&lt;DisplayText&gt;(96)&lt;/DisplayText&gt;&lt;record&gt;&lt;dates&gt;&lt;pub-dates&gt;&lt;date&gt;Mar 19&lt;/date&gt;&lt;/pub-dates&gt;&lt;year&gt;1987&lt;/year&gt;&lt;/dates&gt;&lt;keywords&gt;&lt;keyword&gt;*Angioplasty, Balloon&lt;/keyword&gt;&lt;keyword&gt;Animals&lt;/keyword&gt;&lt;keyword&gt;Arterial Occlusive Diseases/prevention &amp;amp; control/*therapy&lt;/keyword&gt;&lt;keyword&gt;Coronary Disease/prevention &amp;amp; control/*therapy&lt;/keyword&gt;&lt;keyword&gt;Dilatation&lt;/keyword&gt;&lt;keyword&gt;Dogs&lt;/keyword&gt;&lt;keyword&gt;Emergencies&lt;/keyword&gt;&lt;keyword&gt;Follow-Up Studies&lt;/keyword&gt;&lt;keyword&gt;Humans&lt;/keyword&gt;&lt;keyword&gt;Male&lt;/keyword&gt;&lt;keyword&gt;Middle Aged&lt;/keyword&gt;&lt;keyword&gt;*Prostheses and Implants&lt;/keyword&gt;&lt;keyword&gt;Recurrence&lt;/keyword&gt;&lt;keyword&gt;Stainless Steel&lt;/keyword&gt;&lt;/keywords&gt;&lt;isbn&gt;0028-4793 (Print)&amp;#xD;0028-4793&lt;/isbn&gt;&lt;titles&gt;&lt;title&gt;Intravascular stents to prevent occlusion and restenosis after transluminal angioplasty&lt;/title&gt;&lt;secondary-title&gt;N Engl J Med&lt;/secondary-title&gt;&lt;alt-title&gt;The New England journal of medicine&lt;/alt-title&gt;&lt;/titles&gt;&lt;pages&gt;701-6&lt;/pages&gt;&lt;number&gt;12&lt;/number&gt;&lt;contributors&gt;&lt;authors&gt;&lt;author&gt;Sigwart, U.&lt;/author&gt;&lt;author&gt;Puel, J.&lt;/author&gt;&lt;author&gt;Mirkovitch, V.&lt;/author&gt;&lt;author&gt;Joffre, F.&lt;/author&gt;&lt;author&gt;Kappenberger, L.&lt;/author&gt;&lt;/authors&gt;&lt;/contributors&gt;&lt;edition&gt;1987/03/19&lt;/edition&gt;&lt;language&gt;eng&lt;/language&gt;&lt;added-date format="utc"&gt;1489071680&lt;/added-date&gt;&lt;ref-type name="Journal Article"&gt;17&lt;/ref-type&gt;&lt;remote-database-provider&gt;NLM&lt;/remote-database-provider&gt;&lt;rec-number&gt;2038&lt;/rec-number&gt;&lt;last-updated-date format="utc"&gt;1489071680&lt;/last-updated-date&gt;&lt;accession-num&gt;2950322&lt;/accession-num&gt;&lt;electronic-resource-num&gt;10.1056/nejm198703193161201&lt;/electronic-resource-num&gt;&lt;volume&gt;316&lt;/volume&gt;&lt;/record&gt;&lt;/Cite&gt;&lt;/EndNote&gt;</w:instrText>
      </w:r>
      <w:r>
        <w:fldChar w:fldCharType="separate"/>
      </w:r>
      <w:r w:rsidR="004E03B1">
        <w:rPr>
          <w:noProof/>
        </w:rPr>
        <w:t>(96)</w:t>
      </w:r>
      <w:r>
        <w:fldChar w:fldCharType="end"/>
      </w:r>
      <w:r w:rsidRPr="00A515D1">
        <w:t>.</w:t>
      </w:r>
    </w:p>
    <w:p w14:paraId="252F6815" w14:textId="2380EC7E" w:rsidR="00FC0B8F" w:rsidRPr="00A515D1" w:rsidRDefault="00FC0B8F" w:rsidP="00FC0B8F">
      <w:r w:rsidRPr="00A515D1">
        <w:t xml:space="preserve">Early studies of patients with these stainless steel coronary artery stents demonstrated that vessel occlusion was still a significant problem despite aggressive anticoagulation, which led to prolonged hospital admission and an increased risk of serious or fatal bleeding. One study of 105 patients demonstrated that, although there was a </w:t>
      </w:r>
      <w:r w:rsidRPr="00A515D1">
        <w:rPr>
          <w:rFonts w:eastAsia="Times New Roman"/>
          <w:shd w:val="clear" w:color="auto" w:fill="FFFFFF"/>
          <w:lang w:val="en-GB"/>
        </w:rPr>
        <w:t xml:space="preserve">significant increase in the minimal luminal diameter immediately after stent deployment, </w:t>
      </w:r>
      <w:r w:rsidRPr="00A515D1">
        <w:t xml:space="preserve">vessel occlusion occurred in nearly one-quarter of all patients (24%), usually within the first fourteen days. Follow-up angiography after an average of 5.7 months demonstrated a significant decrease in minimal lumen diameter and significant in-stent re-stenosis </w:t>
      </w:r>
      <w:r>
        <w:fldChar w:fldCharType="begin"/>
      </w:r>
      <w:r w:rsidR="004E03B1">
        <w:instrText xml:space="preserve"> ADDIN EN.CITE &lt;EndNote&gt;&lt;Cite&gt;&lt;Author&gt;Serruys&lt;/Author&gt;&lt;Year&gt;1991&lt;/Year&gt;&lt;IDText&gt;Angiographic follow-up after placement of a self-expanding coronary-artery stent&lt;/IDText&gt;&lt;DisplayText&gt;(97)&lt;/DisplayText&gt;&lt;record&gt;&lt;dates&gt;&lt;pub-dates&gt;&lt;date&gt;Jan 03&lt;/date&gt;&lt;/pub-dates&gt;&lt;year&gt;1991&lt;/year&gt;&lt;/dates&gt;&lt;keywords&gt;&lt;keyword&gt;Angiography&lt;/keyword&gt;&lt;keyword&gt;Angioplasty, Balloon, Coronary&lt;/keyword&gt;&lt;keyword&gt;*Coronary Angiography&lt;/keyword&gt;&lt;keyword&gt;Coronary Disease/mortality/*therapy&lt;/keyword&gt;&lt;keyword&gt;Female&lt;/keyword&gt;&lt;keyword&gt;Follow-Up Studies&lt;/keyword&gt;&lt;keyword&gt;Humans&lt;/keyword&gt;&lt;keyword&gt;Male&lt;/keyword&gt;&lt;keyword&gt;Middle Aged&lt;/keyword&gt;&lt;keyword&gt;Multicenter Studies as Topic&lt;/keyword&gt;&lt;keyword&gt;Recurrence&lt;/keyword&gt;&lt;keyword&gt;Stainless Steel&lt;/keyword&gt;&lt;keyword&gt;*Stents&lt;/keyword&gt;&lt;/keywords&gt;&lt;isbn&gt;0028-4793 (Print)&amp;#xD;0028-4793&lt;/isbn&gt;&lt;titles&gt;&lt;title&gt;Angiographic follow-up after placement of a self-expanding coronary-artery stent&lt;/title&gt;&lt;secondary-title&gt;N Engl J Med&lt;/secondary-title&gt;&lt;alt-title&gt;The New England journal of medicine&lt;/alt-title&gt;&lt;/titles&gt;&lt;pages&gt;13-7&lt;/pages&gt;&lt;number&gt;1&lt;/number&gt;&lt;contributors&gt;&lt;authors&gt;&lt;author&gt;Serruys, P. W.&lt;/author&gt;&lt;author&gt;Strauss, B. H.&lt;/author&gt;&lt;author&gt;Beatt, K. J.&lt;/author&gt;&lt;author&gt;Bertrand, M. E.&lt;/author&gt;&lt;author&gt;Puel, J.&lt;/author&gt;&lt;author&gt;Rickards, A. F.&lt;/author&gt;&lt;author&gt;Meier, B.&lt;/author&gt;&lt;author&gt;Goy, J. J.&lt;/author&gt;&lt;author&gt;Vogt, P.&lt;/author&gt;&lt;author&gt;Kappenberger, L.&lt;/author&gt;&lt;author&gt;et al.,&lt;/author&gt;&lt;/authors&gt;&lt;/contributors&gt;&lt;edition&gt;1991/01/03&lt;/edition&gt;&lt;language&gt;eng&lt;/language&gt;&lt;added-date format="utc"&gt;1489073175&lt;/added-date&gt;&lt;ref-type name="Journal Article"&gt;17&lt;/ref-type&gt;&lt;auth-address&gt;Catheterization Laboratory, Erasmus University, Rotterdam, The Netherlands.&lt;/auth-address&gt;&lt;remote-database-provider&gt;NLM&lt;/remote-database-provider&gt;&lt;rec-number&gt;2041&lt;/rec-number&gt;&lt;last-updated-date format="utc"&gt;1489073175&lt;/last-updated-date&gt;&lt;accession-num&gt;1984159&lt;/accession-num&gt;&lt;electronic-resource-num&gt;10.1056/nejm199101033240103&lt;/electronic-resource-num&gt;&lt;volume&gt;324&lt;/volume&gt;&lt;/record&gt;&lt;/Cite&gt;&lt;/EndNote&gt;</w:instrText>
      </w:r>
      <w:r>
        <w:fldChar w:fldCharType="separate"/>
      </w:r>
      <w:r w:rsidR="004E03B1">
        <w:rPr>
          <w:noProof/>
        </w:rPr>
        <w:t>(97)</w:t>
      </w:r>
      <w:r>
        <w:fldChar w:fldCharType="end"/>
      </w:r>
      <w:r w:rsidRPr="00A515D1">
        <w:t xml:space="preserve">. Stent deployment, however, had a role as a bail-out procedure during acute or threatened vessel closure following PTCA and prevented the need for emergency CABG surgery </w:t>
      </w:r>
      <w:r>
        <w:fldChar w:fldCharType="begin"/>
      </w:r>
      <w:r w:rsidR="004E03B1">
        <w:instrText xml:space="preserve"> ADDIN EN.CITE &lt;EndNote&gt;&lt;Cite&gt;&lt;Author&gt;Roubin&lt;/Author&gt;&lt;Year&gt;1992&lt;/Year&gt;&lt;IDText&gt;Intracoronary stenting for acute and threatened closure complicating percutaneous transluminal coronary angioplasty&lt;/IDText&gt;&lt;DisplayText&gt;(98)&lt;/DisplayText&gt;&lt;record&gt;&lt;dates&gt;&lt;pub-dates&gt;&lt;date&gt;Mar&lt;/date&gt;&lt;/pub-dates&gt;&lt;year&gt;1992&lt;/year&gt;&lt;/dates&gt;&lt;keywords&gt;&lt;keyword&gt;Angioplasty, Balloon, Coronary/*adverse effects&lt;/keyword&gt;&lt;keyword&gt;Cardiac Catheterization&lt;/keyword&gt;&lt;keyword&gt;Constriction, Pathologic/therapy&lt;/keyword&gt;&lt;keyword&gt;Coronary Angiography&lt;/keyword&gt;&lt;keyword&gt;Coronary Artery Bypass&lt;/keyword&gt;&lt;keyword&gt;Coronary Disease/diagnostic imaging/mortality/*therapy&lt;/keyword&gt;&lt;keyword&gt;Coronary Vessels/*pathology&lt;/keyword&gt;&lt;keyword&gt;Emergencies&lt;/keyword&gt;&lt;keyword&gt;Female&lt;/keyword&gt;&lt;keyword&gt;Humans&lt;/keyword&gt;&lt;keyword&gt;Incidence&lt;/keyword&gt;&lt;keyword&gt;Intraoperative Complications/therapy&lt;/keyword&gt;&lt;keyword&gt;Male&lt;/keyword&gt;&lt;keyword&gt;Middle Aged&lt;/keyword&gt;&lt;keyword&gt;*Stents&lt;/keyword&gt;&lt;/keywords&gt;&lt;isbn&gt;0009-7322 (Print)&amp;#xD;0009-7322&lt;/isbn&gt;&lt;titles&gt;&lt;title&gt;Intracoronary stenting for acute and threatened closure complicating percutaneous transluminal coronary angioplasty&lt;/title&gt;&lt;secondary-title&gt;Circulation&lt;/secondary-title&gt;&lt;alt-title&gt;Circulation&lt;/alt-title&gt;&lt;/titles&gt;&lt;pages&gt;916-27&lt;/pages&gt;&lt;number&gt;3&lt;/number&gt;&lt;contributors&gt;&lt;authors&gt;&lt;author&gt;Roubin, G. S.&lt;/author&gt;&lt;author&gt;Cannon, A. D.&lt;/author&gt;&lt;author&gt;Agrawal, S. K.&lt;/author&gt;&lt;author&gt;Macander, P. J.&lt;/author&gt;&lt;author&gt;Dean, L. S.&lt;/author&gt;&lt;author&gt;Baxley, W. A.&lt;/author&gt;&lt;author&gt;Breland, J.&lt;/author&gt;&lt;/authors&gt;&lt;/contributors&gt;&lt;edition&gt;1992/03/01&lt;/edition&gt;&lt;language&gt;eng&lt;/language&gt;&lt;added-date format="utc"&gt;1489073768&lt;/added-date&gt;&lt;ref-type name="Journal Article"&gt;17&lt;/ref-type&gt;&lt;auth-address&gt;Division of Cardiovascular Disease, University of Alabama, Birmingham 35294.&lt;/auth-address&gt;&lt;remote-database-provider&gt;NLM&lt;/remote-database-provider&gt;&lt;rec-number&gt;2042&lt;/rec-number&gt;&lt;last-updated-date format="utc"&gt;1489073768&lt;/last-updated-date&gt;&lt;accession-num&gt;1537128&lt;/accession-num&gt;&lt;volume&gt;85&lt;/volume&gt;&lt;/record&gt;&lt;/Cite&gt;&lt;/EndNote&gt;</w:instrText>
      </w:r>
      <w:r>
        <w:fldChar w:fldCharType="separate"/>
      </w:r>
      <w:r w:rsidR="004E03B1">
        <w:rPr>
          <w:noProof/>
        </w:rPr>
        <w:t>(98)</w:t>
      </w:r>
      <w:r>
        <w:fldChar w:fldCharType="end"/>
      </w:r>
      <w:r w:rsidRPr="00A515D1">
        <w:t>.</w:t>
      </w:r>
    </w:p>
    <w:p w14:paraId="26B8A90D" w14:textId="718418F5" w:rsidR="00FC0B8F" w:rsidRPr="00A515D1" w:rsidRDefault="00FC0B8F" w:rsidP="00FC0B8F">
      <w:r w:rsidRPr="00A515D1">
        <w:lastRenderedPageBreak/>
        <w:t xml:space="preserve">In the early 1990s, the use of coronary artery stenting as standard treatment following balloon angioplasty was established after two </w:t>
      </w:r>
      <w:proofErr w:type="spellStart"/>
      <w:r w:rsidRPr="00A515D1">
        <w:t>randomised</w:t>
      </w:r>
      <w:proofErr w:type="spellEnd"/>
      <w:r w:rsidRPr="00A515D1">
        <w:t xml:space="preserve"> clinical trials compared the Palmaz-Schatz stent with balloon angioplasty alone. The BENESTENT and STRESS studies both demonstrated that the use of coronary artery stenting reduced the degree of restenosis when assessed angiographically. Clinical outcomes demonstrated that there was less frequent need for further angioplasty procedures in the stented groups </w:t>
      </w:r>
      <w:r>
        <w:fldChar w:fldCharType="begin">
          <w:fldData xml:space="preserve">PEVuZE5vdGU+PENpdGU+PEF1dGhvcj5TZXJydXlzPC9BdXRob3I+PFllYXI+MTk5NDwvWWVhcj48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</w:fldData>
        </w:fldChar>
      </w:r>
      <w:r w:rsidR="00625DBD">
        <w:instrText xml:space="preserve"> ADDIN EN.CITE </w:instrText>
      </w:r>
      <w:r w:rsidR="00625DBD">
        <w:fldChar w:fldCharType="begin">
          <w:fldData xml:space="preserve">PEVuZE5vdGU+PENpdGU+PEF1dGhvcj5TZXJydXlzPC9BdXRob3I+PFllYXI+MTk5NDwvWWVhcj48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</w:fldData>
        </w:fldChar>
      </w:r>
      <w:r w:rsidR="00625DBD">
        <w:instrText xml:space="preserve"> ADDIN EN.CITE.DATA </w:instrText>
      </w:r>
      <w:r w:rsidR="00625DBD">
        <w:fldChar w:fldCharType="end"/>
      </w:r>
      <w:r>
        <w:fldChar w:fldCharType="separate"/>
      </w:r>
      <w:r w:rsidR="00625DBD">
        <w:rPr>
          <w:noProof/>
        </w:rPr>
        <w:t>(99)</w:t>
      </w:r>
      <w:r>
        <w:fldChar w:fldCharType="end"/>
      </w:r>
      <w:r w:rsidRPr="00A515D1">
        <w:t xml:space="preserve"> </w:t>
      </w:r>
      <w:r>
        <w:fldChar w:fldCharType="begin">
          <w:fldData xml:space="preserve">PEVuZE5vdGU+PENpdGU+PEF1dGhvcj5GaXNjaG1hbjwvQXV0aG9yPjxZZWFyPjE5OTQ8L1llYXI+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=
</w:fldData>
        </w:fldChar>
      </w:r>
      <w:r w:rsidR="00625DBD">
        <w:instrText xml:space="preserve"> ADDIN EN.CITE </w:instrText>
      </w:r>
      <w:r w:rsidR="00625DBD">
        <w:fldChar w:fldCharType="begin">
          <w:fldData xml:space="preserve">PEVuZE5vdGU+PENpdGU+PEF1dGhvcj5GaXNjaG1hbjwvQXV0aG9yPjxZZWFyPjE5OTQ8L1llYXI+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=
</w:fldData>
        </w:fldChar>
      </w:r>
      <w:r w:rsidR="00625DBD">
        <w:instrText xml:space="preserve"> ADDIN EN.CITE.DATA </w:instrText>
      </w:r>
      <w:r w:rsidR="00625DBD">
        <w:fldChar w:fldCharType="end"/>
      </w:r>
      <w:r>
        <w:fldChar w:fldCharType="separate"/>
      </w:r>
      <w:r w:rsidR="00625DBD">
        <w:rPr>
          <w:noProof/>
        </w:rPr>
        <w:t>(100)</w:t>
      </w:r>
      <w:r>
        <w:fldChar w:fldCharType="end"/>
      </w:r>
      <w:r w:rsidRPr="00A515D1">
        <w:t>. As a result of these early follow-up studies, PCI using balloon angioplasty followed by coverage of the treated lesion with a stent became the normal practice. Although these bare-metal stents (BMS) prevented acute vessel recoil, they increased the risk of subacute thrombosis and presented the major problem of in-stent restenosis (ISR) due to neo-intimal hyperplasia.</w:t>
      </w:r>
    </w:p>
    <w:p w14:paraId="153A0CC6" w14:textId="77777777" w:rsidR="00FC0B8F" w:rsidRPr="00A515D1" w:rsidRDefault="00FC0B8F" w:rsidP="00FC0B8F"/>
    <w:p w14:paraId="6F08D27B" w14:textId="77777777" w:rsidR="00FC0B8F" w:rsidRPr="00A515D1" w:rsidRDefault="00FC0B8F" w:rsidP="00FC0B8F">
      <w:r w:rsidRPr="00A515D1">
        <w:t>The future developments in stent technology addressed the issue of neo-intimal hyperplasia whilst pharmacological adjuncts were developed to reduce the incidence of stent thrombosis. These developments heralded the introduction of DES, which, along with improved deliverability, have proved effective at reducing ISR and allowed the global use of PCI for high-risk patients and patients with complex coronary anatomy.</w:t>
      </w:r>
    </w:p>
    <w:p w14:paraId="407FAE9F" w14:textId="77777777" w:rsidR="00FC0B8F" w:rsidRPr="00A515D1" w:rsidRDefault="00FC0B8F" w:rsidP="00FC0B8F"/>
    <w:p w14:paraId="7D5AE000" w14:textId="77777777" w:rsidR="00FC0B8F" w:rsidRDefault="00FC0B8F" w:rsidP="000C6827">
      <w:pPr>
        <w:pStyle w:val="Heading3"/>
      </w:pPr>
      <w:bookmarkStart w:id="34" w:name="_Toc22898527"/>
      <w:r w:rsidRPr="009B2FCB">
        <w:t>First Generation Drug-Eluting Stents</w:t>
      </w:r>
      <w:bookmarkEnd w:id="34"/>
    </w:p>
    <w:p w14:paraId="225062D4" w14:textId="77777777" w:rsidR="00FC0B8F" w:rsidRPr="009B2FCB" w:rsidRDefault="00FC0B8F" w:rsidP="000C6827">
      <w:pPr>
        <w:pStyle w:val="Heading3"/>
        <w:numPr>
          <w:ilvl w:val="0"/>
          <w:numId w:val="0"/>
        </w:numPr>
        <w:ind w:left="1560"/>
      </w:pPr>
    </w:p>
    <w:p w14:paraId="00EC1831" w14:textId="0D6C2712" w:rsidR="00FC0B8F" w:rsidRPr="00A515D1" w:rsidRDefault="00FC0B8F" w:rsidP="00FC0B8F">
      <w:r w:rsidRPr="00A515D1">
        <w:t>DES are comprised of a platform or scaffold, similar to their BMS counterparts, a carrier polymer coating and an anti-proliferative drug.</w:t>
      </w:r>
      <w:r w:rsidRPr="00A515D1">
        <w:rPr>
          <w:rFonts w:eastAsia="Times New Roman"/>
        </w:rPr>
        <w:t xml:space="preserve"> </w:t>
      </w:r>
      <w:r w:rsidRPr="00A515D1">
        <w:t xml:space="preserve">In April 2003, the Cypher sirolimus-eluting stent was launched, the first DES approved by the FDA. Sirolimus is naturally occurring in the Pacific yew tree and has potent antiproliferative, anti-inflammatory and immunosuppressive properties, which halt the cell cycle. This stent was evaluated in the RAVEL study that randomly assigned patients to a BMS or the Cypher DES. At 6 months, the degree of neointimal proliferation was 0% in the sirolimus-eluting stent group and there were no reports of stent thrombosis </w:t>
      </w:r>
      <w:r>
        <w:fldChar w:fldCharType="begin">
          <w:fldData xml:space="preserve">PEVuZE5vdGU+PENpdGU+PEF1dGhvcj5Nb3JpY2U8L0F1dGhvcj48WWVhcj4yMDAyPC9ZZWFyPjxJ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==
</w:fldData>
        </w:fldChar>
      </w:r>
      <w:r w:rsidR="00D7021C">
        <w:instrText xml:space="preserve"> ADDIN EN.CITE </w:instrText>
      </w:r>
      <w:r w:rsidR="00D7021C">
        <w:fldChar w:fldCharType="begin">
          <w:fldData xml:space="preserve">PEVuZE5vdGU+PENpdGU+PEF1dGhvcj5Nb3JpY2U8L0F1dGhvcj48WWVhcj4yMDAyPC9ZZWFyPjxJ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==
</w:fldData>
        </w:fldChar>
      </w:r>
      <w:r w:rsidR="00D7021C">
        <w:instrText xml:space="preserve"> ADDIN EN.CITE.DATA </w:instrText>
      </w:r>
      <w:r w:rsidR="00D7021C">
        <w:fldChar w:fldCharType="end"/>
      </w:r>
      <w:r>
        <w:fldChar w:fldCharType="separate"/>
      </w:r>
      <w:r w:rsidR="00D7021C">
        <w:rPr>
          <w:noProof/>
        </w:rPr>
        <w:t>(29)</w:t>
      </w:r>
      <w:r>
        <w:fldChar w:fldCharType="end"/>
      </w:r>
      <w:r w:rsidRPr="00A515D1">
        <w:t xml:space="preserve">. These </w:t>
      </w:r>
      <w:r w:rsidRPr="00A515D1">
        <w:lastRenderedPageBreak/>
        <w:t xml:space="preserve">impressive results were supported by the SIRIUS trial (Sirolimus-Eluting Stent in De-Novo Native Coronary Lesions), a larger trial of 1058 patients with more complex lesions than those in RAVEL, which demonstrated superiority of Cypher sirolimus-eluting stent over BMS </w:t>
      </w:r>
      <w:r>
        <w:fldChar w:fldCharType="begin">
          <w:fldData xml:space="preserve">PEVuZE5vdGU+PENpdGU+PEF1dGhvcj5XZWlzejwvQXV0aG9yPjxZZWFyPjIwMDk8L1llYXI+PElE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==
</w:fldData>
        </w:fldChar>
      </w:r>
      <w:r w:rsidR="004E03B1">
        <w:instrText xml:space="preserve"> ADDIN EN.CITE </w:instrText>
      </w:r>
      <w:r w:rsidR="004E03B1">
        <w:fldChar w:fldCharType="begin">
          <w:fldData xml:space="preserve">PEVuZE5vdGU+PENpdGU+PEF1dGhvcj5XZWlzejwvQXV0aG9yPjxZZWFyPjIwMDk8L1llYXI+PElE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==
</w:fldData>
        </w:fldChar>
      </w:r>
      <w:r w:rsidR="004E03B1">
        <w:instrText xml:space="preserve"> ADDIN EN.CITE.DATA </w:instrText>
      </w:r>
      <w:r w:rsidR="004E03B1">
        <w:fldChar w:fldCharType="end"/>
      </w:r>
      <w:r>
        <w:fldChar w:fldCharType="separate"/>
      </w:r>
      <w:r w:rsidR="004E03B1">
        <w:rPr>
          <w:noProof/>
        </w:rPr>
        <w:t>(101)</w:t>
      </w:r>
      <w:r>
        <w:fldChar w:fldCharType="end"/>
      </w:r>
      <w:r w:rsidRPr="00A515D1">
        <w:t>. Further multi-</w:t>
      </w:r>
      <w:proofErr w:type="spellStart"/>
      <w:r w:rsidRPr="00A515D1">
        <w:t>centre</w:t>
      </w:r>
      <w:proofErr w:type="spellEnd"/>
      <w:r w:rsidRPr="00A515D1">
        <w:t xml:space="preserve"> SIRIUS trials in Europe, Latin America and Canada confirmed the results of the original study </w:t>
      </w:r>
      <w:r>
        <w:fldChar w:fldCharType="begin">
          <w:fldData xml:space="preserve">PEVuZE5vdGU+PENpdGU+PEF1dGhvcj5TY2hvZmVyPC9BdXRob3I+PFllYXI+MjAwMzwvWWVhcj48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</w:fldData>
        </w:fldChar>
      </w:r>
      <w:r w:rsidR="00625DBD">
        <w:instrText xml:space="preserve"> ADDIN EN.CITE </w:instrText>
      </w:r>
      <w:r w:rsidR="00625DBD">
        <w:fldChar w:fldCharType="begin">
          <w:fldData xml:space="preserve">PEVuZE5vdGU+PENpdGU+PEF1dGhvcj5TY2hvZmVyPC9BdXRob3I+PFllYXI+MjAwMzwvWWVhcj48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</w:fldData>
        </w:fldChar>
      </w:r>
      <w:r w:rsidR="00625DBD">
        <w:instrText xml:space="preserve"> ADDIN EN.CITE.DATA </w:instrText>
      </w:r>
      <w:r w:rsidR="00625DBD">
        <w:fldChar w:fldCharType="end"/>
      </w:r>
      <w:r>
        <w:fldChar w:fldCharType="separate"/>
      </w:r>
      <w:r w:rsidR="00625DBD">
        <w:rPr>
          <w:noProof/>
        </w:rPr>
        <w:t>(102)</w:t>
      </w:r>
      <w:r>
        <w:fldChar w:fldCharType="end"/>
      </w:r>
      <w:r w:rsidRPr="00A515D1">
        <w:t xml:space="preserve"> </w:t>
      </w:r>
      <w:r>
        <w:fldChar w:fldCharType="begin">
          <w:fldData xml:space="preserve">PEVuZE5vdGU+PENpdGU+PEF1dGhvcj5TY2hhbXBhZXJ0PC9BdXRob3I+PFllYXI+MjAwNDwvWWVh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</w:fldData>
        </w:fldChar>
      </w:r>
      <w:r w:rsidR="00625DBD">
        <w:instrText xml:space="preserve"> ADDIN EN.CITE </w:instrText>
      </w:r>
      <w:r w:rsidR="00625DBD">
        <w:fldChar w:fldCharType="begin">
          <w:fldData xml:space="preserve">PEVuZE5vdGU+PENpdGU+PEF1dGhvcj5TY2hhbXBhZXJ0PC9BdXRob3I+PFllYXI+MjAwNDwvWWVh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</w:fldData>
        </w:fldChar>
      </w:r>
      <w:r w:rsidR="00625DBD">
        <w:instrText xml:space="preserve"> ADDIN EN.CITE.DATA </w:instrText>
      </w:r>
      <w:r w:rsidR="00625DBD">
        <w:fldChar w:fldCharType="end"/>
      </w:r>
      <w:r>
        <w:fldChar w:fldCharType="separate"/>
      </w:r>
      <w:r w:rsidR="00625DBD">
        <w:rPr>
          <w:noProof/>
        </w:rPr>
        <w:t>(103)</w:t>
      </w:r>
      <w:r>
        <w:fldChar w:fldCharType="end"/>
      </w:r>
      <w:r w:rsidRPr="00A515D1">
        <w:t>.</w:t>
      </w:r>
    </w:p>
    <w:p w14:paraId="7C68B39D" w14:textId="77777777" w:rsidR="00FC0B8F" w:rsidRPr="00A515D1" w:rsidRDefault="00FC0B8F" w:rsidP="00FC0B8F"/>
    <w:p w14:paraId="57BF877E" w14:textId="0BDDE1AC" w:rsidR="00FC0B8F" w:rsidRPr="00A515D1" w:rsidRDefault="00FC0B8F" w:rsidP="00FC0B8F">
      <w:pPr>
        <w:rPr>
          <w:lang w:val="en-GB"/>
        </w:rPr>
      </w:pPr>
      <w:r w:rsidRPr="00A515D1">
        <w:rPr>
          <w:lang w:val="en-GB"/>
        </w:rPr>
        <w:t xml:space="preserve">Paclitaxel is another potent antiproliferative drug used in DES.  The TAXUS I study was the first to evaluate the safety of the paclitaxel-eluting TAXUS stent for the treatment of coronary artery lesions in humans. Sixty-one patients were randomised to receive the TAXUS stent or a BMS, the restenosis rate was 0% in the DES group and 10% in the BMS group </w:t>
      </w:r>
      <w:r>
        <w:rPr>
          <w:lang w:val="en-GB"/>
        </w:rPr>
        <w:fldChar w:fldCharType="begin">
          <w:fldData xml:space="preserve">PEVuZE5vdGU+PENpdGU+PEF1dGhvcj5HcnViZTwvQXV0aG9yPjxZZWFyPjIwMDM8L1llYXI+PElE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</w:fldData>
        </w:fldChar>
      </w:r>
      <w:r w:rsidR="004E03B1">
        <w:rPr>
          <w:lang w:val="en-GB"/>
        </w:rPr>
        <w:instrText xml:space="preserve"> ADDIN EN.CITE </w:instrText>
      </w:r>
      <w:r w:rsidR="004E03B1">
        <w:rPr>
          <w:lang w:val="en-GB"/>
        </w:rPr>
        <w:fldChar w:fldCharType="begin">
          <w:fldData xml:space="preserve">PEVuZE5vdGU+PENpdGU+PEF1dGhvcj5HcnViZTwvQXV0aG9yPjxZZWFyPjIwMDM8L1llYXI+PElE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</w:fldData>
        </w:fldChar>
      </w:r>
      <w:r w:rsidR="004E03B1">
        <w:rPr>
          <w:lang w:val="en-GB"/>
        </w:rPr>
        <w:instrText xml:space="preserve"> ADDIN EN.CITE.DATA </w:instrText>
      </w:r>
      <w:r w:rsidR="004E03B1">
        <w:rPr>
          <w:lang w:val="en-GB"/>
        </w:rPr>
      </w:r>
      <w:r w:rsidR="004E03B1">
        <w:rPr>
          <w:lang w:val="en-GB"/>
        </w:rPr>
        <w:fldChar w:fldCharType="end"/>
      </w:r>
      <w:r>
        <w:rPr>
          <w:lang w:val="en-GB"/>
        </w:rPr>
      </w:r>
      <w:r>
        <w:rPr>
          <w:lang w:val="en-GB"/>
        </w:rPr>
        <w:fldChar w:fldCharType="separate"/>
      </w:r>
      <w:r w:rsidR="004E03B1">
        <w:rPr>
          <w:noProof/>
          <w:lang w:val="en-GB"/>
        </w:rPr>
        <w:t>(104)</w:t>
      </w:r>
      <w:r>
        <w:rPr>
          <w:lang w:val="en-GB"/>
        </w:rPr>
        <w:fldChar w:fldCharType="end"/>
      </w:r>
      <w:r w:rsidRPr="00A515D1">
        <w:rPr>
          <w:lang w:val="en-GB"/>
        </w:rPr>
        <w:t xml:space="preserve">. TAXUS II used the commercially available slow-release paclitaxel-eluting stent (TAXUS-SR) and an investigative moderate-release paclitaxel-eluting stent (TAXUS-MR) compared to a BMS. Both the slow-release and moderate-release TAXUS stents had the same dose of drug but drug release from the moderate-release stent was eight times higher in the first ten days. Both the TAXUS-SR and TAXUS-MR DES demonstrated superior outcomes compared to the control BMS group, which led to European approval of the slow-release stent </w:t>
      </w:r>
      <w:r>
        <w:rPr>
          <w:lang w:val="en-GB"/>
        </w:rPr>
        <w:fldChar w:fldCharType="begin">
          <w:fldData xml:space="preserve">PEVuZE5vdGU+PENpdGU+PEF1dGhvcj5TaWxiZXI8L0F1dGhvcj48WWVhcj4yMDA5PC9ZZWFyPjxJ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</w:fldData>
        </w:fldChar>
      </w:r>
      <w:r w:rsidR="004E03B1">
        <w:rPr>
          <w:lang w:val="en-GB"/>
        </w:rPr>
        <w:instrText xml:space="preserve"> ADDIN EN.CITE </w:instrText>
      </w:r>
      <w:r w:rsidR="004E03B1">
        <w:rPr>
          <w:lang w:val="en-GB"/>
        </w:rPr>
        <w:fldChar w:fldCharType="begin">
          <w:fldData xml:space="preserve">PEVuZE5vdGU+PENpdGU+PEF1dGhvcj5TaWxiZXI8L0F1dGhvcj48WWVhcj4yMDA5PC9ZZWFyPjxJ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</w:fldData>
        </w:fldChar>
      </w:r>
      <w:r w:rsidR="004E03B1">
        <w:rPr>
          <w:lang w:val="en-GB"/>
        </w:rPr>
        <w:instrText xml:space="preserve"> ADDIN EN.CITE.DATA </w:instrText>
      </w:r>
      <w:r w:rsidR="004E03B1">
        <w:rPr>
          <w:lang w:val="en-GB"/>
        </w:rPr>
      </w:r>
      <w:r w:rsidR="004E03B1">
        <w:rPr>
          <w:lang w:val="en-GB"/>
        </w:rPr>
        <w:fldChar w:fldCharType="end"/>
      </w:r>
      <w:r>
        <w:rPr>
          <w:lang w:val="en-GB"/>
        </w:rPr>
      </w:r>
      <w:r>
        <w:rPr>
          <w:lang w:val="en-GB"/>
        </w:rPr>
        <w:fldChar w:fldCharType="separate"/>
      </w:r>
      <w:r w:rsidR="004E03B1">
        <w:rPr>
          <w:noProof/>
          <w:lang w:val="en-GB"/>
        </w:rPr>
        <w:t>(105)</w:t>
      </w:r>
      <w:r>
        <w:rPr>
          <w:lang w:val="en-GB"/>
        </w:rPr>
        <w:fldChar w:fldCharType="end"/>
      </w:r>
      <w:r w:rsidRPr="00A515D1">
        <w:rPr>
          <w:lang w:val="en-GB"/>
        </w:rPr>
        <w:t xml:space="preserve">. TAXUS IV evaluated long-term safety and efficacy of the TAXUS-MR DES compared to a BMS in patients with a single coronary artery lesion. Five-year follow up in 1230 patients showed the rate of target vessel revascularisation was significantly reduced in the TAXUS-MR group at 9 months and this benefit continued throughout the five year follow up period </w:t>
      </w:r>
      <w:r>
        <w:rPr>
          <w:lang w:val="en-GB"/>
        </w:rPr>
        <w:fldChar w:fldCharType="begin">
          <w:fldData xml:space="preserve">PEVuZE5vdGU+PENpdGU+PEF1dGhvcj5FbGxpczwvQXV0aG9yPjxZZWFyPjIwMDk8L1llYXI+PElE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</w:fldData>
        </w:fldChar>
      </w:r>
      <w:r w:rsidR="004E03B1">
        <w:rPr>
          <w:lang w:val="en-GB"/>
        </w:rPr>
        <w:instrText xml:space="preserve"> ADDIN EN.CITE </w:instrText>
      </w:r>
      <w:r w:rsidR="004E03B1">
        <w:rPr>
          <w:lang w:val="en-GB"/>
        </w:rPr>
        <w:fldChar w:fldCharType="begin">
          <w:fldData xml:space="preserve">PEVuZE5vdGU+PENpdGU+PEF1dGhvcj5FbGxpczwvQXV0aG9yPjxZZWFyPjIwMDk8L1llYXI+PElE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</w:fldData>
        </w:fldChar>
      </w:r>
      <w:r w:rsidR="004E03B1">
        <w:rPr>
          <w:lang w:val="en-GB"/>
        </w:rPr>
        <w:instrText xml:space="preserve"> ADDIN EN.CITE.DATA </w:instrText>
      </w:r>
      <w:r w:rsidR="004E03B1">
        <w:rPr>
          <w:lang w:val="en-GB"/>
        </w:rPr>
      </w:r>
      <w:r w:rsidR="004E03B1">
        <w:rPr>
          <w:lang w:val="en-GB"/>
        </w:rPr>
        <w:fldChar w:fldCharType="end"/>
      </w:r>
      <w:r>
        <w:rPr>
          <w:lang w:val="en-GB"/>
        </w:rPr>
      </w:r>
      <w:r>
        <w:rPr>
          <w:lang w:val="en-GB"/>
        </w:rPr>
        <w:fldChar w:fldCharType="separate"/>
      </w:r>
      <w:r w:rsidR="004E03B1">
        <w:rPr>
          <w:noProof/>
          <w:lang w:val="en-GB"/>
        </w:rPr>
        <w:t>(106)</w:t>
      </w:r>
      <w:r>
        <w:rPr>
          <w:lang w:val="en-GB"/>
        </w:rPr>
        <w:fldChar w:fldCharType="end"/>
      </w:r>
      <w:r w:rsidRPr="00A515D1">
        <w:rPr>
          <w:lang w:val="en-GB"/>
        </w:rPr>
        <w:t xml:space="preserve">. </w:t>
      </w:r>
    </w:p>
    <w:p w14:paraId="69BDE315" w14:textId="29989156" w:rsidR="00FC0B8F" w:rsidRDefault="00FC0B8F" w:rsidP="00FC0B8F">
      <w:pPr>
        <w:rPr>
          <w:lang w:val="en-GB"/>
        </w:rPr>
      </w:pPr>
    </w:p>
    <w:p w14:paraId="5D0C5D91" w14:textId="77777777" w:rsidR="0041734F" w:rsidRPr="00A515D1" w:rsidRDefault="0041734F" w:rsidP="00FC0B8F">
      <w:pPr>
        <w:rPr>
          <w:lang w:val="en-GB"/>
        </w:rPr>
      </w:pPr>
    </w:p>
    <w:p w14:paraId="34BD9590" w14:textId="77777777" w:rsidR="00FC0B8F" w:rsidRDefault="00FC0B8F" w:rsidP="000C6827">
      <w:pPr>
        <w:pStyle w:val="Heading3"/>
      </w:pPr>
      <w:bookmarkStart w:id="35" w:name="_Toc22898528"/>
      <w:r w:rsidRPr="009B2FCB">
        <w:t>Second Generation DES</w:t>
      </w:r>
      <w:bookmarkEnd w:id="35"/>
    </w:p>
    <w:p w14:paraId="681F9598" w14:textId="77777777" w:rsidR="00FC0B8F" w:rsidRPr="009B2FCB" w:rsidRDefault="00FC0B8F" w:rsidP="000C6827">
      <w:pPr>
        <w:pStyle w:val="Heading3"/>
        <w:numPr>
          <w:ilvl w:val="0"/>
          <w:numId w:val="0"/>
        </w:numPr>
        <w:ind w:left="1560"/>
      </w:pPr>
    </w:p>
    <w:p w14:paraId="1EBAD1B8" w14:textId="0C25E662" w:rsidR="00FC0B8F" w:rsidRPr="00A515D1" w:rsidRDefault="00FC0B8F" w:rsidP="00FC0B8F">
      <w:pPr>
        <w:rPr>
          <w:lang w:val="en-GB"/>
        </w:rPr>
      </w:pPr>
      <w:r w:rsidRPr="00A515D1">
        <w:rPr>
          <w:lang w:val="en-GB"/>
        </w:rPr>
        <w:t xml:space="preserve">The first of the second-generation DES was the </w:t>
      </w:r>
      <w:proofErr w:type="spellStart"/>
      <w:r w:rsidRPr="00A515D1">
        <w:rPr>
          <w:lang w:val="en-GB"/>
        </w:rPr>
        <w:t>zotarolimus</w:t>
      </w:r>
      <w:proofErr w:type="spellEnd"/>
      <w:r w:rsidRPr="00A515D1">
        <w:rPr>
          <w:lang w:val="en-GB"/>
        </w:rPr>
        <w:t xml:space="preserve">-eluting Endeavor stent, which was studied in the ENDEAVOR I and II trials. The Endeavor stent has a </w:t>
      </w:r>
      <w:proofErr w:type="spellStart"/>
      <w:r w:rsidRPr="00A515D1">
        <w:rPr>
          <w:lang w:val="en-GB"/>
        </w:rPr>
        <w:t>phosphorylchlorine</w:t>
      </w:r>
      <w:proofErr w:type="spellEnd"/>
      <w:r w:rsidRPr="00A515D1">
        <w:rPr>
          <w:lang w:val="en-GB"/>
        </w:rPr>
        <w:t xml:space="preserve"> polymer coating and a cobalt alloy thin-strut </w:t>
      </w:r>
      <w:r w:rsidRPr="00A515D1">
        <w:rPr>
          <w:lang w:val="en-GB"/>
        </w:rPr>
        <w:lastRenderedPageBreak/>
        <w:t xml:space="preserve">scaffold. ENDEAVOR I demonstrated the safety of the stent whilst ENDEAVOR II compared the </w:t>
      </w:r>
      <w:proofErr w:type="spellStart"/>
      <w:r w:rsidRPr="00A515D1">
        <w:rPr>
          <w:lang w:val="en-GB"/>
        </w:rPr>
        <w:t>zotarolimus</w:t>
      </w:r>
      <w:proofErr w:type="spellEnd"/>
      <w:r w:rsidRPr="00A515D1">
        <w:rPr>
          <w:lang w:val="en-GB"/>
        </w:rPr>
        <w:t xml:space="preserve">-eluting stent to a BMS in 1197 patients </w:t>
      </w:r>
      <w:r>
        <w:rPr>
          <w:lang w:val="en-GB"/>
        </w:rPr>
        <w:fldChar w:fldCharType="begin"/>
      </w:r>
      <w:r w:rsidR="004E03B1">
        <w:rPr>
          <w:lang w:val="en-GB"/>
        </w:rPr>
        <w:instrText xml:space="preserve"> ADDIN EN.CITE &lt;EndNote&gt;&lt;Cite&gt;&lt;Author&gt;Meredith&lt;/Author&gt;&lt;Year&gt;2005&lt;/Year&gt;&lt;IDText&gt;First-in-human study of the Endeavor ABT-578-eluting phosphorylcholine-encapsulated stent system in de novo native coronary artery lesions: Endeavor I Trial&lt;/IDText&gt;&lt;DisplayText&gt;(107)&lt;/DisplayText&gt;&lt;record&gt;&lt;dates&gt;&lt;pub-dates&gt;&lt;date&gt;Aug&lt;/date&gt;&lt;/pub-dates&gt;&lt;year&gt;2005&lt;/year&gt;&lt;/dates&gt;&lt;isbn&gt;1774-024X (Print)&amp;#xD;1774-024x&lt;/isbn&gt;&lt;titles&gt;&lt;title&gt;First-in-human study of the Endeavor ABT-578-eluting phosphorylcholine-encapsulated stent system in de novo native coronary artery lesions: Endeavor I Trial&lt;/title&gt;&lt;secondary-title&gt;EuroIntervention&lt;/secondary-title&gt;&lt;alt-title&gt;EuroIntervention : journal of EuroPCR in collaboration with the Working Group on Interventional Cardiology of the European Society of Cardiology&lt;/alt-title&gt;&lt;/titles&gt;&lt;pages&gt;157-64&lt;/pages&gt;&lt;number&gt;2&lt;/number&gt;&lt;contributors&gt;&lt;authors&gt;&lt;author&gt;Meredith, I. T.&lt;/author&gt;&lt;author&gt;Ormiston, J.&lt;/author&gt;&lt;author&gt;Whitbourn, R.&lt;/author&gt;&lt;author&gt;Kay, I. P.&lt;/author&gt;&lt;author&gt;Muller, D.&lt;/author&gt;&lt;author&gt;Bonan, R.&lt;/author&gt;&lt;author&gt;Popma, J. J.&lt;/author&gt;&lt;author&gt;Cutlip, D. E.&lt;/author&gt;&lt;author&gt;Fitzgerald, P.&lt;/author&gt;&lt;author&gt;Prpic, R.&lt;/author&gt;&lt;author&gt;Kuntz, R. E.&lt;/author&gt;&lt;/authors&gt;&lt;/contributors&gt;&lt;edition&gt;2005/08/01&lt;/edition&gt;&lt;language&gt;eng&lt;/language&gt;&lt;added-date format="utc"&gt;1489154674&lt;/added-date&gt;&lt;ref-type name="Journal Article"&gt;17&lt;/ref-type&gt;&lt;auth-address&gt;From the Monash Medical Centre, Melbourne, Australia.&lt;/auth-address&gt;&lt;remote-database-provider&gt;NLM&lt;/remote-database-provider&gt;&lt;rec-number&gt;2050&lt;/rec-number&gt;&lt;last-updated-date format="utc"&gt;1489154674&lt;/last-updated-date&gt;&lt;accession-num&gt;19758897&lt;/accession-num&gt;&lt;volume&gt;1&lt;/volume&gt;&lt;/record&gt;&lt;/Cite&gt;&lt;/EndNote&gt;</w:instrText>
      </w:r>
      <w:r>
        <w:rPr>
          <w:lang w:val="en-GB"/>
        </w:rPr>
        <w:fldChar w:fldCharType="separate"/>
      </w:r>
      <w:r w:rsidR="004E03B1">
        <w:rPr>
          <w:noProof/>
          <w:lang w:val="en-GB"/>
        </w:rPr>
        <w:t>(107)</w:t>
      </w:r>
      <w:r>
        <w:rPr>
          <w:lang w:val="en-GB"/>
        </w:rPr>
        <w:fldChar w:fldCharType="end"/>
      </w:r>
      <w:r w:rsidRPr="00A515D1">
        <w:rPr>
          <w:lang w:val="en-GB"/>
        </w:rPr>
        <w:t xml:space="preserve">. The rate of ISR and target vessel revascularisation was significantly lower in the DES group </w:t>
      </w:r>
      <w:r>
        <w:rPr>
          <w:lang w:val="en-GB"/>
        </w:rPr>
        <w:fldChar w:fldCharType="begin">
          <w:fldData xml:space="preserve">PEVuZE5vdGU+PENpdGU+PEF1dGhvcj5GYWphZGV0PC9BdXRob3I+PFllYXI+MjAwNjwvWWVhcj48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</w:fldData>
        </w:fldChar>
      </w:r>
      <w:r w:rsidR="004E03B1">
        <w:rPr>
          <w:lang w:val="en-GB"/>
        </w:rPr>
        <w:instrText xml:space="preserve"> ADDIN EN.CITE </w:instrText>
      </w:r>
      <w:r w:rsidR="004E03B1">
        <w:rPr>
          <w:lang w:val="en-GB"/>
        </w:rPr>
        <w:fldChar w:fldCharType="begin">
          <w:fldData xml:space="preserve">PEVuZE5vdGU+PENpdGU+PEF1dGhvcj5GYWphZGV0PC9BdXRob3I+PFllYXI+MjAwNjwvWWVhcj48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</w:fldData>
        </w:fldChar>
      </w:r>
      <w:r w:rsidR="004E03B1">
        <w:rPr>
          <w:lang w:val="en-GB"/>
        </w:rPr>
        <w:instrText xml:space="preserve"> ADDIN EN.CITE.DATA </w:instrText>
      </w:r>
      <w:r w:rsidR="004E03B1">
        <w:rPr>
          <w:lang w:val="en-GB"/>
        </w:rPr>
      </w:r>
      <w:r w:rsidR="004E03B1">
        <w:rPr>
          <w:lang w:val="en-GB"/>
        </w:rPr>
        <w:fldChar w:fldCharType="end"/>
      </w:r>
      <w:r>
        <w:rPr>
          <w:lang w:val="en-GB"/>
        </w:rPr>
      </w:r>
      <w:r>
        <w:rPr>
          <w:lang w:val="en-GB"/>
        </w:rPr>
        <w:fldChar w:fldCharType="separate"/>
      </w:r>
      <w:r w:rsidR="004E03B1">
        <w:rPr>
          <w:noProof/>
          <w:lang w:val="en-GB"/>
        </w:rPr>
        <w:t>(108)</w:t>
      </w:r>
      <w:r>
        <w:rPr>
          <w:lang w:val="en-GB"/>
        </w:rPr>
        <w:fldChar w:fldCharType="end"/>
      </w:r>
      <w:r w:rsidRPr="00A515D1">
        <w:rPr>
          <w:lang w:val="en-GB"/>
        </w:rPr>
        <w:t xml:space="preserve">. ENDEAVOR III compared late safety and efficacy outcomes with the </w:t>
      </w:r>
      <w:proofErr w:type="spellStart"/>
      <w:r w:rsidRPr="00A515D1">
        <w:rPr>
          <w:lang w:val="en-GB"/>
        </w:rPr>
        <w:t>zotarolimus</w:t>
      </w:r>
      <w:proofErr w:type="spellEnd"/>
      <w:r w:rsidRPr="00A515D1">
        <w:rPr>
          <w:lang w:val="en-GB"/>
        </w:rPr>
        <w:t xml:space="preserve">-eluting and sirolimus-eluting stents. Although there was initially higher angiographic evidence of late lumen loss with the </w:t>
      </w:r>
      <w:proofErr w:type="spellStart"/>
      <w:r w:rsidRPr="00A515D1">
        <w:rPr>
          <w:lang w:val="en-GB"/>
        </w:rPr>
        <w:t>zotarolimus</w:t>
      </w:r>
      <w:proofErr w:type="spellEnd"/>
      <w:r w:rsidRPr="00A515D1">
        <w:rPr>
          <w:lang w:val="en-GB"/>
        </w:rPr>
        <w:t xml:space="preserve"> stent, there was similar late-term efficacy between the two stents. Five-year outcomes of the ENDEAVOR IV study comparing the Endeavor and Taxus stents demonstrated similar rates of target lesion revascularisation and led to FDA approval of the </w:t>
      </w:r>
      <w:proofErr w:type="spellStart"/>
      <w:r w:rsidRPr="00A515D1">
        <w:rPr>
          <w:lang w:val="en-GB"/>
        </w:rPr>
        <w:t>zotarolimus</w:t>
      </w:r>
      <w:proofErr w:type="spellEnd"/>
      <w:r w:rsidRPr="00A515D1">
        <w:rPr>
          <w:lang w:val="en-GB"/>
        </w:rPr>
        <w:t xml:space="preserve">-eluting stent </w:t>
      </w:r>
      <w:r>
        <w:rPr>
          <w:lang w:val="en-GB"/>
        </w:rPr>
        <w:fldChar w:fldCharType="begin">
          <w:fldData xml:space="preserve">PEVuZE5vdGU+PENpdGU+PEF1dGhvcj5LaXJ0YW5lPC9BdXRob3I+PFllYXI+MjAxMzwvWWVhcj48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</w:fldData>
        </w:fldChar>
      </w:r>
      <w:r w:rsidR="004E03B1">
        <w:rPr>
          <w:lang w:val="en-GB"/>
        </w:rPr>
        <w:instrText xml:space="preserve"> ADDIN EN.CITE </w:instrText>
      </w:r>
      <w:r w:rsidR="004E03B1">
        <w:rPr>
          <w:lang w:val="en-GB"/>
        </w:rPr>
        <w:fldChar w:fldCharType="begin">
          <w:fldData xml:space="preserve">PEVuZE5vdGU+PENpdGU+PEF1dGhvcj5LaXJ0YW5lPC9BdXRob3I+PFllYXI+MjAxMzwvWWVhcj48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</w:fldData>
        </w:fldChar>
      </w:r>
      <w:r w:rsidR="004E03B1">
        <w:rPr>
          <w:lang w:val="en-GB"/>
        </w:rPr>
        <w:instrText xml:space="preserve"> ADDIN EN.CITE.DATA </w:instrText>
      </w:r>
      <w:r w:rsidR="004E03B1">
        <w:rPr>
          <w:lang w:val="en-GB"/>
        </w:rPr>
      </w:r>
      <w:r w:rsidR="004E03B1">
        <w:rPr>
          <w:lang w:val="en-GB"/>
        </w:rPr>
        <w:fldChar w:fldCharType="end"/>
      </w:r>
      <w:r>
        <w:rPr>
          <w:lang w:val="en-GB"/>
        </w:rPr>
      </w:r>
      <w:r>
        <w:rPr>
          <w:lang w:val="en-GB"/>
        </w:rPr>
        <w:fldChar w:fldCharType="separate"/>
      </w:r>
      <w:r w:rsidR="004E03B1">
        <w:rPr>
          <w:noProof/>
          <w:lang w:val="en-GB"/>
        </w:rPr>
        <w:t>(109)</w:t>
      </w:r>
      <w:r>
        <w:rPr>
          <w:lang w:val="en-GB"/>
        </w:rPr>
        <w:fldChar w:fldCharType="end"/>
      </w:r>
      <w:r w:rsidRPr="00A515D1">
        <w:rPr>
          <w:lang w:val="en-GB"/>
        </w:rPr>
        <w:t>.</w:t>
      </w:r>
    </w:p>
    <w:p w14:paraId="000C5019" w14:textId="047C974D" w:rsidR="00FC0B8F" w:rsidRPr="00A515D1" w:rsidRDefault="00FC0B8F" w:rsidP="00FC0B8F">
      <w:pPr>
        <w:rPr>
          <w:shd w:val="clear" w:color="auto" w:fill="FFFFFF"/>
        </w:rPr>
      </w:pPr>
      <w:proofErr w:type="spellStart"/>
      <w:r w:rsidRPr="00A515D1">
        <w:rPr>
          <w:color w:val="2D2D2D"/>
          <w:lang w:val="en-GB"/>
        </w:rPr>
        <w:t>Everolimus</w:t>
      </w:r>
      <w:proofErr w:type="spellEnd"/>
      <w:r w:rsidRPr="00A515D1">
        <w:rPr>
          <w:color w:val="2D2D2D"/>
          <w:lang w:val="en-GB"/>
        </w:rPr>
        <w:t xml:space="preserve"> is a sirolimus analogue </w:t>
      </w:r>
      <w:r w:rsidRPr="00A515D1">
        <w:rPr>
          <w:shd w:val="clear" w:color="auto" w:fill="FFFFFF"/>
          <w:lang w:val="en-GB"/>
        </w:rPr>
        <w:t xml:space="preserve">and has the same antiproliferative and immunosuppressive properties; it is more lipophilic and consequently is rapidly absorbed into the vessel wall. The SPIRIT First study assessed the safety and efficacy of an </w:t>
      </w:r>
      <w:proofErr w:type="spellStart"/>
      <w:r w:rsidRPr="00A515D1">
        <w:rPr>
          <w:shd w:val="clear" w:color="auto" w:fill="FFFFFF"/>
          <w:lang w:val="en-GB"/>
        </w:rPr>
        <w:t>everolimus</w:t>
      </w:r>
      <w:proofErr w:type="spellEnd"/>
      <w:r w:rsidRPr="00A515D1">
        <w:rPr>
          <w:shd w:val="clear" w:color="auto" w:fill="FFFFFF"/>
          <w:lang w:val="en-GB"/>
        </w:rPr>
        <w:t xml:space="preserve">-eluting stent made from a durable polymer on a cobalt chromium platform compared to BMS. Six-month results revealed significantly less late lumen loss in the </w:t>
      </w:r>
      <w:proofErr w:type="spellStart"/>
      <w:r w:rsidRPr="00A515D1">
        <w:rPr>
          <w:shd w:val="clear" w:color="auto" w:fill="FFFFFF"/>
          <w:lang w:val="en-GB"/>
        </w:rPr>
        <w:t>everolimus</w:t>
      </w:r>
      <w:proofErr w:type="spellEnd"/>
      <w:r w:rsidRPr="00A515D1">
        <w:rPr>
          <w:shd w:val="clear" w:color="auto" w:fill="FFFFFF"/>
          <w:lang w:val="en-GB"/>
        </w:rPr>
        <w:t xml:space="preserve"> group and similar clinical safety outcomes </w:t>
      </w:r>
      <w:r>
        <w:rPr>
          <w:shd w:val="clear" w:color="auto" w:fill="FFFFFF"/>
          <w:lang w:val="en-GB"/>
        </w:rPr>
        <w:fldChar w:fldCharType="begin"/>
      </w:r>
      <w:r w:rsidR="004E03B1">
        <w:rPr>
          <w:shd w:val="clear" w:color="auto" w:fill="FFFFFF"/>
          <w:lang w:val="en-GB"/>
        </w:rPr>
        <w:instrText xml:space="preserve"> ADDIN EN.CITE &lt;EndNote&gt;&lt;Cite&gt;&lt;Author&gt;Serruys&lt;/Author&gt;&lt;Year&gt;2005&lt;/Year&gt;&lt;IDText&gt;A randomized comparison of a durable polymer Everolimus-eluting stent with a bare metal coronary stent: The SPIRIT first trial&lt;/IDText&gt;&lt;DisplayText&gt;(110)&lt;/DisplayText&gt;&lt;record&gt;&lt;dates&gt;&lt;pub-dates&gt;&lt;date&gt;May&lt;/date&gt;&lt;/pub-dates&gt;&lt;year&gt;2005&lt;/year&gt;&lt;/dates&gt;&lt;isbn&gt;1774-024X (Print)&amp;#xD;1774-024x&lt;/isbn&gt;&lt;titles&gt;&lt;title&gt;A randomized comparison of a durable polymer Everolimus-eluting stent with a bare metal coronary stent: The SPIRIT first trial&lt;/title&gt;&lt;secondary-title&gt;EuroIntervention&lt;/secondary-title&gt;&lt;alt-title&gt;EuroIntervention : journal of EuroPCR in collaboration with the Working Group on Interventional Cardiology of the European Society of Cardiology&lt;/alt-title&gt;&lt;/titles&gt;&lt;pages&gt;58-65&lt;/pages&gt;&lt;number&gt;1&lt;/number&gt;&lt;contributors&gt;&lt;authors&gt;&lt;author&gt;Serruys, P. W.&lt;/author&gt;&lt;author&gt;Ong, A. T.&lt;/author&gt;&lt;author&gt;Piek, J. J.&lt;/author&gt;&lt;author&gt;Neumann, F. J.&lt;/author&gt;&lt;author&gt;van der Giessen, W. J.&lt;/author&gt;&lt;author&gt;Wiemer, M.&lt;/author&gt;&lt;author&gt;Zeiher, A.&lt;/author&gt;&lt;author&gt;Grube, E.&lt;/author&gt;&lt;author&gt;Haase, J.&lt;/author&gt;&lt;author&gt;Thuesen, L.&lt;/author&gt;&lt;author&gt;Hamm, C.&lt;/author&gt;&lt;author&gt;Otto-Terlouw, P. C.&lt;/author&gt;&lt;/authors&gt;&lt;/contributors&gt;&lt;edition&gt;2005/05/01&lt;/edition&gt;&lt;language&gt;eng&lt;/language&gt;&lt;added-date format="utc"&gt;1489158762&lt;/added-date&gt;&lt;ref-type name="Journal Article"&gt;17&lt;/ref-type&gt;&lt;auth-address&gt;Thoraxcenter, Erasmus Medical Center, Rotterdam, The Netherlands.&lt;/auth-address&gt;&lt;remote-database-provider&gt;NLM&lt;/remote-database-provider&gt;&lt;rec-number&gt;2053&lt;/rec-number&gt;&lt;last-updated-date format="utc"&gt;1489158762&lt;/last-updated-date&gt;&lt;accession-num&gt;19758878&lt;/accession-num&gt;&lt;volume&gt;1&lt;/volume&gt;&lt;/record&gt;&lt;/Cite&gt;&lt;/EndNote&gt;</w:instrText>
      </w:r>
      <w:r>
        <w:rPr>
          <w:shd w:val="clear" w:color="auto" w:fill="FFFFFF"/>
          <w:lang w:val="en-GB"/>
        </w:rPr>
        <w:fldChar w:fldCharType="separate"/>
      </w:r>
      <w:r w:rsidR="004E03B1">
        <w:rPr>
          <w:noProof/>
          <w:shd w:val="clear" w:color="auto" w:fill="FFFFFF"/>
          <w:lang w:val="en-GB"/>
        </w:rPr>
        <w:t>(110)</w:t>
      </w:r>
      <w:r>
        <w:rPr>
          <w:shd w:val="clear" w:color="auto" w:fill="FFFFFF"/>
          <w:lang w:val="en-GB"/>
        </w:rPr>
        <w:fldChar w:fldCharType="end"/>
      </w:r>
      <w:r w:rsidRPr="00A515D1">
        <w:rPr>
          <w:shd w:val="clear" w:color="auto" w:fill="FFFFFF"/>
          <w:lang w:val="en-GB"/>
        </w:rPr>
        <w:t xml:space="preserve">. SPIRIT II compared the </w:t>
      </w:r>
      <w:proofErr w:type="spellStart"/>
      <w:r w:rsidRPr="00A515D1">
        <w:rPr>
          <w:shd w:val="clear" w:color="auto" w:fill="FFFFFF"/>
          <w:lang w:val="en-GB"/>
        </w:rPr>
        <w:t>Xience</w:t>
      </w:r>
      <w:proofErr w:type="spellEnd"/>
      <w:r w:rsidRPr="00A515D1">
        <w:rPr>
          <w:shd w:val="clear" w:color="auto" w:fill="FFFFFF"/>
          <w:lang w:val="en-GB"/>
        </w:rPr>
        <w:t xml:space="preserve"> V </w:t>
      </w:r>
      <w:proofErr w:type="spellStart"/>
      <w:r w:rsidRPr="00A515D1">
        <w:rPr>
          <w:shd w:val="clear" w:color="auto" w:fill="FFFFFF"/>
          <w:lang w:val="en-GB"/>
        </w:rPr>
        <w:t>everolimus</w:t>
      </w:r>
      <w:proofErr w:type="spellEnd"/>
      <w:r w:rsidRPr="00A515D1">
        <w:rPr>
          <w:shd w:val="clear" w:color="auto" w:fill="FFFFFF"/>
          <w:lang w:val="en-GB"/>
        </w:rPr>
        <w:t xml:space="preserve">-eluting stent with the Taxus stent and demonstrated superiority of the </w:t>
      </w:r>
      <w:proofErr w:type="spellStart"/>
      <w:r w:rsidRPr="00A515D1">
        <w:rPr>
          <w:shd w:val="clear" w:color="auto" w:fill="FFFFFF"/>
          <w:lang w:val="en-GB"/>
        </w:rPr>
        <w:t>everolimus</w:t>
      </w:r>
      <w:proofErr w:type="spellEnd"/>
      <w:r w:rsidRPr="00A515D1">
        <w:rPr>
          <w:shd w:val="clear" w:color="auto" w:fill="FFFFFF"/>
          <w:lang w:val="en-GB"/>
        </w:rPr>
        <w:t xml:space="preserve">-eluting stent at six months in terms of ISR </w:t>
      </w:r>
      <w:r>
        <w:rPr>
          <w:shd w:val="clear" w:color="auto" w:fill="FFFFFF"/>
          <w:lang w:val="en-GB"/>
        </w:rPr>
        <w:fldChar w:fldCharType="begin"/>
      </w:r>
      <w:r w:rsidR="004E03B1">
        <w:rPr>
          <w:shd w:val="clear" w:color="auto" w:fill="FFFFFF"/>
          <w:lang w:val="en-GB"/>
        </w:rPr>
        <w:instrText xml:space="preserve"> ADDIN EN.CITE &lt;EndNote&gt;&lt;Cite&gt;&lt;Author&gt;Serruys&lt;/Author&gt;&lt;Year&gt;2006&lt;/Year&gt;&lt;IDText&gt;A randomised comparison of an everolimus-eluting coronary stent with a paclitaxel-eluting coronary stent:the SPIRIT II trial&lt;/IDText&gt;&lt;DisplayText&gt;(111)&lt;/DisplayText&gt;&lt;record&gt;&lt;dates&gt;&lt;pub-dates&gt;&lt;date&gt;Nov&lt;/date&gt;&lt;/pub-dates&gt;&lt;year&gt;2006&lt;/year&gt;&lt;/dates&gt;&lt;isbn&gt;1774-024X (Print)&amp;#xD;1774-024x&lt;/isbn&gt;&lt;titles&gt;&lt;title&gt;A randomised comparison of an everolimus-eluting coronary stent with a paclitaxel-eluting coronary stent:the SPIRIT II trial&lt;/title&gt;&lt;secondary-title&gt;EuroIntervention&lt;/secondary-title&gt;&lt;alt-title&gt;EuroIntervention : journal of EuroPCR in collaboration with the Working Group on Interventional Cardiology of the European Society of Cardiology&lt;/alt-title&gt;&lt;/titles&gt;&lt;pages&gt;286-94&lt;/pages&gt;&lt;number&gt;3&lt;/number&gt;&lt;contributors&gt;&lt;authors&gt;&lt;author&gt;Serruys, P. W.&lt;/author&gt;&lt;author&gt;Ruygrok, P.&lt;/author&gt;&lt;author&gt;Neuzner, J.&lt;/author&gt;&lt;author&gt;Piek, J. J.&lt;/author&gt;&lt;author&gt;Seth, A.&lt;/author&gt;&lt;author&gt;Schofer, J. J.&lt;/author&gt;&lt;author&gt;Richardt, G.&lt;/author&gt;&lt;author&gt;Wiemer, M.&lt;/author&gt;&lt;author&gt;Carrie, D.&lt;/author&gt;&lt;author&gt;Thuesen, L.&lt;/author&gt;&lt;author&gt;Boone, E.&lt;/author&gt;&lt;author&gt;Miquel-Herbert, K.&lt;/author&gt;&lt;author&gt;Daemen, J.&lt;/author&gt;&lt;/authors&gt;&lt;/contributors&gt;&lt;edition&gt;2006/11/01&lt;/edition&gt;&lt;language&gt;eng&lt;/language&gt;&lt;added-date format="utc"&gt;1489159298&lt;/added-date&gt;&lt;ref-type name="Journal Article"&gt;17&lt;/ref-type&gt;&lt;auth-address&gt;Thoraxcenter, Erasmus Medical Center, Rotterdam, The Netherlands.&lt;/auth-address&gt;&lt;remote-database-provider&gt;NLM&lt;/remote-database-provider&gt;&lt;rec-number&gt;2054&lt;/rec-number&gt;&lt;last-updated-date format="utc"&gt;1489159298&lt;/last-updated-date&gt;&lt;accession-num&gt;19755303&lt;/accession-num&gt;&lt;volume&gt;2&lt;/volume&gt;&lt;/record&gt;&lt;/Cite&gt;&lt;/EndNote&gt;</w:instrText>
      </w:r>
      <w:r>
        <w:rPr>
          <w:shd w:val="clear" w:color="auto" w:fill="FFFFFF"/>
          <w:lang w:val="en-GB"/>
        </w:rPr>
        <w:fldChar w:fldCharType="separate"/>
      </w:r>
      <w:r w:rsidR="004E03B1">
        <w:rPr>
          <w:noProof/>
          <w:shd w:val="clear" w:color="auto" w:fill="FFFFFF"/>
          <w:lang w:val="en-GB"/>
        </w:rPr>
        <w:t>(111)</w:t>
      </w:r>
      <w:r>
        <w:rPr>
          <w:shd w:val="clear" w:color="auto" w:fill="FFFFFF"/>
          <w:lang w:val="en-GB"/>
        </w:rPr>
        <w:fldChar w:fldCharType="end"/>
      </w:r>
      <w:r w:rsidRPr="00A515D1">
        <w:rPr>
          <w:shd w:val="clear" w:color="auto" w:fill="FFFFFF"/>
          <w:lang w:val="en-GB"/>
        </w:rPr>
        <w:t xml:space="preserve">. The </w:t>
      </w:r>
      <w:proofErr w:type="spellStart"/>
      <w:r w:rsidRPr="00A515D1">
        <w:rPr>
          <w:shd w:val="clear" w:color="auto" w:fill="FFFFFF"/>
          <w:lang w:val="en-GB"/>
        </w:rPr>
        <w:t>Xience</w:t>
      </w:r>
      <w:proofErr w:type="spellEnd"/>
      <w:r w:rsidRPr="00A515D1">
        <w:rPr>
          <w:shd w:val="clear" w:color="auto" w:fill="FFFFFF"/>
          <w:lang w:val="en-GB"/>
        </w:rPr>
        <w:t xml:space="preserve"> V stent was further evaluated in the SPIRIT III study and demonstrated lower rates of target vessel revascularisation in the </w:t>
      </w:r>
      <w:proofErr w:type="spellStart"/>
      <w:r w:rsidRPr="00A515D1">
        <w:rPr>
          <w:shd w:val="clear" w:color="auto" w:fill="FFFFFF"/>
          <w:lang w:val="en-GB"/>
        </w:rPr>
        <w:t>everolimus</w:t>
      </w:r>
      <w:proofErr w:type="spellEnd"/>
      <w:r w:rsidRPr="00A515D1">
        <w:rPr>
          <w:shd w:val="clear" w:color="auto" w:fill="FFFFFF"/>
          <w:lang w:val="en-GB"/>
        </w:rPr>
        <w:t xml:space="preserve">-eluting stent group compared with the paclitaxel-eluting stent </w:t>
      </w:r>
      <w:r>
        <w:rPr>
          <w:shd w:val="clear" w:color="auto" w:fill="FFFFFF"/>
          <w:lang w:val="en-GB"/>
        </w:rPr>
        <w:fldChar w:fldCharType="begin">
          <w:fldData xml:space="preserve">PEVuZE5vdGU+PENpdGU+PEF1dGhvcj5TdG9uZTwvQXV0aG9yPjxZZWFyPjIwMDk8L1llYXI+PElE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</w:fldData>
        </w:fldChar>
      </w:r>
      <w:r w:rsidR="004E03B1">
        <w:rPr>
          <w:shd w:val="clear" w:color="auto" w:fill="FFFFFF"/>
          <w:lang w:val="en-GB"/>
        </w:rPr>
        <w:instrText xml:space="preserve"> ADDIN EN.CITE </w:instrText>
      </w:r>
      <w:r w:rsidR="004E03B1">
        <w:rPr>
          <w:shd w:val="clear" w:color="auto" w:fill="FFFFFF"/>
          <w:lang w:val="en-GB"/>
        </w:rPr>
        <w:fldChar w:fldCharType="begin">
          <w:fldData xml:space="preserve">PEVuZE5vdGU+PENpdGU+PEF1dGhvcj5TdG9uZTwvQXV0aG9yPjxZZWFyPjIwMDk8L1llYXI+PElE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</w:fldData>
        </w:fldChar>
      </w:r>
      <w:r w:rsidR="004E03B1">
        <w:rPr>
          <w:shd w:val="clear" w:color="auto" w:fill="FFFFFF"/>
          <w:lang w:val="en-GB"/>
        </w:rPr>
        <w:instrText xml:space="preserve"> ADDIN EN.CITE.DATA </w:instrText>
      </w:r>
      <w:r w:rsidR="004E03B1">
        <w:rPr>
          <w:shd w:val="clear" w:color="auto" w:fill="FFFFFF"/>
          <w:lang w:val="en-GB"/>
        </w:rPr>
      </w:r>
      <w:r w:rsidR="004E03B1">
        <w:rPr>
          <w:shd w:val="clear" w:color="auto" w:fill="FFFFFF"/>
          <w:lang w:val="en-GB"/>
        </w:rPr>
        <w:fldChar w:fldCharType="end"/>
      </w:r>
      <w:r>
        <w:rPr>
          <w:shd w:val="clear" w:color="auto" w:fill="FFFFFF"/>
          <w:lang w:val="en-GB"/>
        </w:rPr>
      </w:r>
      <w:r>
        <w:rPr>
          <w:shd w:val="clear" w:color="auto" w:fill="FFFFFF"/>
          <w:lang w:val="en-GB"/>
        </w:rPr>
        <w:fldChar w:fldCharType="separate"/>
      </w:r>
      <w:r w:rsidR="004E03B1">
        <w:rPr>
          <w:noProof/>
          <w:shd w:val="clear" w:color="auto" w:fill="FFFFFF"/>
          <w:lang w:val="en-GB"/>
        </w:rPr>
        <w:t>(112)</w:t>
      </w:r>
      <w:r>
        <w:rPr>
          <w:shd w:val="clear" w:color="auto" w:fill="FFFFFF"/>
          <w:lang w:val="en-GB"/>
        </w:rPr>
        <w:fldChar w:fldCharType="end"/>
      </w:r>
      <w:r w:rsidRPr="00A515D1">
        <w:rPr>
          <w:shd w:val="clear" w:color="auto" w:fill="FFFFFF"/>
          <w:lang w:val="en-GB"/>
        </w:rPr>
        <w:t xml:space="preserve">. The SPIRIT IV trial was designed to study the clinical outcomes of the two DES used in SPIRIT II and III; rates of target lesion revascularisation were significantly lower for the </w:t>
      </w:r>
      <w:proofErr w:type="spellStart"/>
      <w:r w:rsidRPr="00A515D1">
        <w:rPr>
          <w:shd w:val="clear" w:color="auto" w:fill="FFFFFF"/>
          <w:lang w:val="en-GB"/>
        </w:rPr>
        <w:t>everolimus</w:t>
      </w:r>
      <w:proofErr w:type="spellEnd"/>
      <w:r w:rsidRPr="00A515D1">
        <w:rPr>
          <w:shd w:val="clear" w:color="auto" w:fill="FFFFFF"/>
          <w:lang w:val="en-GB"/>
        </w:rPr>
        <w:t xml:space="preserve">-eluting stent at six months and two years </w:t>
      </w:r>
      <w:r>
        <w:rPr>
          <w:shd w:val="clear" w:color="auto" w:fill="FFFFFF"/>
          <w:lang w:val="en-GB"/>
        </w:rPr>
        <w:fldChar w:fldCharType="begin">
          <w:fldData xml:space="preserve">PEVuZE5vdGU+PENpdGU+PEF1dGhvcj5TdG9uZTwvQXV0aG9yPjxZZWFyPjIwMTA8L1llYXI+PElE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</w:fldData>
        </w:fldChar>
      </w:r>
      <w:r w:rsidR="004E03B1">
        <w:rPr>
          <w:shd w:val="clear" w:color="auto" w:fill="FFFFFF"/>
          <w:lang w:val="en-GB"/>
        </w:rPr>
        <w:instrText xml:space="preserve"> ADDIN EN.CITE </w:instrText>
      </w:r>
      <w:r w:rsidR="004E03B1">
        <w:rPr>
          <w:shd w:val="clear" w:color="auto" w:fill="FFFFFF"/>
          <w:lang w:val="en-GB"/>
        </w:rPr>
        <w:fldChar w:fldCharType="begin">
          <w:fldData xml:space="preserve">PEVuZE5vdGU+PENpdGU+PEF1dGhvcj5TdG9uZTwvQXV0aG9yPjxZZWFyPjIwMTA8L1llYXI+PElE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</w:fldData>
        </w:fldChar>
      </w:r>
      <w:r w:rsidR="004E03B1">
        <w:rPr>
          <w:shd w:val="clear" w:color="auto" w:fill="FFFFFF"/>
          <w:lang w:val="en-GB"/>
        </w:rPr>
        <w:instrText xml:space="preserve"> ADDIN EN.CITE.DATA </w:instrText>
      </w:r>
      <w:r w:rsidR="004E03B1">
        <w:rPr>
          <w:shd w:val="clear" w:color="auto" w:fill="FFFFFF"/>
          <w:lang w:val="en-GB"/>
        </w:rPr>
      </w:r>
      <w:r w:rsidR="004E03B1">
        <w:rPr>
          <w:shd w:val="clear" w:color="auto" w:fill="FFFFFF"/>
          <w:lang w:val="en-GB"/>
        </w:rPr>
        <w:fldChar w:fldCharType="end"/>
      </w:r>
      <w:r>
        <w:rPr>
          <w:shd w:val="clear" w:color="auto" w:fill="FFFFFF"/>
          <w:lang w:val="en-GB"/>
        </w:rPr>
      </w:r>
      <w:r>
        <w:rPr>
          <w:shd w:val="clear" w:color="auto" w:fill="FFFFFF"/>
          <w:lang w:val="en-GB"/>
        </w:rPr>
        <w:fldChar w:fldCharType="separate"/>
      </w:r>
      <w:r w:rsidR="004E03B1">
        <w:rPr>
          <w:noProof/>
          <w:shd w:val="clear" w:color="auto" w:fill="FFFFFF"/>
          <w:lang w:val="en-GB"/>
        </w:rPr>
        <w:t>(113)</w:t>
      </w:r>
      <w:r>
        <w:rPr>
          <w:shd w:val="clear" w:color="auto" w:fill="FFFFFF"/>
          <w:lang w:val="en-GB"/>
        </w:rPr>
        <w:fldChar w:fldCharType="end"/>
      </w:r>
      <w:r w:rsidRPr="00A515D1">
        <w:rPr>
          <w:shd w:val="clear" w:color="auto" w:fill="FFFFFF"/>
          <w:lang w:val="en-GB"/>
        </w:rPr>
        <w:t xml:space="preserve">. </w:t>
      </w:r>
      <w:r w:rsidRPr="00A515D1">
        <w:rPr>
          <w:shd w:val="clear" w:color="auto" w:fill="FFFFFF"/>
        </w:rPr>
        <w:t xml:space="preserve">The COMPARE study also showed significantly reduced rates of target vessel </w:t>
      </w:r>
      <w:proofErr w:type="spellStart"/>
      <w:r w:rsidRPr="00A515D1">
        <w:rPr>
          <w:shd w:val="clear" w:color="auto" w:fill="FFFFFF"/>
        </w:rPr>
        <w:t>revascularisation</w:t>
      </w:r>
      <w:proofErr w:type="spellEnd"/>
      <w:r w:rsidRPr="00A515D1">
        <w:rPr>
          <w:shd w:val="clear" w:color="auto" w:fill="FFFFFF"/>
        </w:rPr>
        <w:t xml:space="preserve"> in the </w:t>
      </w:r>
      <w:proofErr w:type="spellStart"/>
      <w:r w:rsidRPr="00A515D1">
        <w:rPr>
          <w:shd w:val="clear" w:color="auto" w:fill="FFFFFF"/>
        </w:rPr>
        <w:t>everolimus</w:t>
      </w:r>
      <w:proofErr w:type="spellEnd"/>
      <w:r w:rsidRPr="00A515D1">
        <w:rPr>
          <w:shd w:val="clear" w:color="auto" w:fill="FFFFFF"/>
        </w:rPr>
        <w:t>-eluting stent group compared to the paclitaxel-eluting stent group in 1800 unselected patients undergoing PCI.</w:t>
      </w:r>
    </w:p>
    <w:p w14:paraId="736970CC" w14:textId="77777777" w:rsidR="00FC0B8F" w:rsidRPr="00A515D1" w:rsidRDefault="00FC0B8F" w:rsidP="00FC0B8F">
      <w:pPr>
        <w:rPr>
          <w:shd w:val="clear" w:color="auto" w:fill="FFFFFF"/>
        </w:rPr>
      </w:pPr>
    </w:p>
    <w:p w14:paraId="2F193846" w14:textId="77777777" w:rsidR="00FC0B8F" w:rsidRDefault="00FC0B8F" w:rsidP="000C6827">
      <w:pPr>
        <w:pStyle w:val="Heading3"/>
      </w:pPr>
      <w:bookmarkStart w:id="36" w:name="_Toc22898529"/>
      <w:r w:rsidRPr="009B2FCB">
        <w:t>Bioabsorbable Stents</w:t>
      </w:r>
      <w:bookmarkEnd w:id="36"/>
    </w:p>
    <w:p w14:paraId="7590A7C6" w14:textId="77777777" w:rsidR="00FC0B8F" w:rsidRPr="009B2FCB" w:rsidRDefault="00FC0B8F" w:rsidP="000C6827">
      <w:pPr>
        <w:pStyle w:val="Heading3"/>
        <w:numPr>
          <w:ilvl w:val="0"/>
          <w:numId w:val="0"/>
        </w:numPr>
        <w:ind w:left="1560"/>
      </w:pPr>
    </w:p>
    <w:p w14:paraId="7FCDBE21" w14:textId="5DCECECD" w:rsidR="00FC0B8F" w:rsidRPr="00895A2B" w:rsidRDefault="00FC0B8F" w:rsidP="0041734F">
      <w:pPr>
        <w:spacing w:before="300"/>
        <w:rPr>
          <w:rFonts w:eastAsia="Times New Roman"/>
          <w:lang w:val="en" w:eastAsia="en-GB"/>
        </w:rPr>
      </w:pPr>
      <w:r w:rsidRPr="00A515D1">
        <w:lastRenderedPageBreak/>
        <w:t xml:space="preserve">The stent polymers used for drug delivery can induce local vessel wall irritation, endothelial dysfunction and chronic inflammation at the site of stent deployment </w:t>
      </w:r>
      <w:r>
        <w:fldChar w:fldCharType="begin"/>
      </w:r>
      <w:r w:rsidR="004E03B1">
        <w:instrText xml:space="preserve"> ADDIN EN.CITE &lt;EndNote&gt;&lt;Cite&gt;&lt;Author&gt;Virmani&lt;/Author&gt;&lt;Year&gt;2004&lt;/Year&gt;&lt;IDText&gt;Drug-eluting stents: caution and concerns for long-term outcome&lt;/IDText&gt;&lt;DisplayText&gt;(114)&lt;/DisplayText&gt;&lt;record&gt;&lt;dates&gt;&lt;pub-dates&gt;&lt;date&gt;Sep&lt;/date&gt;&lt;/pub-dates&gt;&lt;year&gt;2004&lt;/year&gt;&lt;/dates&gt;&lt;keywords&gt;&lt;keyword&gt;Animals&lt;/keyword&gt;&lt;keyword&gt;Coronary Restenosis/drug therapy/*etiology/immunology&lt;/keyword&gt;&lt;keyword&gt;Device Approval&lt;/keyword&gt;&lt;keyword&gt;Humans&lt;/keyword&gt;&lt;keyword&gt;Hypersensitivity/etiology&lt;/keyword&gt;&lt;keyword&gt;Immunosuppressive Agents/administration &amp;amp; dosage/*adverse effects&lt;/keyword&gt;&lt;keyword&gt;Paclitaxel/administration &amp;amp; dosage/*adverse effects&lt;/keyword&gt;&lt;keyword&gt;Polymers/*adverse effects&lt;/keyword&gt;&lt;keyword&gt;Sirolimus/administration &amp;amp; dosage/*adverse effects&lt;/keyword&gt;&lt;keyword&gt;Stents/*adverse effects&lt;/keyword&gt;&lt;keyword&gt;Thrombosis/etiology&lt;/keyword&gt;&lt;keyword&gt;United States&lt;/keyword&gt;&lt;keyword&gt;Wound Healing/immunology&lt;/keyword&gt;&lt;/keywords&gt;&lt;isbn&gt;0954-6928 (Print)&amp;#xD;0954-6928&lt;/isbn&gt;&lt;titles&gt;&lt;title&gt;Drug-eluting stents: caution and concerns for long-term outcome&lt;/title&gt;&lt;secondary-title&gt;Coron Artery Dis&lt;/secondary-title&gt;&lt;alt-title&gt;Coronary artery disease&lt;/alt-title&gt;&lt;/titles&gt;&lt;pages&gt;313-8&lt;/pages&gt;&lt;number&gt;6&lt;/number&gt;&lt;contributors&gt;&lt;authors&gt;&lt;author&gt;Virmani, R.&lt;/author&gt;&lt;author&gt;Farb, A.&lt;/author&gt;&lt;author&gt;Guagliumi, G.&lt;/author&gt;&lt;author&gt;Kolodgie, F. D.&lt;/author&gt;&lt;/authors&gt;&lt;/contributors&gt;&lt;edition&gt;2004/09/04&lt;/edition&gt;&lt;language&gt;eng&lt;/language&gt;&lt;added-date format="utc"&gt;1489194957&lt;/added-date&gt;&lt;ref-type name="Journal Article"&gt;17&lt;/ref-type&gt;&lt;auth-address&gt;Department of Cardiovascular Pathology, Armed Forces Institute of Pathology, Washington, DC, USA. virmani@afip.osd.mil&lt;/auth-address&gt;&lt;remote-database-provider&gt;NLM&lt;/remote-database-provider&gt;&lt;rec-number&gt;2064&lt;/rec-number&gt;&lt;last-updated-date format="utc"&gt;1489194957&lt;/last-updated-date&gt;&lt;accession-num&gt;15346088&lt;/accession-num&gt;&lt;volume&gt;15&lt;/volume&gt;&lt;/record&gt;&lt;/Cite&gt;&lt;/EndNote&gt;</w:instrText>
      </w:r>
      <w:r>
        <w:fldChar w:fldCharType="separate"/>
      </w:r>
      <w:r w:rsidR="004E03B1">
        <w:rPr>
          <w:noProof/>
        </w:rPr>
        <w:t>(114)</w:t>
      </w:r>
      <w:r>
        <w:fldChar w:fldCharType="end"/>
      </w:r>
      <w:r w:rsidRPr="00A515D1">
        <w:t xml:space="preserve">. This persistent inflammation and delayed arterial wall healing may have a role in precipitating late in-stent thrombosis and restenosis. In order to try and reduce this, there has recently been a focus on the development of bioabsorbable stents. The bioabsorbable stents have a poly-L-lactic acid scaffold that is degraded </w:t>
      </w:r>
      <w:r w:rsidRPr="00702009">
        <w:t>by</w:t>
      </w:r>
      <w:r w:rsidRPr="00702009">
        <w:rPr>
          <w:rFonts w:eastAsia="Times New Roman"/>
          <w:shd w:val="clear" w:color="auto" w:fill="FFFFFF"/>
          <w:lang w:val="en-GB"/>
        </w:rPr>
        <w:t xml:space="preserve"> hydrolysis of inter-lactic bonds of the long poly-L-lactic acid chains and results in particles that are phagocytosed by macrophages. The final product is lactic acid, which is metabolised into carbon dioxide and water via the Krebs cycle </w:t>
      </w:r>
      <w:r w:rsidRPr="00702009">
        <w:rPr>
          <w:rFonts w:eastAsia="Times New Roman"/>
          <w:shd w:val="clear" w:color="auto" w:fill="FFFFFF"/>
          <w:lang w:val="en-GB"/>
        </w:rPr>
        <w:fldChar w:fldCharType="begin">
          <w:fldData xml:space="preserve">PEVuZE5vdGU+PENpdGU+PEF1dGhvcj5Pcm1pc3RvbjwvQXV0aG9yPjxZZWFyPjIwMDg8L1llYXI+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</w:fldData>
        </w:fldChar>
      </w:r>
      <w:r w:rsidR="004E03B1" w:rsidRPr="00702009">
        <w:rPr>
          <w:rFonts w:eastAsia="Times New Roman"/>
          <w:shd w:val="clear" w:color="auto" w:fill="FFFFFF"/>
          <w:lang w:val="en-GB"/>
        </w:rPr>
        <w:instrText xml:space="preserve"> ADDIN EN.CITE </w:instrText>
      </w:r>
      <w:r w:rsidR="004E03B1" w:rsidRPr="00702009">
        <w:rPr>
          <w:rFonts w:eastAsia="Times New Roman"/>
          <w:shd w:val="clear" w:color="auto" w:fill="FFFFFF"/>
          <w:lang w:val="en-GB"/>
        </w:rPr>
        <w:fldChar w:fldCharType="begin">
          <w:fldData xml:space="preserve">PEVuZE5vdGU+PENpdGU+PEF1dGhvcj5Pcm1pc3RvbjwvQXV0aG9yPjxZZWFyPjIwMDg8L1llYXI+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</w:fldData>
        </w:fldChar>
      </w:r>
      <w:r w:rsidR="004E03B1" w:rsidRPr="00702009">
        <w:rPr>
          <w:rFonts w:eastAsia="Times New Roman"/>
          <w:shd w:val="clear" w:color="auto" w:fill="FFFFFF"/>
          <w:lang w:val="en-GB"/>
        </w:rPr>
        <w:instrText xml:space="preserve"> ADDIN EN.CITE.DATA </w:instrText>
      </w:r>
      <w:r w:rsidR="004E03B1" w:rsidRPr="00702009">
        <w:rPr>
          <w:rFonts w:eastAsia="Times New Roman"/>
          <w:shd w:val="clear" w:color="auto" w:fill="FFFFFF"/>
          <w:lang w:val="en-GB"/>
        </w:rPr>
      </w:r>
      <w:r w:rsidR="004E03B1" w:rsidRPr="00702009">
        <w:rPr>
          <w:rFonts w:eastAsia="Times New Roman"/>
          <w:shd w:val="clear" w:color="auto" w:fill="FFFFFF"/>
          <w:lang w:val="en-GB"/>
        </w:rPr>
        <w:fldChar w:fldCharType="end"/>
      </w:r>
      <w:r w:rsidRPr="00702009">
        <w:rPr>
          <w:rFonts w:eastAsia="Times New Roman"/>
          <w:shd w:val="clear" w:color="auto" w:fill="FFFFFF"/>
          <w:lang w:val="en-GB"/>
        </w:rPr>
      </w:r>
      <w:r w:rsidRPr="00702009">
        <w:rPr>
          <w:rFonts w:eastAsia="Times New Roman"/>
          <w:shd w:val="clear" w:color="auto" w:fill="FFFFFF"/>
          <w:lang w:val="en-GB"/>
        </w:rPr>
        <w:fldChar w:fldCharType="separate"/>
      </w:r>
      <w:r w:rsidR="004E03B1" w:rsidRPr="00702009">
        <w:rPr>
          <w:rFonts w:eastAsia="Times New Roman"/>
          <w:noProof/>
          <w:shd w:val="clear" w:color="auto" w:fill="FFFFFF"/>
          <w:lang w:val="en-GB"/>
        </w:rPr>
        <w:t>(115)</w:t>
      </w:r>
      <w:r w:rsidRPr="00702009">
        <w:rPr>
          <w:rFonts w:eastAsia="Times New Roman"/>
          <w:shd w:val="clear" w:color="auto" w:fill="FFFFFF"/>
          <w:lang w:val="en-GB"/>
        </w:rPr>
        <w:fldChar w:fldCharType="end"/>
      </w:r>
      <w:r w:rsidRPr="00702009">
        <w:rPr>
          <w:rFonts w:eastAsia="Times New Roman"/>
          <w:shd w:val="clear" w:color="auto" w:fill="FFFFFF"/>
          <w:lang w:val="en-GB"/>
        </w:rPr>
        <w:t>.</w:t>
      </w:r>
      <w:r w:rsidRPr="00702009">
        <w:rPr>
          <w:rFonts w:eastAsia="Times New Roman"/>
          <w:lang w:val="en-GB"/>
        </w:rPr>
        <w:t xml:space="preserve"> </w:t>
      </w:r>
      <w:r w:rsidRPr="00A515D1">
        <w:t xml:space="preserve">After a period of months, the bioabsorbable stents leave behind the healed artery, allowing restoration of </w:t>
      </w:r>
      <w:proofErr w:type="spellStart"/>
      <w:r w:rsidRPr="00A515D1">
        <w:t>vaso</w:t>
      </w:r>
      <w:proofErr w:type="spellEnd"/>
      <w:r w:rsidRPr="00A515D1">
        <w:t xml:space="preserve">-reactivity with the potential for vascular remodeling. However, biodegradable stents have several limitations: they are associated with local inflammation, just as their metal counterparts are, and their </w:t>
      </w:r>
      <w:proofErr w:type="spellStart"/>
      <w:r w:rsidRPr="00A515D1">
        <w:t>bioabsorption</w:t>
      </w:r>
      <w:proofErr w:type="spellEnd"/>
      <w:r w:rsidRPr="00A515D1">
        <w:t xml:space="preserve"> rate is slow and may still result in restenosis. The stent struts are thicker than the traditional metal stents and this can impact on their delivery, especially in small or tortuous vessels. The bioabsorbable </w:t>
      </w:r>
      <w:proofErr w:type="spellStart"/>
      <w:r w:rsidRPr="00A515D1">
        <w:t>everolimus</w:t>
      </w:r>
      <w:proofErr w:type="spellEnd"/>
      <w:r w:rsidRPr="00A515D1">
        <w:t xml:space="preserve">-eluting stent with a poly-L-lactic acid scaffold </w:t>
      </w:r>
      <w:r w:rsidRPr="00702009">
        <w:t>(</w:t>
      </w:r>
      <w:r w:rsidRPr="00702009">
        <w:rPr>
          <w:rFonts w:eastAsia="Times New Roman"/>
          <w:shd w:val="clear" w:color="auto" w:fill="FFFFFF"/>
          <w:lang w:val="en-GB"/>
        </w:rPr>
        <w:t>Absorb</w:t>
      </w:r>
      <w:r w:rsidRPr="00702009">
        <w:rPr>
          <w:rFonts w:eastAsia="Times New Roman"/>
          <w:shd w:val="clear" w:color="auto" w:fill="FFFFFF"/>
          <w:vertAlign w:val="superscript"/>
          <w:lang w:val="en-GB"/>
        </w:rPr>
        <w:t>™</w:t>
      </w:r>
      <w:r w:rsidRPr="00702009">
        <w:rPr>
          <w:rFonts w:eastAsia="Times New Roman"/>
          <w:shd w:val="clear" w:color="auto" w:fill="FFFFFF"/>
          <w:lang w:val="en-GB"/>
        </w:rPr>
        <w:t> Bioresorbable Vascular Scaffold [BVS])</w:t>
      </w:r>
      <w:r w:rsidRPr="00702009">
        <w:rPr>
          <w:rFonts w:eastAsia="Times New Roman"/>
          <w:lang w:val="en-GB"/>
        </w:rPr>
        <w:t xml:space="preserve"> </w:t>
      </w:r>
      <w:r w:rsidRPr="00A515D1">
        <w:t xml:space="preserve">was assessed in the ABSORB study of thirty patients with a single coronary lesion. At twelve months, no patients had undergone target vessel </w:t>
      </w:r>
      <w:proofErr w:type="spellStart"/>
      <w:r w:rsidRPr="00A515D1">
        <w:t>revascularisation</w:t>
      </w:r>
      <w:proofErr w:type="spellEnd"/>
      <w:r w:rsidRPr="00A515D1">
        <w:t xml:space="preserve"> and no late stent thrombosis was reported </w:t>
      </w:r>
      <w:r>
        <w:fldChar w:fldCharType="begin">
          <w:fldData xml:space="preserve">PEVuZE5vdGU+PENpdGU+PEF1dGhvcj5Pcm1pc3RvbjwvQXV0aG9yPjxZZWFyPjIwMDg8L1llYXI+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</w:fldData>
        </w:fldChar>
      </w:r>
      <w:r w:rsidR="004E03B1">
        <w:instrText xml:space="preserve"> ADDIN EN.CITE </w:instrText>
      </w:r>
      <w:r w:rsidR="004E03B1">
        <w:fldChar w:fldCharType="begin">
          <w:fldData xml:space="preserve">PEVuZE5vdGU+PENpdGU+PEF1dGhvcj5Pcm1pc3RvbjwvQXV0aG9yPjxZZWFyPjIwMDg8L1llYXI+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</w:fldData>
        </w:fldChar>
      </w:r>
      <w:r w:rsidR="004E03B1">
        <w:instrText xml:space="preserve"> ADDIN EN.CITE.DATA </w:instrText>
      </w:r>
      <w:r w:rsidR="004E03B1">
        <w:fldChar w:fldCharType="end"/>
      </w:r>
      <w:r>
        <w:fldChar w:fldCharType="separate"/>
      </w:r>
      <w:r w:rsidR="004E03B1">
        <w:rPr>
          <w:noProof/>
        </w:rPr>
        <w:t>(115)</w:t>
      </w:r>
      <w:r>
        <w:fldChar w:fldCharType="end"/>
      </w:r>
      <w:r w:rsidRPr="00A515D1">
        <w:t xml:space="preserve">. However, the two-year results of the ISAR-ABSORB registry have shown that target </w:t>
      </w:r>
      <w:proofErr w:type="spellStart"/>
      <w:r w:rsidRPr="00A515D1">
        <w:t>revascularisation</w:t>
      </w:r>
      <w:proofErr w:type="spellEnd"/>
      <w:r w:rsidRPr="00A515D1">
        <w:t xml:space="preserve"> was performed in 16% and definite stent thrombosis occurred in 3.8% </w:t>
      </w:r>
      <w:r>
        <w:fldChar w:fldCharType="begin">
          <w:fldData xml:space="preserve">PEVuZE5vdGU+PENpdGU+PEF1dGhvcj5XaWViZTwvQXV0aG9yPjxZZWFyPjIwMTc8L1llYXI+PElE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</w:fldData>
        </w:fldChar>
      </w:r>
      <w:r w:rsidR="004E03B1">
        <w:instrText xml:space="preserve"> ADDIN EN.CITE </w:instrText>
      </w:r>
      <w:r w:rsidR="004E03B1">
        <w:fldChar w:fldCharType="begin">
          <w:fldData xml:space="preserve">PEVuZE5vdGU+PENpdGU+PEF1dGhvcj5XaWViZTwvQXV0aG9yPjxZZWFyPjIwMTc8L1llYXI+PElE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</w:fldData>
        </w:fldChar>
      </w:r>
      <w:r w:rsidR="004E03B1">
        <w:instrText xml:space="preserve"> ADDIN EN.CITE.DATA </w:instrText>
      </w:r>
      <w:r w:rsidR="004E03B1">
        <w:fldChar w:fldCharType="end"/>
      </w:r>
      <w:r>
        <w:fldChar w:fldCharType="separate"/>
      </w:r>
      <w:r w:rsidR="004E03B1">
        <w:rPr>
          <w:noProof/>
        </w:rPr>
        <w:t>(116)</w:t>
      </w:r>
      <w:r>
        <w:fldChar w:fldCharType="end"/>
      </w:r>
      <w:r w:rsidRPr="00A515D1">
        <w:t>.</w:t>
      </w:r>
      <w:r w:rsidR="00E11458">
        <w:t xml:space="preserve"> </w:t>
      </w:r>
      <w:r w:rsidR="00B837E9" w:rsidRPr="00895A2B">
        <w:rPr>
          <w:rFonts w:eastAsia="Times New Roman"/>
          <w:lang w:val="en" w:eastAsia="en-GB"/>
        </w:rPr>
        <w:t>The AIDA study looked at 1845 patients undergoing PCI with 924 patients random</w:t>
      </w:r>
      <w:r w:rsidR="006E22DC" w:rsidRPr="00895A2B">
        <w:rPr>
          <w:rFonts w:eastAsia="Times New Roman"/>
          <w:lang w:val="en" w:eastAsia="en-GB"/>
        </w:rPr>
        <w:t>ly assigned</w:t>
      </w:r>
      <w:r w:rsidR="00B837E9" w:rsidRPr="00895A2B">
        <w:rPr>
          <w:rFonts w:eastAsia="Times New Roman"/>
          <w:lang w:val="en" w:eastAsia="en-GB"/>
        </w:rPr>
        <w:t xml:space="preserve"> to receive</w:t>
      </w:r>
      <w:r w:rsidR="009F2CA9" w:rsidRPr="00895A2B">
        <w:rPr>
          <w:rFonts w:eastAsia="Times New Roman"/>
          <w:lang w:val="en" w:eastAsia="en-GB"/>
        </w:rPr>
        <w:t xml:space="preserve"> </w:t>
      </w:r>
      <w:r w:rsidR="00B837E9" w:rsidRPr="00895A2B">
        <w:rPr>
          <w:rFonts w:eastAsia="Times New Roman"/>
          <w:lang w:val="en" w:eastAsia="en-GB"/>
        </w:rPr>
        <w:t>a bioresorbable vascular scaffold</w:t>
      </w:r>
      <w:r w:rsidR="009F2CA9" w:rsidRPr="00895A2B">
        <w:rPr>
          <w:rFonts w:eastAsia="Times New Roman"/>
          <w:lang w:val="en" w:eastAsia="en-GB"/>
        </w:rPr>
        <w:t xml:space="preserve"> </w:t>
      </w:r>
      <w:r w:rsidR="006E22DC" w:rsidRPr="00895A2B">
        <w:rPr>
          <w:rFonts w:eastAsia="Times New Roman"/>
          <w:lang w:val="en" w:eastAsia="en-GB"/>
        </w:rPr>
        <w:t>and 921 patients assigned to receive</w:t>
      </w:r>
      <w:r w:rsidR="009F2CA9" w:rsidRPr="00895A2B">
        <w:rPr>
          <w:rFonts w:eastAsia="Times New Roman"/>
          <w:lang w:val="en" w:eastAsia="en-GB"/>
        </w:rPr>
        <w:t xml:space="preserve"> a drug-eluting stent</w:t>
      </w:r>
      <w:r w:rsidR="00B837E9" w:rsidRPr="00895A2B">
        <w:rPr>
          <w:rFonts w:eastAsia="Times New Roman"/>
          <w:lang w:val="en" w:eastAsia="en-GB"/>
        </w:rPr>
        <w:t>. The primary end</w:t>
      </w:r>
      <w:r w:rsidR="009F2CA9" w:rsidRPr="00895A2B">
        <w:rPr>
          <w:rFonts w:eastAsia="Times New Roman"/>
          <w:lang w:val="en" w:eastAsia="en-GB"/>
        </w:rPr>
        <w:t>point</w:t>
      </w:r>
      <w:r w:rsidR="00B837E9" w:rsidRPr="00895A2B">
        <w:rPr>
          <w:rFonts w:eastAsia="Times New Roman"/>
          <w:lang w:val="en" w:eastAsia="en-GB"/>
        </w:rPr>
        <w:t xml:space="preserve"> was a composite of cardiac death, target-vessel myocardial infarction, or target-vessel revascularization.</w:t>
      </w:r>
      <w:r w:rsidR="00B837E9" w:rsidRPr="00895A2B">
        <w:rPr>
          <w:rFonts w:eastAsia="Times New Roman"/>
          <w:b/>
          <w:bCs/>
          <w:lang w:val="en" w:eastAsia="en-GB"/>
        </w:rPr>
        <w:t xml:space="preserve"> </w:t>
      </w:r>
      <w:r w:rsidR="00B837E9" w:rsidRPr="00895A2B">
        <w:rPr>
          <w:rFonts w:eastAsia="Times New Roman"/>
          <w:lang w:val="en" w:eastAsia="en-GB"/>
        </w:rPr>
        <w:t>This occurred in 105 patients in the bioresorbable group and in 94 patients in the stent group; 7% and 10.7%</w:t>
      </w:r>
      <w:r w:rsidR="009F2CA9" w:rsidRPr="00895A2B">
        <w:rPr>
          <w:rFonts w:eastAsia="Times New Roman"/>
          <w:lang w:val="en" w:eastAsia="en-GB"/>
        </w:rPr>
        <w:t>,</w:t>
      </w:r>
      <w:r w:rsidR="00B837E9" w:rsidRPr="00895A2B">
        <w:rPr>
          <w:rFonts w:eastAsia="Times New Roman"/>
          <w:lang w:val="en" w:eastAsia="en-GB"/>
        </w:rPr>
        <w:t xml:space="preserve"> respectively. Definite or probable stent thrombosis occurred in 31 patients in the bioresorbable group as compared with 8 patients in the stent group 3.5% vs. 0.9%, P&lt;0.001</w:t>
      </w:r>
      <w:r w:rsidR="00D7021C" w:rsidRPr="00895A2B">
        <w:rPr>
          <w:rFonts w:eastAsia="Times New Roman"/>
          <w:lang w:val="en" w:eastAsia="en-GB"/>
        </w:rPr>
        <w:t xml:space="preserve"> </w:t>
      </w:r>
      <w:r w:rsidR="00D7021C" w:rsidRPr="00895A2B">
        <w:rPr>
          <w:rFonts w:eastAsia="Times New Roman"/>
          <w:lang w:val="en" w:eastAsia="en-GB"/>
        </w:rPr>
        <w:fldChar w:fldCharType="begin">
          <w:fldData xml:space="preserve">PEVuZE5vdGU+PENpdGU+PEF1dGhvcj5XeWtyenlrb3dza2E8L0F1dGhvcj48WWVhcj4yMDE3PC9Z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</w:fldData>
        </w:fldChar>
      </w:r>
      <w:r w:rsidR="004E03B1" w:rsidRPr="00895A2B">
        <w:rPr>
          <w:rFonts w:eastAsia="Times New Roman"/>
          <w:lang w:val="en" w:eastAsia="en-GB"/>
        </w:rPr>
        <w:instrText xml:space="preserve"> ADDIN EN.CITE </w:instrText>
      </w:r>
      <w:r w:rsidR="004E03B1" w:rsidRPr="00895A2B">
        <w:rPr>
          <w:rFonts w:eastAsia="Times New Roman"/>
          <w:lang w:val="en" w:eastAsia="en-GB"/>
        </w:rPr>
        <w:fldChar w:fldCharType="begin">
          <w:fldData xml:space="preserve">PEVuZE5vdGU+PENpdGU+PEF1dGhvcj5XeWtyenlrb3dza2E8L0F1dGhvcj48WWVhcj4yMDE3PC9Z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</w:fldData>
        </w:fldChar>
      </w:r>
      <w:r w:rsidR="004E03B1" w:rsidRPr="00895A2B">
        <w:rPr>
          <w:rFonts w:eastAsia="Times New Roman"/>
          <w:lang w:val="en" w:eastAsia="en-GB"/>
        </w:rPr>
        <w:instrText xml:space="preserve"> ADDIN EN.CITE.DATA </w:instrText>
      </w:r>
      <w:r w:rsidR="004E03B1" w:rsidRPr="00895A2B">
        <w:rPr>
          <w:rFonts w:eastAsia="Times New Roman"/>
          <w:lang w:val="en" w:eastAsia="en-GB"/>
        </w:rPr>
      </w:r>
      <w:r w:rsidR="004E03B1" w:rsidRPr="00895A2B">
        <w:rPr>
          <w:rFonts w:eastAsia="Times New Roman"/>
          <w:lang w:val="en" w:eastAsia="en-GB"/>
        </w:rPr>
        <w:fldChar w:fldCharType="end"/>
      </w:r>
      <w:r w:rsidR="00D7021C" w:rsidRPr="00895A2B">
        <w:rPr>
          <w:rFonts w:eastAsia="Times New Roman"/>
          <w:lang w:val="en" w:eastAsia="en-GB"/>
        </w:rPr>
      </w:r>
      <w:r w:rsidR="00D7021C" w:rsidRPr="00895A2B">
        <w:rPr>
          <w:rFonts w:eastAsia="Times New Roman"/>
          <w:lang w:val="en" w:eastAsia="en-GB"/>
        </w:rPr>
        <w:fldChar w:fldCharType="separate"/>
      </w:r>
      <w:r w:rsidR="004E03B1" w:rsidRPr="00895A2B">
        <w:rPr>
          <w:rFonts w:eastAsia="Times New Roman"/>
          <w:noProof/>
          <w:lang w:val="en" w:eastAsia="en-GB"/>
        </w:rPr>
        <w:t>(117)</w:t>
      </w:r>
      <w:r w:rsidR="00D7021C" w:rsidRPr="00895A2B">
        <w:rPr>
          <w:rFonts w:eastAsia="Times New Roman"/>
          <w:lang w:val="en" w:eastAsia="en-GB"/>
        </w:rPr>
        <w:fldChar w:fldCharType="end"/>
      </w:r>
      <w:r w:rsidR="00B837E9" w:rsidRPr="00895A2B">
        <w:rPr>
          <w:rFonts w:eastAsia="Times New Roman"/>
          <w:lang w:val="en" w:eastAsia="en-GB"/>
        </w:rPr>
        <w:t xml:space="preserve">. </w:t>
      </w:r>
    </w:p>
    <w:p w14:paraId="1303FB6A" w14:textId="77777777" w:rsidR="00FC0B8F" w:rsidRPr="00A515D1" w:rsidRDefault="00FC0B8F" w:rsidP="00FC0B8F">
      <w:pPr>
        <w:rPr>
          <w:shd w:val="clear" w:color="auto" w:fill="FFFFFF"/>
        </w:rPr>
      </w:pPr>
      <w:r w:rsidRPr="00A515D1">
        <w:rPr>
          <w:shd w:val="clear" w:color="auto" w:fill="FFFFFF"/>
        </w:rPr>
        <w:lastRenderedPageBreak/>
        <w:t>The development of DES</w:t>
      </w:r>
      <w:r w:rsidRPr="00A515D1">
        <w:rPr>
          <w:shd w:val="clear" w:color="auto" w:fill="FFFFFF"/>
          <w:lang w:val="en-GB"/>
        </w:rPr>
        <w:t xml:space="preserve"> has been the best method of reducing ISR secondary to neointimal hyperplasia. </w:t>
      </w:r>
      <w:r w:rsidRPr="00A515D1">
        <w:rPr>
          <w:shd w:val="clear" w:color="auto" w:fill="FFFFFF"/>
        </w:rPr>
        <w:t xml:space="preserve">The issue of stent thrombosis, both acute and subacute thrombosis, is discussed later in this chapter. </w:t>
      </w:r>
    </w:p>
    <w:p w14:paraId="1AD0DC10" w14:textId="77777777" w:rsidR="00FC0B8F" w:rsidRPr="00A515D1" w:rsidRDefault="00FC0B8F" w:rsidP="00FC0B8F">
      <w:pPr>
        <w:rPr>
          <w:shd w:val="clear" w:color="auto" w:fill="FFFFFF"/>
        </w:rPr>
      </w:pPr>
    </w:p>
    <w:p w14:paraId="59972163" w14:textId="77777777" w:rsidR="00FC0B8F" w:rsidRDefault="00FC0B8F" w:rsidP="000C6827">
      <w:pPr>
        <w:pStyle w:val="Heading3"/>
      </w:pPr>
      <w:bookmarkStart w:id="37" w:name="_Toc22898530"/>
      <w:r w:rsidRPr="009B2FCB">
        <w:t>The Role of Percutaneous Coronary Intervention Today</w:t>
      </w:r>
      <w:bookmarkEnd w:id="37"/>
    </w:p>
    <w:p w14:paraId="15E8A90F" w14:textId="77777777" w:rsidR="00FC0B8F" w:rsidRPr="009B2FCB" w:rsidRDefault="00FC0B8F" w:rsidP="000C6827">
      <w:pPr>
        <w:pStyle w:val="Heading3"/>
        <w:numPr>
          <w:ilvl w:val="0"/>
          <w:numId w:val="0"/>
        </w:numPr>
        <w:ind w:left="1560"/>
      </w:pPr>
    </w:p>
    <w:p w14:paraId="19AA72FA" w14:textId="26940A89" w:rsidR="00FC0B8F" w:rsidRPr="00A515D1" w:rsidRDefault="00FC0B8F" w:rsidP="00FC0B8F">
      <w:pPr>
        <w:rPr>
          <w:shd w:val="clear" w:color="auto" w:fill="FFFFFF"/>
        </w:rPr>
      </w:pPr>
      <w:r w:rsidRPr="00A515D1">
        <w:rPr>
          <w:shd w:val="clear" w:color="auto" w:fill="FFFFFF"/>
        </w:rPr>
        <w:t xml:space="preserve">Over 97,000 PCIs were carried out in the UK in 2014-15, fifty years after the first procedure was performed </w:t>
      </w:r>
      <w:r>
        <w:rPr>
          <w:shd w:val="clear" w:color="auto" w:fill="FFFFFF"/>
        </w:rPr>
        <w:fldChar w:fldCharType="begin"/>
      </w:r>
      <w:r w:rsidR="004E03B1">
        <w:rPr>
          <w:shd w:val="clear" w:color="auto" w:fill="FFFFFF"/>
        </w:rPr>
        <w:instrText xml:space="preserve"> ADDIN EN.CITE &lt;EndNote&gt;&lt;Cite ExcludeYear="1"&gt;&lt;Author&gt;http://www.ucl.ac.uk/nicor/audits/adultpercutaneous/reports&lt;/Author&gt;&lt;DisplayText&gt;(118)&lt;/DisplayText&gt;&lt;record&gt;&lt;number&gt;20th January 2019&lt;/number&gt;&lt;contributors&gt;&lt;authors&gt;&lt;author&gt;http://www.ucl.ac.uk/nicor/audits/adultpercutaneous/reports&lt;/author&gt;&lt;/authors&gt;&lt;/contributors&gt;&lt;added-date format="utc"&gt;1548323338&lt;/added-date&gt;&lt;ref-type name="Web Page"&gt;12&lt;/ref-type&gt;&lt;rec-number&gt;2650&lt;/rec-number&gt;&lt;last-updated-date format="utc"&gt;1548323361&lt;/last-updated-date&gt;&lt;/record&gt;&lt;/Cite&gt;&lt;/EndNote&gt;</w:instrText>
      </w:r>
      <w:r>
        <w:rPr>
          <w:shd w:val="clear" w:color="auto" w:fill="FFFFFF"/>
        </w:rPr>
        <w:fldChar w:fldCharType="separate"/>
      </w:r>
      <w:r w:rsidR="004E03B1">
        <w:rPr>
          <w:noProof/>
          <w:shd w:val="clear" w:color="auto" w:fill="FFFFFF"/>
        </w:rPr>
        <w:t>(118)</w:t>
      </w:r>
      <w:r>
        <w:rPr>
          <w:shd w:val="clear" w:color="auto" w:fill="FFFFFF"/>
        </w:rPr>
        <w:fldChar w:fldCharType="end"/>
      </w:r>
      <w:r w:rsidRPr="00A515D1">
        <w:rPr>
          <w:shd w:val="clear" w:color="auto" w:fill="FFFFFF"/>
        </w:rPr>
        <w:t xml:space="preserve">. The number of procedures had increased exponentially until the last couple of years when the number performed reached a plateau. Approximately 27% of all procedures in 2014 were primary PCIs for the emergency treatment of patients with STEMI. In the UK, there are 69 cardiology </w:t>
      </w:r>
      <w:proofErr w:type="spellStart"/>
      <w:r w:rsidRPr="00A515D1">
        <w:rPr>
          <w:shd w:val="clear" w:color="auto" w:fill="FFFFFF"/>
        </w:rPr>
        <w:t>centres</w:t>
      </w:r>
      <w:proofErr w:type="spellEnd"/>
      <w:r w:rsidRPr="00A515D1">
        <w:rPr>
          <w:shd w:val="clear" w:color="auto" w:fill="FFFFFF"/>
        </w:rPr>
        <w:t xml:space="preserve"> that receive patients with STEMI and perform primary PCI, urgent and elective cases. The other interventional cardiology </w:t>
      </w:r>
      <w:proofErr w:type="spellStart"/>
      <w:r w:rsidRPr="00A515D1">
        <w:rPr>
          <w:shd w:val="clear" w:color="auto" w:fill="FFFFFF"/>
        </w:rPr>
        <w:t>centres</w:t>
      </w:r>
      <w:proofErr w:type="spellEnd"/>
      <w:r w:rsidRPr="00A515D1">
        <w:rPr>
          <w:shd w:val="clear" w:color="auto" w:fill="FFFFFF"/>
        </w:rPr>
        <w:t xml:space="preserve"> perform a mix of elective procedures for patients with symptomatic but stable CAD and urgent coronary intervention for patients presenting with ACS.</w:t>
      </w:r>
    </w:p>
    <w:p w14:paraId="3B09A215" w14:textId="77777777" w:rsidR="00FC0B8F" w:rsidRPr="00A515D1" w:rsidRDefault="00FC0B8F" w:rsidP="00FC0B8F">
      <w:pPr>
        <w:rPr>
          <w:shd w:val="clear" w:color="auto" w:fill="FFFFFF"/>
        </w:rPr>
      </w:pPr>
    </w:p>
    <w:p w14:paraId="7B9BE17B" w14:textId="77777777" w:rsidR="00FC0B8F" w:rsidRDefault="00FC0B8F" w:rsidP="000C6827">
      <w:pPr>
        <w:pStyle w:val="Heading3"/>
      </w:pPr>
      <w:bookmarkStart w:id="38" w:name="_Toc22898531"/>
      <w:r w:rsidRPr="009B2FCB">
        <w:t>The Role of Percutaneous Coronary Intervention in Stable Coronary Artery Disease</w:t>
      </w:r>
      <w:bookmarkEnd w:id="38"/>
    </w:p>
    <w:p w14:paraId="2626346E" w14:textId="77777777" w:rsidR="00FC0B8F" w:rsidRPr="009B2FCB" w:rsidRDefault="00FC0B8F" w:rsidP="000C6827">
      <w:pPr>
        <w:pStyle w:val="Heading3"/>
        <w:numPr>
          <w:ilvl w:val="0"/>
          <w:numId w:val="0"/>
        </w:numPr>
        <w:ind w:left="1560"/>
      </w:pPr>
    </w:p>
    <w:p w14:paraId="42864079" w14:textId="61E0652A" w:rsidR="00A9322C" w:rsidRPr="00895A2B" w:rsidRDefault="00FC0B8F" w:rsidP="00A9322C">
      <w:pPr>
        <w:rPr>
          <w:rFonts w:eastAsia="Times New Roman"/>
          <w:lang w:val="en" w:eastAsia="en-GB"/>
        </w:rPr>
      </w:pPr>
      <w:r w:rsidRPr="00A515D1">
        <w:rPr>
          <w:lang w:val="en-GB"/>
        </w:rPr>
        <w:t xml:space="preserve">Patients with symptoms of stable angina should be started on medical therapy in the first instance with the aim to alleviate their symptoms </w:t>
      </w:r>
      <w:r>
        <w:rPr>
          <w:lang w:val="en-GB"/>
        </w:rPr>
        <w:fldChar w:fldCharType="begin">
          <w:fldData xml:space="preserve">PEVuZE5vdGU+PENpdGU+PEF1dGhvcj5Nb250YWxlc2NvdDwvQXV0aG9yPjxZZWFyPjIwMTM8L1ll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</w:fldData>
        </w:fldChar>
      </w:r>
      <w:r w:rsidR="004E03B1">
        <w:rPr>
          <w:lang w:val="en-GB"/>
        </w:rPr>
        <w:instrText xml:space="preserve"> ADDIN EN.CITE </w:instrText>
      </w:r>
      <w:r w:rsidR="004E03B1">
        <w:rPr>
          <w:lang w:val="en-GB"/>
        </w:rPr>
        <w:fldChar w:fldCharType="begin">
          <w:fldData xml:space="preserve">PEVuZE5vdGU+PENpdGU+PEF1dGhvcj5Nb250YWxlc2NvdDwvQXV0aG9yPjxZZWFyPjIwMTM8L1ll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</w:fldData>
        </w:fldChar>
      </w:r>
      <w:r w:rsidR="004E03B1">
        <w:rPr>
          <w:lang w:val="en-GB"/>
        </w:rPr>
        <w:instrText xml:space="preserve"> ADDIN EN.CITE.DATA </w:instrText>
      </w:r>
      <w:r w:rsidR="004E03B1">
        <w:rPr>
          <w:lang w:val="en-GB"/>
        </w:rPr>
      </w:r>
      <w:r w:rsidR="004E03B1">
        <w:rPr>
          <w:lang w:val="en-GB"/>
        </w:rPr>
        <w:fldChar w:fldCharType="end"/>
      </w:r>
      <w:r>
        <w:rPr>
          <w:lang w:val="en-GB"/>
        </w:rPr>
      </w:r>
      <w:r>
        <w:rPr>
          <w:lang w:val="en-GB"/>
        </w:rPr>
        <w:fldChar w:fldCharType="separate"/>
      </w:r>
      <w:r w:rsidR="004E03B1">
        <w:rPr>
          <w:noProof/>
          <w:lang w:val="en-GB"/>
        </w:rPr>
        <w:t>(119)</w:t>
      </w:r>
      <w:r>
        <w:rPr>
          <w:lang w:val="en-GB"/>
        </w:rPr>
        <w:fldChar w:fldCharType="end"/>
      </w:r>
      <w:r w:rsidRPr="00A515D1">
        <w:rPr>
          <w:lang w:val="en-GB"/>
        </w:rPr>
        <w:t xml:space="preserve">. However, if they have significant symptomatic angina, a change in severity or frequency of symptoms, or symptoms not relieved by optimal medical therapy then an interventional approach may be taken. In some cases, such as high-risk coronary anatomy demonstrated on diagnostic coronary angiography or worsening left ventricular function, then coronary intervention or, if appropriate, CABG is indicated. In the management of stable CAD, it is still </w:t>
      </w:r>
      <w:r w:rsidRPr="00A515D1">
        <w:rPr>
          <w:lang w:val="en-GB"/>
        </w:rPr>
        <w:lastRenderedPageBreak/>
        <w:t xml:space="preserve">unclear whether there is benefit of PCI over optimal medical therapy as an initial strategy </w:t>
      </w:r>
      <w:r>
        <w:rPr>
          <w:lang w:val="en-GB"/>
        </w:rPr>
        <w:fldChar w:fldCharType="begin">
          <w:fldData xml:space="preserve">PEVuZE5vdGU+PENpdGU+PEF1dGhvcj5Cb2RlbjwvQXV0aG9yPjxZZWFyPjIwMDc8L1llYXI+PElE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</w:fldData>
        </w:fldChar>
      </w:r>
      <w:r w:rsidR="004E03B1">
        <w:rPr>
          <w:lang w:val="en-GB"/>
        </w:rPr>
        <w:instrText xml:space="preserve"> ADDIN EN.CITE </w:instrText>
      </w:r>
      <w:r w:rsidR="004E03B1">
        <w:rPr>
          <w:lang w:val="en-GB"/>
        </w:rPr>
        <w:fldChar w:fldCharType="begin">
          <w:fldData xml:space="preserve">PEVuZE5vdGU+PENpdGU+PEF1dGhvcj5Cb2RlbjwvQXV0aG9yPjxZZWFyPjIwMDc8L1llYXI+PElE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</w:fldData>
        </w:fldChar>
      </w:r>
      <w:r w:rsidR="004E03B1">
        <w:rPr>
          <w:lang w:val="en-GB"/>
        </w:rPr>
        <w:instrText xml:space="preserve"> ADDIN EN.CITE.DATA </w:instrText>
      </w:r>
      <w:r w:rsidR="004E03B1">
        <w:rPr>
          <w:lang w:val="en-GB"/>
        </w:rPr>
      </w:r>
      <w:r w:rsidR="004E03B1">
        <w:rPr>
          <w:lang w:val="en-GB"/>
        </w:rPr>
        <w:fldChar w:fldCharType="end"/>
      </w:r>
      <w:r>
        <w:rPr>
          <w:lang w:val="en-GB"/>
        </w:rPr>
      </w:r>
      <w:r>
        <w:rPr>
          <w:lang w:val="en-GB"/>
        </w:rPr>
        <w:fldChar w:fldCharType="separate"/>
      </w:r>
      <w:r w:rsidR="004E03B1">
        <w:rPr>
          <w:noProof/>
          <w:lang w:val="en-GB"/>
        </w:rPr>
        <w:t>(120)</w:t>
      </w:r>
      <w:r>
        <w:rPr>
          <w:lang w:val="en-GB"/>
        </w:rPr>
        <w:fldChar w:fldCharType="end"/>
      </w:r>
      <w:r w:rsidRPr="00A515D1">
        <w:rPr>
          <w:lang w:val="en-GB"/>
        </w:rPr>
        <w:t xml:space="preserve">. PCI procedures to treat stenoses that are not inducing ischaemia may, in some cases, be harmful </w:t>
      </w:r>
      <w:r>
        <w:rPr>
          <w:lang w:val="en-GB"/>
        </w:rPr>
        <w:fldChar w:fldCharType="begin"/>
      </w:r>
      <w:r w:rsidR="004E03B1">
        <w:rPr>
          <w:lang w:val="en-GB"/>
        </w:rPr>
        <w:instrText xml:space="preserve"> ADDIN EN.CITE &lt;EndNote&gt;&lt;Cite&gt;&lt;Author&gt;Tonino &lt;/Author&gt;&lt;Year&gt;2009&lt;/Year&gt;&lt;IDText&gt;Fractional Flow Reserve versus Angiography for Guiding Percutaneous Coronary Intervention&lt;/IDText&gt;&lt;DisplayText&gt;(121)&lt;/DisplayText&gt;&lt;record&gt;&lt;urls&gt;&lt;related-urls&gt;&lt;url&gt;http://www.nejm.org/doi/full/10.1056/NEJMoa0807611&lt;/url&gt;&lt;/related-urls&gt;&lt;/urls&gt;&lt;titles&gt;&lt;title&gt;Fractional Flow Reserve versus Angiography for Guiding Percutaneous Coronary Intervention&lt;/title&gt;&lt;secondary-title&gt;New England Journal of Medicine&lt;/secondary-title&gt;&lt;/titles&gt;&lt;pages&gt;213-224&lt;/pages&gt;&lt;number&gt;3&lt;/number&gt;&lt;contributors&gt;&lt;authors&gt;&lt;author&gt;Tonino , Pim A.L.&lt;/author&gt;&lt;author&gt;De Bruyne , Bernard&lt;/author&gt;&lt;author&gt;Pijls , Nico H.J.&lt;/author&gt;&lt;author&gt;Siebert , Uwe&lt;/author&gt;&lt;author&gt;Ikeno , Fumiaki&lt;/author&gt;&lt;author&gt;van `t Veer , Marcel&lt;/author&gt;&lt;author&gt;Klauss , Volker&lt;/author&gt;&lt;author&gt;Manoharan , Ganesh&lt;/author&gt;&lt;author&gt;Engstrøm , Thomas&lt;/author&gt;&lt;author&gt;Oldroyd , Keith G.&lt;/author&gt;&lt;author&gt;Ver Lee , Peter N.&lt;/author&gt;&lt;author&gt;MacCarthy , Philip A.&lt;/author&gt;&lt;author&gt;Fearon , William F.&lt;/author&gt;&lt;/authors&gt;&lt;/contributors&gt;&lt;added-date format="utc"&gt;1489352870&lt;/added-date&gt;&lt;ref-type name="Journal Article"&gt;17&lt;/ref-type&gt;&lt;dates&gt;&lt;year&gt;2009&lt;/year&gt;&lt;/dates&gt;&lt;rec-number&gt;2072&lt;/rec-number&gt;&lt;last-updated-date format="utc"&gt;1489352870&lt;/last-updated-date&gt;&lt;accession-num&gt;19144937&lt;/accession-num&gt;&lt;electronic-resource-num&gt;doi:10.1056/NEJMoa0807611&lt;/electronic-resource-num&gt;&lt;volume&gt;360&lt;/volume&gt;&lt;/record&gt;&lt;/Cite&gt;&lt;/EndNote&gt;</w:instrText>
      </w:r>
      <w:r>
        <w:rPr>
          <w:lang w:val="en-GB"/>
        </w:rPr>
        <w:fldChar w:fldCharType="separate"/>
      </w:r>
      <w:r w:rsidR="004E03B1">
        <w:rPr>
          <w:noProof/>
          <w:lang w:val="en-GB"/>
        </w:rPr>
        <w:t>(121)</w:t>
      </w:r>
      <w:r>
        <w:rPr>
          <w:lang w:val="en-GB"/>
        </w:rPr>
        <w:fldChar w:fldCharType="end"/>
      </w:r>
      <w:r w:rsidRPr="00A515D1">
        <w:rPr>
          <w:lang w:val="en-GB"/>
        </w:rPr>
        <w:t xml:space="preserve">. A number of large randomised studies have been designed to address the treatment of coronary stenoses in patients with stable disease. The COURAGE study randomised 2287 patients with objective evidence of myocardial ischaemia and significant coronary disease to PCI and OMT or OMT alone. The primary outcome of death from any cause and non-fatal MI was reported in 211 patients in the PCI group and 202 patients in the medical therapy group. PCI in addition to OMT did not reduce the risk of death or non-fatal MI </w:t>
      </w:r>
      <w:r>
        <w:rPr>
          <w:lang w:val="en-GB"/>
        </w:rPr>
        <w:fldChar w:fldCharType="begin">
          <w:fldData xml:space="preserve">PEVuZE5vdGU+PENpdGU+PEF1dGhvcj5Cb2RlbjwvQXV0aG9yPjxZZWFyPjIwMDc8L1llYXI+PElE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</w:fldData>
        </w:fldChar>
      </w:r>
      <w:r w:rsidR="004E03B1">
        <w:rPr>
          <w:lang w:val="en-GB"/>
        </w:rPr>
        <w:instrText xml:space="preserve"> ADDIN EN.CITE </w:instrText>
      </w:r>
      <w:r w:rsidR="004E03B1">
        <w:rPr>
          <w:lang w:val="en-GB"/>
        </w:rPr>
        <w:fldChar w:fldCharType="begin">
          <w:fldData xml:space="preserve">PEVuZE5vdGU+PENpdGU+PEF1dGhvcj5Cb2RlbjwvQXV0aG9yPjxZZWFyPjIwMDc8L1llYXI+PElE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</w:fldData>
        </w:fldChar>
      </w:r>
      <w:r w:rsidR="004E03B1">
        <w:rPr>
          <w:lang w:val="en-GB"/>
        </w:rPr>
        <w:instrText xml:space="preserve"> ADDIN EN.CITE.DATA </w:instrText>
      </w:r>
      <w:r w:rsidR="004E03B1">
        <w:rPr>
          <w:lang w:val="en-GB"/>
        </w:rPr>
      </w:r>
      <w:r w:rsidR="004E03B1">
        <w:rPr>
          <w:lang w:val="en-GB"/>
        </w:rPr>
        <w:fldChar w:fldCharType="end"/>
      </w:r>
      <w:r>
        <w:rPr>
          <w:lang w:val="en-GB"/>
        </w:rPr>
      </w:r>
      <w:r>
        <w:rPr>
          <w:lang w:val="en-GB"/>
        </w:rPr>
        <w:fldChar w:fldCharType="separate"/>
      </w:r>
      <w:r w:rsidR="004E03B1">
        <w:rPr>
          <w:noProof/>
          <w:lang w:val="en-GB"/>
        </w:rPr>
        <w:t>(120)</w:t>
      </w:r>
      <w:r>
        <w:rPr>
          <w:lang w:val="en-GB"/>
        </w:rPr>
        <w:fldChar w:fldCharType="end"/>
      </w:r>
      <w:r w:rsidRPr="00A515D1">
        <w:rPr>
          <w:lang w:val="en-GB"/>
        </w:rPr>
        <w:t xml:space="preserve">. FAME I randomised 1005 patients to either angiography-guided PCI or fractional flow reserve (FFR) guided angioplasty. </w:t>
      </w:r>
      <w:r w:rsidRPr="00293152">
        <w:rPr>
          <w:color w:val="000000" w:themeColor="text1"/>
          <w:lang w:val="en-GB"/>
        </w:rPr>
        <w:t>The study demonstrated that,</w:t>
      </w:r>
      <w:r w:rsidRPr="00293152">
        <w:rPr>
          <w:rFonts w:eastAsia="Times New Roman"/>
          <w:color w:val="000000" w:themeColor="text1"/>
          <w:shd w:val="clear" w:color="auto" w:fill="FFFFFF"/>
          <w:lang w:val="en-GB"/>
        </w:rPr>
        <w:t xml:space="preserve"> in patients with multi-vessel CAD, measurement of FFR during PCI resulted in significantly reduced rates of the primary composite endpoint of death, MI and repeat revascularization at 1 year </w:t>
      </w:r>
      <w:r w:rsidRPr="00293152">
        <w:rPr>
          <w:rFonts w:eastAsia="Times New Roman"/>
          <w:color w:val="000000" w:themeColor="text1"/>
          <w:shd w:val="clear" w:color="auto" w:fill="FFFFFF"/>
          <w:lang w:val="en-GB"/>
        </w:rPr>
        <w:fldChar w:fldCharType="begin"/>
      </w:r>
      <w:r w:rsidR="004E03B1">
        <w:rPr>
          <w:rFonts w:eastAsia="Times New Roman"/>
          <w:color w:val="000000" w:themeColor="text1"/>
          <w:shd w:val="clear" w:color="auto" w:fill="FFFFFF"/>
          <w:lang w:val="en-GB"/>
        </w:rPr>
        <w:instrText xml:space="preserve"> ADDIN EN.CITE &lt;EndNote&gt;&lt;Cite&gt;&lt;Author&gt;Tonino &lt;/Author&gt;&lt;Year&gt;2009&lt;/Year&gt;&lt;IDText&gt;Fractional Flow Reserve versus Angiography for Guiding Percutaneous Coronary Intervention&lt;/IDText&gt;&lt;DisplayText&gt;(121)&lt;/DisplayText&gt;&lt;record&gt;&lt;urls&gt;&lt;related-urls&gt;&lt;url&gt;http://www.nejm.org/doi/full/10.1056/NEJMoa0807611&lt;/url&gt;&lt;/related-urls&gt;&lt;/urls&gt;&lt;titles&gt;&lt;title&gt;Fractional Flow Reserve versus Angiography for Guiding Percutaneous Coronary Intervention&lt;/title&gt;&lt;secondary-title&gt;New England Journal of Medicine&lt;/secondary-title&gt;&lt;/titles&gt;&lt;pages&gt;213-224&lt;/pages&gt;&lt;number&gt;3&lt;/number&gt;&lt;contributors&gt;&lt;authors&gt;&lt;author&gt;Tonino , Pim A.L.&lt;/author&gt;&lt;author&gt;De Bruyne , Bernard&lt;/author&gt;&lt;author&gt;Pijls , Nico H.J.&lt;/author&gt;&lt;author&gt;Siebert , Uwe&lt;/author&gt;&lt;author&gt;Ikeno , Fumiaki&lt;/author&gt;&lt;author&gt;van `t Veer , Marcel&lt;/author&gt;&lt;author&gt;Klauss , Volker&lt;/author&gt;&lt;author&gt;Manoharan , Ganesh&lt;/author&gt;&lt;author&gt;Engstrøm , Thomas&lt;/author&gt;&lt;author&gt;Oldroyd , Keith G.&lt;/author&gt;&lt;author&gt;Ver Lee , Peter N.&lt;/author&gt;&lt;author&gt;MacCarthy , Philip A.&lt;/author&gt;&lt;author&gt;Fearon , William F.&lt;/author&gt;&lt;/authors&gt;&lt;/contributors&gt;&lt;added-date format="utc"&gt;1489352870&lt;/added-date&gt;&lt;ref-type name="Journal Article"&gt;17&lt;/ref-type&gt;&lt;dates&gt;&lt;year&gt;2009&lt;/year&gt;&lt;/dates&gt;&lt;rec-number&gt;2072&lt;/rec-number&gt;&lt;last-updated-date format="utc"&gt;1489352870&lt;/last-updated-date&gt;&lt;accession-num&gt;19144937&lt;/accession-num&gt;&lt;electronic-resource-num&gt;doi:10.1056/NEJMoa0807611&lt;/electronic-resource-num&gt;&lt;volume&gt;360&lt;/volume&gt;&lt;/record&gt;&lt;/Cite&gt;&lt;/EndNote&gt;</w:instrText>
      </w:r>
      <w:r w:rsidRPr="00293152">
        <w:rPr>
          <w:rFonts w:eastAsia="Times New Roman"/>
          <w:color w:val="000000" w:themeColor="text1"/>
          <w:shd w:val="clear" w:color="auto" w:fill="FFFFFF"/>
          <w:lang w:val="en-GB"/>
        </w:rPr>
        <w:fldChar w:fldCharType="separate"/>
      </w:r>
      <w:r w:rsidR="004E03B1">
        <w:rPr>
          <w:rFonts w:eastAsia="Times New Roman"/>
          <w:noProof/>
          <w:color w:val="000000" w:themeColor="text1"/>
          <w:shd w:val="clear" w:color="auto" w:fill="FFFFFF"/>
          <w:lang w:val="en-GB"/>
        </w:rPr>
        <w:t>(121)</w:t>
      </w:r>
      <w:r w:rsidRPr="00293152">
        <w:rPr>
          <w:rFonts w:eastAsia="Times New Roman"/>
          <w:color w:val="000000" w:themeColor="text1"/>
          <w:shd w:val="clear" w:color="auto" w:fill="FFFFFF"/>
          <w:lang w:val="en-GB"/>
        </w:rPr>
        <w:fldChar w:fldCharType="end"/>
      </w:r>
      <w:r w:rsidRPr="00293152">
        <w:rPr>
          <w:rFonts w:eastAsia="Times New Roman"/>
          <w:color w:val="000000" w:themeColor="text1"/>
          <w:shd w:val="clear" w:color="auto" w:fill="FFFFFF"/>
          <w:lang w:val="en-GB"/>
        </w:rPr>
        <w:t>.</w:t>
      </w:r>
      <w:r w:rsidR="00AB78FA" w:rsidRPr="00293152">
        <w:rPr>
          <w:rFonts w:eastAsia="Times New Roman"/>
          <w:color w:val="000000" w:themeColor="text1"/>
          <w:shd w:val="clear" w:color="auto" w:fill="FFFFFF"/>
          <w:lang w:val="en-GB"/>
        </w:rPr>
        <w:t xml:space="preserve"> </w:t>
      </w:r>
      <w:r w:rsidR="00A9322C" w:rsidRPr="00895A2B">
        <w:rPr>
          <w:rFonts w:eastAsia="Times New Roman"/>
          <w:shd w:val="clear" w:color="auto" w:fill="FFFFFF"/>
          <w:lang w:val="en-GB"/>
        </w:rPr>
        <w:t>T</w:t>
      </w:r>
      <w:r w:rsidR="00A9322C" w:rsidRPr="00895A2B">
        <w:rPr>
          <w:rFonts w:eastAsia="Times New Roman"/>
          <w:lang w:val="en" w:eastAsia="en-GB"/>
        </w:rPr>
        <w:t xml:space="preserve">he ORBITA study enrolled stable patients with severe single-vessel </w:t>
      </w:r>
      <w:r w:rsidR="009F2CA9" w:rsidRPr="00895A2B">
        <w:rPr>
          <w:rFonts w:eastAsia="Times New Roman"/>
          <w:lang w:val="en" w:eastAsia="en-GB"/>
        </w:rPr>
        <w:t>CAD</w:t>
      </w:r>
      <w:r w:rsidR="00A9322C" w:rsidRPr="00895A2B">
        <w:rPr>
          <w:rFonts w:eastAsia="Times New Roman"/>
          <w:lang w:val="en" w:eastAsia="en-GB"/>
        </w:rPr>
        <w:t>. After a six</w:t>
      </w:r>
      <w:r w:rsidR="006E22DC" w:rsidRPr="00895A2B">
        <w:rPr>
          <w:rFonts w:eastAsia="Times New Roman"/>
          <w:lang w:val="en" w:eastAsia="en-GB"/>
        </w:rPr>
        <w:t>-</w:t>
      </w:r>
      <w:r w:rsidR="00A9322C" w:rsidRPr="00895A2B">
        <w:rPr>
          <w:rFonts w:eastAsia="Times New Roman"/>
          <w:lang w:val="en" w:eastAsia="en-GB"/>
        </w:rPr>
        <w:t xml:space="preserve">week period of medication </w:t>
      </w:r>
      <w:proofErr w:type="spellStart"/>
      <w:r w:rsidR="00A9322C" w:rsidRPr="00895A2B">
        <w:rPr>
          <w:rFonts w:eastAsia="Times New Roman"/>
          <w:lang w:val="en" w:eastAsia="en-GB"/>
        </w:rPr>
        <w:t>optimisation</w:t>
      </w:r>
      <w:proofErr w:type="spellEnd"/>
      <w:r w:rsidR="009F2CA9" w:rsidRPr="00895A2B">
        <w:rPr>
          <w:rFonts w:eastAsia="Times New Roman"/>
          <w:lang w:val="en" w:eastAsia="en-GB"/>
        </w:rPr>
        <w:t>,</w:t>
      </w:r>
      <w:r w:rsidR="00A9322C" w:rsidRPr="00895A2B">
        <w:rPr>
          <w:rFonts w:eastAsia="Times New Roman"/>
          <w:lang w:val="en" w:eastAsia="en-GB"/>
        </w:rPr>
        <w:t xml:space="preserve"> patients were </w:t>
      </w:r>
      <w:proofErr w:type="spellStart"/>
      <w:r w:rsidR="00A9322C" w:rsidRPr="00895A2B">
        <w:rPr>
          <w:rFonts w:eastAsia="Times New Roman"/>
          <w:lang w:val="en" w:eastAsia="en-GB"/>
        </w:rPr>
        <w:t>randomised</w:t>
      </w:r>
      <w:proofErr w:type="spellEnd"/>
      <w:r w:rsidR="00A9322C" w:rsidRPr="00895A2B">
        <w:rPr>
          <w:rFonts w:eastAsia="Times New Roman"/>
          <w:lang w:val="en" w:eastAsia="en-GB"/>
        </w:rPr>
        <w:t xml:space="preserve"> 1:1 to undergo PCI or a placebo procedure.  Prior to </w:t>
      </w:r>
      <w:proofErr w:type="spellStart"/>
      <w:r w:rsidR="00A9322C" w:rsidRPr="00895A2B">
        <w:rPr>
          <w:rFonts w:eastAsia="Times New Roman"/>
          <w:lang w:val="en" w:eastAsia="en-GB"/>
        </w:rPr>
        <w:t>randomisation</w:t>
      </w:r>
      <w:proofErr w:type="spellEnd"/>
      <w:r w:rsidR="009F2CA9" w:rsidRPr="00895A2B">
        <w:rPr>
          <w:rFonts w:eastAsia="Times New Roman"/>
          <w:lang w:val="en" w:eastAsia="en-GB"/>
        </w:rPr>
        <w:t>,</w:t>
      </w:r>
      <w:r w:rsidR="00A9322C" w:rsidRPr="00895A2B">
        <w:rPr>
          <w:rFonts w:eastAsia="Times New Roman"/>
          <w:lang w:val="en" w:eastAsia="en-GB"/>
        </w:rPr>
        <w:t xml:space="preserve"> patients underwent cardiopulmonary exercise testing and stress echocardiography</w:t>
      </w:r>
      <w:r w:rsidR="00104F9E" w:rsidRPr="00895A2B">
        <w:rPr>
          <w:rFonts w:eastAsia="Times New Roman"/>
          <w:lang w:val="en" w:eastAsia="en-GB"/>
        </w:rPr>
        <w:t xml:space="preserve"> and</w:t>
      </w:r>
      <w:r w:rsidR="009F2CA9" w:rsidRPr="00895A2B">
        <w:rPr>
          <w:rFonts w:eastAsia="Times New Roman"/>
          <w:lang w:val="en" w:eastAsia="en-GB"/>
        </w:rPr>
        <w:t>,</w:t>
      </w:r>
      <w:r w:rsidR="00104F9E" w:rsidRPr="00895A2B">
        <w:rPr>
          <w:rFonts w:eastAsia="Times New Roman"/>
          <w:lang w:val="en" w:eastAsia="en-GB"/>
        </w:rPr>
        <w:t xml:space="preserve"> a</w:t>
      </w:r>
      <w:r w:rsidR="00A9322C" w:rsidRPr="00895A2B">
        <w:rPr>
          <w:rFonts w:eastAsia="Times New Roman"/>
          <w:lang w:val="en" w:eastAsia="en-GB"/>
        </w:rPr>
        <w:t>fter 6 weeks of follow-up</w:t>
      </w:r>
      <w:r w:rsidR="009F2CA9" w:rsidRPr="00895A2B">
        <w:rPr>
          <w:rFonts w:eastAsia="Times New Roman"/>
          <w:lang w:val="en" w:eastAsia="en-GB"/>
        </w:rPr>
        <w:t>,</w:t>
      </w:r>
      <w:r w:rsidR="00A9322C" w:rsidRPr="00895A2B">
        <w:rPr>
          <w:rFonts w:eastAsia="Times New Roman"/>
          <w:lang w:val="en" w:eastAsia="en-GB"/>
        </w:rPr>
        <w:t xml:space="preserve"> the exercise test and echocardiogram were repeated. The primary endpoint </w:t>
      </w:r>
      <w:r w:rsidR="00104F9E" w:rsidRPr="00895A2B">
        <w:rPr>
          <w:rFonts w:eastAsia="Times New Roman"/>
          <w:lang w:val="en" w:eastAsia="en-GB"/>
        </w:rPr>
        <w:t xml:space="preserve">of the study </w:t>
      </w:r>
      <w:r w:rsidR="00A9322C" w:rsidRPr="00895A2B">
        <w:rPr>
          <w:rFonts w:eastAsia="Times New Roman"/>
          <w:lang w:val="en" w:eastAsia="en-GB"/>
        </w:rPr>
        <w:t xml:space="preserve">was difference in exercise time increment between groups. </w:t>
      </w:r>
    </w:p>
    <w:p w14:paraId="40EEA083" w14:textId="61A20A3D" w:rsidR="00FC0B8F" w:rsidRPr="00895A2B" w:rsidRDefault="00A9322C" w:rsidP="00FC0B8F">
      <w:pPr>
        <w:rPr>
          <w:rFonts w:eastAsia="Times New Roman"/>
          <w:lang w:val="en" w:eastAsia="en-GB"/>
        </w:rPr>
      </w:pPr>
      <w:r w:rsidRPr="00895A2B">
        <w:rPr>
          <w:rFonts w:eastAsia="Times New Roman"/>
          <w:lang w:val="en" w:eastAsia="en-GB"/>
        </w:rPr>
        <w:t xml:space="preserve">Two hundred and thirty patients were recruited and 200 patients </w:t>
      </w:r>
      <w:proofErr w:type="spellStart"/>
      <w:r w:rsidRPr="00895A2B">
        <w:rPr>
          <w:rFonts w:eastAsia="Times New Roman"/>
          <w:lang w:val="en" w:eastAsia="en-GB"/>
        </w:rPr>
        <w:t>randomised</w:t>
      </w:r>
      <w:proofErr w:type="spellEnd"/>
      <w:r w:rsidR="009F2CA9" w:rsidRPr="00895A2B">
        <w:rPr>
          <w:rFonts w:eastAsia="Times New Roman"/>
          <w:lang w:val="en" w:eastAsia="en-GB"/>
        </w:rPr>
        <w:t>,</w:t>
      </w:r>
      <w:r w:rsidRPr="00895A2B">
        <w:rPr>
          <w:rFonts w:eastAsia="Times New Roman"/>
          <w:lang w:val="en" w:eastAsia="en-GB"/>
        </w:rPr>
        <w:t xml:space="preserve">  105 patients to </w:t>
      </w:r>
      <w:r w:rsidR="00D40FAA" w:rsidRPr="00895A2B">
        <w:rPr>
          <w:rFonts w:eastAsia="Times New Roman"/>
          <w:lang w:val="en" w:eastAsia="en-GB"/>
        </w:rPr>
        <w:t xml:space="preserve">the </w:t>
      </w:r>
      <w:r w:rsidRPr="00895A2B">
        <w:rPr>
          <w:rFonts w:eastAsia="Times New Roman"/>
          <w:lang w:val="en" w:eastAsia="en-GB"/>
        </w:rPr>
        <w:t xml:space="preserve">PCI </w:t>
      </w:r>
      <w:r w:rsidR="00D71787" w:rsidRPr="00895A2B">
        <w:rPr>
          <w:rFonts w:eastAsia="Times New Roman"/>
          <w:lang w:val="en" w:eastAsia="en-GB"/>
        </w:rPr>
        <w:t xml:space="preserve">group </w:t>
      </w:r>
      <w:r w:rsidRPr="00895A2B">
        <w:rPr>
          <w:rFonts w:eastAsia="Times New Roman"/>
          <w:lang w:val="en" w:eastAsia="en-GB"/>
        </w:rPr>
        <w:t xml:space="preserve">and 95 to the placebo </w:t>
      </w:r>
      <w:r w:rsidR="00D71787" w:rsidRPr="00895A2B">
        <w:rPr>
          <w:rFonts w:eastAsia="Times New Roman"/>
          <w:lang w:val="en" w:eastAsia="en-GB"/>
        </w:rPr>
        <w:t>group</w:t>
      </w:r>
      <w:r w:rsidRPr="00895A2B">
        <w:rPr>
          <w:rFonts w:eastAsia="Times New Roman"/>
          <w:lang w:val="en" w:eastAsia="en-GB"/>
        </w:rPr>
        <w:t>. There was no significant difference in the primary endpoint of exercise time increment between</w:t>
      </w:r>
      <w:r w:rsidR="00D71787" w:rsidRPr="00895A2B">
        <w:rPr>
          <w:rFonts w:eastAsia="Times New Roman"/>
          <w:lang w:val="en" w:eastAsia="en-GB"/>
        </w:rPr>
        <w:t xml:space="preserve"> the two</w:t>
      </w:r>
      <w:r w:rsidRPr="00895A2B">
        <w:rPr>
          <w:rFonts w:eastAsia="Times New Roman"/>
          <w:lang w:val="en" w:eastAsia="en-GB"/>
        </w:rPr>
        <w:t xml:space="preserve"> groups (P=0·200). Serious adverse events included four pressure-wire related complications in the placebo group, which required PCI, and five major bleeding events, two in the PCI group and three in the placebo group</w:t>
      </w:r>
      <w:r w:rsidR="00702009" w:rsidRPr="00895A2B">
        <w:rPr>
          <w:rFonts w:eastAsia="Times New Roman"/>
          <w:lang w:val="en" w:eastAsia="en-GB"/>
        </w:rPr>
        <w:t xml:space="preserve"> </w:t>
      </w:r>
      <w:r w:rsidR="00702009" w:rsidRPr="00895A2B">
        <w:rPr>
          <w:rFonts w:eastAsia="Times New Roman"/>
          <w:lang w:val="en" w:eastAsia="en-GB"/>
        </w:rPr>
        <w:fldChar w:fldCharType="begin">
          <w:fldData xml:space="preserve">PEVuZE5vdGU+PENpdGU+PEF1dGhvcj5BbC1MYW1lZTwvQXV0aG9yPjxZZWFyPjIwMTg8L1llYXI+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</w:fldData>
        </w:fldChar>
      </w:r>
      <w:r w:rsidR="00702009" w:rsidRPr="00895A2B">
        <w:rPr>
          <w:rFonts w:eastAsia="Times New Roman"/>
          <w:lang w:val="en" w:eastAsia="en-GB"/>
        </w:rPr>
        <w:instrText xml:space="preserve"> ADDIN EN.CITE </w:instrText>
      </w:r>
      <w:r w:rsidR="00702009" w:rsidRPr="00895A2B">
        <w:rPr>
          <w:rFonts w:eastAsia="Times New Roman"/>
          <w:lang w:val="en" w:eastAsia="en-GB"/>
        </w:rPr>
        <w:fldChar w:fldCharType="begin">
          <w:fldData xml:space="preserve">PEVuZE5vdGU+PENpdGU+PEF1dGhvcj5BbC1MYW1lZTwvQXV0aG9yPjxZZWFyPjIwMTg8L1llYXI+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</w:fldData>
        </w:fldChar>
      </w:r>
      <w:r w:rsidR="00702009" w:rsidRPr="00895A2B">
        <w:rPr>
          <w:rFonts w:eastAsia="Times New Roman"/>
          <w:lang w:val="en" w:eastAsia="en-GB"/>
        </w:rPr>
        <w:instrText xml:space="preserve"> ADDIN EN.CITE.DATA </w:instrText>
      </w:r>
      <w:r w:rsidR="00702009" w:rsidRPr="00895A2B">
        <w:rPr>
          <w:rFonts w:eastAsia="Times New Roman"/>
          <w:lang w:val="en" w:eastAsia="en-GB"/>
        </w:rPr>
      </w:r>
      <w:r w:rsidR="00702009" w:rsidRPr="00895A2B">
        <w:rPr>
          <w:rFonts w:eastAsia="Times New Roman"/>
          <w:lang w:val="en" w:eastAsia="en-GB"/>
        </w:rPr>
        <w:fldChar w:fldCharType="end"/>
      </w:r>
      <w:r w:rsidR="00702009" w:rsidRPr="00895A2B">
        <w:rPr>
          <w:rFonts w:eastAsia="Times New Roman"/>
          <w:lang w:val="en" w:eastAsia="en-GB"/>
        </w:rPr>
      </w:r>
      <w:r w:rsidR="00702009" w:rsidRPr="00895A2B">
        <w:rPr>
          <w:rFonts w:eastAsia="Times New Roman"/>
          <w:lang w:val="en" w:eastAsia="en-GB"/>
        </w:rPr>
        <w:fldChar w:fldCharType="separate"/>
      </w:r>
      <w:r w:rsidR="00702009" w:rsidRPr="00895A2B">
        <w:rPr>
          <w:rFonts w:eastAsia="Times New Roman"/>
          <w:noProof/>
          <w:lang w:val="en" w:eastAsia="en-GB"/>
        </w:rPr>
        <w:t>(122)</w:t>
      </w:r>
      <w:r w:rsidR="00702009" w:rsidRPr="00895A2B">
        <w:rPr>
          <w:rFonts w:eastAsia="Times New Roman"/>
          <w:lang w:val="en" w:eastAsia="en-GB"/>
        </w:rPr>
        <w:fldChar w:fldCharType="end"/>
      </w:r>
      <w:r w:rsidRPr="00895A2B">
        <w:rPr>
          <w:rFonts w:eastAsia="Times New Roman"/>
          <w:lang w:val="en" w:eastAsia="en-GB"/>
        </w:rPr>
        <w:t xml:space="preserve">. </w:t>
      </w:r>
    </w:p>
    <w:p w14:paraId="669A1A80" w14:textId="77777777" w:rsidR="0041734F" w:rsidRPr="00895A2B" w:rsidRDefault="0041734F" w:rsidP="00FC0B8F">
      <w:pPr>
        <w:rPr>
          <w:rFonts w:eastAsia="Times New Roman"/>
          <w:lang w:val="en" w:eastAsia="en-GB"/>
        </w:rPr>
      </w:pPr>
    </w:p>
    <w:p w14:paraId="1D90900B" w14:textId="636F3589" w:rsidR="00FC0B8F" w:rsidRDefault="00FC0B8F" w:rsidP="000C6827">
      <w:pPr>
        <w:pStyle w:val="Heading3"/>
      </w:pPr>
      <w:bookmarkStart w:id="39" w:name="_Toc22898532"/>
      <w:r w:rsidRPr="009B2FCB">
        <w:t>The Role of Percutaneous Coronary Intervention in the Management of Non-ST Elevation Myocardial Infarction</w:t>
      </w:r>
      <w:bookmarkEnd w:id="39"/>
    </w:p>
    <w:p w14:paraId="3C65AC80" w14:textId="77777777" w:rsidR="0041734F" w:rsidRPr="009B2FCB" w:rsidRDefault="0041734F" w:rsidP="0041734F">
      <w:pPr>
        <w:pStyle w:val="Heading3"/>
        <w:numPr>
          <w:ilvl w:val="0"/>
          <w:numId w:val="0"/>
        </w:numPr>
        <w:ind w:left="1560"/>
      </w:pPr>
    </w:p>
    <w:p w14:paraId="4DF2B04A" w14:textId="04E9E6DF" w:rsidR="00FC0B8F" w:rsidRPr="00A515D1" w:rsidRDefault="00FC0B8F" w:rsidP="00FC0B8F">
      <w:pPr>
        <w:rPr>
          <w:lang w:val="en-GB"/>
        </w:rPr>
      </w:pPr>
      <w:r w:rsidRPr="00A515D1">
        <w:rPr>
          <w:lang w:val="en-GB"/>
        </w:rPr>
        <w:t xml:space="preserve">The National Institute for Health and Care Excellence (NICE) guidelines published in September 2014 and the European Society of Cardiology (ESC) guidelines published in 2015 recommend that, if clinically appropriate, coronary angiography should be performed within 72 hours once a diagnosis of NSTEMI has been made, with the ESC guidelines recommending more rapid angiography for higher-risk patients </w:t>
      </w:r>
      <w:r>
        <w:rPr>
          <w:lang w:val="en-GB"/>
        </w:rPr>
        <w:fldChar w:fldCharType="begin"/>
      </w:r>
      <w:r w:rsidR="00625DBD">
        <w:rPr>
          <w:lang w:val="en-GB"/>
        </w:rPr>
        <w:instrText xml:space="preserve"> ADDIN EN.CITE &lt;EndNote&gt;&lt;Cite&gt;&lt;Author&gt;National&lt;/Author&gt;&lt;Year&gt;2014&lt;/Year&gt;&lt;IDText&gt;Acute coronary syndromes in adults&lt;/IDText&gt;&lt;DisplayText&gt;(123)&lt;/DisplayText&gt;&lt;record&gt;&lt;titles&gt;&lt;title&gt;Acute coronary syndromes in adults&lt;/title&gt;&lt;/titles&gt;&lt;contributors&gt;&lt;authors&gt;&lt;author&gt;National Institute for Health and Care Excellence&lt;/author&gt;&lt;/authors&gt;&lt;/contributors&gt;&lt;added-date format="utc"&gt;1489358678&lt;/added-date&gt;&lt;ref-type name="Generic"&gt;13&lt;/ref-type&gt;&lt;dates&gt;&lt;year&gt;2014&lt;/year&gt;&lt;/dates&gt;&lt;rec-number&gt;2074&lt;/rec-number&gt;&lt;publisher&gt;NICE guideline (  Quality standard 68)&lt;/publisher&gt;&lt;last-updated-date format="utc"&gt;1489358816&lt;/last-updated-date&gt;&lt;/record&gt;&lt;/Cite&gt;&lt;/EndNote&gt;</w:instrText>
      </w:r>
      <w:r>
        <w:rPr>
          <w:lang w:val="en-GB"/>
        </w:rPr>
        <w:fldChar w:fldCharType="separate"/>
      </w:r>
      <w:r w:rsidR="00625DBD">
        <w:rPr>
          <w:noProof/>
          <w:lang w:val="en-GB"/>
        </w:rPr>
        <w:t>(123)</w:t>
      </w:r>
      <w:r>
        <w:rPr>
          <w:lang w:val="en-GB"/>
        </w:rPr>
        <w:fldChar w:fldCharType="end"/>
      </w:r>
      <w:r w:rsidRPr="00A515D1">
        <w:rPr>
          <w:lang w:val="en-GB"/>
        </w:rPr>
        <w:t xml:space="preserve"> </w:t>
      </w:r>
      <w:r>
        <w:rPr>
          <w:lang w:val="en-GB"/>
        </w:rPr>
        <w:fldChar w:fldCharType="begin"/>
      </w:r>
      <w:r w:rsidR="00625DBD">
        <w:rPr>
          <w:lang w:val="en-GB"/>
        </w:rPr>
        <w:instrText xml:space="preserve"> ADDIN EN.CITE &lt;EndNote&gt;&lt;Cite&gt;&lt;Author&gt;Roffi&lt;/Author&gt;&lt;Year&gt;2015&lt;/Year&gt;&lt;IDText&gt;2015 ESC Guidelines for the management of acute coronary syndromes in patients presenting without persistent ST-segment elevation&lt;/IDText&gt;&lt;DisplayText&gt;(124)&lt;/DisplayText&gt;&lt;record&gt;&lt;isbn&gt;0022-9032 (Print)&amp;#xD;0022-9032&lt;/isbn&gt;&lt;titles&gt;&lt;title&gt;[2015 ESC guidelines for the management of acute coronary syndromes in patients presenting without persistent ST-segment elevation]&lt;/title&gt;&lt;secondary-title&gt;Kardiol Pol&lt;/secondary-title&gt;&lt;alt-title&gt;Kardiologia polska&lt;/alt-title&gt;&lt;/titles&gt;&lt;pages&gt;1207-94&lt;/pages&gt;&lt;number&gt;12&lt;/number&gt;&lt;contributors&gt;&lt;authors&gt;&lt;author&gt;Roffi, M.&lt;/author&gt;&lt;author&gt;Patrono, C.&lt;/author&gt;&lt;author&gt;Collet, J. P.&lt;/author&gt;&lt;author&gt;Mueller, C.&lt;/author&gt;&lt;author&gt;Valgimigli, M.&lt;/author&gt;&lt;author&gt;Andreotti, F.&lt;/author&gt;&lt;author&gt;Bax, J. J.&lt;/author&gt;&lt;author&gt;Borger, M. A.&lt;/author&gt;&lt;author&gt;Brotons, C.&lt;/author&gt;&lt;author&gt;Chew, D. P.&lt;/author&gt;&lt;author&gt;Gencer, B.&lt;/author&gt;&lt;author&gt;Hasenfuss, G.&lt;/author&gt;&lt;author&gt;Kjeldsen, K.&lt;/author&gt;&lt;author&gt;Lancellotti, P.&lt;/author&gt;&lt;author&gt;Landmesser, U.&lt;/author&gt;&lt;author&gt;Mehilli, J.&lt;/author&gt;&lt;author&gt;Mukherjee, D.&lt;/author&gt;&lt;author&gt;Storey, R. F.&lt;/author&gt;&lt;author&gt;Windecker, S.&lt;/author&gt;&lt;/authors&gt;&lt;/contributors&gt;&lt;edition&gt;2016/01/05&lt;/edition&gt;&lt;language&gt;pol&lt;/language&gt;&lt;added-date format="utc"&gt;1474039599&lt;/added-date&gt;&lt;ref-type name="Journal Article"&gt;17&lt;/ref-type&gt;&lt;auth-address&gt;Marco.Roffi@hcuge.ch.&lt;/auth-address&gt;&lt;dates&gt;&lt;year&gt;2015&lt;/year&gt;&lt;/dates&gt;&lt;remote-database-provider&gt;NLM&lt;/remote-database-provider&gt;&lt;rec-number&gt;251&lt;/rec-number&gt;&lt;last-updated-date format="utc"&gt;1474039599&lt;/last-updated-date&gt;&lt;accession-num&gt;26727671&lt;/accession-num&gt;&lt;electronic-resource-num&gt;10.5603/kp.2015.0243&lt;/electronic-resource-num&gt;&lt;orig-pub&gt;Wytyczne ESC dotyczace postepowania w ostrych zespolach wiencowych bez przetrwalego uniesienia odcinka ST w 2015 roku.&lt;/orig-pub&gt;&lt;volume&gt;73&lt;/volume&gt;&lt;/record&gt;&lt;/Cite&gt;&lt;/EndNote&gt;</w:instrText>
      </w:r>
      <w:r>
        <w:rPr>
          <w:lang w:val="en-GB"/>
        </w:rPr>
        <w:fldChar w:fldCharType="separate"/>
      </w:r>
      <w:r w:rsidR="00625DBD">
        <w:rPr>
          <w:noProof/>
          <w:lang w:val="en-GB"/>
        </w:rPr>
        <w:t>(124)</w:t>
      </w:r>
      <w:r>
        <w:rPr>
          <w:lang w:val="en-GB"/>
        </w:rPr>
        <w:fldChar w:fldCharType="end"/>
      </w:r>
      <w:r w:rsidRPr="00A515D1">
        <w:rPr>
          <w:lang w:val="en-GB"/>
        </w:rPr>
        <w:t xml:space="preserve">. Invasive coronary angiography provides confirmation of the diagnosis of an ACS due to obstructive CAD and identification of the culprit lesion, thereby guiding further management. There are three possible outcomes following coronary angiography: </w:t>
      </w:r>
      <w:proofErr w:type="spellStart"/>
      <w:r w:rsidRPr="00A515D1">
        <w:rPr>
          <w:lang w:val="en-GB"/>
        </w:rPr>
        <w:t>i</w:t>
      </w:r>
      <w:proofErr w:type="spellEnd"/>
      <w:r w:rsidRPr="00A515D1">
        <w:rPr>
          <w:lang w:val="en-GB"/>
        </w:rPr>
        <w:t>) medical therapy, including treatment with secondary prevention medications; ii) revascularisation by PCI; or iii) revascularisation by CABG.</w:t>
      </w:r>
    </w:p>
    <w:p w14:paraId="7261ECDC" w14:textId="320B3CC7" w:rsidR="00FC0B8F" w:rsidRPr="00A515D1" w:rsidRDefault="00FC0B8F" w:rsidP="00FC0B8F">
      <w:pPr>
        <w:rPr>
          <w:lang w:val="en-GB"/>
        </w:rPr>
      </w:pPr>
      <w:r w:rsidRPr="00A515D1">
        <w:rPr>
          <w:lang w:val="en-GB"/>
        </w:rPr>
        <w:t xml:space="preserve">The RITA 3 trial randomised 1810 patients with NSTEMI to an interventional strategy or conservative management; at four months, the rates of death, MI or refractory angina were significantly lower in the interventional group </w:t>
      </w:r>
      <w:r>
        <w:rPr>
          <w:lang w:val="en-GB"/>
        </w:rPr>
        <w:fldChar w:fldCharType="begin"/>
      </w:r>
      <w:r w:rsidR="00702009">
        <w:rPr>
          <w:lang w:val="en-GB"/>
        </w:rPr>
        <w:instrText xml:space="preserve"> ADDIN EN.CITE &lt;EndNote&gt;&lt;Cite&gt;&lt;Author&gt;Fox&lt;/Author&gt;&lt;Year&gt;2002&lt;/Year&gt;&lt;IDText&gt;Interventional versus conservative treatment for patients with unstable angina or non-ST-elevation myocardial infarction: the British Heart Foundation RITA 3 randomised trial&lt;/IDText&gt;&lt;DisplayText&gt;(125)&lt;/DisplayText&gt;&lt;record&gt;&lt;dates&gt;&lt;pub-dates&gt;&lt;date&gt;2002/9/7&lt;/date&gt;&lt;/pub-dates&gt;&lt;year&gt;2002&lt;/year&gt;&lt;/dates&gt;&lt;urls&gt;&lt;related-urls&gt;&lt;url&gt;C:\My Documents\pdf files\fox2002.pdf&lt;/url&gt;&lt;/related-urls&gt;&lt;/urls&gt;&lt;titles&gt;&lt;title&gt;Interventional versus conservative treatment for patients with unstable angina or non-ST-elevation myocardial infarction: the British Heart Foundation RITA 3 randomised trial&lt;/title&gt;&lt;secondary-title&gt;The Lancet&lt;/secondary-title&gt;&lt;short-title&gt;Interventional versus conservative treatment for patients with unstable angina or non-ST-elevation myocardial infarction: the British Heart Foundation RITA 3 randomised trial&lt;/short-title&gt;&lt;/titles&gt;&lt;pages&gt;743-751&lt;/pages&gt;&lt;number&gt;9335&lt;/number&gt;&lt;contributors&gt;&lt;authors&gt;&lt;author&gt;Fox, K A A&lt;/author&gt;&lt;author&gt;Poole-Wilson, P A&lt;/author&gt;&lt;author&gt;Henderson, R A&lt;/author&gt;&lt;author&gt;Clayton, T C&lt;/author&gt;&lt;author&gt;Chamberlain, D A&lt;/author&gt;&lt;author&gt;Shaw, T R D&lt;/author&gt;&lt;author&gt;Wheatley, D J&lt;/author&gt;&lt;author&gt;Pocock, S J&lt;/author&gt;&lt;/authors&gt;&lt;/contributors&gt;&lt;added-date format="utc"&gt;1489022474&lt;/added-date&gt;&lt;ref-type name="Journal Article"&gt;17&lt;/ref-type&gt;&lt;rec-number&gt;845&lt;/rec-number&gt;&lt;last-updated-date format="utc"&gt;1489022474&lt;/last-updated-date&gt;&lt;volume&gt;360&lt;/volume&gt;&lt;/record&gt;&lt;/Cite&gt;&lt;/EndNote&gt;</w:instrText>
      </w:r>
      <w:r>
        <w:rPr>
          <w:lang w:val="en-GB"/>
        </w:rPr>
        <w:fldChar w:fldCharType="separate"/>
      </w:r>
      <w:r w:rsidR="00702009">
        <w:rPr>
          <w:noProof/>
          <w:lang w:val="en-GB"/>
        </w:rPr>
        <w:t>(125)</w:t>
      </w:r>
      <w:r>
        <w:rPr>
          <w:lang w:val="en-GB"/>
        </w:rPr>
        <w:fldChar w:fldCharType="end"/>
      </w:r>
      <w:r w:rsidRPr="00A515D1">
        <w:rPr>
          <w:lang w:val="en-GB"/>
        </w:rPr>
        <w:t xml:space="preserve">. At one year, the rates were similar and, at 5 years, it was shown that an invasive strategy led to long-term reduction in risk of death or non-fatal MI, particularly in high-risk patients </w:t>
      </w:r>
      <w:r>
        <w:rPr>
          <w:lang w:val="en-GB"/>
        </w:rPr>
        <w:fldChar w:fldCharType="begin"/>
      </w:r>
      <w:r w:rsidR="00702009">
        <w:rPr>
          <w:lang w:val="en-GB"/>
        </w:rPr>
        <w:instrText xml:space="preserve"> ADDIN EN.CITE &lt;EndNote&gt;&lt;Cite&gt;&lt;Author&gt;Fox&lt;/Author&gt;&lt;Year&gt;2005&lt;/Year&gt;&lt;IDText&gt;5-year outcome of an interventional strategy in non-ST-elevation acute coronary syndrome: the British Heart Foundation RITA 3 randomised trial&lt;/IDText&gt;&lt;DisplayText&gt;(126)&lt;/DisplayText&gt;&lt;record&gt;&lt;dates&gt;&lt;pub-dates&gt;&lt;date&gt;Sep 10-16&lt;/date&gt;&lt;/pub-dates&gt;&lt;year&gt;2005&lt;/year&gt;&lt;/dates&gt;&lt;keywords&gt;&lt;keyword&gt;Angina, Unstable/diagnosis/*therapy&lt;/keyword&gt;&lt;keyword&gt;Cause of Death&lt;/keyword&gt;&lt;keyword&gt;Coronary Angiography&lt;/keyword&gt;&lt;keyword&gt;*Electrocardiography&lt;/keyword&gt;&lt;keyword&gt;Follow-Up Studies&lt;/keyword&gt;&lt;keyword&gt;Humans&lt;/keyword&gt;&lt;keyword&gt;Middle Aged&lt;/keyword&gt;&lt;keyword&gt;Myocardial Infarction/diagnosis/mortality/*therapy&lt;/keyword&gt;&lt;keyword&gt;Myocardial Revascularization&lt;/keyword&gt;&lt;/keywords&gt;&lt;isbn&gt;0140-6736&lt;/isbn&gt;&lt;titles&gt;&lt;title&gt;5-year outcome of an interventional strategy in non-ST-elevation acute coronary syndrome: the British Heart Foundation RITA 3 randomised trial&lt;/title&gt;&lt;secondary-title&gt;Lancet&lt;/secondary-title&gt;&lt;alt-title&gt;Lancet (London, England)&lt;/alt-title&gt;&lt;/titles&gt;&lt;pages&gt;914-20&lt;/pages&gt;&lt;number&gt;9489&lt;/number&gt;&lt;contributors&gt;&lt;authors&gt;&lt;author&gt;Fox, K. A.&lt;/author&gt;&lt;author&gt;Poole-Wilson, P.&lt;/author&gt;&lt;author&gt;Clayton, T. C.&lt;/author&gt;&lt;author&gt;Henderson, R. A.&lt;/author&gt;&lt;author&gt;Shaw, T. R.&lt;/author&gt;&lt;author&gt;Wheatley, D. J.&lt;/author&gt;&lt;author&gt;Knight, R.&lt;/author&gt;&lt;author&gt;Pocock, S. J.&lt;/author&gt;&lt;/authors&gt;&lt;/contributors&gt;&lt;edition&gt;2005/09/13&lt;/edition&gt;&lt;language&gt;eng&lt;/language&gt;&lt;added-date format="utc"&gt;1489680105&lt;/added-date&gt;&lt;ref-type name="Journal Article"&gt;17&lt;/ref-type&gt;&lt;auth-address&gt;Centre for Cardiovascular Science, Department of Medical and Radiological Sciences, University of Edinburgh, Edinburgh EH16 4SB, UK. k.a.a.fox@ed.ac.uk&lt;/auth-address&gt;&lt;remote-database-provider&gt;NLM&lt;/remote-database-provider&gt;&lt;rec-number&gt;2084&lt;/rec-number&gt;&lt;last-updated-date format="utc"&gt;1489680105&lt;/last-updated-date&gt;&lt;accession-num&gt;16154018&lt;/accession-num&gt;&lt;electronic-resource-num&gt;10.1016/s0140-6736(05)67222-4&lt;/electronic-resource-num&gt;&lt;volume&gt;366&lt;/volume&gt;&lt;/record&gt;&lt;/Cite&gt;&lt;/EndNote&gt;</w:instrText>
      </w:r>
      <w:r>
        <w:rPr>
          <w:lang w:val="en-GB"/>
        </w:rPr>
        <w:fldChar w:fldCharType="separate"/>
      </w:r>
      <w:r w:rsidR="00702009">
        <w:rPr>
          <w:noProof/>
          <w:lang w:val="en-GB"/>
        </w:rPr>
        <w:t>(126)</w:t>
      </w:r>
      <w:r>
        <w:rPr>
          <w:lang w:val="en-GB"/>
        </w:rPr>
        <w:fldChar w:fldCharType="end"/>
      </w:r>
      <w:r w:rsidRPr="00A515D1">
        <w:rPr>
          <w:lang w:val="en-GB"/>
        </w:rPr>
        <w:t xml:space="preserve">. FRISC II compared an early invasive and early non-invasive strategy in unstable coronary disease. The early invasive group had significantly lower rates of death and MI and reduction in the rates of readmission </w:t>
      </w:r>
      <w:r>
        <w:rPr>
          <w:lang w:val="en-GB"/>
        </w:rPr>
        <w:fldChar w:fldCharType="begin">
          <w:fldData xml:space="preserve">PEVuZE5vdGU+PENpdGU+PEF1dGhvcj5XYWxsZW50aW48L0F1dGhvcj48WWVhcj4yMDAwPC9ZZWFy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</w:fldData>
        </w:fldChar>
      </w:r>
      <w:r w:rsidR="00702009">
        <w:rPr>
          <w:lang w:val="en-GB"/>
        </w:rPr>
        <w:instrText xml:space="preserve"> ADDIN EN.CITE </w:instrText>
      </w:r>
      <w:r w:rsidR="00702009">
        <w:rPr>
          <w:lang w:val="en-GB"/>
        </w:rPr>
        <w:fldChar w:fldCharType="begin">
          <w:fldData xml:space="preserve">PEVuZE5vdGU+PENpdGU+PEF1dGhvcj5XYWxsZW50aW48L0F1dGhvcj48WWVhcj4yMDAwPC9ZZWFy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</w:fldData>
        </w:fldChar>
      </w:r>
      <w:r w:rsidR="00702009">
        <w:rPr>
          <w:lang w:val="en-GB"/>
        </w:rPr>
        <w:instrText xml:space="preserve"> ADDIN EN.CITE.DATA </w:instrText>
      </w:r>
      <w:r w:rsidR="00702009">
        <w:rPr>
          <w:lang w:val="en-GB"/>
        </w:rPr>
      </w:r>
      <w:r w:rsidR="00702009">
        <w:rPr>
          <w:lang w:val="en-GB"/>
        </w:rPr>
        <w:fldChar w:fldCharType="end"/>
      </w:r>
      <w:r>
        <w:rPr>
          <w:lang w:val="en-GB"/>
        </w:rPr>
      </w:r>
      <w:r>
        <w:rPr>
          <w:lang w:val="en-GB"/>
        </w:rPr>
        <w:fldChar w:fldCharType="separate"/>
      </w:r>
      <w:r w:rsidR="00702009">
        <w:rPr>
          <w:noProof/>
          <w:lang w:val="en-GB"/>
        </w:rPr>
        <w:t>(127)</w:t>
      </w:r>
      <w:r>
        <w:rPr>
          <w:lang w:val="en-GB"/>
        </w:rPr>
        <w:fldChar w:fldCharType="end"/>
      </w:r>
      <w:r w:rsidRPr="00A515D1">
        <w:rPr>
          <w:lang w:val="en-GB"/>
        </w:rPr>
        <w:t>.</w:t>
      </w:r>
    </w:p>
    <w:p w14:paraId="31C895EE" w14:textId="77777777" w:rsidR="00FC0B8F" w:rsidRPr="00A515D1" w:rsidRDefault="00FC0B8F" w:rsidP="00FC0B8F">
      <w:pPr>
        <w:rPr>
          <w:shd w:val="clear" w:color="auto" w:fill="FFFFFF"/>
        </w:rPr>
      </w:pPr>
    </w:p>
    <w:p w14:paraId="772C956A" w14:textId="77777777" w:rsidR="00FC0B8F" w:rsidRDefault="00FC0B8F" w:rsidP="000C6827">
      <w:pPr>
        <w:pStyle w:val="Heading3"/>
      </w:pPr>
      <w:bookmarkStart w:id="40" w:name="_Toc22898533"/>
      <w:r w:rsidRPr="009B2FCB">
        <w:t>The Role of Primary Percutaneous Coronary Intervention in the Management of ST-Elevation Myocardial Infarction</w:t>
      </w:r>
      <w:bookmarkEnd w:id="40"/>
    </w:p>
    <w:p w14:paraId="046CE811" w14:textId="77777777" w:rsidR="00FC0B8F" w:rsidRPr="009B2FCB" w:rsidRDefault="00FC0B8F" w:rsidP="000C6827">
      <w:pPr>
        <w:pStyle w:val="Heading3"/>
        <w:numPr>
          <w:ilvl w:val="0"/>
          <w:numId w:val="0"/>
        </w:numPr>
        <w:ind w:left="1560"/>
      </w:pPr>
    </w:p>
    <w:p w14:paraId="610F7EA9" w14:textId="4D26DD0C" w:rsidR="00FC0B8F" w:rsidRPr="00A515D1" w:rsidRDefault="00FC0B8F" w:rsidP="00FC0B8F">
      <w:pPr>
        <w:rPr>
          <w:color w:val="2A2A2A"/>
          <w:shd w:val="clear" w:color="auto" w:fill="FFFFFF"/>
          <w:lang w:val="en-GB"/>
        </w:rPr>
      </w:pPr>
      <w:r w:rsidRPr="00A515D1">
        <w:rPr>
          <w:shd w:val="clear" w:color="auto" w:fill="FFFFFF"/>
        </w:rPr>
        <w:t xml:space="preserve">Primary PCI (PPCI) is the preferred reperfusion strategy if it can be performed within guideline-mandated times. The ESC guidelines suggest PPCI should be performed within one hour after a diagnosis of STEMI is made in a PPCI </w:t>
      </w:r>
      <w:proofErr w:type="spellStart"/>
      <w:r w:rsidRPr="00A515D1">
        <w:rPr>
          <w:shd w:val="clear" w:color="auto" w:fill="FFFFFF"/>
        </w:rPr>
        <w:t>centre</w:t>
      </w:r>
      <w:proofErr w:type="spellEnd"/>
      <w:r w:rsidRPr="00A515D1">
        <w:rPr>
          <w:shd w:val="clear" w:color="auto" w:fill="FFFFFF"/>
        </w:rPr>
        <w:t xml:space="preserve">, or within 90 minutes if the diagnosis is made at a non-PPCI hospital or </w:t>
      </w:r>
      <w:r w:rsidRPr="00A515D1">
        <w:rPr>
          <w:shd w:val="clear" w:color="auto" w:fill="FFFFFF"/>
        </w:rPr>
        <w:lastRenderedPageBreak/>
        <w:t xml:space="preserve">by the ambulance service </w:t>
      </w:r>
      <w:r>
        <w:rPr>
          <w:shd w:val="clear" w:color="auto" w:fill="FFFFFF"/>
        </w:rPr>
        <w:fldChar w:fldCharType="begin">
          <w:fldData xml:space="preserve">PEVuZE5vdGU+PENpdGU+PEF1dGhvcj5TdGVnPC9BdXRob3I+PFllYXI+MjAxMjwvWWVhcj48SURU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==
</w:fldData>
        </w:fldChar>
      </w:r>
      <w:r w:rsidR="00702009">
        <w:rPr>
          <w:shd w:val="clear" w:color="auto" w:fill="FFFFFF"/>
        </w:rPr>
        <w:instrText xml:space="preserve"> ADDIN EN.CITE </w:instrText>
      </w:r>
      <w:r w:rsidR="00702009">
        <w:rPr>
          <w:shd w:val="clear" w:color="auto" w:fill="FFFFFF"/>
        </w:rPr>
        <w:fldChar w:fldCharType="begin">
          <w:fldData xml:space="preserve">PEVuZE5vdGU+PENpdGU+PEF1dGhvcj5TdGVnPC9BdXRob3I+PFllYXI+MjAxMjwvWWVhcj48SURU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==
</w:fldData>
        </w:fldChar>
      </w:r>
      <w:r w:rsidR="00702009">
        <w:rPr>
          <w:shd w:val="clear" w:color="auto" w:fill="FFFFFF"/>
        </w:rPr>
        <w:instrText xml:space="preserve"> ADDIN EN.CITE.DATA </w:instrText>
      </w:r>
      <w:r w:rsidR="00702009">
        <w:rPr>
          <w:shd w:val="clear" w:color="auto" w:fill="FFFFFF"/>
        </w:rPr>
      </w:r>
      <w:r w:rsidR="00702009">
        <w:rPr>
          <w:shd w:val="clear" w:color="auto" w:fill="FFFFFF"/>
        </w:rPr>
        <w:fldChar w:fldCharType="end"/>
      </w:r>
      <w:r>
        <w:rPr>
          <w:shd w:val="clear" w:color="auto" w:fill="FFFFFF"/>
        </w:rPr>
      </w:r>
      <w:r>
        <w:rPr>
          <w:shd w:val="clear" w:color="auto" w:fill="FFFFFF"/>
        </w:rPr>
        <w:fldChar w:fldCharType="separate"/>
      </w:r>
      <w:r w:rsidR="00702009">
        <w:rPr>
          <w:noProof/>
          <w:shd w:val="clear" w:color="auto" w:fill="FFFFFF"/>
        </w:rPr>
        <w:t>(128)</w:t>
      </w:r>
      <w:r>
        <w:rPr>
          <w:shd w:val="clear" w:color="auto" w:fill="FFFFFF"/>
        </w:rPr>
        <w:fldChar w:fldCharType="end"/>
      </w:r>
      <w:r w:rsidRPr="00A515D1">
        <w:rPr>
          <w:shd w:val="clear" w:color="auto" w:fill="FFFFFF"/>
        </w:rPr>
        <w:t xml:space="preserve">. The PPCI team is an </w:t>
      </w:r>
      <w:r w:rsidRPr="00A515D1">
        <w:rPr>
          <w:color w:val="2A2A2A"/>
          <w:shd w:val="clear" w:color="auto" w:fill="FFFFFF"/>
          <w:lang w:val="en-GB"/>
        </w:rPr>
        <w:t xml:space="preserve">experienced team that includes interventional cardiologists, skilled nursing staff, radiographers and physiology staff to facilitate safe and timely intervention. </w:t>
      </w:r>
    </w:p>
    <w:p w14:paraId="2A7AF2DC" w14:textId="69F74585" w:rsidR="00FC0B8F" w:rsidRPr="00293152" w:rsidRDefault="00FC0B8F" w:rsidP="00FC0B8F">
      <w:pPr>
        <w:rPr>
          <w:color w:val="000000" w:themeColor="text1"/>
        </w:rPr>
      </w:pPr>
      <w:r w:rsidRPr="00A515D1">
        <w:rPr>
          <w:shd w:val="clear" w:color="auto" w:fill="FFFFFF"/>
          <w:lang w:val="en-GB"/>
        </w:rPr>
        <w:t xml:space="preserve">Numerous studies have compared thrombolysis and PPCI for acute STEMI and have demonstrated the superiority of an interventional approach. A meta-analysis of 17 trials of patients with STEMI randomised to facilitated planned intervention or PPCI demonstrated that significantly greater numbers of patients in the thrombolysis group died and had higher rates of non-fatal reinfarction and urgent target vessel revascularisation. </w:t>
      </w:r>
      <w:r w:rsidRPr="00293152">
        <w:rPr>
          <w:color w:val="000000" w:themeColor="text1"/>
          <w:shd w:val="clear" w:color="auto" w:fill="FFFFFF"/>
        </w:rPr>
        <w:t>The drugs used to facilitate the procedure included high-dose heparin,</w:t>
      </w:r>
      <w:r w:rsidRPr="00293152">
        <w:rPr>
          <w:color w:val="000000" w:themeColor="text1"/>
          <w:bdr w:val="none" w:sz="0" w:space="0" w:color="auto" w:frame="1"/>
          <w:shd w:val="clear" w:color="auto" w:fill="FFFFFF"/>
          <w:vertAlign w:val="superscript"/>
        </w:rPr>
        <w:t xml:space="preserve"> </w:t>
      </w:r>
      <w:r w:rsidRPr="00293152">
        <w:rPr>
          <w:color w:val="000000" w:themeColor="text1"/>
          <w:shd w:val="clear" w:color="auto" w:fill="FFFFFF"/>
        </w:rPr>
        <w:t>GP IIb/IIIa inhibitors, full-dose and reduced-dose thrombolytic drugs and a combination of GP IIb/IIIa inhibitors with reduced-dose thrombolytic drugs</w:t>
      </w:r>
      <w:r w:rsidRPr="00293152">
        <w:rPr>
          <w:color w:val="000000" w:themeColor="text1"/>
        </w:rPr>
        <w:t xml:space="preserve"> </w:t>
      </w:r>
      <w:r w:rsidRPr="00293152">
        <w:rPr>
          <w:color w:val="000000" w:themeColor="text1"/>
        </w:rPr>
        <w:fldChar w:fldCharType="begin"/>
      </w:r>
      <w:r w:rsidR="00702009">
        <w:rPr>
          <w:color w:val="000000" w:themeColor="text1"/>
        </w:rPr>
        <w:instrText xml:space="preserve"> ADDIN EN.CITE &lt;EndNote&gt;&lt;Cite&gt;&lt;Author&gt;Keeley&lt;/Author&gt;&lt;Year&gt;2006&lt;/Year&gt;&lt;IDText&gt;Comparison of primary and facilitated percutaneous coronary interventions for ST-elevation myocardial infarction: quantitative review of randomised trials&lt;/IDText&gt;&lt;DisplayText&gt;(129)&lt;/DisplayText&gt;&lt;record&gt;&lt;dates&gt;&lt;pub-dates&gt;&lt;date&gt;Feb 18&lt;/date&gt;&lt;/pub-dates&gt;&lt;year&gt;2006&lt;/year&gt;&lt;/dates&gt;&lt;keywords&gt;&lt;keyword&gt;Aged&lt;/keyword&gt;&lt;keyword&gt;Aged, 80 and over&lt;/keyword&gt;&lt;keyword&gt;*Angioplasty, Balloon, Coronary&lt;/keyword&gt;&lt;keyword&gt;Female&lt;/keyword&gt;&lt;keyword&gt;Fibrinolytic Agents/*therapeutic use&lt;/keyword&gt;&lt;keyword&gt;Humans&lt;/keyword&gt;&lt;keyword&gt;Male&lt;/keyword&gt;&lt;keyword&gt;Myocardial Infarction/drug therapy/mortality/*therapy&lt;/keyword&gt;&lt;keyword&gt;Platelet Glycoprotein GPIIb-IIIa Complex/*therapeutic use&lt;/keyword&gt;&lt;keyword&gt;Randomized Controlled Trials as Topic&lt;/keyword&gt;&lt;/keywords&gt;&lt;isbn&gt;0140-6736&lt;/isbn&gt;&lt;titles&gt;&lt;title&gt;Comparison of primary and facilitated percutaneous coronary interventions for ST-elevation myocardial infarction: quantitative review of randomised trials&lt;/title&gt;&lt;secondary-title&gt;Lancet&lt;/secondary-title&gt;&lt;alt-title&gt;Lancet (London, England)&lt;/alt-title&gt;&lt;/titles&gt;&lt;pages&gt;579-88&lt;/pages&gt;&lt;number&gt;9510&lt;/number&gt;&lt;contributors&gt;&lt;authors&gt;&lt;author&gt;Keeley, E. C.&lt;/author&gt;&lt;author&gt;Boura, J. A.&lt;/author&gt;&lt;author&gt;Grines, C. L.&lt;/author&gt;&lt;/authors&gt;&lt;/contributors&gt;&lt;edition&gt;2006/02/21&lt;/edition&gt;&lt;language&gt;eng&lt;/language&gt;&lt;added-date format="utc"&gt;1489678159&lt;/added-date&gt;&lt;ref-type name="Journal Article"&gt;17&lt;/ref-type&gt;&lt;auth-address&gt;Department of Internal Medicine, Division of Cardiology, University of Texas Southwestern Medical Center, Dallas, TX 75390-9047, USA. Ellen.Keeley@UTSouthwestern.edu&lt;/auth-address&gt;&lt;remote-database-provider&gt;NLM&lt;/remote-database-provider&gt;&lt;rec-number&gt;2083&lt;/rec-number&gt;&lt;last-updated-date format="utc"&gt;1489678159&lt;/last-updated-date&gt;&lt;accession-num&gt;16488801&lt;/accession-num&gt;&lt;electronic-resource-num&gt;10.1016/s0140-6736(06)68148-8&lt;/electronic-resource-num&gt;&lt;volume&gt;367&lt;/volume&gt;&lt;/record&gt;&lt;/Cite&gt;&lt;/EndNote&gt;</w:instrText>
      </w:r>
      <w:r w:rsidRPr="00293152">
        <w:rPr>
          <w:color w:val="000000" w:themeColor="text1"/>
        </w:rPr>
        <w:fldChar w:fldCharType="separate"/>
      </w:r>
      <w:r w:rsidR="00702009">
        <w:rPr>
          <w:noProof/>
          <w:color w:val="000000" w:themeColor="text1"/>
        </w:rPr>
        <w:t>(129)</w:t>
      </w:r>
      <w:r w:rsidRPr="00293152">
        <w:rPr>
          <w:color w:val="000000" w:themeColor="text1"/>
        </w:rPr>
        <w:fldChar w:fldCharType="end"/>
      </w:r>
      <w:r w:rsidRPr="00293152">
        <w:rPr>
          <w:color w:val="000000" w:themeColor="text1"/>
        </w:rPr>
        <w:t>.</w:t>
      </w:r>
    </w:p>
    <w:p w14:paraId="49C3B71D" w14:textId="77777777" w:rsidR="00FC0B8F" w:rsidRPr="00A515D1" w:rsidRDefault="00FC0B8F" w:rsidP="00FC0B8F">
      <w:pPr>
        <w:rPr>
          <w:shd w:val="clear" w:color="auto" w:fill="FFFFFF"/>
        </w:rPr>
      </w:pPr>
    </w:p>
    <w:p w14:paraId="7454C187" w14:textId="77777777" w:rsidR="00FC0B8F" w:rsidRDefault="00FC0B8F" w:rsidP="000C6827">
      <w:pPr>
        <w:pStyle w:val="Heading3"/>
      </w:pPr>
      <w:bookmarkStart w:id="41" w:name="_Toc22898534"/>
      <w:r w:rsidRPr="009B2FCB">
        <w:t>Arterial Access Route for Coronary Angiography and Angioplasty</w:t>
      </w:r>
      <w:bookmarkEnd w:id="41"/>
    </w:p>
    <w:p w14:paraId="72914AC1" w14:textId="77777777" w:rsidR="00FC0B8F" w:rsidRPr="009B2FCB" w:rsidRDefault="00FC0B8F" w:rsidP="000C6827">
      <w:pPr>
        <w:pStyle w:val="Heading3"/>
        <w:numPr>
          <w:ilvl w:val="0"/>
          <w:numId w:val="0"/>
        </w:numPr>
        <w:ind w:left="1560"/>
      </w:pPr>
    </w:p>
    <w:p w14:paraId="209AC4F8" w14:textId="1727382B" w:rsidR="00FC0B8F" w:rsidRPr="00895A2B" w:rsidRDefault="00FC0B8F" w:rsidP="00FC0B8F">
      <w:pPr>
        <w:rPr>
          <w:shd w:val="clear" w:color="auto" w:fill="FFFFFF"/>
        </w:rPr>
      </w:pPr>
      <w:r w:rsidRPr="00A515D1">
        <w:rPr>
          <w:shd w:val="clear" w:color="auto" w:fill="FFFFFF"/>
        </w:rPr>
        <w:t xml:space="preserve">Coronary angiography and angioplasty can be performed via the radial, brachial or femoral artery. A sheath with a </w:t>
      </w:r>
      <w:proofErr w:type="spellStart"/>
      <w:r w:rsidRPr="00A515D1">
        <w:rPr>
          <w:shd w:val="clear" w:color="auto" w:fill="FFFFFF"/>
        </w:rPr>
        <w:t>haemostatic</w:t>
      </w:r>
      <w:proofErr w:type="spellEnd"/>
      <w:r w:rsidRPr="00A515D1">
        <w:rPr>
          <w:shd w:val="clear" w:color="auto" w:fill="FFFFFF"/>
        </w:rPr>
        <w:t xml:space="preserve"> valve is inserted into the peripheral artery under local </w:t>
      </w:r>
      <w:proofErr w:type="spellStart"/>
      <w:r w:rsidRPr="00A515D1">
        <w:rPr>
          <w:shd w:val="clear" w:color="auto" w:fill="FFFFFF"/>
        </w:rPr>
        <w:t>anaesthetic</w:t>
      </w:r>
      <w:proofErr w:type="spellEnd"/>
      <w:r w:rsidRPr="00A515D1">
        <w:rPr>
          <w:shd w:val="clear" w:color="auto" w:fill="FFFFFF"/>
        </w:rPr>
        <w:t xml:space="preserve"> through which a diagnostic or guide catheter is passed. At the end of the procedure, the arterial puncture site is either closed by the use of manual pressure, a sealing device in the case of femoral access, or a compression device in radial access cases. </w:t>
      </w:r>
      <w:r w:rsidR="00DD6460" w:rsidRPr="00895A2B">
        <w:rPr>
          <w:shd w:val="clear" w:color="auto" w:fill="FFFFFF"/>
        </w:rPr>
        <w:t xml:space="preserve">The route of access </w:t>
      </w:r>
      <w:r w:rsidR="00AA4774" w:rsidRPr="00895A2B">
        <w:rPr>
          <w:shd w:val="clear" w:color="auto" w:fill="FFFFFF"/>
        </w:rPr>
        <w:t>used to facilitate PCI is of interest in terms of bleeding risk</w:t>
      </w:r>
      <w:r w:rsidR="00E0011E" w:rsidRPr="00895A2B">
        <w:rPr>
          <w:shd w:val="clear" w:color="auto" w:fill="FFFFFF"/>
        </w:rPr>
        <w:t xml:space="preserve"> and overall risk of complicat</w:t>
      </w:r>
      <w:r w:rsidR="009F2CA9" w:rsidRPr="00895A2B">
        <w:rPr>
          <w:shd w:val="clear" w:color="auto" w:fill="FFFFFF"/>
        </w:rPr>
        <w:t>i</w:t>
      </w:r>
      <w:r w:rsidR="00E0011E" w:rsidRPr="00895A2B">
        <w:rPr>
          <w:shd w:val="clear" w:color="auto" w:fill="FFFFFF"/>
        </w:rPr>
        <w:t>on</w:t>
      </w:r>
      <w:r w:rsidR="00CB2B6D" w:rsidRPr="00895A2B">
        <w:rPr>
          <w:shd w:val="clear" w:color="auto" w:fill="FFFFFF"/>
        </w:rPr>
        <w:t>s associated with the procedure. There is</w:t>
      </w:r>
      <w:r w:rsidR="00E0011E" w:rsidRPr="00895A2B">
        <w:rPr>
          <w:shd w:val="clear" w:color="auto" w:fill="FFFFFF"/>
        </w:rPr>
        <w:t xml:space="preserve"> a reduction </w:t>
      </w:r>
      <w:r w:rsidR="00CB2B6D" w:rsidRPr="00895A2B">
        <w:rPr>
          <w:shd w:val="clear" w:color="auto" w:fill="FFFFFF"/>
        </w:rPr>
        <w:t xml:space="preserve">in major bleeding events </w:t>
      </w:r>
      <w:r w:rsidR="00E0011E" w:rsidRPr="00895A2B">
        <w:rPr>
          <w:shd w:val="clear" w:color="auto" w:fill="FFFFFF"/>
        </w:rPr>
        <w:t xml:space="preserve">when radial </w:t>
      </w:r>
      <w:r w:rsidR="00CB2B6D" w:rsidRPr="00895A2B">
        <w:rPr>
          <w:shd w:val="clear" w:color="auto" w:fill="FFFFFF"/>
        </w:rPr>
        <w:t xml:space="preserve">artery </w:t>
      </w:r>
      <w:r w:rsidR="00E0011E" w:rsidRPr="00895A2B">
        <w:rPr>
          <w:shd w:val="clear" w:color="auto" w:fill="FFFFFF"/>
        </w:rPr>
        <w:t xml:space="preserve">access is </w:t>
      </w:r>
      <w:r w:rsidR="00CB2B6D" w:rsidRPr="00895A2B">
        <w:rPr>
          <w:shd w:val="clear" w:color="auto" w:fill="FFFFFF"/>
        </w:rPr>
        <w:t>favoured over femoral artery access</w:t>
      </w:r>
      <w:r w:rsidR="00702009" w:rsidRPr="00895A2B">
        <w:rPr>
          <w:shd w:val="clear" w:color="auto" w:fill="FFFFFF"/>
        </w:rPr>
        <w:t xml:space="preserve"> </w:t>
      </w:r>
      <w:r w:rsidR="00702009" w:rsidRPr="00895A2B">
        <w:rPr>
          <w:shd w:val="clear" w:color="auto" w:fill="FFFFFF"/>
        </w:rPr>
        <w:fldChar w:fldCharType="begin">
          <w:fldData xml:space="preserve">PEVuZE5vdGU+PENpdGU+PEF1dGhvcj5NZWh0YTwvQXV0aG9yPjxZZWFyPjIwMTI8L1llYXI+PElE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=
</w:fldData>
        </w:fldChar>
      </w:r>
      <w:r w:rsidR="00702009" w:rsidRPr="00895A2B">
        <w:rPr>
          <w:shd w:val="clear" w:color="auto" w:fill="FFFFFF"/>
        </w:rPr>
        <w:instrText xml:space="preserve"> ADDIN EN.CITE </w:instrText>
      </w:r>
      <w:r w:rsidR="00702009" w:rsidRPr="00895A2B">
        <w:rPr>
          <w:shd w:val="clear" w:color="auto" w:fill="FFFFFF"/>
        </w:rPr>
        <w:fldChar w:fldCharType="begin">
          <w:fldData xml:space="preserve">PEVuZE5vdGU+PENpdGU+PEF1dGhvcj5NZWh0YTwvQXV0aG9yPjxZZWFyPjIwMTI8L1llYXI+PElE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=
</w:fldData>
        </w:fldChar>
      </w:r>
      <w:r w:rsidR="00702009" w:rsidRPr="00895A2B">
        <w:rPr>
          <w:shd w:val="clear" w:color="auto" w:fill="FFFFFF"/>
        </w:rPr>
        <w:instrText xml:space="preserve"> ADDIN EN.CITE.DATA </w:instrText>
      </w:r>
      <w:r w:rsidR="00702009" w:rsidRPr="00895A2B">
        <w:rPr>
          <w:shd w:val="clear" w:color="auto" w:fill="FFFFFF"/>
        </w:rPr>
      </w:r>
      <w:r w:rsidR="00702009" w:rsidRPr="00895A2B">
        <w:rPr>
          <w:shd w:val="clear" w:color="auto" w:fill="FFFFFF"/>
        </w:rPr>
        <w:fldChar w:fldCharType="end"/>
      </w:r>
      <w:r w:rsidR="00702009" w:rsidRPr="00895A2B">
        <w:rPr>
          <w:shd w:val="clear" w:color="auto" w:fill="FFFFFF"/>
        </w:rPr>
      </w:r>
      <w:r w:rsidR="00702009" w:rsidRPr="00895A2B">
        <w:rPr>
          <w:shd w:val="clear" w:color="auto" w:fill="FFFFFF"/>
        </w:rPr>
        <w:fldChar w:fldCharType="separate"/>
      </w:r>
      <w:r w:rsidR="00702009" w:rsidRPr="00895A2B">
        <w:rPr>
          <w:noProof/>
          <w:shd w:val="clear" w:color="auto" w:fill="FFFFFF"/>
        </w:rPr>
        <w:t>(130, 131)</w:t>
      </w:r>
      <w:r w:rsidR="00702009" w:rsidRPr="00895A2B">
        <w:rPr>
          <w:shd w:val="clear" w:color="auto" w:fill="FFFFFF"/>
        </w:rPr>
        <w:fldChar w:fldCharType="end"/>
      </w:r>
      <w:r w:rsidR="00E0011E" w:rsidRPr="00895A2B">
        <w:rPr>
          <w:shd w:val="clear" w:color="auto" w:fill="FFFFFF"/>
        </w:rPr>
        <w:t>.</w:t>
      </w:r>
    </w:p>
    <w:p w14:paraId="6C831217" w14:textId="780E1047" w:rsidR="00FC0B8F" w:rsidRPr="00A515D1" w:rsidRDefault="00FC0B8F" w:rsidP="00FC0B8F">
      <w:pPr>
        <w:rPr>
          <w:shd w:val="clear" w:color="auto" w:fill="FFFFFF"/>
        </w:rPr>
      </w:pPr>
      <w:r w:rsidRPr="00A515D1">
        <w:rPr>
          <w:shd w:val="clear" w:color="auto" w:fill="FFFFFF"/>
        </w:rPr>
        <w:t xml:space="preserve">The femoral artery had been the arterial access site of choice until recently. A femoral artery approach has several limitations, including the consensus that this route of access is relatively contraindicated in patients receiving anticoagulation therapy and those with severe peripheral vascular disease. Arterial complications during and post-procedure may be troublesome; the </w:t>
      </w:r>
      <w:r w:rsidRPr="00A515D1">
        <w:rPr>
          <w:shd w:val="clear" w:color="auto" w:fill="FFFFFF"/>
        </w:rPr>
        <w:lastRenderedPageBreak/>
        <w:t xml:space="preserve">incidence of </w:t>
      </w:r>
      <w:proofErr w:type="spellStart"/>
      <w:r w:rsidRPr="00A515D1">
        <w:rPr>
          <w:shd w:val="clear" w:color="auto" w:fill="FFFFFF"/>
        </w:rPr>
        <w:t>haematoma</w:t>
      </w:r>
      <w:proofErr w:type="spellEnd"/>
      <w:r w:rsidRPr="00A515D1">
        <w:rPr>
          <w:shd w:val="clear" w:color="auto" w:fill="FFFFFF"/>
        </w:rPr>
        <w:t xml:space="preserve">, pseudoaneurysm, arterio-venous fistula and surgical repair can be 2-8% </w:t>
      </w:r>
      <w:r>
        <w:rPr>
          <w:shd w:val="clear" w:color="auto" w:fill="FFFFFF"/>
        </w:rPr>
        <w:fldChar w:fldCharType="begin"/>
      </w:r>
      <w:r w:rsidR="00702009">
        <w:rPr>
          <w:shd w:val="clear" w:color="auto" w:fill="FFFFFF"/>
        </w:rPr>
        <w:instrText xml:space="preserve"> ADDIN EN.CITE &lt;EndNote&gt;&lt;Cite&gt;&lt;Author&gt;Archbold&lt;/Author&gt;&lt;Year&gt;2004&lt;/Year&gt;&lt;IDText&gt;Radial artery access for coronary angiography and percutaneous coronary intervention&lt;/IDText&gt;&lt;DisplayText&gt;(132)&lt;/DisplayText&gt;&lt;record&gt;&lt;dates&gt;&lt;pub-dates&gt;&lt;date&gt;Aug 21&lt;/date&gt;&lt;/pub-dates&gt;&lt;year&gt;2004&lt;/year&gt;&lt;/dates&gt;&lt;keywords&gt;&lt;keyword&gt;Angioplasty, Balloon, Coronary/economics/*methods&lt;/keyword&gt;&lt;keyword&gt;Cardiac Catheterization/economics/methods&lt;/keyword&gt;&lt;keyword&gt;Coronary Angiography/adverse effects/economics/*methods&lt;/keyword&gt;&lt;keyword&gt;Hospital Costs&lt;/keyword&gt;&lt;keyword&gt;Humans&lt;/keyword&gt;&lt;keyword&gt;Length of Stay&lt;/keyword&gt;&lt;keyword&gt;Patient Satisfaction&lt;/keyword&gt;&lt;keyword&gt;Radial Artery/*surgery&lt;/keyword&gt;&lt;/keywords&gt;&lt;isbn&gt;0959-535x&lt;/isbn&gt;&lt;custom2&gt;PMC514212&lt;/custom2&gt;&lt;titles&gt;&lt;title&gt;Radial artery access for coronary angiography and percutaneous coronary intervention&lt;/title&gt;&lt;secondary-title&gt;Bmj&lt;/secondary-title&gt;&lt;alt-title&gt;BMJ (Clinical research ed.)&lt;/alt-title&gt;&lt;/titles&gt;&lt;pages&gt;443-6&lt;/pages&gt;&lt;number&gt;7463&lt;/number&gt;&lt;contributors&gt;&lt;authors&gt;&lt;author&gt;Archbold, R. A.&lt;/author&gt;&lt;author&gt;Robinson, N. M.&lt;/author&gt;&lt;author&gt;Schilling, R. J.&lt;/author&gt;&lt;/authors&gt;&lt;/contributors&gt;&lt;edition&gt;2004/08/24&lt;/edition&gt;&lt;language&gt;eng&lt;/language&gt;&lt;added-date format="utc"&gt;1489266098&lt;/added-date&gt;&lt;ref-type name="Journal Article"&gt;17&lt;/ref-type&gt;&lt;auth-address&gt;Department of Cardiology, London Chest Hospital, London E2 9JX. Andrew.Archbold@bartsandthelondon.nhs.uk&lt;/auth-address&gt;&lt;remote-database-provider&gt;NLM&lt;/remote-database-provider&gt;&lt;rec-number&gt;2066&lt;/rec-number&gt;&lt;last-updated-date format="utc"&gt;1489266098&lt;/last-updated-date&gt;&lt;accession-num&gt;15321904&lt;/accession-num&gt;&lt;electronic-resource-num&gt;10.1136/bmj.329.7463.443&lt;/electronic-resource-num&gt;&lt;volume&gt;329&lt;/volume&gt;&lt;/record&gt;&lt;/Cite&gt;&lt;/EndNote&gt;</w:instrText>
      </w:r>
      <w:r>
        <w:rPr>
          <w:shd w:val="clear" w:color="auto" w:fill="FFFFFF"/>
        </w:rPr>
        <w:fldChar w:fldCharType="separate"/>
      </w:r>
      <w:r w:rsidR="00702009">
        <w:rPr>
          <w:noProof/>
          <w:shd w:val="clear" w:color="auto" w:fill="FFFFFF"/>
        </w:rPr>
        <w:t>(132)</w:t>
      </w:r>
      <w:r>
        <w:rPr>
          <w:shd w:val="clear" w:color="auto" w:fill="FFFFFF"/>
        </w:rPr>
        <w:fldChar w:fldCharType="end"/>
      </w:r>
      <w:r w:rsidRPr="00A515D1">
        <w:rPr>
          <w:shd w:val="clear" w:color="auto" w:fill="FFFFFF"/>
        </w:rPr>
        <w:t xml:space="preserve">. Patients are required to lay flat for at least one hour post-procedure, which may lead to discomfort due to other unrelated pre-existing medical problems. The increased morbidity and increased length of hospital stay associated with a trans-femoral approach have led to a change in practice and a move away from femoral access to radial access for angiography and PCI procedures. </w:t>
      </w:r>
    </w:p>
    <w:p w14:paraId="7B59FECD" w14:textId="77777777" w:rsidR="00FC0B8F" w:rsidRPr="00A515D1" w:rsidRDefault="00FC0B8F" w:rsidP="00FC0B8F">
      <w:pPr>
        <w:rPr>
          <w:shd w:val="clear" w:color="auto" w:fill="FFFFFF"/>
        </w:rPr>
      </w:pPr>
      <w:r w:rsidRPr="00A515D1">
        <w:rPr>
          <w:shd w:val="clear" w:color="auto" w:fill="FFFFFF"/>
        </w:rPr>
        <w:t xml:space="preserve">There are several advantages to using the radial artery for procedural access. The radial artery is not an end artery, unlike the brachial and femoral arteries, since the hand receives dual arterial supply from the radial and ulnar arteries and so occlusion of the radial artery does not usually compromise blood supply to the hand. The arterial puncture site can be secured with a compression bracelet and the patient is therefore able to </w:t>
      </w:r>
      <w:proofErr w:type="spellStart"/>
      <w:r w:rsidRPr="00A515D1">
        <w:rPr>
          <w:shd w:val="clear" w:color="auto" w:fill="FFFFFF"/>
        </w:rPr>
        <w:t>mobilise</w:t>
      </w:r>
      <w:proofErr w:type="spellEnd"/>
      <w:r w:rsidRPr="00A515D1">
        <w:rPr>
          <w:shd w:val="clear" w:color="auto" w:fill="FFFFFF"/>
        </w:rPr>
        <w:t xml:space="preserve"> more quickly and, in an elective case, may be suitable for transfer to a ‘radial lounge’ day-case unit facilitating early discharge post-procedure. </w:t>
      </w:r>
    </w:p>
    <w:p w14:paraId="7B1363E4" w14:textId="42F8AA15" w:rsidR="00FC0B8F" w:rsidRPr="0041734F" w:rsidRDefault="00FC0B8F" w:rsidP="00FC0B8F">
      <w:pPr>
        <w:rPr>
          <w:shd w:val="clear" w:color="auto" w:fill="FFFFFF"/>
        </w:rPr>
      </w:pPr>
      <w:r w:rsidRPr="00A515D1">
        <w:rPr>
          <w:shd w:val="clear" w:color="auto" w:fill="FFFFFF"/>
        </w:rPr>
        <w:t>The reported complication rate of radial access procedures appears lower than that of femoral procedures. The RIVAL study assessed if radial access was superior to femoral access in patients with ACS and looked at non-CABG-related bleeding rates</w:t>
      </w:r>
      <w:r>
        <w:rPr>
          <w:shd w:val="clear" w:color="auto" w:fill="FFFFFF"/>
        </w:rPr>
        <w:t xml:space="preserve">. </w:t>
      </w:r>
      <w:r w:rsidRPr="00A515D1">
        <w:t xml:space="preserve">The rates of major bleeding were not significantly different between the two groups but the incidence of large </w:t>
      </w:r>
      <w:proofErr w:type="spellStart"/>
      <w:r w:rsidRPr="00A515D1">
        <w:t>haematoma</w:t>
      </w:r>
      <w:proofErr w:type="spellEnd"/>
      <w:r w:rsidRPr="00A515D1">
        <w:t xml:space="preserve"> formation and pseudoaneurysm was significantly higher in the femoral group </w:t>
      </w:r>
      <w:r>
        <w:fldChar w:fldCharType="begin">
          <w:fldData xml:space="preserve">PEVuZE5vdGU+PENpdGU+PEF1dGhvcj5Kb2xseTwvQXV0aG9yPjxZZWFyPjIwMTE8L1llYXI+PElE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</w:fldData>
        </w:fldChar>
      </w:r>
      <w:r w:rsidR="00702009">
        <w:instrText xml:space="preserve"> ADDIN EN.CITE </w:instrText>
      </w:r>
      <w:r w:rsidR="00702009">
        <w:fldChar w:fldCharType="begin">
          <w:fldData xml:space="preserve">PEVuZE5vdGU+PENpdGU+PEF1dGhvcj5Kb2xseTwvQXV0aG9yPjxZZWFyPjIwMTE8L1llYXI+PElE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</w:fldData>
        </w:fldChar>
      </w:r>
      <w:r w:rsidR="00702009">
        <w:instrText xml:space="preserve"> ADDIN EN.CITE.DATA </w:instrText>
      </w:r>
      <w:r w:rsidR="00702009">
        <w:fldChar w:fldCharType="end"/>
      </w:r>
      <w:r>
        <w:fldChar w:fldCharType="separate"/>
      </w:r>
      <w:r w:rsidR="00702009">
        <w:rPr>
          <w:noProof/>
        </w:rPr>
        <w:t>(131)</w:t>
      </w:r>
      <w:r>
        <w:fldChar w:fldCharType="end"/>
      </w:r>
      <w:r w:rsidRPr="00A515D1">
        <w:t xml:space="preserve">. Another study of 8404 patients with NSTEMI and STEMI undergoing coronary angiography were </w:t>
      </w:r>
      <w:proofErr w:type="spellStart"/>
      <w:r w:rsidRPr="00A515D1">
        <w:t>randomised</w:t>
      </w:r>
      <w:proofErr w:type="spellEnd"/>
      <w:r w:rsidRPr="00A515D1">
        <w:t xml:space="preserve"> to trans-radial or trans-femoral access and BARC major bleeding events unrelated to CABG surgery were recorded. This study again showed a significant reduction in major bleeding in the trans-radial group. All-cause mortality was also significantly reduced in the radial cohort </w:t>
      </w:r>
      <w:r>
        <w:fldChar w:fldCharType="begin">
          <w:fldData xml:space="preserve">PEVuZE5vdGU+PENpdGU+PEF1dGhvcj5WYWxnaW1pZ2xpPC9BdXRob3I+PFllYXI+MjAxNTwvWWVh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</w:fldData>
        </w:fldChar>
      </w:r>
      <w:r w:rsidR="00702009">
        <w:instrText xml:space="preserve"> ADDIN EN.CITE </w:instrText>
      </w:r>
      <w:r w:rsidR="00702009">
        <w:fldChar w:fldCharType="begin">
          <w:fldData xml:space="preserve">PEVuZE5vdGU+PENpdGU+PEF1dGhvcj5WYWxnaW1pZ2xpPC9BdXRob3I+PFllYXI+MjAxNTwvWWVh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</w:fldData>
        </w:fldChar>
      </w:r>
      <w:r w:rsidR="00702009">
        <w:instrText xml:space="preserve"> ADDIN EN.CITE.DATA </w:instrText>
      </w:r>
      <w:r w:rsidR="00702009">
        <w:fldChar w:fldCharType="end"/>
      </w:r>
      <w:r>
        <w:fldChar w:fldCharType="separate"/>
      </w:r>
      <w:r w:rsidR="00702009">
        <w:rPr>
          <w:noProof/>
        </w:rPr>
        <w:t>(133)</w:t>
      </w:r>
      <w:r>
        <w:fldChar w:fldCharType="end"/>
      </w:r>
      <w:r w:rsidRPr="00A515D1">
        <w:t xml:space="preserve">. </w:t>
      </w:r>
    </w:p>
    <w:p w14:paraId="31EC15AB" w14:textId="77777777" w:rsidR="00FC0B8F" w:rsidRPr="00A515D1" w:rsidRDefault="00FC0B8F" w:rsidP="00FC0B8F">
      <w:pPr>
        <w:rPr>
          <w:lang w:val="en-GB"/>
        </w:rPr>
      </w:pPr>
    </w:p>
    <w:p w14:paraId="55F6ACF0" w14:textId="24695F79" w:rsidR="00FC0B8F" w:rsidRDefault="00FC0B8F" w:rsidP="00FC0B8F">
      <w:pPr>
        <w:pStyle w:val="Heading2"/>
        <w:rPr>
          <w:shd w:val="clear" w:color="auto" w:fill="FFFFFF"/>
        </w:rPr>
      </w:pPr>
      <w:bookmarkStart w:id="42" w:name="_Toc22898535"/>
      <w:r w:rsidRPr="00A515D1">
        <w:rPr>
          <w:shd w:val="clear" w:color="auto" w:fill="FFFFFF"/>
        </w:rPr>
        <w:t>Recommendations for duration of DAPT in Percutaneous Coronary Intervention</w:t>
      </w:r>
      <w:bookmarkEnd w:id="42"/>
    </w:p>
    <w:p w14:paraId="79805CED" w14:textId="77777777" w:rsidR="0041734F" w:rsidRPr="0041734F" w:rsidRDefault="0041734F" w:rsidP="0041734F">
      <w:pPr>
        <w:pStyle w:val="Heading2"/>
        <w:numPr>
          <w:ilvl w:val="0"/>
          <w:numId w:val="0"/>
        </w:numPr>
        <w:ind w:left="993"/>
        <w:rPr>
          <w:shd w:val="clear" w:color="auto" w:fill="FFFFFF"/>
        </w:rPr>
      </w:pPr>
    </w:p>
    <w:p w14:paraId="73554814" w14:textId="77777777" w:rsidR="00FC0B8F" w:rsidRDefault="00FC0B8F" w:rsidP="000C6827">
      <w:pPr>
        <w:pStyle w:val="Heading3"/>
      </w:pPr>
      <w:bookmarkStart w:id="43" w:name="_Toc22898536"/>
      <w:r w:rsidRPr="009B2FCB">
        <w:lastRenderedPageBreak/>
        <w:t>DAPT in Elective Percutaneous Coronary Intervention</w:t>
      </w:r>
      <w:bookmarkEnd w:id="43"/>
    </w:p>
    <w:p w14:paraId="29BB1FC1" w14:textId="77777777" w:rsidR="00FC0B8F" w:rsidRPr="009B2FCB" w:rsidRDefault="00FC0B8F" w:rsidP="000C6827">
      <w:pPr>
        <w:pStyle w:val="Heading3"/>
        <w:numPr>
          <w:ilvl w:val="0"/>
          <w:numId w:val="0"/>
        </w:numPr>
        <w:ind w:left="1560"/>
      </w:pPr>
    </w:p>
    <w:p w14:paraId="0ABDE597" w14:textId="1633DD16" w:rsidR="00FC0B8F" w:rsidRPr="00A515D1" w:rsidRDefault="00FC0B8F" w:rsidP="00FC0B8F">
      <w:pPr>
        <w:rPr>
          <w:lang w:val="en-GB"/>
        </w:rPr>
      </w:pPr>
      <w:r w:rsidRPr="00A515D1">
        <w:rPr>
          <w:lang w:val="en-GB"/>
        </w:rPr>
        <w:t xml:space="preserve">Aspirin-treated patients undergoing elective PCI should receive a 600-mg loading dose of clopidogrel before the procedure if the coronary anatomy is already known. This should be followed by clopidogrel 75mg od maintenance therapy in addition to low-dose aspirin. It has been suggested that the use of a 150-mg </w:t>
      </w:r>
      <w:proofErr w:type="spellStart"/>
      <w:r w:rsidRPr="00A515D1">
        <w:rPr>
          <w:lang w:val="en-GB"/>
        </w:rPr>
        <w:t>od</w:t>
      </w:r>
      <w:proofErr w:type="spellEnd"/>
      <w:r w:rsidRPr="00A515D1">
        <w:rPr>
          <w:lang w:val="en-GB"/>
        </w:rPr>
        <w:t xml:space="preserve"> maintenance dose in patients at high risk of thrombosis may be of benefit; however, no studies have demonstrated such a benefit in the short or long term </w:t>
      </w:r>
      <w:r>
        <w:rPr>
          <w:lang w:val="en-GB"/>
        </w:rPr>
        <w:fldChar w:fldCharType="begin">
          <w:fldData xml:space="preserve">PEVuZE5vdGU+PENpdGU+PEF1dGhvcj5UYXZhc3NvbGk8L0F1dGhvcj48WWVhcj4yMDEwPC9ZZWFy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==
</w:fldData>
        </w:fldChar>
      </w:r>
      <w:r w:rsidR="00702009">
        <w:rPr>
          <w:lang w:val="en-GB"/>
        </w:rPr>
        <w:instrText xml:space="preserve"> ADDIN EN.CITE </w:instrText>
      </w:r>
      <w:r w:rsidR="00702009">
        <w:rPr>
          <w:lang w:val="en-GB"/>
        </w:rPr>
        <w:fldChar w:fldCharType="begin">
          <w:fldData xml:space="preserve">PEVuZE5vdGU+PENpdGU+PEF1dGhvcj5UYXZhc3NvbGk8L0F1dGhvcj48WWVhcj4yMDEwPC9ZZWFy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==
</w:fldData>
        </w:fldChar>
      </w:r>
      <w:r w:rsidR="00702009">
        <w:rPr>
          <w:lang w:val="en-GB"/>
        </w:rPr>
        <w:instrText xml:space="preserve"> ADDIN EN.CITE.DATA </w:instrText>
      </w:r>
      <w:r w:rsidR="00702009">
        <w:rPr>
          <w:lang w:val="en-GB"/>
        </w:rPr>
      </w:r>
      <w:r w:rsidR="00702009">
        <w:rPr>
          <w:lang w:val="en-GB"/>
        </w:rPr>
        <w:fldChar w:fldCharType="end"/>
      </w:r>
      <w:r>
        <w:rPr>
          <w:lang w:val="en-GB"/>
        </w:rPr>
      </w:r>
      <w:r>
        <w:rPr>
          <w:lang w:val="en-GB"/>
        </w:rPr>
        <w:fldChar w:fldCharType="separate"/>
      </w:r>
      <w:r w:rsidR="00702009">
        <w:rPr>
          <w:noProof/>
          <w:lang w:val="en-GB"/>
        </w:rPr>
        <w:t>(134)</w:t>
      </w:r>
      <w:r>
        <w:rPr>
          <w:lang w:val="en-GB"/>
        </w:rPr>
        <w:fldChar w:fldCharType="end"/>
      </w:r>
      <w:r w:rsidRPr="00A515D1">
        <w:rPr>
          <w:lang w:val="en-GB"/>
        </w:rPr>
        <w:t xml:space="preserve">. The GRAVITAS study evaluated standard- and high-dose clopidogrel treatment in patients with high on-treatment platelet reactivity (HTPR) following PCI. The primary endpoint of cardiovascular death, non-fatal MI and stent thrombosis at six months occurred at similar rates in the two groups (2.3% vs 2.3%, p=0.97) </w:t>
      </w:r>
      <w:r>
        <w:rPr>
          <w:lang w:val="en-GB"/>
        </w:rPr>
        <w:fldChar w:fldCharType="begin"/>
      </w:r>
      <w:r w:rsidR="00702009">
        <w:rPr>
          <w:lang w:val="en-GB"/>
        </w:rPr>
        <w:instrText xml:space="preserve"> ADDIN EN.CITE &lt;EndNote&gt;&lt;Cite&gt;&lt;Author&gt;Price&lt;/Author&gt;&lt;Year&gt;2011&lt;/Year&gt;&lt;IDText&gt;Standard- vs high-dose clopidogrel based on platelet function testing after percutaneous coronary intervention: The GRAVITAS randomized trial&lt;/IDText&gt;&lt;DisplayText&gt;(135)&lt;/DisplayText&gt;&lt;record&gt;&lt;dates&gt;&lt;pub-dates&gt;&lt;date&gt;March 16, 2011&lt;/date&gt;&lt;/pub-dates&gt;&lt;year&gt;2011&lt;/year&gt;&lt;/dates&gt;&lt;urls&gt;&lt;related-urls&gt;&lt;url&gt;http://jama.ama-assn.org/content/305/11/1097.abstract&lt;/url&gt;&lt;/related-urls&gt;&lt;/urls&gt;&lt;titles&gt;&lt;title&gt;Standard- vs High-Dose Clopidogrel Based on Platelet Function Testing After Percutaneous Coronary Intervention&lt;/title&gt;&lt;secondary-title&gt;Journal of the American Medical Association&lt;/secondary-title&gt;&lt;short-title&gt;Standard- vs High-Dose Clopidogrel Based on Platelet Function Testing After Percutaneous Coronary Intervention&lt;/short-title&gt;&lt;/titles&gt;&lt;pages&gt;1097-1105&lt;/pages&gt;&lt;number&gt;11&lt;/number&gt;&lt;contributors&gt;&lt;authors&gt;&lt;author&gt;Price, Matthew J.&lt;/author&gt;&lt;author&gt;Berger, Peter B.&lt;/author&gt;&lt;author&gt;Teirstein, Paul S.&lt;/author&gt;&lt;author&gt;Tanguay, Jean-François&lt;/author&gt;&lt;author&gt;Angiolillo, Dominick J.&lt;/author&gt;&lt;author&gt;Spriggs, Douglas&lt;/author&gt;&lt;author&gt;Puri, Sanjeev&lt;/author&gt;&lt;author&gt;Robbins, Mark&lt;/author&gt;&lt;author&gt;Garratt, Kirk N.&lt;/author&gt;&lt;author&gt;Bertrand, Olivier F.&lt;/author&gt;&lt;author&gt;Stillabower, Michael E.&lt;/author&gt;&lt;author&gt;Aragon, Joseph R.&lt;/author&gt;&lt;author&gt;Kandzari, David E.&lt;/author&gt;&lt;author&gt;Stinis, Curtiss T.&lt;/author&gt;&lt;author&gt;Lee, Michael S.&lt;/author&gt;&lt;author&gt;Manoukian, Steven V.&lt;/author&gt;&lt;author&gt;Cannon, Christopher P.&lt;/author&gt;&lt;author&gt;Schork, Nicholas J.&lt;/author&gt;&lt;author&gt;Topol, Eric J.&lt;/author&gt;&lt;/authors&gt;&lt;/contributors&gt;&lt;added-date format="utc"&gt;1489022495&lt;/added-date&gt;&lt;ref-type name="Journal Article"&gt;17&lt;/ref-type&gt;&lt;rec-number&gt;1745&lt;/rec-number&gt;&lt;last-updated-date format="utc"&gt;1489022495&lt;/last-updated-date&gt;&lt;electronic-resource-num&gt;10.1001/jama.2011.290&lt;/electronic-resource-num&gt;&lt;volume&gt;305&lt;/volume&gt;&lt;/record&gt;&lt;/Cite&gt;&lt;/EndNote&gt;</w:instrText>
      </w:r>
      <w:r>
        <w:rPr>
          <w:lang w:val="en-GB"/>
        </w:rPr>
        <w:fldChar w:fldCharType="separate"/>
      </w:r>
      <w:r w:rsidR="00702009">
        <w:rPr>
          <w:noProof/>
          <w:lang w:val="en-GB"/>
        </w:rPr>
        <w:t>(135)</w:t>
      </w:r>
      <w:r>
        <w:rPr>
          <w:lang w:val="en-GB"/>
        </w:rPr>
        <w:fldChar w:fldCharType="end"/>
      </w:r>
      <w:r w:rsidRPr="00A515D1">
        <w:rPr>
          <w:lang w:val="en-GB"/>
        </w:rPr>
        <w:t>.</w:t>
      </w:r>
    </w:p>
    <w:p w14:paraId="321D875B" w14:textId="77777777" w:rsidR="00FC0B8F" w:rsidRPr="00A515D1" w:rsidRDefault="00FC0B8F" w:rsidP="00FC0B8F">
      <w:pPr>
        <w:rPr>
          <w:lang w:val="en-GB"/>
        </w:rPr>
      </w:pPr>
    </w:p>
    <w:p w14:paraId="31DE7C0F" w14:textId="7D2B226C" w:rsidR="00FC0B8F" w:rsidRPr="00A515D1" w:rsidRDefault="00FC0B8F" w:rsidP="00FC0B8F">
      <w:pPr>
        <w:rPr>
          <w:lang w:val="en-GB"/>
        </w:rPr>
      </w:pPr>
      <w:r w:rsidRPr="00A515D1">
        <w:rPr>
          <w:lang w:val="en-GB"/>
        </w:rPr>
        <w:t xml:space="preserve">The duration of DAPT after elective PCI was two to three months for the sirolimus-eluting stent and six months for the paclitaxel-eluting stent. However, following a study of early and late stent thrombosis, the recommendation for DAPT following PCI using DES was increased to twelve months or longer </w:t>
      </w:r>
      <w:r>
        <w:rPr>
          <w:lang w:val="en-GB"/>
        </w:rPr>
        <w:fldChar w:fldCharType="begin">
          <w:fldData xml:space="preserve">PEVuZE5vdGU+PENpdGU+PEF1dGhvcj5HcmluZXM8L0F1dGhvcj48WWVhcj4yMDA3PC9ZZWFyPjxJ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</w:fldData>
        </w:fldChar>
      </w:r>
      <w:r w:rsidR="00702009">
        <w:rPr>
          <w:lang w:val="en-GB"/>
        </w:rPr>
        <w:instrText xml:space="preserve"> ADDIN EN.CITE </w:instrText>
      </w:r>
      <w:r w:rsidR="00702009">
        <w:rPr>
          <w:lang w:val="en-GB"/>
        </w:rPr>
        <w:fldChar w:fldCharType="begin">
          <w:fldData xml:space="preserve">PEVuZE5vdGU+PENpdGU+PEF1dGhvcj5HcmluZXM8L0F1dGhvcj48WWVhcj4yMDA3PC9ZZWFyPjxJ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</w:fldData>
        </w:fldChar>
      </w:r>
      <w:r w:rsidR="00702009">
        <w:rPr>
          <w:lang w:val="en-GB"/>
        </w:rPr>
        <w:instrText xml:space="preserve"> ADDIN EN.CITE.DATA </w:instrText>
      </w:r>
      <w:r w:rsidR="00702009">
        <w:rPr>
          <w:lang w:val="en-GB"/>
        </w:rPr>
      </w:r>
      <w:r w:rsidR="00702009">
        <w:rPr>
          <w:lang w:val="en-GB"/>
        </w:rPr>
        <w:fldChar w:fldCharType="end"/>
      </w:r>
      <w:r>
        <w:rPr>
          <w:lang w:val="en-GB"/>
        </w:rPr>
      </w:r>
      <w:r>
        <w:rPr>
          <w:lang w:val="en-GB"/>
        </w:rPr>
        <w:fldChar w:fldCharType="separate"/>
      </w:r>
      <w:r w:rsidR="00702009">
        <w:rPr>
          <w:noProof/>
          <w:lang w:val="en-GB"/>
        </w:rPr>
        <w:t>(136)</w:t>
      </w:r>
      <w:r>
        <w:rPr>
          <w:lang w:val="en-GB"/>
        </w:rPr>
        <w:fldChar w:fldCharType="end"/>
      </w:r>
      <w:r w:rsidRPr="00A515D1">
        <w:rPr>
          <w:lang w:val="en-GB"/>
        </w:rPr>
        <w:t xml:space="preserve">. Current guidelines do not support the use of DAPT beyond twelve months following DES implantation and the ESC guidelines suggest six months of DAPT following PCI with newer generation DES is sufficient. A number of randomised trials have studied short-term (3-6 months) and long-term (12-24 months) DAPT and demonstrated no benefit in longer-term treatment with regard to ischaemic events </w:t>
      </w:r>
      <w:r>
        <w:rPr>
          <w:lang w:val="en-GB"/>
        </w:rPr>
        <w:fldChar w:fldCharType="begin">
          <w:fldData xml:space="preserve">PEVuZE5vdGU+PENpdGU+PEF1dGhvcj5Hd29uPC9BdXRob3I+PFllYXI+MjAxMjwvWWVhcj48SURU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</w:fldData>
        </w:fldChar>
      </w:r>
      <w:r w:rsidR="00702009">
        <w:rPr>
          <w:lang w:val="en-GB"/>
        </w:rPr>
        <w:instrText xml:space="preserve"> ADDIN EN.CITE </w:instrText>
      </w:r>
      <w:r w:rsidR="00702009">
        <w:rPr>
          <w:lang w:val="en-GB"/>
        </w:rPr>
        <w:fldChar w:fldCharType="begin">
          <w:fldData xml:space="preserve">PEVuZE5vdGU+PENpdGU+PEF1dGhvcj5Hd29uPC9BdXRob3I+PFllYXI+MjAxMjwvWWVhcj48SURU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</w:fldData>
        </w:fldChar>
      </w:r>
      <w:r w:rsidR="00702009">
        <w:rPr>
          <w:lang w:val="en-GB"/>
        </w:rPr>
        <w:instrText xml:space="preserve"> ADDIN EN.CITE.DATA </w:instrText>
      </w:r>
      <w:r w:rsidR="00702009">
        <w:rPr>
          <w:lang w:val="en-GB"/>
        </w:rPr>
      </w:r>
      <w:r w:rsidR="00702009">
        <w:rPr>
          <w:lang w:val="en-GB"/>
        </w:rPr>
        <w:fldChar w:fldCharType="end"/>
      </w:r>
      <w:r>
        <w:rPr>
          <w:lang w:val="en-GB"/>
        </w:rPr>
      </w:r>
      <w:r>
        <w:rPr>
          <w:lang w:val="en-GB"/>
        </w:rPr>
        <w:fldChar w:fldCharType="separate"/>
      </w:r>
      <w:r w:rsidR="00702009">
        <w:rPr>
          <w:noProof/>
          <w:lang w:val="en-GB"/>
        </w:rPr>
        <w:t>(137)</w:t>
      </w:r>
      <w:r>
        <w:rPr>
          <w:lang w:val="en-GB"/>
        </w:rPr>
        <w:fldChar w:fldCharType="end"/>
      </w:r>
      <w:r w:rsidRPr="00A515D1">
        <w:rPr>
          <w:lang w:val="en-GB"/>
        </w:rPr>
        <w:t xml:space="preserve"> </w:t>
      </w:r>
      <w:r>
        <w:rPr>
          <w:lang w:val="en-GB"/>
        </w:rPr>
        <w:fldChar w:fldCharType="begin">
          <w:fldData xml:space="preserve">PEVuZE5vdGU+PENpdGU+PEF1dGhvcj5GZXJlczwvQXV0aG9yPjxZZWFyPjIwMTM8L1llYXI+PElE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</w:fldData>
        </w:fldChar>
      </w:r>
      <w:r w:rsidR="00702009">
        <w:rPr>
          <w:lang w:val="en-GB"/>
        </w:rPr>
        <w:instrText xml:space="preserve"> ADDIN EN.CITE </w:instrText>
      </w:r>
      <w:r w:rsidR="00702009">
        <w:rPr>
          <w:lang w:val="en-GB"/>
        </w:rPr>
        <w:fldChar w:fldCharType="begin">
          <w:fldData xml:space="preserve">PEVuZE5vdGU+PENpdGU+PEF1dGhvcj5GZXJlczwvQXV0aG9yPjxZZWFyPjIwMTM8L1llYXI+PElE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</w:fldData>
        </w:fldChar>
      </w:r>
      <w:r w:rsidR="00702009">
        <w:rPr>
          <w:lang w:val="en-GB"/>
        </w:rPr>
        <w:instrText xml:space="preserve"> ADDIN EN.CITE.DATA </w:instrText>
      </w:r>
      <w:r w:rsidR="00702009">
        <w:rPr>
          <w:lang w:val="en-GB"/>
        </w:rPr>
      </w:r>
      <w:r w:rsidR="00702009">
        <w:rPr>
          <w:lang w:val="en-GB"/>
        </w:rPr>
        <w:fldChar w:fldCharType="end"/>
      </w:r>
      <w:r>
        <w:rPr>
          <w:lang w:val="en-GB"/>
        </w:rPr>
      </w:r>
      <w:r>
        <w:rPr>
          <w:lang w:val="en-GB"/>
        </w:rPr>
        <w:fldChar w:fldCharType="separate"/>
      </w:r>
      <w:r w:rsidR="00702009">
        <w:rPr>
          <w:noProof/>
          <w:lang w:val="en-GB"/>
        </w:rPr>
        <w:t>(138)</w:t>
      </w:r>
      <w:r>
        <w:rPr>
          <w:lang w:val="en-GB"/>
        </w:rPr>
        <w:fldChar w:fldCharType="end"/>
      </w:r>
      <w:r w:rsidRPr="00A515D1">
        <w:rPr>
          <w:lang w:val="en-GB"/>
        </w:rPr>
        <w:t xml:space="preserve"> </w:t>
      </w:r>
      <w:r>
        <w:rPr>
          <w:lang w:val="en-GB"/>
        </w:rPr>
        <w:fldChar w:fldCharType="begin">
          <w:fldData xml:space="preserve">PEVuZE5vdGU+PENpdGU+PEF1dGhvcj5LaW08L0F1dGhvcj48WWVhcj4yMDEyPC9ZZWFyPjxJRFRl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</w:fldData>
        </w:fldChar>
      </w:r>
      <w:r w:rsidR="00702009">
        <w:rPr>
          <w:lang w:val="en-GB"/>
        </w:rPr>
        <w:instrText xml:space="preserve"> ADDIN EN.CITE </w:instrText>
      </w:r>
      <w:r w:rsidR="00702009">
        <w:rPr>
          <w:lang w:val="en-GB"/>
        </w:rPr>
        <w:fldChar w:fldCharType="begin">
          <w:fldData xml:space="preserve">PEVuZE5vdGU+PENpdGU+PEF1dGhvcj5LaW08L0F1dGhvcj48WWVhcj4yMDEyPC9ZZWFyPjxJRFRl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</w:fldData>
        </w:fldChar>
      </w:r>
      <w:r w:rsidR="00702009">
        <w:rPr>
          <w:lang w:val="en-GB"/>
        </w:rPr>
        <w:instrText xml:space="preserve"> ADDIN EN.CITE.DATA </w:instrText>
      </w:r>
      <w:r w:rsidR="00702009">
        <w:rPr>
          <w:lang w:val="en-GB"/>
        </w:rPr>
      </w:r>
      <w:r w:rsidR="00702009">
        <w:rPr>
          <w:lang w:val="en-GB"/>
        </w:rPr>
        <w:fldChar w:fldCharType="end"/>
      </w:r>
      <w:r>
        <w:rPr>
          <w:lang w:val="en-GB"/>
        </w:rPr>
      </w:r>
      <w:r>
        <w:rPr>
          <w:lang w:val="en-GB"/>
        </w:rPr>
        <w:fldChar w:fldCharType="separate"/>
      </w:r>
      <w:r w:rsidR="00702009">
        <w:rPr>
          <w:noProof/>
          <w:lang w:val="en-GB"/>
        </w:rPr>
        <w:t>(139)</w:t>
      </w:r>
      <w:r>
        <w:rPr>
          <w:lang w:val="en-GB"/>
        </w:rPr>
        <w:fldChar w:fldCharType="end"/>
      </w:r>
      <w:r w:rsidRPr="00A515D1">
        <w:rPr>
          <w:lang w:val="en-GB"/>
        </w:rPr>
        <w:t xml:space="preserve">. </w:t>
      </w:r>
    </w:p>
    <w:p w14:paraId="3F4A28A9" w14:textId="77777777" w:rsidR="00FC0B8F" w:rsidRPr="00A515D1" w:rsidRDefault="00FC0B8F" w:rsidP="00FC0B8F">
      <w:pPr>
        <w:rPr>
          <w:lang w:val="en-GB"/>
        </w:rPr>
      </w:pPr>
    </w:p>
    <w:p w14:paraId="1B06B3BD" w14:textId="77777777" w:rsidR="00FC0B8F" w:rsidRDefault="00FC0B8F" w:rsidP="000C6827">
      <w:pPr>
        <w:pStyle w:val="Heading3"/>
      </w:pPr>
      <w:bookmarkStart w:id="44" w:name="_Toc22898537"/>
      <w:r w:rsidRPr="009B2FCB">
        <w:t>DAPT in NSTE-ACS Treated with Percutaneous Coronary Intervention</w:t>
      </w:r>
      <w:bookmarkEnd w:id="44"/>
    </w:p>
    <w:p w14:paraId="6B2A130E" w14:textId="77777777" w:rsidR="00FC0B8F" w:rsidRPr="009B2FCB" w:rsidRDefault="00FC0B8F" w:rsidP="000C6827">
      <w:pPr>
        <w:pStyle w:val="Heading3"/>
        <w:numPr>
          <w:ilvl w:val="0"/>
          <w:numId w:val="0"/>
        </w:numPr>
        <w:ind w:left="1560"/>
      </w:pPr>
    </w:p>
    <w:p w14:paraId="4829DF2B" w14:textId="11BA8CF3" w:rsidR="00FC0B8F" w:rsidRPr="00A515D1" w:rsidRDefault="00FC0B8F" w:rsidP="00FC0B8F">
      <w:pPr>
        <w:rPr>
          <w:lang w:val="en-GB"/>
        </w:rPr>
      </w:pPr>
      <w:r w:rsidRPr="00A515D1">
        <w:rPr>
          <w:lang w:val="en-GB"/>
        </w:rPr>
        <w:lastRenderedPageBreak/>
        <w:t>In patients undergoing PCI for NSTE-ACS, DAPT is recommended for 1 year. This extended duration of treatment with aspirin and a P2Y</w:t>
      </w:r>
      <w:r w:rsidRPr="00A515D1">
        <w:rPr>
          <w:vertAlign w:val="subscript"/>
          <w:lang w:val="en-GB"/>
        </w:rPr>
        <w:t>12</w:t>
      </w:r>
      <w:r w:rsidRPr="00A515D1">
        <w:rPr>
          <w:lang w:val="en-GB"/>
        </w:rPr>
        <w:t xml:space="preserve"> inhibitor reduces the risk of ST, recurrent MI and cardiovascular death </w:t>
      </w:r>
      <w:r>
        <w:rPr>
          <w:lang w:val="en-GB"/>
        </w:rPr>
        <w:fldChar w:fldCharType="begin">
          <w:fldData xml:space="preserve">PEVuZE5vdGU+PENpdGU+PEF1dGhvcj5NZWh0YTwvQXV0aG9yPjxZZWFyPjIwMDE8L1llYXI+PElE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</w:fldData>
        </w:fldChar>
      </w:r>
      <w:r w:rsidR="00D7021C">
        <w:rPr>
          <w:lang w:val="en-GB"/>
        </w:rPr>
        <w:instrText xml:space="preserve"> ADDIN EN.CITE </w:instrText>
      </w:r>
      <w:r w:rsidR="00D7021C">
        <w:rPr>
          <w:lang w:val="en-GB"/>
        </w:rPr>
        <w:fldChar w:fldCharType="begin">
          <w:fldData xml:space="preserve">PEVuZE5vdGU+PENpdGU+PEF1dGhvcj5NZWh0YTwvQXV0aG9yPjxZZWFyPjIwMDE8L1llYXI+PElE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</w:fldData>
        </w:fldChar>
      </w:r>
      <w:r w:rsidR="00D7021C">
        <w:rPr>
          <w:lang w:val="en-GB"/>
        </w:rPr>
        <w:instrText xml:space="preserve"> ADDIN EN.CITE.DATA </w:instrText>
      </w:r>
      <w:r w:rsidR="00D7021C">
        <w:rPr>
          <w:lang w:val="en-GB"/>
        </w:rPr>
      </w:r>
      <w:r w:rsidR="00D7021C">
        <w:rPr>
          <w:lang w:val="en-GB"/>
        </w:rPr>
        <w:fldChar w:fldCharType="end"/>
      </w:r>
      <w:r>
        <w:rPr>
          <w:lang w:val="en-GB"/>
        </w:rPr>
      </w:r>
      <w:r>
        <w:rPr>
          <w:lang w:val="en-GB"/>
        </w:rPr>
        <w:fldChar w:fldCharType="separate"/>
      </w:r>
      <w:r w:rsidR="00D7021C">
        <w:rPr>
          <w:noProof/>
          <w:lang w:val="en-GB"/>
        </w:rPr>
        <w:t>(38)</w:t>
      </w:r>
      <w:r>
        <w:rPr>
          <w:lang w:val="en-GB"/>
        </w:rPr>
        <w:fldChar w:fldCharType="end"/>
      </w:r>
      <w:r w:rsidRPr="00A515D1">
        <w:rPr>
          <w:lang w:val="en-GB"/>
        </w:rPr>
        <w:t>. The ESC guidelines recommend 12 months of aspirin and a P2Y</w:t>
      </w:r>
      <w:r w:rsidRPr="00A515D1">
        <w:rPr>
          <w:vertAlign w:val="subscript"/>
          <w:lang w:val="en-GB"/>
        </w:rPr>
        <w:t>12</w:t>
      </w:r>
      <w:r w:rsidRPr="00A515D1">
        <w:rPr>
          <w:lang w:val="en-GB"/>
        </w:rPr>
        <w:t xml:space="preserve"> inhibitor unless there is a clear contraindication. Ticagrelor is recommended for all patients at moderate-to-high risk of ischaemic events regardless of the initial management strategy. Prasugrel is recommended for patients who are proceeding to PCI and clopidogrel for patients who have a contraindication to ticagrelor or prasugrel treatment or who require long-term oral anticoagulation </w:t>
      </w:r>
      <w:r>
        <w:rPr>
          <w:lang w:val="en-GB"/>
        </w:rPr>
        <w:fldChar w:fldCharType="begin">
          <w:fldData xml:space="preserve">PEVuZE5vdGU+PENpdGU+PEF1dGhvcj5Sb2ZmaTwvQXV0aG9yPjxZZWFyPjIwMTY8L1llYXI+PElE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</w:fldData>
        </w:fldChar>
      </w:r>
      <w:r w:rsidR="00702009">
        <w:rPr>
          <w:lang w:val="en-GB"/>
        </w:rPr>
        <w:instrText xml:space="preserve"> ADDIN EN.CITE </w:instrText>
      </w:r>
      <w:r w:rsidR="00702009">
        <w:rPr>
          <w:lang w:val="en-GB"/>
        </w:rPr>
        <w:fldChar w:fldCharType="begin">
          <w:fldData xml:space="preserve">PEVuZE5vdGU+PENpdGU+PEF1dGhvcj5Sb2ZmaTwvQXV0aG9yPjxZZWFyPjIwMTY8L1llYXI+PElE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</w:fldData>
        </w:fldChar>
      </w:r>
      <w:r w:rsidR="00702009">
        <w:rPr>
          <w:lang w:val="en-GB"/>
        </w:rPr>
        <w:instrText xml:space="preserve"> ADDIN EN.CITE.DATA </w:instrText>
      </w:r>
      <w:r w:rsidR="00702009">
        <w:rPr>
          <w:lang w:val="en-GB"/>
        </w:rPr>
      </w:r>
      <w:r w:rsidR="00702009">
        <w:rPr>
          <w:lang w:val="en-GB"/>
        </w:rPr>
        <w:fldChar w:fldCharType="end"/>
      </w:r>
      <w:r>
        <w:rPr>
          <w:lang w:val="en-GB"/>
        </w:rPr>
      </w:r>
      <w:r>
        <w:rPr>
          <w:lang w:val="en-GB"/>
        </w:rPr>
        <w:fldChar w:fldCharType="separate"/>
      </w:r>
      <w:r w:rsidR="00702009">
        <w:rPr>
          <w:noProof/>
          <w:lang w:val="en-GB"/>
        </w:rPr>
        <w:t>(140)</w:t>
      </w:r>
      <w:r>
        <w:rPr>
          <w:lang w:val="en-GB"/>
        </w:rPr>
        <w:fldChar w:fldCharType="end"/>
      </w:r>
      <w:r w:rsidRPr="00A515D1">
        <w:rPr>
          <w:lang w:val="en-GB"/>
        </w:rPr>
        <w:t>.</w:t>
      </w:r>
    </w:p>
    <w:p w14:paraId="096361CC" w14:textId="77777777" w:rsidR="00FC0B8F" w:rsidRPr="00A515D1" w:rsidRDefault="00FC0B8F" w:rsidP="00FC0B8F">
      <w:pPr>
        <w:rPr>
          <w:lang w:val="en-GB"/>
        </w:rPr>
      </w:pPr>
    </w:p>
    <w:p w14:paraId="44AB752C" w14:textId="77777777" w:rsidR="00FC0B8F" w:rsidRDefault="00FC0B8F" w:rsidP="000C6827">
      <w:pPr>
        <w:pStyle w:val="Heading3"/>
      </w:pPr>
      <w:bookmarkStart w:id="45" w:name="_Toc22898538"/>
      <w:r w:rsidRPr="00291896">
        <w:t>DAPT in STE-ACS Treated with Percutaneous Coronary Intervention</w:t>
      </w:r>
      <w:bookmarkEnd w:id="45"/>
    </w:p>
    <w:p w14:paraId="00BAFD51" w14:textId="77777777" w:rsidR="00FC0B8F" w:rsidRPr="00291896" w:rsidRDefault="00FC0B8F" w:rsidP="000C6827">
      <w:pPr>
        <w:pStyle w:val="Heading3"/>
        <w:numPr>
          <w:ilvl w:val="0"/>
          <w:numId w:val="0"/>
        </w:numPr>
        <w:ind w:left="1560"/>
      </w:pPr>
    </w:p>
    <w:p w14:paraId="2094C839" w14:textId="5022254A" w:rsidR="00FC0B8F" w:rsidRDefault="00FC0B8F" w:rsidP="00FC0B8F">
      <w:pPr>
        <w:rPr>
          <w:lang w:val="en-GB"/>
        </w:rPr>
      </w:pPr>
      <w:r w:rsidRPr="00291896">
        <w:rPr>
          <w:lang w:val="en-GB"/>
        </w:rPr>
        <w:t>In patients presenting with STE-ACS undergoing primary PCI or following thrombolytic therapy, DAPT with aspirin and a P2Y</w:t>
      </w:r>
      <w:r w:rsidRPr="00291896">
        <w:rPr>
          <w:vertAlign w:val="subscript"/>
          <w:lang w:val="en-GB"/>
        </w:rPr>
        <w:t>12</w:t>
      </w:r>
      <w:r w:rsidRPr="00291896">
        <w:rPr>
          <w:lang w:val="en-GB"/>
        </w:rPr>
        <w:t xml:space="preserve"> inhibitor is recommended for up to twelve months. Some studies suggest there is no benefit in treatment with DAPT from 6 or 12 months after stenting with a DES to prevent ischaemic events or ST but these studies only included a limited number of STEMI patients.</w:t>
      </w:r>
      <w:r w:rsidRPr="00291896">
        <w:rPr>
          <w:color w:val="FF6600"/>
          <w:lang w:val="en-GB"/>
        </w:rPr>
        <w:t xml:space="preserve"> </w:t>
      </w:r>
      <w:r w:rsidRPr="00291896">
        <w:rPr>
          <w:lang w:val="en-GB"/>
        </w:rPr>
        <w:t xml:space="preserve">At present, ESC guidelines recommend treatment with DAPT for a minimum of one month after stenting with BMS and for a minimum of six months after DES implantation. In those patients who do not undergo reperfusion therapy, treatment should be for at least one month and for up to twelve months </w:t>
      </w:r>
      <w:r>
        <w:rPr>
          <w:lang w:val="en-GB"/>
        </w:rPr>
        <w:fldChar w:fldCharType="begin"/>
      </w:r>
      <w:r w:rsidR="00702009">
        <w:rPr>
          <w:lang w:val="en-GB"/>
        </w:rPr>
        <w:instrText xml:space="preserve"> ADDIN EN.CITE &lt;EndNote&gt;&lt;Cite&gt;&lt;Author&gt;Valgimigli&lt;/Author&gt;&lt;Year&gt;2017&lt;/Year&gt;&lt;IDText&gt;2017 ESC focused update on dual antiplatelet therapy in coronary artery disease developed in collaboration with EACTS: The Task Force for dual antiplatelet therapy in coronary artery disease of the European Society of Cardiology (ESC) and of the European Association for Cardio-Thoracic Surgery (EACTS)&lt;/IDText&gt;&lt;DisplayText&gt;(141)&lt;/DisplayText&gt;&lt;record&gt;&lt;titles&gt;&lt;title&gt;2017 ESC focused update on dual antiplatelet therapy in coronary artery disease developed in collaboration with EACTS: The Task Force for dual antiplatelet therapy in coronary artery disease of the European Society of Cardiology (ESC) and of the European Association for Cardio-Thoracic Surgery (EACTS)&lt;/title&gt;&lt;/titles&gt;&lt;contributors&gt;&lt;authors&gt;&lt;author&gt;Valgimigli,   Marco&lt;/author&gt;&lt;author&gt;Bueno,   Héctor&lt;/author&gt;&lt;author&gt;Byrne,   Robert A.&lt;/author&gt;&lt;author&gt;Collet,   Jean-Philippe&lt;/author&gt;&lt;author&gt;Costa,   Francesco&lt;/author&gt;&lt;author&gt;Jeppsson,   Anders&lt;/author&gt;&lt;author&gt;Jüni,   Peter&lt;/author&gt;&lt;author&gt;Kastrati,   Adnan&lt;/author&gt;&lt;author&gt;Kolh,   Philippe&lt;/author&gt;&lt;author&gt;Mauri,   Laura&lt;/author&gt;&lt;author&gt;Montalescot,   Gilles&lt;/author&gt;&lt;author&gt;Neumann,   Franz-Josef&lt;/author&gt;&lt;author&gt;Petricevic,   Mate&lt;/author&gt;&lt;author&gt;Roffi,   Marco&lt;/author&gt;&lt;author&gt;Steg,   Philippe Gabriel&lt;/author&gt;&lt;author&gt;Windecker,   Stephan&lt;/author&gt;&lt;author&gt;Zamorano,   Jose Luis&lt;/author&gt;&lt;/authors&gt;&lt;/contributors&gt;&lt;added-date format="utc"&gt;1504878517&lt;/added-date&gt;&lt;pub-location&gt;&lt;style face="italic" font="default" size="100%"&gt;European Heart Journal&lt;/style&gt;&lt;/pub-location&gt;&lt;ref-type name="Generic"&gt;13&lt;/ref-type&gt;&lt;dates&gt;&lt;year&gt;2017&lt;/year&gt;&lt;/dates&gt;&lt;rec-number&gt;2202&lt;/rec-number&gt;&lt;last-updated-date format="utc"&gt;1504878730&lt;/last-updated-date&gt;&lt;/record&gt;&lt;/Cite&gt;&lt;/EndNote&gt;</w:instrText>
      </w:r>
      <w:r>
        <w:rPr>
          <w:lang w:val="en-GB"/>
        </w:rPr>
        <w:fldChar w:fldCharType="separate"/>
      </w:r>
      <w:r w:rsidR="00702009">
        <w:rPr>
          <w:noProof/>
          <w:lang w:val="en-GB"/>
        </w:rPr>
        <w:t>(141)</w:t>
      </w:r>
      <w:r>
        <w:rPr>
          <w:lang w:val="en-GB"/>
        </w:rPr>
        <w:fldChar w:fldCharType="end"/>
      </w:r>
      <w:r w:rsidRPr="00291896">
        <w:rPr>
          <w:lang w:val="en-GB"/>
        </w:rPr>
        <w:t xml:space="preserve">. </w:t>
      </w:r>
    </w:p>
    <w:p w14:paraId="3A500859" w14:textId="2B5D0BE2" w:rsidR="00AA5D97" w:rsidRDefault="00AA5D97" w:rsidP="00FC0B8F">
      <w:pPr>
        <w:rPr>
          <w:lang w:val="en-GB"/>
        </w:rPr>
      </w:pPr>
    </w:p>
    <w:p w14:paraId="2564EDFF" w14:textId="68847283" w:rsidR="00D31A65" w:rsidRPr="000E60C6" w:rsidRDefault="00796554" w:rsidP="00796554">
      <w:pPr>
        <w:pStyle w:val="f-body"/>
        <w:spacing w:before="300" w:beforeAutospacing="0" w:line="360" w:lineRule="auto"/>
        <w:ind w:firstLine="720"/>
        <w:rPr>
          <w:rFonts w:ascii="Arial" w:hAnsi="Arial" w:cs="Arial"/>
          <w:b/>
          <w:bCs/>
          <w:sz w:val="24"/>
          <w:szCs w:val="24"/>
          <w:lang w:val="en"/>
        </w:rPr>
      </w:pPr>
      <w:r w:rsidRPr="000E60C6">
        <w:rPr>
          <w:rFonts w:ascii="Arial" w:hAnsi="Arial" w:cs="Arial"/>
          <w:b/>
          <w:bCs/>
          <w:sz w:val="24"/>
          <w:szCs w:val="24"/>
          <w:lang w:val="en"/>
        </w:rPr>
        <w:t xml:space="preserve">1.9.4 </w:t>
      </w:r>
      <w:r w:rsidR="00AA5D97" w:rsidRPr="000E60C6">
        <w:rPr>
          <w:rFonts w:ascii="Arial" w:hAnsi="Arial" w:cs="Arial"/>
          <w:b/>
          <w:bCs/>
          <w:sz w:val="24"/>
          <w:szCs w:val="24"/>
          <w:lang w:val="en"/>
        </w:rPr>
        <w:t>Studies looking at Prolonged DAPT</w:t>
      </w:r>
    </w:p>
    <w:p w14:paraId="6BF01CB8" w14:textId="77777777" w:rsidR="00BB319F" w:rsidRDefault="00BB319F" w:rsidP="00AA5D97">
      <w:pPr>
        <w:pStyle w:val="f-body"/>
        <w:spacing w:before="300" w:beforeAutospacing="0" w:line="360" w:lineRule="auto"/>
        <w:rPr>
          <w:rFonts w:ascii="Arial" w:hAnsi="Arial" w:cs="Arial"/>
          <w:color w:val="FF0000"/>
          <w:sz w:val="24"/>
          <w:szCs w:val="24"/>
          <w:lang w:val="en"/>
        </w:rPr>
      </w:pPr>
    </w:p>
    <w:p w14:paraId="600DF16A" w14:textId="762048BF" w:rsidR="00BB319F" w:rsidRPr="004368D2" w:rsidRDefault="00BB319F" w:rsidP="003E31D6">
      <w:r w:rsidRPr="00A515D1">
        <w:t>The PEGASUS-TIMI 54 trial studied two doses of ticagrelor, 90mg twice daily and 60mg twice daily, in patients with a history of MI between 1 and 3 years previously</w:t>
      </w:r>
      <w:r w:rsidR="00362556">
        <w:t xml:space="preserve"> </w:t>
      </w:r>
      <w:r w:rsidR="00362556">
        <w:fldChar w:fldCharType="begin">
          <w:fldData xml:space="preserve">PEVuZE5vdGU+PENpdGU+PEF1dGhvcj5Cb25hY2E8L0F1dGhvcj48WWVhcj4yMDE1PC9ZZWFyPjxJ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</w:fldData>
        </w:fldChar>
      </w:r>
      <w:r w:rsidR="00362556">
        <w:instrText xml:space="preserve"> ADDIN EN.CITE </w:instrText>
      </w:r>
      <w:r w:rsidR="00362556">
        <w:fldChar w:fldCharType="begin">
          <w:fldData xml:space="preserve">PEVuZE5vdGU+PENpdGU+PEF1dGhvcj5Cb25hY2E8L0F1dGhvcj48WWVhcj4yMDE1PC9ZZWFyPjxJ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</w:fldData>
        </w:fldChar>
      </w:r>
      <w:r w:rsidR="00362556">
        <w:instrText xml:space="preserve"> ADDIN EN.CITE.DATA </w:instrText>
      </w:r>
      <w:r w:rsidR="00362556">
        <w:fldChar w:fldCharType="end"/>
      </w:r>
      <w:r w:rsidR="00362556">
        <w:fldChar w:fldCharType="separate"/>
      </w:r>
      <w:r w:rsidR="00362556">
        <w:rPr>
          <w:noProof/>
        </w:rPr>
        <w:t>(1)</w:t>
      </w:r>
      <w:r w:rsidR="00362556">
        <w:fldChar w:fldCharType="end"/>
      </w:r>
      <w:r w:rsidRPr="00A515D1">
        <w:t xml:space="preserve">. The trial looked at long-term benefit of treatment with ticagrelor </w:t>
      </w:r>
      <w:r w:rsidRPr="00A515D1">
        <w:lastRenderedPageBreak/>
        <w:t xml:space="preserve">at these two different doses compared to placebo in patients with risk factors for recurrent atherothrombotic events. The 60mg dose had not been previously studied and the platelet sub-study of PEGASUS-TIMI 54 provided the first assessment of the pharmacokinetics and pharmacodynamics of this lower ticagrelor dose. </w:t>
      </w:r>
      <w:r w:rsidR="00A95F71" w:rsidRPr="004368D2">
        <w:rPr>
          <w:lang w:val="en"/>
        </w:rPr>
        <w:t xml:space="preserve">The primary efficacy endpoint was the composite of cardiovascular death, myocardial infarction, or stroke whilst the primary safety endpoint was TIMI major bleeding.  The two ticagrelor doses each reduced </w:t>
      </w:r>
      <w:r w:rsidR="009F2CA9" w:rsidRPr="004368D2">
        <w:rPr>
          <w:lang w:val="en"/>
        </w:rPr>
        <w:t xml:space="preserve">the </w:t>
      </w:r>
      <w:r w:rsidR="00A95F71" w:rsidRPr="004368D2">
        <w:rPr>
          <w:lang w:val="en"/>
        </w:rPr>
        <w:t>rate of the primary efficacy endpoint (P=0.008). The rates of TIMI major bleeding were higher with ticagrelor 90mg and 60mg  (2.60% and 2.30%</w:t>
      </w:r>
      <w:r w:rsidR="00D40FAA" w:rsidRPr="004368D2">
        <w:rPr>
          <w:lang w:val="en"/>
        </w:rPr>
        <w:t>,</w:t>
      </w:r>
      <w:r w:rsidR="00A95F71" w:rsidRPr="004368D2">
        <w:rPr>
          <w:lang w:val="en"/>
        </w:rPr>
        <w:t xml:space="preserve"> respectively) than with placebo (1.06%) (P&lt;0.001 for each dose vs. placebo).</w:t>
      </w:r>
      <w:r w:rsidR="00D40FAA" w:rsidRPr="004368D2">
        <w:rPr>
          <w:lang w:val="en"/>
        </w:rPr>
        <w:t xml:space="preserve"> </w:t>
      </w:r>
      <w:r w:rsidRPr="004368D2">
        <w:t xml:space="preserve">The results demonstrated that both doses achieved high levels of platelet inhibition with no significant differences between the two ticagrelor groups </w:t>
      </w:r>
      <w:r w:rsidRPr="004368D2">
        <w:fldChar w:fldCharType="begin"/>
      </w:r>
      <w:r w:rsidR="00702009" w:rsidRPr="004368D2">
        <w:instrText xml:space="preserve"> ADDIN EN.CITE &lt;EndNote&gt;&lt;Cite&gt;&lt;Author&gt;Storey&lt;/Author&gt;&lt;Year&gt;2016&lt;/Year&gt;&lt;IDText&gt;Platelet Inhibition With Ticagrelor 60 mg Versus 90 mg Twice Daily in the PEGASUS-TIMI 54 Trial&lt;/IDText&gt;&lt;DisplayText&gt;(142)&lt;/DisplayText&gt;&lt;record&gt;&lt;dates&gt;&lt;pub-dates&gt;&lt;date&gt;Mar&lt;/date&gt;&lt;/pub-dates&gt;&lt;year&gt;2016&lt;/year&gt;&lt;/dates&gt;&lt;urls&gt;&lt;related-urls&gt;&lt;url&gt;http://www.ncbi.nlm.nih.gov/pubmed/26965534&lt;/url&gt;&lt;/related-urls&gt;&lt;/urls&gt;&lt;isbn&gt;1558-3597&lt;/isbn&gt;&lt;titles&gt;&lt;title&gt;Platelet Inhibition With Ticagrelor 60 mg Versus 90 mg Twice Daily in the PEGASUS-TIMI 54 Trial&lt;/title&gt;&lt;secondary-title&gt;J Am Coll Cardiol&lt;/secondary-title&gt;&lt;/titles&gt;&lt;pages&gt;1145-54&lt;/pages&gt;&lt;number&gt;10&lt;/number&gt;&lt;contributors&gt;&lt;authors&gt;&lt;author&gt;Storey, R. F.&lt;/author&gt;&lt;author&gt;Angiolillo, D. J.&lt;/author&gt;&lt;author&gt;Bonaca, M. P.&lt;/author&gt;&lt;author&gt;Thomas, M. R.&lt;/author&gt;&lt;author&gt;Judge, H. M.&lt;/author&gt;&lt;author&gt;Rollini, F.&lt;/author&gt;&lt;author&gt;Franchi, F.&lt;/author&gt;&lt;author&gt;Ahsan, A. J.&lt;/author&gt;&lt;author&gt;Bhatt, D. L.&lt;/author&gt;&lt;author&gt;Kuder, J. F.&lt;/author&gt;&lt;author&gt;Steg, P. G.&lt;/author&gt;&lt;author&gt;Cohen, M.&lt;/author&gt;&lt;author&gt;Muthusamy, R.&lt;/author&gt;&lt;author&gt;Braunwald, E.&lt;/author&gt;&lt;author&gt;Sabatine, M. S.&lt;/author&gt;&lt;/authors&gt;&lt;/contributors&gt;&lt;language&gt;eng&lt;/language&gt;&lt;added-date format="utc"&gt;1467559480&lt;/added-date&gt;&lt;ref-type name="Journal Article"&gt;17&lt;/ref-type&gt;&lt;rec-number&gt;20&lt;/rec-number&gt;&lt;last-updated-date format="utc"&gt;1467559480&lt;/last-updated-date&gt;&lt;accession-num&gt;26965534&lt;/accession-num&gt;&lt;electronic-resource-num&gt;10.1016/j.jacc.2015.12.062&lt;/electronic-resource-num&gt;&lt;volume&gt;67&lt;/volume&gt;&lt;/record&gt;&lt;/Cite&gt;&lt;/EndNote&gt;</w:instrText>
      </w:r>
      <w:r w:rsidRPr="004368D2">
        <w:fldChar w:fldCharType="separate"/>
      </w:r>
      <w:r w:rsidR="00702009" w:rsidRPr="004368D2">
        <w:rPr>
          <w:noProof/>
        </w:rPr>
        <w:t>(142)</w:t>
      </w:r>
      <w:r w:rsidRPr="004368D2">
        <w:fldChar w:fldCharType="end"/>
      </w:r>
      <w:r w:rsidRPr="004368D2">
        <w:t>.</w:t>
      </w:r>
      <w:r w:rsidR="00B91343" w:rsidRPr="004368D2">
        <w:t xml:space="preserve"> </w:t>
      </w:r>
    </w:p>
    <w:p w14:paraId="5C7D2D5A" w14:textId="4F93B754" w:rsidR="00AA5D97" w:rsidRPr="004368D2" w:rsidRDefault="00AA5D97" w:rsidP="003E31D6">
      <w:pPr>
        <w:pStyle w:val="f-body"/>
        <w:spacing w:before="300" w:beforeAutospacing="0" w:line="360" w:lineRule="auto"/>
        <w:rPr>
          <w:rFonts w:ascii="Arial" w:hAnsi="Arial" w:cs="Arial"/>
          <w:sz w:val="24"/>
          <w:szCs w:val="24"/>
          <w:lang w:val="en"/>
        </w:rPr>
      </w:pPr>
      <w:r w:rsidRPr="004368D2">
        <w:rPr>
          <w:rFonts w:ascii="Arial" w:hAnsi="Arial" w:cs="Arial"/>
          <w:sz w:val="24"/>
          <w:szCs w:val="24"/>
          <w:lang w:val="en"/>
        </w:rPr>
        <w:t>The DAPT study enrolled 9961 patients after their PCI procedure</w:t>
      </w:r>
      <w:r w:rsidR="009F2CA9" w:rsidRPr="004368D2">
        <w:rPr>
          <w:rFonts w:ascii="Arial" w:hAnsi="Arial" w:cs="Arial"/>
          <w:sz w:val="24"/>
          <w:szCs w:val="24"/>
          <w:lang w:val="en"/>
        </w:rPr>
        <w:t xml:space="preserve"> for either stable CAD or ACS</w:t>
      </w:r>
      <w:r w:rsidRPr="004368D2">
        <w:rPr>
          <w:rFonts w:ascii="Arial" w:hAnsi="Arial" w:cs="Arial"/>
          <w:sz w:val="24"/>
          <w:szCs w:val="24"/>
          <w:lang w:val="en"/>
        </w:rPr>
        <w:t xml:space="preserve">. After 12 months of treatment with DAPT using aspirin plus clopidogrel or prasugrel, patients were </w:t>
      </w:r>
      <w:proofErr w:type="spellStart"/>
      <w:r w:rsidRPr="004368D2">
        <w:rPr>
          <w:rFonts w:ascii="Arial" w:hAnsi="Arial" w:cs="Arial"/>
          <w:sz w:val="24"/>
          <w:szCs w:val="24"/>
          <w:lang w:val="en"/>
        </w:rPr>
        <w:t>randomised</w:t>
      </w:r>
      <w:proofErr w:type="spellEnd"/>
      <w:r w:rsidRPr="004368D2">
        <w:rPr>
          <w:rFonts w:ascii="Arial" w:hAnsi="Arial" w:cs="Arial"/>
          <w:sz w:val="24"/>
          <w:szCs w:val="24"/>
          <w:lang w:val="en"/>
        </w:rPr>
        <w:t xml:space="preserve"> to either continue receiving thienopyridine and aspirin or </w:t>
      </w:r>
      <w:r w:rsidR="009F2CA9" w:rsidRPr="004368D2">
        <w:rPr>
          <w:rFonts w:ascii="Arial" w:hAnsi="Arial" w:cs="Arial"/>
          <w:sz w:val="24"/>
          <w:szCs w:val="24"/>
          <w:lang w:val="en"/>
        </w:rPr>
        <w:t xml:space="preserve">receive </w:t>
      </w:r>
      <w:r w:rsidRPr="004368D2">
        <w:rPr>
          <w:rFonts w:ascii="Arial" w:hAnsi="Arial" w:cs="Arial"/>
          <w:sz w:val="24"/>
          <w:szCs w:val="24"/>
          <w:lang w:val="en"/>
        </w:rPr>
        <w:t xml:space="preserve">placebo and aspirin for a further 18 months. The </w:t>
      </w:r>
      <w:r w:rsidR="00E3690C" w:rsidRPr="004368D2">
        <w:rPr>
          <w:rFonts w:ascii="Arial" w:hAnsi="Arial" w:cs="Arial"/>
          <w:sz w:val="24"/>
          <w:szCs w:val="24"/>
          <w:lang w:val="en"/>
        </w:rPr>
        <w:t>two co-primary end</w:t>
      </w:r>
      <w:r w:rsidRPr="004368D2">
        <w:rPr>
          <w:rFonts w:ascii="Arial" w:hAnsi="Arial" w:cs="Arial"/>
          <w:sz w:val="24"/>
          <w:szCs w:val="24"/>
          <w:lang w:val="en"/>
        </w:rPr>
        <w:t xml:space="preserve">points of the study were stent thrombosis and </w:t>
      </w:r>
      <w:r w:rsidR="00E3690C" w:rsidRPr="004368D2">
        <w:rPr>
          <w:rFonts w:ascii="Arial" w:hAnsi="Arial" w:cs="Arial"/>
          <w:sz w:val="24"/>
          <w:szCs w:val="24"/>
          <w:lang w:val="en"/>
        </w:rPr>
        <w:t xml:space="preserve">major adverse cardiovascular and cerebrovascular events (MACE, </w:t>
      </w:r>
      <w:r w:rsidRPr="004368D2">
        <w:rPr>
          <w:rFonts w:ascii="Arial" w:hAnsi="Arial" w:cs="Arial"/>
          <w:sz w:val="24"/>
          <w:szCs w:val="24"/>
          <w:lang w:val="en"/>
        </w:rPr>
        <w:t>a composite of death, myocardial infarction, or stroke</w:t>
      </w:r>
      <w:r w:rsidR="00E3690C" w:rsidRPr="004368D2">
        <w:rPr>
          <w:rFonts w:ascii="Arial" w:hAnsi="Arial" w:cs="Arial"/>
          <w:sz w:val="24"/>
          <w:szCs w:val="24"/>
          <w:lang w:val="en"/>
        </w:rPr>
        <w:t>)</w:t>
      </w:r>
      <w:r w:rsidRPr="004368D2">
        <w:rPr>
          <w:rFonts w:ascii="Arial" w:hAnsi="Arial" w:cs="Arial"/>
          <w:sz w:val="24"/>
          <w:szCs w:val="24"/>
          <w:lang w:val="en"/>
        </w:rPr>
        <w:t>. The primary safety endpoint was moderate or severe bleeding. Prolonged treatment with DAPT reduced the rates of stent thrombosis (0.4% vs 1.4%, P&lt;0.</w:t>
      </w:r>
      <w:r w:rsidR="00E3690C" w:rsidRPr="004368D2">
        <w:rPr>
          <w:rFonts w:ascii="Arial" w:hAnsi="Arial" w:cs="Arial"/>
          <w:sz w:val="24"/>
          <w:szCs w:val="24"/>
          <w:lang w:val="en"/>
        </w:rPr>
        <w:t>001) and MACE</w:t>
      </w:r>
      <w:r w:rsidRPr="004368D2">
        <w:rPr>
          <w:rFonts w:ascii="Arial" w:hAnsi="Arial" w:cs="Arial"/>
          <w:sz w:val="24"/>
          <w:szCs w:val="24"/>
          <w:lang w:val="en"/>
        </w:rPr>
        <w:t xml:space="preserve"> (4.3% vs 5.9%, P&lt;0.001). The rate of myocardial infarction was also lower with continued DAPT (2.1% vs. 4.1%, P&lt;0.001). As might be expected</w:t>
      </w:r>
      <w:r w:rsidR="00E3690C" w:rsidRPr="004368D2">
        <w:rPr>
          <w:rFonts w:ascii="Arial" w:hAnsi="Arial" w:cs="Arial"/>
          <w:sz w:val="24"/>
          <w:szCs w:val="24"/>
          <w:lang w:val="en"/>
        </w:rPr>
        <w:t>,</w:t>
      </w:r>
      <w:r w:rsidRPr="004368D2">
        <w:rPr>
          <w:rFonts w:ascii="Arial" w:hAnsi="Arial" w:cs="Arial"/>
          <w:sz w:val="24"/>
          <w:szCs w:val="24"/>
          <w:lang w:val="en"/>
        </w:rPr>
        <w:t xml:space="preserve"> the rate of moderate or severe bleeding was increased with continued aspirin and thienopyridine treatment (2.5% vs 1.6%, P=0.001). Overall</w:t>
      </w:r>
      <w:r w:rsidR="00D40FAA" w:rsidRPr="004368D2">
        <w:rPr>
          <w:rFonts w:ascii="Arial" w:hAnsi="Arial" w:cs="Arial"/>
          <w:sz w:val="24"/>
          <w:szCs w:val="24"/>
          <w:lang w:val="en"/>
        </w:rPr>
        <w:t>,</w:t>
      </w:r>
      <w:r w:rsidRPr="004368D2">
        <w:rPr>
          <w:rFonts w:ascii="Arial" w:hAnsi="Arial" w:cs="Arial"/>
          <w:sz w:val="24"/>
          <w:szCs w:val="24"/>
          <w:lang w:val="en"/>
        </w:rPr>
        <w:t xml:space="preserve"> prolonged DAPT beyond 1 year after PCI significantly reduced the risks of stent thrombosis and MACE events but was associated with an increased risk of bleeding compared to aspirin monotherapy</w:t>
      </w:r>
      <w:r w:rsidR="00362556" w:rsidRPr="004368D2">
        <w:rPr>
          <w:rFonts w:ascii="Arial" w:hAnsi="Arial" w:cs="Arial"/>
          <w:sz w:val="24"/>
          <w:szCs w:val="24"/>
          <w:lang w:val="en"/>
        </w:rPr>
        <w:t xml:space="preserve"> </w:t>
      </w:r>
      <w:r w:rsidR="00362556" w:rsidRPr="004368D2">
        <w:rPr>
          <w:rFonts w:ascii="Arial" w:hAnsi="Arial" w:cs="Arial"/>
          <w:sz w:val="24"/>
          <w:szCs w:val="24"/>
          <w:lang w:val="en"/>
        </w:rPr>
        <w:fldChar w:fldCharType="begin"/>
      </w:r>
      <w:r w:rsidR="00362556" w:rsidRPr="004368D2">
        <w:rPr>
          <w:rFonts w:ascii="Arial" w:hAnsi="Arial" w:cs="Arial"/>
          <w:sz w:val="24"/>
          <w:szCs w:val="24"/>
          <w:lang w:val="en"/>
        </w:rPr>
        <w:instrText xml:space="preserve"> ADDIN EN.CITE &lt;EndNote&gt;&lt;Cite&gt;&lt;Author&gt;Mauri&lt;/Author&gt;&lt;Year&gt;2014&lt;/Year&gt;&lt;IDText&gt;Twelve or 30 Months of Dual Antiplatelet Therapy after Drug-Eluting Stents&lt;/IDText&gt;&lt;DisplayText&gt;(143)&lt;/DisplayText&gt;&lt;record&gt;&lt;urls&gt;&lt;related-urls&gt;&lt;url&gt;http://www.nejm.org/doi/full/10.1056/NEJMoa1409312&lt;/url&gt;&lt;/related-urls&gt;&lt;/urls&gt;&lt;titles&gt;&lt;title&gt;Twelve or 30 Months of Dual Antiplatelet Therapy after Drug-Eluting Stents&lt;/title&gt;&lt;secondary-title&gt;New England Journal of Medicine&lt;/secondary-title&gt;&lt;short-title&gt;Twelve or 30 Months of Dual Antiplatelet Therapy after Drug-Eluting Stents&lt;/short-title&gt;&lt;/titles&gt;&lt;pages&gt;2155-2166&lt;/pages&gt;&lt;number&gt;23&lt;/number&gt;&lt;contributors&gt;&lt;authors&gt;&lt;author&gt;Mauri, Laura&lt;/author&gt;&lt;author&gt;Kereiakes, Dean J.&lt;/author&gt;&lt;author&gt;Yeh, Robert W.&lt;/author&gt;&lt;author&gt;Driscoll-Shempp, Priscilla&lt;/author&gt;&lt;author&gt;Cutlip, Donald E.&lt;/author&gt;&lt;author&gt;Steg, P. Gabriel&lt;/author&gt;&lt;author&gt;Normand, Sharon-Lise T.&lt;/author&gt;&lt;author&gt;Braunwald, Eugene&lt;/author&gt;&lt;author&gt;Wiviott, Stephen D.&lt;/author&gt;&lt;author&gt;Cohen, David J.&lt;/author&gt;&lt;author&gt;Holmes, David R.&lt;/author&gt;&lt;author&gt;Krucoff, Mitchell W.&lt;/author&gt;&lt;author&gt;Hermiller, James&lt;/author&gt;&lt;author&gt;Dauerman, Harold L.&lt;/author&gt;&lt;author&gt;Simon, Daniel I.&lt;/author&gt;&lt;author&gt;Kandzari, David E.&lt;/author&gt;&lt;author&gt;Garratt, Kirk N.&lt;/author&gt;&lt;author&gt;Lee, David P.&lt;/author&gt;&lt;author&gt;Pow, Thomas K.&lt;/author&gt;&lt;author&gt;Ver Lee, Peter&lt;/author&gt;&lt;author&gt;Rinaldi, Michael J.&lt;/author&gt;&lt;author&gt;Massaro, Joseph M.&lt;/author&gt;&lt;/authors&gt;&lt;/contributors&gt;&lt;added-date format="utc"&gt;1489022489&lt;/added-date&gt;&lt;ref-type name="Journal Article"&gt;17&lt;/ref-type&gt;&lt;dates&gt;&lt;year&gt;2014&lt;/year&gt;&lt;/dates&gt;&lt;rec-number&gt;1481&lt;/rec-number&gt;&lt;last-updated-date format="utc"&gt;1489022489&lt;/last-updated-date&gt;&lt;accession-num&gt;25399658&lt;/accession-num&gt;&lt;electronic-resource-num&gt;doi:10.1056/NEJMoa1409312&lt;/electronic-resource-num&gt;&lt;volume&gt;371&lt;/volume&gt;&lt;/record&gt;&lt;/Cite&gt;&lt;/EndNote&gt;</w:instrText>
      </w:r>
      <w:r w:rsidR="00362556" w:rsidRPr="004368D2">
        <w:rPr>
          <w:rFonts w:ascii="Arial" w:hAnsi="Arial" w:cs="Arial"/>
          <w:sz w:val="24"/>
          <w:szCs w:val="24"/>
          <w:lang w:val="en"/>
        </w:rPr>
        <w:fldChar w:fldCharType="separate"/>
      </w:r>
      <w:r w:rsidR="00362556" w:rsidRPr="004368D2">
        <w:rPr>
          <w:rFonts w:ascii="Arial" w:hAnsi="Arial" w:cs="Arial"/>
          <w:noProof/>
          <w:sz w:val="24"/>
          <w:szCs w:val="24"/>
          <w:lang w:val="en"/>
        </w:rPr>
        <w:t>(143)</w:t>
      </w:r>
      <w:r w:rsidR="00362556" w:rsidRPr="004368D2">
        <w:rPr>
          <w:rFonts w:ascii="Arial" w:hAnsi="Arial" w:cs="Arial"/>
          <w:sz w:val="24"/>
          <w:szCs w:val="24"/>
          <w:lang w:val="en"/>
        </w:rPr>
        <w:fldChar w:fldCharType="end"/>
      </w:r>
      <w:r w:rsidRPr="004368D2">
        <w:rPr>
          <w:rFonts w:ascii="Arial" w:hAnsi="Arial" w:cs="Arial"/>
          <w:sz w:val="24"/>
          <w:szCs w:val="24"/>
          <w:lang w:val="en"/>
        </w:rPr>
        <w:t xml:space="preserve">. </w:t>
      </w:r>
    </w:p>
    <w:p w14:paraId="06D1E43D" w14:textId="77777777" w:rsidR="00FC0B8F" w:rsidRPr="004368D2" w:rsidRDefault="00FC0B8F" w:rsidP="00FC0B8F">
      <w:pPr>
        <w:rPr>
          <w:lang w:val="en-GB"/>
        </w:rPr>
      </w:pPr>
    </w:p>
    <w:p w14:paraId="3D2DB99C" w14:textId="0E9EBA3B" w:rsidR="00FC0B8F" w:rsidRPr="004368D2" w:rsidRDefault="00FC0B8F" w:rsidP="00FC0B8F">
      <w:pPr>
        <w:rPr>
          <w:lang w:val="en-GB"/>
        </w:rPr>
      </w:pPr>
    </w:p>
    <w:p w14:paraId="7A5B21B4" w14:textId="02C178F4" w:rsidR="001E7981" w:rsidRPr="00291896" w:rsidRDefault="004368D2" w:rsidP="004368D2">
      <w:pPr>
        <w:tabs>
          <w:tab w:val="left" w:pos="2847"/>
        </w:tabs>
        <w:rPr>
          <w:lang w:val="en-GB"/>
        </w:rPr>
      </w:pPr>
      <w:r>
        <w:rPr>
          <w:lang w:val="en-GB"/>
        </w:rPr>
        <w:tab/>
      </w:r>
    </w:p>
    <w:p w14:paraId="1E3675C5" w14:textId="77777777" w:rsidR="00FC0B8F" w:rsidRPr="00291896" w:rsidRDefault="00FC0B8F" w:rsidP="000C6827">
      <w:pPr>
        <w:pStyle w:val="Heading2"/>
      </w:pPr>
      <w:bookmarkStart w:id="46" w:name="_Toc22898539"/>
      <w:r w:rsidRPr="00291896">
        <w:lastRenderedPageBreak/>
        <w:t>Platelet Function Tests</w:t>
      </w:r>
      <w:bookmarkEnd w:id="46"/>
    </w:p>
    <w:p w14:paraId="2A50CB81" w14:textId="77777777" w:rsidR="00FC0B8F" w:rsidRPr="00291896" w:rsidRDefault="00FC0B8F" w:rsidP="00FC0B8F">
      <w:pPr>
        <w:rPr>
          <w:lang w:val="en-GB"/>
        </w:rPr>
      </w:pPr>
    </w:p>
    <w:p w14:paraId="789BCB88" w14:textId="77777777" w:rsidR="00FC0B8F" w:rsidRDefault="00FC0B8F" w:rsidP="000C6827">
      <w:pPr>
        <w:pStyle w:val="Heading3"/>
      </w:pPr>
      <w:bookmarkStart w:id="47" w:name="_Toc22898540"/>
      <w:r w:rsidRPr="00291896">
        <w:t>History of Platelet Function Testing</w:t>
      </w:r>
      <w:bookmarkEnd w:id="47"/>
      <w:r w:rsidRPr="00291896">
        <w:t xml:space="preserve">   </w:t>
      </w:r>
    </w:p>
    <w:p w14:paraId="197A81BC" w14:textId="77777777" w:rsidR="007C425F" w:rsidRDefault="007C425F" w:rsidP="00FC0B8F">
      <w:pPr>
        <w:rPr>
          <w:color w:val="FF0000"/>
        </w:rPr>
      </w:pPr>
    </w:p>
    <w:p w14:paraId="169F7536" w14:textId="4BA00817" w:rsidR="00FC0B8F" w:rsidRPr="00527F7B" w:rsidRDefault="00527F7B" w:rsidP="00FC0B8F">
      <w:pPr>
        <w:rPr>
          <w:color w:val="FF0000"/>
        </w:rPr>
      </w:pPr>
      <w:r w:rsidRPr="004368D2">
        <w:t>Currently, there is a wide variety of platelet function tests available that have different strengths and limitations, some of which are much longer-standing and well established (Table 1.1).</w:t>
      </w:r>
      <w:r w:rsidR="00FC0B8F" w:rsidRPr="004368D2">
        <w:t xml:space="preserve"> The </w:t>
      </w:r>
      <w:r w:rsidR="00FC0B8F" w:rsidRPr="00291896">
        <w:t>German anatomist Max Schultze described platelets for the first time in 1865</w:t>
      </w:r>
      <w:r w:rsidR="00625DBD">
        <w:t xml:space="preserve"> </w:t>
      </w:r>
      <w:r w:rsidR="00625DBD">
        <w:fldChar w:fldCharType="begin"/>
      </w:r>
      <w:r w:rsidR="00625DBD">
        <w:instrText xml:space="preserve"> ADDIN EN.CITE &lt;EndNote&gt;&lt;Cite&gt;&lt;Author&gt;Brewer&lt;/Author&gt;&lt;Year&gt;2006&lt;/Year&gt;&lt;IDText&gt;Max Schultze (1865), G. Bizzozero (1882) and the discovery of the platelet&lt;/IDText&gt;&lt;DisplayText&gt;(144)&lt;/DisplayText&gt;&lt;record&gt;&lt;dates&gt;&lt;pub-dates&gt;&lt;date&gt;May&lt;/date&gt;&lt;/pub-dates&gt;&lt;year&gt;2006&lt;/year&gt;&lt;/dates&gt;&lt;keywords&gt;&lt;keyword&gt;Animals&lt;/keyword&gt;&lt;keyword&gt;Blood Platelets/*physiology&lt;/keyword&gt;&lt;keyword&gt;Germany&lt;/keyword&gt;&lt;keyword&gt;Hematology/*history&lt;/keyword&gt;&lt;keyword&gt;History, 19th Century&lt;/keyword&gt;&lt;keyword&gt;Humans&lt;/keyword&gt;&lt;keyword&gt;Italy&lt;/keyword&gt;&lt;keyword&gt;Medical Illustration/history&lt;/keyword&gt;&lt;keyword&gt;Thrombosis/history&lt;/keyword&gt;&lt;/keywords&gt;&lt;isbn&gt;0007-1048 (Print)&amp;#xD;0007-1048&lt;/isbn&gt;&lt;titles&gt;&lt;title&gt;Max Schultze (1865), G. Bizzozero (1882) and the discovery of the platelet&lt;/title&gt;&lt;secondary-title&gt;Br J Haematol&lt;/secondary-title&gt;&lt;alt-title&gt;British journal of haematology&lt;/alt-title&gt;&lt;/titles&gt;&lt;pages&gt;251-8&lt;/pages&gt;&lt;number&gt;3&lt;/number&gt;&lt;contributors&gt;&lt;authors&gt;&lt;author&gt;Brewer, D. B.&lt;/author&gt;&lt;/authors&gt;&lt;/contributors&gt;&lt;edition&gt;2006/04/29&lt;/edition&gt;&lt;language&gt;eng&lt;/language&gt;&lt;added-date format="utc"&gt;1469578411&lt;/added-date&gt;&lt;ref-type name="Journal Article"&gt;17&lt;/ref-type&gt;&lt;auth-address&gt;University of Birmingham, Edgbaston, Birmingham, UK. dbrew885@aol.com&lt;/auth-address&gt;&lt;remote-database-provider&gt;NLM&lt;/remote-database-provider&gt;&lt;rec-number&gt;183&lt;/rec-number&gt;&lt;last-updated-date format="utc"&gt;1469578411&lt;/last-updated-date&gt;&lt;accession-num&gt;16643426&lt;/accession-num&gt;&lt;electronic-resource-num&gt;10.1111/j.1365-2141.2006.06036.x&lt;/electronic-resource-num&gt;&lt;volume&gt;133&lt;/volume&gt;&lt;/record&gt;&lt;/Cite&gt;&lt;/EndNote&gt;</w:instrText>
      </w:r>
      <w:r w:rsidR="00625DBD">
        <w:fldChar w:fldCharType="separate"/>
      </w:r>
      <w:r w:rsidR="00625DBD">
        <w:rPr>
          <w:noProof/>
        </w:rPr>
        <w:t>(144)</w:t>
      </w:r>
      <w:r w:rsidR="00625DBD">
        <w:fldChar w:fldCharType="end"/>
      </w:r>
      <w:r w:rsidR="00293152">
        <w:t>.</w:t>
      </w:r>
      <w:r w:rsidR="00FC0B8F" w:rsidRPr="00291896">
        <w:t xml:space="preserve"> By 1881, </w:t>
      </w:r>
      <w:proofErr w:type="spellStart"/>
      <w:r w:rsidR="00FC0B8F" w:rsidRPr="00291896">
        <w:t>Bizzozero</w:t>
      </w:r>
      <w:proofErr w:type="spellEnd"/>
      <w:r w:rsidR="00FC0B8F" w:rsidRPr="00291896">
        <w:t xml:space="preserve">, an Italian pathologist, was studying platelets in vitro and correctly determined their role in </w:t>
      </w:r>
      <w:proofErr w:type="spellStart"/>
      <w:r w:rsidR="00FC0B8F" w:rsidRPr="00291896">
        <w:t>haemostasis</w:t>
      </w:r>
      <w:proofErr w:type="spellEnd"/>
      <w:r w:rsidR="00FC0B8F" w:rsidRPr="00291896">
        <w:t xml:space="preserve"> and thrombosis </w:t>
      </w:r>
      <w:r w:rsidR="00FC0B8F">
        <w:fldChar w:fldCharType="begin"/>
      </w:r>
      <w:r w:rsidR="00625DBD">
        <w:instrText xml:space="preserve"> ADDIN EN.CITE &lt;EndNote&gt;&lt;Cite&gt;&lt;Author&gt;Bizzozero&lt;/Author&gt;&lt;Year&gt;1882&lt;/Year&gt;&lt;IDText&gt;Ueber einen neuen Formbestandtheil des Blutes und dessen Rolle bei der Thrombose und der Blutgerinnung.&lt;/IDText&gt;&lt;DisplayText&gt;(145)&lt;/DisplayText&gt;&lt;record&gt;&lt;titles&gt;&lt;title&gt;Ueber einen neuen Formbestandtheil des Blutes und dessen Rolle bei der Thrombose und der Blutgerinnung.&lt;/title&gt;&lt;/titles&gt;&lt;pages&gt;261-332 &lt;/pages&gt;&lt;contributors&gt;&lt;authors&gt;&lt;author&gt;Bizzozero&lt;/author&gt;&lt;/authors&gt;&lt;/contributors&gt;&lt;added-date format="utc"&gt;1470077800&lt;/added-date&gt;&lt;pub-location&gt;Archiv für pathologische Anatomie und Physiologie und für klinische Medicin &lt;/pub-location&gt;&lt;ref-type name="Generic"&gt;13&lt;/ref-type&gt;&lt;dates&gt;&lt;year&gt;1882&lt;/year&gt;&lt;/dates&gt;&lt;rec-number&gt;190&lt;/rec-number&gt;&lt;last-updated-date format="utc"&gt;1489168965&lt;/last-updated-date&gt;&lt;volume&gt;90&lt;/volume&gt;&lt;/record&gt;&lt;/Cite&gt;&lt;/EndNote&gt;</w:instrText>
      </w:r>
      <w:r w:rsidR="00FC0B8F">
        <w:fldChar w:fldCharType="separate"/>
      </w:r>
      <w:r w:rsidR="00625DBD">
        <w:rPr>
          <w:noProof/>
        </w:rPr>
        <w:t>(145)</w:t>
      </w:r>
      <w:r w:rsidR="00FC0B8F">
        <w:fldChar w:fldCharType="end"/>
      </w:r>
      <w:r w:rsidR="00FC0B8F" w:rsidRPr="00291896">
        <w:t xml:space="preserve">. William Osler, a physician, </w:t>
      </w:r>
      <w:proofErr w:type="spellStart"/>
      <w:r w:rsidR="00FC0B8F" w:rsidRPr="00291896">
        <w:t>realised</w:t>
      </w:r>
      <w:proofErr w:type="spellEnd"/>
      <w:r w:rsidR="00FC0B8F" w:rsidRPr="00291896">
        <w:t xml:space="preserve"> platelets contributed to atherosclerotic disease in 1886, after discovering their presence in white thrombi in aortic lesions and diseased heart valves. In 1906, the American pathologist James Homer Wright established that the megakaryocyte was the platelet precursor with the aid of a staining method he developed </w:t>
      </w:r>
      <w:r w:rsidR="00FC0B8F">
        <w:fldChar w:fldCharType="begin"/>
      </w:r>
      <w:r w:rsidR="00625DBD">
        <w:instrText xml:space="preserve"> ADDIN EN.CITE &lt;EndNote&gt;&lt;Cite&gt;&lt;Author&gt;Lee&lt;/Author&gt;&lt;Year&gt;2002&lt;/Year&gt;&lt;IDText&gt;James Homer Wright: a biography of the enigmatic creator of the Wright stain on the occasion of its centennial&lt;/IDText&gt;&lt;DisplayText&gt;(146)&lt;/DisplayText&gt;&lt;record&gt;&lt;dates&gt;&lt;pub-dates&gt;&lt;date&gt;Jan&lt;/date&gt;&lt;/pub-dates&gt;&lt;year&gt;2002&lt;/year&gt;&lt;/dates&gt;&lt;keywords&gt;&lt;keyword&gt;Eponyms&lt;/keyword&gt;&lt;keyword&gt;History, 19th Century&lt;/keyword&gt;&lt;keyword&gt;History, 20th Century&lt;/keyword&gt;&lt;keyword&gt;Pathology/*history&lt;/keyword&gt;&lt;keyword&gt;Staining and Labeling/*history&lt;/keyword&gt;&lt;keyword&gt;United States&lt;/keyword&gt;&lt;/keywords&gt;&lt;isbn&gt;0147-5185 (Print)&amp;#xD;0147-5185&lt;/isbn&gt;&lt;titles&gt;&lt;title&gt;James Homer Wright: a biography of the enigmatic creator of the Wright stain on the occasion of its centennial&lt;/title&gt;&lt;secondary-title&gt;Am J Surg Pathol&lt;/secondary-title&gt;&lt;alt-title&gt;The American journal of surgical pathology&lt;/alt-title&gt;&lt;/titles&gt;&lt;pages&gt;88-96&lt;/pages&gt;&lt;number&gt;1&lt;/number&gt;&lt;contributors&gt;&lt;authors&gt;&lt;author&gt;Lee, R. E.&lt;/author&gt;&lt;author&gt;Young, R. H.&lt;/author&gt;&lt;author&gt;Castleman, B.&lt;/author&gt;&lt;/authors&gt;&lt;/contributors&gt;&lt;edition&gt;2002/01/05&lt;/edition&gt;&lt;language&gt;eng&lt;/language&gt;&lt;added-date format="utc"&gt;1469578745&lt;/added-date&gt;&lt;ref-type name="Journal Article"&gt;17&lt;/ref-type&gt;&lt;auth-address&gt;Department of Pathology, University of Pittsburgh, PA, USA.&lt;/auth-address&gt;&lt;remote-database-provider&gt;NLM&lt;/remote-database-provider&gt;&lt;rec-number&gt;184&lt;/rec-number&gt;&lt;last-updated-date format="utc"&gt;1469578745&lt;/last-updated-date&gt;&lt;accession-num&gt;11756774&lt;/accession-num&gt;&lt;volume&gt;26&lt;/volume&gt;&lt;/record&gt;&lt;/Cite&gt;&lt;/EndNote&gt;</w:instrText>
      </w:r>
      <w:r w:rsidR="00FC0B8F">
        <w:fldChar w:fldCharType="separate"/>
      </w:r>
      <w:r w:rsidR="00625DBD">
        <w:rPr>
          <w:noProof/>
        </w:rPr>
        <w:t>(146)</w:t>
      </w:r>
      <w:r w:rsidR="00FC0B8F">
        <w:fldChar w:fldCharType="end"/>
      </w:r>
      <w:r w:rsidR="00FC0B8F" w:rsidRPr="00291896">
        <w:t>. Over the last century, the platelet has become the subject of increasing interest as its role in ather</w:t>
      </w:r>
      <w:r w:rsidR="00FC0B8F">
        <w:t>othrombotic disease has emerged</w:t>
      </w:r>
      <w:r w:rsidR="00FC0B8F" w:rsidRPr="00291896">
        <w:t xml:space="preserve"> </w:t>
      </w:r>
      <w:r w:rsidR="00FC0B8F">
        <w:fldChar w:fldCharType="begin"/>
      </w:r>
      <w:r w:rsidR="00625DBD">
        <w:instrText xml:space="preserve"> ADDIN EN.CITE &lt;EndNote&gt;&lt;Cite&gt;&lt;Author&gt;Steg&lt;/Author&gt;&lt;Year&gt;2011&lt;/Year&gt;&lt;IDText&gt;Atherothrombosis and the role of antiplatelet therapy&lt;/IDText&gt;&lt;DisplayText&gt;(147)&lt;/DisplayText&gt;&lt;record&gt;&lt;dates&gt;&lt;pub-dates&gt;&lt;date&gt;Jul&lt;/date&gt;&lt;/pub-dates&gt;&lt;year&gt;2011&lt;/year&gt;&lt;/dates&gt;&lt;keywords&gt;&lt;keyword&gt;Atherosclerosis/*drug therapy/prevention &amp;amp; control&lt;/keyword&gt;&lt;keyword&gt;Humans&lt;/keyword&gt;&lt;keyword&gt;Platelet Aggregation Inhibitors/*therapeutic use&lt;/keyword&gt;&lt;keyword&gt;Thrombosis/*drug therapy/prevention &amp;amp; control&lt;/keyword&gt;&lt;/keywords&gt;&lt;isbn&gt;1538-7836&lt;/isbn&gt;&lt;titles&gt;&lt;title&gt;Atherothrombosis and the role of antiplatelet therapy&lt;/title&gt;&lt;secondary-title&gt;J Thromb Haemost&lt;/secondary-title&gt;&lt;alt-title&gt;Journal of thrombosis and haemostasis : JTH&lt;/alt-title&gt;&lt;/titles&gt;&lt;pages&gt;325-32&lt;/pages&gt;&lt;contributors&gt;&lt;authors&gt;&lt;author&gt;Steg, P. G.&lt;/author&gt;&lt;author&gt;Dorman, S. H.&lt;/author&gt;&lt;author&gt;Amarenco, P.&lt;/author&gt;&lt;/authors&gt;&lt;/contributors&gt;&lt;edition&gt;2011/08/04&lt;/edition&gt;&lt;language&gt;eng&lt;/language&gt;&lt;added-date format="utc"&gt;1469555716&lt;/added-date&gt;&lt;ref-type name="Journal Article"&gt;17&lt;/ref-type&gt;&lt;auth-address&gt;INSERM U-698, Universite Paris-Diderot, Assistance Publique-Hopitaux de Paris, Paris, France. gabriel.steg@bch.aphp.fr&lt;/auth-address&gt;&lt;remote-database-provider&gt;NLM&lt;/remote-database-provider&gt;&lt;rec-number&gt;157&lt;/rec-number&gt;&lt;last-updated-date format="utc"&gt;1469555716&lt;/last-updated-date&gt;&lt;accession-num&gt;21781269&lt;/accession-num&gt;&lt;electronic-resource-num&gt;10.1111/j.1538-7836.2011.04277.x&lt;/electronic-resource-num&gt;&lt;volume&gt;9 Suppl 1&lt;/volume&gt;&lt;/record&gt;&lt;/Cite&gt;&lt;/EndNote&gt;</w:instrText>
      </w:r>
      <w:r w:rsidR="00FC0B8F">
        <w:fldChar w:fldCharType="separate"/>
      </w:r>
      <w:r w:rsidR="00625DBD">
        <w:rPr>
          <w:noProof/>
        </w:rPr>
        <w:t>(147)</w:t>
      </w:r>
      <w:r w:rsidR="00FC0B8F">
        <w:fldChar w:fldCharType="end"/>
      </w:r>
      <w:r w:rsidR="00FC0B8F">
        <w:t>.</w:t>
      </w:r>
      <w:r w:rsidR="00FC0B8F" w:rsidRPr="00291896">
        <w:t xml:space="preserve"> CVD remains the largest cause of mortality and morbidity in the world and the need for antiplatelet therapies and platelet testing has emerged </w:t>
      </w:r>
      <w:r w:rsidR="00FC0B8F">
        <w:fldChar w:fldCharType="begin">
          <w:fldData xml:space="preserve">PEVuZE5vdGU+PENpdGU+PEF1dGhvcj5Nb3phZmZhcmlhbjwvQXV0aG9yPjxZZWFyPjIwMTU8L1ll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==
</w:fldData>
        </w:fldChar>
      </w:r>
      <w:r w:rsidR="00625DBD">
        <w:instrText xml:space="preserve"> ADDIN EN.CITE </w:instrText>
      </w:r>
      <w:r w:rsidR="00625DBD">
        <w:fldChar w:fldCharType="begin">
          <w:fldData xml:space="preserve">PEVuZE5vdGU+PENpdGU+PEF1dGhvcj5Nb3phZmZhcmlhbjwvQXV0aG9yPjxZZWFyPjIwMTU8L1ll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==
</w:fldData>
        </w:fldChar>
      </w:r>
      <w:r w:rsidR="00625DBD">
        <w:instrText xml:space="preserve"> ADDIN EN.CITE.DATA </w:instrText>
      </w:r>
      <w:r w:rsidR="00625DBD">
        <w:fldChar w:fldCharType="end"/>
      </w:r>
      <w:r w:rsidR="00FC0B8F">
        <w:fldChar w:fldCharType="separate"/>
      </w:r>
      <w:r w:rsidR="00625DBD">
        <w:rPr>
          <w:noProof/>
        </w:rPr>
        <w:t>(148)</w:t>
      </w:r>
      <w:r w:rsidR="00FC0B8F">
        <w:fldChar w:fldCharType="end"/>
      </w:r>
      <w:r w:rsidR="00FC0B8F" w:rsidRPr="00291896">
        <w:t>.</w:t>
      </w:r>
    </w:p>
    <w:p w14:paraId="7E606364" w14:textId="2E639E01" w:rsidR="00FC0B8F" w:rsidRDefault="00FC0B8F" w:rsidP="00FC0B8F">
      <w:r w:rsidRPr="00291896">
        <w:t>The first platelet function test was performed over 100 years ago when William Duke introduced the concept of bleeding time</w:t>
      </w:r>
      <w:r w:rsidR="00CA2A13">
        <w:t xml:space="preserve"> </w:t>
      </w:r>
      <w:r w:rsidR="00CA2A13">
        <w:fldChar w:fldCharType="begin"/>
      </w:r>
      <w:r w:rsidR="00CA2A13">
        <w:instrText xml:space="preserve"> ADDIN EN.CITE &lt;EndNote&gt;&lt;Cite&gt;&lt;Author&gt;Boulton&lt;/Author&gt;&lt;Year&gt;2012&lt;/Year&gt;&lt;IDText&gt;Beginner&amp;apos;s luck--the first in vivo demonstration of functioning platelets; William Duke, 1910&lt;/IDText&gt;&lt;DisplayText&gt;(149)&lt;/DisplayText&gt;&lt;record&gt;&lt;dates&gt;&lt;pub-dates&gt;&lt;date&gt;Apr&lt;/date&gt;&lt;/pub-dates&gt;&lt;year&gt;2012&lt;/year&gt;&lt;/dates&gt;&lt;keywords&gt;&lt;keyword&gt;Animals&lt;/keyword&gt;&lt;keyword&gt;Blood Platelets/*metabolism/pathology&lt;/keyword&gt;&lt;keyword&gt;Blood Transfusion/history/methods&lt;/keyword&gt;&lt;keyword&gt;History, 20th Century&lt;/keyword&gt;&lt;keyword&gt;Humans&lt;/keyword&gt;&lt;keyword&gt;*Platelet Activation&lt;/keyword&gt;&lt;keyword&gt;Thrombocytopenia/history/*metabolism/therapy&lt;/keyword&gt;&lt;/keywords&gt;&lt;isbn&gt;0958-7578&lt;/isbn&gt;&lt;titles&gt;&lt;title&gt;Beginner&amp;apos;s luck--the first in vivo demonstration of functioning platelets; William Duke, 1910&lt;/title&gt;&lt;secondary-title&gt;Transfus Med&lt;/secondary-title&gt;&lt;/titles&gt;&lt;pages&gt;80-3&lt;/pages&gt;&lt;number&gt;2&lt;/number&gt;&lt;contributors&gt;&lt;authors&gt;&lt;author&gt;Boulton, F.&lt;/author&gt;&lt;/authors&gt;&lt;/contributors&gt;&lt;edition&gt;2011/12/24&lt;/edition&gt;&lt;language&gt;eng&lt;/language&gt;&lt;added-date format="utc"&gt;1571999189&lt;/added-date&gt;&lt;ref-type name="Journal Article"&gt;17&lt;/ref-type&gt;&lt;auth-address&gt;Medical Department, NHSBT, Southampton SO16 5AF, UK. boultonfrank@gmail.com&lt;/auth-address&gt;&lt;remote-database-provider&gt;NLM&lt;/remote-database-provider&gt;&lt;rec-number&gt;2930&lt;/rec-number&gt;&lt;last-updated-date format="utc"&gt;1571999189&lt;/last-updated-date&gt;&lt;accession-num&gt;22192239&lt;/accession-num&gt;&lt;electronic-resource-num&gt;10.1111/j.1365-3148.2011.01126.x&lt;/electronic-resource-num&gt;&lt;volume&gt;22&lt;/volume&gt;&lt;/record&gt;&lt;/Cite&gt;&lt;/EndNote&gt;</w:instrText>
      </w:r>
      <w:r w:rsidR="00CA2A13">
        <w:fldChar w:fldCharType="separate"/>
      </w:r>
      <w:r w:rsidR="00CA2A13">
        <w:rPr>
          <w:noProof/>
        </w:rPr>
        <w:t>(149)</w:t>
      </w:r>
      <w:r w:rsidR="00CA2A13">
        <w:fldChar w:fldCharType="end"/>
      </w:r>
      <w:r w:rsidRPr="00291896">
        <w:t>.</w:t>
      </w:r>
      <w:r w:rsidRPr="00291896">
        <w:rPr>
          <w:vertAlign w:val="superscript"/>
        </w:rPr>
        <w:t xml:space="preserve"> </w:t>
      </w:r>
      <w:r w:rsidRPr="00291896">
        <w:t xml:space="preserve">Bleeding time assesses the ability of platelets to form a plug and for many years was used in clinical </w:t>
      </w:r>
      <w:r w:rsidRPr="00004300">
        <w:t>practice</w:t>
      </w:r>
      <w:r w:rsidRPr="00291896">
        <w:t xml:space="preserve"> to screen for acquired and congenital platelet disorders and to this day remains the only test of platelet function in vivo. By the 1960s, LTA using platelet rich plasma (PRP) was in use, with the capability of assessing platelet aggregation in response to the addition of various agonists </w:t>
      </w:r>
      <w:r w:rsidRPr="00004300">
        <w:fldChar w:fldCharType="begin"/>
      </w:r>
      <w:r w:rsidR="00625DBD">
        <w:instrText xml:space="preserve"> ADDIN EN.CITE &lt;EndNote&gt;&lt;Cite&gt;&lt;Author&gt;Storey&lt;/Author&gt;&lt;Year&gt;1999&lt;/Year&gt;&lt;IDText&gt;Laboratory investigation of platelet function&lt;/IDText&gt;&lt;DisplayText&gt;(150)&lt;/DisplayText&gt;&lt;record&gt;&lt;dates&gt;&lt;pub-dates&gt;&lt;date&gt;Oct&lt;/date&gt;&lt;/pub-dates&gt;&lt;year&gt;1999&lt;/year&gt;&lt;/dates&gt;&lt;keywords&gt;&lt;keyword&gt;Blood Coagulation Disorders/diagnosis&lt;/keyword&gt;&lt;keyword&gt;*Blood Platelets&lt;/keyword&gt;&lt;keyword&gt;*Clinical Laboratory Techniques&lt;/keyword&gt;&lt;keyword&gt;Humans&lt;/keyword&gt;&lt;keyword&gt;*Platelet Activation&lt;/keyword&gt;&lt;/keywords&gt;&lt;isbn&gt;0141-9854 (Print)&amp;#xD;0141-9854&lt;/isbn&gt;&lt;titles&gt;&lt;title&gt;Laboratory investigation of platelet function&lt;/title&gt;&lt;secondary-title&gt;Clin Lab Haematol&lt;/secondary-title&gt;&lt;alt-title&gt;Clinical and laboratory haematology&lt;/alt-title&gt;&lt;/titles&gt;&lt;pages&gt;317-29&lt;/pages&gt;&lt;number&gt;5&lt;/number&gt;&lt;contributors&gt;&lt;authors&gt;&lt;author&gt;Storey, R. F.&lt;/author&gt;&lt;author&gt;Heptinstall, S.&lt;/author&gt;&lt;/authors&gt;&lt;/contributors&gt;&lt;edition&gt;2000/01/26&lt;/edition&gt;&lt;language&gt;eng&lt;/language&gt;&lt;added-date format="utc"&gt;1469556400&lt;/added-date&gt;&lt;ref-type name="Journal Article"&gt;17&lt;/ref-type&gt;&lt;auth-address&gt;Thrombosis and Haemostasis Group, University Hospital, Queen&amp;apos;s Medical Centre, Nottingham, UK.&lt;/auth-address&gt;&lt;remote-database-provider&gt;NLM&lt;/remote-database-provider&gt;&lt;rec-number&gt;163&lt;/rec-number&gt;&lt;last-updated-date format="utc"&gt;1469556400&lt;/last-updated-date&gt;&lt;accession-num&gt;10646074&lt;/accession-num&gt;&lt;volume&gt;21&lt;/volume&gt;&lt;/record&gt;&lt;/Cite&gt;&lt;/EndNote&gt;</w:instrText>
      </w:r>
      <w:r w:rsidRPr="00004300">
        <w:fldChar w:fldCharType="separate"/>
      </w:r>
      <w:r w:rsidR="00625DBD">
        <w:rPr>
          <w:noProof/>
        </w:rPr>
        <w:t>(150)</w:t>
      </w:r>
      <w:r w:rsidRPr="00004300">
        <w:fldChar w:fldCharType="end"/>
      </w:r>
      <w:r w:rsidRPr="00291896">
        <w:t xml:space="preserve">. The 1980s heralded the introduction of WB platelet aggregometry, the study of platelets by flow cytometry and the quantification of substances secreted by platelets. Initially, PFTs were </w:t>
      </w:r>
      <w:proofErr w:type="spellStart"/>
      <w:r w:rsidRPr="00291896">
        <w:t>utilised</w:t>
      </w:r>
      <w:proofErr w:type="spellEnd"/>
      <w:r w:rsidRPr="00291896">
        <w:t xml:space="preserve"> in the diagnosis and management of patients with </w:t>
      </w:r>
      <w:proofErr w:type="spellStart"/>
      <w:r w:rsidRPr="00291896">
        <w:t>haemorrhage</w:t>
      </w:r>
      <w:proofErr w:type="spellEnd"/>
      <w:r w:rsidRPr="00291896">
        <w:t xml:space="preserve"> </w:t>
      </w:r>
      <w:r w:rsidRPr="00004300">
        <w:fldChar w:fldCharType="begin">
          <w:fldData xml:space="preserve">PEVuZE5vdGU+PENpdGU+PEF1dGhvcj5Db2xsZXQ8L0F1dGhvcj48WWVhcj4yMDA5PC9ZZWFyPjxJ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</w:fldData>
        </w:fldChar>
      </w:r>
      <w:r w:rsidR="00625DBD">
        <w:instrText xml:space="preserve"> ADDIN EN.CITE </w:instrText>
      </w:r>
      <w:r w:rsidR="00625DBD">
        <w:fldChar w:fldCharType="begin">
          <w:fldData xml:space="preserve">PEVuZE5vdGU+PENpdGU+PEF1dGhvcj5Db2xsZXQ8L0F1dGhvcj48WWVhcj4yMDA5PC9ZZWFyPjxJ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</w:fldData>
        </w:fldChar>
      </w:r>
      <w:r w:rsidR="00625DBD">
        <w:instrText xml:space="preserve"> ADDIN EN.CITE.DATA </w:instrText>
      </w:r>
      <w:r w:rsidR="00625DBD">
        <w:fldChar w:fldCharType="end"/>
      </w:r>
      <w:r w:rsidRPr="00004300">
        <w:fldChar w:fldCharType="separate"/>
      </w:r>
      <w:r w:rsidR="00625DBD">
        <w:rPr>
          <w:noProof/>
        </w:rPr>
        <w:t>(151)</w:t>
      </w:r>
      <w:r w:rsidRPr="00004300">
        <w:fldChar w:fldCharType="end"/>
      </w:r>
      <w:r w:rsidRPr="00291896">
        <w:t xml:space="preserve">. Over the last twenty years, however, PFTs have been used in some </w:t>
      </w:r>
      <w:proofErr w:type="spellStart"/>
      <w:r w:rsidRPr="00291896">
        <w:t>centres</w:t>
      </w:r>
      <w:proofErr w:type="spellEnd"/>
      <w:r w:rsidRPr="00291896">
        <w:t xml:space="preserve"> for monitoring antiplatelet therapy, since a </w:t>
      </w:r>
      <w:r w:rsidRPr="00291896">
        <w:lastRenderedPageBreak/>
        <w:t xml:space="preserve">suboptimal response to the antiplatelet regimen may be associated with cardiovascular, cerebrovascular and peripheral arterial events </w:t>
      </w:r>
      <w:r w:rsidRPr="00004300">
        <w:fldChar w:fldCharType="begin">
          <w:fldData xml:space="preserve">PEVuZE5vdGU+PENpdGU+PEF1dGhvcj5Kb3NoaTwvQXV0aG9yPjxZZWFyPjIwMTQ8L1llYXI+PElE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</w:fldData>
        </w:fldChar>
      </w:r>
      <w:r w:rsidR="00625DBD">
        <w:instrText xml:space="preserve"> ADDIN EN.CITE </w:instrText>
      </w:r>
      <w:r w:rsidR="00625DBD">
        <w:fldChar w:fldCharType="begin">
          <w:fldData xml:space="preserve">PEVuZE5vdGU+PENpdGU+PEF1dGhvcj5Kb3NoaTwvQXV0aG9yPjxZZWFyPjIwMTQ8L1llYXI+PElE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</w:fldData>
        </w:fldChar>
      </w:r>
      <w:r w:rsidR="00625DBD">
        <w:instrText xml:space="preserve"> ADDIN EN.CITE.DATA </w:instrText>
      </w:r>
      <w:r w:rsidR="00625DBD">
        <w:fldChar w:fldCharType="end"/>
      </w:r>
      <w:r w:rsidRPr="00004300">
        <w:fldChar w:fldCharType="separate"/>
      </w:r>
      <w:r w:rsidR="00625DBD">
        <w:rPr>
          <w:noProof/>
        </w:rPr>
        <w:t>(152)</w:t>
      </w:r>
      <w:r w:rsidRPr="00004300">
        <w:fldChar w:fldCharType="end"/>
      </w:r>
      <w:r w:rsidRPr="00291896">
        <w:t>. PFTs have also become important in the assessment of bleeding risk pre- and peri-operatively for patients undergoing surgical procedures or post-trauma</w:t>
      </w:r>
      <w:r w:rsidR="003B53FB">
        <w:t xml:space="preserve"> </w:t>
      </w:r>
      <w:r w:rsidR="00CA2A13">
        <w:fldChar w:fldCharType="begin"/>
      </w:r>
      <w:r w:rsidR="00CA2A13">
        <w:instrText xml:space="preserve"> ADDIN EN.CITE &lt;EndNote&gt;&lt;Cite&gt;&lt;Author&gt;Sousa Uva&lt;/Author&gt;&lt;Year&gt;2014&lt;/Year&gt;&lt;IDText&gt;Expert Position Paper on the Management of Antiplatelet Therapy in Patients undergoing Coronary Artery Bypass Graft Surgery&lt;/IDText&gt;&lt;DisplayText&gt;(153)&lt;/DisplayText&gt;&lt;record&gt;&lt;titles&gt;&lt;title&gt;Expert Position Paper on the Management of Antiplatelet Therapy in Patients undergoing Coronary Artery Bypass Graft Surgery&lt;/title&gt;&lt;secondary-title&gt;European Heart Journal&lt;/secondary-title&gt;&lt;short-title&gt;Expert Position Paper on the Management of Antiplatelet Therapy in Patients undergoing Coronary Artery Bypass Graft Surgery&lt;/short-title&gt;&lt;/titles&gt;&lt;pages&gt;1510-4&lt;/pages&gt;&lt;contributors&gt;&lt;authors&gt;&lt;author&gt;Sousa Uva, M&lt;/author&gt;&lt;author&gt;Storey, R F&lt;/author&gt;&lt;author&gt;Huber, K&lt;/author&gt;&lt;author&gt;Falk, V&lt;/author&gt;&lt;author&gt;Leite Moreira, A F&lt;/author&gt;&lt;author&gt;Amour, J&lt;/author&gt;&lt;author&gt;Al Attar, N&lt;/author&gt;&lt;author&gt;Ascione, R&lt;/author&gt;&lt;author&gt;Taggart, D&lt;/author&gt;&lt;author&gt;Collet, J P&lt;/author&gt;&lt;author&gt;on behalf of ESC Working Group on Cardiovascular Surgery and ESC Working Group on Thrombosis&lt;/author&gt;&lt;/authors&gt;&lt;/contributors&gt;&lt;added-date format="utc"&gt;1489022500&lt;/added-date&gt;&lt;ref-type name="Journal Article"&gt;17&lt;/ref-type&gt;&lt;dates&gt;&lt;year&gt;2014&lt;/year&gt;&lt;/dates&gt;&lt;rec-number&gt;2009&lt;/rec-number&gt;&lt;last-updated-date format="utc"&gt;1489022500&lt;/last-updated-date&gt;&lt;volume&gt;35&lt;/volume&gt;&lt;/record&gt;&lt;/Cite&gt;&lt;/EndNote&gt;</w:instrText>
      </w:r>
      <w:r w:rsidR="00CA2A13">
        <w:fldChar w:fldCharType="separate"/>
      </w:r>
      <w:r w:rsidR="00CA2A13">
        <w:rPr>
          <w:noProof/>
        </w:rPr>
        <w:t>(153)</w:t>
      </w:r>
      <w:r w:rsidR="00CA2A13">
        <w:fldChar w:fldCharType="end"/>
      </w:r>
      <w:r w:rsidRPr="00291896">
        <w:t xml:space="preserve"> </w:t>
      </w:r>
      <w:r w:rsidRPr="00004300">
        <w:fldChar w:fldCharType="begin"/>
      </w:r>
      <w:r w:rsidR="00641B25">
        <w:instrText xml:space="preserve"> ADDIN EN.CITE &lt;EndNote&gt;&lt;Cite&gt;&lt;Author&gt;Kutcher&lt;/Author&gt;&lt;Year&gt;2012&lt;/Year&gt;&lt;IDText&gt;Characterization of platelet dysfunction after trauma&lt;/IDText&gt;&lt;DisplayText&gt;(154)&lt;/DisplayText&gt;&lt;record&gt;&lt;dates&gt;&lt;pub-dates&gt;&lt;date&gt;Jul&lt;/date&gt;&lt;/pub-dates&gt;&lt;year&gt;2012&lt;/year&gt;&lt;/dates&gt;&lt;keywords&gt;&lt;keyword&gt;Adult&lt;/keyword&gt;&lt;keyword&gt;Blood Platelets&lt;/keyword&gt;&lt;keyword&gt;Glasgow Coma Scale&lt;/keyword&gt;&lt;keyword&gt;Humans&lt;/keyword&gt;&lt;keyword&gt;Platelet Activation&lt;/keyword&gt;&lt;keyword&gt;Platelet Aggregation&lt;/keyword&gt;&lt;keyword&gt;Platelet Count&lt;/keyword&gt;&lt;keyword&gt;Platelet Function Tests&lt;/keyword&gt;&lt;keyword&gt;Prospective Studies&lt;/keyword&gt;&lt;keyword&gt;Time Factors&lt;/keyword&gt;&lt;keyword&gt;Wounds and Injuries&lt;/keyword&gt;&lt;/keywords&gt;&lt;urls&gt;&lt;related-urls&gt;&lt;url&gt;https://www.ncbi.nlm.nih.gov/pubmed/22743367&lt;/url&gt;&lt;/related-urls&gt;&lt;/urls&gt;&lt;isbn&gt;2163-0763&lt;/isbn&gt;&lt;custom2&gt;PMC3387387&lt;/custom2&gt;&lt;titles&gt;&lt;title&gt;Characterization of platelet dysfunction after trauma&lt;/title&gt;&lt;secondary-title&gt;J Trauma Acute Care Surg&lt;/secondary-title&gt;&lt;/titles&gt;&lt;pages&gt;13-9&lt;/pages&gt;&lt;number&gt;1&lt;/number&gt;&lt;contributors&gt;&lt;authors&gt;&lt;author&gt;Kutcher, M. E.&lt;/author&gt;&lt;author&gt;Redick, B. J.&lt;/author&gt;&lt;author&gt;McCreery, R. C.&lt;/author&gt;&lt;author&gt;Crane, I. M.&lt;/author&gt;&lt;author&gt;Greenberg, M. D.&lt;/author&gt;&lt;author&gt;Cachola, L. M.&lt;/author&gt;&lt;author&gt;Nelson, M. F.&lt;/author&gt;&lt;author&gt;Cohen, M. J.&lt;/author&gt;&lt;/authors&gt;&lt;/contributors&gt;&lt;language&gt;eng&lt;/language&gt;&lt;added-date format="utc"&gt;1469554989&lt;/added-date&gt;&lt;ref-type name="Journal Article"&gt;17&lt;/ref-type&gt;&lt;rec-number&gt;152&lt;/rec-number&gt;&lt;last-updated-date format="utc"&gt;1469554989&lt;/last-updated-date&gt;&lt;accession-num&gt;22743367&lt;/accession-num&gt;&lt;electronic-resource-num&gt;10.1097/TA.0b013e318256deab&lt;/electronic-resource-num&gt;&lt;volume&gt;73&lt;/volume&gt;&lt;/record&gt;&lt;/Cite&gt;&lt;/EndNote&gt;</w:instrText>
      </w:r>
      <w:r w:rsidRPr="00004300">
        <w:fldChar w:fldCharType="separate"/>
      </w:r>
      <w:r w:rsidR="00641B25">
        <w:rPr>
          <w:noProof/>
        </w:rPr>
        <w:t>(154)</w:t>
      </w:r>
      <w:r w:rsidRPr="00004300">
        <w:fldChar w:fldCharType="end"/>
      </w:r>
      <w:r w:rsidRPr="00291896">
        <w:t xml:space="preserve">. Platelet function testing is also used in the assessment of platelet function in transfusion medicine pre- and post-transfusion </w:t>
      </w:r>
      <w:r w:rsidRPr="00004300">
        <w:fldChar w:fldCharType="begin"/>
      </w:r>
      <w:r w:rsidR="00641B25">
        <w:instrText xml:space="preserve"> ADDIN EN.CITE &lt;EndNote&gt;&lt;Cite&gt;&lt;Author&gt;E.&lt;/Author&gt;&lt;Year&gt;2013&lt;/Year&gt;&lt;IDText&gt;State of the art in platelet function testing&lt;/IDText&gt;&lt;DisplayText&gt;(155)&lt;/DisplayText&gt;&lt;record&gt;&lt;dates&gt;&lt;pub-dates&gt;&lt;date&gt;Apr&lt;/date&gt;&lt;/pub-dates&gt;&lt;year&gt;2013&lt;/year&gt;&lt;/dates&gt;&lt;keywords&gt;&lt;keyword&gt;Antiplatelet drugs&lt;/keyword&gt;&lt;keyword&gt;Platelet concentrates&lt;/keyword&gt;&lt;keyword&gt;Platelet disorders&lt;/keyword&gt;&lt;keyword&gt;Platelet function testing&lt;/keyword&gt;&lt;/keywords&gt;&lt;isbn&gt;1660-3796 (Print)&amp;#xD;1660-3796&lt;/isbn&gt;&lt;custom2&gt;PMC3638976&lt;/custom2&gt;&lt;titles&gt;&lt;title&gt;State of the art in platelet function testing&lt;/title&gt;&lt;secondary-title&gt;Transfus Med Hemother&lt;/secondary-title&gt;&lt;alt-title&gt;Transfusion medicine and hemotherapy : offizielles Organ der Deutschen Gesellschaft fur Transfusionsmedizin und Immunhamatologie&lt;/alt-title&gt;&lt;/titles&gt;&lt;pages&gt;73-86&lt;/pages&gt;&lt;number&gt;2&lt;/number&gt;&lt;contributors&gt;&lt;authors&gt;&lt;author&gt;E. Kehrel B&lt;/author&gt;&lt;author&gt;F. Brodde M&lt;/author&gt;&lt;/authors&gt;&lt;/contributors&gt;&lt;edition&gt;2013/05/09&lt;/edition&gt;&lt;language&gt;eng&lt;/language&gt;&lt;added-date format="utc"&gt;1470080324&lt;/added-date&gt;&lt;ref-type name="Journal Article"&gt;17&lt;/ref-type&gt;&lt;auth-address&gt;Department of Anesthesiology, Intensive Care and Pain Medicine, Experimental and Clinical Hemostasis, University of Munster, Germany.&lt;/auth-address&gt;&lt;remote-database-provider&gt;NLM&lt;/remote-database-provider&gt;&lt;rec-number&gt;196&lt;/rec-number&gt;&lt;last-updated-date format="utc"&gt;1470080324&lt;/last-updated-date&gt;&lt;accession-num&gt;23653569&lt;/accession-num&gt;&lt;electronic-resource-num&gt;10.1159/000350469&lt;/electronic-resource-num&gt;&lt;volume&gt;40&lt;/volume&gt;&lt;/record&gt;&lt;/Cite&gt;&lt;/EndNote&gt;</w:instrText>
      </w:r>
      <w:r w:rsidRPr="00004300">
        <w:fldChar w:fldCharType="separate"/>
      </w:r>
      <w:r w:rsidR="00641B25">
        <w:rPr>
          <w:noProof/>
        </w:rPr>
        <w:t>(155)</w:t>
      </w:r>
      <w:r w:rsidRPr="00004300">
        <w:fldChar w:fldCharType="end"/>
      </w:r>
      <w:r w:rsidRPr="00291896">
        <w:t>. The increased application of PFTs led to bedside or ‘point-of-care’ testing and the development of simpler instruments that are easy to use and do not require the use of highly skilled laboratory staff.</w:t>
      </w:r>
    </w:p>
    <w:p w14:paraId="52D1FE2B" w14:textId="77777777" w:rsidR="00FC0B8F" w:rsidRPr="00291896" w:rsidRDefault="00FC0B8F" w:rsidP="00FC0B8F"/>
    <w:p w14:paraId="5D10A7CA" w14:textId="77777777" w:rsidR="00FC0B8F" w:rsidRDefault="00FC0B8F" w:rsidP="000C6827">
      <w:pPr>
        <w:pStyle w:val="Heading3"/>
      </w:pPr>
      <w:bookmarkStart w:id="48" w:name="_Toc22898541"/>
      <w:r w:rsidRPr="00291896">
        <w:t>Light Transmittance Aggregometry</w:t>
      </w:r>
      <w:bookmarkEnd w:id="48"/>
      <w:r w:rsidRPr="00291896">
        <w:t xml:space="preserve"> </w:t>
      </w:r>
    </w:p>
    <w:p w14:paraId="6301C700" w14:textId="77777777" w:rsidR="00FC0B8F" w:rsidRPr="00291896" w:rsidRDefault="00FC0B8F" w:rsidP="000C6827">
      <w:pPr>
        <w:pStyle w:val="Heading3"/>
        <w:numPr>
          <w:ilvl w:val="0"/>
          <w:numId w:val="0"/>
        </w:numPr>
        <w:ind w:left="1560"/>
      </w:pPr>
    </w:p>
    <w:p w14:paraId="563C23F0" w14:textId="0D0CA404" w:rsidR="00FC0B8F" w:rsidRPr="00291896" w:rsidRDefault="00FC0B8F" w:rsidP="00FC0B8F">
      <w:pPr>
        <w:rPr>
          <w:color w:val="040404"/>
        </w:rPr>
      </w:pPr>
      <w:r w:rsidRPr="00291896">
        <w:t xml:space="preserve">LTA was developed by Born in 1962 and has become the gold standard in platelet function testing </w:t>
      </w:r>
      <w:r>
        <w:fldChar w:fldCharType="begin"/>
      </w:r>
      <w:r w:rsidR="00641B25">
        <w:instrText xml:space="preserve"> ADDIN EN.CITE &lt;EndNote&gt;&lt;Cite&gt;&lt;Author&gt;Born&lt;/Author&gt;&lt;Year&gt;1962&lt;/Year&gt;&lt;IDText&gt;Aggregation of blood platelets by adenosine diphosphate and its reversal&lt;/IDText&gt;&lt;DisplayText&gt;(156)&lt;/DisplayText&gt;&lt;record&gt;&lt;keywords&gt;&lt;keyword&gt;Method&lt;/keyword&gt;&lt;keyword&gt;ND&lt;/keyword&gt;&lt;/keywords&gt;&lt;titles&gt;&lt;title&gt;Aggregation of blood platelets by adenosine diphosphate and its reversal&lt;/title&gt;&lt;secondary-title&gt;Nature&lt;/secondary-title&gt;&lt;short-title&gt;Aggregation of blood platelets by adenosine diphosphate and its reversal&lt;/short-title&gt;&lt;/titles&gt;&lt;pages&gt;927-929&lt;/pages&gt;&lt;contributors&gt;&lt;authors&gt;&lt;author&gt;Born, G V R&lt;/author&gt;&lt;/authors&gt;&lt;/contributors&gt;&lt;added-date format="utc"&gt;1489022464&lt;/added-date&gt;&lt;ref-type name="Journal Article"&gt;17&lt;/ref-type&gt;&lt;dates&gt;&lt;year&gt;1962&lt;/year&gt;&lt;/dates&gt;&lt;rec-number&gt;479&lt;/rec-number&gt;&lt;last-updated-date format="utc"&gt;1489022464&lt;/last-updated-date&gt;&lt;volume&gt;194&lt;/volume&gt;&lt;/record&gt;&lt;/Cite&gt;&lt;/EndNote&gt;</w:instrText>
      </w:r>
      <w:r>
        <w:fldChar w:fldCharType="separate"/>
      </w:r>
      <w:r w:rsidR="00641B25">
        <w:rPr>
          <w:noProof/>
        </w:rPr>
        <w:t>(156)</w:t>
      </w:r>
      <w:r>
        <w:fldChar w:fldCharType="end"/>
      </w:r>
      <w:r w:rsidRPr="00291896">
        <w:t xml:space="preserve">. The original aggregometer consisted of a light source and an absorption meter and platelet function was assessed at room temperature. Designed to be performed on PRP, LTA uses a turbidimetric optical detection system to assess the pharmacodynamic response to various agonists. As platelet aggregation occurs in response to the addition of an agonist, the sample becomes more translucent and light transmission increases. Using different exogenous agonists, this method allows many of the platelet aggregation pathways to be assessed. Traditionally, the agonists used in LTA are ADP, epinephrine, collagen, AA and the antibiotic </w:t>
      </w:r>
      <w:proofErr w:type="spellStart"/>
      <w:r w:rsidRPr="00291896">
        <w:t>ristocetin</w:t>
      </w:r>
      <w:proofErr w:type="spellEnd"/>
      <w:r w:rsidRPr="00291896">
        <w:t xml:space="preserve">. LTA allows </w:t>
      </w:r>
      <w:r w:rsidRPr="00291896">
        <w:rPr>
          <w:i/>
        </w:rPr>
        <w:t>in vitro</w:t>
      </w:r>
      <w:r w:rsidRPr="00291896">
        <w:t xml:space="preserve"> quantification of the final common pathway of platelet aggregation via GP IIb/IIIa dependent bridging. </w:t>
      </w:r>
      <w:r w:rsidRPr="00291896">
        <w:rPr>
          <w:color w:val="040404"/>
        </w:rPr>
        <w:t xml:space="preserve">The quantitative study of the aggregation curves (maximum amplitude of aggregation, amplitude at defined time points, slope of the initial increase, shape change) allows identification of the physiological and biochemical mechanisms that control platelet aggregation </w:t>
      </w:r>
      <w:r>
        <w:rPr>
          <w:color w:val="040404"/>
        </w:rPr>
        <w:fldChar w:fldCharType="begin">
          <w:fldData xml:space="preserve">PEVuZE5vdGU+PENpdGU+PEF1dGhvcj5HdXJiZWw8L0F1dGhvcj48WWVhcj4yMDA3PC9ZZWFyPjxJ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</w:fldData>
        </w:fldChar>
      </w:r>
      <w:r w:rsidR="00641B25">
        <w:rPr>
          <w:color w:val="040404"/>
        </w:rPr>
        <w:instrText xml:space="preserve"> ADDIN EN.CITE </w:instrText>
      </w:r>
      <w:r w:rsidR="00641B25">
        <w:rPr>
          <w:color w:val="040404"/>
        </w:rPr>
        <w:fldChar w:fldCharType="begin">
          <w:fldData xml:space="preserve">PEVuZE5vdGU+PENpdGU+PEF1dGhvcj5HdXJiZWw8L0F1dGhvcj48WWVhcj4yMDA3PC9ZZWFyPjxJ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</w:fldData>
        </w:fldChar>
      </w:r>
      <w:r w:rsidR="00641B25">
        <w:rPr>
          <w:color w:val="040404"/>
        </w:rPr>
        <w:instrText xml:space="preserve"> ADDIN EN.CITE.DATA </w:instrText>
      </w:r>
      <w:r w:rsidR="00641B25">
        <w:rPr>
          <w:color w:val="040404"/>
        </w:rPr>
      </w:r>
      <w:r w:rsidR="00641B25">
        <w:rPr>
          <w:color w:val="040404"/>
        </w:rPr>
        <w:fldChar w:fldCharType="end"/>
      </w:r>
      <w:r>
        <w:rPr>
          <w:color w:val="040404"/>
        </w:rPr>
      </w:r>
      <w:r>
        <w:rPr>
          <w:color w:val="040404"/>
        </w:rPr>
        <w:fldChar w:fldCharType="separate"/>
      </w:r>
      <w:r w:rsidR="00641B25">
        <w:rPr>
          <w:noProof/>
          <w:color w:val="040404"/>
        </w:rPr>
        <w:t>(157)</w:t>
      </w:r>
      <w:r>
        <w:rPr>
          <w:color w:val="040404"/>
        </w:rPr>
        <w:fldChar w:fldCharType="end"/>
      </w:r>
      <w:r w:rsidRPr="00291896">
        <w:rPr>
          <w:color w:val="040404"/>
        </w:rPr>
        <w:t xml:space="preserve">. </w:t>
      </w:r>
    </w:p>
    <w:p w14:paraId="5C3B9F54" w14:textId="41583EE1" w:rsidR="00FC0B8F" w:rsidRPr="00291896" w:rsidRDefault="00FC0B8F" w:rsidP="00FC0B8F">
      <w:pPr>
        <w:rPr>
          <w:color w:val="040404"/>
        </w:rPr>
      </w:pPr>
      <w:r w:rsidRPr="00291896">
        <w:t xml:space="preserve">The commercially-available aggregometers are user-friendly and record the rate and percentage increase from 0% (the optical density of the PRP) to 100% (the optical density of platelet-poor plasma (PPP)). This data is </w:t>
      </w:r>
      <w:r w:rsidRPr="00291896">
        <w:lastRenderedPageBreak/>
        <w:t xml:space="preserve">presented graphically and documents the increase in light transmission over time during platelet aggregation, commonly recorded over 4 to 6 minutes. </w:t>
      </w:r>
      <w:r w:rsidRPr="00291896">
        <w:rPr>
          <w:color w:val="040404"/>
        </w:rPr>
        <w:t xml:space="preserve">The quantitative study of the aggregation curves (maximum amplitude of aggregation, amplitude at defined time points, slope of the initial increase, shape change) identifies the physiological and biochemical mechanisms that control platelet aggregation </w:t>
      </w:r>
      <w:r>
        <w:rPr>
          <w:color w:val="040404"/>
        </w:rPr>
        <w:fldChar w:fldCharType="begin">
          <w:fldData xml:space="preserve">PEVuZE5vdGU+PENpdGU+PEF1dGhvcj5HdXJiZWw8L0F1dGhvcj48WWVhcj4yMDA3PC9ZZWFyPjxJ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</w:fldData>
        </w:fldChar>
      </w:r>
      <w:r w:rsidR="00641B25">
        <w:rPr>
          <w:color w:val="040404"/>
        </w:rPr>
        <w:instrText xml:space="preserve"> ADDIN EN.CITE </w:instrText>
      </w:r>
      <w:r w:rsidR="00641B25">
        <w:rPr>
          <w:color w:val="040404"/>
        </w:rPr>
        <w:fldChar w:fldCharType="begin">
          <w:fldData xml:space="preserve">PEVuZE5vdGU+PENpdGU+PEF1dGhvcj5HdXJiZWw8L0F1dGhvcj48WWVhcj4yMDA3PC9ZZWFyPjxJ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</w:fldData>
        </w:fldChar>
      </w:r>
      <w:r w:rsidR="00641B25">
        <w:rPr>
          <w:color w:val="040404"/>
        </w:rPr>
        <w:instrText xml:space="preserve"> ADDIN EN.CITE.DATA </w:instrText>
      </w:r>
      <w:r w:rsidR="00641B25">
        <w:rPr>
          <w:color w:val="040404"/>
        </w:rPr>
      </w:r>
      <w:r w:rsidR="00641B25">
        <w:rPr>
          <w:color w:val="040404"/>
        </w:rPr>
        <w:fldChar w:fldCharType="end"/>
      </w:r>
      <w:r>
        <w:rPr>
          <w:color w:val="040404"/>
        </w:rPr>
      </w:r>
      <w:r>
        <w:rPr>
          <w:color w:val="040404"/>
        </w:rPr>
        <w:fldChar w:fldCharType="separate"/>
      </w:r>
      <w:r w:rsidR="00641B25">
        <w:rPr>
          <w:noProof/>
          <w:color w:val="040404"/>
        </w:rPr>
        <w:t>(157)</w:t>
      </w:r>
      <w:r>
        <w:rPr>
          <w:color w:val="040404"/>
        </w:rPr>
        <w:fldChar w:fldCharType="end"/>
      </w:r>
      <w:r w:rsidRPr="00291896">
        <w:rPr>
          <w:color w:val="040404"/>
        </w:rPr>
        <w:t xml:space="preserve">. </w:t>
      </w:r>
    </w:p>
    <w:p w14:paraId="765C3DFE" w14:textId="334FAEF8" w:rsidR="00FC0B8F" w:rsidRPr="00291896" w:rsidRDefault="00FC0B8F" w:rsidP="00FC0B8F">
      <w:r w:rsidRPr="00291896">
        <w:t xml:space="preserve">LTA has, in a number of studies, demonstrated the relationship between HTPR and the risk of future atherothrombotic events in patients treated with antiplatelet drugs.  Gum et al studied 376 patients with stable CVD on aspirin monotherapy using LTA with ADP and AA. Five per cent (n=17) of the population were deemed to be ‘aspirin resistant’ and this was associated with increased risk of death, MI or CVA (24% vs 10%, HR 3.12 95% CI 1.1-8.9, p=0.03) </w:t>
      </w:r>
      <w:r>
        <w:fldChar w:fldCharType="begin"/>
      </w:r>
      <w:r w:rsidR="00641B25">
        <w:instrText xml:space="preserve"> ADDIN EN.CITE &lt;EndNote&gt;&lt;Cite&gt;&lt;Author&gt;Gum&lt;/Author&gt;&lt;Year&gt;2003&lt;/Year&gt;&lt;IDText&gt;A prospective, blinded determination of the natural history of aspirin resistance among stable patients with cardiovascular disease&lt;/IDText&gt;&lt;DisplayText&gt;(158)&lt;/DisplayText&gt;&lt;record&gt;&lt;dates&gt;&lt;pub-dates&gt;&lt;date&gt;Mar&lt;/date&gt;&lt;/pub-dates&gt;&lt;year&gt;2003&lt;/year&gt;&lt;/dates&gt;&lt;keywords&gt;&lt;keyword&gt;Adult&lt;/keyword&gt;&lt;keyword&gt;Aged&lt;/keyword&gt;&lt;keyword&gt;Aspirin&lt;/keyword&gt;&lt;keyword&gt;Blood Platelets&lt;/keyword&gt;&lt;keyword&gt;Cardiovascular Diseases&lt;/keyword&gt;&lt;keyword&gt;Drug Resistance&lt;/keyword&gt;&lt;keyword&gt;Female&lt;/keyword&gt;&lt;keyword&gt;Fibrinolytic Agents&lt;/keyword&gt;&lt;keyword&gt;Follow-Up Studies&lt;/keyword&gt;&lt;keyword&gt;Humans&lt;/keyword&gt;&lt;keyword&gt;Male&lt;/keyword&gt;&lt;keyword&gt;Middle Aged&lt;/keyword&gt;&lt;keyword&gt;Myocardial Infarction&lt;/keyword&gt;&lt;keyword&gt;Outcome Assessment (Health Care)&lt;/keyword&gt;&lt;keyword&gt;Platelet Function Tests&lt;/keyword&gt;&lt;keyword&gt;Prospective Studies&lt;/keyword&gt;&lt;keyword&gt;Single-Blind Method&lt;/keyword&gt;&lt;keyword&gt;Stroke&lt;/keyword&gt;&lt;keyword&gt;Time Factors&lt;/keyword&gt;&lt;/keywords&gt;&lt;urls&gt;&lt;related-urls&gt;&lt;url&gt;https://www.ncbi.nlm.nih.gov/pubmed/12651041&lt;/url&gt;&lt;/related-urls&gt;&lt;/urls&gt;&lt;isbn&gt;0735-1097&lt;/isbn&gt;&lt;titles&gt;&lt;title&gt;A prospective, blinded determination of the natural history of aspirin resistance among stable patients with cardiovascular disease&lt;/title&gt;&lt;secondary-title&gt;J Am Coll Cardiol&lt;/secondary-title&gt;&lt;/titles&gt;&lt;pages&gt;961-5&lt;/pages&gt;&lt;number&gt;6&lt;/number&gt;&lt;contributors&gt;&lt;authors&gt;&lt;author&gt;Gum, P. A.&lt;/author&gt;&lt;author&gt;Kottke-Marchant, K.&lt;/author&gt;&lt;author&gt;Welsh, P. A.&lt;/author&gt;&lt;author&gt;White, J.&lt;/author&gt;&lt;author&gt;Topol, E. J.&lt;/author&gt;&lt;/authors&gt;&lt;/contributors&gt;&lt;language&gt;eng&lt;/language&gt;&lt;added-date format="utc"&gt;1467916072&lt;/added-date&gt;&lt;ref-type name="Journal Article"&gt;17&lt;/ref-type&gt;&lt;rec-number&gt;52&lt;/rec-number&gt;&lt;last-updated-date format="utc"&gt;1467916072&lt;/last-updated-date&gt;&lt;accession-num&gt;12651041&lt;/accession-num&gt;&lt;volume&gt;41&lt;/volume&gt;&lt;/record&gt;&lt;/Cite&gt;&lt;/EndNote&gt;</w:instrText>
      </w:r>
      <w:r>
        <w:fldChar w:fldCharType="separate"/>
      </w:r>
      <w:r w:rsidR="00641B25">
        <w:rPr>
          <w:noProof/>
        </w:rPr>
        <w:t>(158)</w:t>
      </w:r>
      <w:r>
        <w:fldChar w:fldCharType="end"/>
      </w:r>
      <w:r w:rsidRPr="00291896">
        <w:t xml:space="preserve">. Another study of aspirin therapy in 125 patients with CAD looked at platelet response after treatment and found that estimation of aspirin ‘resistance’ was highly assay-dependent. LTA using AA indicated lower rates of aspirin ‘resistance’ than other methods using different agonists </w:t>
      </w:r>
      <w:r>
        <w:fldChar w:fldCharType="begin">
          <w:fldData xml:space="preserve">PEVuZE5vdGU+PENpdGU+PEF1dGhvcj5HdXJiZWw8L0F1dGhvcj48WWVhcj4yMDA3PC9ZZWFyPjxJ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</w:fldData>
        </w:fldChar>
      </w:r>
      <w:r w:rsidR="00641B25">
        <w:instrText xml:space="preserve"> ADDIN EN.CITE </w:instrText>
      </w:r>
      <w:r w:rsidR="00641B25">
        <w:fldChar w:fldCharType="begin">
          <w:fldData xml:space="preserve">PEVuZE5vdGU+PENpdGU+PEF1dGhvcj5HdXJiZWw8L0F1dGhvcj48WWVhcj4yMDA3PC9ZZWFyPjxJ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</w:fldData>
        </w:fldChar>
      </w:r>
      <w:r w:rsidR="00641B25">
        <w:instrText xml:space="preserve"> ADDIN EN.CITE.DATA </w:instrText>
      </w:r>
      <w:r w:rsidR="00641B25">
        <w:fldChar w:fldCharType="end"/>
      </w:r>
      <w:r>
        <w:fldChar w:fldCharType="separate"/>
      </w:r>
      <w:r w:rsidR="00641B25">
        <w:rPr>
          <w:noProof/>
        </w:rPr>
        <w:t>(157)</w:t>
      </w:r>
      <w:r>
        <w:fldChar w:fldCharType="end"/>
      </w:r>
      <w:r w:rsidRPr="00291896">
        <w:t>. As a consequence of the fact that the therapeutic effects of aspirin are highly reliable and predictable, PFTs are only recommended for monitoring the effects of aspirin when information about compliance is likely to aid management.</w:t>
      </w:r>
    </w:p>
    <w:p w14:paraId="4BC3295E" w14:textId="5325EBD6" w:rsidR="00FC0B8F" w:rsidRPr="00291896" w:rsidRDefault="00FC0B8F" w:rsidP="00FC0B8F">
      <w:pPr>
        <w:rPr>
          <w:bCs/>
          <w:color w:val="1C1C1C"/>
        </w:rPr>
      </w:pPr>
      <w:r w:rsidRPr="00291896">
        <w:t xml:space="preserve">Using LTA, </w:t>
      </w:r>
      <w:proofErr w:type="spellStart"/>
      <w:r w:rsidRPr="00291896">
        <w:t>Matetzky</w:t>
      </w:r>
      <w:proofErr w:type="spellEnd"/>
      <w:r w:rsidRPr="00291896">
        <w:t xml:space="preserve"> et al were among the first to demonstrate the relationship between HTPR and higher rates of </w:t>
      </w:r>
      <w:proofErr w:type="spellStart"/>
      <w:r w:rsidRPr="00291896">
        <w:t>ischaemic</w:t>
      </w:r>
      <w:proofErr w:type="spellEnd"/>
      <w:r w:rsidRPr="00291896">
        <w:t xml:space="preserve"> events following PCI for STEMI in sixty patients treated with aspirin and clopidogrel. Seven recurrent cardiovascular events (88%) occurred in patients with P2Y</w:t>
      </w:r>
      <w:r w:rsidRPr="00291896">
        <w:rPr>
          <w:vertAlign w:val="subscript"/>
        </w:rPr>
        <w:t>12</w:t>
      </w:r>
      <w:r w:rsidRPr="00291896">
        <w:t>-mediated HTPR, formerly referred to as clopidogrel ‘resistance’</w:t>
      </w:r>
      <w:r w:rsidR="00543C03">
        <w:t xml:space="preserve"> </w:t>
      </w:r>
      <w:r w:rsidR="00B87A42">
        <w:fldChar w:fldCharType="begin"/>
      </w:r>
      <w:r w:rsidR="00641B25">
        <w:instrText xml:space="preserve"> ADDIN EN.CITE &lt;EndNote&gt;&lt;Cite&gt;&lt;Author&gt;Matetzky&lt;/Author&gt;&lt;Year&gt;2004&lt;/Year&gt;&lt;IDText&gt;Clopidogrel Resistance Is Associated With Increased Risk of Recurrent Atherothrombotic Events in Patients With Acute Myocardial Infarction&lt;/IDText&gt;&lt;DisplayText&gt;(159)&lt;/DisplayText&gt;&lt;record&gt;&lt;urls&gt;&lt;related-urls&gt;&lt;url&gt;http://circ.ahajournals.org/cgi/content/abstract/01.CIR.0000130846.46168.03v1&lt;/url&gt;&lt;/related-urls&gt;&lt;/urls&gt;&lt;titles&gt;&lt;title&gt;Clopidogrel Resistance Is Associated With Increased Risk of Recurrent Atherothrombotic Events in Patients With Acute Myocardial Infarction&lt;/title&gt;&lt;secondary-title&gt;Circulation&lt;/secondary-title&gt;&lt;short-title&gt;Clopidogrel Resistance Is Associated With Increased Risk of Recurrent Atherothrombotic Events in Patients With Acute Myocardial Infarction&lt;/short-title&gt;&lt;alt-title&gt;Circulation&lt;/alt-title&gt;&lt;/titles&gt;&lt;pages&gt;3171-3175&lt;/pages&gt;&lt;contributors&gt;&lt;authors&gt;&lt;author&gt;Matetzky, Shlomi&lt;/author&gt;&lt;author&gt;Shenkman, Boris&lt;/author&gt;&lt;author&gt;Guetta, Victor&lt;/author&gt;&lt;author&gt;Shechter, Michael&lt;/author&gt;&lt;author&gt;Bienart, Roy&lt;/author&gt;&lt;author&gt;Goldenberg, Ilan&lt;/author&gt;&lt;author&gt;Novikov, Ilya&lt;/author&gt;&lt;author&gt;Pres, Hanna&lt;/author&gt;&lt;author&gt;Savion, Naphtali&lt;/author&gt;&lt;author&gt;Varon, David&lt;/author&gt;&lt;author&gt;Hod, Hanoch&lt;/author&gt;&lt;/authors&gt;&lt;/contributors&gt;&lt;added-date format="utc"&gt;1489022489&lt;/added-date&gt;&lt;ref-type name="Journal Article"&gt;17&lt;/ref-type&gt;&lt;dates&gt;&lt;year&gt;2004&lt;/year&gt;&lt;/dates&gt;&lt;rec-number&gt;1478&lt;/rec-number&gt;&lt;last-updated-date format="utc"&gt;1489022489&lt;/last-updated-date&gt;&lt;volume&gt;109&lt;/volume&gt;&lt;/record&gt;&lt;/Cite&gt;&lt;/EndNote&gt;</w:instrText>
      </w:r>
      <w:r w:rsidR="00B87A42">
        <w:fldChar w:fldCharType="separate"/>
      </w:r>
      <w:r w:rsidR="00641B25">
        <w:rPr>
          <w:noProof/>
        </w:rPr>
        <w:t>(159)</w:t>
      </w:r>
      <w:r w:rsidR="00B87A42">
        <w:fldChar w:fldCharType="end"/>
      </w:r>
      <w:r w:rsidRPr="00291896">
        <w:t xml:space="preserve">. </w:t>
      </w:r>
      <w:proofErr w:type="spellStart"/>
      <w:r w:rsidRPr="00291896">
        <w:t>Gurbel</w:t>
      </w:r>
      <w:proofErr w:type="spellEnd"/>
      <w:r w:rsidRPr="00291896">
        <w:t xml:space="preserve"> et al also measured platelet reactivity using LTA in 192 patients undergoing PCI on DAPT in the Prepare Post Stenting Study. Patients who went on to have </w:t>
      </w:r>
      <w:proofErr w:type="spellStart"/>
      <w:r w:rsidRPr="00291896">
        <w:t>ischaemic</w:t>
      </w:r>
      <w:proofErr w:type="spellEnd"/>
      <w:r w:rsidRPr="00291896">
        <w:t xml:space="preserve"> events had higher rates of ADP-induced platelet aggregation (p=0.02) and those in the highest quartile of platelet aggregation had the greatest frequency of </w:t>
      </w:r>
      <w:proofErr w:type="spellStart"/>
      <w:r w:rsidRPr="00291896">
        <w:t>ischaemic</w:t>
      </w:r>
      <w:proofErr w:type="spellEnd"/>
      <w:r w:rsidRPr="00291896">
        <w:t xml:space="preserve"> events </w:t>
      </w:r>
      <w:r>
        <w:fldChar w:fldCharType="begin"/>
      </w:r>
      <w:r w:rsidR="00641B25">
        <w:instrText xml:space="preserve"> ADDIN EN.CITE &lt;EndNote&gt;&lt;Cite&gt;&lt;Author&gt;Gurbel&lt;/Author&gt;&lt;Year&gt;2005&lt;/Year&gt;&lt;IDText&gt;Platelet Reactivity in Patients and Recurrent Events Post-Stenting: Results of the PREPARE POST-STENTING Study&lt;/IDText&gt;&lt;DisplayText&gt;(160)&lt;/DisplayText&gt;&lt;record&gt;&lt;dates&gt;&lt;pub-dates&gt;&lt;date&gt;Nov&lt;/date&gt;&lt;/pub-dates&gt;&lt;year&gt;2005&lt;/year&gt;&lt;/dates&gt;&lt;keywords&gt;&lt;keyword&gt;Angioplasty, Balloon, Coronary&lt;/keyword&gt;&lt;keyword&gt;Coronary Restenosis&lt;/keyword&gt;&lt;keyword&gt;Female&lt;/keyword&gt;&lt;keyword&gt;Humans&lt;/keyword&gt;&lt;keyword&gt;Male&lt;/keyword&gt;&lt;keyword&gt;Middle Aged&lt;/keyword&gt;&lt;keyword&gt;Platelet Activation&lt;/keyword&gt;&lt;keyword&gt;Prospective Studies&lt;/keyword&gt;&lt;keyword&gt;Recurrence&lt;/keyword&gt;&lt;keyword&gt;Stents&lt;/keyword&gt;&lt;/keywords&gt;&lt;urls&gt;&lt;related-urls&gt;&lt;url&gt;http://www.ncbi.nlm.nih.gov/pubmed/16286165&lt;/url&gt;&lt;/related-urls&gt;&lt;/urls&gt;&lt;isbn&gt;1558-3597&lt;/isbn&gt;&lt;titles&gt;&lt;title&gt;Platelet reactivity in patients and recurrent events post-stenting: results of the PREPARE POST-STENTING Study&lt;/title&gt;&lt;secondary-title&gt;J Am Coll Cardiol&lt;/secondary-title&gt;&lt;/titles&gt;&lt;pages&gt;1820-6&lt;/pages&gt;&lt;number&gt;10&lt;/number&gt;&lt;contributors&gt;&lt;authors&gt;&lt;author&gt;Gurbel, P. A.&lt;/author&gt;&lt;author&gt;Bliden, K. P.&lt;/author&gt;&lt;author&gt;Guyer, K.&lt;/author&gt;&lt;author&gt;Cho, P. W.&lt;/author&gt;&lt;author&gt;Zaman, K. A.&lt;/author&gt;&lt;author&gt;Kreutz, R. P.&lt;/author&gt;&lt;author&gt;Bassi, A. K.&lt;/author&gt;&lt;author&gt;Tantry, U. S.&lt;/author&gt;&lt;/authors&gt;&lt;/contributors&gt;&lt;language&gt;eng&lt;/language&gt;&lt;added-date format="utc"&gt;1467561368&lt;/added-date&gt;&lt;ref-type name="Journal Article"&gt;17&lt;/ref-type&gt;&lt;rec-number&gt;26&lt;/rec-number&gt;&lt;last-updated-date format="utc"&gt;1467561368&lt;/last-updated-date&gt;&lt;accession-num&gt;16286165&lt;/accession-num&gt;&lt;electronic-resource-num&gt;10.1016/j.jacc.2005.07.041&lt;/electronic-resource-num&gt;&lt;volume&gt;46&lt;/volume&gt;&lt;/record&gt;&lt;/Cite&gt;&lt;/EndNote&gt;</w:instrText>
      </w:r>
      <w:r>
        <w:fldChar w:fldCharType="separate"/>
      </w:r>
      <w:r w:rsidR="00641B25">
        <w:rPr>
          <w:noProof/>
        </w:rPr>
        <w:t>(160)</w:t>
      </w:r>
      <w:r>
        <w:fldChar w:fldCharType="end"/>
      </w:r>
      <w:r w:rsidRPr="00291896">
        <w:t>. T</w:t>
      </w:r>
      <w:r w:rsidRPr="00291896">
        <w:rPr>
          <w:bCs/>
          <w:color w:val="1C1C1C"/>
        </w:rPr>
        <w:t>he relationship between HTPR and the risk of further atherothrombotic events was again shown in t</w:t>
      </w:r>
      <w:r w:rsidRPr="00291896">
        <w:t xml:space="preserve">he POPULAR (Do Platelet Function Assays Predict Clinical Outcomes in Clopidogrel-Pretreated Patients Undergoing Elective PCI) study, which </w:t>
      </w:r>
      <w:r w:rsidRPr="00291896">
        <w:lastRenderedPageBreak/>
        <w:t>compared platelet reactivity using multiple PFTs</w:t>
      </w:r>
      <w:r w:rsidRPr="00291896">
        <w:rPr>
          <w:noProof/>
          <w:vertAlign w:val="superscript"/>
        </w:rPr>
        <w:t xml:space="preserve"> </w:t>
      </w:r>
      <w:r>
        <w:rPr>
          <w:noProof/>
        </w:rPr>
        <w:fldChar w:fldCharType="begin">
          <w:fldData xml:space="preserve">PEVuZE5vdGU+PENpdGU+PEF1dGhvcj5CcmVldDwvQXV0aG9yPjxZZWFyPjIwMTA8L1llYXI+PElE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</w:fldData>
        </w:fldChar>
      </w:r>
      <w:r w:rsidR="00641B25">
        <w:rPr>
          <w:noProof/>
        </w:rPr>
        <w:instrText xml:space="preserve"> ADDIN EN.CITE </w:instrText>
      </w:r>
      <w:r w:rsidR="00641B25">
        <w:rPr>
          <w:noProof/>
        </w:rPr>
        <w:fldChar w:fldCharType="begin">
          <w:fldData xml:space="preserve">PEVuZE5vdGU+PENpdGU+PEF1dGhvcj5CcmVldDwvQXV0aG9yPjxZZWFyPjIwMTA8L1llYXI+PElE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</w:fldData>
        </w:fldChar>
      </w:r>
      <w:r w:rsidR="00641B25">
        <w:rPr>
          <w:noProof/>
        </w:rPr>
        <w:instrText xml:space="preserve"> ADDIN EN.CITE.DATA </w:instrText>
      </w:r>
      <w:r w:rsidR="00641B25">
        <w:rPr>
          <w:noProof/>
        </w:rPr>
      </w:r>
      <w:r w:rsidR="00641B25">
        <w:rPr>
          <w:noProof/>
        </w:rPr>
        <w:fldChar w:fldCharType="end"/>
      </w:r>
      <w:r>
        <w:rPr>
          <w:noProof/>
        </w:rPr>
      </w:r>
      <w:r>
        <w:rPr>
          <w:noProof/>
        </w:rPr>
        <w:fldChar w:fldCharType="separate"/>
      </w:r>
      <w:r w:rsidR="00641B25">
        <w:rPr>
          <w:noProof/>
        </w:rPr>
        <w:t>(161)</w:t>
      </w:r>
      <w:r>
        <w:rPr>
          <w:noProof/>
        </w:rPr>
        <w:fldChar w:fldCharType="end"/>
      </w:r>
      <w:r w:rsidRPr="00291896">
        <w:rPr>
          <w:noProof/>
        </w:rPr>
        <w:t xml:space="preserve">. </w:t>
      </w:r>
      <w:r w:rsidRPr="00291896">
        <w:t>A large study population (n=1069) of patients on clopidogrel undergoing elective PCI had LTA performed using ADP at 5</w:t>
      </w:r>
      <w:r w:rsidRPr="00291896">
        <w:rPr>
          <w:b/>
          <w:bCs/>
          <w:color w:val="1C1C1C"/>
        </w:rPr>
        <w:t xml:space="preserve"> </w:t>
      </w:r>
      <w:r w:rsidRPr="00291896">
        <w:rPr>
          <w:bCs/>
          <w:color w:val="1C1C1C"/>
        </w:rPr>
        <w:t>µM</w:t>
      </w:r>
      <w:r w:rsidRPr="00291896">
        <w:t xml:space="preserve"> and 20 </w:t>
      </w:r>
      <w:r w:rsidRPr="00291896">
        <w:rPr>
          <w:bCs/>
          <w:color w:val="1C1C1C"/>
        </w:rPr>
        <w:t xml:space="preserve">µM. The primary composite endpoint of all-cause mortality, non-fatal acute MI, stent thrombosis and </w:t>
      </w:r>
      <w:proofErr w:type="spellStart"/>
      <w:r w:rsidRPr="00291896">
        <w:rPr>
          <w:bCs/>
          <w:color w:val="1C1C1C"/>
        </w:rPr>
        <w:t>ischaemic</w:t>
      </w:r>
      <w:proofErr w:type="spellEnd"/>
      <w:r w:rsidRPr="00291896">
        <w:rPr>
          <w:bCs/>
          <w:color w:val="1C1C1C"/>
        </w:rPr>
        <w:t xml:space="preserve"> stroke occurred more frequently in patients with HTPR (11.7% vs 6% p&lt;0.01 using 5 µM ADP and 12% vs 6.2% p&lt;0.001 using 20 µM ADP). </w:t>
      </w:r>
    </w:p>
    <w:p w14:paraId="1916CACD" w14:textId="77777777" w:rsidR="00FC0B8F" w:rsidRDefault="00FC0B8F" w:rsidP="00FC0B8F">
      <w:r w:rsidRPr="00291896">
        <w:t>Overall, LTA is the oldest established method for assessing platelet reactivity and may provide prognostic information, particularly in clopidogrel-treated patients, where response to treatment is so widely variable. However, the lack of standardization between different laboratories, issues related to the effects of centrifugation on platelet reactivity and the inability of LTA to function as a point-of-care system has hampered its adoption into routine clinical practice, other than in the assessment of patients with potential inherited bleeding disorders.</w:t>
      </w:r>
    </w:p>
    <w:p w14:paraId="1A6ED12C" w14:textId="77777777" w:rsidR="00FC0B8F" w:rsidRDefault="00FC0B8F" w:rsidP="00FC0B8F"/>
    <w:p w14:paraId="285B4F64" w14:textId="77777777" w:rsidR="00FC0B8F" w:rsidRDefault="00FC0B8F" w:rsidP="000C6827">
      <w:pPr>
        <w:pStyle w:val="Heading3"/>
      </w:pPr>
      <w:bookmarkStart w:id="49" w:name="_Toc22898542"/>
      <w:proofErr w:type="spellStart"/>
      <w:r w:rsidRPr="00291896">
        <w:t>VerifyNow</w:t>
      </w:r>
      <w:bookmarkEnd w:id="49"/>
      <w:proofErr w:type="spellEnd"/>
    </w:p>
    <w:p w14:paraId="520170F7" w14:textId="77777777" w:rsidR="00FC0B8F" w:rsidRPr="00291896" w:rsidRDefault="00FC0B8F" w:rsidP="000C6827">
      <w:pPr>
        <w:pStyle w:val="Heading3"/>
        <w:numPr>
          <w:ilvl w:val="0"/>
          <w:numId w:val="0"/>
        </w:numPr>
        <w:ind w:left="1560"/>
      </w:pPr>
    </w:p>
    <w:p w14:paraId="1C579211" w14:textId="77777777" w:rsidR="00FC0B8F" w:rsidRPr="00291896" w:rsidRDefault="00FC0B8F" w:rsidP="00FC0B8F">
      <w:proofErr w:type="spellStart"/>
      <w:r w:rsidRPr="00291896">
        <w:t>VerifyNow</w:t>
      </w:r>
      <w:proofErr w:type="spellEnd"/>
      <w:r w:rsidRPr="00291896">
        <w:t xml:space="preserve"> (previously Ultegra Rapid Platelet Function Analyzer; </w:t>
      </w:r>
      <w:proofErr w:type="spellStart"/>
      <w:r w:rsidRPr="00291896">
        <w:t>Accumetrics</w:t>
      </w:r>
      <w:proofErr w:type="spellEnd"/>
      <w:r w:rsidRPr="00291896">
        <w:t xml:space="preserve"> Inc., San Diego, CA, USA) </w:t>
      </w:r>
      <w:proofErr w:type="spellStart"/>
      <w:r w:rsidRPr="00291896">
        <w:t>utilises</w:t>
      </w:r>
      <w:proofErr w:type="spellEnd"/>
      <w:r w:rsidRPr="00291896">
        <w:t xml:space="preserve"> WB for turbidimetric optical detection of platelet aggregation. The test comprises a single-use cartridge with four wells, each of which contains a chrome-plated mixing ball, fibrinogen-coated beads and a platelet agonist. The activated receptors on the platelets bind to nearby platelets via the fibrinogen-coated beads, aggregation of the platelets and beads reduces the turbidity of the sample and light transmittance increases. </w:t>
      </w:r>
      <w:r w:rsidRPr="00291896">
        <w:rPr>
          <w:rFonts w:eastAsia="Times New Roman"/>
          <w:lang w:val="en-GB"/>
        </w:rPr>
        <w:t xml:space="preserve">The </w:t>
      </w:r>
      <w:proofErr w:type="spellStart"/>
      <w:r w:rsidRPr="00291896">
        <w:rPr>
          <w:rFonts w:eastAsia="Times New Roman"/>
          <w:lang w:val="en-GB"/>
        </w:rPr>
        <w:t>VerifyNow</w:t>
      </w:r>
      <w:proofErr w:type="spellEnd"/>
      <w:r w:rsidRPr="00291896">
        <w:rPr>
          <w:rFonts w:eastAsia="Times New Roman"/>
          <w:lang w:val="en-GB"/>
        </w:rPr>
        <w:t xml:space="preserve"> system is a closed one and does not require any additional blood handling beyond the initial process of adding blood to the anticoagulant tube. </w:t>
      </w:r>
      <w:r w:rsidRPr="00291896">
        <w:t xml:space="preserve">There are three </w:t>
      </w:r>
      <w:proofErr w:type="spellStart"/>
      <w:r w:rsidRPr="00291896">
        <w:t>VerifyNow</w:t>
      </w:r>
      <w:proofErr w:type="spellEnd"/>
      <w:r w:rsidRPr="00291896">
        <w:t xml:space="preserve"> assays available for the assessment and evaluation of platelet inhibition in response to aspirin, the thienopyridines and GP IIb/IIIa inhibitors. The agonists used in each assay are AA in the aspirin assay, ADP (including prostaglandin E1 to suppress intracellular free calcium) in the P2Y</w:t>
      </w:r>
      <w:r w:rsidRPr="00291896">
        <w:rPr>
          <w:vertAlign w:val="subscript"/>
        </w:rPr>
        <w:t>12</w:t>
      </w:r>
      <w:r w:rsidRPr="00291896">
        <w:t xml:space="preserve"> assay and thrombin-receptor-activating peptide (TRAP) in the </w:t>
      </w:r>
      <w:proofErr w:type="spellStart"/>
      <w:r w:rsidRPr="00291896">
        <w:lastRenderedPageBreak/>
        <w:t>GPIIb</w:t>
      </w:r>
      <w:proofErr w:type="spellEnd"/>
      <w:r w:rsidRPr="00291896">
        <w:t xml:space="preserve">/IIIa assay. </w:t>
      </w:r>
      <w:proofErr w:type="spellStart"/>
      <w:r w:rsidRPr="00291896">
        <w:t>VerifyNow</w:t>
      </w:r>
      <w:proofErr w:type="spellEnd"/>
      <w:r w:rsidRPr="00291896">
        <w:t xml:space="preserve"> results are reported as Aspirin Reaction Units (ARU), P2Y</w:t>
      </w:r>
      <w:r w:rsidRPr="00291896">
        <w:rPr>
          <w:vertAlign w:val="subscript"/>
        </w:rPr>
        <w:t>12</w:t>
      </w:r>
      <w:r w:rsidRPr="00291896">
        <w:t xml:space="preserve"> Reaction Units (PRU) and Platelet Aggregation Units (PAU) for each of the individual assays. In addition, the </w:t>
      </w:r>
      <w:proofErr w:type="spellStart"/>
      <w:r w:rsidRPr="00291896">
        <w:t>VerifyNow</w:t>
      </w:r>
      <w:proofErr w:type="spellEnd"/>
      <w:r w:rsidRPr="00291896">
        <w:t xml:space="preserve"> P2Y</w:t>
      </w:r>
      <w:r w:rsidRPr="00291896">
        <w:rPr>
          <w:vertAlign w:val="subscript"/>
        </w:rPr>
        <w:t xml:space="preserve">12 </w:t>
      </w:r>
      <w:r w:rsidRPr="00291896">
        <w:t>assay has an additional channel, known as the BASE channel, utilizing TRAP to provide an estimate of what the PRU level would be in the absence of any P2Y</w:t>
      </w:r>
      <w:r w:rsidRPr="00291896">
        <w:rPr>
          <w:vertAlign w:val="subscript"/>
        </w:rPr>
        <w:t xml:space="preserve">12 </w:t>
      </w:r>
      <w:r w:rsidRPr="00291896">
        <w:t xml:space="preserve">inhibition and this is used to calculate </w:t>
      </w:r>
      <w:proofErr w:type="spellStart"/>
      <w:r w:rsidRPr="00291896">
        <w:t>VerifyNow</w:t>
      </w:r>
      <w:proofErr w:type="spellEnd"/>
      <w:r w:rsidRPr="00291896">
        <w:t xml:space="preserve"> percent inhibition although most PFT studies have used PRU as the primary measure. </w:t>
      </w:r>
    </w:p>
    <w:p w14:paraId="668B63F3" w14:textId="77777777" w:rsidR="00FC0B8F" w:rsidRPr="00291896" w:rsidRDefault="00FC0B8F" w:rsidP="00FC0B8F">
      <w:pPr>
        <w:rPr>
          <w:lang w:val="en-GB"/>
        </w:rPr>
      </w:pPr>
    </w:p>
    <w:p w14:paraId="0C864FF3" w14:textId="215B9551" w:rsidR="00FC0B8F" w:rsidRPr="00291896" w:rsidRDefault="00FC0B8F" w:rsidP="00FC0B8F">
      <w:r w:rsidRPr="00291896">
        <w:t>Defined thresholds of the reaction unit values have been used to discriminate between adequate responders and non-responders to antiplatelet medications. In 2008, Price et al reported the relationship between HTPR and clinical outcome in 307 patients using the P2Y</w:t>
      </w:r>
      <w:r w:rsidRPr="00291896">
        <w:rPr>
          <w:vertAlign w:val="subscript"/>
        </w:rPr>
        <w:t>12</w:t>
      </w:r>
      <w:r w:rsidRPr="00291896">
        <w:t xml:space="preserve"> </w:t>
      </w:r>
      <w:proofErr w:type="spellStart"/>
      <w:r w:rsidRPr="00291896">
        <w:t>VerifyNow</w:t>
      </w:r>
      <w:proofErr w:type="spellEnd"/>
      <w:r w:rsidRPr="00291896">
        <w:t xml:space="preserve"> </w:t>
      </w:r>
      <w:r w:rsidRPr="00291896">
        <w:rPr>
          <w:color w:val="040404"/>
        </w:rPr>
        <w:t xml:space="preserve">assay with a cut-off of </w:t>
      </w:r>
      <w:r w:rsidRPr="00291896">
        <w:t xml:space="preserve">PRU ≥ 235: HTPR on clopidogrel was predictive of outcomes after DES implantation, including ST </w:t>
      </w:r>
      <w:r>
        <w:fldChar w:fldCharType="begin"/>
      </w:r>
      <w:r w:rsidR="00641B25">
        <w:instrText xml:space="preserve"> ADDIN EN.CITE &lt;EndNote&gt;&lt;Cite&gt;&lt;Author&gt;Price&lt;/Author&gt;&lt;Year&gt;2008&lt;/Year&gt;&lt;IDText&gt;Prognostic significance of post-clopidogrel platelet reactivity assessed by a point-of-care assay on thrombotic events after drug-eluting stent implantation&lt;/IDText&gt;&lt;DisplayText&gt;(162)&lt;/DisplayText&gt;&lt;record&gt;&lt;dates&gt;&lt;pub-dates&gt;&lt;date&gt;Apr&lt;/date&gt;&lt;/pub-dates&gt;&lt;year&gt;2008&lt;/year&gt;&lt;/dates&gt;&lt;keywords&gt;&lt;keyword&gt;Aged&lt;/keyword&gt;&lt;keyword&gt;Angioplasty, Balloon, Coronary&lt;/keyword&gt;&lt;keyword&gt;Coronary Stenosis&lt;/keyword&gt;&lt;keyword&gt;Coronary Thrombosis&lt;/keyword&gt;&lt;keyword&gt;Drug-Eluting Stents&lt;/keyword&gt;&lt;keyword&gt;Epidemiologic Methods&lt;/keyword&gt;&lt;keyword&gt;Female&lt;/keyword&gt;&lt;keyword&gt;Humans&lt;/keyword&gt;&lt;keyword&gt;Male&lt;/keyword&gt;&lt;keyword&gt;Platelet Aggregation&lt;/keyword&gt;&lt;keyword&gt;Platelet Aggregation Inhibitors&lt;/keyword&gt;&lt;keyword&gt;Point-of-Care Systems&lt;/keyword&gt;&lt;keyword&gt;Prognosis&lt;/keyword&gt;&lt;keyword&gt;Ticlopidine&lt;/keyword&gt;&lt;/keywords&gt;&lt;urls&gt;&lt;related-urls&gt;&lt;url&gt;http://www.ncbi.nlm.nih.gov/pubmed/18263931&lt;/url&gt;&lt;/related-urls&gt;&lt;/urls&gt;&lt;isbn&gt;0195-668X&lt;/isbn&gt;&lt;titles&gt;&lt;title&gt;Prognostic significance of post-clopidogrel platelet reactivity assessed by a point-of-care assay on thrombotic events after drug-eluting stent implantation&lt;/title&gt;&lt;secondary-title&gt;Eur Heart J&lt;/secondary-title&gt;&lt;/titles&gt;&lt;pages&gt;992-1000&lt;/pages&gt;&lt;number&gt;8&lt;/number&gt;&lt;contributors&gt;&lt;authors&gt;&lt;author&gt;Price, M. J.&lt;/author&gt;&lt;author&gt;Endemann, S.&lt;/author&gt;&lt;author&gt;Gollapudi, R. R.&lt;/author&gt;&lt;author&gt;Valencia, R.&lt;/author&gt;&lt;author&gt;Stinis, C. T.&lt;/author&gt;&lt;author&gt;Levisay, J. P.&lt;/author&gt;&lt;author&gt;Ernst, A.&lt;/author&gt;&lt;author&gt;Sawhney, N. S.&lt;/author&gt;&lt;author&gt;Schatz, R. A.&lt;/author&gt;&lt;author&gt;Teirstein, P. S.&lt;/author&gt;&lt;/authors&gt;&lt;/contributors&gt;&lt;language&gt;eng&lt;/language&gt;&lt;added-date format="utc"&gt;1467562645&lt;/added-date&gt;&lt;ref-type name="Journal Article"&gt;17&lt;/ref-type&gt;&lt;rec-number&gt;31&lt;/rec-number&gt;&lt;last-updated-date format="utc"&gt;1467562645&lt;/last-updated-date&gt;&lt;accession-num&gt;18263931&lt;/accession-num&gt;&lt;electronic-resource-num&gt;10.1093/eurheartj/ehn046&lt;/electronic-resource-num&gt;&lt;volume&gt;29&lt;/volume&gt;&lt;/record&gt;&lt;/Cite&gt;&lt;/EndNote&gt;</w:instrText>
      </w:r>
      <w:r>
        <w:fldChar w:fldCharType="separate"/>
      </w:r>
      <w:r w:rsidR="00641B25">
        <w:rPr>
          <w:noProof/>
        </w:rPr>
        <w:t>(162)</w:t>
      </w:r>
      <w:r>
        <w:fldChar w:fldCharType="end"/>
      </w:r>
      <w:r w:rsidRPr="00291896">
        <w:t xml:space="preserve">. </w:t>
      </w:r>
      <w:proofErr w:type="spellStart"/>
      <w:r w:rsidRPr="00291896">
        <w:t>Marcucci</w:t>
      </w:r>
      <w:proofErr w:type="spellEnd"/>
      <w:r w:rsidRPr="00291896">
        <w:t xml:space="preserve"> et al used PRU ≥ 240 as a cut-off to define HTPR in patients (n=683) undergoing PCI with BMS or DES and demonstrated this was a significant and independent predictor of the primary endpoint of cardiovascular death and non-fatal MI (HR 2.55, 95% CI 1.08-6.07 p=0.034; HR 3.36, 95% CI 1.49-7.58 p=0.004) </w:t>
      </w:r>
      <w:r>
        <w:fldChar w:fldCharType="begin">
          <w:fldData xml:space="preserve">PEVuZE5vdGU+PENpdGU+PEF1dGhvcj5NYXJjdWNjaTwvQXV0aG9yPjxZZWFyPjIwMDk8L1llYXI+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</w:fldData>
        </w:fldChar>
      </w:r>
      <w:r w:rsidR="00641B25">
        <w:instrText xml:space="preserve"> ADDIN EN.CITE </w:instrText>
      </w:r>
      <w:r w:rsidR="00641B25">
        <w:fldChar w:fldCharType="begin">
          <w:fldData xml:space="preserve">PEVuZE5vdGU+PENpdGU+PEF1dGhvcj5NYXJjdWNjaTwvQXV0aG9yPjxZZWFyPjIwMDk8L1llYXI+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</w:fldData>
        </w:fldChar>
      </w:r>
      <w:r w:rsidR="00641B25">
        <w:instrText xml:space="preserve"> ADDIN EN.CITE.DATA </w:instrText>
      </w:r>
      <w:r w:rsidR="00641B25">
        <w:fldChar w:fldCharType="end"/>
      </w:r>
      <w:r>
        <w:fldChar w:fldCharType="separate"/>
      </w:r>
      <w:r w:rsidR="00641B25">
        <w:rPr>
          <w:noProof/>
        </w:rPr>
        <w:t>(163)</w:t>
      </w:r>
      <w:r>
        <w:fldChar w:fldCharType="end"/>
      </w:r>
      <w:r w:rsidRPr="00291896">
        <w:t>. The ARMYDA-PRO group assessed 30-day rates of major adverse cardiovascular events (MACE) in each quartile distribution of PRU, demonstrating that primary endpoints occurred more frequently in patients with PRU levels in the upper quartile compared to those in the lower quartile (20% vs. 3% p=0.034), which was exclusively due to peri</w:t>
      </w:r>
      <w:r w:rsidR="003336DE">
        <w:t>-</w:t>
      </w:r>
      <w:r w:rsidRPr="00291896">
        <w:t xml:space="preserve">procedural MI. Multivariable analysis showed that pre-PCI PRU levels in the fourth quartile were associated with a six-fold increased risk of 30-day MACE, suggesting that pre-PCI HTPR may predict 30-day events (odds ratio 6.1; 95% CI 1.1-18.3 p=0.033) </w:t>
      </w:r>
      <w:r>
        <w:fldChar w:fldCharType="begin">
          <w:fldData xml:space="preserve">PEVuZE5vdGU+PENpdGU+PEF1dGhvcj5QYXR0aTwvQXV0aG9yPjxZZWFyPjIwMDg8L1llYXI+PElE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</w:fldData>
        </w:fldChar>
      </w:r>
      <w:r w:rsidR="00641B25">
        <w:instrText xml:space="preserve"> ADDIN EN.CITE </w:instrText>
      </w:r>
      <w:r w:rsidR="00641B25">
        <w:fldChar w:fldCharType="begin">
          <w:fldData xml:space="preserve">PEVuZE5vdGU+PENpdGU+PEF1dGhvcj5QYXR0aTwvQXV0aG9yPjxZZWFyPjIwMDg8L1llYXI+PElE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</w:fldData>
        </w:fldChar>
      </w:r>
      <w:r w:rsidR="00641B25">
        <w:instrText xml:space="preserve"> ADDIN EN.CITE.DATA </w:instrText>
      </w:r>
      <w:r w:rsidR="00641B25">
        <w:fldChar w:fldCharType="end"/>
      </w:r>
      <w:r>
        <w:fldChar w:fldCharType="separate"/>
      </w:r>
      <w:r w:rsidR="00641B25">
        <w:rPr>
          <w:noProof/>
        </w:rPr>
        <w:t>(164)</w:t>
      </w:r>
      <w:r>
        <w:fldChar w:fldCharType="end"/>
      </w:r>
      <w:r w:rsidRPr="00291896">
        <w:t>.</w:t>
      </w:r>
    </w:p>
    <w:p w14:paraId="17B5DB9F" w14:textId="3DA82765" w:rsidR="00FC0B8F" w:rsidRPr="00291896" w:rsidRDefault="00FC0B8F" w:rsidP="00FC0B8F">
      <w:r w:rsidRPr="00291896">
        <w:t xml:space="preserve">GRAVITAS (Standard-vs-high dose clopidogrel based on platelet function testing after percutaneous coronary intervention: the GRAVITAS </w:t>
      </w:r>
      <w:proofErr w:type="spellStart"/>
      <w:r w:rsidRPr="00291896">
        <w:t>randomised</w:t>
      </w:r>
      <w:proofErr w:type="spellEnd"/>
      <w:r w:rsidRPr="00291896">
        <w:t xml:space="preserve"> trial) was a large-scale trial that recruited patients undergoing PCI for stable CAD or ACS (n=5429) and assessed the value of tailoring clopidogrel dose in patients with HTPR as determined by the </w:t>
      </w:r>
      <w:proofErr w:type="spellStart"/>
      <w:r w:rsidRPr="00291896">
        <w:t>VerifyNow</w:t>
      </w:r>
      <w:proofErr w:type="spellEnd"/>
      <w:r w:rsidRPr="00291896">
        <w:t xml:space="preserve"> P2Y</w:t>
      </w:r>
      <w:r w:rsidRPr="00291896">
        <w:rPr>
          <w:vertAlign w:val="subscript"/>
        </w:rPr>
        <w:t>12</w:t>
      </w:r>
      <w:r w:rsidRPr="00291896">
        <w:t xml:space="preserve"> assay </w:t>
      </w:r>
      <w:r>
        <w:fldChar w:fldCharType="begin"/>
      </w:r>
      <w:r w:rsidR="00702009">
        <w:instrText xml:space="preserve"> ADDIN EN.CITE &lt;EndNote&gt;&lt;Cite&gt;&lt;Author&gt;Price&lt;/Author&gt;&lt;Year&gt;2011&lt;/Year&gt;&lt;IDText&gt;Standard- vs high-dose clopidogrel based on platelet function testing after percutaneous coronary intervention: The GRAVITAS randomized trial&lt;/IDText&gt;&lt;DisplayText&gt;(135)&lt;/DisplayText&gt;&lt;record&gt;&lt;dates&gt;&lt;pub-dates&gt;&lt;date&gt;March 16, 2011&lt;/date&gt;&lt;/pub-dates&gt;&lt;year&gt;2011&lt;/year&gt;&lt;/dates&gt;&lt;urls&gt;&lt;related-urls&gt;&lt;url&gt;http://jama.ama-assn.org/content/305/11/1097.abstract&lt;/url&gt;&lt;/related-urls&gt;&lt;/urls&gt;&lt;titles&gt;&lt;title&gt;Standard- vs High-Dose Clopidogrel Based on Platelet Function Testing After Percutaneous Coronary Intervention&lt;/title&gt;&lt;secondary-title&gt;Journal of the American Medical Association&lt;/secondary-title&gt;&lt;short-title&gt;Standard- vs High-Dose Clopidogrel Based on Platelet Function Testing After Percutaneous Coronary Intervention&lt;/short-title&gt;&lt;/titles&gt;&lt;pages&gt;1097-1105&lt;/pages&gt;&lt;number&gt;11&lt;/number&gt;&lt;contributors&gt;&lt;authors&gt;&lt;author&gt;Price, Matthew J.&lt;/author&gt;&lt;author&gt;Berger, Peter B.&lt;/author&gt;&lt;author&gt;Teirstein, Paul S.&lt;/author&gt;&lt;author&gt;Tanguay, Jean-François&lt;/author&gt;&lt;author&gt;Angiolillo, Dominick J.&lt;/author&gt;&lt;author&gt;Spriggs, Douglas&lt;/author&gt;&lt;author&gt;Puri, Sanjeev&lt;/author&gt;&lt;author&gt;Robbins, Mark&lt;/author&gt;&lt;author&gt;Garratt, Kirk N.&lt;/author&gt;&lt;author&gt;Bertrand, Olivier F.&lt;/author&gt;&lt;author&gt;Stillabower, Michael E.&lt;/author&gt;&lt;author&gt;Aragon, Joseph R.&lt;/author&gt;&lt;author&gt;Kandzari, David E.&lt;/author&gt;&lt;author&gt;Stinis, Curtiss T.&lt;/author&gt;&lt;author&gt;Lee, Michael S.&lt;/author&gt;&lt;author&gt;Manoukian, Steven V.&lt;/author&gt;&lt;author&gt;Cannon, Christopher P.&lt;/author&gt;&lt;author&gt;Schork, Nicholas J.&lt;/author&gt;&lt;author&gt;Topol, Eric J.&lt;/author&gt;&lt;/authors&gt;&lt;/contributors&gt;&lt;added-date format="utc"&gt;1489022495&lt;/added-date&gt;&lt;ref-type name="Journal Article"&gt;17&lt;/ref-type&gt;&lt;rec-number&gt;1745&lt;/rec-number&gt;&lt;last-updated-date format="utc"&gt;1489022495&lt;/last-updated-date&gt;&lt;electronic-resource-num&gt;10.1001/jama.2011.290&lt;/electronic-resource-num&gt;&lt;volume&gt;305&lt;/volume&gt;&lt;/record&gt;&lt;/Cite&gt;&lt;/EndNote&gt;</w:instrText>
      </w:r>
      <w:r>
        <w:fldChar w:fldCharType="separate"/>
      </w:r>
      <w:r w:rsidR="00702009">
        <w:rPr>
          <w:noProof/>
        </w:rPr>
        <w:t>(135)</w:t>
      </w:r>
      <w:r>
        <w:fldChar w:fldCharType="end"/>
      </w:r>
      <w:r w:rsidRPr="00291896">
        <w:t xml:space="preserve">. HTPR was defined as PRU ≥ 230 although a second cut-off of PRU 208 was also identified </w:t>
      </w:r>
      <w:r w:rsidRPr="00291896">
        <w:rPr>
          <w:i/>
        </w:rPr>
        <w:t>post hoc</w:t>
      </w:r>
      <w:r w:rsidRPr="00291896">
        <w:t xml:space="preserve"> as a predictor of death, MI and stroke, confirmed at </w:t>
      </w:r>
      <w:r w:rsidRPr="00291896">
        <w:lastRenderedPageBreak/>
        <w:t xml:space="preserve">one year after elective PCI in the 3T/2R study </w:t>
      </w:r>
      <w:r>
        <w:fldChar w:fldCharType="begin">
          <w:fldData xml:space="preserve">PEVuZE5vdGU+PENpdGU+PEF1dGhvcj5WYWxnaW1pZ2xpPC9BdXRob3I+PFllYXI+MjAwODwvWWVh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</w:fldData>
        </w:fldChar>
      </w:r>
      <w:r w:rsidR="00641B25">
        <w:instrText xml:space="preserve"> ADDIN EN.CITE </w:instrText>
      </w:r>
      <w:r w:rsidR="00641B25">
        <w:fldChar w:fldCharType="begin">
          <w:fldData xml:space="preserve">PEVuZE5vdGU+PENpdGU+PEF1dGhvcj5WYWxnaW1pZ2xpPC9BdXRob3I+PFllYXI+MjAwODwvWWVh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</w:fldData>
        </w:fldChar>
      </w:r>
      <w:r w:rsidR="00641B25">
        <w:instrText xml:space="preserve"> ADDIN EN.CITE.DATA </w:instrText>
      </w:r>
      <w:r w:rsidR="00641B25">
        <w:fldChar w:fldCharType="end"/>
      </w:r>
      <w:r>
        <w:fldChar w:fldCharType="separate"/>
      </w:r>
      <w:r w:rsidR="00641B25">
        <w:rPr>
          <w:noProof/>
        </w:rPr>
        <w:t>(165)</w:t>
      </w:r>
      <w:r>
        <w:fldChar w:fldCharType="end"/>
      </w:r>
      <w:r w:rsidRPr="00291896">
        <w:t>.</w:t>
      </w:r>
      <w:r w:rsidRPr="00291896">
        <w:rPr>
          <w:color w:val="0000FF"/>
        </w:rPr>
        <w:t xml:space="preserve"> </w:t>
      </w:r>
      <w:proofErr w:type="spellStart"/>
      <w:r w:rsidRPr="00291896">
        <w:t>VerifyNow</w:t>
      </w:r>
      <w:proofErr w:type="spellEnd"/>
      <w:r w:rsidRPr="00291896">
        <w:t xml:space="preserve"> PRU &lt; 208 was associated with a significantly lower risk of reaching the primary endpoint at 60 days (HR 0.23; CI 0.05-0.98 p=0.047).</w:t>
      </w:r>
    </w:p>
    <w:p w14:paraId="36B71B09" w14:textId="6C780EE6" w:rsidR="00FC0B8F" w:rsidRPr="00291896" w:rsidRDefault="00FC0B8F" w:rsidP="00FC0B8F">
      <w:r w:rsidRPr="00291896">
        <w:t xml:space="preserve">A more recent and larger observational study, the ADAPT-DES study (Platelet reactivity and clinical outcomes after coronary artery implantation of drug-eluting stents: a prospective multicenter registry study) (n=8665), also used PRU cutoffs of 208 and 230 with endpoints of definite or probable ST, all-cause mortality, MI and clinically relevant bleeding </w:t>
      </w:r>
      <w:r>
        <w:fldChar w:fldCharType="begin">
          <w:fldData xml:space="preserve">PEVuZE5vdGU+PENpdGU+PEF1dGhvcj5TdG9uZTwvQXV0aG9yPjxZZWFyPjIwMTM8L1llYXI+PElE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</w:fldData>
        </w:fldChar>
      </w:r>
      <w:r w:rsidR="00641B25">
        <w:instrText xml:space="preserve"> ADDIN EN.CITE </w:instrText>
      </w:r>
      <w:r w:rsidR="00641B25">
        <w:fldChar w:fldCharType="begin">
          <w:fldData xml:space="preserve">PEVuZE5vdGU+PENpdGU+PEF1dGhvcj5TdG9uZTwvQXV0aG9yPjxZZWFyPjIwMTM8L1llYXI+PElE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</w:fldData>
        </w:fldChar>
      </w:r>
      <w:r w:rsidR="00641B25">
        <w:instrText xml:space="preserve"> ADDIN EN.CITE.DATA </w:instrText>
      </w:r>
      <w:r w:rsidR="00641B25">
        <w:fldChar w:fldCharType="end"/>
      </w:r>
      <w:r>
        <w:fldChar w:fldCharType="separate"/>
      </w:r>
      <w:r w:rsidR="00641B25">
        <w:rPr>
          <w:noProof/>
        </w:rPr>
        <w:t>(166)</w:t>
      </w:r>
      <w:r>
        <w:fldChar w:fldCharType="end"/>
      </w:r>
      <w:r w:rsidRPr="00291896">
        <w:t>.</w:t>
      </w:r>
      <w:r w:rsidRPr="00291896">
        <w:rPr>
          <w:noProof/>
          <w:vertAlign w:val="superscript"/>
        </w:rPr>
        <w:t xml:space="preserve"> </w:t>
      </w:r>
      <w:r w:rsidRPr="00291896">
        <w:t xml:space="preserve">HTPR was an independent predictor of stent thrombosis or MI in the first 12 months but not a predictor of death. The </w:t>
      </w:r>
      <w:proofErr w:type="spellStart"/>
      <w:r w:rsidRPr="00291896">
        <w:t>VerifyNow</w:t>
      </w:r>
      <w:proofErr w:type="spellEnd"/>
      <w:r w:rsidRPr="00291896">
        <w:t xml:space="preserve"> P2Y</w:t>
      </w:r>
      <w:r w:rsidRPr="00291896">
        <w:rPr>
          <w:vertAlign w:val="subscript"/>
        </w:rPr>
        <w:t>12</w:t>
      </w:r>
      <w:r w:rsidRPr="00291896">
        <w:t xml:space="preserve"> assay has established itself as the simplest and most reliable way of assessing response to P2Y</w:t>
      </w:r>
      <w:r w:rsidRPr="00291896">
        <w:rPr>
          <w:vertAlign w:val="subscript"/>
        </w:rPr>
        <w:t>12</w:t>
      </w:r>
      <w:r w:rsidRPr="00291896">
        <w:t xml:space="preserve"> inhibitors and has been used extensively both in research studies and, to a lesser extent, in clinical practice. </w:t>
      </w:r>
    </w:p>
    <w:p w14:paraId="2994EB8F" w14:textId="77777777" w:rsidR="00FC0B8F" w:rsidRPr="00291896" w:rsidRDefault="00FC0B8F" w:rsidP="00FC0B8F"/>
    <w:p w14:paraId="511D84C5" w14:textId="77777777" w:rsidR="00FC0B8F" w:rsidRDefault="00FC0B8F" w:rsidP="000C6827">
      <w:pPr>
        <w:pStyle w:val="Heading3"/>
      </w:pPr>
      <w:bookmarkStart w:id="50" w:name="_Toc22898543"/>
      <w:r w:rsidRPr="00291896">
        <w:t>The Multiplate Analyser</w:t>
      </w:r>
      <w:bookmarkEnd w:id="50"/>
      <w:r w:rsidRPr="00291896">
        <w:rPr>
          <w:i/>
        </w:rPr>
        <w:t xml:space="preserve"> </w:t>
      </w:r>
      <w:r w:rsidRPr="00291896">
        <w:t xml:space="preserve">   </w:t>
      </w:r>
    </w:p>
    <w:p w14:paraId="747B5FC4" w14:textId="77777777" w:rsidR="00FC0B8F" w:rsidRDefault="00FC0B8F" w:rsidP="00FC0B8F">
      <w:pPr>
        <w:pStyle w:val="NormalWeb"/>
      </w:pPr>
    </w:p>
    <w:p w14:paraId="3C15D91D" w14:textId="34F42C74" w:rsidR="00FC0B8F" w:rsidRPr="00291896" w:rsidRDefault="00FC0B8F" w:rsidP="00FC0B8F">
      <w:r w:rsidRPr="00291896">
        <w:t xml:space="preserve">Impedance platelet aggregometry was developed in the 1980s by Cardinal and Flower and a point-of-care test that implements this principle using WB has recently been developed </w:t>
      </w:r>
      <w:r>
        <w:fldChar w:fldCharType="begin"/>
      </w:r>
      <w:r w:rsidR="00641B25">
        <w:instrText xml:space="preserve"> ADDIN EN.CITE &lt;EndNote&gt;&lt;Cite&gt;&lt;Author&gt;Cardinal&lt;/Author&gt;&lt;Year&gt;1980&lt;/Year&gt;&lt;IDText&gt;The electronic aggregometer: a novel device for assessing platelet behavior in blood&lt;/IDText&gt;&lt;DisplayText&gt;(167)&lt;/DisplayText&gt;&lt;record&gt;&lt;dates&gt;&lt;pub-dates&gt;&lt;date&gt;Feb&lt;/date&gt;&lt;/pub-dates&gt;&lt;year&gt;1980&lt;/year&gt;&lt;/dates&gt;&lt;keywords&gt;&lt;keyword&gt;Adenosine Diphosphate/pharmacology&lt;/keyword&gt;&lt;keyword&gt;Animals&lt;/keyword&gt;&lt;keyword&gt;Anticoagulants/pharmacology&lt;/keyword&gt;&lt;keyword&gt;Arachidonic Acids/pharmacology&lt;/keyword&gt;&lt;keyword&gt;Collagen/pharmacology&lt;/keyword&gt;&lt;keyword&gt;Dose-Response Relationship, Drug&lt;/keyword&gt;&lt;keyword&gt;Electronics&lt;/keyword&gt;&lt;keyword&gt;Equipment and Supplies&lt;/keyword&gt;&lt;keyword&gt;In Vitro Techniques&lt;/keyword&gt;&lt;keyword&gt;*Platelet Aggregation/drug effects&lt;/keyword&gt;&lt;keyword&gt;Prostaglandin Endoperoxides/pharmacology&lt;/keyword&gt;&lt;keyword&gt;Rabbits&lt;/keyword&gt;&lt;keyword&gt;Thrombin/pharmacology&lt;/keyword&gt;&lt;/keywords&gt;&lt;isbn&gt;0160-5402 (Print)&amp;#xD;0160-5402&lt;/isbn&gt;&lt;titles&gt;&lt;title&gt;The electronic aggregometer: a novel device for assessing platelet behavior in blood&lt;/title&gt;&lt;secondary-title&gt;J Pharmacol Methods&lt;/secondary-title&gt;&lt;alt-title&gt;Journal of pharmacological methods&lt;/alt-title&gt;&lt;/titles&gt;&lt;pages&gt;135-58&lt;/pages&gt;&lt;number&gt;2&lt;/number&gt;&lt;contributors&gt;&lt;authors&gt;&lt;author&gt;Cardinal, D. C.&lt;/author&gt;&lt;author&gt;Flower, R. J.&lt;/author&gt;&lt;/authors&gt;&lt;/contributors&gt;&lt;edition&gt;1980/02/01&lt;/edition&gt;&lt;language&gt;eng&lt;/language&gt;&lt;added-date format="utc"&gt;1470335107&lt;/added-date&gt;&lt;ref-type name="Journal Article"&gt;17&lt;/ref-type&gt;&lt;remote-database-provider&gt;NLM&lt;/remote-database-provider&gt;&lt;rec-number&gt;227&lt;/rec-number&gt;&lt;last-updated-date format="utc"&gt;1470335107&lt;/last-updated-date&gt;&lt;accession-num&gt;7392654&lt;/accession-num&gt;&lt;volume&gt;3&lt;/volume&gt;&lt;/record&gt;&lt;/Cite&gt;&lt;/EndNote&gt;</w:instrText>
      </w:r>
      <w:r>
        <w:fldChar w:fldCharType="separate"/>
      </w:r>
      <w:r w:rsidR="00641B25">
        <w:rPr>
          <w:noProof/>
        </w:rPr>
        <w:t>(167)</w:t>
      </w:r>
      <w:r>
        <w:fldChar w:fldCharType="end"/>
      </w:r>
      <w:r w:rsidRPr="00291896">
        <w:t xml:space="preserve">. Multiplate (Roche, Switzerland previously </w:t>
      </w:r>
      <w:proofErr w:type="spellStart"/>
      <w:r w:rsidRPr="00291896">
        <w:t>Dynabyte</w:t>
      </w:r>
      <w:proofErr w:type="spellEnd"/>
      <w:r w:rsidRPr="00291896">
        <w:t xml:space="preserve">, Munich, Germany) measures increases in electrical resistance, or impedance, caused when activated platelets attach to electrodes </w:t>
      </w:r>
      <w:r>
        <w:fldChar w:fldCharType="begin">
          <w:fldData xml:space="preserve">PEVuZE5vdGU+PENpdGU+PEF1dGhvcj5Ub3RoPC9BdXRob3I+PFllYXI+MjAwNjwvWWVhcj48SURU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</w:fldData>
        </w:fldChar>
      </w:r>
      <w:r w:rsidR="00641B25">
        <w:instrText xml:space="preserve"> ADDIN EN.CITE </w:instrText>
      </w:r>
      <w:r w:rsidR="00641B25">
        <w:fldChar w:fldCharType="begin">
          <w:fldData xml:space="preserve">PEVuZE5vdGU+PENpdGU+PEF1dGhvcj5Ub3RoPC9BdXRob3I+PFllYXI+MjAwNjwvWWVhcj48SURU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</w:fldData>
        </w:fldChar>
      </w:r>
      <w:r w:rsidR="00641B25">
        <w:instrText xml:space="preserve"> ADDIN EN.CITE.DATA </w:instrText>
      </w:r>
      <w:r w:rsidR="00641B25">
        <w:fldChar w:fldCharType="end"/>
      </w:r>
      <w:r>
        <w:fldChar w:fldCharType="separate"/>
      </w:r>
      <w:r w:rsidR="00641B25">
        <w:rPr>
          <w:noProof/>
        </w:rPr>
        <w:t>(168)</w:t>
      </w:r>
      <w:r>
        <w:fldChar w:fldCharType="end"/>
      </w:r>
      <w:r w:rsidRPr="00291896">
        <w:t xml:space="preserve">. The Multiplate </w:t>
      </w:r>
      <w:proofErr w:type="spellStart"/>
      <w:r w:rsidRPr="00291896">
        <w:t>analyser</w:t>
      </w:r>
      <w:proofErr w:type="spellEnd"/>
      <w:r w:rsidRPr="00291896">
        <w:t xml:space="preserve">, often referred to as multiple electrode platelet aggregometry (MEA), has five channels and </w:t>
      </w:r>
      <w:proofErr w:type="spellStart"/>
      <w:r w:rsidRPr="00291896">
        <w:t>utilises</w:t>
      </w:r>
      <w:proofErr w:type="spellEnd"/>
      <w:r w:rsidRPr="00291896">
        <w:t xml:space="preserve"> disposable test cells containing two independent sensor units, each housing two silver-coated copper electrodes measuring 3.2mm in length. The </w:t>
      </w:r>
      <w:proofErr w:type="spellStart"/>
      <w:r w:rsidRPr="00291896">
        <w:t>analyser</w:t>
      </w:r>
      <w:proofErr w:type="spellEnd"/>
      <w:r w:rsidRPr="00291896">
        <w:t xml:space="preserve"> measures the change in impedance for each of the two sensors simultaneously and presents this data as arbitrary aggregation units (AU). The AU are plotted against time to calculate the area under the curve expressed as </w:t>
      </w:r>
      <w:proofErr w:type="spellStart"/>
      <w:r w:rsidRPr="00291896">
        <w:t>AU.min</w:t>
      </w:r>
      <w:proofErr w:type="spellEnd"/>
      <w:r w:rsidRPr="00291896">
        <w:t xml:space="preserve">. Multiplate allows quick and comprehensive platelet function testing with the manual addition of various platelet agonists that can be prepared at differing concentrations. The use of different agonists has made Multiplate a valuable </w:t>
      </w:r>
      <w:r w:rsidRPr="00291896">
        <w:lastRenderedPageBreak/>
        <w:t xml:space="preserve">diagnostic tool in the assessment of bleeding and for monitoring antiplatelet therapy. </w:t>
      </w:r>
    </w:p>
    <w:p w14:paraId="2D371191" w14:textId="1DBEDBE9" w:rsidR="00FC0B8F" w:rsidRPr="00291896" w:rsidRDefault="00FC0B8F" w:rsidP="00FC0B8F">
      <w:r w:rsidRPr="00291896">
        <w:t xml:space="preserve">Sibbing et al investigated 1608 patients with CAD undergoing PCI and assessed ADP-induced platelet aggregation after a clopidogrel loading dose </w:t>
      </w:r>
      <w:r>
        <w:fldChar w:fldCharType="begin">
          <w:fldData xml:space="preserve">PEVuZE5vdGU+PENpdGU+PEF1dGhvcj5TaWJiaW5nPC9BdXRob3I+PFllYXI+MjAwOTwvWWVhcj48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</w:fldData>
        </w:fldChar>
      </w:r>
      <w:r w:rsidR="00641B25">
        <w:instrText xml:space="preserve"> ADDIN EN.CITE </w:instrText>
      </w:r>
      <w:r w:rsidR="00641B25">
        <w:fldChar w:fldCharType="begin">
          <w:fldData xml:space="preserve">PEVuZE5vdGU+PENpdGU+PEF1dGhvcj5TaWJiaW5nPC9BdXRob3I+PFllYXI+MjAwOTwvWWVhcj48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</w:fldData>
        </w:fldChar>
      </w:r>
      <w:r w:rsidR="00641B25">
        <w:instrText xml:space="preserve"> ADDIN EN.CITE.DATA </w:instrText>
      </w:r>
      <w:r w:rsidR="00641B25">
        <w:fldChar w:fldCharType="end"/>
      </w:r>
      <w:r>
        <w:fldChar w:fldCharType="separate"/>
      </w:r>
      <w:r w:rsidR="00641B25">
        <w:rPr>
          <w:noProof/>
        </w:rPr>
        <w:t>(169)</w:t>
      </w:r>
      <w:r>
        <w:fldChar w:fldCharType="end"/>
      </w:r>
      <w:r w:rsidRPr="00291896">
        <w:t>.</w:t>
      </w:r>
      <w:r w:rsidRPr="00291896">
        <w:rPr>
          <w:noProof/>
          <w:vertAlign w:val="superscript"/>
        </w:rPr>
        <w:t xml:space="preserve"> </w:t>
      </w:r>
      <w:r w:rsidRPr="00291896">
        <w:t xml:space="preserve">The primary endpoint was definite stent thrombosis at 30 days. Patients in the upper quintile of response (n=323), represented by a post-treatment threshold of 416 </w:t>
      </w:r>
      <w:proofErr w:type="spellStart"/>
      <w:r w:rsidRPr="00291896">
        <w:t>AU.min</w:t>
      </w:r>
      <w:proofErr w:type="spellEnd"/>
      <w:r w:rsidRPr="00291896">
        <w:t xml:space="preserve">, were defined as low responders. The primary endpoint occurred in 10 patients, of whom 7 were low responders, demonstrating a significantly higher risk of stent thrombosis in that group (OR: 9.4; 95% CI 3.1-28.4; p&lt;0.0001). The optimal cut-off value to predict stent thrombosis, according to receiver operating characteristic (ROC) analysis, was 468 </w:t>
      </w:r>
      <w:proofErr w:type="spellStart"/>
      <w:r w:rsidRPr="00291896">
        <w:t>AU.min</w:t>
      </w:r>
      <w:proofErr w:type="spellEnd"/>
      <w:r w:rsidRPr="00291896">
        <w:t>. The Multiplate assay had 70% sensitivity, 84% specificity and area-under-the-ROC-curve of 0.78 (95% CI; 0.6-0.96, p=0.001). This was the first study to use stent thrombosis as a primary endpoint and demonstrated the strong predictive value of MEA.</w:t>
      </w:r>
    </w:p>
    <w:p w14:paraId="34A9ADF6" w14:textId="7801C6D5" w:rsidR="00FC0B8F" w:rsidRPr="00291896" w:rsidRDefault="00FC0B8F" w:rsidP="00FC0B8F">
      <w:r w:rsidRPr="00291896">
        <w:t xml:space="preserve">In 2010, </w:t>
      </w:r>
      <w:proofErr w:type="spellStart"/>
      <w:r w:rsidRPr="00291896">
        <w:t>Eshtehardi</w:t>
      </w:r>
      <w:proofErr w:type="spellEnd"/>
      <w:r w:rsidRPr="00291896">
        <w:t xml:space="preserve"> et al assessed 219 patients on DAPT (aspirin and clopidogrel) listed for PCI </w:t>
      </w:r>
      <w:r>
        <w:fldChar w:fldCharType="begin">
          <w:fldData xml:space="preserve">PEVuZE5vdGU+PENpdGU+PEF1dGhvcj5Fc2h0ZWhhcmRpPC9BdXRob3I+PFllYXI+MjAxMDwvWWVh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</w:fldData>
        </w:fldChar>
      </w:r>
      <w:r w:rsidR="00641B25">
        <w:instrText xml:space="preserve"> ADDIN EN.CITE </w:instrText>
      </w:r>
      <w:r w:rsidR="00641B25">
        <w:fldChar w:fldCharType="begin">
          <w:fldData xml:space="preserve">PEVuZE5vdGU+PENpdGU+PEF1dGhvcj5Fc2h0ZWhhcmRpPC9BdXRob3I+PFllYXI+MjAxMDwvWWVh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</w:fldData>
        </w:fldChar>
      </w:r>
      <w:r w:rsidR="00641B25">
        <w:instrText xml:space="preserve"> ADDIN EN.CITE.DATA </w:instrText>
      </w:r>
      <w:r w:rsidR="00641B25">
        <w:fldChar w:fldCharType="end"/>
      </w:r>
      <w:r>
        <w:fldChar w:fldCharType="separate"/>
      </w:r>
      <w:r w:rsidR="00641B25">
        <w:rPr>
          <w:noProof/>
        </w:rPr>
        <w:t>(170)</w:t>
      </w:r>
      <w:r>
        <w:fldChar w:fldCharType="end"/>
      </w:r>
      <w:r w:rsidRPr="00291896">
        <w:t xml:space="preserve">. Early, definite stent thrombosis occurred in 1.4% of the cohort but occurred in 10.5% of those that were low responders to both aspirin and clopidogrel as demonstrated by HTPR in response to both AA (as a measure of aspirin response) and ADP (as a measure of clopidogrel response). Peri-procedural MI occurred in 19 (9%) with the highest incidence (26.3%) in the dual low responder group (p&lt;0.001). Using MEA, dual low responders were independently associated with the composite </w:t>
      </w:r>
      <w:proofErr w:type="spellStart"/>
      <w:r w:rsidRPr="00291896">
        <w:t>ischaemic</w:t>
      </w:r>
      <w:proofErr w:type="spellEnd"/>
      <w:r w:rsidRPr="00291896">
        <w:t xml:space="preserve"> endpoints of MI and stent thrombosis (OR 7.35 95% CI 2.21-24.43, p&lt;0.001). However, interpretation of such studies of ‘dual response’ is complicated by the fact that the platelet P2Y</w:t>
      </w:r>
      <w:r w:rsidRPr="00291896">
        <w:rPr>
          <w:vertAlign w:val="subscript"/>
        </w:rPr>
        <w:t>12</w:t>
      </w:r>
      <w:r w:rsidRPr="00291896">
        <w:t xml:space="preserve"> receptor is involved in amplifying the response to AA, as a consequence of AA-induced dense granule release of ADP, and so the so-called ‘aspirin’ assay is additionally affected by P2Y</w:t>
      </w:r>
      <w:r w:rsidRPr="00291896">
        <w:rPr>
          <w:vertAlign w:val="subscript"/>
        </w:rPr>
        <w:t>12</w:t>
      </w:r>
      <w:r w:rsidRPr="00291896">
        <w:t xml:space="preserve"> inhibitors.</w:t>
      </w:r>
    </w:p>
    <w:p w14:paraId="6C837860" w14:textId="77777777" w:rsidR="00FC0B8F" w:rsidRDefault="00FC0B8F" w:rsidP="00FC0B8F">
      <w:r w:rsidRPr="00291896">
        <w:t xml:space="preserve">Overall, the Multiplate ADP test has shown good prognostic value in clopidogrel-treated patients undergoing PCI. Although still significant, the consumable costs of Multiplate are less than those of the </w:t>
      </w:r>
      <w:proofErr w:type="spellStart"/>
      <w:r w:rsidRPr="00291896">
        <w:t>VerifyNow</w:t>
      </w:r>
      <w:proofErr w:type="spellEnd"/>
      <w:r w:rsidRPr="00291896">
        <w:t xml:space="preserve"> system but slightly more skill and training are required in its use and it is slightly less suited to a point-of-care setting. Like </w:t>
      </w:r>
      <w:proofErr w:type="spellStart"/>
      <w:r w:rsidRPr="00291896">
        <w:t>VerifyNow</w:t>
      </w:r>
      <w:proofErr w:type="spellEnd"/>
      <w:r w:rsidRPr="00291896">
        <w:t xml:space="preserve">, the uptake into clinical </w:t>
      </w:r>
      <w:r w:rsidRPr="00291896">
        <w:lastRenderedPageBreak/>
        <w:t>practice has been impaired by lack of evidence supporting improved clinical outcomes when the system is used for guiding therapy.</w:t>
      </w:r>
    </w:p>
    <w:p w14:paraId="7C4BD427" w14:textId="77777777" w:rsidR="00FC0B8F" w:rsidRDefault="00FC0B8F" w:rsidP="00FC0B8F"/>
    <w:p w14:paraId="7B0E45E5" w14:textId="77777777" w:rsidR="00FC0B8F" w:rsidRDefault="00FC0B8F" w:rsidP="00FC0B8F"/>
    <w:p w14:paraId="6D9C5C2C" w14:textId="77777777" w:rsidR="00FC0B8F" w:rsidRDefault="00FC0B8F" w:rsidP="000C6827">
      <w:pPr>
        <w:pStyle w:val="Heading3"/>
      </w:pPr>
      <w:bookmarkStart w:id="51" w:name="_Toc22898544"/>
      <w:r w:rsidRPr="00291896">
        <w:t>Platelet Function Analyser-100</w:t>
      </w:r>
      <w:bookmarkEnd w:id="51"/>
      <w:r w:rsidRPr="00291896">
        <w:rPr>
          <w:i/>
        </w:rPr>
        <w:t xml:space="preserve">  </w:t>
      </w:r>
      <w:r w:rsidRPr="00291896">
        <w:t xml:space="preserve">   </w:t>
      </w:r>
    </w:p>
    <w:p w14:paraId="2288F919" w14:textId="77777777" w:rsidR="00FC0B8F" w:rsidRDefault="00FC0B8F" w:rsidP="00FC0B8F">
      <w:pPr>
        <w:pStyle w:val="NormalWeb"/>
      </w:pPr>
    </w:p>
    <w:p w14:paraId="7BC90A52" w14:textId="77777777" w:rsidR="00FC0B8F" w:rsidRPr="00291896" w:rsidRDefault="00FC0B8F" w:rsidP="00FC0B8F">
      <w:r w:rsidRPr="00291896">
        <w:t>The Platelet Function Analyser-100 (PFA-100</w:t>
      </w:r>
      <w:r w:rsidRPr="00291896">
        <w:rPr>
          <w:vertAlign w:val="superscript"/>
        </w:rPr>
        <w:t>®</w:t>
      </w:r>
      <w:r w:rsidRPr="00291896">
        <w:t>; Siemens Healthcare Diagnostics, Inc., Deerfield, IL, USA) uses a cartridge-based system that contains a capillary, sample reservoir and an aperture contained within a membrane coated with either collagen and epinephrine or collagen and ADP. Citrated blood is aspirated at high shear rates through the disposable cartridge. When platelets in WB come into contact with the membrane they are activated and aggregate at the aperture site, leading to its occlusion. The PFA-100 measures the duration (in seconds) from the start of the test to the closure time of the aperture. The PFA-100 is a rapid point-of-care test that can be performed using small quantities of citrated WB.</w:t>
      </w:r>
    </w:p>
    <w:p w14:paraId="6A9DEE9D" w14:textId="7579402F" w:rsidR="00FC0B8F" w:rsidRDefault="00FC0B8F" w:rsidP="00FC0B8F">
      <w:proofErr w:type="spellStart"/>
      <w:r w:rsidRPr="00291896">
        <w:t>Gianetti</w:t>
      </w:r>
      <w:proofErr w:type="spellEnd"/>
      <w:r w:rsidRPr="00291896">
        <w:t xml:space="preserve"> et al hypothesized that platelet reactivity measured by PFA-100 could predict recurrent coronary events after PCI and they did demonstrate that increased platelet activation is an independent predictor of recurrent </w:t>
      </w:r>
      <w:proofErr w:type="spellStart"/>
      <w:r w:rsidRPr="00291896">
        <w:t>ischaemic</w:t>
      </w:r>
      <w:proofErr w:type="spellEnd"/>
      <w:r w:rsidRPr="00291896">
        <w:t xml:space="preserve"> events </w:t>
      </w:r>
      <w:r>
        <w:fldChar w:fldCharType="begin">
          <w:fldData xml:space="preserve">PEVuZE5vdGU+PENpdGU+PEF1dGhvcj5HaWFuZXR0aTwvQXV0aG9yPjxZZWFyPjIwMDY8L1llYXI+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</w:fldData>
        </w:fldChar>
      </w:r>
      <w:r w:rsidR="00641B25">
        <w:instrText xml:space="preserve"> ADDIN EN.CITE </w:instrText>
      </w:r>
      <w:r w:rsidR="00641B25">
        <w:fldChar w:fldCharType="begin">
          <w:fldData xml:space="preserve">PEVuZE5vdGU+PENpdGU+PEF1dGhvcj5HaWFuZXR0aTwvQXV0aG9yPjxZZWFyPjIwMDY8L1llYXI+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</w:fldData>
        </w:fldChar>
      </w:r>
      <w:r w:rsidR="00641B25">
        <w:instrText xml:space="preserve"> ADDIN EN.CITE.DATA </w:instrText>
      </w:r>
      <w:r w:rsidR="00641B25">
        <w:fldChar w:fldCharType="end"/>
      </w:r>
      <w:r>
        <w:fldChar w:fldCharType="separate"/>
      </w:r>
      <w:r w:rsidR="00641B25">
        <w:rPr>
          <w:noProof/>
        </w:rPr>
        <w:t>(171)</w:t>
      </w:r>
      <w:r>
        <w:fldChar w:fldCharType="end"/>
      </w:r>
      <w:r w:rsidRPr="00291896">
        <w:t>. However, other groups have demonstrated lack of sensitivity and specificity of the PFA-100 assays for the effects of either aspirin or P2Y</w:t>
      </w:r>
      <w:r w:rsidRPr="00291896">
        <w:rPr>
          <w:vertAlign w:val="subscript"/>
        </w:rPr>
        <w:t>12</w:t>
      </w:r>
      <w:r w:rsidRPr="00291896">
        <w:t xml:space="preserve"> inhibitors and so this system is not recommended for monitoring these drugs. This is in distinction to the value of the PFA-100 in detecting moderate-to-severe von Willebrand disease since it is sensitive to levels of functional </w:t>
      </w:r>
      <w:r w:rsidR="00CA02E6">
        <w:t>V</w:t>
      </w:r>
      <w:r w:rsidRPr="00291896">
        <w:t xml:space="preserve">WF </w:t>
      </w:r>
      <w:r>
        <w:fldChar w:fldCharType="begin">
          <w:fldData xml:space="preserve">PEVuZE5vdGU+PENpdGU+PEF1dGhvcj5DYXN0YW1hbjwvQXV0aG9yPjxZZWFyPjIwMTA8L1llYXI+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</w:fldData>
        </w:fldChar>
      </w:r>
      <w:r w:rsidR="00641B25">
        <w:instrText xml:space="preserve"> ADDIN EN.CITE </w:instrText>
      </w:r>
      <w:r w:rsidR="00641B25">
        <w:fldChar w:fldCharType="begin">
          <w:fldData xml:space="preserve">PEVuZE5vdGU+PENpdGU+PEF1dGhvcj5DYXN0YW1hbjwvQXV0aG9yPjxZZWFyPjIwMTA8L1llYXI+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</w:fldData>
        </w:fldChar>
      </w:r>
      <w:r w:rsidR="00641B25">
        <w:instrText xml:space="preserve"> ADDIN EN.CITE.DATA </w:instrText>
      </w:r>
      <w:r w:rsidR="00641B25">
        <w:fldChar w:fldCharType="end"/>
      </w:r>
      <w:r>
        <w:fldChar w:fldCharType="separate"/>
      </w:r>
      <w:r w:rsidR="00641B25">
        <w:rPr>
          <w:noProof/>
        </w:rPr>
        <w:t>(172)</w:t>
      </w:r>
      <w:r>
        <w:fldChar w:fldCharType="end"/>
      </w:r>
      <w:r w:rsidRPr="00291896">
        <w:t>.</w:t>
      </w:r>
    </w:p>
    <w:p w14:paraId="47D7DC92" w14:textId="77777777" w:rsidR="00FC0B8F" w:rsidRPr="00291896" w:rsidRDefault="00FC0B8F" w:rsidP="00FC0B8F"/>
    <w:p w14:paraId="3F359738" w14:textId="77777777" w:rsidR="00FC0B8F" w:rsidRDefault="00FC0B8F" w:rsidP="000C6827">
      <w:pPr>
        <w:pStyle w:val="Heading3"/>
      </w:pPr>
      <w:bookmarkStart w:id="52" w:name="_Toc22898545"/>
      <w:proofErr w:type="spellStart"/>
      <w:r w:rsidRPr="00291896">
        <w:t>Plateletworks</w:t>
      </w:r>
      <w:bookmarkEnd w:id="52"/>
      <w:proofErr w:type="spellEnd"/>
    </w:p>
    <w:p w14:paraId="05F71271" w14:textId="77777777" w:rsidR="00FC0B8F" w:rsidRDefault="00FC0B8F" w:rsidP="000C6827">
      <w:pPr>
        <w:pStyle w:val="Heading3"/>
        <w:numPr>
          <w:ilvl w:val="0"/>
          <w:numId w:val="0"/>
        </w:numPr>
        <w:ind w:left="1560"/>
      </w:pPr>
      <w:r w:rsidRPr="00291896">
        <w:t xml:space="preserve">   </w:t>
      </w:r>
    </w:p>
    <w:p w14:paraId="728B3D62" w14:textId="686B664C" w:rsidR="00FC0B8F" w:rsidRPr="00291896" w:rsidRDefault="00FC0B8F" w:rsidP="00FC0B8F">
      <w:proofErr w:type="spellStart"/>
      <w:r w:rsidRPr="00291896">
        <w:lastRenderedPageBreak/>
        <w:t>Plateletworks</w:t>
      </w:r>
      <w:proofErr w:type="spellEnd"/>
      <w:r w:rsidRPr="00291896">
        <w:rPr>
          <w:vertAlign w:val="superscript"/>
        </w:rPr>
        <w:t xml:space="preserve"> </w:t>
      </w:r>
      <w:r w:rsidRPr="00291896">
        <w:t xml:space="preserve">(Helena Laboratories; Beaumont, TX, USA) is a point-of-care test using WB that rapidly measures the platelet count before and after platelet aggregation. An EDTA and a citrated sample are required and the test must be performed within ten minutes following blood collection. The EDTA tube acts as the control and the citrate tube, with the addition of agonists (AA, collagen or ADP), as the test sample. The </w:t>
      </w:r>
      <w:proofErr w:type="spellStart"/>
      <w:r w:rsidRPr="00291896">
        <w:t>Plateletworks</w:t>
      </w:r>
      <w:proofErr w:type="spellEnd"/>
      <w:r w:rsidRPr="00291896">
        <w:t xml:space="preserve"> test measures platelet aggregation by measuring and comparing the number of free platelets in the two tubes. The results are presented as percent platelet aggregation (or alternatively as percent platelet inhibition if pre-treatment and post-treatment samples are available)</w:t>
      </w:r>
      <w:r w:rsidRPr="00291896">
        <w:rPr>
          <w:vertAlign w:val="superscript"/>
        </w:rPr>
        <w:t xml:space="preserve"> </w:t>
      </w:r>
      <w:r>
        <w:fldChar w:fldCharType="begin"/>
      </w:r>
      <w:r w:rsidR="00641B25">
        <w:instrText xml:space="preserve"> ADDIN EN.CITE &lt;EndNote&gt;&lt;Cite&gt;&lt;Author&gt;Campbell&lt;/Author&gt;&lt;Year&gt;2008&lt;/Year&gt;&lt;IDText&gt;Plateletworks: a novel point of care platelet function screen&lt;/IDText&gt;&lt;DisplayText&gt;(173)&lt;/DisplayText&gt;&lt;record&gt;&lt;keywords&gt;&lt;keyword&gt;Blood Platelets/*drug effects/*physiology&lt;/keyword&gt;&lt;keyword&gt;Humans&lt;/keyword&gt;&lt;keyword&gt;Platelet Aggregation Inhibitors/pharmacology/therapeutic use&lt;/keyword&gt;&lt;keyword&gt;Platelet Function Tests/*methods&lt;/keyword&gt;&lt;keyword&gt;*Point-of-Care Systems&lt;/keyword&gt;&lt;/keywords&gt;&lt;isbn&gt;1177-1062 (Print)&amp;#xD;1177-1062&lt;/isbn&gt;&lt;titles&gt;&lt;title&gt;Plateletworks: a novel point of care platelet function screen&lt;/title&gt;&lt;secondary-title&gt;Mol Diagn Ther&lt;/secondary-title&gt;&lt;alt-title&gt;Molecular diagnosis &amp;amp; therapy&lt;/alt-title&gt;&lt;/titles&gt;&lt;pages&gt;253-8&lt;/pages&gt;&lt;number&gt;4&lt;/number&gt;&lt;contributors&gt;&lt;authors&gt;&lt;author&gt;Campbell, J.&lt;/author&gt;&lt;author&gt;Ridgway, H.&lt;/author&gt;&lt;author&gt;Carville, D.&lt;/author&gt;&lt;/authors&gt;&lt;/contributors&gt;&lt;edition&gt;2008/07/26&lt;/edition&gt;&lt;language&gt;eng&lt;/language&gt;&lt;added-date format="utc"&gt;1470336571&lt;/added-date&gt;&lt;ref-type name="Journal Article"&gt;17&lt;/ref-type&gt;&lt;auth-address&gt;Helena Laboratories, Beaumont, Texas, USA. jcampbell@helena.com&lt;/auth-address&gt;&lt;dates&gt;&lt;year&gt;2008&lt;/year&gt;&lt;/dates&gt;&lt;remote-database-provider&gt;NLM&lt;/remote-database-provider&gt;&lt;rec-number&gt;232&lt;/rec-number&gt;&lt;last-updated-date format="utc"&gt;1470336571&lt;/last-updated-date&gt;&lt;accession-num&gt;18652521&lt;/accession-num&gt;&lt;volume&gt;12&lt;/volume&gt;&lt;/record&gt;&lt;/Cite&gt;&lt;/EndNote&gt;</w:instrText>
      </w:r>
      <w:r>
        <w:fldChar w:fldCharType="separate"/>
      </w:r>
      <w:r w:rsidR="00641B25">
        <w:rPr>
          <w:noProof/>
        </w:rPr>
        <w:t>(173)</w:t>
      </w:r>
      <w:r>
        <w:fldChar w:fldCharType="end"/>
      </w:r>
      <w:r w:rsidRPr="00291896">
        <w:t>.</w:t>
      </w:r>
      <w:r w:rsidRPr="00291896">
        <w:rPr>
          <w:vertAlign w:val="superscript"/>
        </w:rPr>
        <w:t xml:space="preserve"> </w:t>
      </w:r>
      <w:proofErr w:type="spellStart"/>
      <w:r w:rsidRPr="00291896">
        <w:t>Plateletworks</w:t>
      </w:r>
      <w:proofErr w:type="spellEnd"/>
      <w:r w:rsidRPr="00291896">
        <w:t xml:space="preserve"> kits are compatible with any impedance cell counter and thereby provide quantification of the number of platelets present within the sample and an assessment of their function. </w:t>
      </w:r>
    </w:p>
    <w:p w14:paraId="62BECB9D" w14:textId="4066EB72" w:rsidR="00FC0B8F" w:rsidRPr="00291896" w:rsidRDefault="00FC0B8F" w:rsidP="00FC0B8F">
      <w:r w:rsidRPr="00291896">
        <w:t xml:space="preserve">In the POPULAR study, </w:t>
      </w:r>
      <w:proofErr w:type="spellStart"/>
      <w:r w:rsidRPr="00291896">
        <w:t>Breet</w:t>
      </w:r>
      <w:proofErr w:type="spellEnd"/>
      <w:r w:rsidRPr="00291896">
        <w:t xml:space="preserve"> et al showed that the 1-year primary endpoint occurred more frequently in patients with HTPR, compared to those without, including when assessed with the </w:t>
      </w:r>
      <w:proofErr w:type="spellStart"/>
      <w:r w:rsidRPr="00291896">
        <w:t>Plateletworks</w:t>
      </w:r>
      <w:proofErr w:type="spellEnd"/>
      <w:r w:rsidRPr="00291896">
        <w:t xml:space="preserve"> assay (12.6% vs 6.1% p=0.005) </w:t>
      </w:r>
      <w:r>
        <w:fldChar w:fldCharType="begin">
          <w:fldData xml:space="preserve">PEVuZE5vdGU+PENpdGU+PEF1dGhvcj5CcmVldDwvQXV0aG9yPjxZZWFyPjIwMTA8L1llYXI+PElE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</w:fldData>
        </w:fldChar>
      </w:r>
      <w:r w:rsidR="00641B25">
        <w:instrText xml:space="preserve"> ADDIN EN.CITE </w:instrText>
      </w:r>
      <w:r w:rsidR="00641B25">
        <w:fldChar w:fldCharType="begin">
          <w:fldData xml:space="preserve">PEVuZE5vdGU+PENpdGU+PEF1dGhvcj5CcmVldDwvQXV0aG9yPjxZZWFyPjIwMTA8L1llYXI+PElE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</w:fldData>
        </w:fldChar>
      </w:r>
      <w:r w:rsidR="00641B25">
        <w:instrText xml:space="preserve"> ADDIN EN.CITE.DATA </w:instrText>
      </w:r>
      <w:r w:rsidR="00641B25">
        <w:fldChar w:fldCharType="end"/>
      </w:r>
      <w:r>
        <w:fldChar w:fldCharType="separate"/>
      </w:r>
      <w:r w:rsidR="00641B25">
        <w:rPr>
          <w:noProof/>
        </w:rPr>
        <w:t>(161)</w:t>
      </w:r>
      <w:r>
        <w:fldChar w:fldCharType="end"/>
      </w:r>
      <w:r w:rsidRPr="00291896">
        <w:t xml:space="preserve">. They suggested that the assay had the largest increase in predictive value of all evaluated tests (LTA, </w:t>
      </w:r>
      <w:proofErr w:type="spellStart"/>
      <w:r w:rsidRPr="00291896">
        <w:t>VerifyNow</w:t>
      </w:r>
      <w:proofErr w:type="spellEnd"/>
      <w:r w:rsidRPr="00291896">
        <w:t xml:space="preserve">, PFA-100 and </w:t>
      </w:r>
      <w:proofErr w:type="spellStart"/>
      <w:r w:rsidRPr="00291896">
        <w:t>Plateletworks</w:t>
      </w:r>
      <w:proofErr w:type="spellEnd"/>
      <w:r w:rsidRPr="00291896">
        <w:t>).</w:t>
      </w:r>
    </w:p>
    <w:p w14:paraId="4C963F58" w14:textId="77777777" w:rsidR="00FC0B8F" w:rsidRDefault="00FC0B8F" w:rsidP="00FC0B8F">
      <w:r w:rsidRPr="00291896">
        <w:t xml:space="preserve">The </w:t>
      </w:r>
      <w:proofErr w:type="spellStart"/>
      <w:r w:rsidRPr="00291896">
        <w:t>Plateletworks</w:t>
      </w:r>
      <w:proofErr w:type="spellEnd"/>
      <w:r w:rsidRPr="00291896">
        <w:t xml:space="preserve"> assay is limited by lack of </w:t>
      </w:r>
      <w:proofErr w:type="spellStart"/>
      <w:r w:rsidRPr="00291896">
        <w:t>standardisation</w:t>
      </w:r>
      <w:proofErr w:type="spellEnd"/>
      <w:r w:rsidRPr="00291896">
        <w:t xml:space="preserve"> and the requirement usually to transfer samples for platelet counting so it is less established and evidence-based than </w:t>
      </w:r>
      <w:proofErr w:type="spellStart"/>
      <w:r w:rsidRPr="00291896">
        <w:t>VerifyNow</w:t>
      </w:r>
      <w:proofErr w:type="spellEnd"/>
      <w:r w:rsidRPr="00291896">
        <w:t xml:space="preserve"> or Multiplate. </w:t>
      </w:r>
    </w:p>
    <w:p w14:paraId="3B08EFBB" w14:textId="77777777" w:rsidR="00FC0B8F" w:rsidRPr="00291896" w:rsidRDefault="00FC0B8F" w:rsidP="00FC0B8F">
      <w:pPr>
        <w:pStyle w:val="NormalWeb"/>
      </w:pPr>
    </w:p>
    <w:p w14:paraId="60E1ADD3" w14:textId="77777777" w:rsidR="00FC0B8F" w:rsidRPr="00291896" w:rsidRDefault="00FC0B8F" w:rsidP="000C6827">
      <w:pPr>
        <w:pStyle w:val="Heading3"/>
      </w:pPr>
      <w:bookmarkStart w:id="53" w:name="_Toc22898546"/>
      <w:r w:rsidRPr="00291896">
        <w:t>VASP Phosphorylation</w:t>
      </w:r>
      <w:bookmarkEnd w:id="53"/>
    </w:p>
    <w:p w14:paraId="4CD67023" w14:textId="3DE0415E" w:rsidR="00FC0B8F" w:rsidRPr="00291896" w:rsidRDefault="00FC0B8F" w:rsidP="00FC0B8F">
      <w:r w:rsidRPr="00291896">
        <w:t xml:space="preserve">Vasodilator-stimulated </w:t>
      </w:r>
      <w:proofErr w:type="spellStart"/>
      <w:r w:rsidRPr="00291896">
        <w:t>phoshoprotein</w:t>
      </w:r>
      <w:proofErr w:type="spellEnd"/>
      <w:r w:rsidRPr="00291896">
        <w:t xml:space="preserve"> (VASP) is an intracellular protein that is not phosphorylated under normal circumstances; its phosphorylation is regulated by the cAMP cascade and is stimulated by prostaglandin E1 </w:t>
      </w:r>
      <w:r w:rsidRPr="00291896">
        <w:rPr>
          <w:color w:val="000000"/>
          <w:lang w:val="en-GB"/>
        </w:rPr>
        <w:t>(PGE1)</w:t>
      </w:r>
      <w:r w:rsidRPr="00291896">
        <w:t>. Dephosphorylation occurs through stimulation of the P2Y</w:t>
      </w:r>
      <w:r w:rsidRPr="00291896">
        <w:rPr>
          <w:vertAlign w:val="subscript"/>
        </w:rPr>
        <w:t>12</w:t>
      </w:r>
      <w:r w:rsidRPr="00291896">
        <w:t xml:space="preserve"> receptor by ADP. Persistent VASP phosphorylation correlates with P2Y</w:t>
      </w:r>
      <w:r w:rsidRPr="00291896">
        <w:rPr>
          <w:vertAlign w:val="subscript"/>
        </w:rPr>
        <w:t>12</w:t>
      </w:r>
      <w:r w:rsidRPr="00291896">
        <w:t xml:space="preserve"> receptor inhibition and therapeutic thienopyridine treatment. The VASP phosphorylation assay is specific for the P2Y</w:t>
      </w:r>
      <w:r w:rsidRPr="00291896">
        <w:rPr>
          <w:vertAlign w:val="subscript"/>
        </w:rPr>
        <w:t>12</w:t>
      </w:r>
      <w:r w:rsidRPr="00291896">
        <w:t xml:space="preserve"> receptor so can be used to assess receptor inhibition even in the presence of GP IIb/IIIa antagonists. The </w:t>
      </w:r>
      <w:r w:rsidRPr="00291896">
        <w:lastRenderedPageBreak/>
        <w:t xml:space="preserve">VASP assay is performed using WB with PGE1 or with PGE1 and ADP incubated at room temperature and then fixed with a paraformaldehyde solution. The VASP phosphorylation test is performed using flow cytometry utilizing polyclonal mouse antibodies. A platelet reactivity index (PRI) or VASP index is calculated using the corrected mean fluorescence intensities in the presence of PGE1 alone or PGE1 and ADP. The PRI or VASP index is expressed as a mean percentage and is inversely correlated with platelet reactivity </w:t>
      </w:r>
      <w:r>
        <w:fldChar w:fldCharType="begin">
          <w:fldData xml:space="preserve">PEVuZE5vdGU+PENpdGU+PEF1dGhvcj5BbGVpbDwvQXV0aG9yPjxZZWFyPjIwMDU8L1llYXI+PElE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</w:fldData>
        </w:fldChar>
      </w:r>
      <w:r w:rsidR="00641B25">
        <w:instrText xml:space="preserve"> ADDIN EN.CITE </w:instrText>
      </w:r>
      <w:r w:rsidR="00641B25">
        <w:fldChar w:fldCharType="begin">
          <w:fldData xml:space="preserve">PEVuZE5vdGU+PENpdGU+PEF1dGhvcj5BbGVpbDwvQXV0aG9yPjxZZWFyPjIwMDU8L1llYXI+PElE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</w:fldData>
        </w:fldChar>
      </w:r>
      <w:r w:rsidR="00641B25">
        <w:instrText xml:space="preserve"> ADDIN EN.CITE.DATA </w:instrText>
      </w:r>
      <w:r w:rsidR="00641B25">
        <w:fldChar w:fldCharType="end"/>
      </w:r>
      <w:r>
        <w:fldChar w:fldCharType="separate"/>
      </w:r>
      <w:r w:rsidR="00641B25">
        <w:rPr>
          <w:noProof/>
        </w:rPr>
        <w:t>(174)</w:t>
      </w:r>
      <w:r>
        <w:fldChar w:fldCharType="end"/>
      </w:r>
      <w:r w:rsidRPr="00291896">
        <w:t>. Of note, the assay is insensitive to low levels of P2Y</w:t>
      </w:r>
      <w:r w:rsidRPr="00291896">
        <w:rPr>
          <w:vertAlign w:val="subscript"/>
        </w:rPr>
        <w:t>12</w:t>
      </w:r>
      <w:r w:rsidRPr="00291896">
        <w:t xml:space="preserve"> receptor inhibition and this can lead to an inappropriately high number of patients being classified as HTPR </w:t>
      </w:r>
      <w:r>
        <w:fldChar w:fldCharType="begin"/>
      </w:r>
      <w:r w:rsidR="00641B25">
        <w:instrText xml:space="preserve"> ADDIN EN.CITE &lt;EndNote&gt;&lt;Cite&gt;&lt;Author&gt;Judge&lt;/Author&gt;&lt;Year&gt;2010&lt;/Year&gt;&lt;IDText&gt;Relationship between degree of P2Y12 receptor blockade and inhibition of P2Y12-mediated platelet function&lt;/IDText&gt;&lt;DisplayText&gt;(175)&lt;/DisplayText&gt;&lt;record&gt;&lt;titles&gt;&lt;title&gt;Relationship between degree of P2Y12 receptor blockade and inhibition of P2Y12-mediated platelet function&lt;/title&gt;&lt;secondary-title&gt;Thrombosis and Haemostasis&lt;/secondary-title&gt;&lt;short-title&gt;Relationship between degree of P2Y12 receptor blockade and inhibition of P2Y12-mediated platelet function&lt;/short-title&gt;&lt;/titles&gt;&lt;pages&gt;1210-7&lt;/pages&gt;&lt;contributors&gt;&lt;authors&gt;&lt;author&gt;Judge, H M&lt;/author&gt;&lt;author&gt;Buckland, R&lt;/author&gt;&lt;author&gt;Sugidachi, A&lt;/author&gt;&lt;author&gt;Jakubowski, J A&lt;/author&gt;&lt;author&gt;Storey, R F&lt;/author&gt;&lt;/authors&gt;&lt;/contributors&gt;&lt;added-date format="utc"&gt;1489022483&lt;/added-date&gt;&lt;ref-type name="Journal Article"&gt;17&lt;/ref-type&gt;&lt;dates&gt;&lt;year&gt;2010&lt;/year&gt;&lt;/dates&gt;&lt;rec-number&gt;1222&lt;/rec-number&gt;&lt;last-updated-date format="utc"&gt;1489022483&lt;/last-updated-date&gt;&lt;volume&gt;103&lt;/volume&gt;&lt;/record&gt;&lt;/Cite&gt;&lt;/EndNote&gt;</w:instrText>
      </w:r>
      <w:r>
        <w:fldChar w:fldCharType="separate"/>
      </w:r>
      <w:r w:rsidR="00641B25">
        <w:rPr>
          <w:noProof/>
        </w:rPr>
        <w:t>(175)</w:t>
      </w:r>
      <w:r>
        <w:fldChar w:fldCharType="end"/>
      </w:r>
      <w:r w:rsidRPr="00291896">
        <w:t xml:space="preserve"> </w:t>
      </w:r>
      <w:r>
        <w:fldChar w:fldCharType="begin">
          <w:fldData xml:space="preserve">PEVuZE5vdGU+PENpdGU+PEF1dGhvcj5Cb25lbGxvPC9BdXRob3I+PFllYXI+MjAwNzwvWWVhcj48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=
</w:fldData>
        </w:fldChar>
      </w:r>
      <w:r w:rsidR="00641B25">
        <w:instrText xml:space="preserve"> ADDIN EN.CITE </w:instrText>
      </w:r>
      <w:r w:rsidR="00641B25">
        <w:fldChar w:fldCharType="begin">
          <w:fldData xml:space="preserve">PEVuZE5vdGU+PENpdGU+PEF1dGhvcj5Cb25lbGxvPC9BdXRob3I+PFllYXI+MjAwNzwvWWVhcj48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=
</w:fldData>
        </w:fldChar>
      </w:r>
      <w:r w:rsidR="00641B25">
        <w:instrText xml:space="preserve"> ADDIN EN.CITE.DATA </w:instrText>
      </w:r>
      <w:r w:rsidR="00641B25">
        <w:fldChar w:fldCharType="end"/>
      </w:r>
      <w:r>
        <w:fldChar w:fldCharType="separate"/>
      </w:r>
      <w:r w:rsidR="00641B25">
        <w:rPr>
          <w:noProof/>
        </w:rPr>
        <w:t>(176)</w:t>
      </w:r>
      <w:r>
        <w:fldChar w:fldCharType="end"/>
      </w:r>
      <w:r w:rsidRPr="00291896">
        <w:t>. A PRI result &gt; 50% has previously been proposed as the optimal cut-off to define clopidogrel non-responsiveness; however, some investigators believe that this overestimates the frequency of HTPR and suggest that PRI values &gt;60% should be used</w:t>
      </w:r>
      <w:r w:rsidRPr="00291896">
        <w:rPr>
          <w:color w:val="0000FF"/>
        </w:rPr>
        <w:t>.</w:t>
      </w:r>
    </w:p>
    <w:p w14:paraId="5998CB8D" w14:textId="7A52A4C8" w:rsidR="00FC0B8F" w:rsidRPr="00291896" w:rsidRDefault="00FC0B8F" w:rsidP="00FC0B8F">
      <w:r w:rsidRPr="00291896">
        <w:t xml:space="preserve">Bonello et al studied 144 patients having PCI after a loading dose of clopidogrel </w:t>
      </w:r>
      <w:r>
        <w:fldChar w:fldCharType="begin">
          <w:fldData xml:space="preserve">PEVuZE5vdGU+PENpdGU+PEF1dGhvcj5Cb25lbGxvPC9BdXRob3I+PFllYXI+MjAwNzwvWWVhcj48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=
</w:fldData>
        </w:fldChar>
      </w:r>
      <w:r w:rsidR="00641B25">
        <w:instrText xml:space="preserve"> ADDIN EN.CITE </w:instrText>
      </w:r>
      <w:r w:rsidR="00641B25">
        <w:fldChar w:fldCharType="begin">
          <w:fldData xml:space="preserve">PEVuZE5vdGU+PENpdGU+PEF1dGhvcj5Cb25lbGxvPC9BdXRob3I+PFllYXI+MjAwNzwvWWVhcj48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=
</w:fldData>
        </w:fldChar>
      </w:r>
      <w:r w:rsidR="00641B25">
        <w:instrText xml:space="preserve"> ADDIN EN.CITE.DATA </w:instrText>
      </w:r>
      <w:r w:rsidR="00641B25">
        <w:fldChar w:fldCharType="end"/>
      </w:r>
      <w:r>
        <w:fldChar w:fldCharType="separate"/>
      </w:r>
      <w:r w:rsidR="00641B25">
        <w:rPr>
          <w:noProof/>
        </w:rPr>
        <w:t>(176)</w:t>
      </w:r>
      <w:r>
        <w:fldChar w:fldCharType="end"/>
      </w:r>
      <w:r w:rsidRPr="00291896">
        <w:t xml:space="preserve">. Flow cytometric assessment of VASP phosphorylation was performed at 25 ± 3 hours. The mean PRI was 66 ± 20%. Forty-eight percent of patients had platelet reactivity lower than the normal range after a loading dose of clopidogrel and considerable inter-individual variability was observed (PRI 9-98%). Twenty-one patients had a major cardiovascular event during the 6-month follow-up period. VASP phosphorylation analysis demonstrated that clopidogrel resistance is associated with an increased risk of MACE and PRI result has a high negative predictive value for MACE. A further study of 16 patients with subacute stent thrombosis (SAT), identified from 1684 consecutive patients undergoing PCI on DAPT, compared PRI values with those of a group of 30 PCI patients without SAT. There was a significant difference in PRI between the group with SAT (63 ± 10%) and the control group (40 ± 11%; p&lt;0.0001) </w:t>
      </w:r>
      <w:r>
        <w:fldChar w:fldCharType="begin">
          <w:fldData xml:space="preserve">PEVuZE5vdGU+PENpdGU+PEF1dGhvcj5CYXJyYWdhbjwvQXV0aG9yPjxZZWFyPjIwMDM8L1llYXI+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</w:fldData>
        </w:fldChar>
      </w:r>
      <w:r w:rsidR="00641B25">
        <w:instrText xml:space="preserve"> ADDIN EN.CITE </w:instrText>
      </w:r>
      <w:r w:rsidR="00641B25">
        <w:fldChar w:fldCharType="begin">
          <w:fldData xml:space="preserve">PEVuZE5vdGU+PENpdGU+PEF1dGhvcj5CYXJyYWdhbjwvQXV0aG9yPjxZZWFyPjIwMDM8L1llYXI+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</w:fldData>
        </w:fldChar>
      </w:r>
      <w:r w:rsidR="00641B25">
        <w:instrText xml:space="preserve"> ADDIN EN.CITE.DATA </w:instrText>
      </w:r>
      <w:r w:rsidR="00641B25">
        <w:fldChar w:fldCharType="end"/>
      </w:r>
      <w:r>
        <w:fldChar w:fldCharType="separate"/>
      </w:r>
      <w:r w:rsidR="00641B25">
        <w:rPr>
          <w:noProof/>
        </w:rPr>
        <w:t>(177)</w:t>
      </w:r>
      <w:r>
        <w:fldChar w:fldCharType="end"/>
      </w:r>
      <w:r w:rsidRPr="00291896">
        <w:t>.</w:t>
      </w:r>
    </w:p>
    <w:p w14:paraId="55C5BC15" w14:textId="77777777" w:rsidR="00FC0B8F" w:rsidRPr="00291896" w:rsidRDefault="00FC0B8F" w:rsidP="00FC0B8F">
      <w:r w:rsidRPr="00291896">
        <w:t>Overall, the VASP phosphorylation assay has added to clinical knowledge about the relationship between HTPR and adverse clinical outcomes but the requirement of specialist equipment and skilled personnel, combined with some variability in the assay results, limits its usefulness for monitoring the effects of P2Y</w:t>
      </w:r>
      <w:r w:rsidRPr="00291896">
        <w:rPr>
          <w:vertAlign w:val="subscript"/>
        </w:rPr>
        <w:t>12</w:t>
      </w:r>
      <w:r w:rsidRPr="00291896">
        <w:t xml:space="preserve"> inhibitors in clinical practice.</w:t>
      </w:r>
    </w:p>
    <w:p w14:paraId="1DCD65FF" w14:textId="77777777" w:rsidR="00FC0B8F" w:rsidRPr="00291896" w:rsidRDefault="00FC0B8F" w:rsidP="00FC0B8F"/>
    <w:p w14:paraId="6BCE9E7B" w14:textId="77777777" w:rsidR="00FC0B8F" w:rsidRDefault="00FC0B8F" w:rsidP="000C6827">
      <w:pPr>
        <w:pStyle w:val="Heading3"/>
      </w:pPr>
      <w:bookmarkStart w:id="54" w:name="_Toc22898547"/>
      <w:r w:rsidRPr="00291896">
        <w:lastRenderedPageBreak/>
        <w:t>Cone and Plate(let) Analyser</w:t>
      </w:r>
      <w:bookmarkEnd w:id="54"/>
    </w:p>
    <w:p w14:paraId="70A2D362" w14:textId="77777777" w:rsidR="00FC0B8F" w:rsidRPr="00291896" w:rsidRDefault="00FC0B8F" w:rsidP="000C6827">
      <w:pPr>
        <w:pStyle w:val="Heading3"/>
        <w:numPr>
          <w:ilvl w:val="0"/>
          <w:numId w:val="0"/>
        </w:numPr>
        <w:ind w:left="1560"/>
      </w:pPr>
    </w:p>
    <w:p w14:paraId="31945CCD" w14:textId="03811827" w:rsidR="00FC0B8F" w:rsidRPr="00291896" w:rsidRDefault="00FC0B8F" w:rsidP="00FC0B8F">
      <w:r w:rsidRPr="00291896">
        <w:t>The Cone and Plate(let) Analyzer (CPA; Image Analysis Monitoring Platelet Adhesion Cone and Plate Technology) is a point-of-care test that mimics physiological blood flow conditions to assess platelet function in WB. The original CPA test assessed platelet aggregation on a plate coated with extra-cellular matrix. The CPA concept has been incorporated into the automated and computerized IMPACT system (</w:t>
      </w:r>
      <w:proofErr w:type="spellStart"/>
      <w:r w:rsidRPr="00291896">
        <w:t>DiaMed</w:t>
      </w:r>
      <w:proofErr w:type="spellEnd"/>
      <w:r w:rsidRPr="00291896">
        <w:t xml:space="preserve">, Cressier, Switzerland), which uses polystyrene rather than extra-cellular matrix. The IMPACT </w:t>
      </w:r>
      <w:proofErr w:type="spellStart"/>
      <w:r w:rsidRPr="00291896">
        <w:t>analyser</w:t>
      </w:r>
      <w:proofErr w:type="spellEnd"/>
      <w:r w:rsidRPr="00291896">
        <w:t xml:space="preserve"> has the facility to stain and microscopically image platelets adhering and aggregating on the plate at an applied shear rate produced by the spinning of a cone on the polystyrene plate. The </w:t>
      </w:r>
      <w:proofErr w:type="spellStart"/>
      <w:r w:rsidRPr="00291896">
        <w:t>analyser</w:t>
      </w:r>
      <w:proofErr w:type="spellEnd"/>
      <w:r w:rsidRPr="00291896">
        <w:t xml:space="preserve"> measures the surface area of the well covered by platelet aggregates and the average size of the aggregates. The addition of agonists in this test has allowed the instrument to be used in the monitoring of antiplatelet therapy but it has not yet gained widespread acceptance </w:t>
      </w:r>
      <w:r>
        <w:fldChar w:fldCharType="begin">
          <w:fldData xml:space="preserve">PEVuZE5vdGU+PENpdGU+PEF1dGhvcj5TaGVua21hbjwvQXV0aG9yPjxZZWFyPjIwMDg8L1llYXI+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==
</w:fldData>
        </w:fldChar>
      </w:r>
      <w:r w:rsidR="00641B25">
        <w:instrText xml:space="preserve"> ADDIN EN.CITE </w:instrText>
      </w:r>
      <w:r w:rsidR="00641B25">
        <w:fldChar w:fldCharType="begin">
          <w:fldData xml:space="preserve">PEVuZE5vdGU+PENpdGU+PEF1dGhvcj5TaGVua21hbjwvQXV0aG9yPjxZZWFyPjIwMDg8L1llYXI+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==
</w:fldData>
        </w:fldChar>
      </w:r>
      <w:r w:rsidR="00641B25">
        <w:instrText xml:space="preserve"> ADDIN EN.CITE.DATA </w:instrText>
      </w:r>
      <w:r w:rsidR="00641B25">
        <w:fldChar w:fldCharType="end"/>
      </w:r>
      <w:r>
        <w:fldChar w:fldCharType="separate"/>
      </w:r>
      <w:r w:rsidR="00641B25">
        <w:rPr>
          <w:noProof/>
        </w:rPr>
        <w:t>(178)</w:t>
      </w:r>
      <w:r>
        <w:fldChar w:fldCharType="end"/>
      </w:r>
      <w:r w:rsidRPr="00291896">
        <w:t>.</w:t>
      </w:r>
    </w:p>
    <w:p w14:paraId="23B8E43D" w14:textId="77777777" w:rsidR="00FC0B8F" w:rsidRPr="00291896" w:rsidRDefault="00FC0B8F" w:rsidP="00FC0B8F"/>
    <w:p w14:paraId="0718C1BE" w14:textId="77777777" w:rsidR="00FC0B8F" w:rsidRDefault="00FC0B8F" w:rsidP="000C6827">
      <w:pPr>
        <w:pStyle w:val="Heading3"/>
      </w:pPr>
      <w:bookmarkStart w:id="55" w:name="_Toc22898548"/>
      <w:proofErr w:type="spellStart"/>
      <w:r w:rsidRPr="00291896">
        <w:t>Thromoboelastography</w:t>
      </w:r>
      <w:bookmarkEnd w:id="55"/>
      <w:proofErr w:type="spellEnd"/>
    </w:p>
    <w:p w14:paraId="5BCD57BC" w14:textId="77777777" w:rsidR="00FC0B8F" w:rsidRPr="00291896" w:rsidRDefault="00FC0B8F" w:rsidP="000C6827">
      <w:pPr>
        <w:pStyle w:val="Heading3"/>
        <w:numPr>
          <w:ilvl w:val="0"/>
          <w:numId w:val="0"/>
        </w:numPr>
        <w:ind w:left="1560"/>
      </w:pPr>
    </w:p>
    <w:p w14:paraId="6FABAC99" w14:textId="575383B4" w:rsidR="00FC0B8F" w:rsidRPr="00291896" w:rsidRDefault="00FC0B8F" w:rsidP="00FC0B8F">
      <w:proofErr w:type="spellStart"/>
      <w:r w:rsidRPr="00291896">
        <w:t>Hartert</w:t>
      </w:r>
      <w:proofErr w:type="spellEnd"/>
      <w:r w:rsidRPr="00291896">
        <w:t xml:space="preserve"> first described </w:t>
      </w:r>
      <w:proofErr w:type="spellStart"/>
      <w:r w:rsidRPr="00291896">
        <w:t>thromboelastography</w:t>
      </w:r>
      <w:proofErr w:type="spellEnd"/>
      <w:r w:rsidRPr="00291896">
        <w:t xml:space="preserve"> in 1948 as a method to comprehensively examine all aspects of </w:t>
      </w:r>
      <w:proofErr w:type="spellStart"/>
      <w:r w:rsidRPr="00291896">
        <w:t>haemostatic</w:t>
      </w:r>
      <w:proofErr w:type="spellEnd"/>
      <w:r w:rsidRPr="00291896">
        <w:t xml:space="preserve"> function using a single WB sample </w:t>
      </w:r>
      <w:r>
        <w:fldChar w:fldCharType="begin"/>
      </w:r>
      <w:r w:rsidR="00641B25">
        <w:instrText xml:space="preserve"> ADDIN EN.CITE &lt;EndNote&gt;&lt;Cite&gt;&lt;Author&gt;Hartert&lt;/Author&gt;&lt;Year&gt;1948&lt;/Year&gt;&lt;IDText&gt;Blutgerinnungsstudien mit der Thrombelastographie; einem neuen Untersuchungs verfahren.&lt;/IDText&gt;&lt;DisplayText&gt;(179)&lt;/DisplayText&gt;&lt;record&gt;&lt;dates&gt;&lt;pub-dates&gt;&lt;date&gt;Oct 01&lt;/date&gt;&lt;/pub-dates&gt;&lt;year&gt;1948&lt;/year&gt;&lt;/dates&gt;&lt;keywords&gt;&lt;keyword&gt;*Blood Coagulation&lt;/keyword&gt;&lt;keyword&gt;*BLOOD/coagulation&lt;/keyword&gt;&lt;/keywords&gt;&lt;isbn&gt;0023-2173 (Print)&amp;#xD;0023-2173&lt;/isbn&gt;&lt;titles&gt;&lt;title&gt;Blutgerinnungsstudien mit der Thrombelastographie; einem neuen Untersuchungs verfahren.&lt;/title&gt;&lt;secondary-title&gt;Klin Wochenschr&lt;/secondary-title&gt;&lt;alt-title&gt;Klinische Wochenschrift&lt;/alt-title&gt;&lt;/titles&gt;&lt;pages&gt;577-83&lt;/pages&gt;&lt;number&gt;37-38&lt;/number&gt;&lt;contributors&gt;&lt;authors&gt;&lt;author&gt;Hartert, H.&lt;/author&gt;&lt;/authors&gt;&lt;/contributors&gt;&lt;edition&gt;1948/10/01&lt;/edition&gt;&lt;language&gt;und&lt;/language&gt;&lt;added-date format="utc"&gt;1489171324&lt;/added-date&gt;&lt;ref-type name="Journal Article"&gt;17&lt;/ref-type&gt;&lt;remote-database-provider&gt;NLM&lt;/remote-database-provider&gt;&lt;rec-number&gt;2063&lt;/rec-number&gt;&lt;last-updated-date format="utc"&gt;1489171411&lt;/last-updated-date&gt;&lt;accession-num&gt;18101974&lt;/accession-num&gt;&lt;orig-pub&gt;Blutgerinnungsstudien mit der Thrombelastographie; einem neuen Untersuchungs verfahren.&lt;/orig-pub&gt;&lt;volume&gt;26&lt;/volume&gt;&lt;/record&gt;&lt;/Cite&gt;&lt;/EndNote&gt;</w:instrText>
      </w:r>
      <w:r>
        <w:fldChar w:fldCharType="separate"/>
      </w:r>
      <w:r w:rsidR="00641B25">
        <w:rPr>
          <w:noProof/>
        </w:rPr>
        <w:t>(179)</w:t>
      </w:r>
      <w:r>
        <w:fldChar w:fldCharType="end"/>
      </w:r>
      <w:r w:rsidRPr="00291896">
        <w:t xml:space="preserve">. </w:t>
      </w:r>
      <w:proofErr w:type="spellStart"/>
      <w:r w:rsidRPr="00291896">
        <w:t>Thromboelastograph</w:t>
      </w:r>
      <w:proofErr w:type="spellEnd"/>
      <w:r w:rsidRPr="00291896">
        <w:t xml:space="preserve">, </w:t>
      </w:r>
      <w:proofErr w:type="spellStart"/>
      <w:r w:rsidRPr="00291896">
        <w:t>thromboelastography</w:t>
      </w:r>
      <w:proofErr w:type="spellEnd"/>
      <w:r w:rsidRPr="00291896">
        <w:t xml:space="preserve"> and TEG had been used as generic terms in the literature up until 1996 when </w:t>
      </w:r>
      <w:proofErr w:type="spellStart"/>
      <w:r w:rsidRPr="00291896">
        <w:t>thromboelastograph</w:t>
      </w:r>
      <w:proofErr w:type="spellEnd"/>
      <w:r w:rsidRPr="00291896">
        <w:t xml:space="preserve"> and TEG became trademarks of </w:t>
      </w:r>
      <w:proofErr w:type="spellStart"/>
      <w:r w:rsidRPr="00291896">
        <w:t>Haemoscope</w:t>
      </w:r>
      <w:proofErr w:type="spellEnd"/>
      <w:r w:rsidRPr="00291896">
        <w:t xml:space="preserve"> Corporation (Niles, IL). ROTEM, a laboratory instrument utilizing rotational </w:t>
      </w:r>
      <w:proofErr w:type="spellStart"/>
      <w:r w:rsidRPr="00291896">
        <w:t>thromboelastometry</w:t>
      </w:r>
      <w:proofErr w:type="spellEnd"/>
      <w:r w:rsidRPr="00291896">
        <w:t xml:space="preserve">, is marketed by </w:t>
      </w:r>
      <w:proofErr w:type="spellStart"/>
      <w:r w:rsidRPr="00291896">
        <w:t>Pentapharm</w:t>
      </w:r>
      <w:proofErr w:type="spellEnd"/>
      <w:r w:rsidRPr="00291896">
        <w:t xml:space="preserve"> GmbH (Munich, Germany). Both TEG and ROTEM</w:t>
      </w:r>
      <w:r w:rsidRPr="00291896">
        <w:rPr>
          <w:vertAlign w:val="superscript"/>
        </w:rPr>
        <w:t xml:space="preserve"> </w:t>
      </w:r>
      <w:r w:rsidRPr="00291896">
        <w:t xml:space="preserve">are used to assess clot formation, clot </w:t>
      </w:r>
      <w:proofErr w:type="spellStart"/>
      <w:r w:rsidRPr="00291896">
        <w:t>stabilisation</w:t>
      </w:r>
      <w:proofErr w:type="spellEnd"/>
      <w:r w:rsidRPr="00291896">
        <w:t xml:space="preserve"> and dissolution under conditions of shear stress reflecting in vivo conditions. They provide a convenient and highly effective method for monitoring WB coagulation.</w:t>
      </w:r>
    </w:p>
    <w:p w14:paraId="2809599A" w14:textId="77777777" w:rsidR="00FC0B8F" w:rsidRPr="00291896" w:rsidRDefault="00FC0B8F" w:rsidP="00FC0B8F">
      <w:r w:rsidRPr="00291896">
        <w:lastRenderedPageBreak/>
        <w:t>TEG principally consists of a disposable cup that oscillates around a pin suspended from a torsion wire. The pin remains motionless until clotting begins but the subsequent development of fibrin strands unite the cup and pin. The union of the cup and pin is directly proportional to the strength of the clot. As the clot lyses, the bond naturally decreases. An electromagnetic transducer detects the tension in the wire and it is this signal that is amplified and graphically displayed as a TEG tracing. The ROTEM system uses different technology: the motion of the pin is detected by an optical system and the movement is initiated from the pin, not the cup.</w:t>
      </w:r>
    </w:p>
    <w:p w14:paraId="09BF31B4" w14:textId="79E1D130" w:rsidR="00FC0B8F" w:rsidRPr="00291896" w:rsidRDefault="00FC0B8F" w:rsidP="00FC0B8F">
      <w:r w:rsidRPr="00291896">
        <w:t xml:space="preserve">These instruments quickly produce a graphical representation of clot formation and lysis after the addition of different reagents for each test and for this reason have become a point-of-care test in clinical settings where the assessment of bleeding risk is required. Although best established for assessing coagulation function, particularly in patients following CABG surgery, the adaptation of these tests by adding platelet agonists (so-called ‘platelet mapping’) has also provided useful data on their potential role in assessing both coagulation and platelet function </w:t>
      </w:r>
      <w:r>
        <w:fldChar w:fldCharType="begin">
          <w:fldData xml:space="preserve">PEVuZE5vdGU+PENpdGU+PEF1dGhvcj5XZWl0emVsPC9BdXRob3I+PFllYXI+MjAxMjwvWWVhcj48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</w:fldData>
        </w:fldChar>
      </w:r>
      <w:r w:rsidR="00641B25">
        <w:instrText xml:space="preserve"> ADDIN EN.CITE </w:instrText>
      </w:r>
      <w:r w:rsidR="00641B25">
        <w:fldChar w:fldCharType="begin">
          <w:fldData xml:space="preserve">PEVuZE5vdGU+PENpdGU+PEF1dGhvcj5XZWl0emVsPC9BdXRob3I+PFllYXI+MjAxMjwvWWVhcj48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</w:fldData>
        </w:fldChar>
      </w:r>
      <w:r w:rsidR="00641B25">
        <w:instrText xml:space="preserve"> ADDIN EN.CITE.DATA </w:instrText>
      </w:r>
      <w:r w:rsidR="00641B25">
        <w:fldChar w:fldCharType="end"/>
      </w:r>
      <w:r>
        <w:fldChar w:fldCharType="separate"/>
      </w:r>
      <w:r w:rsidR="00641B25">
        <w:rPr>
          <w:noProof/>
        </w:rPr>
        <w:t>(180)</w:t>
      </w:r>
      <w:r>
        <w:fldChar w:fldCharType="end"/>
      </w:r>
      <w:r w:rsidRPr="00291896">
        <w:t xml:space="preserve">. </w:t>
      </w:r>
    </w:p>
    <w:p w14:paraId="06E2882E" w14:textId="73BA48D6" w:rsidR="00FC0B8F" w:rsidRDefault="00FC0B8F" w:rsidP="00FC0B8F">
      <w:pPr>
        <w:rPr>
          <w:lang w:val="en-GB"/>
        </w:rPr>
      </w:pPr>
      <w:proofErr w:type="spellStart"/>
      <w:r w:rsidRPr="00291896">
        <w:rPr>
          <w:lang w:val="en-GB"/>
        </w:rPr>
        <w:t>Curzen</w:t>
      </w:r>
      <w:proofErr w:type="spellEnd"/>
      <w:r w:rsidRPr="00291896">
        <w:rPr>
          <w:lang w:val="en-GB"/>
        </w:rPr>
        <w:t xml:space="preserve"> et al designed a study to establish whether TEG could be modified and utilised as a 15 minute test, the short-</w:t>
      </w:r>
      <w:proofErr w:type="spellStart"/>
      <w:r w:rsidRPr="00291896">
        <w:rPr>
          <w:lang w:val="en-GB"/>
        </w:rPr>
        <w:t>thromboelastography</w:t>
      </w:r>
      <w:proofErr w:type="spellEnd"/>
      <w:r w:rsidRPr="00291896">
        <w:rPr>
          <w:lang w:val="en-GB"/>
        </w:rPr>
        <w:t xml:space="preserve"> (s-TEG), to allow rapid assessment of individual response to antiplatelet therapy </w:t>
      </w:r>
      <w:r>
        <w:rPr>
          <w:lang w:val="en-GB"/>
        </w:rPr>
        <w:fldChar w:fldCharType="begin"/>
      </w:r>
      <w:r w:rsidR="00641B25">
        <w:rPr>
          <w:lang w:val="en-GB"/>
        </w:rPr>
        <w:instrText xml:space="preserve"> ADDIN EN.CITE &lt;EndNote&gt;&lt;Cite&gt;&lt;Author&gt;Hobson&lt;/Author&gt;&lt;Year&gt;2007&lt;/Year&gt;&lt;IDText&gt;A novel fifteen minute test for assessment of individual time-dependent clotting responses to aspirin and clopidogrel using modified thrombelastography&lt;/IDText&gt;&lt;DisplayText&gt;(181)&lt;/DisplayText&gt;&lt;record&gt;&lt;dates&gt;&lt;pub-dates&gt;&lt;date&gt;Nov&lt;/date&gt;&lt;/pub-dates&gt;&lt;year&gt;2007&lt;/year&gt;&lt;/dates&gt;&lt;keywords&gt;&lt;keyword&gt;Adult&lt;/keyword&gt;&lt;keyword&gt;Aged&lt;/keyword&gt;&lt;keyword&gt;Aspirin/pharmacology&lt;/keyword&gt;&lt;keyword&gt;Blood Coagulation/*drug effects&lt;/keyword&gt;&lt;keyword&gt;Female&lt;/keyword&gt;&lt;keyword&gt;Humans&lt;/keyword&gt;&lt;keyword&gt;Male&lt;/keyword&gt;&lt;keyword&gt;Platelet Aggregation Inhibitors/pharmacology&lt;/keyword&gt;&lt;keyword&gt;Reproducibility of Results&lt;/keyword&gt;&lt;keyword&gt;Thrombelastography/*drug effects/*methods&lt;/keyword&gt;&lt;keyword&gt;Ticlopidine/analogs &amp;amp; derivatives/pharmacology&lt;/keyword&gt;&lt;/keywords&gt;&lt;isbn&gt;0953-7104 (Print)&amp;#xD;0953-7104&lt;/isbn&gt;&lt;titles&gt;&lt;title&gt;A novel fifteen minute test for assessment of individual time-dependent clotting responses to aspirin and clopidogrel using modified thrombelastography&lt;/title&gt;&lt;secondary-title&gt;Platelets&lt;/secondary-title&gt;&lt;alt-title&gt;Platelets&lt;/alt-title&gt;&lt;/titles&gt;&lt;pages&gt;497-505&lt;/pages&gt;&lt;number&gt;7&lt;/number&gt;&lt;contributors&gt;&lt;authors&gt;&lt;author&gt;Hobson, A. R.&lt;/author&gt;&lt;author&gt;Petley, G. W.&lt;/author&gt;&lt;author&gt;Dawkins, K. D.&lt;/author&gt;&lt;author&gt;Curzen, N.&lt;/author&gt;&lt;/authors&gt;&lt;/contributors&gt;&lt;edition&gt;2007/10/25&lt;/edition&gt;&lt;language&gt;eng&lt;/language&gt;&lt;added-date format="utc"&gt;1530546652&lt;/added-date&gt;&lt;ref-type name="Journal Article"&gt;17&lt;/ref-type&gt;&lt;auth-address&gt;Wessex Cardiothoracic Unit, Southampton University Hospital, Southampton, UK.&lt;/auth-address&gt;&lt;remote-database-provider&gt;NLM&lt;/remote-database-provider&gt;&lt;rec-number&gt;2642&lt;/rec-number&gt;&lt;last-updated-date format="utc"&gt;1530546652&lt;/last-updated-date&gt;&lt;accession-num&gt;17957565&lt;/accession-num&gt;&lt;electronic-resource-num&gt;10.1080/09537100701329162&lt;/electronic-resource-num&gt;&lt;volume&gt;18&lt;/volume&gt;&lt;/record&gt;&lt;/Cite&gt;&lt;/EndNote&gt;</w:instrText>
      </w:r>
      <w:r>
        <w:rPr>
          <w:lang w:val="en-GB"/>
        </w:rPr>
        <w:fldChar w:fldCharType="separate"/>
      </w:r>
      <w:r w:rsidR="00641B25">
        <w:rPr>
          <w:noProof/>
          <w:lang w:val="en-GB"/>
        </w:rPr>
        <w:t>(181)</w:t>
      </w:r>
      <w:r>
        <w:rPr>
          <w:lang w:val="en-GB"/>
        </w:rPr>
        <w:fldChar w:fldCharType="end"/>
      </w:r>
      <w:r w:rsidRPr="00291896">
        <w:rPr>
          <w:lang w:val="en-GB"/>
        </w:rPr>
        <w:t xml:space="preserve">. The s-TEG area under the curve (AUC15) and maximum amplitude (MA) includes a novel modification producing results in 15 minutes so can be utilised as a </w:t>
      </w:r>
      <w:r w:rsidR="008E7E12">
        <w:rPr>
          <w:lang w:val="en-GB"/>
        </w:rPr>
        <w:t>point-of-care</w:t>
      </w:r>
      <w:r w:rsidRPr="00291896">
        <w:rPr>
          <w:lang w:val="en-GB"/>
        </w:rPr>
        <w:t xml:space="preserve"> test. A study of volunteers taking no medication, volunteers pre and post 300mg aspirin and patients pre and post 600mg clopidogrel demonstrated that there was minimal intra-and inter-individual variability in MA and AUC15 in the AA, ADP and thrombin channels. When s-TEG was compared to </w:t>
      </w:r>
      <w:proofErr w:type="spellStart"/>
      <w:r w:rsidRPr="00291896">
        <w:rPr>
          <w:lang w:val="en-GB"/>
        </w:rPr>
        <w:t>VerifyNow</w:t>
      </w:r>
      <w:proofErr w:type="spellEnd"/>
      <w:r w:rsidRPr="00291896">
        <w:rPr>
          <w:lang w:val="en-GB"/>
        </w:rPr>
        <w:t xml:space="preserve">, there was reasonable correlation between AA AUC15 and VN ARU and between ADP AUC15 and VN PRU </w:t>
      </w:r>
      <w:r>
        <w:rPr>
          <w:lang w:val="en-GB"/>
        </w:rPr>
        <w:fldChar w:fldCharType="begin"/>
      </w:r>
      <w:r w:rsidR="00641B25">
        <w:rPr>
          <w:lang w:val="en-GB"/>
        </w:rPr>
        <w:instrText xml:space="preserve"> ADDIN EN.CITE &lt;EndNote&gt;&lt;Cite&gt;&lt;Author&gt;Sambu&lt;/Author&gt;&lt;Year&gt;2011&lt;/Year&gt;&lt;IDText&gt;&amp;quot;Short&amp;quot; thrombelastography as a test of platelet reactivity in response to antiplatelet therapy: validation and reproducibility&lt;/IDText&gt;&lt;DisplayText&gt;(182)&lt;/DisplayText&gt;&lt;record&gt;&lt;keywords&gt;&lt;keyword&gt;Aspirin/therapeutic use&lt;/keyword&gt;&lt;keyword&gt;Blood Platelets/*drug effects/*physiology&lt;/keyword&gt;&lt;keyword&gt;Humans&lt;/keyword&gt;&lt;keyword&gt;Individuality&lt;/keyword&gt;&lt;keyword&gt;Platelet Aggregation/*drug effects&lt;/keyword&gt;&lt;keyword&gt;Platelet Aggregation Inhibitors/*therapeutic use&lt;/keyword&gt;&lt;keyword&gt;Reproducibility of Results&lt;/keyword&gt;&lt;keyword&gt;Thrombelastography/*methods&lt;/keyword&gt;&lt;keyword&gt;Ticlopidine/analogs &amp;amp; derivatives/therapeutic use&lt;/keyword&gt;&lt;/keywords&gt;&lt;isbn&gt;0953-7104&lt;/isbn&gt;&lt;titles&gt;&lt;title&gt;&amp;quot;Short&amp;quot; thrombelastography as a test of platelet reactivity in response to antiplatelet therapy: validation and reproducibility&lt;/title&gt;&lt;secondary-title&gt;Platelets&lt;/secondary-title&gt;&lt;alt-title&gt;Platelets&lt;/alt-title&gt;&lt;/titles&gt;&lt;pages&gt;210-6&lt;/pages&gt;&lt;number&gt;3&lt;/number&gt;&lt;contributors&gt;&lt;authors&gt;&lt;author&gt;Sambu, N.&lt;/author&gt;&lt;author&gt;Hobson, A.&lt;/author&gt;&lt;author&gt;Curzen, N.&lt;/author&gt;&lt;/authors&gt;&lt;/contributors&gt;&lt;edition&gt;2011/01/15&lt;/edition&gt;&lt;language&gt;eng&lt;/language&gt;&lt;added-date format="utc"&gt;1530546435&lt;/added-date&gt;&lt;ref-type name="Journal Article"&gt;17&lt;/ref-type&gt;&lt;auth-address&gt;Wessex Cardiothoracic Unit, Southampton University Hospital, UK.&lt;/auth-address&gt;&lt;dates&gt;&lt;year&gt;2011&lt;/year&gt;&lt;/dates&gt;&lt;remote-database-provider&gt;NLM&lt;/remote-database-provider&gt;&lt;rec-number&gt;2641&lt;/rec-number&gt;&lt;last-updated-date format="utc"&gt;1530546435&lt;/last-updated-date&gt;&lt;accession-num&gt;21231856&lt;/accession-num&gt;&lt;electronic-resource-num&gt;10.3109/09537104.2010.543201&lt;/electronic-resource-num&gt;&lt;volume&gt;22&lt;/volume&gt;&lt;/record&gt;&lt;/Cite&gt;&lt;/EndNote&gt;</w:instrText>
      </w:r>
      <w:r>
        <w:rPr>
          <w:lang w:val="en-GB"/>
        </w:rPr>
        <w:fldChar w:fldCharType="separate"/>
      </w:r>
      <w:r w:rsidR="00641B25">
        <w:rPr>
          <w:noProof/>
          <w:lang w:val="en-GB"/>
        </w:rPr>
        <w:t>(182)</w:t>
      </w:r>
      <w:r>
        <w:rPr>
          <w:lang w:val="en-GB"/>
        </w:rPr>
        <w:fldChar w:fldCharType="end"/>
      </w:r>
      <w:r w:rsidRPr="00291896">
        <w:rPr>
          <w:lang w:val="en-GB"/>
        </w:rPr>
        <w:t xml:space="preserve">. </w:t>
      </w:r>
    </w:p>
    <w:p w14:paraId="3B8F129F" w14:textId="77777777" w:rsidR="00FC0B8F" w:rsidRDefault="00FC0B8F" w:rsidP="00FC0B8F">
      <w:pPr>
        <w:spacing w:line="240" w:lineRule="auto"/>
        <w:rPr>
          <w:lang w:val="en-GB"/>
        </w:rPr>
      </w:pPr>
      <w:r>
        <w:br w:type="page"/>
      </w:r>
    </w:p>
    <w:p w14:paraId="7ACA234B" w14:textId="77777777" w:rsidR="00FC0B8F" w:rsidRDefault="00FC0B8F" w:rsidP="00FC0B8F">
      <w:pPr>
        <w:spacing w:line="240" w:lineRule="auto"/>
        <w:rPr>
          <w:color w:val="000000"/>
        </w:rPr>
      </w:pPr>
      <w:bookmarkStart w:id="56" w:name="_Toc22899569"/>
      <w:r w:rsidRPr="00006C7B">
        <w:rPr>
          <w:b/>
          <w:color w:val="000000"/>
        </w:rPr>
        <w:lastRenderedPageBreak/>
        <w:t xml:space="preserve">Table </w:t>
      </w:r>
      <w:r>
        <w:rPr>
          <w:b/>
          <w:color w:val="000000"/>
        </w:rPr>
        <w:fldChar w:fldCharType="begin"/>
      </w:r>
      <w:r>
        <w:rPr>
          <w:b/>
          <w:color w:val="000000"/>
        </w:rPr>
        <w:instrText xml:space="preserve"> STYLEREF 1 \s </w:instrText>
      </w:r>
      <w:r>
        <w:rPr>
          <w:b/>
          <w:color w:val="000000"/>
        </w:rPr>
        <w:fldChar w:fldCharType="separate"/>
      </w:r>
      <w:r>
        <w:rPr>
          <w:b/>
          <w:noProof/>
          <w:color w:val="000000"/>
        </w:rPr>
        <w:t>1</w:t>
      </w:r>
      <w:r>
        <w:rPr>
          <w:b/>
          <w:color w:val="000000"/>
        </w:rPr>
        <w:fldChar w:fldCharType="end"/>
      </w:r>
      <w:r>
        <w:rPr>
          <w:b/>
          <w:color w:val="000000"/>
        </w:rPr>
        <w:noBreakHyphen/>
      </w:r>
      <w:r>
        <w:rPr>
          <w:b/>
          <w:color w:val="000000"/>
        </w:rPr>
        <w:fldChar w:fldCharType="begin"/>
      </w:r>
      <w:r>
        <w:rPr>
          <w:b/>
          <w:color w:val="000000"/>
        </w:rPr>
        <w:instrText xml:space="preserve"> SEQ Table \* ARABIC \s 1 </w:instrText>
      </w:r>
      <w:r>
        <w:rPr>
          <w:b/>
          <w:color w:val="000000"/>
        </w:rPr>
        <w:fldChar w:fldCharType="separate"/>
      </w:r>
      <w:r>
        <w:rPr>
          <w:b/>
          <w:noProof/>
          <w:color w:val="000000"/>
        </w:rPr>
        <w:t>1</w:t>
      </w:r>
      <w:r>
        <w:rPr>
          <w:b/>
          <w:color w:val="000000"/>
        </w:rPr>
        <w:fldChar w:fldCharType="end"/>
      </w:r>
      <w:r w:rsidRPr="00006C7B">
        <w:rPr>
          <w:color w:val="000000"/>
        </w:rPr>
        <w:t>:</w:t>
      </w:r>
      <w:r w:rsidRPr="00755574">
        <w:rPr>
          <w:color w:val="000000"/>
        </w:rPr>
        <w:t xml:space="preserve"> </w:t>
      </w:r>
      <w:r w:rsidRPr="00291896">
        <w:rPr>
          <w:color w:val="000000"/>
        </w:rPr>
        <w:t>Methods for Assessing Platelet Function</w:t>
      </w:r>
      <w:bookmarkEnd w:id="56"/>
    </w:p>
    <w:p w14:paraId="37B8E3AA" w14:textId="77777777" w:rsidR="00FC0B8F" w:rsidRPr="00755574" w:rsidRDefault="00FC0B8F" w:rsidP="00FC0B8F">
      <w:pPr>
        <w:spacing w:line="240" w:lineRule="auto"/>
        <w:rPr>
          <w:lang w:val="en-GB"/>
        </w:rPr>
      </w:pPr>
    </w:p>
    <w:tbl>
      <w:tblPr>
        <w:tblW w:w="9640" w:type="dxa"/>
        <w:tblInd w:w="93" w:type="dxa"/>
        <w:tblLook w:val="04A0" w:firstRow="1" w:lastRow="0" w:firstColumn="1" w:lastColumn="0" w:noHBand="0" w:noVBand="1"/>
      </w:tblPr>
      <w:tblGrid>
        <w:gridCol w:w="2900"/>
        <w:gridCol w:w="1700"/>
        <w:gridCol w:w="5040"/>
      </w:tblGrid>
      <w:tr w:rsidR="00FC0B8F" w:rsidRPr="00A515D1" w14:paraId="4F1E0322" w14:textId="77777777" w:rsidTr="00FC0B8F">
        <w:trPr>
          <w:trHeight w:val="300"/>
        </w:trPr>
        <w:tc>
          <w:tcPr>
            <w:tcW w:w="2900" w:type="dxa"/>
            <w:tcBorders>
              <w:top w:val="single" w:sz="4" w:space="0" w:color="auto"/>
              <w:left w:val="single" w:sz="4" w:space="0" w:color="auto"/>
              <w:bottom w:val="nil"/>
              <w:right w:val="nil"/>
            </w:tcBorders>
            <w:shd w:val="clear" w:color="auto" w:fill="auto"/>
            <w:noWrap/>
            <w:vAlign w:val="center"/>
            <w:hideMark/>
          </w:tcPr>
          <w:p w14:paraId="4B02CE7E" w14:textId="77777777" w:rsidR="00FC0B8F" w:rsidRPr="00A515D1" w:rsidRDefault="00FC0B8F" w:rsidP="00FC0B8F">
            <w:pPr>
              <w:jc w:val="center"/>
              <w:rPr>
                <w:lang w:val="en-GB"/>
              </w:rPr>
            </w:pPr>
            <w:r w:rsidRPr="00A515D1">
              <w:rPr>
                <w:lang w:val="en-GB"/>
              </w:rPr>
              <w:t>Light transmittance aggregometry</w:t>
            </w:r>
          </w:p>
        </w:tc>
        <w:tc>
          <w:tcPr>
            <w:tcW w:w="1700" w:type="dxa"/>
            <w:tcBorders>
              <w:top w:val="single" w:sz="4" w:space="0" w:color="auto"/>
              <w:left w:val="single" w:sz="4" w:space="0" w:color="auto"/>
              <w:bottom w:val="nil"/>
              <w:right w:val="single" w:sz="4" w:space="0" w:color="auto"/>
            </w:tcBorders>
            <w:shd w:val="clear" w:color="auto" w:fill="auto"/>
            <w:noWrap/>
            <w:vAlign w:val="center"/>
            <w:hideMark/>
          </w:tcPr>
          <w:p w14:paraId="45B89A87" w14:textId="77777777" w:rsidR="00FC0B8F" w:rsidRPr="00A515D1" w:rsidRDefault="00FC0B8F" w:rsidP="00FC0B8F">
            <w:pPr>
              <w:jc w:val="center"/>
              <w:rPr>
                <w:lang w:val="en-GB"/>
              </w:rPr>
            </w:pPr>
            <w:r w:rsidRPr="00A515D1">
              <w:rPr>
                <w:lang w:val="en-GB"/>
              </w:rPr>
              <w:t>Platelet rich plasma</w:t>
            </w:r>
          </w:p>
        </w:tc>
        <w:tc>
          <w:tcPr>
            <w:tcW w:w="5040" w:type="dxa"/>
            <w:tcBorders>
              <w:top w:val="single" w:sz="4" w:space="0" w:color="auto"/>
              <w:left w:val="nil"/>
              <w:bottom w:val="nil"/>
              <w:right w:val="single" w:sz="4" w:space="0" w:color="auto"/>
            </w:tcBorders>
            <w:shd w:val="clear" w:color="auto" w:fill="auto"/>
            <w:noWrap/>
            <w:vAlign w:val="bottom"/>
            <w:hideMark/>
          </w:tcPr>
          <w:p w14:paraId="560D1651" w14:textId="77777777" w:rsidR="00FC0B8F" w:rsidRPr="00A515D1" w:rsidRDefault="00FC0B8F" w:rsidP="00FC0B8F">
            <w:pPr>
              <w:rPr>
                <w:lang w:val="en-GB"/>
              </w:rPr>
            </w:pPr>
            <w:r w:rsidRPr="00A515D1">
              <w:rPr>
                <w:lang w:val="en-GB"/>
              </w:rPr>
              <w:t>Optical detection system to assess increase in light transmittance in response to addition of platelet agonists</w:t>
            </w:r>
          </w:p>
        </w:tc>
      </w:tr>
      <w:tr w:rsidR="00FC0B8F" w:rsidRPr="00A515D1" w14:paraId="6A5F22F5" w14:textId="77777777" w:rsidTr="00FC0B8F">
        <w:trPr>
          <w:trHeight w:val="300"/>
        </w:trPr>
        <w:tc>
          <w:tcPr>
            <w:tcW w:w="2900" w:type="dxa"/>
            <w:tcBorders>
              <w:top w:val="nil"/>
              <w:left w:val="single" w:sz="4" w:space="0" w:color="auto"/>
              <w:bottom w:val="nil"/>
              <w:right w:val="nil"/>
            </w:tcBorders>
            <w:shd w:val="clear" w:color="auto" w:fill="auto"/>
            <w:noWrap/>
            <w:vAlign w:val="center"/>
            <w:hideMark/>
          </w:tcPr>
          <w:p w14:paraId="4D6B03CC" w14:textId="77777777" w:rsidR="00FC0B8F" w:rsidRPr="00A515D1" w:rsidRDefault="00FC0B8F" w:rsidP="00FC0B8F">
            <w:pPr>
              <w:jc w:val="center"/>
              <w:rPr>
                <w:lang w:val="en-GB"/>
              </w:rPr>
            </w:pPr>
            <w:proofErr w:type="spellStart"/>
            <w:r w:rsidRPr="00A515D1">
              <w:rPr>
                <w:lang w:val="en-GB"/>
              </w:rPr>
              <w:t>VerifyNow</w:t>
            </w:r>
            <w:proofErr w:type="spellEnd"/>
            <w:r w:rsidRPr="00A515D1">
              <w:rPr>
                <w:lang w:val="en-GB"/>
              </w:rPr>
              <w:t xml:space="preserve"> analyser</w:t>
            </w:r>
          </w:p>
        </w:tc>
        <w:tc>
          <w:tcPr>
            <w:tcW w:w="1700" w:type="dxa"/>
            <w:tcBorders>
              <w:top w:val="nil"/>
              <w:left w:val="single" w:sz="4" w:space="0" w:color="auto"/>
              <w:bottom w:val="nil"/>
              <w:right w:val="single" w:sz="4" w:space="0" w:color="auto"/>
            </w:tcBorders>
            <w:shd w:val="clear" w:color="auto" w:fill="auto"/>
            <w:noWrap/>
            <w:vAlign w:val="center"/>
            <w:hideMark/>
          </w:tcPr>
          <w:p w14:paraId="1D7D77C9" w14:textId="77777777" w:rsidR="00FC0B8F" w:rsidRPr="00A515D1" w:rsidRDefault="00FC0B8F" w:rsidP="00FC0B8F">
            <w:pPr>
              <w:jc w:val="center"/>
              <w:rPr>
                <w:lang w:val="en-GB"/>
              </w:rPr>
            </w:pPr>
            <w:r w:rsidRPr="00A515D1">
              <w:rPr>
                <w:lang w:val="en-GB"/>
              </w:rPr>
              <w:t>Whole blood</w:t>
            </w:r>
          </w:p>
        </w:tc>
        <w:tc>
          <w:tcPr>
            <w:tcW w:w="5040" w:type="dxa"/>
            <w:tcBorders>
              <w:top w:val="nil"/>
              <w:left w:val="nil"/>
              <w:bottom w:val="nil"/>
              <w:right w:val="single" w:sz="4" w:space="0" w:color="auto"/>
            </w:tcBorders>
            <w:shd w:val="clear" w:color="auto" w:fill="auto"/>
            <w:noWrap/>
            <w:vAlign w:val="bottom"/>
            <w:hideMark/>
          </w:tcPr>
          <w:p w14:paraId="71692937" w14:textId="77777777" w:rsidR="00FC0B8F" w:rsidRPr="00A515D1" w:rsidRDefault="00FC0B8F" w:rsidP="00FC0B8F">
            <w:pPr>
              <w:rPr>
                <w:lang w:val="en-GB"/>
              </w:rPr>
            </w:pPr>
            <w:r w:rsidRPr="00A515D1">
              <w:rPr>
                <w:lang w:val="en-GB"/>
              </w:rPr>
              <w:t xml:space="preserve">Optical detection of platelet aggregation using cartridges with fibrinogen-coated beads and different platelet agonists </w:t>
            </w:r>
          </w:p>
        </w:tc>
      </w:tr>
      <w:tr w:rsidR="00FC0B8F" w:rsidRPr="00A515D1" w14:paraId="10A56B0A" w14:textId="77777777" w:rsidTr="00FC0B8F">
        <w:trPr>
          <w:trHeight w:val="300"/>
        </w:trPr>
        <w:tc>
          <w:tcPr>
            <w:tcW w:w="2900" w:type="dxa"/>
            <w:tcBorders>
              <w:top w:val="nil"/>
              <w:left w:val="single" w:sz="4" w:space="0" w:color="auto"/>
              <w:bottom w:val="nil"/>
              <w:right w:val="nil"/>
            </w:tcBorders>
            <w:shd w:val="clear" w:color="auto" w:fill="auto"/>
            <w:noWrap/>
            <w:vAlign w:val="center"/>
            <w:hideMark/>
          </w:tcPr>
          <w:p w14:paraId="5ECCF422" w14:textId="77777777" w:rsidR="00FC0B8F" w:rsidRPr="00A515D1" w:rsidRDefault="00FC0B8F" w:rsidP="00FC0B8F">
            <w:pPr>
              <w:jc w:val="center"/>
              <w:rPr>
                <w:lang w:val="en-GB"/>
              </w:rPr>
            </w:pPr>
            <w:r w:rsidRPr="00A515D1">
              <w:rPr>
                <w:lang w:val="en-GB"/>
              </w:rPr>
              <w:t>Impedance aggregometry</w:t>
            </w:r>
          </w:p>
        </w:tc>
        <w:tc>
          <w:tcPr>
            <w:tcW w:w="1700" w:type="dxa"/>
            <w:tcBorders>
              <w:top w:val="nil"/>
              <w:left w:val="single" w:sz="4" w:space="0" w:color="auto"/>
              <w:bottom w:val="nil"/>
              <w:right w:val="single" w:sz="4" w:space="0" w:color="auto"/>
            </w:tcBorders>
            <w:shd w:val="clear" w:color="auto" w:fill="auto"/>
            <w:noWrap/>
            <w:vAlign w:val="center"/>
            <w:hideMark/>
          </w:tcPr>
          <w:p w14:paraId="77BEA21A" w14:textId="77777777" w:rsidR="00FC0B8F" w:rsidRPr="00A515D1" w:rsidRDefault="00FC0B8F" w:rsidP="00FC0B8F">
            <w:pPr>
              <w:jc w:val="center"/>
              <w:rPr>
                <w:lang w:val="en-GB"/>
              </w:rPr>
            </w:pPr>
            <w:r w:rsidRPr="00A515D1">
              <w:rPr>
                <w:lang w:val="en-GB"/>
              </w:rPr>
              <w:t>Whole blood</w:t>
            </w:r>
          </w:p>
        </w:tc>
        <w:tc>
          <w:tcPr>
            <w:tcW w:w="5040" w:type="dxa"/>
            <w:tcBorders>
              <w:top w:val="nil"/>
              <w:left w:val="nil"/>
              <w:bottom w:val="nil"/>
              <w:right w:val="single" w:sz="4" w:space="0" w:color="auto"/>
            </w:tcBorders>
            <w:shd w:val="clear" w:color="auto" w:fill="auto"/>
            <w:noWrap/>
            <w:vAlign w:val="bottom"/>
            <w:hideMark/>
          </w:tcPr>
          <w:p w14:paraId="675DB2E8" w14:textId="77777777" w:rsidR="00FC0B8F" w:rsidRPr="00A515D1" w:rsidRDefault="00FC0B8F" w:rsidP="00FC0B8F">
            <w:pPr>
              <w:rPr>
                <w:lang w:val="en-GB"/>
              </w:rPr>
            </w:pPr>
            <w:r w:rsidRPr="00A515D1">
              <w:rPr>
                <w:lang w:val="en-GB"/>
              </w:rPr>
              <w:t>Measurement of increase in electrical impedance due to formation of platelet aggregates on electrodes</w:t>
            </w:r>
          </w:p>
        </w:tc>
      </w:tr>
      <w:tr w:rsidR="00FC0B8F" w:rsidRPr="00A515D1" w14:paraId="4370B2F5" w14:textId="77777777" w:rsidTr="00FC0B8F">
        <w:trPr>
          <w:trHeight w:val="300"/>
        </w:trPr>
        <w:tc>
          <w:tcPr>
            <w:tcW w:w="2900" w:type="dxa"/>
            <w:tcBorders>
              <w:top w:val="nil"/>
              <w:left w:val="single" w:sz="4" w:space="0" w:color="auto"/>
              <w:bottom w:val="nil"/>
              <w:right w:val="nil"/>
            </w:tcBorders>
            <w:shd w:val="clear" w:color="auto" w:fill="auto"/>
            <w:noWrap/>
            <w:vAlign w:val="center"/>
            <w:hideMark/>
          </w:tcPr>
          <w:p w14:paraId="350822AB" w14:textId="77777777" w:rsidR="00FC0B8F" w:rsidRPr="00A515D1" w:rsidRDefault="00FC0B8F" w:rsidP="00FC0B8F">
            <w:pPr>
              <w:jc w:val="center"/>
              <w:rPr>
                <w:lang w:val="en-GB"/>
              </w:rPr>
            </w:pPr>
            <w:r w:rsidRPr="00A515D1">
              <w:rPr>
                <w:lang w:val="en-GB"/>
              </w:rPr>
              <w:t>PFA-100 analyser</w:t>
            </w:r>
          </w:p>
        </w:tc>
        <w:tc>
          <w:tcPr>
            <w:tcW w:w="1700" w:type="dxa"/>
            <w:tcBorders>
              <w:top w:val="nil"/>
              <w:left w:val="single" w:sz="4" w:space="0" w:color="auto"/>
              <w:bottom w:val="nil"/>
              <w:right w:val="single" w:sz="4" w:space="0" w:color="auto"/>
            </w:tcBorders>
            <w:shd w:val="clear" w:color="auto" w:fill="auto"/>
            <w:noWrap/>
            <w:vAlign w:val="center"/>
            <w:hideMark/>
          </w:tcPr>
          <w:p w14:paraId="1426D144" w14:textId="77777777" w:rsidR="00FC0B8F" w:rsidRPr="00A515D1" w:rsidRDefault="00FC0B8F" w:rsidP="00FC0B8F">
            <w:pPr>
              <w:jc w:val="center"/>
              <w:rPr>
                <w:lang w:val="en-GB"/>
              </w:rPr>
            </w:pPr>
            <w:r w:rsidRPr="00A515D1">
              <w:rPr>
                <w:lang w:val="en-GB"/>
              </w:rPr>
              <w:t>Whole blood</w:t>
            </w:r>
          </w:p>
        </w:tc>
        <w:tc>
          <w:tcPr>
            <w:tcW w:w="5040" w:type="dxa"/>
            <w:tcBorders>
              <w:top w:val="nil"/>
              <w:left w:val="nil"/>
              <w:bottom w:val="nil"/>
              <w:right w:val="single" w:sz="4" w:space="0" w:color="auto"/>
            </w:tcBorders>
            <w:shd w:val="clear" w:color="auto" w:fill="auto"/>
            <w:noWrap/>
            <w:vAlign w:val="bottom"/>
            <w:hideMark/>
          </w:tcPr>
          <w:p w14:paraId="3036DAB2" w14:textId="77777777" w:rsidR="00FC0B8F" w:rsidRPr="00A515D1" w:rsidRDefault="00FC0B8F" w:rsidP="00FC0B8F">
            <w:pPr>
              <w:rPr>
                <w:lang w:val="en-GB"/>
              </w:rPr>
            </w:pPr>
            <w:r w:rsidRPr="00A515D1">
              <w:rPr>
                <w:lang w:val="en-GB"/>
              </w:rPr>
              <w:t>Measurement of time to closure of an aperture by platelet</w:t>
            </w:r>
            <w:r>
              <w:rPr>
                <w:lang w:val="en-GB"/>
              </w:rPr>
              <w:t xml:space="preserve"> </w:t>
            </w:r>
            <w:r w:rsidRPr="00A515D1">
              <w:rPr>
                <w:lang w:val="en-GB"/>
              </w:rPr>
              <w:t>aggregates</w:t>
            </w:r>
          </w:p>
        </w:tc>
      </w:tr>
      <w:tr w:rsidR="00FC0B8F" w:rsidRPr="00A515D1" w14:paraId="07B895B6" w14:textId="77777777" w:rsidTr="00FC0B8F">
        <w:trPr>
          <w:trHeight w:val="300"/>
        </w:trPr>
        <w:tc>
          <w:tcPr>
            <w:tcW w:w="2900" w:type="dxa"/>
            <w:tcBorders>
              <w:top w:val="nil"/>
              <w:left w:val="single" w:sz="4" w:space="0" w:color="auto"/>
              <w:bottom w:val="single" w:sz="4" w:space="0" w:color="auto"/>
              <w:right w:val="nil"/>
            </w:tcBorders>
            <w:shd w:val="clear" w:color="auto" w:fill="auto"/>
            <w:noWrap/>
            <w:vAlign w:val="center"/>
            <w:hideMark/>
          </w:tcPr>
          <w:p w14:paraId="558E481B" w14:textId="77777777" w:rsidR="00FC0B8F" w:rsidRPr="00A515D1" w:rsidRDefault="00FC0B8F" w:rsidP="00FC0B8F">
            <w:pPr>
              <w:jc w:val="center"/>
              <w:rPr>
                <w:lang w:val="en-GB"/>
              </w:rPr>
            </w:pPr>
            <w:proofErr w:type="spellStart"/>
            <w:r w:rsidRPr="00A515D1">
              <w:rPr>
                <w:lang w:val="en-GB"/>
              </w:rPr>
              <w:t>Plateletworks</w:t>
            </w:r>
            <w:proofErr w:type="spellEnd"/>
            <w:r w:rsidRPr="00A515D1">
              <w:rPr>
                <w:lang w:val="en-GB"/>
              </w:rPr>
              <w:t xml:space="preserve"> system</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4E710B40" w14:textId="77777777" w:rsidR="00FC0B8F" w:rsidRPr="00A515D1" w:rsidRDefault="00FC0B8F" w:rsidP="00FC0B8F">
            <w:pPr>
              <w:jc w:val="center"/>
              <w:rPr>
                <w:lang w:val="en-GB"/>
              </w:rPr>
            </w:pPr>
            <w:r w:rsidRPr="00A515D1">
              <w:rPr>
                <w:lang w:val="en-GB"/>
              </w:rPr>
              <w:t>Whole blood</w:t>
            </w:r>
          </w:p>
        </w:tc>
        <w:tc>
          <w:tcPr>
            <w:tcW w:w="5040" w:type="dxa"/>
            <w:tcBorders>
              <w:top w:val="nil"/>
              <w:left w:val="nil"/>
              <w:bottom w:val="single" w:sz="4" w:space="0" w:color="auto"/>
              <w:right w:val="single" w:sz="4" w:space="0" w:color="auto"/>
            </w:tcBorders>
            <w:shd w:val="clear" w:color="auto" w:fill="auto"/>
            <w:noWrap/>
            <w:vAlign w:val="bottom"/>
            <w:hideMark/>
          </w:tcPr>
          <w:p w14:paraId="61C96F1D" w14:textId="77777777" w:rsidR="00FC0B8F" w:rsidRPr="00A515D1" w:rsidRDefault="00FC0B8F" w:rsidP="00FC0B8F">
            <w:pPr>
              <w:rPr>
                <w:lang w:val="en-GB"/>
              </w:rPr>
            </w:pPr>
            <w:r w:rsidRPr="00A515D1">
              <w:rPr>
                <w:lang w:val="en-GB"/>
              </w:rPr>
              <w:t>Single-platelet count before and after addition of platelet agonist</w:t>
            </w:r>
          </w:p>
        </w:tc>
      </w:tr>
      <w:tr w:rsidR="00FC0B8F" w:rsidRPr="00A515D1" w14:paraId="2C9A3884" w14:textId="77777777" w:rsidTr="00FC0B8F">
        <w:trPr>
          <w:trHeight w:val="300"/>
        </w:trPr>
        <w:tc>
          <w:tcPr>
            <w:tcW w:w="2900" w:type="dxa"/>
            <w:tcBorders>
              <w:top w:val="single" w:sz="4" w:space="0" w:color="auto"/>
              <w:left w:val="single" w:sz="4" w:space="0" w:color="auto"/>
              <w:bottom w:val="nil"/>
              <w:right w:val="nil"/>
            </w:tcBorders>
            <w:shd w:val="clear" w:color="auto" w:fill="auto"/>
            <w:noWrap/>
            <w:vAlign w:val="center"/>
            <w:hideMark/>
          </w:tcPr>
          <w:p w14:paraId="4F54295A" w14:textId="77777777" w:rsidR="00FC0B8F" w:rsidRPr="00A515D1" w:rsidRDefault="00FC0B8F" w:rsidP="00FC0B8F">
            <w:pPr>
              <w:jc w:val="center"/>
              <w:rPr>
                <w:lang w:val="en-GB"/>
              </w:rPr>
            </w:pPr>
            <w:r w:rsidRPr="00A515D1">
              <w:rPr>
                <w:lang w:val="en-GB"/>
              </w:rPr>
              <w:t>VASP phosphorylation assay</w:t>
            </w:r>
          </w:p>
        </w:tc>
        <w:tc>
          <w:tcPr>
            <w:tcW w:w="1700" w:type="dxa"/>
            <w:tcBorders>
              <w:top w:val="single" w:sz="4" w:space="0" w:color="auto"/>
              <w:left w:val="single" w:sz="4" w:space="0" w:color="auto"/>
              <w:bottom w:val="nil"/>
              <w:right w:val="single" w:sz="4" w:space="0" w:color="auto"/>
            </w:tcBorders>
            <w:shd w:val="clear" w:color="auto" w:fill="auto"/>
            <w:noWrap/>
            <w:vAlign w:val="center"/>
            <w:hideMark/>
          </w:tcPr>
          <w:p w14:paraId="6AC35169" w14:textId="77777777" w:rsidR="00FC0B8F" w:rsidRPr="00A515D1" w:rsidRDefault="00FC0B8F" w:rsidP="00FC0B8F">
            <w:pPr>
              <w:jc w:val="center"/>
              <w:rPr>
                <w:lang w:val="en-GB"/>
              </w:rPr>
            </w:pPr>
            <w:r w:rsidRPr="00A515D1">
              <w:rPr>
                <w:lang w:val="en-GB"/>
              </w:rPr>
              <w:t>Whole blood</w:t>
            </w:r>
          </w:p>
        </w:tc>
        <w:tc>
          <w:tcPr>
            <w:tcW w:w="5040" w:type="dxa"/>
            <w:tcBorders>
              <w:top w:val="single" w:sz="4" w:space="0" w:color="auto"/>
              <w:left w:val="nil"/>
              <w:bottom w:val="nil"/>
              <w:right w:val="single" w:sz="4" w:space="0" w:color="auto"/>
            </w:tcBorders>
            <w:shd w:val="clear" w:color="auto" w:fill="auto"/>
            <w:noWrap/>
            <w:vAlign w:val="bottom"/>
            <w:hideMark/>
          </w:tcPr>
          <w:p w14:paraId="621722AD" w14:textId="77777777" w:rsidR="00FC0B8F" w:rsidRPr="00A515D1" w:rsidRDefault="00FC0B8F" w:rsidP="00FC0B8F">
            <w:pPr>
              <w:rPr>
                <w:lang w:val="en-GB"/>
              </w:rPr>
            </w:pPr>
            <w:r w:rsidRPr="00A515D1">
              <w:rPr>
                <w:lang w:val="en-GB"/>
              </w:rPr>
              <w:t>Blood mixed with PGE1 or PGE1 and ADP is fixed with paraformaldehyde solution. Samples are then mixed with</w:t>
            </w:r>
            <w:r>
              <w:rPr>
                <w:lang w:val="en-GB"/>
              </w:rPr>
              <w:t xml:space="preserve"> </w:t>
            </w:r>
            <w:r w:rsidRPr="00A515D1">
              <w:rPr>
                <w:lang w:val="en-GB"/>
              </w:rPr>
              <w:t>a fluorescently labelled antibody to phosphorylated VASP</w:t>
            </w:r>
            <w:r>
              <w:rPr>
                <w:lang w:val="en-GB"/>
              </w:rPr>
              <w:t xml:space="preserve"> </w:t>
            </w:r>
            <w:r w:rsidRPr="00A515D1">
              <w:rPr>
                <w:lang w:val="en-GB"/>
              </w:rPr>
              <w:t>before measurement of fluorescence using flow cytometry</w:t>
            </w:r>
          </w:p>
        </w:tc>
      </w:tr>
      <w:tr w:rsidR="00FC0B8F" w:rsidRPr="00A515D1" w14:paraId="371B55E0" w14:textId="77777777" w:rsidTr="00FC0B8F">
        <w:trPr>
          <w:trHeight w:val="300"/>
        </w:trPr>
        <w:tc>
          <w:tcPr>
            <w:tcW w:w="2900" w:type="dxa"/>
            <w:tcBorders>
              <w:top w:val="nil"/>
              <w:left w:val="single" w:sz="4" w:space="0" w:color="auto"/>
              <w:bottom w:val="nil"/>
              <w:right w:val="nil"/>
            </w:tcBorders>
            <w:shd w:val="clear" w:color="auto" w:fill="auto"/>
            <w:noWrap/>
            <w:vAlign w:val="center"/>
            <w:hideMark/>
          </w:tcPr>
          <w:p w14:paraId="3376E87C" w14:textId="77777777" w:rsidR="00FC0B8F" w:rsidRPr="00A515D1" w:rsidRDefault="00FC0B8F" w:rsidP="00FC0B8F">
            <w:pPr>
              <w:jc w:val="center"/>
              <w:rPr>
                <w:lang w:val="en-GB"/>
              </w:rPr>
            </w:pPr>
            <w:r w:rsidRPr="00A515D1">
              <w:rPr>
                <w:lang w:val="en-GB"/>
              </w:rPr>
              <w:t>Cone and plate analyser</w:t>
            </w:r>
          </w:p>
        </w:tc>
        <w:tc>
          <w:tcPr>
            <w:tcW w:w="1700" w:type="dxa"/>
            <w:tcBorders>
              <w:top w:val="nil"/>
              <w:left w:val="single" w:sz="4" w:space="0" w:color="auto"/>
              <w:bottom w:val="nil"/>
              <w:right w:val="single" w:sz="4" w:space="0" w:color="auto"/>
            </w:tcBorders>
            <w:shd w:val="clear" w:color="auto" w:fill="auto"/>
            <w:noWrap/>
            <w:vAlign w:val="center"/>
            <w:hideMark/>
          </w:tcPr>
          <w:p w14:paraId="73C1B04A" w14:textId="77777777" w:rsidR="00FC0B8F" w:rsidRPr="00A515D1" w:rsidRDefault="00FC0B8F" w:rsidP="00FC0B8F">
            <w:pPr>
              <w:jc w:val="center"/>
              <w:rPr>
                <w:lang w:val="en-GB"/>
              </w:rPr>
            </w:pPr>
            <w:r w:rsidRPr="00A515D1">
              <w:rPr>
                <w:lang w:val="en-GB"/>
              </w:rPr>
              <w:t>Whole blood</w:t>
            </w:r>
          </w:p>
        </w:tc>
        <w:tc>
          <w:tcPr>
            <w:tcW w:w="5040" w:type="dxa"/>
            <w:tcBorders>
              <w:top w:val="nil"/>
              <w:left w:val="nil"/>
              <w:bottom w:val="nil"/>
              <w:right w:val="single" w:sz="4" w:space="0" w:color="auto"/>
            </w:tcBorders>
            <w:shd w:val="clear" w:color="auto" w:fill="auto"/>
            <w:noWrap/>
            <w:vAlign w:val="bottom"/>
            <w:hideMark/>
          </w:tcPr>
          <w:p w14:paraId="6894FF84" w14:textId="77777777" w:rsidR="00FC0B8F" w:rsidRPr="00A515D1" w:rsidRDefault="00FC0B8F" w:rsidP="00FC0B8F">
            <w:pPr>
              <w:rPr>
                <w:lang w:val="en-GB"/>
              </w:rPr>
            </w:pPr>
            <w:r w:rsidRPr="00A515D1">
              <w:rPr>
                <w:lang w:val="en-GB"/>
              </w:rPr>
              <w:t>Measurement of the surface area covered by platelet aggregates and the average size of platelet aggregates</w:t>
            </w:r>
          </w:p>
        </w:tc>
      </w:tr>
      <w:tr w:rsidR="00FC0B8F" w:rsidRPr="00A515D1" w14:paraId="0464F590" w14:textId="77777777" w:rsidTr="00FC0B8F">
        <w:trPr>
          <w:trHeight w:val="300"/>
        </w:trPr>
        <w:tc>
          <w:tcPr>
            <w:tcW w:w="2900" w:type="dxa"/>
            <w:tcBorders>
              <w:top w:val="nil"/>
              <w:left w:val="single" w:sz="4" w:space="0" w:color="auto"/>
              <w:bottom w:val="single" w:sz="4" w:space="0" w:color="auto"/>
              <w:right w:val="nil"/>
            </w:tcBorders>
            <w:shd w:val="clear" w:color="auto" w:fill="auto"/>
            <w:noWrap/>
            <w:vAlign w:val="center"/>
            <w:hideMark/>
          </w:tcPr>
          <w:p w14:paraId="2EBA53EF" w14:textId="77777777" w:rsidR="00FC0B8F" w:rsidRPr="00A515D1" w:rsidRDefault="00FC0B8F" w:rsidP="00FC0B8F">
            <w:pPr>
              <w:jc w:val="center"/>
              <w:rPr>
                <w:lang w:val="en-GB"/>
              </w:rPr>
            </w:pPr>
            <w:proofErr w:type="spellStart"/>
            <w:r w:rsidRPr="00A515D1">
              <w:rPr>
                <w:lang w:val="en-GB"/>
              </w:rPr>
              <w:t>Thromboelastography</w:t>
            </w:r>
            <w:proofErr w:type="spellEnd"/>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3D32BE55" w14:textId="77777777" w:rsidR="00FC0B8F" w:rsidRPr="00A515D1" w:rsidRDefault="00FC0B8F" w:rsidP="00FC0B8F">
            <w:pPr>
              <w:jc w:val="center"/>
              <w:rPr>
                <w:lang w:val="en-GB"/>
              </w:rPr>
            </w:pPr>
            <w:r w:rsidRPr="00A515D1">
              <w:rPr>
                <w:lang w:val="en-GB"/>
              </w:rPr>
              <w:t>Whole blood</w:t>
            </w:r>
          </w:p>
        </w:tc>
        <w:tc>
          <w:tcPr>
            <w:tcW w:w="5040" w:type="dxa"/>
            <w:tcBorders>
              <w:top w:val="nil"/>
              <w:left w:val="nil"/>
              <w:bottom w:val="single" w:sz="4" w:space="0" w:color="auto"/>
              <w:right w:val="single" w:sz="4" w:space="0" w:color="auto"/>
            </w:tcBorders>
            <w:shd w:val="clear" w:color="auto" w:fill="auto"/>
            <w:noWrap/>
            <w:vAlign w:val="bottom"/>
            <w:hideMark/>
          </w:tcPr>
          <w:p w14:paraId="5EBC99CB" w14:textId="77777777" w:rsidR="00FC0B8F" w:rsidRPr="00A515D1" w:rsidRDefault="00FC0B8F" w:rsidP="00FC0B8F">
            <w:pPr>
              <w:rPr>
                <w:lang w:val="en-GB"/>
              </w:rPr>
            </w:pPr>
            <w:r w:rsidRPr="00A515D1">
              <w:rPr>
                <w:lang w:val="en-GB"/>
              </w:rPr>
              <w:t xml:space="preserve">Assessment of thrombus formation, stabilisation and dissolution under conditions of low shear stress </w:t>
            </w:r>
          </w:p>
        </w:tc>
      </w:tr>
    </w:tbl>
    <w:p w14:paraId="302D4F9C" w14:textId="77777777" w:rsidR="00FC0B8F" w:rsidRPr="00A515D1" w:rsidRDefault="00FC0B8F" w:rsidP="00FC0B8F">
      <w:pPr>
        <w:pStyle w:val="NormalWeb"/>
      </w:pPr>
    </w:p>
    <w:p w14:paraId="5553D349" w14:textId="77777777" w:rsidR="00FC0B8F" w:rsidRPr="00A515D1" w:rsidRDefault="00FC0B8F" w:rsidP="00FC0B8F">
      <w:pPr>
        <w:pStyle w:val="NormalWeb"/>
      </w:pPr>
    </w:p>
    <w:p w14:paraId="0BDD7987" w14:textId="77777777" w:rsidR="00FC0B8F" w:rsidRDefault="00FC0B8F" w:rsidP="00FC0B8F">
      <w:pPr>
        <w:pStyle w:val="NormalWeb"/>
      </w:pPr>
    </w:p>
    <w:p w14:paraId="77029030" w14:textId="77777777" w:rsidR="00FC0B8F" w:rsidRPr="00A515D1" w:rsidRDefault="00FC0B8F" w:rsidP="00FC0B8F">
      <w:pPr>
        <w:spacing w:line="240" w:lineRule="auto"/>
        <w:rPr>
          <w:lang w:val="en-GB"/>
        </w:rPr>
      </w:pPr>
    </w:p>
    <w:p w14:paraId="38627880" w14:textId="77777777" w:rsidR="00FC0B8F" w:rsidRPr="00291896" w:rsidRDefault="00FC0B8F" w:rsidP="000C6827">
      <w:pPr>
        <w:pStyle w:val="Heading2"/>
      </w:pPr>
      <w:bookmarkStart w:id="57" w:name="_Toc22898549"/>
      <w:r w:rsidRPr="00291896">
        <w:lastRenderedPageBreak/>
        <w:t>Platelet Markers</w:t>
      </w:r>
      <w:bookmarkEnd w:id="57"/>
    </w:p>
    <w:p w14:paraId="34B5921B" w14:textId="77777777" w:rsidR="00FC0B8F" w:rsidRPr="00291896" w:rsidRDefault="00FC0B8F" w:rsidP="00FC0B8F"/>
    <w:p w14:paraId="34B2D3DA" w14:textId="77777777" w:rsidR="00FC0B8F" w:rsidRDefault="00FC0B8F" w:rsidP="000C6827">
      <w:pPr>
        <w:pStyle w:val="Heading3"/>
      </w:pPr>
      <w:bookmarkStart w:id="58" w:name="_Toc22898550"/>
      <w:r w:rsidRPr="00291896">
        <w:t>Markers Of Platelet Activation</w:t>
      </w:r>
      <w:bookmarkEnd w:id="58"/>
    </w:p>
    <w:p w14:paraId="4B7614F5" w14:textId="77777777" w:rsidR="00FC0B8F" w:rsidRPr="00291896" w:rsidRDefault="00FC0B8F" w:rsidP="000C6827">
      <w:pPr>
        <w:pStyle w:val="Heading3"/>
        <w:numPr>
          <w:ilvl w:val="0"/>
          <w:numId w:val="0"/>
        </w:numPr>
        <w:ind w:left="1560"/>
      </w:pPr>
    </w:p>
    <w:p w14:paraId="0C0ECEC7" w14:textId="128D13FB" w:rsidR="00FC0B8F" w:rsidRPr="00291896" w:rsidRDefault="00FC0B8F" w:rsidP="00FC0B8F">
      <w:r w:rsidRPr="00291896">
        <w:t xml:space="preserve">A clinically valuable and relevant marker of platelet activation must be specific and accurately measurable. There are three groups of substances that can be measured and quantified: those released from the platelet granules, those expressed on the surface of the platelet and those that are synthesized and secreted. </w:t>
      </w:r>
      <w:r>
        <w:t>Alpha</w:t>
      </w:r>
      <w:r w:rsidRPr="00291896">
        <w:t xml:space="preserve">-granules in </w:t>
      </w:r>
      <w:proofErr w:type="spellStart"/>
      <w:r w:rsidRPr="00291896">
        <w:t>unactivated</w:t>
      </w:r>
      <w:proofErr w:type="spellEnd"/>
      <w:r w:rsidRPr="00291896">
        <w:t xml:space="preserve"> platelets contain a number of growth factors, clotting proteins and the cell adhesion molecule P-selectin, which is rapidly transported from its granular location to the plasma membrane when platelet activation occurs. P-selectin is subsequently shed into plasma in its soluble form. P-selectin expressed on the surface of platelets binds to P-selectin glycoprotein ligand-1, which is expressed on almost all leucocytes and mediates platelet tethering and adhesion to circulating monocytes. </w:t>
      </w:r>
      <w:r w:rsidRPr="00291896">
        <w:rPr>
          <w:color w:val="1A1718"/>
        </w:rPr>
        <w:t xml:space="preserve">There is evidence that </w:t>
      </w:r>
      <w:r w:rsidRPr="00291896">
        <w:t xml:space="preserve">P-selectin </w:t>
      </w:r>
      <w:r w:rsidRPr="00291896">
        <w:rPr>
          <w:color w:val="1A1718"/>
        </w:rPr>
        <w:t xml:space="preserve">is also important for inter-platelet aggregation, stabilizing the initial GP IIb/IIIa–fibrinogen interactions and allowing the formation of large, stable platelet aggregates </w:t>
      </w:r>
      <w:r>
        <w:rPr>
          <w:color w:val="1A1718"/>
        </w:rPr>
        <w:fldChar w:fldCharType="begin"/>
      </w:r>
      <w:r w:rsidR="00641B25">
        <w:rPr>
          <w:color w:val="1A1718"/>
        </w:rPr>
        <w:instrText xml:space="preserve"> ADDIN EN.CITE &lt;EndNote&gt;&lt;Cite&gt;&lt;Author&gt;Blann&lt;/Author&gt;&lt;Year&gt;2003&lt;/Year&gt;&lt;IDText&gt;The adhesion molecule P-selectin and cardiovascular disease&lt;/IDText&gt;&lt;DisplayText&gt;(183)&lt;/DisplayText&gt;&lt;record&gt;&lt;dates&gt;&lt;pub-dates&gt;&lt;date&gt;Dec&lt;/date&gt;&lt;/pub-dates&gt;&lt;year&gt;2003&lt;/year&gt;&lt;/dates&gt;&lt;keywords&gt;&lt;keyword&gt;Arteriosclerosis/etiology/metabolism&lt;/keyword&gt;&lt;keyword&gt;Blood Platelets/metabolism&lt;/keyword&gt;&lt;keyword&gt;Cardiovascular Agents/therapeutic use&lt;/keyword&gt;&lt;keyword&gt;Cardiovascular Diseases/*etiology/metabolism&lt;/keyword&gt;&lt;keyword&gt;Cross-Sectional Studies&lt;/keyword&gt;&lt;keyword&gt;Endothelial Cells/metabolism&lt;/keyword&gt;&lt;keyword&gt;Endothelium, Vascular/metabolism&lt;/keyword&gt;&lt;keyword&gt;Humans&lt;/keyword&gt;&lt;keyword&gt;P-Selectin/*metabolism&lt;/keyword&gt;&lt;keyword&gt;Risk Factors&lt;/keyword&gt;&lt;/keywords&gt;&lt;isbn&gt;0195-668X (Print)&amp;#xD;0195-668x&lt;/isbn&gt;&lt;titles&gt;&lt;title&gt;The adhesion molecule P-selectin and cardiovascular disease&lt;/title&gt;&lt;secondary-title&gt;Eur Heart J&lt;/secondary-title&gt;&lt;alt-title&gt;European heart journal&lt;/alt-title&gt;&lt;/titles&gt;&lt;pages&gt;2166-79&lt;/pages&gt;&lt;number&gt;24&lt;/number&gt;&lt;contributors&gt;&lt;authors&gt;&lt;author&gt;Blann, A. D.&lt;/author&gt;&lt;author&gt;Nadar, S. K.&lt;/author&gt;&lt;author&gt;Lip, G. Y.&lt;/author&gt;&lt;/authors&gt;&lt;/contributors&gt;&lt;edition&gt;2003/12/09&lt;/edition&gt;&lt;language&gt;eng&lt;/language&gt;&lt;added-date format="utc"&gt;1469579345&lt;/added-date&gt;&lt;ref-type name="Journal Article"&gt;17&lt;/ref-type&gt;&lt;auth-address&gt;University Department of Medicine, City Hospital, Birmingham, UK. a.blann@bham.ac.uk&lt;/auth-address&gt;&lt;remote-database-provider&gt;NLM&lt;/remote-database-provider&gt;&lt;rec-number&gt;186&lt;/rec-number&gt;&lt;last-updated-date format="utc"&gt;1469579345&lt;/last-updated-date&gt;&lt;accession-num&gt;14659768&lt;/accession-num&gt;&lt;volume&gt;24&lt;/volume&gt;&lt;/record&gt;&lt;/Cite&gt;&lt;/EndNote&gt;</w:instrText>
      </w:r>
      <w:r>
        <w:rPr>
          <w:color w:val="1A1718"/>
        </w:rPr>
        <w:fldChar w:fldCharType="separate"/>
      </w:r>
      <w:r w:rsidR="00641B25">
        <w:rPr>
          <w:noProof/>
          <w:color w:val="1A1718"/>
        </w:rPr>
        <w:t>(183)</w:t>
      </w:r>
      <w:r>
        <w:rPr>
          <w:color w:val="1A1718"/>
        </w:rPr>
        <w:fldChar w:fldCharType="end"/>
      </w:r>
      <w:r w:rsidRPr="00291896">
        <w:rPr>
          <w:color w:val="1A1718"/>
        </w:rPr>
        <w:t>.</w:t>
      </w:r>
    </w:p>
    <w:p w14:paraId="2F1F5E9E" w14:textId="073467D9" w:rsidR="00FC0B8F" w:rsidRPr="00291896" w:rsidRDefault="00FC0B8F" w:rsidP="00FC0B8F">
      <w:r w:rsidRPr="00291896">
        <w:t xml:space="preserve">P-selectin expressed on the platelet surface and platelet monocyte aggregates are measured by flow cytometry, whilst plasma soluble P-selectin levels are measured using monoclonal antibody based ELISA </w:t>
      </w:r>
      <w:r w:rsidRPr="00291896">
        <w:rPr>
          <w:color w:val="000000"/>
        </w:rPr>
        <w:t>(enzyme-linked immunosorbent assay)</w:t>
      </w:r>
      <w:r w:rsidRPr="00291896">
        <w:t xml:space="preserve"> tests. Raised levels of platelet-monocyte aggregates and soluble P-selectin are found in a spectrum of cardiovascular disorders, including atrial fibrillation,</w:t>
      </w:r>
      <w:r w:rsidRPr="00291896">
        <w:rPr>
          <w:vertAlign w:val="superscript"/>
        </w:rPr>
        <w:t xml:space="preserve"> </w:t>
      </w:r>
      <w:proofErr w:type="spellStart"/>
      <w:r w:rsidRPr="00291896">
        <w:t>ischaemic</w:t>
      </w:r>
      <w:proofErr w:type="spellEnd"/>
      <w:r w:rsidRPr="00291896">
        <w:t xml:space="preserve"> heart disease</w:t>
      </w:r>
      <w:r w:rsidRPr="00291896">
        <w:rPr>
          <w:noProof/>
          <w:vertAlign w:val="superscript"/>
        </w:rPr>
        <w:t xml:space="preserve"> </w:t>
      </w:r>
      <w:r w:rsidRPr="00291896">
        <w:t>and congestive cardiac failure,</w:t>
      </w:r>
      <w:r w:rsidRPr="00291896">
        <w:rPr>
          <w:noProof/>
          <w:vertAlign w:val="superscript"/>
        </w:rPr>
        <w:t xml:space="preserve"> </w:t>
      </w:r>
      <w:r w:rsidRPr="00291896">
        <w:rPr>
          <w:position w:val="10"/>
        </w:rPr>
        <w:t xml:space="preserve"> </w:t>
      </w:r>
      <w:r w:rsidRPr="00291896">
        <w:t xml:space="preserve">but not in renal failure </w:t>
      </w:r>
      <w:r>
        <w:fldChar w:fldCharType="begin">
          <w:fldData xml:space="preserve">PEVuZE5vdGU+PENpdGU+PEF1dGhvcj5NaW5hbWlubzwvQXV0aG9yPjxZZWFyPjE5OTg8L1llYXI+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</w:fldData>
        </w:fldChar>
      </w:r>
      <w:r w:rsidR="00641B25">
        <w:instrText xml:space="preserve"> ADDIN EN.CITE </w:instrText>
      </w:r>
      <w:r w:rsidR="00641B25">
        <w:fldChar w:fldCharType="begin">
          <w:fldData xml:space="preserve">PEVuZE5vdGU+PENpdGU+PEF1dGhvcj5NaW5hbWlubzwvQXV0aG9yPjxZZWFyPjE5OTg8L1llYXI+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</w:fldData>
        </w:fldChar>
      </w:r>
      <w:r w:rsidR="00641B25">
        <w:instrText xml:space="preserve"> ADDIN EN.CITE.DATA </w:instrText>
      </w:r>
      <w:r w:rsidR="00641B25">
        <w:fldChar w:fldCharType="end"/>
      </w:r>
      <w:r>
        <w:fldChar w:fldCharType="separate"/>
      </w:r>
      <w:r w:rsidR="00641B25">
        <w:rPr>
          <w:noProof/>
        </w:rPr>
        <w:t>(184)</w:t>
      </w:r>
      <w:r>
        <w:fldChar w:fldCharType="end"/>
      </w:r>
      <w:r w:rsidR="005D37E9">
        <w:t>-</w:t>
      </w:r>
      <w:r>
        <w:fldChar w:fldCharType="begin"/>
      </w:r>
      <w:r w:rsidR="00641B25">
        <w:instrText xml:space="preserve"> ADDIN EN.CITE &lt;EndNote&gt;&lt;Cite&gt;&lt;Author&gt;Chong&lt;/Author&gt;&lt;Year&gt;1994&lt;/Year&gt;&lt;IDText&gt;Plasma P-selectin is increased in thrombotic consumptive platelet disorders&lt;/IDText&gt;&lt;DisplayText&gt;(185)&lt;/DisplayText&gt;&lt;record&gt;&lt;keywords&gt;&lt;keyword&gt;P-selectin&lt;/keyword&gt;&lt;keyword&gt;ND&lt;/keyword&gt;&lt;/keywords&gt;&lt;titles&gt;&lt;title&gt;Plasma P-selectin is increased in thrombotic consumptive platelet disorders&lt;/title&gt;&lt;secondary-title&gt;Blood&lt;/secondary-title&gt;&lt;short-title&gt;Plasma P-selectin is increased in thrombotic consumptive platelet disorders&lt;/short-title&gt;&lt;/titles&gt;&lt;pages&gt;1535-1541&lt;/pages&gt;&lt;contributors&gt;&lt;authors&gt;&lt;author&gt;Chong, B H&lt;/author&gt;&lt;author&gt;Murray, B&lt;/author&gt;&lt;author&gt;Berndt, M C&lt;/author&gt;&lt;author&gt;Dunlop, L C&lt;/author&gt;&lt;author&gt;Brighton, T&lt;/author&gt;&lt;author&gt;Chesterman, C N&lt;/author&gt;&lt;/authors&gt;&lt;/contributors&gt;&lt;added-date format="utc"&gt;1489022468&lt;/added-date&gt;&lt;ref-type name="Journal Article"&gt;17&lt;/ref-type&gt;&lt;dates&gt;&lt;year&gt;1994&lt;/year&gt;&lt;/dates&gt;&lt;rec-number&gt;622&lt;/rec-number&gt;&lt;last-updated-date format="utc"&gt;1489022468&lt;/last-updated-date&gt;&lt;volume&gt;83&lt;/volume&gt;&lt;/record&gt;&lt;/Cite&gt;&lt;/EndNote&gt;</w:instrText>
      </w:r>
      <w:r>
        <w:fldChar w:fldCharType="separate"/>
      </w:r>
      <w:r w:rsidR="00641B25">
        <w:rPr>
          <w:noProof/>
        </w:rPr>
        <w:t>(185)</w:t>
      </w:r>
      <w:r>
        <w:fldChar w:fldCharType="end"/>
      </w:r>
      <w:r w:rsidRPr="00291896">
        <w:t>.</w:t>
      </w:r>
      <w:r w:rsidRPr="00291896">
        <w:rPr>
          <w:vertAlign w:val="superscript"/>
        </w:rPr>
        <w:t xml:space="preserve"> </w:t>
      </w:r>
      <w:r w:rsidRPr="00291896">
        <w:t xml:space="preserve">Platelet-leucocyte aggregates may be a more sensitive marker of platelet activation than surface P-selectin expression as degranulated platelets rapidly shed surface P-selectin </w:t>
      </w:r>
      <w:r w:rsidRPr="00291896">
        <w:rPr>
          <w:i/>
        </w:rPr>
        <w:t>in vivo</w:t>
      </w:r>
      <w:r w:rsidRPr="00291896">
        <w:t xml:space="preserve"> </w:t>
      </w:r>
      <w:r>
        <w:fldChar w:fldCharType="begin"/>
      </w:r>
      <w:r w:rsidR="00641B25">
        <w:instrText xml:space="preserve"> ADDIN EN.CITE &lt;EndNote&gt;&lt;Cite&gt;&lt;Author&gt;Briggs&lt;/Author&gt;&lt;Year&gt;2004&lt;/Year&gt;&lt;IDText&gt;Assessment of an immature platelet fraction (IPF) in peripheral thrombocytopenia&lt;/IDText&gt;&lt;DisplayText&gt;(186)&lt;/DisplayText&gt;&lt;record&gt;&lt;dates&gt;&lt;pub-dates&gt;&lt;date&gt;Jul&lt;/date&gt;&lt;/pub-dates&gt;&lt;year&gt;2004&lt;/year&gt;&lt;/dates&gt;&lt;keywords&gt;&lt;keyword&gt;*Automatic Data Processing&lt;/keyword&gt;&lt;keyword&gt;*Blood Platelets&lt;/keyword&gt;&lt;keyword&gt;Female&lt;/keyword&gt;&lt;keyword&gt;Humans&lt;/keyword&gt;&lt;keyword&gt;Male&lt;/keyword&gt;&lt;keyword&gt;Middle Aged&lt;/keyword&gt;&lt;keyword&gt;Platelet Count/instrumentation/methods&lt;/keyword&gt;&lt;keyword&gt;Pregnancy&lt;/keyword&gt;&lt;keyword&gt;Purpura, Thrombocytopenic, Idiopathic/blood&lt;/keyword&gt;&lt;keyword&gt;Purpura, Thrombotic Thrombocytopenic/blood&lt;/keyword&gt;&lt;keyword&gt;Reference Values&lt;/keyword&gt;&lt;keyword&gt;Reproducibility of Results&lt;/keyword&gt;&lt;keyword&gt;Thrombocytopenia/*blood&lt;/keyword&gt;&lt;/keywords&gt;&lt;isbn&gt;0007-1048 (Print)&amp;#xD;0007-1048&lt;/isbn&gt;&lt;titles&gt;&lt;title&gt;Assessment of an immature platelet fraction (IPF) in peripheral thrombocytopenia&lt;/title&gt;&lt;secondary-title&gt;Br J Haematol&lt;/secondary-title&gt;&lt;alt-title&gt;British journal of haematology&lt;/alt-title&gt;&lt;/titles&gt;&lt;pages&gt;93-9&lt;/pages&gt;&lt;number&gt;1&lt;/number&gt;&lt;contributors&gt;&lt;authors&gt;&lt;author&gt;Briggs, C.&lt;/author&gt;&lt;author&gt;Kunka, S.&lt;/author&gt;&lt;author&gt;Hart, D.&lt;/author&gt;&lt;author&gt;Oguni, S.&lt;/author&gt;&lt;author&gt;Machin, S. J.&lt;/author&gt;&lt;/authors&gt;&lt;/contributors&gt;&lt;edition&gt;2004/06/17&lt;/edition&gt;&lt;language&gt;eng&lt;/language&gt;&lt;added-date format="utc"&gt;1470081215&lt;/added-date&gt;&lt;ref-type name="Journal Article"&gt;17&lt;/ref-type&gt;&lt;auth-address&gt;Department of Haematology, University College London Hospital, London, UK. carolbriggs@hotmail.com&lt;/auth-address&gt;&lt;remote-database-provider&gt;NLM&lt;/remote-database-provider&gt;&lt;rec-number&gt;202&lt;/rec-number&gt;&lt;last-updated-date format="utc"&gt;1470081215&lt;/last-updated-date&gt;&lt;accession-num&gt;15198738&lt;/accession-num&gt;&lt;electronic-resource-num&gt;10.1111/j.1365-2141.2004.04987.x&lt;/electronic-resource-num&gt;&lt;volume&gt;126&lt;/volume&gt;&lt;/record&gt;&lt;/Cite&gt;&lt;/EndNote&gt;</w:instrText>
      </w:r>
      <w:r>
        <w:fldChar w:fldCharType="separate"/>
      </w:r>
      <w:r w:rsidR="00641B25">
        <w:rPr>
          <w:noProof/>
        </w:rPr>
        <w:t>(186)</w:t>
      </w:r>
      <w:r>
        <w:fldChar w:fldCharType="end"/>
      </w:r>
      <w:r w:rsidR="005D37E9">
        <w:t xml:space="preserve">, </w:t>
      </w:r>
      <w:r>
        <w:fldChar w:fldCharType="begin">
          <w:fldData xml:space="preserve">PEVuZE5vdGU+PENpdGU+PEF1dGhvcj5NaWNoZWxzb248L0F1dGhvcj48WWVhcj4yMDAxPC9ZZWFy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==
</w:fldData>
        </w:fldChar>
      </w:r>
      <w:r w:rsidR="00641B25">
        <w:instrText xml:space="preserve"> ADDIN EN.CITE </w:instrText>
      </w:r>
      <w:r w:rsidR="00641B25">
        <w:fldChar w:fldCharType="begin">
          <w:fldData xml:space="preserve">PEVuZE5vdGU+PENpdGU+PEF1dGhvcj5NaWNoZWxzb248L0F1dGhvcj48WWVhcj4yMDAxPC9ZZWFy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==
</w:fldData>
        </w:fldChar>
      </w:r>
      <w:r w:rsidR="00641B25">
        <w:instrText xml:space="preserve"> ADDIN EN.CITE.DATA </w:instrText>
      </w:r>
      <w:r w:rsidR="00641B25">
        <w:fldChar w:fldCharType="end"/>
      </w:r>
      <w:r>
        <w:fldChar w:fldCharType="separate"/>
      </w:r>
      <w:r w:rsidR="00641B25">
        <w:rPr>
          <w:noProof/>
        </w:rPr>
        <w:t>(187)</w:t>
      </w:r>
      <w:r>
        <w:fldChar w:fldCharType="end"/>
      </w:r>
      <w:r w:rsidRPr="00291896">
        <w:t xml:space="preserve">. Circulating aggregates have been shown to be a sensitive marker of platelet activation and an early marker of acute MI </w:t>
      </w:r>
      <w:r>
        <w:fldChar w:fldCharType="begin"/>
      </w:r>
      <w:r w:rsidR="00641B25">
        <w:instrText xml:space="preserve"> ADDIN EN.CITE &lt;EndNote&gt;&lt;Cite&gt;&lt;Author&gt;Furman&lt;/Author&gt;&lt;Year&gt;2001&lt;/Year&gt;&lt;IDText&gt;Circulating monocyte-platelet aggregates are an early marker of acute myocardial infarction&lt;/IDText&gt;&lt;DisplayText&gt;(188)&lt;/DisplayText&gt;&lt;record&gt;&lt;dates&gt;&lt;pub-dates&gt;&lt;date&gt;Oct&lt;/date&gt;&lt;/pub-dates&gt;&lt;year&gt;2001&lt;/year&gt;&lt;/dates&gt;&lt;keywords&gt;&lt;keyword&gt;Creatine Kinase/blood&lt;/keyword&gt;&lt;keyword&gt;Creatine Kinase, MB Form&lt;/keyword&gt;&lt;keyword&gt;Female&lt;/keyword&gt;&lt;keyword&gt;Flow Cytometry&lt;/keyword&gt;&lt;keyword&gt;Humans&lt;/keyword&gt;&lt;keyword&gt;Isoenzymes/blood&lt;/keyword&gt;&lt;keyword&gt;Male&lt;/keyword&gt;&lt;keyword&gt;Middle Aged&lt;/keyword&gt;&lt;keyword&gt;Monocytes/*physiology&lt;/keyword&gt;&lt;keyword&gt;Myocardial Infarction/*diagnosis/physiopathology&lt;/keyword&gt;&lt;keyword&gt;P-Selectin/analysis&lt;/keyword&gt;&lt;keyword&gt;Platelet Activation/*physiology&lt;/keyword&gt;&lt;keyword&gt;Platelet Aggregation/*physiology&lt;/keyword&gt;&lt;/keywords&gt;&lt;isbn&gt;0735-1097 (Print)&amp;#xD;0735-1097&lt;/isbn&gt;&lt;titles&gt;&lt;title&gt;Circulating monocyte-platelet aggregates are an early marker of acute myocardial infarction&lt;/title&gt;&lt;secondary-title&gt;J Am Coll Cardiol&lt;/secondary-title&gt;&lt;alt-title&gt;Journal of the American College of Cardiology&lt;/alt-title&gt;&lt;/titles&gt;&lt;pages&gt;1002-6&lt;/pages&gt;&lt;number&gt;4&lt;/number&gt;&lt;contributors&gt;&lt;authors&gt;&lt;author&gt;Furman, M. I.&lt;/author&gt;&lt;author&gt;Barnard, M. R.&lt;/author&gt;&lt;author&gt;Krueger, L. A.&lt;/author&gt;&lt;author&gt;Fox, M. L.&lt;/author&gt;&lt;author&gt;Shilale, E. A.&lt;/author&gt;&lt;author&gt;Lessard, D. M.&lt;/author&gt;&lt;author&gt;Marchese, P.&lt;/author&gt;&lt;author&gt;Frelinger, A. L., 3rd&lt;/author&gt;&lt;author&gt;Goldberg, R. J.&lt;/author&gt;&lt;author&gt;Michelson, A. D.&lt;/author&gt;&lt;/authors&gt;&lt;/contributors&gt;&lt;edition&gt;2001/10/05&lt;/edition&gt;&lt;language&gt;eng&lt;/language&gt;&lt;added-date format="utc"&gt;1470081241&lt;/added-date&gt;&lt;ref-type name="Journal Article"&gt;17&lt;/ref-type&gt;&lt;auth-address&gt;Center for Platelet Function Studies, Division of Cardiovascular Medicine, Worcester, Massachusetts 01655, USA. Mark.Furman@umassmed.edu&lt;/auth-address&gt;&lt;remote-database-provider&gt;NLM&lt;/remote-database-provider&gt;&lt;rec-number&gt;204&lt;/rec-number&gt;&lt;last-updated-date format="utc"&gt;1470081241&lt;/last-updated-date&gt;&lt;accession-num&gt;11583872&lt;/accession-num&gt;&lt;volume&gt;38&lt;/volume&gt;&lt;/record&gt;&lt;/Cite&gt;&lt;/EndNote&gt;</w:instrText>
      </w:r>
      <w:r>
        <w:fldChar w:fldCharType="separate"/>
      </w:r>
      <w:r w:rsidR="00641B25">
        <w:rPr>
          <w:noProof/>
        </w:rPr>
        <w:t>(188)</w:t>
      </w:r>
      <w:r>
        <w:fldChar w:fldCharType="end"/>
      </w:r>
      <w:r w:rsidRPr="00291896">
        <w:t>.</w:t>
      </w:r>
    </w:p>
    <w:p w14:paraId="617DA152" w14:textId="04937180" w:rsidR="00FC0B8F" w:rsidRPr="00291896" w:rsidRDefault="00FC0B8F" w:rsidP="00FC0B8F">
      <w:r w:rsidRPr="00291896">
        <w:t xml:space="preserve">There are two major disadvantages with the measurement of WB or plasma markers of </w:t>
      </w:r>
      <w:r w:rsidRPr="00291896">
        <w:rPr>
          <w:i/>
        </w:rPr>
        <w:t>in vivo</w:t>
      </w:r>
      <w:r w:rsidRPr="00291896">
        <w:t xml:space="preserve"> platelet activation: the first is the high possibility of platelet </w:t>
      </w:r>
      <w:r w:rsidRPr="00291896">
        <w:lastRenderedPageBreak/>
        <w:t xml:space="preserve">activation during venipuncture, which may lead to inaccurate, spurious results, and the second is the lack of clinical and laboratory data to support its use. On the other hand, </w:t>
      </w:r>
      <w:r w:rsidRPr="00291896">
        <w:rPr>
          <w:i/>
        </w:rPr>
        <w:t>in vitro</w:t>
      </w:r>
      <w:r w:rsidRPr="00291896">
        <w:t xml:space="preserve"> measurement of ADP-induced platelet P-selectin expression correlates well with platelet P2Y</w:t>
      </w:r>
      <w:r w:rsidRPr="00291896">
        <w:rPr>
          <w:vertAlign w:val="subscript"/>
        </w:rPr>
        <w:t>12</w:t>
      </w:r>
      <w:r w:rsidRPr="00291896">
        <w:t xml:space="preserve"> inhibition and there is continuing interest in this method for monitoring the effects of P2Y</w:t>
      </w:r>
      <w:r w:rsidRPr="00291896">
        <w:rPr>
          <w:vertAlign w:val="subscript"/>
        </w:rPr>
        <w:t>12</w:t>
      </w:r>
      <w:r w:rsidRPr="00291896">
        <w:t xml:space="preserve"> inhibitors </w:t>
      </w:r>
      <w:r>
        <w:fldChar w:fldCharType="begin"/>
      </w:r>
      <w:r w:rsidR="00641B25">
        <w:instrText xml:space="preserve"> ADDIN EN.CITE &lt;EndNote&gt;&lt;Cite&gt;&lt;Author&gt;Judge&lt;/Author&gt;&lt;Year&gt;2010&lt;/Year&gt;&lt;IDText&gt;Relationship between degree of P2Y12 receptor blockade and inhibition of P2Y12-mediated platelet function&lt;/IDText&gt;&lt;DisplayText&gt;(175)&lt;/DisplayText&gt;&lt;record&gt;&lt;titles&gt;&lt;title&gt;Relationship between degree of P2Y12 receptor blockade and inhibition of P2Y12-mediated platelet function&lt;/title&gt;&lt;secondary-title&gt;Thrombosis and Haemostasis&lt;/secondary-title&gt;&lt;short-title&gt;Relationship between degree of P2Y12 receptor blockade and inhibition of P2Y12-mediated platelet function&lt;/short-title&gt;&lt;/titles&gt;&lt;pages&gt;1210-7&lt;/pages&gt;&lt;contributors&gt;&lt;authors&gt;&lt;author&gt;Judge, H M&lt;/author&gt;&lt;author&gt;Buckland, R&lt;/author&gt;&lt;author&gt;Sugidachi, A&lt;/author&gt;&lt;author&gt;Jakubowski, J A&lt;/author&gt;&lt;author&gt;Storey, R F&lt;/author&gt;&lt;/authors&gt;&lt;/contributors&gt;&lt;added-date format="utc"&gt;1489022483&lt;/added-date&gt;&lt;ref-type name="Journal Article"&gt;17&lt;/ref-type&gt;&lt;dates&gt;&lt;year&gt;2010&lt;/year&gt;&lt;/dates&gt;&lt;rec-number&gt;1222&lt;/rec-number&gt;&lt;last-updated-date format="utc"&gt;1489022483&lt;/last-updated-date&gt;&lt;volume&gt;103&lt;/volume&gt;&lt;/record&gt;&lt;/Cite&gt;&lt;/EndNote&gt;</w:instrText>
      </w:r>
      <w:r>
        <w:fldChar w:fldCharType="separate"/>
      </w:r>
      <w:r w:rsidR="00641B25">
        <w:rPr>
          <w:noProof/>
        </w:rPr>
        <w:t>(175)</w:t>
      </w:r>
      <w:r>
        <w:fldChar w:fldCharType="end"/>
      </w:r>
      <w:r w:rsidRPr="00291896">
        <w:t>.</w:t>
      </w:r>
    </w:p>
    <w:p w14:paraId="2BA2C365" w14:textId="166548BF" w:rsidR="00FC0B8F" w:rsidRPr="00291896" w:rsidRDefault="00FC0B8F" w:rsidP="00FC0B8F">
      <w:r w:rsidRPr="00291896">
        <w:t>Measurement of urinary metabolites of TXA</w:t>
      </w:r>
      <w:r w:rsidRPr="00291896">
        <w:rPr>
          <w:vertAlign w:val="subscript"/>
        </w:rPr>
        <w:t>2</w:t>
      </w:r>
      <w:r w:rsidRPr="00291896">
        <w:t xml:space="preserve"> has also been assessed as a marker of </w:t>
      </w:r>
      <w:r w:rsidRPr="00291896">
        <w:rPr>
          <w:i/>
        </w:rPr>
        <w:t>in vivo</w:t>
      </w:r>
      <w:r w:rsidRPr="00291896">
        <w:t xml:space="preserve"> platelet activation </w:t>
      </w:r>
      <w:r>
        <w:fldChar w:fldCharType="begin">
          <w:fldData xml:space="preserve">PEVuZE5vdGU+PENpdGU+PEF1dGhvcj5FaWtlbGJvb208L0F1dGhvcj48WWVhcj4yMDAyPC9ZZWFy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</w:fldData>
        </w:fldChar>
      </w:r>
      <w:r w:rsidR="00641B25">
        <w:instrText xml:space="preserve"> ADDIN EN.CITE </w:instrText>
      </w:r>
      <w:r w:rsidR="00641B25">
        <w:fldChar w:fldCharType="begin">
          <w:fldData xml:space="preserve">PEVuZE5vdGU+PENpdGU+PEF1dGhvcj5FaWtlbGJvb208L0F1dGhvcj48WWVhcj4yMDAyPC9ZZWFy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</w:fldData>
        </w:fldChar>
      </w:r>
      <w:r w:rsidR="00641B25">
        <w:instrText xml:space="preserve"> ADDIN EN.CITE.DATA </w:instrText>
      </w:r>
      <w:r w:rsidR="00641B25">
        <w:fldChar w:fldCharType="end"/>
      </w:r>
      <w:r>
        <w:fldChar w:fldCharType="separate"/>
      </w:r>
      <w:r w:rsidR="00641B25">
        <w:rPr>
          <w:noProof/>
        </w:rPr>
        <w:t>(189)</w:t>
      </w:r>
      <w:r>
        <w:fldChar w:fldCharType="end"/>
      </w:r>
      <w:r w:rsidRPr="00291896">
        <w:t>.</w:t>
      </w:r>
      <w:r w:rsidRPr="00291896">
        <w:rPr>
          <w:noProof/>
          <w:vertAlign w:val="superscript"/>
        </w:rPr>
        <w:t xml:space="preserve"> </w:t>
      </w:r>
      <w:r w:rsidRPr="00291896">
        <w:t>TXA</w:t>
      </w:r>
      <w:r w:rsidRPr="00291896">
        <w:rPr>
          <w:vertAlign w:val="subscript"/>
        </w:rPr>
        <w:t>2</w:t>
      </w:r>
      <w:r w:rsidRPr="00291896">
        <w:t xml:space="preserve"> is synthesized, via platelet COX 1 (the target of aspirin), and released upon platelet activation, serving as a positive feedback loop by activating other platelets via TP receptors </w:t>
      </w:r>
      <w:r>
        <w:fldChar w:fldCharType="begin"/>
      </w:r>
      <w:r w:rsidR="00641B25">
        <w:instrText xml:space="preserve"> ADDIN EN.CITE &lt;EndNote&gt;&lt;Cite&gt;&lt;Author&gt;Storey&lt;/Author&gt;&lt;Year&gt;2006&lt;/Year&gt;&lt;IDText&gt;Biology and pharmacology of the platelet P2Y12 receptor&lt;/IDText&gt;&lt;DisplayText&gt;(190)&lt;/DisplayText&gt;&lt;record&gt;&lt;keywords&gt;&lt;keyword&gt;Animals&lt;/keyword&gt;&lt;keyword&gt;Blood Platelets/drug effects/*physiology&lt;/keyword&gt;&lt;keyword&gt;Humans&lt;/keyword&gt;&lt;keyword&gt;Membrane Proteins/antagonists &amp;amp; inhibitors/*drug effects/*physiology&lt;/keyword&gt;&lt;keyword&gt;Platelet Activation/drug effects/physiology&lt;/keyword&gt;&lt;keyword&gt;Platelet Aggregation Inhibitors/*pharmacology&lt;/keyword&gt;&lt;keyword&gt;Purinergic P2 Receptor Antagonists&lt;/keyword&gt;&lt;keyword&gt;Receptors, Purinergic P2/*drug effects/*physiology&lt;/keyword&gt;&lt;keyword&gt;Receptors, Purinergic P2Y12&lt;/keyword&gt;&lt;keyword&gt;Ticlopidine/pharmacology&lt;/keyword&gt;&lt;/keywords&gt;&lt;isbn&gt;1381-6128 (Print)&amp;#xD;1381-6128&lt;/isbn&gt;&lt;titles&gt;&lt;title&gt;Biology and pharmacology of the platelet P2Y12 receptor&lt;/title&gt;&lt;secondary-title&gt;Curr Pharm Des&lt;/secondary-title&gt;&lt;alt-title&gt;Current pharmaceutical design&lt;/alt-title&gt;&lt;/titles&gt;&lt;pages&gt;1255-9&lt;/pages&gt;&lt;number&gt;10&lt;/number&gt;&lt;contributors&gt;&lt;authors&gt;&lt;author&gt;Storey, R. F.&lt;/author&gt;&lt;/authors&gt;&lt;/contributors&gt;&lt;edition&gt;2006/04/14&lt;/edition&gt;&lt;language&gt;eng&lt;/language&gt;&lt;added-date format="utc"&gt;1469557397&lt;/added-date&gt;&lt;ref-type name="Journal Article"&gt;17&lt;/ref-type&gt;&lt;auth-address&gt;Cardiovascular Research Unit, Clinical Sciences Centre, University of Sheffield, Northern General Hospital, Herries Road, Sheffield, S5 7AU, UK. r.f.storey@sheffield.ac.uk&lt;/auth-address&gt;&lt;dates&gt;&lt;year&gt;2006&lt;/year&gt;&lt;/dates&gt;&lt;remote-database-provider&gt;NLM&lt;/remote-database-provider&gt;&lt;rec-number&gt;179&lt;/rec-number&gt;&lt;last-updated-date format="utc"&gt;1469557397&lt;/last-updated-date&gt;&lt;accession-num&gt;16611109&lt;/accession-num&gt;&lt;volume&gt;12&lt;/volume&gt;&lt;/record&gt;&lt;/Cite&gt;&lt;/EndNote&gt;</w:instrText>
      </w:r>
      <w:r>
        <w:fldChar w:fldCharType="separate"/>
      </w:r>
      <w:r w:rsidR="00641B25">
        <w:rPr>
          <w:noProof/>
        </w:rPr>
        <w:t>(190)</w:t>
      </w:r>
      <w:r>
        <w:fldChar w:fldCharType="end"/>
      </w:r>
      <w:r w:rsidRPr="00291896">
        <w:t>. The stable urinary metabolite, 11-dehydro-thromboxane B</w:t>
      </w:r>
      <w:r w:rsidRPr="00291896">
        <w:rPr>
          <w:vertAlign w:val="subscript"/>
        </w:rPr>
        <w:t>2</w:t>
      </w:r>
      <w:r w:rsidRPr="00291896">
        <w:t xml:space="preserve">, can be measured and has shown correlation with clinical outcomes </w:t>
      </w:r>
      <w:r>
        <w:fldChar w:fldCharType="begin">
          <w:fldData xml:space="preserve">PEVuZE5vdGU+PENpdGU+PEF1dGhvcj5FaWtlbGJvb208L0F1dGhvcj48WWVhcj4yMDAyPC9ZZWFy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</w:fldData>
        </w:fldChar>
      </w:r>
      <w:r w:rsidR="00641B25">
        <w:instrText xml:space="preserve"> ADDIN EN.CITE </w:instrText>
      </w:r>
      <w:r w:rsidR="00641B25">
        <w:fldChar w:fldCharType="begin">
          <w:fldData xml:space="preserve">PEVuZE5vdGU+PENpdGU+PEF1dGhvcj5FaWtlbGJvb208L0F1dGhvcj48WWVhcj4yMDAyPC9ZZWFy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</w:fldData>
        </w:fldChar>
      </w:r>
      <w:r w:rsidR="00641B25">
        <w:instrText xml:space="preserve"> ADDIN EN.CITE.DATA </w:instrText>
      </w:r>
      <w:r w:rsidR="00641B25">
        <w:fldChar w:fldCharType="end"/>
      </w:r>
      <w:r>
        <w:fldChar w:fldCharType="separate"/>
      </w:r>
      <w:r w:rsidR="00641B25">
        <w:rPr>
          <w:noProof/>
        </w:rPr>
        <w:t>(189)</w:t>
      </w:r>
      <w:r>
        <w:fldChar w:fldCharType="end"/>
      </w:r>
      <w:r w:rsidRPr="00291896">
        <w:t>.</w:t>
      </w:r>
      <w:r w:rsidRPr="00291896">
        <w:rPr>
          <w:noProof/>
          <w:vertAlign w:val="superscript"/>
        </w:rPr>
        <w:t xml:space="preserve"> </w:t>
      </w:r>
      <w:r w:rsidRPr="00291896">
        <w:t xml:space="preserve">However, interpretation is limited by the fact that around 30% of this metabolite is derived from non-platelet sources and so the assay does not specifically assess platelet COX-1 inhibition by aspirin </w:t>
      </w:r>
      <w:r>
        <w:fldChar w:fldCharType="begin"/>
      </w:r>
      <w:r w:rsidR="00641B25">
        <w:instrText xml:space="preserve"> ADDIN EN.CITE &lt;EndNote&gt;&lt;Cite&gt;&lt;Author&gt;Cattaneo&lt;/Author&gt;&lt;Year&gt;2009&lt;/Year&gt;&lt;IDText&gt;Letter by cattaneo regarding article, &amp;quot;incomplete inhibition of thromboxane biosynthesis by acetylsalicylic Acid: determinants and effect on cardiovascular risk&amp;quot;&lt;/IDText&gt;&lt;DisplayText&gt;(191)&lt;/DisplayText&gt;&lt;record&gt;&lt;keywords&gt;&lt;keyword&gt;Aged&lt;/keyword&gt;&lt;keyword&gt;Aspirin/pharmacology/*urine&lt;/keyword&gt;&lt;keyword&gt;Cardiovascular Diseases/etiology/mortality/*urine&lt;/keyword&gt;&lt;keyword&gt;Cyclooxygenase Inhibitors/pharmacology&lt;/keyword&gt;&lt;keyword&gt;Double-Blind Method&lt;/keyword&gt;&lt;keyword&gt;Female&lt;/keyword&gt;&lt;keyword&gt;Follow-Up Studies&lt;/keyword&gt;&lt;keyword&gt;Humans&lt;/keyword&gt;&lt;keyword&gt;Internationality&lt;/keyword&gt;&lt;keyword&gt;Male&lt;/keyword&gt;&lt;keyword&gt;Middle Aged&lt;/keyword&gt;&lt;keyword&gt;Risk Factors&lt;/keyword&gt;&lt;keyword&gt;Survival Rate/trends&lt;/keyword&gt;&lt;keyword&gt;Thromboxane B2/analogs &amp;amp; derivatives/urine&lt;/keyword&gt;&lt;keyword&gt;Thromboxanes/*antagonists &amp;amp; inhibitors/*biosynthesis/urine&lt;/keyword&gt;&lt;/keywords&gt;&lt;isbn&gt;1524-4539 (Electronic)&amp;#xD;0009-7322 (Linking)&lt;/isbn&gt;&lt;titles&gt;&lt;title&gt;Letter by cattaneo regarding article, &amp;quot;incomplete inhibition of thromboxane biosynthesis by acetylsalicylic Acid: determinants and effect on cardiovascular risk&amp;quot;&lt;/title&gt;&lt;secondary-title&gt;Circulation&lt;/secondary-title&gt;&lt;/titles&gt;&lt;pages&gt;e594; author reply e595-e596&lt;/pages&gt;&lt;number&gt;24&lt;/number&gt;&lt;contributors&gt;&lt;authors&gt;&lt;author&gt;Cattaneo, M.&lt;/author&gt;&lt;/authors&gt;&lt;/contributors&gt;&lt;language&gt;eng&lt;/language&gt;&lt;added-date format="utc"&gt;1470082250&lt;/added-date&gt;&lt;pub-location&gt;United States&lt;/pub-location&gt;&lt;ref-type name="Book Section"&gt;5&lt;/ref-type&gt;&lt;dates&gt;&lt;year&gt;2009&lt;/year&gt;&lt;/dates&gt;&lt;remote-database-provider&gt;NLM&lt;/remote-database-provider&gt;&lt;rec-number&gt;209&lt;/rec-number&gt;&lt;last-updated-date format="utc"&gt;1470082250&lt;/last-updated-date&gt;&lt;accession-num&gt;19546394&lt;/accession-num&gt;&lt;electronic-resource-num&gt;10.1161/circulationaha.108.838888&lt;/electronic-resource-num&gt;&lt;volume&gt;119&lt;/volume&gt;&lt;/record&gt;&lt;/Cite&gt;&lt;/EndNote&gt;</w:instrText>
      </w:r>
      <w:r>
        <w:fldChar w:fldCharType="separate"/>
      </w:r>
      <w:r w:rsidR="00641B25">
        <w:rPr>
          <w:noProof/>
        </w:rPr>
        <w:t>(191)</w:t>
      </w:r>
      <w:r>
        <w:fldChar w:fldCharType="end"/>
      </w:r>
      <w:r w:rsidRPr="00291896">
        <w:t>.</w:t>
      </w:r>
      <w:r w:rsidRPr="00291896">
        <w:rPr>
          <w:noProof/>
          <w:vertAlign w:val="superscript"/>
        </w:rPr>
        <w:t xml:space="preserve"> </w:t>
      </w:r>
      <w:r w:rsidRPr="00291896">
        <w:t>A more specific and gold standard assessment of aspirin effect is serum thromboxane B</w:t>
      </w:r>
      <w:r w:rsidRPr="00291896">
        <w:rPr>
          <w:vertAlign w:val="subscript"/>
        </w:rPr>
        <w:t>2</w:t>
      </w:r>
      <w:r w:rsidRPr="00291896">
        <w:t xml:space="preserve"> measurement. Thrombin generated during serum isolation </w:t>
      </w:r>
      <w:r w:rsidRPr="00291896">
        <w:rPr>
          <w:i/>
        </w:rPr>
        <w:t>ex vivo</w:t>
      </w:r>
      <w:r w:rsidRPr="00291896">
        <w:t xml:space="preserve"> leads to platelet activation and the release of TXA</w:t>
      </w:r>
      <w:r w:rsidRPr="00291896">
        <w:rPr>
          <w:vertAlign w:val="subscript"/>
        </w:rPr>
        <w:t>2</w:t>
      </w:r>
      <w:r w:rsidRPr="00291896">
        <w:t xml:space="preserve"> that is rapidly converted into its stable metabolite, thromboxane B</w:t>
      </w:r>
      <w:r w:rsidRPr="00291896">
        <w:rPr>
          <w:vertAlign w:val="subscript"/>
        </w:rPr>
        <w:t>2</w:t>
      </w:r>
      <w:r w:rsidRPr="00291896">
        <w:t xml:space="preserve">, which can be measured by ELISA </w:t>
      </w:r>
      <w:r>
        <w:fldChar w:fldCharType="begin"/>
      </w:r>
      <w:r w:rsidR="00641B25">
        <w:instrText xml:space="preserve"> ADDIN EN.CITE &lt;EndNote&gt;&lt;Cite&gt;&lt;Author&gt;Grove&lt;/Author&gt;&lt;Year&gt;2012&lt;/Year&gt;&lt;IDText&gt;Platelet function testing in atherothrombotic disease&lt;/IDText&gt;&lt;DisplayText&gt;(192)&lt;/DisplayText&gt;&lt;record&gt;&lt;titles&gt;&lt;title&gt;Platelet function testing in atherothrombotic disease&lt;/title&gt;&lt;secondary-title&gt;Current Pharmaceutical Design&lt;/secondary-title&gt;&lt;short-title&gt;Platelet function testing in atherothrombotic disease&lt;/short-title&gt;&lt;/titles&gt;&lt;pages&gt;5379-91&lt;/pages&gt;&lt;contributors&gt;&lt;authors&gt;&lt;author&gt;Grove, E L&lt;/author&gt;&lt;author&gt;Storey, R F&lt;/author&gt;&lt;author&gt;Würtz, M&lt;/author&gt;&lt;/authors&gt;&lt;/contributors&gt;&lt;added-date format="utc"&gt;1489022477&lt;/added-date&gt;&lt;ref-type name="Journal Article"&gt;17&lt;/ref-type&gt;&lt;dates&gt;&lt;year&gt;2012&lt;/year&gt;&lt;/dates&gt;&lt;rec-number&gt;976&lt;/rec-number&gt;&lt;last-updated-date format="utc"&gt;1489022477&lt;/last-updated-date&gt;&lt;volume&gt;18&lt;/volume&gt;&lt;/record&gt;&lt;/Cite&gt;&lt;/EndNote&gt;</w:instrText>
      </w:r>
      <w:r>
        <w:fldChar w:fldCharType="separate"/>
      </w:r>
      <w:r w:rsidR="00641B25">
        <w:rPr>
          <w:noProof/>
        </w:rPr>
        <w:t>(192)</w:t>
      </w:r>
      <w:r>
        <w:fldChar w:fldCharType="end"/>
      </w:r>
      <w:r w:rsidRPr="00291896">
        <w:t>. However, this methodology does not lend itself to point-of-care testing and is predominantly a research tool.</w:t>
      </w:r>
    </w:p>
    <w:p w14:paraId="1E2ED628" w14:textId="77777777" w:rsidR="00FC0B8F" w:rsidRPr="00291896" w:rsidRDefault="00FC0B8F" w:rsidP="00FC0B8F"/>
    <w:p w14:paraId="05DA758E" w14:textId="77777777" w:rsidR="00FC0B8F" w:rsidRDefault="00FC0B8F" w:rsidP="000C6827">
      <w:pPr>
        <w:pStyle w:val="Heading3"/>
      </w:pPr>
      <w:bookmarkStart w:id="59" w:name="_Toc22898551"/>
      <w:r w:rsidRPr="00291896">
        <w:t>Markers Of Platelet Turnover</w:t>
      </w:r>
      <w:bookmarkEnd w:id="59"/>
    </w:p>
    <w:p w14:paraId="28DC84D4" w14:textId="77777777" w:rsidR="00FC0B8F" w:rsidRPr="00291896" w:rsidRDefault="00FC0B8F" w:rsidP="000C6827">
      <w:pPr>
        <w:pStyle w:val="Heading3"/>
        <w:numPr>
          <w:ilvl w:val="0"/>
          <w:numId w:val="0"/>
        </w:numPr>
        <w:ind w:left="1560"/>
      </w:pPr>
    </w:p>
    <w:p w14:paraId="2EE0945B" w14:textId="70649DD6" w:rsidR="00FC0B8F" w:rsidRPr="00291896" w:rsidRDefault="00FC0B8F" w:rsidP="00FC0B8F">
      <w:pPr>
        <w:rPr>
          <w:vertAlign w:val="superscript"/>
        </w:rPr>
      </w:pPr>
      <w:r w:rsidRPr="00291896">
        <w:t xml:space="preserve">Platelets in the circulation are in equilibrium, balanced by platelet production and platelet consumption. Individuals with increased platelet turnover have a population of larger immature reticulated circulating platelets released from the bone marrow that can be measured in the peripheral blood by automated flow cytometry </w:t>
      </w:r>
      <w:r>
        <w:fldChar w:fldCharType="begin">
          <w:fldData xml:space="preserve">PEVuZE5vdGU+PENpdGU+PEF1dGhvcj5NaWNoZWxzb248L0F1dGhvcj48WWVhcj4yMDAxPC9ZZWFy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==
</w:fldData>
        </w:fldChar>
      </w:r>
      <w:r w:rsidR="00641B25">
        <w:instrText xml:space="preserve"> ADDIN EN.CITE </w:instrText>
      </w:r>
      <w:r w:rsidR="00641B25">
        <w:fldChar w:fldCharType="begin">
          <w:fldData xml:space="preserve">PEVuZE5vdGU+PENpdGU+PEF1dGhvcj5NaWNoZWxzb248L0F1dGhvcj48WWVhcj4yMDAxPC9ZZWFy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==
</w:fldData>
        </w:fldChar>
      </w:r>
      <w:r w:rsidR="00641B25">
        <w:instrText xml:space="preserve"> ADDIN EN.CITE.DATA </w:instrText>
      </w:r>
      <w:r w:rsidR="00641B25">
        <w:fldChar w:fldCharType="end"/>
      </w:r>
      <w:r>
        <w:fldChar w:fldCharType="separate"/>
      </w:r>
      <w:r w:rsidR="00641B25">
        <w:rPr>
          <w:noProof/>
        </w:rPr>
        <w:t>(187)</w:t>
      </w:r>
      <w:r>
        <w:fldChar w:fldCharType="end"/>
      </w:r>
      <w:r w:rsidRPr="00291896">
        <w:t>.</w:t>
      </w:r>
    </w:p>
    <w:p w14:paraId="78A82AA4" w14:textId="702862F6" w:rsidR="00FC0B8F" w:rsidRPr="00291896" w:rsidRDefault="00FC0B8F" w:rsidP="00FC0B8F">
      <w:pPr>
        <w:rPr>
          <w:u w:color="243778"/>
        </w:rPr>
      </w:pPr>
      <w:r w:rsidRPr="00291896">
        <w:rPr>
          <w:u w:color="243778"/>
        </w:rPr>
        <w:t>Platelet turnover, although not a measure of platelet function, correlates with platelet aggregation</w:t>
      </w:r>
      <w:r w:rsidRPr="00291896">
        <w:rPr>
          <w:noProof/>
          <w:u w:color="243778"/>
          <w:vertAlign w:val="superscript"/>
        </w:rPr>
        <w:t xml:space="preserve"> </w:t>
      </w:r>
      <w:r w:rsidRPr="00291896">
        <w:rPr>
          <w:u w:color="243778"/>
        </w:rPr>
        <w:t xml:space="preserve">and it has been shown that larger platelets are </w:t>
      </w:r>
      <w:r w:rsidRPr="00291896">
        <w:rPr>
          <w:u w:color="243778"/>
        </w:rPr>
        <w:lastRenderedPageBreak/>
        <w:t xml:space="preserve">enzymatically and metabolically more active and have a higher thrombotic potential than smaller platelets </w:t>
      </w:r>
      <w:r>
        <w:rPr>
          <w:u w:color="243778"/>
        </w:rPr>
        <w:fldChar w:fldCharType="begin">
          <w:fldData xml:space="preserve">PEVuZE5vdGU+PENpdGU+PEF1dGhvcj5Hcm92ZTwvQXV0aG9yPjxZZWFyPjIwMTE8L1llYXI+PElE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=
</w:fldData>
        </w:fldChar>
      </w:r>
      <w:r w:rsidR="00641B25">
        <w:rPr>
          <w:u w:color="243778"/>
        </w:rPr>
        <w:instrText xml:space="preserve"> ADDIN EN.CITE </w:instrText>
      </w:r>
      <w:r w:rsidR="00641B25">
        <w:rPr>
          <w:u w:color="243778"/>
        </w:rPr>
        <w:fldChar w:fldCharType="begin">
          <w:fldData xml:space="preserve">PEVuZE5vdGU+PENpdGU+PEF1dGhvcj5Hcm92ZTwvQXV0aG9yPjxZZWFyPjIwMTE8L1llYXI+PElE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=
</w:fldData>
        </w:fldChar>
      </w:r>
      <w:r w:rsidR="00641B25">
        <w:rPr>
          <w:u w:color="243778"/>
        </w:rPr>
        <w:instrText xml:space="preserve"> ADDIN EN.CITE.DATA </w:instrText>
      </w:r>
      <w:r w:rsidR="00641B25">
        <w:rPr>
          <w:u w:color="243778"/>
        </w:rPr>
      </w:r>
      <w:r w:rsidR="00641B25">
        <w:rPr>
          <w:u w:color="243778"/>
        </w:rPr>
        <w:fldChar w:fldCharType="end"/>
      </w:r>
      <w:r>
        <w:rPr>
          <w:u w:color="243778"/>
        </w:rPr>
      </w:r>
      <w:r>
        <w:rPr>
          <w:u w:color="243778"/>
        </w:rPr>
        <w:fldChar w:fldCharType="separate"/>
      </w:r>
      <w:r w:rsidR="00641B25">
        <w:rPr>
          <w:noProof/>
          <w:u w:color="243778"/>
        </w:rPr>
        <w:t>(193-196)</w:t>
      </w:r>
      <w:r>
        <w:rPr>
          <w:u w:color="243778"/>
        </w:rPr>
        <w:fldChar w:fldCharType="end"/>
      </w:r>
      <w:r w:rsidRPr="00291896">
        <w:rPr>
          <w:u w:color="243778"/>
        </w:rPr>
        <w:t xml:space="preserve">. </w:t>
      </w:r>
    </w:p>
    <w:p w14:paraId="6678CFA2" w14:textId="19C7805E" w:rsidR="00FC0B8F" w:rsidRPr="00291896" w:rsidRDefault="00FC0B8F" w:rsidP="00FC0B8F">
      <w:pPr>
        <w:rPr>
          <w:u w:color="243778"/>
        </w:rPr>
      </w:pPr>
      <w:r w:rsidRPr="00291896">
        <w:rPr>
          <w:u w:color="243778"/>
        </w:rPr>
        <w:t xml:space="preserve">Using automated flow cytometry, platelet turnover can be </w:t>
      </w:r>
      <w:proofErr w:type="spellStart"/>
      <w:r w:rsidRPr="00291896">
        <w:rPr>
          <w:u w:color="243778"/>
        </w:rPr>
        <w:t>analysed</w:t>
      </w:r>
      <w:proofErr w:type="spellEnd"/>
      <w:r w:rsidRPr="00291896">
        <w:rPr>
          <w:u w:color="243778"/>
        </w:rPr>
        <w:t xml:space="preserve"> using thiazole orange stain, which crosses the cell membrane and </w:t>
      </w:r>
      <w:r w:rsidRPr="00291896">
        <w:t>binds to intracellular RNA (ribonucleic acid). This technique can be used to derive the relative fraction or provide the absolute number of immature large platelets present in the sample. The absolute number of immature platelets has the strongest correlation with platelet aggregation</w:t>
      </w:r>
      <w:r w:rsidRPr="00291896">
        <w:rPr>
          <w:noProof/>
          <w:vertAlign w:val="superscript"/>
        </w:rPr>
        <w:t xml:space="preserve"> </w:t>
      </w:r>
      <w:r>
        <w:rPr>
          <w:noProof/>
        </w:rPr>
        <w:fldChar w:fldCharType="begin"/>
      </w:r>
      <w:r w:rsidR="00641B25">
        <w:rPr>
          <w:noProof/>
        </w:rPr>
        <w:instrText xml:space="preserve"> ADDIN EN.CITE &lt;EndNote&gt;&lt;Cite&gt;&lt;Author&gt;Grove&lt;/Author&gt;&lt;Year&gt;2011&lt;/Year&gt;&lt;IDText&gt;Increased platelet turnover in patients with previous definite stent thrombosis&lt;/IDText&gt;&lt;DisplayText&gt;(197)&lt;/DisplayText&gt;&lt;record&gt;&lt;dates&gt;&lt;pub-dates&gt;&lt;date&gt;Jul&lt;/date&gt;&lt;/pub-dates&gt;&lt;year&gt;2011&lt;/year&gt;&lt;/dates&gt;&lt;keywords&gt;&lt;keyword&gt;Aspirin/*pharmacology&lt;/keyword&gt;&lt;keyword&gt;Blood Platelets/*cytology&lt;/keyword&gt;&lt;keyword&gt;Coronary Thrombosis/*pathology&lt;/keyword&gt;&lt;keyword&gt;Female&lt;/keyword&gt;&lt;keyword&gt;Humans&lt;/keyword&gt;&lt;keyword&gt;Male&lt;/keyword&gt;&lt;keyword&gt;Ticlopidine/*analogs &amp;amp; derivatives&lt;/keyword&gt;&lt;/keywords&gt;&lt;isbn&gt;1538-7836&lt;/isbn&gt;&lt;titles&gt;&lt;title&gt;Increased platelet turnover in patients with previous definite stent thrombosis&lt;/title&gt;&lt;secondary-title&gt;J Thromb Haemost&lt;/secondary-title&gt;&lt;alt-title&gt;Journal of thrombosis and haemostasis : JTH&lt;/alt-title&gt;&lt;/titles&gt;&lt;pages&gt;1418-9&lt;/pages&gt;&lt;number&gt;7&lt;/number&gt;&lt;contributors&gt;&lt;authors&gt;&lt;author&gt;Grove, E. L.&lt;/author&gt;&lt;author&gt;Wurtz, M.&lt;/author&gt;&lt;author&gt;Hvas, A. M.&lt;/author&gt;&lt;author&gt;Kristensen, S. D.&lt;/author&gt;&lt;/authors&gt;&lt;/contributors&gt;&lt;edition&gt;2011/04/20&lt;/edition&gt;&lt;language&gt;eng&lt;/language&gt;&lt;added-date format="utc"&gt;1470083064&lt;/added-date&gt;&lt;ref-type name="Journal Article"&gt;17&lt;/ref-type&gt;&lt;remote-database-provider&gt;NLM&lt;/remote-database-provider&gt;&lt;rec-number&gt;215&lt;/rec-number&gt;&lt;last-updated-date format="utc"&gt;1470083064&lt;/last-updated-date&gt;&lt;accession-num&gt;21501377&lt;/accession-num&gt;&lt;electronic-resource-num&gt;10.1111/j.1538-7836.2011.04304.x&lt;/electronic-resource-num&gt;&lt;volume&gt;9&lt;/volume&gt;&lt;/record&gt;&lt;/Cite&gt;&lt;/EndNote&gt;</w:instrText>
      </w:r>
      <w:r>
        <w:rPr>
          <w:noProof/>
        </w:rPr>
        <w:fldChar w:fldCharType="separate"/>
      </w:r>
      <w:r w:rsidR="00641B25">
        <w:rPr>
          <w:noProof/>
        </w:rPr>
        <w:t>(197)</w:t>
      </w:r>
      <w:r>
        <w:rPr>
          <w:noProof/>
        </w:rPr>
        <w:fldChar w:fldCharType="end"/>
      </w:r>
      <w:r w:rsidRPr="00291896">
        <w:rPr>
          <w:noProof/>
        </w:rPr>
        <w:t>.</w:t>
      </w:r>
      <w:r w:rsidRPr="00291896">
        <w:rPr>
          <w:noProof/>
          <w:vertAlign w:val="superscript"/>
        </w:rPr>
        <w:t xml:space="preserve"> </w:t>
      </w:r>
      <w:r w:rsidRPr="00291896">
        <w:t xml:space="preserve">Several studies have shown that ACS patients have higher levels of immature reticulated platelets compared to healthy individuals </w:t>
      </w:r>
      <w:r>
        <w:fldChar w:fldCharType="begin">
          <w:fldData xml:space="preserve">PEVuZE5vdGU+PENpdGU+PEF1dGhvcj5MYWtraXM8L0F1dGhvcj48WWVhcj4yMDA0PC9ZZWFyPjxJ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</w:fldData>
        </w:fldChar>
      </w:r>
      <w:r w:rsidR="00641B25">
        <w:instrText xml:space="preserve"> ADDIN EN.CITE </w:instrText>
      </w:r>
      <w:r w:rsidR="00641B25">
        <w:fldChar w:fldCharType="begin">
          <w:fldData xml:space="preserve">PEVuZE5vdGU+PENpdGU+PEF1dGhvcj5MYWtraXM8L0F1dGhvcj48WWVhcj4yMDA0PC9ZZWFyPjxJ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</w:fldData>
        </w:fldChar>
      </w:r>
      <w:r w:rsidR="00641B25">
        <w:instrText xml:space="preserve"> ADDIN EN.CITE.DATA </w:instrText>
      </w:r>
      <w:r w:rsidR="00641B25">
        <w:fldChar w:fldCharType="end"/>
      </w:r>
      <w:r>
        <w:fldChar w:fldCharType="separate"/>
      </w:r>
      <w:r w:rsidR="00641B25">
        <w:rPr>
          <w:noProof/>
        </w:rPr>
        <w:t>(198, 199)</w:t>
      </w:r>
      <w:r>
        <w:fldChar w:fldCharType="end"/>
      </w:r>
      <w:r w:rsidRPr="00291896">
        <w:t>.</w:t>
      </w:r>
    </w:p>
    <w:p w14:paraId="43C27602" w14:textId="2084DC21" w:rsidR="00FC0B8F" w:rsidRPr="00291896" w:rsidRDefault="00FC0B8F" w:rsidP="00FC0B8F">
      <w:r w:rsidRPr="00291896">
        <w:rPr>
          <w:u w:color="243778"/>
          <w:lang w:val="en-GB"/>
        </w:rPr>
        <w:t>COX-2 catalyses the conversion of AA to prostaglandin (PG)H</w:t>
      </w:r>
      <w:r w:rsidRPr="00291896">
        <w:rPr>
          <w:u w:color="243778"/>
          <w:vertAlign w:val="subscript"/>
          <w:lang w:val="en-GB"/>
        </w:rPr>
        <w:t>2</w:t>
      </w:r>
      <w:r w:rsidRPr="00291896">
        <w:rPr>
          <w:u w:color="243778"/>
          <w:lang w:val="en-GB"/>
        </w:rPr>
        <w:t xml:space="preserve"> which leads to the synthesis of several platelet products, including TXA</w:t>
      </w:r>
      <w:r w:rsidRPr="00291896">
        <w:rPr>
          <w:u w:color="243778"/>
          <w:vertAlign w:val="subscript"/>
          <w:lang w:val="en-GB"/>
        </w:rPr>
        <w:t>2</w:t>
      </w:r>
      <w:r w:rsidRPr="00291896">
        <w:rPr>
          <w:u w:color="243778"/>
          <w:lang w:val="en-GB"/>
        </w:rPr>
        <w:t>, prostaglandin E and prostaglandin I</w:t>
      </w:r>
      <w:r w:rsidRPr="00291896">
        <w:rPr>
          <w:u w:color="243778"/>
          <w:vertAlign w:val="subscript"/>
          <w:lang w:val="en-GB"/>
        </w:rPr>
        <w:t>2</w:t>
      </w:r>
      <w:r w:rsidRPr="00291896">
        <w:rPr>
          <w:u w:color="243778"/>
          <w:lang w:val="en-GB"/>
        </w:rPr>
        <w:t xml:space="preserve">. </w:t>
      </w:r>
      <w:r w:rsidRPr="00291896">
        <w:t xml:space="preserve">COX-2 is present in less than 10% of normal platelets but is present in megakaryocytes and is expressed by young platelets and can therefore be detected in patients with high rates of platelet turnover </w:t>
      </w:r>
      <w:r>
        <w:fldChar w:fldCharType="begin">
          <w:fldData xml:space="preserve">PEVuZE5vdGU+PENpdGU+PEF1dGhvcj5Sb2NjYTwvQXV0aG9yPjxZZWFyPjIwMDI8L1llYXI+PElE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</w:fldData>
        </w:fldChar>
      </w:r>
      <w:r w:rsidR="00641B25">
        <w:instrText xml:space="preserve"> ADDIN EN.CITE </w:instrText>
      </w:r>
      <w:r w:rsidR="00641B25">
        <w:fldChar w:fldCharType="begin">
          <w:fldData xml:space="preserve">PEVuZE5vdGU+PENpdGU+PEF1dGhvcj5Sb2NjYTwvQXV0aG9yPjxZZWFyPjIwMDI8L1llYXI+PElE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</w:fldData>
        </w:fldChar>
      </w:r>
      <w:r w:rsidR="00641B25">
        <w:instrText xml:space="preserve"> ADDIN EN.CITE.DATA </w:instrText>
      </w:r>
      <w:r w:rsidR="00641B25">
        <w:fldChar w:fldCharType="end"/>
      </w:r>
      <w:r>
        <w:fldChar w:fldCharType="separate"/>
      </w:r>
      <w:r w:rsidR="00641B25">
        <w:rPr>
          <w:noProof/>
        </w:rPr>
        <w:t>(200)</w:t>
      </w:r>
      <w:r>
        <w:fldChar w:fldCharType="end"/>
      </w:r>
      <w:r w:rsidR="005D37E9">
        <w:t>.</w:t>
      </w:r>
      <w:r w:rsidRPr="00291896">
        <w:t xml:space="preserve"> COX-2 is not inhibited by standard low-dose aspirin regimens, allowing significant COX-2-dependent TX</w:t>
      </w:r>
      <w:r w:rsidRPr="00291896">
        <w:rPr>
          <w:u w:color="243778"/>
          <w:lang w:val="en-GB"/>
        </w:rPr>
        <w:t>A</w:t>
      </w:r>
      <w:r w:rsidRPr="00291896">
        <w:rPr>
          <w:u w:color="243778"/>
          <w:vertAlign w:val="subscript"/>
          <w:lang w:val="en-GB"/>
        </w:rPr>
        <w:t>2</w:t>
      </w:r>
      <w:r w:rsidRPr="00291896">
        <w:t xml:space="preserve"> production.</w:t>
      </w:r>
    </w:p>
    <w:p w14:paraId="163603BF" w14:textId="77777777" w:rsidR="00FC0B8F" w:rsidRPr="00291896" w:rsidRDefault="00FC0B8F" w:rsidP="00FC0B8F"/>
    <w:p w14:paraId="313A61C5" w14:textId="77777777" w:rsidR="00FC0B8F" w:rsidRDefault="00FC0B8F" w:rsidP="00C7094C">
      <w:pPr>
        <w:pStyle w:val="Heading2"/>
      </w:pPr>
      <w:bookmarkStart w:id="60" w:name="_Toc22898552"/>
      <w:r w:rsidRPr="00291896">
        <w:t>Conclusion</w:t>
      </w:r>
      <w:bookmarkEnd w:id="60"/>
    </w:p>
    <w:p w14:paraId="27C5A2ED" w14:textId="77777777" w:rsidR="00FC0B8F" w:rsidRPr="00291896" w:rsidRDefault="00FC0B8F" w:rsidP="000C6827">
      <w:pPr>
        <w:pStyle w:val="Heading2"/>
        <w:numPr>
          <w:ilvl w:val="0"/>
          <w:numId w:val="0"/>
        </w:numPr>
        <w:ind w:left="993"/>
      </w:pPr>
    </w:p>
    <w:p w14:paraId="71ADDAB0" w14:textId="77777777" w:rsidR="00BC298E" w:rsidRDefault="00FC0B8F" w:rsidP="00BC298E">
      <w:pPr>
        <w:rPr>
          <w:color w:val="FF0000"/>
        </w:rPr>
      </w:pPr>
      <w:r w:rsidRPr="00291896">
        <w:t xml:space="preserve">Chapter 1 reviewed the antiplatelet therapy commonly used in the management and treatment of CAD and the evidence to support its use in stable CAD and in ACS patients. The history of PCI has been outlined documenting the evolution of the stent technology and the changing requirement for DAPT with stent development. The PFTs available for the monitoring of antiplatelet therapy have been described and the evidence supporting their ability to predict future </w:t>
      </w:r>
      <w:proofErr w:type="spellStart"/>
      <w:r w:rsidRPr="00291896">
        <w:t>ischaemic</w:t>
      </w:r>
      <w:proofErr w:type="spellEnd"/>
      <w:r w:rsidRPr="00291896">
        <w:t xml:space="preserve"> events presented. </w:t>
      </w:r>
      <w:r w:rsidR="00BC298E">
        <w:t>All of these areas are of interest and relevant to the STEEL PCI study.</w:t>
      </w:r>
      <w:r w:rsidR="00BC298E">
        <w:rPr>
          <w:color w:val="FF0000"/>
        </w:rPr>
        <w:t xml:space="preserve"> </w:t>
      </w:r>
    </w:p>
    <w:p w14:paraId="686B9D63" w14:textId="4F9AC470" w:rsidR="00BC298E" w:rsidRPr="002230FD" w:rsidRDefault="002841A3" w:rsidP="00BC298E">
      <w:r w:rsidRPr="002230FD">
        <w:t xml:space="preserve">STEEL PCI is a study of two </w:t>
      </w:r>
      <w:proofErr w:type="spellStart"/>
      <w:r w:rsidRPr="002230FD">
        <w:t>antiplatetet</w:t>
      </w:r>
      <w:proofErr w:type="spellEnd"/>
      <w:r w:rsidRPr="002230FD">
        <w:t xml:space="preserve"> agents; </w:t>
      </w:r>
      <w:proofErr w:type="spellStart"/>
      <w:r w:rsidRPr="002230FD">
        <w:t>clopidogel</w:t>
      </w:r>
      <w:proofErr w:type="spellEnd"/>
      <w:r w:rsidRPr="002230FD">
        <w:t xml:space="preserve"> at the standard dose of 75mg od and ticagrelor at both the 90mg twice-daily dose and the 60mg twice-daily dose regimen. The primary objective of the STEEL PCI </w:t>
      </w:r>
      <w:r w:rsidRPr="002230FD">
        <w:lastRenderedPageBreak/>
        <w:t>study was to assess the effects of a single loading regimen and two different maintenance regimens of ticagrelor on whole blood adenosine reuptake compared to a standard regimen of clopidogrel. As discussed in chapter 1</w:t>
      </w:r>
      <w:r w:rsidR="00D40FAA" w:rsidRPr="002230FD">
        <w:t>,</w:t>
      </w:r>
      <w:r w:rsidRPr="002230FD">
        <w:t xml:space="preserve"> there are limited data </w:t>
      </w:r>
      <w:r w:rsidR="00BC298E" w:rsidRPr="002230FD">
        <w:t>o</w:t>
      </w:r>
      <w:r w:rsidR="00D40FAA" w:rsidRPr="002230FD">
        <w:t>n</w:t>
      </w:r>
      <w:r w:rsidR="00BC298E" w:rsidRPr="002230FD">
        <w:t xml:space="preserve"> adenosine reuptake and plasma adenosine concentrations in patients taking antiplatelet therapy and no data in this particular cohort of patients undergoing elective PCI. </w:t>
      </w:r>
      <w:r w:rsidRPr="002230FD">
        <w:t>In this study</w:t>
      </w:r>
      <w:r w:rsidR="00D40FAA" w:rsidRPr="002230FD">
        <w:t>,</w:t>
      </w:r>
      <w:r w:rsidRPr="002230FD">
        <w:t xml:space="preserve"> platelet inhibition will be assessed by the </w:t>
      </w:r>
      <w:proofErr w:type="spellStart"/>
      <w:r w:rsidRPr="002230FD">
        <w:t>VerifyNow</w:t>
      </w:r>
      <w:proofErr w:type="spellEnd"/>
      <w:r w:rsidRPr="002230FD">
        <w:t xml:space="preserve"> and LTA platelet function tests</w:t>
      </w:r>
      <w:r w:rsidR="00D40FAA" w:rsidRPr="002230FD">
        <w:t>;</w:t>
      </w:r>
      <w:r w:rsidRPr="002230FD">
        <w:t xml:space="preserve"> as discussed</w:t>
      </w:r>
      <w:r w:rsidR="00D40FAA" w:rsidRPr="002230FD">
        <w:t>,</w:t>
      </w:r>
      <w:r w:rsidRPr="002230FD">
        <w:t xml:space="preserve"> these have been well validated in multiple studies. </w:t>
      </w:r>
      <w:r w:rsidR="00BC298E" w:rsidRPr="002230FD">
        <w:t>Although STEEL PCI is a relatively small study</w:t>
      </w:r>
      <w:r w:rsidR="00D40FAA" w:rsidRPr="002230FD">
        <w:t>,</w:t>
      </w:r>
      <w:r w:rsidR="00BC298E" w:rsidRPr="002230FD">
        <w:t xml:space="preserve"> we will be looking at </w:t>
      </w:r>
      <w:r w:rsidR="00D40FAA" w:rsidRPr="002230FD">
        <w:t xml:space="preserve">the </w:t>
      </w:r>
      <w:r w:rsidR="00BC298E" w:rsidRPr="002230FD">
        <w:t xml:space="preserve">influence of genetic variability in </w:t>
      </w:r>
      <w:r w:rsidR="00BC298E" w:rsidRPr="002230FD">
        <w:rPr>
          <w:i/>
        </w:rPr>
        <w:t xml:space="preserve">CYP2C19 </w:t>
      </w:r>
      <w:r w:rsidR="00BC298E" w:rsidRPr="002230FD">
        <w:t>on the relative antiplatelet efficacy of</w:t>
      </w:r>
      <w:r w:rsidR="00D40FAA" w:rsidRPr="002230FD">
        <w:t xml:space="preserve"> a standard regimen of </w:t>
      </w:r>
      <w:r w:rsidR="00BC298E" w:rsidRPr="002230FD">
        <w:t xml:space="preserve">clopidogrel </w:t>
      </w:r>
      <w:r w:rsidR="00D40FAA" w:rsidRPr="002230FD">
        <w:t xml:space="preserve">in comparison with the </w:t>
      </w:r>
      <w:r w:rsidR="00BC298E" w:rsidRPr="002230FD">
        <w:t xml:space="preserve">two </w:t>
      </w:r>
      <w:r w:rsidR="00D40FAA" w:rsidRPr="002230FD">
        <w:t xml:space="preserve">maintenance </w:t>
      </w:r>
      <w:r w:rsidR="00BC298E" w:rsidRPr="002230FD">
        <w:t>regimens of ticagrelor.</w:t>
      </w:r>
    </w:p>
    <w:p w14:paraId="0381D7FA" w14:textId="77777777" w:rsidR="00BC298E" w:rsidRPr="00291896" w:rsidRDefault="00BC298E" w:rsidP="00BC298E"/>
    <w:p w14:paraId="2F0BB0B2" w14:textId="7F16CF49" w:rsidR="002841A3" w:rsidRPr="00291896" w:rsidRDefault="002841A3" w:rsidP="002841A3"/>
    <w:p w14:paraId="7A865E9E" w14:textId="0AA2F434" w:rsidR="002841A3" w:rsidRPr="002841A3" w:rsidRDefault="002841A3" w:rsidP="00FC0B8F">
      <w:pPr>
        <w:rPr>
          <w:color w:val="FF0000"/>
        </w:rPr>
      </w:pPr>
    </w:p>
    <w:p w14:paraId="27FB1F05" w14:textId="77777777" w:rsidR="00FC0B8F" w:rsidRPr="00291896" w:rsidRDefault="00FC0B8F" w:rsidP="00FC0B8F"/>
    <w:p w14:paraId="67E1CB45" w14:textId="77777777" w:rsidR="00FC0B8F" w:rsidRPr="00291896" w:rsidRDefault="00FC0B8F" w:rsidP="00F036B3">
      <w:pPr>
        <w:pStyle w:val="Heading1"/>
        <w:numPr>
          <w:ilvl w:val="0"/>
          <w:numId w:val="27"/>
        </w:numPr>
      </w:pPr>
      <w:r>
        <w:br w:type="page"/>
      </w:r>
      <w:bookmarkStart w:id="61" w:name="_Toc22898553"/>
      <w:r w:rsidRPr="00291896">
        <w:lastRenderedPageBreak/>
        <w:t>CHAPTER 2</w:t>
      </w:r>
      <w:r>
        <w:t xml:space="preserve"> METHODS AND MATERIALS</w:t>
      </w:r>
      <w:bookmarkEnd w:id="61"/>
    </w:p>
    <w:p w14:paraId="5C4008B5" w14:textId="77777777" w:rsidR="00FC0B8F" w:rsidRPr="00455625" w:rsidRDefault="00FC0B8F" w:rsidP="00FC0B8F">
      <w:pPr>
        <w:pStyle w:val="ListParagraph"/>
        <w:ind w:left="360"/>
        <w:rPr>
          <w:lang w:val="en-GB"/>
        </w:rPr>
      </w:pPr>
    </w:p>
    <w:p w14:paraId="1F9ADE26" w14:textId="77777777" w:rsidR="00FC0B8F" w:rsidRPr="007B2ABD" w:rsidRDefault="00FC0B8F" w:rsidP="00FC0B8F">
      <w:pPr>
        <w:pStyle w:val="ListParagraph"/>
        <w:numPr>
          <w:ilvl w:val="0"/>
          <w:numId w:val="18"/>
        </w:numPr>
        <w:spacing w:before="100" w:beforeAutospacing="1" w:after="100" w:afterAutospacing="1"/>
        <w:contextualSpacing w:val="0"/>
        <w:outlineLvl w:val="1"/>
        <w:rPr>
          <w:b/>
          <w:bCs/>
          <w:vanish/>
          <w:color w:val="000000"/>
          <w:spacing w:val="15"/>
          <w:szCs w:val="36"/>
          <w:lang w:val="en-GB"/>
        </w:rPr>
      </w:pPr>
      <w:bookmarkStart w:id="62" w:name="_Toc536441440"/>
      <w:bookmarkStart w:id="63" w:name="_Toc536446415"/>
      <w:bookmarkStart w:id="64" w:name="_Toc536446547"/>
      <w:bookmarkStart w:id="65" w:name="_Toc536446678"/>
      <w:bookmarkStart w:id="66" w:name="_Toc536446814"/>
      <w:bookmarkStart w:id="67" w:name="_Toc536446944"/>
      <w:bookmarkStart w:id="68" w:name="_Toc22897580"/>
      <w:bookmarkStart w:id="69" w:name="_Toc22897708"/>
      <w:bookmarkStart w:id="70" w:name="_Toc22897849"/>
      <w:bookmarkStart w:id="71" w:name="_Toc22898554"/>
      <w:bookmarkEnd w:id="62"/>
      <w:bookmarkEnd w:id="63"/>
      <w:bookmarkEnd w:id="64"/>
      <w:bookmarkEnd w:id="65"/>
      <w:bookmarkEnd w:id="66"/>
      <w:bookmarkEnd w:id="67"/>
      <w:bookmarkEnd w:id="68"/>
      <w:bookmarkEnd w:id="69"/>
      <w:bookmarkEnd w:id="70"/>
      <w:bookmarkEnd w:id="71"/>
    </w:p>
    <w:p w14:paraId="13491BD8" w14:textId="77777777" w:rsidR="00FC0B8F" w:rsidRDefault="00FC0B8F" w:rsidP="000C6827">
      <w:pPr>
        <w:pStyle w:val="Heading2"/>
      </w:pPr>
      <w:bookmarkStart w:id="72" w:name="_Toc22898555"/>
      <w:r w:rsidRPr="00291896">
        <w:t>Introduction</w:t>
      </w:r>
      <w:bookmarkEnd w:id="72"/>
    </w:p>
    <w:p w14:paraId="76BDDE3E" w14:textId="77777777" w:rsidR="00FC0B8F" w:rsidRPr="00291896" w:rsidRDefault="00FC0B8F" w:rsidP="000C6827">
      <w:pPr>
        <w:pStyle w:val="Heading2"/>
        <w:numPr>
          <w:ilvl w:val="0"/>
          <w:numId w:val="0"/>
        </w:numPr>
        <w:ind w:left="993"/>
      </w:pPr>
    </w:p>
    <w:p w14:paraId="56641656" w14:textId="762F0AAA" w:rsidR="00807BA9" w:rsidRPr="002230FD" w:rsidRDefault="00FC0B8F" w:rsidP="00FC0B8F">
      <w:r w:rsidRPr="00291896">
        <w:t xml:space="preserve">STEEL PCI is a study of clopidogrel and two different doses of ticagrelor in patients with stable CAD undergoing elective PCI. </w:t>
      </w:r>
      <w:r w:rsidR="00EC2950" w:rsidRPr="002230FD">
        <w:t>Clopidogrel is routinely used for patients undergoing elect</w:t>
      </w:r>
      <w:r w:rsidR="00E3690C" w:rsidRPr="002230FD">
        <w:t>ive PCI in this setting whilst t</w:t>
      </w:r>
      <w:r w:rsidR="00EC2950" w:rsidRPr="002230FD">
        <w:t>icagrelor is used for those patients presenting with ACS. Whilst ST is unusual in elective</w:t>
      </w:r>
      <w:r w:rsidR="00C7607A" w:rsidRPr="002230FD">
        <w:t xml:space="preserve">, </w:t>
      </w:r>
      <w:r w:rsidR="00EC2950" w:rsidRPr="002230FD">
        <w:t xml:space="preserve">urgent and emergency PCI, it does however remain a complication of the procedure. </w:t>
      </w:r>
      <w:r w:rsidR="00C7607A" w:rsidRPr="002230FD">
        <w:t>Ticagrelor provides higher and more reliable levels of platelet inhibition</w:t>
      </w:r>
      <w:r w:rsidR="003E2F28" w:rsidRPr="002230FD">
        <w:t xml:space="preserve"> compared to clopidogrel but this has only been assessed in the ACS setting. Clopidogrel has been extensively studied in this setting of </w:t>
      </w:r>
      <w:r w:rsidR="003E2F28" w:rsidRPr="00291896">
        <w:t>stable CAD treated by PCI</w:t>
      </w:r>
      <w:r w:rsidR="003E2F28">
        <w:rPr>
          <w:color w:val="FF0000"/>
        </w:rPr>
        <w:t xml:space="preserve"> </w:t>
      </w:r>
      <w:r w:rsidR="003E2F28" w:rsidRPr="002230FD">
        <w:t>whilst t</w:t>
      </w:r>
      <w:r w:rsidRPr="00291896">
        <w:t xml:space="preserve">icagrelor at both the 60mg and 90mg twice-daily dose regimens had not, hence there is a lack of platelet function data in this particular cohort of patients. There are also limited data concerning the effect of ticagrelor 90 mg twice-daily on cellular adenosine uptake in </w:t>
      </w:r>
      <w:r>
        <w:t xml:space="preserve">different </w:t>
      </w:r>
      <w:r w:rsidRPr="00291896">
        <w:t>patient populations and no data on the impact of the ticagrelor 60mg twice-daily dose on this</w:t>
      </w:r>
      <w:r w:rsidRPr="002230FD">
        <w:t xml:space="preserve">. </w:t>
      </w:r>
      <w:r w:rsidR="003E2F28" w:rsidRPr="002230FD">
        <w:t>The assessment of cellular adenosine uptake in ticagrelor</w:t>
      </w:r>
      <w:r w:rsidR="00D40FAA" w:rsidRPr="002230FD">
        <w:t>-</w:t>
      </w:r>
      <w:r w:rsidR="00BA2850" w:rsidRPr="002230FD">
        <w:t>treated patients is important since i</w:t>
      </w:r>
      <w:r w:rsidR="003E2F28" w:rsidRPr="002230FD">
        <w:t>t has been previous</w:t>
      </w:r>
      <w:r w:rsidR="00BA2850" w:rsidRPr="002230FD">
        <w:t>ly demonstrated that ticagrelor-</w:t>
      </w:r>
      <w:r w:rsidR="003E2F28" w:rsidRPr="002230FD">
        <w:t>treated patients have higher levels of circulating plasma adenosine</w:t>
      </w:r>
      <w:r w:rsidR="00BA2850" w:rsidRPr="002230FD">
        <w:t>,</w:t>
      </w:r>
      <w:r w:rsidR="003E2F28" w:rsidRPr="002230FD">
        <w:t xml:space="preserve"> which may contribute to the pleiotropic effects of ticagrelor therapy. </w:t>
      </w:r>
      <w:r w:rsidR="00B8513F" w:rsidRPr="002230FD">
        <w:t>STEEL PCI is a clinical study and a real-world study so it was imperative that the study was conducted in patients undergoing elective PCI.</w:t>
      </w:r>
    </w:p>
    <w:p w14:paraId="68BB0141" w14:textId="77777777" w:rsidR="00807BA9" w:rsidRPr="002230FD" w:rsidRDefault="00807BA9" w:rsidP="00FC0B8F"/>
    <w:p w14:paraId="5AE582EB" w14:textId="0775EDD6" w:rsidR="00807BA9" w:rsidRPr="002230FD" w:rsidRDefault="00807BA9" w:rsidP="00FC0B8F">
      <w:r w:rsidRPr="002230FD">
        <w:t>The secondary objective</w:t>
      </w:r>
      <w:r w:rsidR="006B3F9C" w:rsidRPr="002230FD">
        <w:t>s</w:t>
      </w:r>
      <w:r w:rsidRPr="002230FD">
        <w:t xml:space="preserve"> of STEEL PCI</w:t>
      </w:r>
      <w:r w:rsidR="006B3F9C" w:rsidRPr="002230FD">
        <w:t xml:space="preserve"> include the assessment of peri-procedural h</w:t>
      </w:r>
      <w:r w:rsidR="00F274C1" w:rsidRPr="002230FD">
        <w:t xml:space="preserve">igh </w:t>
      </w:r>
      <w:r w:rsidR="006B3F9C" w:rsidRPr="002230FD">
        <w:t>s</w:t>
      </w:r>
      <w:r w:rsidR="00F274C1" w:rsidRPr="002230FD">
        <w:t>ensitivity</w:t>
      </w:r>
      <w:r w:rsidR="006B3F9C" w:rsidRPr="002230FD">
        <w:t>-troponin</w:t>
      </w:r>
      <w:r w:rsidR="00F274C1" w:rsidRPr="002230FD">
        <w:t xml:space="preserve"> (</w:t>
      </w:r>
      <w:proofErr w:type="spellStart"/>
      <w:r w:rsidR="00F274C1" w:rsidRPr="002230FD">
        <w:t>hs-</w:t>
      </w:r>
      <w:r w:rsidR="008407DD" w:rsidRPr="002230FD">
        <w:t>TnT</w:t>
      </w:r>
      <w:proofErr w:type="spellEnd"/>
      <w:r w:rsidR="00F274C1" w:rsidRPr="002230FD">
        <w:t>)</w:t>
      </w:r>
      <w:r w:rsidR="006B3F9C" w:rsidRPr="002230FD">
        <w:t xml:space="preserve"> release and peri-procedural MI. </w:t>
      </w:r>
      <w:r w:rsidR="00134F2F" w:rsidRPr="002230FD">
        <w:t>The mechanisms for peri-procedural MI are unclear and, furthermore, p</w:t>
      </w:r>
      <w:r w:rsidR="006B3F9C" w:rsidRPr="002230FD">
        <w:t xml:space="preserve">eri-procedural MI in this setting </w:t>
      </w:r>
      <w:r w:rsidR="00134F2F" w:rsidRPr="002230FD">
        <w:t xml:space="preserve">with ticagrelor treatment </w:t>
      </w:r>
      <w:r w:rsidR="006B3F9C" w:rsidRPr="002230FD">
        <w:t>has not been asses</w:t>
      </w:r>
      <w:r w:rsidR="00134F2F" w:rsidRPr="002230FD">
        <w:t>sed</w:t>
      </w:r>
      <w:r w:rsidR="006B3F9C" w:rsidRPr="002230FD">
        <w:t xml:space="preserve">. </w:t>
      </w:r>
      <w:r w:rsidR="00CC394F" w:rsidRPr="002230FD">
        <w:t>Obvious causes of peri-procedural MI</w:t>
      </w:r>
      <w:r w:rsidR="00D40FAA" w:rsidRPr="002230FD">
        <w:t>,</w:t>
      </w:r>
      <w:r w:rsidR="00CC394F" w:rsidRPr="002230FD">
        <w:t xml:space="preserve"> such as side branch occlusion and distal embolization of atheroma</w:t>
      </w:r>
      <w:r w:rsidR="00D40FAA" w:rsidRPr="002230FD">
        <w:t>,</w:t>
      </w:r>
      <w:r w:rsidR="00CC394F" w:rsidRPr="002230FD">
        <w:t xml:space="preserve"> will be noted. However</w:t>
      </w:r>
      <w:r w:rsidR="00D40FAA" w:rsidRPr="002230FD">
        <w:t>,</w:t>
      </w:r>
      <w:r w:rsidR="00CC394F" w:rsidRPr="002230FD">
        <w:t xml:space="preserve"> it is unclear if </w:t>
      </w:r>
      <w:proofErr w:type="spellStart"/>
      <w:r w:rsidR="00CC394F" w:rsidRPr="002230FD">
        <w:lastRenderedPageBreak/>
        <w:t>microthromboembolic</w:t>
      </w:r>
      <w:proofErr w:type="spellEnd"/>
      <w:r w:rsidR="00CC394F" w:rsidRPr="002230FD">
        <w:t xml:space="preserve"> phenomena have a part to play in peri-procedural troponin release. </w:t>
      </w:r>
      <w:r w:rsidR="006B3F9C" w:rsidRPr="002230FD">
        <w:t xml:space="preserve">STEEL PCI will assess if peri-procedural </w:t>
      </w:r>
      <w:proofErr w:type="spellStart"/>
      <w:r w:rsidR="008407DD" w:rsidRPr="002230FD">
        <w:t>hs-TnT</w:t>
      </w:r>
      <w:proofErr w:type="spellEnd"/>
      <w:r w:rsidR="008407DD" w:rsidRPr="002230FD">
        <w:t xml:space="preserve"> </w:t>
      </w:r>
      <w:r w:rsidR="006B3F9C" w:rsidRPr="002230FD">
        <w:t xml:space="preserve">release is affected by the degree of platelet inhibition. </w:t>
      </w:r>
    </w:p>
    <w:p w14:paraId="6FC1B8D3" w14:textId="77777777" w:rsidR="00CA43CA" w:rsidRPr="002230FD" w:rsidRDefault="00CA43CA" w:rsidP="00FC0B8F"/>
    <w:p w14:paraId="6D03FA3D" w14:textId="6F3AA258" w:rsidR="00FC0B8F" w:rsidRPr="00291896" w:rsidRDefault="00FC0B8F" w:rsidP="00FC0B8F">
      <w:r w:rsidRPr="00291896">
        <w:t xml:space="preserve">The study objectives and study design are described </w:t>
      </w:r>
      <w:r w:rsidR="006B3F9C">
        <w:t xml:space="preserve">in detail </w:t>
      </w:r>
      <w:r w:rsidRPr="00291896">
        <w:t>in this chapter.</w:t>
      </w:r>
    </w:p>
    <w:p w14:paraId="4CA3F0F8" w14:textId="77777777" w:rsidR="00FC0B8F" w:rsidRPr="00291896" w:rsidRDefault="00FC0B8F" w:rsidP="00FC0B8F"/>
    <w:p w14:paraId="486028D8" w14:textId="77777777" w:rsidR="00FC0B8F" w:rsidRPr="00291896" w:rsidRDefault="00FC0B8F" w:rsidP="000C6827">
      <w:pPr>
        <w:pStyle w:val="Heading2"/>
      </w:pPr>
      <w:bookmarkStart w:id="73" w:name="_Toc22898556"/>
      <w:r w:rsidRPr="00291896">
        <w:t>STEEL PCI Study Objectives</w:t>
      </w:r>
      <w:bookmarkEnd w:id="73"/>
    </w:p>
    <w:p w14:paraId="2C0BBCA3" w14:textId="77777777" w:rsidR="00FC0B8F" w:rsidRPr="00291896" w:rsidRDefault="00FC0B8F" w:rsidP="00FC0B8F"/>
    <w:p w14:paraId="59508EB5" w14:textId="77777777" w:rsidR="00FC0B8F" w:rsidRDefault="00FC0B8F" w:rsidP="000C6827">
      <w:pPr>
        <w:pStyle w:val="Heading3"/>
      </w:pPr>
      <w:bookmarkStart w:id="74" w:name="_Toc22898557"/>
      <w:r w:rsidRPr="00291896">
        <w:t>Primary Objective</w:t>
      </w:r>
      <w:bookmarkEnd w:id="74"/>
    </w:p>
    <w:p w14:paraId="027F9943" w14:textId="77777777" w:rsidR="00FC0B8F" w:rsidRPr="00291896" w:rsidRDefault="00FC0B8F" w:rsidP="000C6827">
      <w:pPr>
        <w:pStyle w:val="Heading3"/>
        <w:numPr>
          <w:ilvl w:val="0"/>
          <w:numId w:val="0"/>
        </w:numPr>
        <w:ind w:left="1560"/>
      </w:pPr>
    </w:p>
    <w:p w14:paraId="74275B34" w14:textId="77777777" w:rsidR="00FC0B8F" w:rsidRPr="00291896" w:rsidRDefault="00FC0B8F" w:rsidP="00FC0B8F">
      <w:r w:rsidRPr="00291896">
        <w:t xml:space="preserve">The primary objective of the STEEL PCI study was to assess the effects of a single loading regimen and two different maintenance regimens of ticagrelor on whole blood adenosine reuptake compared to a standard regimen of clopidogrel. </w:t>
      </w:r>
    </w:p>
    <w:p w14:paraId="56C0908F" w14:textId="77777777" w:rsidR="00FC0B8F" w:rsidRDefault="00FC0B8F" w:rsidP="00FC0B8F"/>
    <w:p w14:paraId="3476A1FB" w14:textId="77777777" w:rsidR="00FC0B8F" w:rsidRPr="00291896" w:rsidRDefault="00FC0B8F" w:rsidP="00FC0B8F"/>
    <w:p w14:paraId="4630E077" w14:textId="77777777" w:rsidR="00FC0B8F" w:rsidRDefault="00FC0B8F" w:rsidP="000C6827">
      <w:pPr>
        <w:pStyle w:val="Heading3"/>
      </w:pPr>
      <w:bookmarkStart w:id="75" w:name="_Toc22898558"/>
      <w:r w:rsidRPr="00291896">
        <w:t>Secondary Objective</w:t>
      </w:r>
      <w:bookmarkEnd w:id="75"/>
    </w:p>
    <w:p w14:paraId="5C201D9B" w14:textId="77777777" w:rsidR="00FC0B8F" w:rsidRPr="00291896" w:rsidRDefault="00FC0B8F" w:rsidP="000C6827">
      <w:pPr>
        <w:pStyle w:val="Heading3"/>
        <w:numPr>
          <w:ilvl w:val="0"/>
          <w:numId w:val="0"/>
        </w:numPr>
        <w:ind w:left="1560"/>
      </w:pPr>
    </w:p>
    <w:p w14:paraId="571C9E1F" w14:textId="073C0846" w:rsidR="00FC0B8F" w:rsidRPr="00291896" w:rsidRDefault="00FC0B8F" w:rsidP="00FC0B8F">
      <w:r w:rsidRPr="00291896">
        <w:t xml:space="preserve">The secondary objectives of </w:t>
      </w:r>
      <w:r w:rsidR="00293152">
        <w:t xml:space="preserve">the </w:t>
      </w:r>
      <w:r w:rsidRPr="00291896">
        <w:t>study were:</w:t>
      </w:r>
    </w:p>
    <w:p w14:paraId="7FEAEACB" w14:textId="77777777" w:rsidR="00FC0B8F" w:rsidRPr="00291896" w:rsidRDefault="00FC0B8F" w:rsidP="00FC0B8F"/>
    <w:p w14:paraId="723E5E49" w14:textId="77777777" w:rsidR="00FC0B8F" w:rsidRPr="00291896" w:rsidRDefault="00FC0B8F" w:rsidP="00FC0B8F">
      <w:pPr>
        <w:pStyle w:val="ListParagraph"/>
        <w:numPr>
          <w:ilvl w:val="0"/>
          <w:numId w:val="16"/>
        </w:numPr>
      </w:pPr>
      <w:r w:rsidRPr="00291896">
        <w:t>Estimate the incidence of peri-procedural MI following elective PCI in patients pre-treated with either ticagrelor or clopidogrel</w:t>
      </w:r>
    </w:p>
    <w:p w14:paraId="5DB41020" w14:textId="77777777" w:rsidR="00FC0B8F" w:rsidRPr="00291896" w:rsidRDefault="00FC0B8F" w:rsidP="00FC0B8F">
      <w:pPr>
        <w:pStyle w:val="ListParagraph"/>
        <w:numPr>
          <w:ilvl w:val="0"/>
          <w:numId w:val="16"/>
        </w:numPr>
      </w:pPr>
      <w:r w:rsidRPr="00291896">
        <w:t>Assess the effects of two regimens of ticagrelor compared to clopidogrel on platelet aggregation in stable CAD patients managed with PCI</w:t>
      </w:r>
    </w:p>
    <w:p w14:paraId="5FDB9455" w14:textId="0BCFCD7C" w:rsidR="00FC0B8F" w:rsidRDefault="00FC0B8F" w:rsidP="00FC0B8F">
      <w:pPr>
        <w:pStyle w:val="ListParagraph"/>
        <w:numPr>
          <w:ilvl w:val="0"/>
          <w:numId w:val="16"/>
        </w:numPr>
      </w:pPr>
      <w:r w:rsidRPr="00291896">
        <w:t xml:space="preserve">Determine the influence of genetic variability in </w:t>
      </w:r>
      <w:r w:rsidRPr="00291896">
        <w:rPr>
          <w:i/>
        </w:rPr>
        <w:t xml:space="preserve">CYP2C19 </w:t>
      </w:r>
      <w:r w:rsidRPr="00291896">
        <w:t>on the relative antiplatelet efficacy of clopidogrel and two regimens of ticagrelor in stable CAD patients managed with PCI</w:t>
      </w:r>
    </w:p>
    <w:p w14:paraId="3E0ACCC3" w14:textId="77777777" w:rsidR="007C425F" w:rsidRPr="00291896" w:rsidRDefault="007C425F" w:rsidP="007C425F">
      <w:pPr>
        <w:pStyle w:val="ListParagraph"/>
      </w:pPr>
    </w:p>
    <w:p w14:paraId="05D672A0" w14:textId="77777777" w:rsidR="00FC0B8F" w:rsidRPr="00291896" w:rsidRDefault="00FC0B8F" w:rsidP="00FC0B8F"/>
    <w:p w14:paraId="0EF80D44" w14:textId="77777777" w:rsidR="00FC0B8F" w:rsidRDefault="00FC0B8F" w:rsidP="000C6827">
      <w:pPr>
        <w:pStyle w:val="Heading3"/>
      </w:pPr>
      <w:bookmarkStart w:id="76" w:name="_Toc22898559"/>
      <w:r w:rsidRPr="00291896">
        <w:t>Safety Objective</w:t>
      </w:r>
      <w:bookmarkEnd w:id="76"/>
    </w:p>
    <w:p w14:paraId="5D219276" w14:textId="77777777" w:rsidR="00FC0B8F" w:rsidRPr="00291896" w:rsidRDefault="00FC0B8F" w:rsidP="000C6827">
      <w:pPr>
        <w:pStyle w:val="Heading3"/>
        <w:numPr>
          <w:ilvl w:val="0"/>
          <w:numId w:val="0"/>
        </w:numPr>
        <w:ind w:left="1560"/>
      </w:pPr>
    </w:p>
    <w:p w14:paraId="6BFCB1E0" w14:textId="77777777" w:rsidR="00FC0B8F" w:rsidRPr="00291896" w:rsidRDefault="00FC0B8F" w:rsidP="00FC0B8F">
      <w:r w:rsidRPr="00291896">
        <w:t xml:space="preserve">The primary safety objective was to estimate the incidence of PLATO-defined major and minor bleeding at one month in patients treated with one of the two regimens of ticagrelor or clopidogrel. All adverse events were recorded including the incidence of </w:t>
      </w:r>
      <w:proofErr w:type="spellStart"/>
      <w:r w:rsidRPr="00291896">
        <w:t>dyspnoea</w:t>
      </w:r>
      <w:proofErr w:type="spellEnd"/>
      <w:r w:rsidRPr="00291896">
        <w:t xml:space="preserve"> at one month.</w:t>
      </w:r>
    </w:p>
    <w:p w14:paraId="5840C5A0" w14:textId="3F5E2FF4" w:rsidR="00FC0B8F" w:rsidRDefault="00FC0B8F" w:rsidP="00FC0B8F"/>
    <w:p w14:paraId="1B6278B0" w14:textId="77777777" w:rsidR="007C425F" w:rsidRPr="00291896" w:rsidRDefault="007C425F" w:rsidP="00FC0B8F"/>
    <w:p w14:paraId="47EA70A7" w14:textId="77777777" w:rsidR="00FC0B8F" w:rsidRDefault="00FC0B8F" w:rsidP="000C6827">
      <w:pPr>
        <w:pStyle w:val="Heading3"/>
      </w:pPr>
      <w:bookmarkStart w:id="77" w:name="_Toc22898560"/>
      <w:r w:rsidRPr="00291896">
        <w:t>Exploratory Objective</w:t>
      </w:r>
      <w:bookmarkEnd w:id="77"/>
    </w:p>
    <w:p w14:paraId="07F0953B" w14:textId="77777777" w:rsidR="00FC0B8F" w:rsidRPr="00291896" w:rsidRDefault="00FC0B8F" w:rsidP="000C6827">
      <w:pPr>
        <w:pStyle w:val="Heading3"/>
        <w:numPr>
          <w:ilvl w:val="0"/>
          <w:numId w:val="0"/>
        </w:numPr>
        <w:ind w:left="1560"/>
      </w:pPr>
    </w:p>
    <w:p w14:paraId="3399B4C1" w14:textId="77777777" w:rsidR="00FC0B8F" w:rsidRPr="00291896" w:rsidRDefault="00FC0B8F" w:rsidP="00FC0B8F">
      <w:r w:rsidRPr="00291896">
        <w:t>An exploratory objective of the study was to determine the relationship between adenosine reuptake inhibition and plasma levels of ticagrelor and its active metabolite AR-C124910XX.</w:t>
      </w:r>
    </w:p>
    <w:p w14:paraId="2AB80C0F" w14:textId="77777777" w:rsidR="00FC0B8F" w:rsidRDefault="00FC0B8F" w:rsidP="00FC0B8F"/>
    <w:p w14:paraId="71B35AE9" w14:textId="77777777" w:rsidR="00FC0B8F" w:rsidRPr="00291896" w:rsidRDefault="00FC0B8F" w:rsidP="00FC0B8F"/>
    <w:p w14:paraId="08B39715" w14:textId="77777777" w:rsidR="00FC0B8F" w:rsidRDefault="00FC0B8F" w:rsidP="000C6827">
      <w:pPr>
        <w:pStyle w:val="Heading2"/>
      </w:pPr>
      <w:bookmarkStart w:id="78" w:name="_Toc22898561"/>
      <w:r w:rsidRPr="00291896">
        <w:t>STEEL PCI Study Design</w:t>
      </w:r>
      <w:bookmarkEnd w:id="78"/>
    </w:p>
    <w:p w14:paraId="6CB7AC9C" w14:textId="77777777" w:rsidR="00FC0B8F" w:rsidRPr="00291896" w:rsidRDefault="00FC0B8F" w:rsidP="000C6827">
      <w:pPr>
        <w:pStyle w:val="Heading2"/>
        <w:numPr>
          <w:ilvl w:val="0"/>
          <w:numId w:val="0"/>
        </w:numPr>
        <w:ind w:left="993"/>
      </w:pPr>
    </w:p>
    <w:p w14:paraId="5D65CE69" w14:textId="44674ECD" w:rsidR="00FC0B8F" w:rsidRPr="00727877" w:rsidRDefault="00FC0B8F" w:rsidP="00FC0B8F">
      <w:r w:rsidRPr="00291896">
        <w:t xml:space="preserve">One hundred and eighty patients undergoing elective PCI for stable CAD were recruited to the study and provided written informed consent. All patients were concurrently prescribed aspirin and in many cases were commenced on aspirin monotherapy prior to or following their diagnostic coronary angiogram. Patients were </w:t>
      </w:r>
      <w:proofErr w:type="spellStart"/>
      <w:r w:rsidRPr="00291896">
        <w:t>randomised</w:t>
      </w:r>
      <w:proofErr w:type="spellEnd"/>
      <w:r w:rsidRPr="00291896">
        <w:t xml:space="preserve">, using a web-based </w:t>
      </w:r>
      <w:proofErr w:type="spellStart"/>
      <w:r w:rsidRPr="00291896">
        <w:t>randomisation</w:t>
      </w:r>
      <w:proofErr w:type="spellEnd"/>
      <w:r w:rsidRPr="00291896">
        <w:t xml:space="preserve"> system (sealedenvelope.com), to one of three antiplatelet regimens in a 1:1:1 fashion in an open-label design. </w:t>
      </w:r>
      <w:r w:rsidR="00B63959" w:rsidRPr="00727877">
        <w:t xml:space="preserve">The study was designed to run for one month (30+/-2 days) to allow blood samples to be obtained for analysis of plasma adenosine </w:t>
      </w:r>
      <w:r w:rsidR="00B63959" w:rsidRPr="00727877">
        <w:lastRenderedPageBreak/>
        <w:t xml:space="preserve">levels and PFTs when medication levels are at steady state and </w:t>
      </w:r>
      <w:r w:rsidR="00775A13" w:rsidRPr="00727877">
        <w:t xml:space="preserve">when </w:t>
      </w:r>
      <w:r w:rsidR="00B63959" w:rsidRPr="00727877">
        <w:t xml:space="preserve">platelet inhibition is likely to be consistent. There was no justification to continue any longer than one month </w:t>
      </w:r>
      <w:r w:rsidR="00134F2F" w:rsidRPr="00727877">
        <w:t xml:space="preserve">because of the very low risk of stent thrombosis after this timepoint </w:t>
      </w:r>
      <w:r w:rsidR="00B63959" w:rsidRPr="00727877">
        <w:t>and patients were then transitioned onto clopidogrel therapy for the duration of their DAPT.</w:t>
      </w:r>
    </w:p>
    <w:p w14:paraId="25AC8829" w14:textId="77777777" w:rsidR="00FC0B8F" w:rsidRPr="00727877" w:rsidRDefault="00FC0B8F" w:rsidP="00FC0B8F"/>
    <w:p w14:paraId="66F04397" w14:textId="77777777" w:rsidR="00FC0B8F" w:rsidRPr="00291896" w:rsidRDefault="00FC0B8F" w:rsidP="00FC0B8F">
      <w:pPr>
        <w:pStyle w:val="ListParagraph"/>
        <w:numPr>
          <w:ilvl w:val="0"/>
          <w:numId w:val="13"/>
        </w:numPr>
      </w:pPr>
      <w:r w:rsidRPr="00291896">
        <w:t xml:space="preserve">Clopidogrel </w:t>
      </w:r>
      <w:r w:rsidRPr="00291896">
        <w:rPr>
          <w:i/>
        </w:rPr>
        <w:t>either</w:t>
      </w:r>
      <w:r w:rsidRPr="00291896">
        <w:t xml:space="preserve"> 600mg loading dose at least four hours prior to the PCI procedure </w:t>
      </w:r>
      <w:r w:rsidRPr="00291896">
        <w:rPr>
          <w:i/>
        </w:rPr>
        <w:t>or</w:t>
      </w:r>
      <w:r w:rsidRPr="00291896">
        <w:t xml:space="preserve"> 75mg daily for at least 5 days prior to the procedure, followed by clopidogrel 75mg daily for 1 month.</w:t>
      </w:r>
    </w:p>
    <w:p w14:paraId="2A5DE8A0" w14:textId="77777777" w:rsidR="00FC0B8F" w:rsidRPr="00291896" w:rsidRDefault="00FC0B8F" w:rsidP="00FC0B8F">
      <w:pPr>
        <w:pStyle w:val="ListParagraph"/>
        <w:numPr>
          <w:ilvl w:val="0"/>
          <w:numId w:val="13"/>
        </w:numPr>
      </w:pPr>
      <w:r w:rsidRPr="00291896">
        <w:t>Ticagrelor 180mg loading dose two hours prior to the PCI procedure followed by 60mg twice daily for 1 month.</w:t>
      </w:r>
    </w:p>
    <w:p w14:paraId="6FB203C2" w14:textId="77777777" w:rsidR="00FC0B8F" w:rsidRPr="00291896" w:rsidRDefault="00FC0B8F" w:rsidP="00FC0B8F">
      <w:pPr>
        <w:pStyle w:val="ListParagraph"/>
        <w:numPr>
          <w:ilvl w:val="0"/>
          <w:numId w:val="13"/>
        </w:numPr>
      </w:pPr>
      <w:r w:rsidRPr="00291896">
        <w:t>Ticagrelor 180mg loading dose two hours prior to the PCI procedure followed by 90mg twice daily for 1 month.</w:t>
      </w:r>
    </w:p>
    <w:p w14:paraId="59AAB21B" w14:textId="77777777" w:rsidR="00775A13" w:rsidRDefault="00775A13" w:rsidP="00FC0B8F">
      <w:pPr>
        <w:pStyle w:val="Caption"/>
        <w:rPr>
          <w:b/>
          <w:i w:val="0"/>
          <w:color w:val="FF0000"/>
          <w:sz w:val="24"/>
          <w:szCs w:val="24"/>
        </w:rPr>
      </w:pPr>
    </w:p>
    <w:p w14:paraId="1C56F559" w14:textId="4F0F2914" w:rsidR="007C425F" w:rsidRDefault="007C425F">
      <w:pPr>
        <w:spacing w:line="240" w:lineRule="auto"/>
      </w:pPr>
      <w:r>
        <w:br w:type="page"/>
      </w:r>
    </w:p>
    <w:p w14:paraId="72F5BB8F" w14:textId="77777777" w:rsidR="007C425F" w:rsidRPr="007C425F" w:rsidRDefault="007C425F" w:rsidP="007C425F"/>
    <w:p w14:paraId="1AE7EB35" w14:textId="047FABE6" w:rsidR="00261982" w:rsidRPr="00727877" w:rsidRDefault="00FC0B8F" w:rsidP="00FC0B8F">
      <w:pPr>
        <w:pStyle w:val="Caption"/>
        <w:rPr>
          <w:i w:val="0"/>
          <w:color w:val="auto"/>
          <w:sz w:val="24"/>
          <w:szCs w:val="24"/>
        </w:rPr>
      </w:pPr>
      <w:bookmarkStart w:id="79" w:name="_Toc22898313"/>
      <w:r w:rsidRPr="00727877">
        <w:rPr>
          <w:b/>
          <w:i w:val="0"/>
          <w:color w:val="auto"/>
          <w:sz w:val="24"/>
          <w:szCs w:val="24"/>
        </w:rPr>
        <w:t xml:space="preserve">Figure </w:t>
      </w:r>
      <w:r w:rsidRPr="00727877">
        <w:rPr>
          <w:b/>
          <w:i w:val="0"/>
          <w:color w:val="auto"/>
          <w:sz w:val="24"/>
          <w:szCs w:val="24"/>
        </w:rPr>
        <w:fldChar w:fldCharType="begin"/>
      </w:r>
      <w:r w:rsidRPr="00727877">
        <w:rPr>
          <w:b/>
          <w:i w:val="0"/>
          <w:color w:val="auto"/>
          <w:sz w:val="24"/>
          <w:szCs w:val="24"/>
        </w:rPr>
        <w:instrText xml:space="preserve"> STYLEREF 1 \s </w:instrText>
      </w:r>
      <w:r w:rsidRPr="00727877">
        <w:rPr>
          <w:b/>
          <w:i w:val="0"/>
          <w:color w:val="auto"/>
          <w:sz w:val="24"/>
          <w:szCs w:val="24"/>
        </w:rPr>
        <w:fldChar w:fldCharType="separate"/>
      </w:r>
      <w:r w:rsidRPr="00727877">
        <w:rPr>
          <w:b/>
          <w:i w:val="0"/>
          <w:noProof/>
          <w:color w:val="auto"/>
          <w:sz w:val="24"/>
          <w:szCs w:val="24"/>
        </w:rPr>
        <w:t>2</w:t>
      </w:r>
      <w:r w:rsidRPr="00727877">
        <w:rPr>
          <w:b/>
          <w:i w:val="0"/>
          <w:color w:val="auto"/>
          <w:sz w:val="24"/>
          <w:szCs w:val="24"/>
        </w:rPr>
        <w:fldChar w:fldCharType="end"/>
      </w:r>
      <w:r w:rsidRPr="00727877">
        <w:rPr>
          <w:b/>
          <w:i w:val="0"/>
          <w:color w:val="auto"/>
          <w:sz w:val="24"/>
          <w:szCs w:val="24"/>
        </w:rPr>
        <w:noBreakHyphen/>
      </w:r>
      <w:r w:rsidRPr="00727877">
        <w:rPr>
          <w:b/>
          <w:i w:val="0"/>
          <w:color w:val="auto"/>
          <w:sz w:val="24"/>
          <w:szCs w:val="24"/>
        </w:rPr>
        <w:fldChar w:fldCharType="begin"/>
      </w:r>
      <w:r w:rsidRPr="00727877">
        <w:rPr>
          <w:b/>
          <w:i w:val="0"/>
          <w:color w:val="auto"/>
          <w:sz w:val="24"/>
          <w:szCs w:val="24"/>
        </w:rPr>
        <w:instrText xml:space="preserve"> SEQ Figure \* ARABIC \s 1 </w:instrText>
      </w:r>
      <w:r w:rsidRPr="00727877">
        <w:rPr>
          <w:b/>
          <w:i w:val="0"/>
          <w:color w:val="auto"/>
          <w:sz w:val="24"/>
          <w:szCs w:val="24"/>
        </w:rPr>
        <w:fldChar w:fldCharType="separate"/>
      </w:r>
      <w:r w:rsidRPr="00727877">
        <w:rPr>
          <w:b/>
          <w:i w:val="0"/>
          <w:noProof/>
          <w:color w:val="auto"/>
          <w:sz w:val="24"/>
          <w:szCs w:val="24"/>
        </w:rPr>
        <w:t>1</w:t>
      </w:r>
      <w:r w:rsidRPr="00727877">
        <w:rPr>
          <w:b/>
          <w:i w:val="0"/>
          <w:color w:val="auto"/>
          <w:sz w:val="24"/>
          <w:szCs w:val="24"/>
        </w:rPr>
        <w:fldChar w:fldCharType="end"/>
      </w:r>
      <w:r w:rsidRPr="00727877">
        <w:rPr>
          <w:i w:val="0"/>
          <w:color w:val="auto"/>
          <w:sz w:val="24"/>
          <w:szCs w:val="24"/>
        </w:rPr>
        <w:t>: Study Flow C</w:t>
      </w:r>
      <w:r w:rsidR="00261982" w:rsidRPr="00727877">
        <w:rPr>
          <w:i w:val="0"/>
          <w:color w:val="auto"/>
          <w:sz w:val="24"/>
          <w:szCs w:val="24"/>
        </w:rPr>
        <w:t>hart</w:t>
      </w:r>
      <w:bookmarkEnd w:id="79"/>
    </w:p>
    <w:p w14:paraId="31519AB1" w14:textId="77777777" w:rsidR="00261982" w:rsidRDefault="00261982" w:rsidP="00FC0B8F">
      <w:pPr>
        <w:pStyle w:val="Caption"/>
        <w:rPr>
          <w:i w:val="0"/>
          <w:color w:val="000000"/>
          <w:sz w:val="24"/>
          <w:szCs w:val="24"/>
        </w:rPr>
      </w:pPr>
    </w:p>
    <w:p w14:paraId="7008BFF8" w14:textId="4F4F1C08" w:rsidR="00FC0B8F" w:rsidRPr="00291896" w:rsidRDefault="00C5329F" w:rsidP="00FC0B8F">
      <w:pPr>
        <w:pStyle w:val="Caption"/>
        <w:rPr>
          <w:i w:val="0"/>
          <w:color w:val="000000"/>
          <w:sz w:val="24"/>
          <w:szCs w:val="24"/>
        </w:rPr>
      </w:pPr>
      <w:r w:rsidRPr="00C5329F">
        <w:rPr>
          <w:i w:val="0"/>
          <w:noProof/>
          <w:color w:val="000000"/>
          <w:sz w:val="24"/>
          <w:szCs w:val="24"/>
        </w:rPr>
        <w:drawing>
          <wp:inline distT="0" distB="0" distL="0" distR="0" wp14:anchorId="28F34988" wp14:editId="1E8FF399">
            <wp:extent cx="5270500" cy="2964815"/>
            <wp:effectExtent l="0" t="0" r="635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0500" cy="2964815"/>
                    </a:xfrm>
                    <a:prstGeom prst="rect">
                      <a:avLst/>
                    </a:prstGeom>
                  </pic:spPr>
                </pic:pic>
              </a:graphicData>
            </a:graphic>
          </wp:inline>
        </w:drawing>
      </w:r>
    </w:p>
    <w:p w14:paraId="1AB98236" w14:textId="56E45881" w:rsidR="00FC0B8F" w:rsidRPr="00A515D1" w:rsidRDefault="00FC0B8F" w:rsidP="00FC0B8F"/>
    <w:p w14:paraId="59C5017F" w14:textId="47C07A63" w:rsidR="00FC0B8F" w:rsidRPr="00A515D1" w:rsidRDefault="00FC0B8F" w:rsidP="00FC0B8F"/>
    <w:p w14:paraId="75D74198" w14:textId="77777777" w:rsidR="00FC0B8F" w:rsidRPr="00A515D1" w:rsidRDefault="00FC0B8F" w:rsidP="00FC0B8F"/>
    <w:p w14:paraId="5DFC69F7" w14:textId="77777777" w:rsidR="00FC0B8F" w:rsidRPr="00A515D1" w:rsidRDefault="00FC0B8F" w:rsidP="00FC0B8F"/>
    <w:p w14:paraId="377A0B69" w14:textId="77777777" w:rsidR="00FC0B8F" w:rsidRPr="00A515D1" w:rsidRDefault="00FC0B8F" w:rsidP="00FC0B8F"/>
    <w:p w14:paraId="60149D73" w14:textId="77777777" w:rsidR="00FC0B8F" w:rsidRPr="00A515D1" w:rsidRDefault="00FC0B8F" w:rsidP="00FC0B8F"/>
    <w:p w14:paraId="11E92A9C" w14:textId="77777777" w:rsidR="00FC0B8F" w:rsidRPr="00A515D1" w:rsidRDefault="00FC0B8F" w:rsidP="00FC0B8F"/>
    <w:p w14:paraId="39145061" w14:textId="77777777" w:rsidR="00FC0B8F" w:rsidRPr="00A515D1" w:rsidRDefault="00FC0B8F" w:rsidP="00FC0B8F"/>
    <w:p w14:paraId="5B5C6B6F" w14:textId="77777777" w:rsidR="00FC0B8F" w:rsidRPr="00A515D1" w:rsidRDefault="00FC0B8F" w:rsidP="00FC0B8F"/>
    <w:p w14:paraId="03926522" w14:textId="77777777" w:rsidR="00FC0B8F" w:rsidRPr="00A515D1" w:rsidRDefault="00FC0B8F" w:rsidP="00FC0B8F"/>
    <w:p w14:paraId="223E7ABB" w14:textId="77777777" w:rsidR="00FC0B8F" w:rsidRPr="00A515D1" w:rsidRDefault="00FC0B8F" w:rsidP="00FC0B8F"/>
    <w:p w14:paraId="51F7264F" w14:textId="77777777" w:rsidR="00FC0B8F" w:rsidRPr="00A515D1" w:rsidRDefault="00FC0B8F" w:rsidP="00FC0B8F"/>
    <w:p w14:paraId="11857E64" w14:textId="77777777" w:rsidR="00FC0B8F" w:rsidRPr="00A515D1" w:rsidRDefault="00FC0B8F" w:rsidP="00FC0B8F"/>
    <w:p w14:paraId="494E8610" w14:textId="77777777" w:rsidR="00FC0B8F" w:rsidRPr="00A515D1" w:rsidRDefault="00FC0B8F" w:rsidP="00FC0B8F"/>
    <w:p w14:paraId="6479F571" w14:textId="77777777" w:rsidR="00FC0B8F" w:rsidRPr="00A515D1" w:rsidRDefault="00FC0B8F" w:rsidP="00FC0B8F"/>
    <w:p w14:paraId="35C9E3E4" w14:textId="58294BC4" w:rsidR="00FC0B8F" w:rsidRDefault="00FC0B8F" w:rsidP="00FC0B8F"/>
    <w:p w14:paraId="434C90EB" w14:textId="77777777" w:rsidR="007C425F" w:rsidRPr="00A515D1" w:rsidRDefault="007C425F" w:rsidP="00FC0B8F"/>
    <w:p w14:paraId="1D3874A0" w14:textId="77777777" w:rsidR="00FC0B8F" w:rsidRPr="00A515D1" w:rsidRDefault="00FC0B8F" w:rsidP="00FC0B8F"/>
    <w:p w14:paraId="19DEECF4" w14:textId="77777777" w:rsidR="00FC0B8F" w:rsidRDefault="00FC0B8F" w:rsidP="000C6827">
      <w:pPr>
        <w:pStyle w:val="Heading3"/>
      </w:pPr>
      <w:bookmarkStart w:id="80" w:name="_Toc22898562"/>
      <w:r w:rsidRPr="00EC3192">
        <w:lastRenderedPageBreak/>
        <w:t>Patient Selection</w:t>
      </w:r>
      <w:bookmarkEnd w:id="80"/>
    </w:p>
    <w:p w14:paraId="1835036A" w14:textId="77777777" w:rsidR="00FC0B8F" w:rsidRPr="00EC3192" w:rsidRDefault="00FC0B8F" w:rsidP="000C6827">
      <w:pPr>
        <w:pStyle w:val="Heading3"/>
        <w:numPr>
          <w:ilvl w:val="0"/>
          <w:numId w:val="0"/>
        </w:numPr>
        <w:ind w:left="1560"/>
      </w:pPr>
    </w:p>
    <w:p w14:paraId="44D0CAE1" w14:textId="1D980FBF" w:rsidR="00FC0B8F" w:rsidRPr="00245ECA" w:rsidRDefault="00FC0B8F" w:rsidP="00FC0B8F">
      <w:pPr>
        <w:rPr>
          <w:color w:val="FF0000"/>
        </w:rPr>
      </w:pPr>
      <w:r w:rsidRPr="00A515D1">
        <w:t>All 180 patients were recruited from the Department of Cardiology at the Northern General Hospital part of the Sheffield Teaching Hospitals Foundation Trust, Sheffield, South Yorkshire, UK. Recruitment of the 180 aspirin-treated patients started in July 2015 and was completed by January 2017</w:t>
      </w:r>
      <w:r w:rsidRPr="00727877">
        <w:t xml:space="preserve">. </w:t>
      </w:r>
      <w:r w:rsidR="00C7629B" w:rsidRPr="00727877">
        <w:t>Using the cardiac catheter laboratory scheduling lists</w:t>
      </w:r>
      <w:r w:rsidR="00134F2F" w:rsidRPr="00727877">
        <w:t>,</w:t>
      </w:r>
      <w:r w:rsidR="00C7629B" w:rsidRPr="00727877">
        <w:t xml:space="preserve"> patients that had been listed by an Interventional Cardiologist for a PCI procedure were identified. The patient’s notes were reviewed at the pre-assessment clinic and</w:t>
      </w:r>
      <w:r w:rsidR="00134F2F" w:rsidRPr="00727877">
        <w:t>,</w:t>
      </w:r>
      <w:r w:rsidR="00C7629B" w:rsidRPr="00727877">
        <w:t xml:space="preserve"> if there were no obvious exclusion criteria</w:t>
      </w:r>
      <w:r w:rsidR="00134F2F" w:rsidRPr="00727877">
        <w:t>,</w:t>
      </w:r>
      <w:r w:rsidR="00C7629B" w:rsidRPr="00727877">
        <w:t xml:space="preserve"> then </w:t>
      </w:r>
      <w:r w:rsidR="00134F2F" w:rsidRPr="00727877">
        <w:t xml:space="preserve">the </w:t>
      </w:r>
      <w:r w:rsidR="00C7629B" w:rsidRPr="00727877">
        <w:t xml:space="preserve">written information leaflet about the study was provided. </w:t>
      </w:r>
      <w:r w:rsidRPr="00727877">
        <w:t xml:space="preserve">Patients were </w:t>
      </w:r>
      <w:r w:rsidR="00C7629B" w:rsidRPr="00727877">
        <w:t xml:space="preserve">mostly </w:t>
      </w:r>
      <w:r w:rsidRPr="00727877">
        <w:t xml:space="preserve">recruited from the cardiology pre-assessment clinic </w:t>
      </w:r>
      <w:r w:rsidR="00C7629B" w:rsidRPr="00727877">
        <w:t xml:space="preserve">and occasionally </w:t>
      </w:r>
      <w:r w:rsidRPr="00727877">
        <w:t xml:space="preserve">recruited </w:t>
      </w:r>
      <w:r w:rsidRPr="00A515D1">
        <w:t xml:space="preserve">on the day of their PCI procedure. </w:t>
      </w:r>
      <w:r w:rsidR="0060072F">
        <w:t>Only p</w:t>
      </w:r>
      <w:r w:rsidRPr="00A515D1">
        <w:t xml:space="preserve">atients with stable CAD that had had a diagnostic coronary angiogram, either at the Northern General or at their local district general hospital, which demonstrated CAD suitable for treatment by PCI were approached. An electronic screening log of </w:t>
      </w:r>
      <w:r w:rsidR="0060072F">
        <w:t xml:space="preserve">all </w:t>
      </w:r>
      <w:r w:rsidRPr="00A515D1">
        <w:t xml:space="preserve">patients </w:t>
      </w:r>
      <w:r w:rsidR="0060072F">
        <w:t xml:space="preserve">approached about the study </w:t>
      </w:r>
      <w:r w:rsidRPr="00A515D1">
        <w:t xml:space="preserve">was kept. </w:t>
      </w:r>
    </w:p>
    <w:p w14:paraId="1903FD9F" w14:textId="77777777" w:rsidR="00FC0B8F" w:rsidRPr="00A515D1" w:rsidRDefault="00FC0B8F" w:rsidP="00FC0B8F"/>
    <w:p w14:paraId="4925751C" w14:textId="77777777" w:rsidR="00FC0B8F" w:rsidRPr="00A515D1" w:rsidRDefault="00FC0B8F" w:rsidP="000C6827">
      <w:pPr>
        <w:pStyle w:val="Heading2"/>
      </w:pPr>
      <w:bookmarkStart w:id="81" w:name="_Toc22898563"/>
      <w:r w:rsidRPr="00A515D1">
        <w:t>STEEL PCI Study Inclusion and Exclusion Criteria</w:t>
      </w:r>
      <w:bookmarkEnd w:id="81"/>
    </w:p>
    <w:p w14:paraId="3D0A7D6D" w14:textId="77777777" w:rsidR="00FC0B8F" w:rsidRPr="00A515D1" w:rsidRDefault="00FC0B8F" w:rsidP="00FC0B8F"/>
    <w:p w14:paraId="567A98A9" w14:textId="77777777" w:rsidR="00FC0B8F" w:rsidRDefault="00FC0B8F" w:rsidP="000C6827">
      <w:pPr>
        <w:pStyle w:val="Heading3"/>
      </w:pPr>
      <w:bookmarkStart w:id="82" w:name="_Toc22898564"/>
      <w:r w:rsidRPr="00EC3192">
        <w:t>Inclusion Criteria</w:t>
      </w:r>
      <w:bookmarkEnd w:id="82"/>
    </w:p>
    <w:p w14:paraId="383F71F9" w14:textId="77777777" w:rsidR="00FC0B8F" w:rsidRPr="00EC3192" w:rsidRDefault="00FC0B8F" w:rsidP="000C6827">
      <w:pPr>
        <w:pStyle w:val="Heading3"/>
        <w:numPr>
          <w:ilvl w:val="0"/>
          <w:numId w:val="0"/>
        </w:numPr>
        <w:ind w:left="1560"/>
      </w:pPr>
    </w:p>
    <w:p w14:paraId="75042A7B" w14:textId="77777777" w:rsidR="00FC0B8F" w:rsidRPr="00A515D1" w:rsidRDefault="00FC0B8F" w:rsidP="00FC0B8F">
      <w:r w:rsidRPr="00A515D1">
        <w:t>The inclusion criteria for patients suitable for recruitment into the study were as follows:</w:t>
      </w:r>
    </w:p>
    <w:p w14:paraId="3BDEA666" w14:textId="77777777" w:rsidR="00FC0B8F" w:rsidRPr="00A515D1" w:rsidRDefault="00FC0B8F" w:rsidP="00FC0B8F">
      <w:pPr>
        <w:pStyle w:val="ListParagraph"/>
        <w:numPr>
          <w:ilvl w:val="0"/>
          <w:numId w:val="14"/>
        </w:numPr>
      </w:pPr>
      <w:r w:rsidRPr="00A515D1">
        <w:t>Provision of informed consent prior to any study specific procedures.</w:t>
      </w:r>
    </w:p>
    <w:p w14:paraId="67A25851" w14:textId="77777777" w:rsidR="00FC0B8F" w:rsidRPr="00A515D1" w:rsidRDefault="00FC0B8F" w:rsidP="00FC0B8F">
      <w:pPr>
        <w:pStyle w:val="ListParagraph"/>
        <w:numPr>
          <w:ilvl w:val="0"/>
          <w:numId w:val="14"/>
        </w:numPr>
      </w:pPr>
      <w:r w:rsidRPr="00A515D1">
        <w:t>Male or female aged greater than 18 years.</w:t>
      </w:r>
    </w:p>
    <w:p w14:paraId="5A22FD48" w14:textId="77777777" w:rsidR="00FC0B8F" w:rsidRDefault="00FC0B8F" w:rsidP="00FC0B8F">
      <w:pPr>
        <w:pStyle w:val="ListParagraph"/>
        <w:numPr>
          <w:ilvl w:val="0"/>
          <w:numId w:val="14"/>
        </w:numPr>
      </w:pPr>
      <w:r w:rsidRPr="00A515D1">
        <w:t>Previous invasive coronary angiography with plan for PCI with coronary stent implantation for stable CAD.</w:t>
      </w:r>
    </w:p>
    <w:p w14:paraId="36CCEBF3" w14:textId="77777777" w:rsidR="00FC0B8F" w:rsidRPr="00A515D1" w:rsidRDefault="00FC0B8F" w:rsidP="00FC0B8F"/>
    <w:p w14:paraId="6E848C69" w14:textId="77777777" w:rsidR="00FC0B8F" w:rsidRDefault="00FC0B8F" w:rsidP="000C6827">
      <w:pPr>
        <w:pStyle w:val="Heading3"/>
      </w:pPr>
      <w:bookmarkStart w:id="83" w:name="_Toc22898565"/>
      <w:r w:rsidRPr="00EC3192">
        <w:lastRenderedPageBreak/>
        <w:t>Exclusion Criteria</w:t>
      </w:r>
      <w:bookmarkEnd w:id="83"/>
    </w:p>
    <w:p w14:paraId="6E0B8EC1" w14:textId="77777777" w:rsidR="00FC0B8F" w:rsidRPr="00EC3192" w:rsidRDefault="00FC0B8F" w:rsidP="000C6827">
      <w:pPr>
        <w:pStyle w:val="Heading3"/>
        <w:numPr>
          <w:ilvl w:val="0"/>
          <w:numId w:val="0"/>
        </w:numPr>
        <w:ind w:left="1560"/>
      </w:pPr>
    </w:p>
    <w:p w14:paraId="4C7070A2" w14:textId="77777777" w:rsidR="00FC0B8F" w:rsidRPr="00A515D1" w:rsidRDefault="00FC0B8F" w:rsidP="00FC0B8F">
      <w:r w:rsidRPr="00A515D1">
        <w:t>Patients were not recruited if any of the following exclusion criteria were fulfilled:</w:t>
      </w:r>
    </w:p>
    <w:p w14:paraId="109DCDB2" w14:textId="77777777" w:rsidR="00FC0B8F" w:rsidRPr="00A515D1" w:rsidRDefault="00FC0B8F" w:rsidP="00FC0B8F">
      <w:pPr>
        <w:pStyle w:val="ListParagraph"/>
        <w:numPr>
          <w:ilvl w:val="0"/>
          <w:numId w:val="15"/>
        </w:numPr>
      </w:pPr>
      <w:r w:rsidRPr="00A515D1">
        <w:t xml:space="preserve">Requirement for a chronic total occlusion to be crossed in order for </w:t>
      </w:r>
      <w:r w:rsidRPr="00A515D1">
        <w:rPr>
          <w:i/>
        </w:rPr>
        <w:t xml:space="preserve">any </w:t>
      </w:r>
      <w:r w:rsidRPr="00A515D1">
        <w:t>stent implantation to proceed.</w:t>
      </w:r>
    </w:p>
    <w:p w14:paraId="10E8ED26" w14:textId="77777777" w:rsidR="00FC0B8F" w:rsidRPr="00A515D1" w:rsidRDefault="00FC0B8F" w:rsidP="00FC0B8F">
      <w:pPr>
        <w:pStyle w:val="ListParagraph"/>
        <w:numPr>
          <w:ilvl w:val="0"/>
          <w:numId w:val="15"/>
        </w:numPr>
      </w:pPr>
      <w:r w:rsidRPr="00A515D1">
        <w:t>Plan for coronary angiography with a view to PCI if appropriate (i.e. current coronary anatomy not known)</w:t>
      </w:r>
    </w:p>
    <w:p w14:paraId="52DE8938" w14:textId="77777777" w:rsidR="00FC0B8F" w:rsidRPr="00A515D1" w:rsidRDefault="00FC0B8F" w:rsidP="00FC0B8F">
      <w:pPr>
        <w:pStyle w:val="ListParagraph"/>
        <w:numPr>
          <w:ilvl w:val="0"/>
          <w:numId w:val="15"/>
        </w:numPr>
      </w:pPr>
      <w:r w:rsidRPr="00A515D1">
        <w:t>Intention to use platelet function tests or genotyping to guide antiplatelet therapy.</w:t>
      </w:r>
    </w:p>
    <w:p w14:paraId="3E430EF2" w14:textId="77777777" w:rsidR="00FC0B8F" w:rsidRPr="00A515D1" w:rsidRDefault="00FC0B8F" w:rsidP="00FC0B8F">
      <w:pPr>
        <w:pStyle w:val="ListParagraph"/>
        <w:numPr>
          <w:ilvl w:val="0"/>
          <w:numId w:val="15"/>
        </w:numPr>
      </w:pPr>
      <w:r w:rsidRPr="00A515D1">
        <w:t>Known allergy to or intolerance of aspirin, clopidogrel or ticagrelor.</w:t>
      </w:r>
    </w:p>
    <w:p w14:paraId="2DA13F71" w14:textId="77777777" w:rsidR="00FC0B8F" w:rsidRPr="00A515D1" w:rsidRDefault="00FC0B8F" w:rsidP="00FC0B8F">
      <w:pPr>
        <w:pStyle w:val="ListParagraph"/>
        <w:numPr>
          <w:ilvl w:val="0"/>
          <w:numId w:val="15"/>
        </w:numPr>
      </w:pPr>
      <w:r w:rsidRPr="00A515D1">
        <w:t xml:space="preserve">Treatment with antiplatelet medication apart from aspirin or clopidogrel that cannot be stopped 10 days prior to PCI (e.g. ticagrelor, prasugrel, dipyridamole, </w:t>
      </w:r>
      <w:proofErr w:type="spellStart"/>
      <w:r w:rsidRPr="00A515D1">
        <w:t>ticlodipine</w:t>
      </w:r>
      <w:proofErr w:type="spellEnd"/>
      <w:r w:rsidRPr="00A515D1">
        <w:t>, abciximab, tirofiban) for example because of continuing indication.</w:t>
      </w:r>
    </w:p>
    <w:p w14:paraId="1E0BB09D" w14:textId="77777777" w:rsidR="00FC0B8F" w:rsidRPr="00A515D1" w:rsidRDefault="00FC0B8F" w:rsidP="00FC0B8F">
      <w:pPr>
        <w:pStyle w:val="ListParagraph"/>
        <w:numPr>
          <w:ilvl w:val="0"/>
          <w:numId w:val="15"/>
        </w:numPr>
      </w:pPr>
      <w:r w:rsidRPr="00A515D1">
        <w:t>Planned treatment or consideration of treatment with oral antiplatelet medication other than aspirin or clopidogrel following PCI.</w:t>
      </w:r>
    </w:p>
    <w:p w14:paraId="4183335A" w14:textId="77777777" w:rsidR="00FC0B8F" w:rsidRPr="00A515D1" w:rsidRDefault="00FC0B8F" w:rsidP="00FC0B8F">
      <w:pPr>
        <w:pStyle w:val="ListParagraph"/>
        <w:numPr>
          <w:ilvl w:val="0"/>
          <w:numId w:val="15"/>
        </w:numPr>
      </w:pPr>
      <w:r w:rsidRPr="00A515D1">
        <w:t>Planned use of a GP IIb/IIIa antagonist for the PCI procedure</w:t>
      </w:r>
    </w:p>
    <w:p w14:paraId="6155E600" w14:textId="77777777" w:rsidR="00FC0B8F" w:rsidRPr="00A515D1" w:rsidRDefault="00FC0B8F" w:rsidP="00FC0B8F">
      <w:pPr>
        <w:pStyle w:val="ListParagraph"/>
        <w:numPr>
          <w:ilvl w:val="0"/>
          <w:numId w:val="15"/>
        </w:numPr>
      </w:pPr>
      <w:r w:rsidRPr="00A515D1">
        <w:t>Myocardial infarction within the past 12 months.</w:t>
      </w:r>
    </w:p>
    <w:p w14:paraId="376573D4" w14:textId="77777777" w:rsidR="00FC0B8F" w:rsidRPr="00A515D1" w:rsidRDefault="00FC0B8F" w:rsidP="00FC0B8F">
      <w:pPr>
        <w:pStyle w:val="ListParagraph"/>
        <w:numPr>
          <w:ilvl w:val="0"/>
          <w:numId w:val="15"/>
        </w:numPr>
      </w:pPr>
      <w:r w:rsidRPr="00A515D1">
        <w:t>Current or planned use of an oral anticoagulant (e.g. warfarin, dabigatran, rivaroxaban, apixaban).</w:t>
      </w:r>
    </w:p>
    <w:p w14:paraId="4A196016" w14:textId="77777777" w:rsidR="00FC0B8F" w:rsidRPr="00A515D1" w:rsidRDefault="00FC0B8F" w:rsidP="00FC0B8F">
      <w:pPr>
        <w:pStyle w:val="ListParagraph"/>
        <w:numPr>
          <w:ilvl w:val="0"/>
          <w:numId w:val="15"/>
        </w:numPr>
      </w:pPr>
      <w:r w:rsidRPr="00A515D1">
        <w:t xml:space="preserve">Previous history of intracranial </w:t>
      </w:r>
      <w:proofErr w:type="spellStart"/>
      <w:r w:rsidRPr="00A515D1">
        <w:t>haemorrhage</w:t>
      </w:r>
      <w:proofErr w:type="spellEnd"/>
      <w:r w:rsidRPr="00A515D1">
        <w:t xml:space="preserve"> or other intracranial pathology associated with increased bleeding risk.</w:t>
      </w:r>
    </w:p>
    <w:p w14:paraId="4A87FE30" w14:textId="77777777" w:rsidR="00FC0B8F" w:rsidRPr="00A515D1" w:rsidRDefault="00FC0B8F" w:rsidP="00FC0B8F">
      <w:pPr>
        <w:pStyle w:val="ListParagraph"/>
        <w:numPr>
          <w:ilvl w:val="0"/>
          <w:numId w:val="15"/>
        </w:numPr>
      </w:pPr>
      <w:proofErr w:type="spellStart"/>
      <w:r w:rsidRPr="00A515D1">
        <w:t>Haemoglobin</w:t>
      </w:r>
      <w:proofErr w:type="spellEnd"/>
      <w:r w:rsidRPr="00A515D1">
        <w:t xml:space="preserve"> &lt;100g/L or other evidence of active bleeding</w:t>
      </w:r>
    </w:p>
    <w:p w14:paraId="5E2F5B3E" w14:textId="77777777" w:rsidR="00FC0B8F" w:rsidRPr="00A515D1" w:rsidRDefault="00FC0B8F" w:rsidP="00FC0B8F">
      <w:pPr>
        <w:pStyle w:val="ListParagraph"/>
        <w:numPr>
          <w:ilvl w:val="0"/>
          <w:numId w:val="15"/>
        </w:numPr>
      </w:pPr>
      <w:r w:rsidRPr="00A515D1">
        <w:t>Peptic ulceration documented by endoscopy within the last 3 months unless healing proven by repeat endoscopy.</w:t>
      </w:r>
    </w:p>
    <w:p w14:paraId="59CC3143" w14:textId="77777777" w:rsidR="00FC0B8F" w:rsidRPr="00A515D1" w:rsidRDefault="00FC0B8F" w:rsidP="00FC0B8F">
      <w:pPr>
        <w:pStyle w:val="ListParagraph"/>
        <w:numPr>
          <w:ilvl w:val="0"/>
          <w:numId w:val="15"/>
        </w:numPr>
      </w:pPr>
      <w:r w:rsidRPr="00A515D1">
        <w:t>History of acute or chronic liver disease (</w:t>
      </w:r>
      <w:proofErr w:type="spellStart"/>
      <w:r w:rsidRPr="00A515D1">
        <w:t>eg</w:t>
      </w:r>
      <w:proofErr w:type="spellEnd"/>
      <w:r w:rsidRPr="00A515D1">
        <w:t xml:space="preserve"> cirrhosis).</w:t>
      </w:r>
    </w:p>
    <w:p w14:paraId="098ACC15" w14:textId="77777777" w:rsidR="00FC0B8F" w:rsidRPr="00A515D1" w:rsidRDefault="00FC0B8F" w:rsidP="00FC0B8F">
      <w:pPr>
        <w:pStyle w:val="ListParagraph"/>
        <w:numPr>
          <w:ilvl w:val="0"/>
          <w:numId w:val="15"/>
        </w:numPr>
      </w:pPr>
      <w:r w:rsidRPr="00A515D1">
        <w:t>Treatment in the last 10 days or requirement for on-going treatment with a strong CYP3A4 inhibitor or inducer.</w:t>
      </w:r>
    </w:p>
    <w:p w14:paraId="2CC3F4F5" w14:textId="77777777" w:rsidR="00FC0B8F" w:rsidRPr="00A515D1" w:rsidRDefault="00FC0B8F" w:rsidP="00FC0B8F">
      <w:pPr>
        <w:pStyle w:val="ListParagraph"/>
        <w:numPr>
          <w:ilvl w:val="0"/>
          <w:numId w:val="15"/>
        </w:numPr>
      </w:pPr>
      <w:r w:rsidRPr="00A515D1">
        <w:t>Requirement for ongoing treatment with simvastatin or lovastatin at a dose greater than 40mg per day.</w:t>
      </w:r>
    </w:p>
    <w:p w14:paraId="74991EBC" w14:textId="77777777" w:rsidR="00FC0B8F" w:rsidRPr="00A515D1" w:rsidRDefault="00FC0B8F" w:rsidP="00FC0B8F">
      <w:pPr>
        <w:pStyle w:val="ListParagraph"/>
        <w:numPr>
          <w:ilvl w:val="0"/>
          <w:numId w:val="15"/>
        </w:numPr>
      </w:pPr>
      <w:r w:rsidRPr="00A515D1">
        <w:lastRenderedPageBreak/>
        <w:t>Treatment with a CYP3A4 substrate with a narrow therapeutic index (e.g. cyclosporine, quinidine).</w:t>
      </w:r>
    </w:p>
    <w:p w14:paraId="313D1A4B" w14:textId="77777777" w:rsidR="00FC0B8F" w:rsidRPr="00A515D1" w:rsidRDefault="00FC0B8F" w:rsidP="00FC0B8F">
      <w:pPr>
        <w:pStyle w:val="ListParagraph"/>
        <w:numPr>
          <w:ilvl w:val="0"/>
          <w:numId w:val="15"/>
        </w:numPr>
      </w:pPr>
      <w:r w:rsidRPr="00A515D1">
        <w:t xml:space="preserve">Requirement for ongoing treatment with a moderate or strong CYP2C19 inhibitor that is known or predicted to impair the response to clopidogrel (omeprazole, esomeprazole, fluconazole, fluvoxamine, fluoxetine, moclobemide, voriconazole, ciprofloxacin, cimetidine, carbamazepine, </w:t>
      </w:r>
      <w:proofErr w:type="spellStart"/>
      <w:r w:rsidRPr="00A515D1">
        <w:t>oxcarbamazepine</w:t>
      </w:r>
      <w:proofErr w:type="spellEnd"/>
      <w:r w:rsidRPr="00A515D1">
        <w:t xml:space="preserve"> or chloramphenicol).</w:t>
      </w:r>
    </w:p>
    <w:p w14:paraId="10267CCD" w14:textId="77777777" w:rsidR="00FC0B8F" w:rsidRPr="00A515D1" w:rsidRDefault="00FC0B8F" w:rsidP="00FC0B8F">
      <w:pPr>
        <w:pStyle w:val="ListParagraph"/>
        <w:numPr>
          <w:ilvl w:val="0"/>
          <w:numId w:val="15"/>
        </w:numPr>
      </w:pPr>
      <w:r w:rsidRPr="00A515D1">
        <w:t>End-stage renal failure requiring dialysis.</w:t>
      </w:r>
    </w:p>
    <w:p w14:paraId="2F8E77E0" w14:textId="77777777" w:rsidR="00FC0B8F" w:rsidRPr="00A515D1" w:rsidRDefault="00FC0B8F" w:rsidP="00FC0B8F">
      <w:pPr>
        <w:pStyle w:val="ListParagraph"/>
        <w:numPr>
          <w:ilvl w:val="0"/>
          <w:numId w:val="15"/>
        </w:numPr>
      </w:pPr>
      <w:r w:rsidRPr="00A515D1">
        <w:t>History of alcohol or drug abuse in the last year.</w:t>
      </w:r>
    </w:p>
    <w:p w14:paraId="07999715" w14:textId="77777777" w:rsidR="00FC0B8F" w:rsidRPr="00A515D1" w:rsidRDefault="00FC0B8F" w:rsidP="00FC0B8F">
      <w:pPr>
        <w:pStyle w:val="ListParagraph"/>
        <w:numPr>
          <w:ilvl w:val="0"/>
          <w:numId w:val="15"/>
        </w:numPr>
      </w:pPr>
      <w:r w:rsidRPr="00A515D1">
        <w:t>Co-morbidity associated with life expectancy less than one year.</w:t>
      </w:r>
    </w:p>
    <w:p w14:paraId="2A45B7C7" w14:textId="399DC186" w:rsidR="00FC0B8F" w:rsidRPr="00A515D1" w:rsidRDefault="00FC0B8F" w:rsidP="00FC0B8F">
      <w:pPr>
        <w:pStyle w:val="ListParagraph"/>
        <w:numPr>
          <w:ilvl w:val="0"/>
          <w:numId w:val="15"/>
        </w:numPr>
      </w:pPr>
      <w:r w:rsidRPr="00A515D1">
        <w:t xml:space="preserve">Females of child-bearing potential unless negative pregnancy test at screening and willing to use effective contraception (i.e. established use of oral, injected or implanted hormonal methods of contraception </w:t>
      </w:r>
      <w:r w:rsidRPr="00A515D1">
        <w:rPr>
          <w:i/>
        </w:rPr>
        <w:t>or</w:t>
      </w:r>
      <w:r w:rsidRPr="00A515D1">
        <w:t xml:space="preserve"> placement of an intrauterine device or intrauterine system </w:t>
      </w:r>
      <w:r w:rsidRPr="00A515D1">
        <w:rPr>
          <w:i/>
        </w:rPr>
        <w:t xml:space="preserve">or </w:t>
      </w:r>
      <w:r w:rsidRPr="00A515D1">
        <w:t xml:space="preserve">barrier methods of contraception with spermicide </w:t>
      </w:r>
      <w:r w:rsidRPr="00A515D1">
        <w:rPr>
          <w:i/>
        </w:rPr>
        <w:t>or</w:t>
      </w:r>
      <w:r w:rsidRPr="00A515D1">
        <w:t xml:space="preserve"> sole male partner with prior vasectomy and confirmed absence of sperm in ejaculate for the duration of treatment with study medication.</w:t>
      </w:r>
    </w:p>
    <w:p w14:paraId="4FA81B25" w14:textId="77777777" w:rsidR="00FC0B8F" w:rsidRPr="00A515D1" w:rsidRDefault="00FC0B8F" w:rsidP="00FC0B8F">
      <w:pPr>
        <w:pStyle w:val="ListParagraph"/>
        <w:numPr>
          <w:ilvl w:val="0"/>
          <w:numId w:val="15"/>
        </w:numPr>
      </w:pPr>
      <w:r w:rsidRPr="00A515D1">
        <w:t>Any other condition deemed by the investigator to place the patient at excessive risk of bleeding with ticagrelor.</w:t>
      </w:r>
    </w:p>
    <w:p w14:paraId="7F2629B6" w14:textId="77777777" w:rsidR="00FC0B8F" w:rsidRPr="00A515D1" w:rsidRDefault="00FC0B8F" w:rsidP="00FC0B8F"/>
    <w:p w14:paraId="761B320F" w14:textId="77777777" w:rsidR="00FC0B8F" w:rsidRPr="00A515D1" w:rsidRDefault="00FC0B8F" w:rsidP="00FC0B8F">
      <w:r w:rsidRPr="00A515D1">
        <w:t xml:space="preserve">At the time of enrollment and after informed consent was obtained, patient demographics were recorded. The height, weight, previous medical history and, in particular, history of hypertension, </w:t>
      </w:r>
      <w:proofErr w:type="spellStart"/>
      <w:r w:rsidRPr="00A515D1">
        <w:t>dyslipidaemia</w:t>
      </w:r>
      <w:proofErr w:type="spellEnd"/>
      <w:r w:rsidRPr="00A515D1">
        <w:t>, DM, smoking, previous MI, PCI, CABG, cerebrovascular accident or peripheral vascular disease was documented. Care was taken to ensure there was no history of intracranial bleeding. The dose of aspirin was established and, in those patients already on clopidogrel, the duration of therapy was ascertained and whether or not a loading dose had been administered was recorded. A full history of other medication was also obtained.</w:t>
      </w:r>
    </w:p>
    <w:p w14:paraId="0C5C6EE6" w14:textId="77777777" w:rsidR="00FC0B8F" w:rsidRDefault="00FC0B8F" w:rsidP="00FC0B8F"/>
    <w:p w14:paraId="5117345C" w14:textId="77777777" w:rsidR="00FC0B8F" w:rsidRDefault="00FC0B8F" w:rsidP="00FC0B8F"/>
    <w:p w14:paraId="0240A037" w14:textId="77777777" w:rsidR="00FC0B8F" w:rsidRDefault="00FC0B8F" w:rsidP="00FC0B8F"/>
    <w:p w14:paraId="044F1BF3" w14:textId="77777777" w:rsidR="00FC0B8F" w:rsidRPr="00A515D1" w:rsidRDefault="00FC0B8F" w:rsidP="00FC0B8F"/>
    <w:p w14:paraId="69EFF512" w14:textId="77777777" w:rsidR="00FC0B8F" w:rsidRDefault="00FC0B8F" w:rsidP="000C6827">
      <w:pPr>
        <w:pStyle w:val="Heading2"/>
      </w:pPr>
      <w:bookmarkStart w:id="84" w:name="_Toc22898566"/>
      <w:r w:rsidRPr="00A515D1">
        <w:lastRenderedPageBreak/>
        <w:t>Blood Samples Obtained During The STEEL PCI Study</w:t>
      </w:r>
      <w:bookmarkEnd w:id="84"/>
    </w:p>
    <w:p w14:paraId="3599A26D" w14:textId="77777777" w:rsidR="00FC0B8F" w:rsidRPr="00A515D1" w:rsidRDefault="00FC0B8F" w:rsidP="000C6827">
      <w:pPr>
        <w:pStyle w:val="Heading2"/>
        <w:numPr>
          <w:ilvl w:val="0"/>
          <w:numId w:val="0"/>
        </w:numPr>
        <w:ind w:left="993"/>
      </w:pPr>
    </w:p>
    <w:p w14:paraId="61F8F38E" w14:textId="24649225" w:rsidR="00FC0B8F" w:rsidRPr="00A515D1" w:rsidRDefault="00FC0B8F" w:rsidP="00FC0B8F">
      <w:r>
        <w:t>Blood samples for whole blood</w:t>
      </w:r>
      <w:r w:rsidRPr="00A515D1">
        <w:t xml:space="preserve"> adenosine </w:t>
      </w:r>
      <w:r w:rsidR="00245ECA">
        <w:t>re-</w:t>
      </w:r>
      <w:r w:rsidRPr="00A515D1">
        <w:t>uptake</w:t>
      </w:r>
      <w:r w:rsidR="00245ECA">
        <w:t xml:space="preserve">, </w:t>
      </w:r>
      <w:r w:rsidR="00245ECA" w:rsidRPr="0010306B">
        <w:t>estimation of plasma adenosine concentration</w:t>
      </w:r>
      <w:r w:rsidRPr="0010306B">
        <w:t xml:space="preserve"> and PFTs were taken on the day</w:t>
      </w:r>
      <w:r w:rsidRPr="00A515D1">
        <w:t xml:space="preserve"> of PCI prior to </w:t>
      </w:r>
      <w:proofErr w:type="spellStart"/>
      <w:r w:rsidRPr="00A515D1">
        <w:t>heparinisation</w:t>
      </w:r>
      <w:proofErr w:type="spellEnd"/>
      <w:r w:rsidRPr="00A515D1">
        <w:t xml:space="preserve"> (visit 3), at one month pre-dose of study medication and two hours post-dose of study medication (visit 5). A blood sample for DNA extraction was taken at the time of the PCI procedure. A blood sample for </w:t>
      </w:r>
      <w:proofErr w:type="spellStart"/>
      <w:r w:rsidR="008407DD">
        <w:t>hs-TnT</w:t>
      </w:r>
      <w:proofErr w:type="spellEnd"/>
      <w:r w:rsidR="008407DD" w:rsidRPr="00A515D1">
        <w:t xml:space="preserve"> </w:t>
      </w:r>
      <w:r w:rsidRPr="00A515D1">
        <w:t>measurement was taken at the time of the PCI and at 18-24 hours post PCI (visits 3 and 4). All study patients had full blood count (FBC) and urea and electrolyte (U&amp;E) samples taken as part of their standard care prior to the PCI procedure. These samples were routinely obtained at the pre-assessment clinic visit by a member of nursing or nursing auxiliary staff or by the patient’s General Practice surgery if a telephone-call pre-procedure assessment had been carried out.</w:t>
      </w:r>
      <w:r w:rsidR="00DC6A4A">
        <w:t xml:space="preserve"> Full details of blood sample scheduling and blood tests obtained are shown in Table 2.1.</w:t>
      </w:r>
    </w:p>
    <w:p w14:paraId="26A48520" w14:textId="77777777" w:rsidR="00FC0B8F" w:rsidRPr="00A515D1" w:rsidRDefault="00FC0B8F" w:rsidP="00FC0B8F"/>
    <w:p w14:paraId="1093DDBE" w14:textId="77777777" w:rsidR="00FC0B8F" w:rsidRDefault="00FC0B8F" w:rsidP="000C6827">
      <w:pPr>
        <w:pStyle w:val="Heading3"/>
      </w:pPr>
      <w:bookmarkStart w:id="85" w:name="_Toc22898567"/>
      <w:r w:rsidRPr="00EC3192">
        <w:t>Visit 3 Blood Samples</w:t>
      </w:r>
      <w:bookmarkEnd w:id="85"/>
    </w:p>
    <w:p w14:paraId="13AE6F95" w14:textId="77777777" w:rsidR="00FC0B8F" w:rsidRPr="00EC3192" w:rsidRDefault="00FC0B8F" w:rsidP="000C6827">
      <w:pPr>
        <w:pStyle w:val="Heading3"/>
        <w:numPr>
          <w:ilvl w:val="0"/>
          <w:numId w:val="0"/>
        </w:numPr>
        <w:ind w:left="1560"/>
      </w:pPr>
    </w:p>
    <w:p w14:paraId="25FB6B64" w14:textId="77777777" w:rsidR="00FC0B8F" w:rsidRPr="00A515D1" w:rsidRDefault="00FC0B8F" w:rsidP="00FC0B8F">
      <w:r w:rsidRPr="00A515D1">
        <w:t xml:space="preserve">Blood samples were collected by members of the research team either prior to the PCI procedure or at the time of the procedure. Samples collected beforehand were obtained from a large </w:t>
      </w:r>
      <w:proofErr w:type="spellStart"/>
      <w:r w:rsidRPr="00A515D1">
        <w:t>calibre</w:t>
      </w:r>
      <w:proofErr w:type="spellEnd"/>
      <w:r w:rsidRPr="00A515D1">
        <w:t xml:space="preserve"> ante-cubital vein using a 21G butterfly needle and the use of a tourniquet was kept to a minimum. Venous blood samples were collected using the S-</w:t>
      </w:r>
      <w:proofErr w:type="spellStart"/>
      <w:r w:rsidRPr="00A515D1">
        <w:t>Monovette</w:t>
      </w:r>
      <w:proofErr w:type="spellEnd"/>
      <w:r w:rsidRPr="00A515D1">
        <w:t xml:space="preserve"> system for the pharmacodynamic measurements of adenosine uptake and APC and by syringe for the other study blood tests. The S-</w:t>
      </w:r>
      <w:proofErr w:type="spellStart"/>
      <w:r w:rsidRPr="00A515D1">
        <w:t>Monovette</w:t>
      </w:r>
      <w:proofErr w:type="spellEnd"/>
      <w:r w:rsidRPr="00A515D1">
        <w:t xml:space="preserve"> tubes contained a precise volume of stop solution. The blood collected by syringe was gently transferred to the other Vacutainer and </w:t>
      </w:r>
      <w:proofErr w:type="spellStart"/>
      <w:r w:rsidRPr="00A515D1">
        <w:t>VerifyNow</w:t>
      </w:r>
      <w:proofErr w:type="spellEnd"/>
      <w:r w:rsidRPr="00A515D1">
        <w:rPr>
          <w:vertAlign w:val="superscript"/>
        </w:rPr>
        <w:t xml:space="preserve"> </w:t>
      </w:r>
      <w:r w:rsidRPr="00A515D1">
        <w:t xml:space="preserve">bottles as outlined in the table below. </w:t>
      </w:r>
    </w:p>
    <w:p w14:paraId="3953A103" w14:textId="77777777" w:rsidR="00FC0B8F" w:rsidRPr="00A515D1" w:rsidRDefault="00FC0B8F" w:rsidP="00FC0B8F">
      <w:r w:rsidRPr="00A515D1">
        <w:t xml:space="preserve">In patients without a suitable </w:t>
      </w:r>
      <w:proofErr w:type="spellStart"/>
      <w:r w:rsidRPr="00A515D1">
        <w:t>calibre</w:t>
      </w:r>
      <w:proofErr w:type="spellEnd"/>
      <w:r w:rsidRPr="00A515D1">
        <w:t xml:space="preserve"> ante-cubital vein or where blood collection time coincided with their procedure, blood samples were collected </w:t>
      </w:r>
      <w:r w:rsidRPr="00A515D1">
        <w:lastRenderedPageBreak/>
        <w:t xml:space="preserve">from the arterial sheath. Following insertion of the arterial sheath into either the radial, brachial or femoral artery, the operator obtained the blood sample before administration of heparin. Five </w:t>
      </w:r>
      <w:proofErr w:type="spellStart"/>
      <w:r w:rsidRPr="00A515D1">
        <w:t>mil</w:t>
      </w:r>
      <w:r>
        <w:t>l</w:t>
      </w:r>
      <w:r w:rsidRPr="00A515D1">
        <w:t>ilitres</w:t>
      </w:r>
      <w:proofErr w:type="spellEnd"/>
      <w:r w:rsidRPr="00A515D1">
        <w:t xml:space="preserve"> of blood was aspirated from the sheath and discarded before aspiration of blood into a 2ml syringe (for pharmacodynamic measurements) and a further 35.5ml aspirated into another syringe. The 2ml blood sample was immediately transferred into the S-</w:t>
      </w:r>
      <w:proofErr w:type="spellStart"/>
      <w:r w:rsidRPr="00A515D1">
        <w:t>Monovette</w:t>
      </w:r>
      <w:proofErr w:type="spellEnd"/>
      <w:r w:rsidRPr="00A515D1">
        <w:t xml:space="preserve"> tube containing stop solution. The remaining blood was transferred to the Vacutainer and </w:t>
      </w:r>
      <w:proofErr w:type="spellStart"/>
      <w:r w:rsidRPr="00A515D1">
        <w:t>VerifyNow</w:t>
      </w:r>
      <w:proofErr w:type="spellEnd"/>
      <w:r w:rsidRPr="00A515D1">
        <w:t xml:space="preserve"> bottles as outlined before. All blood tubes were gently inverted five times and then immediately transported to the Cardiovascular Research Unit laboratory at the Northern General Hospital. Care was taken to ensure that the blood samples were taken avoiding unnecessary trauma and agitation of the samples, both at the time of collection and after collection.</w:t>
      </w:r>
    </w:p>
    <w:p w14:paraId="5854C715" w14:textId="77777777" w:rsidR="00FC0B8F" w:rsidRPr="00A515D1" w:rsidRDefault="00FC0B8F" w:rsidP="00FC0B8F"/>
    <w:p w14:paraId="4766460C" w14:textId="77777777" w:rsidR="00FC0B8F" w:rsidRDefault="00FC0B8F" w:rsidP="000C6827">
      <w:pPr>
        <w:pStyle w:val="Heading3"/>
      </w:pPr>
      <w:bookmarkStart w:id="86" w:name="_Toc22898568"/>
      <w:r w:rsidRPr="00EC3192">
        <w:t>Visit 4 Blood Samples</w:t>
      </w:r>
      <w:bookmarkEnd w:id="86"/>
    </w:p>
    <w:p w14:paraId="399A16E6" w14:textId="77777777" w:rsidR="00FC0B8F" w:rsidRPr="00EC3192" w:rsidRDefault="00FC0B8F" w:rsidP="000C6827">
      <w:pPr>
        <w:pStyle w:val="Heading3"/>
        <w:numPr>
          <w:ilvl w:val="0"/>
          <w:numId w:val="0"/>
        </w:numPr>
        <w:ind w:left="1560"/>
      </w:pPr>
    </w:p>
    <w:p w14:paraId="676D358B" w14:textId="29A39047" w:rsidR="00FC0B8F" w:rsidRPr="00A515D1" w:rsidRDefault="00FC0B8F" w:rsidP="00FC0B8F">
      <w:r w:rsidRPr="00A515D1">
        <w:t xml:space="preserve">Visit 4 blood samples were obtained 18-24 hours after the procedure.  </w:t>
      </w:r>
      <w:proofErr w:type="spellStart"/>
      <w:r w:rsidRPr="00A515D1">
        <w:t>Venepuncture</w:t>
      </w:r>
      <w:proofErr w:type="spellEnd"/>
      <w:r w:rsidRPr="00A515D1">
        <w:t xml:space="preserve"> was performed by a member of the research team using the Vacutainer system. Samples were taken for the determination of </w:t>
      </w:r>
      <w:proofErr w:type="spellStart"/>
      <w:r w:rsidR="008407DD">
        <w:t>hs-TnT</w:t>
      </w:r>
      <w:proofErr w:type="spellEnd"/>
      <w:r w:rsidR="008407DD" w:rsidRPr="00A515D1">
        <w:t xml:space="preserve"> </w:t>
      </w:r>
      <w:r w:rsidRPr="00A515D1">
        <w:t>, U&amp;E and FBC. A citrated sample was also taken for plasma storage.</w:t>
      </w:r>
    </w:p>
    <w:p w14:paraId="63ABF3FB" w14:textId="77777777" w:rsidR="00FC0B8F" w:rsidRPr="00A515D1" w:rsidRDefault="00FC0B8F" w:rsidP="00FC0B8F"/>
    <w:p w14:paraId="56BBBFE5" w14:textId="77777777" w:rsidR="00FC0B8F" w:rsidRDefault="00FC0B8F" w:rsidP="000C6827">
      <w:pPr>
        <w:pStyle w:val="Heading3"/>
      </w:pPr>
      <w:bookmarkStart w:id="87" w:name="_Toc22898569"/>
      <w:r w:rsidRPr="00EC3192">
        <w:t>Visit 5 Blood Samples</w:t>
      </w:r>
      <w:bookmarkEnd w:id="87"/>
    </w:p>
    <w:p w14:paraId="7BBD9A9D" w14:textId="77777777" w:rsidR="00FC0B8F" w:rsidRPr="00EC3192" w:rsidRDefault="00FC0B8F" w:rsidP="000C6827">
      <w:pPr>
        <w:pStyle w:val="Heading3"/>
        <w:numPr>
          <w:ilvl w:val="0"/>
          <w:numId w:val="0"/>
        </w:numPr>
        <w:ind w:left="1560"/>
      </w:pPr>
    </w:p>
    <w:p w14:paraId="33E184DA" w14:textId="56D0982F" w:rsidR="00FC0B8F" w:rsidRPr="00A515D1" w:rsidRDefault="00FC0B8F" w:rsidP="00FC0B8F">
      <w:r w:rsidRPr="00A515D1">
        <w:t xml:space="preserve">Study patients were advised to withhold their morning dose of study medication on the day of this visit. Blood samples were collected by </w:t>
      </w:r>
      <w:r w:rsidR="00245ECA">
        <w:t xml:space="preserve">a </w:t>
      </w:r>
      <w:r w:rsidRPr="00A515D1">
        <w:t xml:space="preserve">member of the research team and obtained from a large </w:t>
      </w:r>
      <w:proofErr w:type="spellStart"/>
      <w:r w:rsidRPr="00A515D1">
        <w:t>calibre</w:t>
      </w:r>
      <w:proofErr w:type="spellEnd"/>
      <w:r w:rsidRPr="00A515D1">
        <w:t xml:space="preserve"> ante-cubital vein using a 21G butterfly needle and again the use of a tourniquet was kept to a minimum. Venous blood samples were collected using the S-</w:t>
      </w:r>
      <w:proofErr w:type="spellStart"/>
      <w:r w:rsidRPr="00A515D1">
        <w:t>Monovette</w:t>
      </w:r>
      <w:proofErr w:type="spellEnd"/>
      <w:r w:rsidRPr="00A515D1">
        <w:rPr>
          <w:vertAlign w:val="superscript"/>
        </w:rPr>
        <w:t xml:space="preserve"> </w:t>
      </w:r>
      <w:r w:rsidRPr="00A515D1">
        <w:t xml:space="preserve">system for the pharmacodynamic measurements of adenosine uptake and </w:t>
      </w:r>
      <w:r w:rsidRPr="00A515D1">
        <w:lastRenderedPageBreak/>
        <w:t>adenosine plasma concentration and by syringe for the other study blood tests. Following the initial pre-dose blood test, patients took their last dose of study medication and repeat blood samples were obtained two hours later.</w:t>
      </w:r>
    </w:p>
    <w:p w14:paraId="6DB276EF" w14:textId="77777777" w:rsidR="00FC0B8F" w:rsidRPr="00A515D1" w:rsidRDefault="00FC0B8F" w:rsidP="00FC0B8F"/>
    <w:p w14:paraId="7289A38F" w14:textId="77777777" w:rsidR="00FC0B8F" w:rsidRDefault="00FC0B8F" w:rsidP="000C6827">
      <w:pPr>
        <w:pStyle w:val="Heading3"/>
      </w:pPr>
      <w:bookmarkStart w:id="88" w:name="_Toc22898570"/>
      <w:r w:rsidRPr="00EC3192">
        <w:t>Blood Test Analysis</w:t>
      </w:r>
      <w:bookmarkEnd w:id="88"/>
    </w:p>
    <w:p w14:paraId="2554A527" w14:textId="77777777" w:rsidR="00FC0B8F" w:rsidRPr="00EC3192" w:rsidRDefault="00FC0B8F" w:rsidP="000C6827">
      <w:pPr>
        <w:pStyle w:val="Heading3"/>
        <w:numPr>
          <w:ilvl w:val="0"/>
          <w:numId w:val="0"/>
        </w:numPr>
        <w:ind w:left="1560"/>
      </w:pPr>
    </w:p>
    <w:p w14:paraId="639B2ED9" w14:textId="17F11BF8" w:rsidR="00245ECA" w:rsidRPr="0010306B" w:rsidRDefault="00FC0B8F" w:rsidP="00245ECA">
      <w:r>
        <w:t xml:space="preserve">The </w:t>
      </w:r>
      <w:r w:rsidR="00245ECA">
        <w:t xml:space="preserve">whole blood </w:t>
      </w:r>
      <w:r w:rsidRPr="00A515D1">
        <w:t xml:space="preserve">adenosine </w:t>
      </w:r>
      <w:r w:rsidR="00245ECA">
        <w:t>re-</w:t>
      </w:r>
      <w:r w:rsidRPr="00A515D1">
        <w:t>uptake and PFTs were all processed at the Cardiovascular Research Unit</w:t>
      </w:r>
      <w:r w:rsidR="00C638D8">
        <w:t xml:space="preserve"> (CVRU)</w:t>
      </w:r>
      <w:r w:rsidRPr="00A515D1">
        <w:t>, Northern General Hospital, Sheffield</w:t>
      </w:r>
      <w:r w:rsidR="00245ECA">
        <w:t xml:space="preserve"> </w:t>
      </w:r>
      <w:r w:rsidR="00245ECA" w:rsidRPr="0010306B">
        <w:t>by members of the CVRU</w:t>
      </w:r>
      <w:r w:rsidRPr="0010306B">
        <w:t xml:space="preserve">. </w:t>
      </w:r>
      <w:r w:rsidR="00245ECA" w:rsidRPr="0010306B">
        <w:t>The plasma adenosine concentration samples were centrifuged at the CVRU and then stored at -</w:t>
      </w:r>
      <w:r w:rsidR="00134F2F" w:rsidRPr="0010306B">
        <w:t>80°C</w:t>
      </w:r>
      <w:r w:rsidR="00245ECA" w:rsidRPr="0010306B">
        <w:t xml:space="preserve"> prior to analysis by staff at the University of Sheffie</w:t>
      </w:r>
      <w:r w:rsidR="0029415B" w:rsidRPr="0010306B">
        <w:t>l</w:t>
      </w:r>
      <w:r w:rsidR="00245ECA" w:rsidRPr="0010306B">
        <w:t>d</w:t>
      </w:r>
      <w:r w:rsidR="0029415B" w:rsidRPr="0010306B">
        <w:t xml:space="preserve"> </w:t>
      </w:r>
      <w:r w:rsidR="00D01A89" w:rsidRPr="0010306B">
        <w:t>Chemistry Department</w:t>
      </w:r>
      <w:r w:rsidR="0029415B" w:rsidRPr="0010306B">
        <w:t>.</w:t>
      </w:r>
    </w:p>
    <w:p w14:paraId="3B509AEA" w14:textId="5231E808" w:rsidR="00FC0B8F" w:rsidRPr="00A515D1" w:rsidRDefault="00FC0B8F" w:rsidP="00FC0B8F">
      <w:r w:rsidRPr="00A515D1">
        <w:t xml:space="preserve">The FBC, U&amp;E and </w:t>
      </w:r>
      <w:proofErr w:type="spellStart"/>
      <w:r w:rsidR="008407DD">
        <w:t>hs-TnT</w:t>
      </w:r>
      <w:proofErr w:type="spellEnd"/>
      <w:r w:rsidRPr="00A515D1">
        <w:t xml:space="preserve"> tests were all </w:t>
      </w:r>
      <w:proofErr w:type="spellStart"/>
      <w:r w:rsidRPr="00A515D1">
        <w:t>analysed</w:t>
      </w:r>
      <w:proofErr w:type="spellEnd"/>
      <w:r w:rsidRPr="00A515D1">
        <w:t xml:space="preserve"> at the central hospital laboratory at the Northern General Hospital.</w:t>
      </w:r>
      <w:r w:rsidR="00245ECA">
        <w:t xml:space="preserve"> </w:t>
      </w:r>
    </w:p>
    <w:p w14:paraId="1E53E35E" w14:textId="77777777" w:rsidR="00FC0B8F" w:rsidRPr="00A515D1" w:rsidRDefault="00FC0B8F" w:rsidP="00FC0B8F"/>
    <w:p w14:paraId="13465741" w14:textId="77777777" w:rsidR="00FC0B8F" w:rsidRPr="00A515D1" w:rsidRDefault="00FC0B8F" w:rsidP="00FC0B8F"/>
    <w:p w14:paraId="0C8E24BE" w14:textId="77777777" w:rsidR="00FC0B8F" w:rsidRPr="00C26D4E" w:rsidRDefault="00FC0B8F" w:rsidP="00FC0B8F">
      <w:pPr>
        <w:pStyle w:val="Caption"/>
        <w:rPr>
          <w:b/>
          <w:i w:val="0"/>
          <w:color w:val="000000"/>
          <w:sz w:val="24"/>
          <w:szCs w:val="24"/>
        </w:rPr>
      </w:pPr>
      <w:bookmarkStart w:id="89" w:name="_Toc22899570"/>
      <w:r w:rsidRPr="00C22FB6">
        <w:rPr>
          <w:b/>
          <w:i w:val="0"/>
          <w:color w:val="000000"/>
          <w:sz w:val="24"/>
          <w:szCs w:val="24"/>
        </w:rPr>
        <w:t xml:space="preserve">Table </w:t>
      </w:r>
      <w:r>
        <w:rPr>
          <w:b/>
          <w:i w:val="0"/>
          <w:color w:val="000000"/>
          <w:sz w:val="24"/>
          <w:szCs w:val="24"/>
        </w:rPr>
        <w:fldChar w:fldCharType="begin"/>
      </w:r>
      <w:r>
        <w:rPr>
          <w:b/>
          <w:i w:val="0"/>
          <w:color w:val="000000"/>
          <w:sz w:val="24"/>
          <w:szCs w:val="24"/>
        </w:rPr>
        <w:instrText xml:space="preserve"> STYLEREF 1 \s </w:instrText>
      </w:r>
      <w:r>
        <w:rPr>
          <w:b/>
          <w:i w:val="0"/>
          <w:color w:val="000000"/>
          <w:sz w:val="24"/>
          <w:szCs w:val="24"/>
        </w:rPr>
        <w:fldChar w:fldCharType="separate"/>
      </w:r>
      <w:r>
        <w:rPr>
          <w:b/>
          <w:i w:val="0"/>
          <w:noProof/>
          <w:color w:val="000000"/>
          <w:sz w:val="24"/>
          <w:szCs w:val="24"/>
        </w:rPr>
        <w:t>2</w:t>
      </w:r>
      <w:r>
        <w:rPr>
          <w:b/>
          <w:i w:val="0"/>
          <w:color w:val="000000"/>
          <w:sz w:val="24"/>
          <w:szCs w:val="24"/>
        </w:rPr>
        <w:fldChar w:fldCharType="end"/>
      </w:r>
      <w:r>
        <w:rPr>
          <w:b/>
          <w:i w:val="0"/>
          <w:color w:val="000000"/>
          <w:sz w:val="24"/>
          <w:szCs w:val="24"/>
        </w:rPr>
        <w:noBreakHyphen/>
      </w:r>
      <w:r>
        <w:rPr>
          <w:b/>
          <w:i w:val="0"/>
          <w:color w:val="000000"/>
          <w:sz w:val="24"/>
          <w:szCs w:val="24"/>
        </w:rPr>
        <w:fldChar w:fldCharType="begin"/>
      </w:r>
      <w:r>
        <w:rPr>
          <w:b/>
          <w:i w:val="0"/>
          <w:color w:val="000000"/>
          <w:sz w:val="24"/>
          <w:szCs w:val="24"/>
        </w:rPr>
        <w:instrText xml:space="preserve"> SEQ Table \* ARABIC \s 1 </w:instrText>
      </w:r>
      <w:r>
        <w:rPr>
          <w:b/>
          <w:i w:val="0"/>
          <w:color w:val="000000"/>
          <w:sz w:val="24"/>
          <w:szCs w:val="24"/>
        </w:rPr>
        <w:fldChar w:fldCharType="separate"/>
      </w:r>
      <w:r>
        <w:rPr>
          <w:b/>
          <w:i w:val="0"/>
          <w:noProof/>
          <w:color w:val="000000"/>
          <w:sz w:val="24"/>
          <w:szCs w:val="24"/>
        </w:rPr>
        <w:t>1</w:t>
      </w:r>
      <w:r>
        <w:rPr>
          <w:b/>
          <w:i w:val="0"/>
          <w:color w:val="000000"/>
          <w:sz w:val="24"/>
          <w:szCs w:val="24"/>
        </w:rPr>
        <w:fldChar w:fldCharType="end"/>
      </w:r>
      <w:r w:rsidRPr="00006C7B">
        <w:rPr>
          <w:i w:val="0"/>
          <w:color w:val="000000"/>
          <w:sz w:val="24"/>
          <w:szCs w:val="24"/>
        </w:rPr>
        <w:t>: Volume of blood drawn from each patient according to measurement</w:t>
      </w:r>
      <w:bookmarkEnd w:id="89"/>
    </w:p>
    <w:tbl>
      <w:tblPr>
        <w:tblW w:w="8316" w:type="dxa"/>
        <w:tblInd w:w="93" w:type="dxa"/>
        <w:tblLayout w:type="fixed"/>
        <w:tblLook w:val="04A0" w:firstRow="1" w:lastRow="0" w:firstColumn="1" w:lastColumn="0" w:noHBand="0" w:noVBand="1"/>
      </w:tblPr>
      <w:tblGrid>
        <w:gridCol w:w="1880"/>
        <w:gridCol w:w="1840"/>
        <w:gridCol w:w="1257"/>
        <w:gridCol w:w="1559"/>
        <w:gridCol w:w="1780"/>
      </w:tblGrid>
      <w:tr w:rsidR="00FC0B8F" w:rsidRPr="004743E7" w14:paraId="1922D950" w14:textId="77777777" w:rsidTr="00FC0B8F">
        <w:trPr>
          <w:trHeight w:val="300"/>
        </w:trPr>
        <w:tc>
          <w:tcPr>
            <w:tcW w:w="1880" w:type="dxa"/>
            <w:tcBorders>
              <w:top w:val="single" w:sz="4" w:space="0" w:color="auto"/>
              <w:left w:val="nil"/>
              <w:bottom w:val="nil"/>
              <w:right w:val="nil"/>
            </w:tcBorders>
            <w:shd w:val="clear" w:color="auto" w:fill="auto"/>
            <w:noWrap/>
            <w:vAlign w:val="bottom"/>
            <w:hideMark/>
          </w:tcPr>
          <w:p w14:paraId="4424557B" w14:textId="77777777" w:rsidR="00FC0B8F" w:rsidRPr="004743E7" w:rsidRDefault="00FC0B8F" w:rsidP="00FC0B8F">
            <w:pPr>
              <w:rPr>
                <w:sz w:val="20"/>
                <w:szCs w:val="20"/>
                <w:lang w:val="en-GB"/>
              </w:rPr>
            </w:pPr>
            <w:r w:rsidRPr="004743E7">
              <w:rPr>
                <w:sz w:val="20"/>
                <w:szCs w:val="20"/>
                <w:lang w:val="en-GB"/>
              </w:rPr>
              <w:t xml:space="preserve">Assessment </w:t>
            </w:r>
          </w:p>
        </w:tc>
        <w:tc>
          <w:tcPr>
            <w:tcW w:w="1840" w:type="dxa"/>
            <w:tcBorders>
              <w:top w:val="single" w:sz="4" w:space="0" w:color="auto"/>
              <w:left w:val="nil"/>
              <w:bottom w:val="nil"/>
              <w:right w:val="nil"/>
            </w:tcBorders>
            <w:shd w:val="clear" w:color="auto" w:fill="auto"/>
            <w:noWrap/>
            <w:vAlign w:val="bottom"/>
            <w:hideMark/>
          </w:tcPr>
          <w:p w14:paraId="40F01BF6" w14:textId="77777777" w:rsidR="00FC0B8F" w:rsidRPr="004743E7" w:rsidRDefault="00FC0B8F" w:rsidP="00FC0B8F">
            <w:pPr>
              <w:rPr>
                <w:sz w:val="20"/>
                <w:szCs w:val="20"/>
                <w:lang w:val="en-GB"/>
              </w:rPr>
            </w:pPr>
          </w:p>
        </w:tc>
        <w:tc>
          <w:tcPr>
            <w:tcW w:w="1257" w:type="dxa"/>
            <w:tcBorders>
              <w:top w:val="single" w:sz="4" w:space="0" w:color="auto"/>
              <w:left w:val="nil"/>
              <w:bottom w:val="nil"/>
              <w:right w:val="nil"/>
            </w:tcBorders>
            <w:shd w:val="clear" w:color="auto" w:fill="auto"/>
            <w:noWrap/>
            <w:vAlign w:val="bottom"/>
            <w:hideMark/>
          </w:tcPr>
          <w:p w14:paraId="566D82C2" w14:textId="77777777" w:rsidR="00FC0B8F" w:rsidRPr="004743E7" w:rsidRDefault="00FC0B8F" w:rsidP="00FC0B8F">
            <w:pPr>
              <w:rPr>
                <w:sz w:val="20"/>
                <w:szCs w:val="20"/>
                <w:lang w:val="en-GB"/>
              </w:rPr>
            </w:pPr>
            <w:r w:rsidRPr="004743E7">
              <w:rPr>
                <w:sz w:val="20"/>
                <w:szCs w:val="20"/>
                <w:lang w:val="en-GB"/>
              </w:rPr>
              <w:t>Sample volume (ml)</w:t>
            </w:r>
          </w:p>
        </w:tc>
        <w:tc>
          <w:tcPr>
            <w:tcW w:w="1559" w:type="dxa"/>
            <w:tcBorders>
              <w:top w:val="single" w:sz="4" w:space="0" w:color="auto"/>
              <w:left w:val="nil"/>
              <w:bottom w:val="nil"/>
              <w:right w:val="nil"/>
            </w:tcBorders>
            <w:shd w:val="clear" w:color="auto" w:fill="auto"/>
            <w:noWrap/>
            <w:vAlign w:val="bottom"/>
            <w:hideMark/>
          </w:tcPr>
          <w:p w14:paraId="423E36E0" w14:textId="77777777" w:rsidR="00FC0B8F" w:rsidRPr="004743E7" w:rsidRDefault="00FC0B8F" w:rsidP="00FC0B8F">
            <w:pPr>
              <w:rPr>
                <w:sz w:val="20"/>
                <w:szCs w:val="20"/>
                <w:lang w:val="en-GB"/>
              </w:rPr>
            </w:pPr>
            <w:r w:rsidRPr="004743E7">
              <w:rPr>
                <w:sz w:val="20"/>
                <w:szCs w:val="20"/>
                <w:lang w:val="en-GB"/>
              </w:rPr>
              <w:t>No. of samples</w:t>
            </w:r>
          </w:p>
        </w:tc>
        <w:tc>
          <w:tcPr>
            <w:tcW w:w="1780" w:type="dxa"/>
            <w:tcBorders>
              <w:top w:val="single" w:sz="4" w:space="0" w:color="auto"/>
              <w:left w:val="nil"/>
              <w:bottom w:val="nil"/>
              <w:right w:val="nil"/>
            </w:tcBorders>
            <w:shd w:val="clear" w:color="auto" w:fill="auto"/>
            <w:noWrap/>
            <w:vAlign w:val="bottom"/>
            <w:hideMark/>
          </w:tcPr>
          <w:p w14:paraId="67CC0684" w14:textId="77777777" w:rsidR="00FC0B8F" w:rsidRPr="004743E7" w:rsidRDefault="00FC0B8F" w:rsidP="00FC0B8F">
            <w:pPr>
              <w:rPr>
                <w:sz w:val="20"/>
                <w:szCs w:val="20"/>
                <w:lang w:val="en-GB"/>
              </w:rPr>
            </w:pPr>
            <w:r w:rsidRPr="004743E7">
              <w:rPr>
                <w:sz w:val="20"/>
                <w:szCs w:val="20"/>
                <w:lang w:val="en-GB"/>
              </w:rPr>
              <w:t>Total volume (ml)</w:t>
            </w:r>
          </w:p>
        </w:tc>
      </w:tr>
      <w:tr w:rsidR="00FC0B8F" w:rsidRPr="004743E7" w14:paraId="1F19E073" w14:textId="77777777" w:rsidTr="00FC0B8F">
        <w:trPr>
          <w:trHeight w:val="300"/>
        </w:trPr>
        <w:tc>
          <w:tcPr>
            <w:tcW w:w="1880" w:type="dxa"/>
            <w:tcBorders>
              <w:top w:val="nil"/>
              <w:left w:val="nil"/>
              <w:bottom w:val="single" w:sz="4" w:space="0" w:color="auto"/>
              <w:right w:val="nil"/>
            </w:tcBorders>
            <w:shd w:val="clear" w:color="auto" w:fill="auto"/>
            <w:noWrap/>
            <w:vAlign w:val="bottom"/>
            <w:hideMark/>
          </w:tcPr>
          <w:p w14:paraId="68F77FFE" w14:textId="77777777" w:rsidR="00FC0B8F" w:rsidRPr="004743E7" w:rsidRDefault="00FC0B8F" w:rsidP="00FC0B8F">
            <w:pPr>
              <w:rPr>
                <w:sz w:val="20"/>
                <w:szCs w:val="20"/>
                <w:lang w:val="en-GB"/>
              </w:rPr>
            </w:pPr>
          </w:p>
        </w:tc>
        <w:tc>
          <w:tcPr>
            <w:tcW w:w="1840" w:type="dxa"/>
            <w:tcBorders>
              <w:top w:val="nil"/>
              <w:left w:val="nil"/>
              <w:bottom w:val="single" w:sz="4" w:space="0" w:color="auto"/>
              <w:right w:val="nil"/>
            </w:tcBorders>
            <w:shd w:val="clear" w:color="auto" w:fill="auto"/>
            <w:noWrap/>
            <w:vAlign w:val="bottom"/>
            <w:hideMark/>
          </w:tcPr>
          <w:p w14:paraId="79F61A5F" w14:textId="77777777" w:rsidR="00FC0B8F" w:rsidRPr="004743E7" w:rsidRDefault="00FC0B8F" w:rsidP="00FC0B8F">
            <w:pPr>
              <w:rPr>
                <w:sz w:val="20"/>
                <w:szCs w:val="20"/>
                <w:lang w:val="en-GB"/>
              </w:rPr>
            </w:pPr>
          </w:p>
        </w:tc>
        <w:tc>
          <w:tcPr>
            <w:tcW w:w="1257" w:type="dxa"/>
            <w:tcBorders>
              <w:top w:val="nil"/>
              <w:left w:val="nil"/>
              <w:bottom w:val="single" w:sz="4" w:space="0" w:color="auto"/>
              <w:right w:val="nil"/>
            </w:tcBorders>
            <w:shd w:val="clear" w:color="auto" w:fill="auto"/>
            <w:noWrap/>
            <w:vAlign w:val="bottom"/>
            <w:hideMark/>
          </w:tcPr>
          <w:p w14:paraId="715EAC50" w14:textId="77777777" w:rsidR="00FC0B8F" w:rsidRPr="004743E7" w:rsidRDefault="00FC0B8F" w:rsidP="00FC0B8F">
            <w:pPr>
              <w:rPr>
                <w:sz w:val="20"/>
                <w:szCs w:val="20"/>
                <w:lang w:val="en-GB"/>
              </w:rPr>
            </w:pPr>
          </w:p>
        </w:tc>
        <w:tc>
          <w:tcPr>
            <w:tcW w:w="1559" w:type="dxa"/>
            <w:tcBorders>
              <w:top w:val="nil"/>
              <w:left w:val="nil"/>
              <w:bottom w:val="single" w:sz="4" w:space="0" w:color="auto"/>
              <w:right w:val="nil"/>
            </w:tcBorders>
            <w:shd w:val="clear" w:color="auto" w:fill="auto"/>
            <w:noWrap/>
            <w:vAlign w:val="bottom"/>
            <w:hideMark/>
          </w:tcPr>
          <w:p w14:paraId="5805785D" w14:textId="77777777" w:rsidR="00FC0B8F" w:rsidRPr="004743E7" w:rsidRDefault="00FC0B8F" w:rsidP="00FC0B8F">
            <w:pPr>
              <w:rPr>
                <w:sz w:val="20"/>
                <w:szCs w:val="20"/>
                <w:lang w:val="en-GB"/>
              </w:rPr>
            </w:pPr>
          </w:p>
        </w:tc>
        <w:tc>
          <w:tcPr>
            <w:tcW w:w="1780" w:type="dxa"/>
            <w:tcBorders>
              <w:top w:val="nil"/>
              <w:left w:val="nil"/>
              <w:bottom w:val="single" w:sz="4" w:space="0" w:color="auto"/>
              <w:right w:val="nil"/>
            </w:tcBorders>
            <w:shd w:val="clear" w:color="auto" w:fill="auto"/>
            <w:noWrap/>
            <w:vAlign w:val="bottom"/>
            <w:hideMark/>
          </w:tcPr>
          <w:p w14:paraId="64E77900" w14:textId="77777777" w:rsidR="00FC0B8F" w:rsidRPr="004743E7" w:rsidRDefault="00FC0B8F" w:rsidP="00FC0B8F">
            <w:pPr>
              <w:rPr>
                <w:sz w:val="20"/>
                <w:szCs w:val="20"/>
                <w:lang w:val="en-GB"/>
              </w:rPr>
            </w:pPr>
          </w:p>
        </w:tc>
      </w:tr>
      <w:tr w:rsidR="00FC0B8F" w:rsidRPr="004743E7" w14:paraId="73264F89" w14:textId="77777777" w:rsidTr="00FC0B8F">
        <w:trPr>
          <w:trHeight w:val="300"/>
        </w:trPr>
        <w:tc>
          <w:tcPr>
            <w:tcW w:w="1880" w:type="dxa"/>
            <w:tcBorders>
              <w:top w:val="single" w:sz="4" w:space="0" w:color="auto"/>
              <w:left w:val="nil"/>
              <w:bottom w:val="single" w:sz="4" w:space="0" w:color="auto"/>
              <w:right w:val="nil"/>
            </w:tcBorders>
            <w:shd w:val="clear" w:color="auto" w:fill="auto"/>
            <w:noWrap/>
            <w:vAlign w:val="bottom"/>
            <w:hideMark/>
          </w:tcPr>
          <w:p w14:paraId="3EC46163" w14:textId="77777777" w:rsidR="00FC0B8F" w:rsidRPr="004743E7" w:rsidRDefault="00FC0B8F" w:rsidP="00FC0B8F">
            <w:pPr>
              <w:rPr>
                <w:sz w:val="20"/>
                <w:szCs w:val="20"/>
                <w:lang w:val="en-GB"/>
              </w:rPr>
            </w:pPr>
            <w:r w:rsidRPr="004743E7">
              <w:rPr>
                <w:sz w:val="20"/>
                <w:szCs w:val="20"/>
                <w:lang w:val="en-GB"/>
              </w:rPr>
              <w:t>Safety bloods</w:t>
            </w:r>
          </w:p>
        </w:tc>
        <w:tc>
          <w:tcPr>
            <w:tcW w:w="1840" w:type="dxa"/>
            <w:tcBorders>
              <w:top w:val="single" w:sz="4" w:space="0" w:color="auto"/>
              <w:left w:val="nil"/>
              <w:bottom w:val="single" w:sz="4" w:space="0" w:color="auto"/>
              <w:right w:val="nil"/>
            </w:tcBorders>
            <w:shd w:val="clear" w:color="auto" w:fill="auto"/>
            <w:noWrap/>
            <w:vAlign w:val="bottom"/>
            <w:hideMark/>
          </w:tcPr>
          <w:p w14:paraId="0ED8E2FE" w14:textId="77777777" w:rsidR="00FC0B8F" w:rsidRPr="004743E7" w:rsidRDefault="00FC0B8F" w:rsidP="00FC0B8F">
            <w:pPr>
              <w:rPr>
                <w:sz w:val="20"/>
                <w:szCs w:val="20"/>
                <w:lang w:val="en-GB"/>
              </w:rPr>
            </w:pPr>
            <w:r w:rsidRPr="004743E7">
              <w:rPr>
                <w:sz w:val="20"/>
                <w:szCs w:val="20"/>
                <w:lang w:val="en-GB"/>
              </w:rPr>
              <w:t>U&amp;Es</w:t>
            </w:r>
          </w:p>
        </w:tc>
        <w:tc>
          <w:tcPr>
            <w:tcW w:w="1257" w:type="dxa"/>
            <w:tcBorders>
              <w:top w:val="single" w:sz="4" w:space="0" w:color="auto"/>
              <w:left w:val="nil"/>
              <w:bottom w:val="single" w:sz="4" w:space="0" w:color="auto"/>
              <w:right w:val="nil"/>
            </w:tcBorders>
            <w:shd w:val="clear" w:color="auto" w:fill="auto"/>
            <w:noWrap/>
            <w:vAlign w:val="bottom"/>
            <w:hideMark/>
          </w:tcPr>
          <w:p w14:paraId="3188DD73" w14:textId="77777777" w:rsidR="00FC0B8F" w:rsidRPr="004743E7" w:rsidRDefault="00FC0B8F" w:rsidP="00FC0B8F">
            <w:pPr>
              <w:rPr>
                <w:sz w:val="20"/>
                <w:szCs w:val="20"/>
                <w:lang w:val="en-GB"/>
              </w:rPr>
            </w:pPr>
            <w:r w:rsidRPr="004743E7">
              <w:rPr>
                <w:sz w:val="20"/>
                <w:szCs w:val="20"/>
                <w:lang w:val="en-GB"/>
              </w:rPr>
              <w:t>5</w:t>
            </w:r>
          </w:p>
        </w:tc>
        <w:tc>
          <w:tcPr>
            <w:tcW w:w="1559" w:type="dxa"/>
            <w:tcBorders>
              <w:top w:val="single" w:sz="4" w:space="0" w:color="auto"/>
              <w:left w:val="nil"/>
              <w:bottom w:val="single" w:sz="4" w:space="0" w:color="auto"/>
              <w:right w:val="nil"/>
            </w:tcBorders>
            <w:shd w:val="clear" w:color="auto" w:fill="auto"/>
            <w:noWrap/>
            <w:vAlign w:val="bottom"/>
            <w:hideMark/>
          </w:tcPr>
          <w:p w14:paraId="6AA460F0" w14:textId="77777777" w:rsidR="00FC0B8F" w:rsidRPr="004743E7" w:rsidRDefault="00FC0B8F" w:rsidP="00FC0B8F">
            <w:pPr>
              <w:rPr>
                <w:sz w:val="20"/>
                <w:szCs w:val="20"/>
                <w:lang w:val="en-GB"/>
              </w:rPr>
            </w:pPr>
            <w:r w:rsidRPr="004743E7">
              <w:rPr>
                <w:sz w:val="20"/>
                <w:szCs w:val="20"/>
                <w:lang w:val="en-GB"/>
              </w:rPr>
              <w:t>4</w:t>
            </w:r>
          </w:p>
        </w:tc>
        <w:tc>
          <w:tcPr>
            <w:tcW w:w="1780" w:type="dxa"/>
            <w:tcBorders>
              <w:top w:val="single" w:sz="4" w:space="0" w:color="auto"/>
              <w:left w:val="nil"/>
              <w:bottom w:val="single" w:sz="4" w:space="0" w:color="auto"/>
              <w:right w:val="nil"/>
            </w:tcBorders>
            <w:shd w:val="clear" w:color="auto" w:fill="auto"/>
            <w:noWrap/>
            <w:vAlign w:val="bottom"/>
            <w:hideMark/>
          </w:tcPr>
          <w:p w14:paraId="3F27C110" w14:textId="77777777" w:rsidR="00FC0B8F" w:rsidRPr="004743E7" w:rsidRDefault="00FC0B8F" w:rsidP="00FC0B8F">
            <w:pPr>
              <w:rPr>
                <w:sz w:val="20"/>
                <w:szCs w:val="20"/>
                <w:lang w:val="en-GB"/>
              </w:rPr>
            </w:pPr>
            <w:r w:rsidRPr="004743E7">
              <w:rPr>
                <w:sz w:val="20"/>
                <w:szCs w:val="20"/>
                <w:lang w:val="en-GB"/>
              </w:rPr>
              <w:t>20</w:t>
            </w:r>
          </w:p>
        </w:tc>
      </w:tr>
      <w:tr w:rsidR="00FC0B8F" w:rsidRPr="004743E7" w14:paraId="301120C4" w14:textId="77777777" w:rsidTr="00FC0B8F">
        <w:trPr>
          <w:trHeight w:val="300"/>
        </w:trPr>
        <w:tc>
          <w:tcPr>
            <w:tcW w:w="1880" w:type="dxa"/>
            <w:tcBorders>
              <w:top w:val="single" w:sz="4" w:space="0" w:color="auto"/>
              <w:left w:val="nil"/>
              <w:bottom w:val="single" w:sz="4" w:space="0" w:color="auto"/>
              <w:right w:val="nil"/>
            </w:tcBorders>
            <w:shd w:val="clear" w:color="auto" w:fill="auto"/>
            <w:noWrap/>
            <w:vAlign w:val="bottom"/>
            <w:hideMark/>
          </w:tcPr>
          <w:p w14:paraId="1FC63AF9" w14:textId="77777777" w:rsidR="00FC0B8F" w:rsidRPr="004743E7" w:rsidRDefault="00FC0B8F" w:rsidP="00FC0B8F">
            <w:pPr>
              <w:rPr>
                <w:sz w:val="20"/>
                <w:szCs w:val="20"/>
                <w:lang w:val="en-GB"/>
              </w:rPr>
            </w:pPr>
          </w:p>
        </w:tc>
        <w:tc>
          <w:tcPr>
            <w:tcW w:w="1840" w:type="dxa"/>
            <w:tcBorders>
              <w:top w:val="single" w:sz="4" w:space="0" w:color="auto"/>
              <w:left w:val="nil"/>
              <w:bottom w:val="single" w:sz="4" w:space="0" w:color="auto"/>
              <w:right w:val="nil"/>
            </w:tcBorders>
            <w:shd w:val="clear" w:color="auto" w:fill="auto"/>
            <w:noWrap/>
            <w:vAlign w:val="bottom"/>
            <w:hideMark/>
          </w:tcPr>
          <w:p w14:paraId="12D13435" w14:textId="77777777" w:rsidR="00FC0B8F" w:rsidRPr="004743E7" w:rsidRDefault="00FC0B8F" w:rsidP="00FC0B8F">
            <w:pPr>
              <w:rPr>
                <w:sz w:val="20"/>
                <w:szCs w:val="20"/>
                <w:lang w:val="en-GB"/>
              </w:rPr>
            </w:pPr>
            <w:r w:rsidRPr="004743E7">
              <w:rPr>
                <w:sz w:val="20"/>
                <w:szCs w:val="20"/>
                <w:lang w:val="en-GB"/>
              </w:rPr>
              <w:t>FBC</w:t>
            </w:r>
          </w:p>
        </w:tc>
        <w:tc>
          <w:tcPr>
            <w:tcW w:w="1257" w:type="dxa"/>
            <w:tcBorders>
              <w:top w:val="single" w:sz="4" w:space="0" w:color="auto"/>
              <w:left w:val="nil"/>
              <w:bottom w:val="single" w:sz="4" w:space="0" w:color="auto"/>
              <w:right w:val="nil"/>
            </w:tcBorders>
            <w:shd w:val="clear" w:color="auto" w:fill="auto"/>
            <w:noWrap/>
            <w:vAlign w:val="bottom"/>
            <w:hideMark/>
          </w:tcPr>
          <w:p w14:paraId="7ECC8F3F" w14:textId="77777777" w:rsidR="00FC0B8F" w:rsidRPr="004743E7" w:rsidRDefault="00FC0B8F" w:rsidP="00FC0B8F">
            <w:pPr>
              <w:rPr>
                <w:sz w:val="20"/>
                <w:szCs w:val="20"/>
                <w:lang w:val="en-GB"/>
              </w:rPr>
            </w:pPr>
            <w:r w:rsidRPr="004743E7">
              <w:rPr>
                <w:sz w:val="20"/>
                <w:szCs w:val="20"/>
                <w:lang w:val="en-GB"/>
              </w:rPr>
              <w:t>4</w:t>
            </w:r>
          </w:p>
        </w:tc>
        <w:tc>
          <w:tcPr>
            <w:tcW w:w="1559" w:type="dxa"/>
            <w:tcBorders>
              <w:top w:val="single" w:sz="4" w:space="0" w:color="auto"/>
              <w:left w:val="nil"/>
              <w:bottom w:val="single" w:sz="4" w:space="0" w:color="auto"/>
              <w:right w:val="nil"/>
            </w:tcBorders>
            <w:shd w:val="clear" w:color="auto" w:fill="auto"/>
            <w:noWrap/>
            <w:vAlign w:val="bottom"/>
            <w:hideMark/>
          </w:tcPr>
          <w:p w14:paraId="08A0545C" w14:textId="77777777" w:rsidR="00FC0B8F" w:rsidRPr="004743E7" w:rsidRDefault="00FC0B8F" w:rsidP="00FC0B8F">
            <w:pPr>
              <w:rPr>
                <w:sz w:val="20"/>
                <w:szCs w:val="20"/>
                <w:lang w:val="en-GB"/>
              </w:rPr>
            </w:pPr>
            <w:r w:rsidRPr="004743E7">
              <w:rPr>
                <w:sz w:val="20"/>
                <w:szCs w:val="20"/>
                <w:lang w:val="en-GB"/>
              </w:rPr>
              <w:t>4</w:t>
            </w:r>
          </w:p>
        </w:tc>
        <w:tc>
          <w:tcPr>
            <w:tcW w:w="1780" w:type="dxa"/>
            <w:tcBorders>
              <w:top w:val="single" w:sz="4" w:space="0" w:color="auto"/>
              <w:left w:val="nil"/>
              <w:bottom w:val="single" w:sz="4" w:space="0" w:color="auto"/>
              <w:right w:val="nil"/>
            </w:tcBorders>
            <w:shd w:val="clear" w:color="auto" w:fill="auto"/>
            <w:noWrap/>
            <w:vAlign w:val="bottom"/>
            <w:hideMark/>
          </w:tcPr>
          <w:p w14:paraId="09D0F344" w14:textId="77777777" w:rsidR="00FC0B8F" w:rsidRPr="004743E7" w:rsidRDefault="00FC0B8F" w:rsidP="00FC0B8F">
            <w:pPr>
              <w:rPr>
                <w:sz w:val="20"/>
                <w:szCs w:val="20"/>
                <w:lang w:val="en-GB"/>
              </w:rPr>
            </w:pPr>
            <w:r w:rsidRPr="004743E7">
              <w:rPr>
                <w:sz w:val="20"/>
                <w:szCs w:val="20"/>
                <w:lang w:val="en-GB"/>
              </w:rPr>
              <w:t>16</w:t>
            </w:r>
          </w:p>
        </w:tc>
      </w:tr>
      <w:tr w:rsidR="00FC0B8F" w:rsidRPr="004743E7" w14:paraId="017DB42A" w14:textId="77777777" w:rsidTr="00FC0B8F">
        <w:trPr>
          <w:trHeight w:val="300"/>
        </w:trPr>
        <w:tc>
          <w:tcPr>
            <w:tcW w:w="1880" w:type="dxa"/>
            <w:tcBorders>
              <w:top w:val="single" w:sz="4" w:space="0" w:color="auto"/>
              <w:left w:val="nil"/>
              <w:bottom w:val="nil"/>
              <w:right w:val="nil"/>
            </w:tcBorders>
            <w:shd w:val="clear" w:color="auto" w:fill="auto"/>
            <w:noWrap/>
            <w:vAlign w:val="bottom"/>
            <w:hideMark/>
          </w:tcPr>
          <w:p w14:paraId="1C22C75D" w14:textId="77777777" w:rsidR="00FC0B8F" w:rsidRPr="004743E7" w:rsidRDefault="00FC0B8F" w:rsidP="00FC0B8F">
            <w:pPr>
              <w:rPr>
                <w:sz w:val="20"/>
                <w:szCs w:val="20"/>
                <w:lang w:val="en-GB"/>
              </w:rPr>
            </w:pPr>
            <w:r w:rsidRPr="004743E7">
              <w:rPr>
                <w:sz w:val="20"/>
                <w:szCs w:val="20"/>
                <w:lang w:val="en-GB"/>
              </w:rPr>
              <w:t xml:space="preserve">Pharmacodynamic </w:t>
            </w:r>
          </w:p>
        </w:tc>
        <w:tc>
          <w:tcPr>
            <w:tcW w:w="1840" w:type="dxa"/>
            <w:tcBorders>
              <w:top w:val="single" w:sz="4" w:space="0" w:color="auto"/>
              <w:left w:val="nil"/>
              <w:bottom w:val="nil"/>
              <w:right w:val="nil"/>
            </w:tcBorders>
            <w:shd w:val="clear" w:color="auto" w:fill="auto"/>
            <w:noWrap/>
            <w:vAlign w:val="bottom"/>
            <w:hideMark/>
          </w:tcPr>
          <w:p w14:paraId="7D46EB2F" w14:textId="77777777" w:rsidR="00FC0B8F" w:rsidRPr="004743E7" w:rsidRDefault="00FC0B8F" w:rsidP="00FC0B8F">
            <w:pPr>
              <w:rPr>
                <w:sz w:val="20"/>
                <w:szCs w:val="20"/>
                <w:lang w:val="en-GB"/>
              </w:rPr>
            </w:pPr>
            <w:r w:rsidRPr="004743E7">
              <w:rPr>
                <w:sz w:val="20"/>
                <w:szCs w:val="20"/>
                <w:lang w:val="en-GB"/>
              </w:rPr>
              <w:t xml:space="preserve">Adenosine uptake </w:t>
            </w:r>
          </w:p>
        </w:tc>
        <w:tc>
          <w:tcPr>
            <w:tcW w:w="1257" w:type="dxa"/>
            <w:tcBorders>
              <w:top w:val="single" w:sz="4" w:space="0" w:color="auto"/>
              <w:left w:val="nil"/>
              <w:bottom w:val="nil"/>
              <w:right w:val="nil"/>
            </w:tcBorders>
            <w:shd w:val="clear" w:color="auto" w:fill="auto"/>
            <w:noWrap/>
            <w:vAlign w:val="bottom"/>
            <w:hideMark/>
          </w:tcPr>
          <w:p w14:paraId="24B97751" w14:textId="77777777" w:rsidR="00FC0B8F" w:rsidRPr="004743E7" w:rsidRDefault="00FC0B8F" w:rsidP="00FC0B8F">
            <w:pPr>
              <w:rPr>
                <w:sz w:val="20"/>
                <w:szCs w:val="20"/>
                <w:lang w:val="en-GB"/>
              </w:rPr>
            </w:pPr>
            <w:r w:rsidRPr="004743E7">
              <w:rPr>
                <w:sz w:val="20"/>
                <w:szCs w:val="20"/>
                <w:lang w:val="en-GB"/>
              </w:rPr>
              <w:t>2</w:t>
            </w:r>
          </w:p>
        </w:tc>
        <w:tc>
          <w:tcPr>
            <w:tcW w:w="1559" w:type="dxa"/>
            <w:tcBorders>
              <w:top w:val="single" w:sz="4" w:space="0" w:color="auto"/>
              <w:left w:val="nil"/>
              <w:bottom w:val="nil"/>
              <w:right w:val="nil"/>
            </w:tcBorders>
            <w:shd w:val="clear" w:color="auto" w:fill="auto"/>
            <w:noWrap/>
            <w:vAlign w:val="bottom"/>
            <w:hideMark/>
          </w:tcPr>
          <w:p w14:paraId="7A232109" w14:textId="77777777" w:rsidR="00FC0B8F" w:rsidRPr="004743E7" w:rsidRDefault="00FC0B8F" w:rsidP="00FC0B8F">
            <w:pPr>
              <w:rPr>
                <w:sz w:val="20"/>
                <w:szCs w:val="20"/>
                <w:lang w:val="en-GB"/>
              </w:rPr>
            </w:pPr>
            <w:r w:rsidRPr="004743E7">
              <w:rPr>
                <w:sz w:val="20"/>
                <w:szCs w:val="20"/>
                <w:lang w:val="en-GB"/>
              </w:rPr>
              <w:t>3</w:t>
            </w:r>
          </w:p>
        </w:tc>
        <w:tc>
          <w:tcPr>
            <w:tcW w:w="1780" w:type="dxa"/>
            <w:tcBorders>
              <w:top w:val="single" w:sz="4" w:space="0" w:color="auto"/>
              <w:left w:val="nil"/>
              <w:bottom w:val="nil"/>
              <w:right w:val="nil"/>
            </w:tcBorders>
            <w:shd w:val="clear" w:color="auto" w:fill="auto"/>
            <w:noWrap/>
            <w:vAlign w:val="bottom"/>
            <w:hideMark/>
          </w:tcPr>
          <w:p w14:paraId="30B74278" w14:textId="77777777" w:rsidR="00FC0B8F" w:rsidRPr="004743E7" w:rsidRDefault="00FC0B8F" w:rsidP="00FC0B8F">
            <w:pPr>
              <w:rPr>
                <w:sz w:val="20"/>
                <w:szCs w:val="20"/>
                <w:lang w:val="en-GB"/>
              </w:rPr>
            </w:pPr>
            <w:r w:rsidRPr="004743E7">
              <w:rPr>
                <w:sz w:val="20"/>
                <w:szCs w:val="20"/>
                <w:lang w:val="en-GB"/>
              </w:rPr>
              <w:t>6</w:t>
            </w:r>
          </w:p>
        </w:tc>
      </w:tr>
      <w:tr w:rsidR="00FC0B8F" w:rsidRPr="004743E7" w14:paraId="396C30E3" w14:textId="77777777" w:rsidTr="00FC0B8F">
        <w:trPr>
          <w:trHeight w:val="300"/>
        </w:trPr>
        <w:tc>
          <w:tcPr>
            <w:tcW w:w="1880" w:type="dxa"/>
            <w:tcBorders>
              <w:top w:val="nil"/>
              <w:left w:val="nil"/>
              <w:bottom w:val="nil"/>
              <w:right w:val="nil"/>
            </w:tcBorders>
            <w:shd w:val="clear" w:color="auto" w:fill="auto"/>
            <w:noWrap/>
            <w:vAlign w:val="bottom"/>
            <w:hideMark/>
          </w:tcPr>
          <w:p w14:paraId="4E755612" w14:textId="77777777" w:rsidR="00FC0B8F" w:rsidRPr="004743E7" w:rsidRDefault="00FC0B8F" w:rsidP="00FC0B8F">
            <w:pPr>
              <w:rPr>
                <w:sz w:val="20"/>
                <w:szCs w:val="20"/>
                <w:lang w:val="en-GB"/>
              </w:rPr>
            </w:pPr>
            <w:r w:rsidRPr="004743E7">
              <w:rPr>
                <w:sz w:val="20"/>
                <w:szCs w:val="20"/>
                <w:lang w:val="en-GB"/>
              </w:rPr>
              <w:t>measurement</w:t>
            </w:r>
          </w:p>
        </w:tc>
        <w:tc>
          <w:tcPr>
            <w:tcW w:w="1840" w:type="dxa"/>
            <w:tcBorders>
              <w:top w:val="nil"/>
              <w:left w:val="nil"/>
              <w:bottom w:val="nil"/>
              <w:right w:val="nil"/>
            </w:tcBorders>
            <w:shd w:val="clear" w:color="auto" w:fill="auto"/>
            <w:noWrap/>
            <w:vAlign w:val="bottom"/>
            <w:hideMark/>
          </w:tcPr>
          <w:p w14:paraId="0673CDD4" w14:textId="3E5EA318" w:rsidR="00FC0B8F" w:rsidRPr="004743E7" w:rsidRDefault="00FC0B8F" w:rsidP="00FC0B8F">
            <w:pPr>
              <w:rPr>
                <w:sz w:val="20"/>
                <w:szCs w:val="20"/>
                <w:lang w:val="en-GB"/>
              </w:rPr>
            </w:pPr>
            <w:r w:rsidRPr="004743E7">
              <w:rPr>
                <w:sz w:val="20"/>
                <w:szCs w:val="20"/>
                <w:lang w:val="en-GB"/>
              </w:rPr>
              <w:t xml:space="preserve"> &amp; plasma </w:t>
            </w:r>
          </w:p>
        </w:tc>
        <w:tc>
          <w:tcPr>
            <w:tcW w:w="1257" w:type="dxa"/>
            <w:tcBorders>
              <w:top w:val="nil"/>
              <w:left w:val="nil"/>
              <w:bottom w:val="nil"/>
              <w:right w:val="nil"/>
            </w:tcBorders>
            <w:shd w:val="clear" w:color="auto" w:fill="auto"/>
            <w:noWrap/>
            <w:vAlign w:val="bottom"/>
            <w:hideMark/>
          </w:tcPr>
          <w:p w14:paraId="23AC026D" w14:textId="77777777" w:rsidR="00FC0B8F" w:rsidRPr="004743E7" w:rsidRDefault="00FC0B8F" w:rsidP="00FC0B8F">
            <w:pPr>
              <w:rPr>
                <w:sz w:val="20"/>
                <w:szCs w:val="20"/>
                <w:lang w:val="en-GB"/>
              </w:rPr>
            </w:pPr>
          </w:p>
        </w:tc>
        <w:tc>
          <w:tcPr>
            <w:tcW w:w="1559" w:type="dxa"/>
            <w:tcBorders>
              <w:top w:val="nil"/>
              <w:left w:val="nil"/>
              <w:bottom w:val="nil"/>
              <w:right w:val="nil"/>
            </w:tcBorders>
            <w:shd w:val="clear" w:color="auto" w:fill="auto"/>
            <w:noWrap/>
            <w:vAlign w:val="bottom"/>
            <w:hideMark/>
          </w:tcPr>
          <w:p w14:paraId="18E5E338" w14:textId="77777777" w:rsidR="00FC0B8F" w:rsidRPr="004743E7" w:rsidRDefault="00FC0B8F" w:rsidP="00FC0B8F">
            <w:pPr>
              <w:rPr>
                <w:sz w:val="20"/>
                <w:szCs w:val="20"/>
                <w:lang w:val="en-GB"/>
              </w:rPr>
            </w:pPr>
          </w:p>
        </w:tc>
        <w:tc>
          <w:tcPr>
            <w:tcW w:w="1780" w:type="dxa"/>
            <w:tcBorders>
              <w:top w:val="nil"/>
              <w:left w:val="nil"/>
              <w:bottom w:val="nil"/>
              <w:right w:val="nil"/>
            </w:tcBorders>
            <w:shd w:val="clear" w:color="auto" w:fill="auto"/>
            <w:noWrap/>
            <w:vAlign w:val="bottom"/>
            <w:hideMark/>
          </w:tcPr>
          <w:p w14:paraId="464AAA18" w14:textId="77777777" w:rsidR="00FC0B8F" w:rsidRPr="004743E7" w:rsidRDefault="00FC0B8F" w:rsidP="00FC0B8F">
            <w:pPr>
              <w:rPr>
                <w:sz w:val="20"/>
                <w:szCs w:val="20"/>
                <w:lang w:val="en-GB"/>
              </w:rPr>
            </w:pPr>
          </w:p>
        </w:tc>
      </w:tr>
      <w:tr w:rsidR="00FC0B8F" w:rsidRPr="004743E7" w14:paraId="656A92A4" w14:textId="77777777" w:rsidTr="00FC0B8F">
        <w:trPr>
          <w:trHeight w:val="300"/>
        </w:trPr>
        <w:tc>
          <w:tcPr>
            <w:tcW w:w="1880" w:type="dxa"/>
            <w:tcBorders>
              <w:top w:val="nil"/>
              <w:left w:val="nil"/>
              <w:bottom w:val="single" w:sz="4" w:space="0" w:color="auto"/>
              <w:right w:val="nil"/>
            </w:tcBorders>
            <w:shd w:val="clear" w:color="auto" w:fill="auto"/>
            <w:noWrap/>
            <w:vAlign w:val="bottom"/>
            <w:hideMark/>
          </w:tcPr>
          <w:p w14:paraId="069C49F6" w14:textId="77777777" w:rsidR="00FC0B8F" w:rsidRPr="004743E7" w:rsidRDefault="00FC0B8F" w:rsidP="00FC0B8F">
            <w:pPr>
              <w:rPr>
                <w:sz w:val="20"/>
                <w:szCs w:val="20"/>
                <w:lang w:val="en-GB"/>
              </w:rPr>
            </w:pPr>
          </w:p>
        </w:tc>
        <w:tc>
          <w:tcPr>
            <w:tcW w:w="1840" w:type="dxa"/>
            <w:tcBorders>
              <w:top w:val="nil"/>
              <w:left w:val="nil"/>
              <w:bottom w:val="single" w:sz="4" w:space="0" w:color="auto"/>
              <w:right w:val="nil"/>
            </w:tcBorders>
            <w:shd w:val="clear" w:color="auto" w:fill="auto"/>
            <w:noWrap/>
            <w:vAlign w:val="bottom"/>
            <w:hideMark/>
          </w:tcPr>
          <w:p w14:paraId="34CE1F82" w14:textId="77777777" w:rsidR="00FC0B8F" w:rsidRPr="004743E7" w:rsidRDefault="00FC0B8F" w:rsidP="00FC0B8F">
            <w:pPr>
              <w:rPr>
                <w:sz w:val="20"/>
                <w:szCs w:val="20"/>
                <w:lang w:val="en-GB"/>
              </w:rPr>
            </w:pPr>
            <w:r w:rsidRPr="004743E7">
              <w:rPr>
                <w:sz w:val="20"/>
                <w:szCs w:val="20"/>
                <w:lang w:val="en-GB"/>
              </w:rPr>
              <w:t>concentration</w:t>
            </w:r>
          </w:p>
        </w:tc>
        <w:tc>
          <w:tcPr>
            <w:tcW w:w="1257" w:type="dxa"/>
            <w:tcBorders>
              <w:top w:val="nil"/>
              <w:left w:val="nil"/>
              <w:bottom w:val="single" w:sz="4" w:space="0" w:color="auto"/>
              <w:right w:val="nil"/>
            </w:tcBorders>
            <w:shd w:val="clear" w:color="auto" w:fill="auto"/>
            <w:noWrap/>
            <w:vAlign w:val="bottom"/>
            <w:hideMark/>
          </w:tcPr>
          <w:p w14:paraId="629BA075" w14:textId="77777777" w:rsidR="00FC0B8F" w:rsidRPr="004743E7" w:rsidRDefault="00FC0B8F" w:rsidP="00FC0B8F">
            <w:pPr>
              <w:rPr>
                <w:sz w:val="20"/>
                <w:szCs w:val="20"/>
                <w:lang w:val="en-GB"/>
              </w:rPr>
            </w:pPr>
          </w:p>
        </w:tc>
        <w:tc>
          <w:tcPr>
            <w:tcW w:w="1559" w:type="dxa"/>
            <w:tcBorders>
              <w:top w:val="nil"/>
              <w:left w:val="nil"/>
              <w:bottom w:val="single" w:sz="4" w:space="0" w:color="auto"/>
              <w:right w:val="nil"/>
            </w:tcBorders>
            <w:shd w:val="clear" w:color="auto" w:fill="auto"/>
            <w:noWrap/>
            <w:vAlign w:val="bottom"/>
            <w:hideMark/>
          </w:tcPr>
          <w:p w14:paraId="0767875E" w14:textId="77777777" w:rsidR="00FC0B8F" w:rsidRPr="004743E7" w:rsidRDefault="00FC0B8F" w:rsidP="00FC0B8F">
            <w:pPr>
              <w:rPr>
                <w:sz w:val="20"/>
                <w:szCs w:val="20"/>
                <w:lang w:val="en-GB"/>
              </w:rPr>
            </w:pPr>
          </w:p>
        </w:tc>
        <w:tc>
          <w:tcPr>
            <w:tcW w:w="1780" w:type="dxa"/>
            <w:tcBorders>
              <w:top w:val="nil"/>
              <w:left w:val="nil"/>
              <w:bottom w:val="single" w:sz="4" w:space="0" w:color="auto"/>
              <w:right w:val="nil"/>
            </w:tcBorders>
            <w:shd w:val="clear" w:color="auto" w:fill="auto"/>
            <w:noWrap/>
            <w:vAlign w:val="bottom"/>
            <w:hideMark/>
          </w:tcPr>
          <w:p w14:paraId="29C0D2FA" w14:textId="77777777" w:rsidR="00FC0B8F" w:rsidRPr="004743E7" w:rsidRDefault="00FC0B8F" w:rsidP="00FC0B8F">
            <w:pPr>
              <w:rPr>
                <w:sz w:val="20"/>
                <w:szCs w:val="20"/>
                <w:lang w:val="en-GB"/>
              </w:rPr>
            </w:pPr>
          </w:p>
        </w:tc>
      </w:tr>
      <w:tr w:rsidR="00FC0B8F" w:rsidRPr="004743E7" w14:paraId="45062239" w14:textId="77777777" w:rsidTr="00FC0B8F">
        <w:trPr>
          <w:trHeight w:val="300"/>
        </w:trPr>
        <w:tc>
          <w:tcPr>
            <w:tcW w:w="1880" w:type="dxa"/>
            <w:tcBorders>
              <w:top w:val="single" w:sz="4" w:space="0" w:color="auto"/>
              <w:left w:val="nil"/>
              <w:bottom w:val="single" w:sz="4" w:space="0" w:color="auto"/>
              <w:right w:val="nil"/>
            </w:tcBorders>
            <w:shd w:val="clear" w:color="auto" w:fill="auto"/>
            <w:noWrap/>
            <w:vAlign w:val="bottom"/>
            <w:hideMark/>
          </w:tcPr>
          <w:p w14:paraId="448884E7" w14:textId="77777777" w:rsidR="00FC0B8F" w:rsidRPr="004743E7" w:rsidRDefault="00FC0B8F" w:rsidP="00FC0B8F">
            <w:pPr>
              <w:rPr>
                <w:sz w:val="20"/>
                <w:szCs w:val="20"/>
                <w:lang w:val="en-GB"/>
              </w:rPr>
            </w:pPr>
          </w:p>
        </w:tc>
        <w:tc>
          <w:tcPr>
            <w:tcW w:w="1840" w:type="dxa"/>
            <w:tcBorders>
              <w:top w:val="single" w:sz="4" w:space="0" w:color="auto"/>
              <w:left w:val="nil"/>
              <w:bottom w:val="single" w:sz="4" w:space="0" w:color="auto"/>
              <w:right w:val="nil"/>
            </w:tcBorders>
            <w:shd w:val="clear" w:color="auto" w:fill="auto"/>
            <w:noWrap/>
            <w:vAlign w:val="bottom"/>
            <w:hideMark/>
          </w:tcPr>
          <w:p w14:paraId="445F7E44" w14:textId="77777777" w:rsidR="00FC0B8F" w:rsidRPr="004743E7" w:rsidRDefault="00FC0B8F" w:rsidP="00FC0B8F">
            <w:pPr>
              <w:rPr>
                <w:sz w:val="20"/>
                <w:szCs w:val="20"/>
                <w:lang w:val="en-GB"/>
              </w:rPr>
            </w:pPr>
            <w:proofErr w:type="spellStart"/>
            <w:r w:rsidRPr="004743E7">
              <w:rPr>
                <w:sz w:val="20"/>
                <w:szCs w:val="20"/>
                <w:lang w:val="en-GB"/>
              </w:rPr>
              <w:t>VerifyNow</w:t>
            </w:r>
            <w:proofErr w:type="spellEnd"/>
          </w:p>
        </w:tc>
        <w:tc>
          <w:tcPr>
            <w:tcW w:w="1257" w:type="dxa"/>
            <w:tcBorders>
              <w:top w:val="single" w:sz="4" w:space="0" w:color="auto"/>
              <w:left w:val="nil"/>
              <w:bottom w:val="single" w:sz="4" w:space="0" w:color="auto"/>
              <w:right w:val="nil"/>
            </w:tcBorders>
            <w:shd w:val="clear" w:color="auto" w:fill="auto"/>
            <w:noWrap/>
            <w:vAlign w:val="bottom"/>
            <w:hideMark/>
          </w:tcPr>
          <w:p w14:paraId="1E7BC335" w14:textId="77777777" w:rsidR="00FC0B8F" w:rsidRPr="004743E7" w:rsidRDefault="00FC0B8F" w:rsidP="00FC0B8F">
            <w:pPr>
              <w:rPr>
                <w:sz w:val="20"/>
                <w:szCs w:val="20"/>
                <w:lang w:val="en-GB"/>
              </w:rPr>
            </w:pPr>
            <w:r w:rsidRPr="004743E7">
              <w:rPr>
                <w:sz w:val="20"/>
                <w:szCs w:val="20"/>
                <w:lang w:val="en-GB"/>
              </w:rPr>
              <w:t>2</w:t>
            </w:r>
          </w:p>
        </w:tc>
        <w:tc>
          <w:tcPr>
            <w:tcW w:w="1559" w:type="dxa"/>
            <w:tcBorders>
              <w:top w:val="single" w:sz="4" w:space="0" w:color="auto"/>
              <w:left w:val="nil"/>
              <w:bottom w:val="single" w:sz="4" w:space="0" w:color="auto"/>
              <w:right w:val="nil"/>
            </w:tcBorders>
            <w:shd w:val="clear" w:color="auto" w:fill="auto"/>
            <w:noWrap/>
            <w:vAlign w:val="bottom"/>
            <w:hideMark/>
          </w:tcPr>
          <w:p w14:paraId="0CFC8D31" w14:textId="77777777" w:rsidR="00FC0B8F" w:rsidRPr="004743E7" w:rsidRDefault="00FC0B8F" w:rsidP="00FC0B8F">
            <w:pPr>
              <w:rPr>
                <w:sz w:val="20"/>
                <w:szCs w:val="20"/>
                <w:lang w:val="en-GB"/>
              </w:rPr>
            </w:pPr>
            <w:r w:rsidRPr="004743E7">
              <w:rPr>
                <w:sz w:val="20"/>
                <w:szCs w:val="20"/>
                <w:lang w:val="en-GB"/>
              </w:rPr>
              <w:t>3</w:t>
            </w:r>
          </w:p>
        </w:tc>
        <w:tc>
          <w:tcPr>
            <w:tcW w:w="1780" w:type="dxa"/>
            <w:tcBorders>
              <w:top w:val="single" w:sz="4" w:space="0" w:color="auto"/>
              <w:left w:val="nil"/>
              <w:bottom w:val="single" w:sz="4" w:space="0" w:color="auto"/>
              <w:right w:val="nil"/>
            </w:tcBorders>
            <w:shd w:val="clear" w:color="auto" w:fill="auto"/>
            <w:noWrap/>
            <w:vAlign w:val="bottom"/>
            <w:hideMark/>
          </w:tcPr>
          <w:p w14:paraId="4FC14879" w14:textId="77777777" w:rsidR="00FC0B8F" w:rsidRPr="004743E7" w:rsidRDefault="00FC0B8F" w:rsidP="00FC0B8F">
            <w:pPr>
              <w:rPr>
                <w:sz w:val="20"/>
                <w:szCs w:val="20"/>
                <w:lang w:val="en-GB"/>
              </w:rPr>
            </w:pPr>
            <w:r w:rsidRPr="004743E7">
              <w:rPr>
                <w:sz w:val="20"/>
                <w:szCs w:val="20"/>
                <w:lang w:val="en-GB"/>
              </w:rPr>
              <w:t>6</w:t>
            </w:r>
          </w:p>
        </w:tc>
      </w:tr>
      <w:tr w:rsidR="00FC0B8F" w:rsidRPr="004743E7" w14:paraId="76CA83EC" w14:textId="77777777" w:rsidTr="00FC0B8F">
        <w:trPr>
          <w:trHeight w:val="300"/>
        </w:trPr>
        <w:tc>
          <w:tcPr>
            <w:tcW w:w="1880" w:type="dxa"/>
            <w:tcBorders>
              <w:top w:val="single" w:sz="4" w:space="0" w:color="auto"/>
              <w:left w:val="nil"/>
              <w:bottom w:val="single" w:sz="4" w:space="0" w:color="auto"/>
              <w:right w:val="nil"/>
            </w:tcBorders>
            <w:shd w:val="clear" w:color="auto" w:fill="auto"/>
            <w:noWrap/>
            <w:vAlign w:val="bottom"/>
            <w:hideMark/>
          </w:tcPr>
          <w:p w14:paraId="175BBD80" w14:textId="77777777" w:rsidR="00FC0B8F" w:rsidRPr="004743E7" w:rsidRDefault="00FC0B8F" w:rsidP="00FC0B8F">
            <w:pPr>
              <w:rPr>
                <w:sz w:val="20"/>
                <w:szCs w:val="20"/>
                <w:lang w:val="en-GB"/>
              </w:rPr>
            </w:pPr>
          </w:p>
        </w:tc>
        <w:tc>
          <w:tcPr>
            <w:tcW w:w="1840" w:type="dxa"/>
            <w:tcBorders>
              <w:top w:val="single" w:sz="4" w:space="0" w:color="auto"/>
              <w:left w:val="nil"/>
              <w:bottom w:val="single" w:sz="4" w:space="0" w:color="auto"/>
              <w:right w:val="nil"/>
            </w:tcBorders>
            <w:shd w:val="clear" w:color="auto" w:fill="auto"/>
            <w:noWrap/>
            <w:vAlign w:val="bottom"/>
            <w:hideMark/>
          </w:tcPr>
          <w:p w14:paraId="35819458" w14:textId="77777777" w:rsidR="00FC0B8F" w:rsidRPr="004743E7" w:rsidRDefault="00FC0B8F" w:rsidP="00FC0B8F">
            <w:pPr>
              <w:rPr>
                <w:sz w:val="20"/>
                <w:szCs w:val="20"/>
                <w:lang w:val="en-GB"/>
              </w:rPr>
            </w:pPr>
            <w:r w:rsidRPr="004743E7">
              <w:rPr>
                <w:sz w:val="20"/>
                <w:szCs w:val="20"/>
                <w:lang w:val="en-GB"/>
              </w:rPr>
              <w:t>LTA</w:t>
            </w:r>
          </w:p>
        </w:tc>
        <w:tc>
          <w:tcPr>
            <w:tcW w:w="1257" w:type="dxa"/>
            <w:tcBorders>
              <w:top w:val="single" w:sz="4" w:space="0" w:color="auto"/>
              <w:left w:val="nil"/>
              <w:bottom w:val="single" w:sz="4" w:space="0" w:color="auto"/>
              <w:right w:val="nil"/>
            </w:tcBorders>
            <w:shd w:val="clear" w:color="auto" w:fill="auto"/>
            <w:noWrap/>
            <w:vAlign w:val="bottom"/>
            <w:hideMark/>
          </w:tcPr>
          <w:p w14:paraId="4724BA54" w14:textId="77777777" w:rsidR="00FC0B8F" w:rsidRPr="004743E7" w:rsidRDefault="00FC0B8F" w:rsidP="00FC0B8F">
            <w:pPr>
              <w:rPr>
                <w:sz w:val="20"/>
                <w:szCs w:val="20"/>
                <w:lang w:val="en-GB"/>
              </w:rPr>
            </w:pPr>
            <w:r w:rsidRPr="004743E7">
              <w:rPr>
                <w:sz w:val="20"/>
                <w:szCs w:val="20"/>
                <w:lang w:val="en-GB"/>
              </w:rPr>
              <w:t>4</w:t>
            </w:r>
          </w:p>
        </w:tc>
        <w:tc>
          <w:tcPr>
            <w:tcW w:w="1559" w:type="dxa"/>
            <w:tcBorders>
              <w:top w:val="single" w:sz="4" w:space="0" w:color="auto"/>
              <w:left w:val="nil"/>
              <w:bottom w:val="single" w:sz="4" w:space="0" w:color="auto"/>
              <w:right w:val="nil"/>
            </w:tcBorders>
            <w:shd w:val="clear" w:color="auto" w:fill="auto"/>
            <w:noWrap/>
            <w:vAlign w:val="bottom"/>
            <w:hideMark/>
          </w:tcPr>
          <w:p w14:paraId="670CF17E" w14:textId="77777777" w:rsidR="00FC0B8F" w:rsidRPr="004743E7" w:rsidRDefault="00FC0B8F" w:rsidP="00FC0B8F">
            <w:pPr>
              <w:rPr>
                <w:sz w:val="20"/>
                <w:szCs w:val="20"/>
                <w:lang w:val="en-GB"/>
              </w:rPr>
            </w:pPr>
            <w:r w:rsidRPr="004743E7">
              <w:rPr>
                <w:sz w:val="20"/>
                <w:szCs w:val="20"/>
                <w:lang w:val="en-GB"/>
              </w:rPr>
              <w:t>3</w:t>
            </w:r>
          </w:p>
        </w:tc>
        <w:tc>
          <w:tcPr>
            <w:tcW w:w="1780" w:type="dxa"/>
            <w:tcBorders>
              <w:top w:val="single" w:sz="4" w:space="0" w:color="auto"/>
              <w:left w:val="nil"/>
              <w:bottom w:val="single" w:sz="4" w:space="0" w:color="auto"/>
              <w:right w:val="nil"/>
            </w:tcBorders>
            <w:shd w:val="clear" w:color="auto" w:fill="auto"/>
            <w:noWrap/>
            <w:vAlign w:val="bottom"/>
            <w:hideMark/>
          </w:tcPr>
          <w:p w14:paraId="76996BD3" w14:textId="77777777" w:rsidR="00FC0B8F" w:rsidRPr="004743E7" w:rsidRDefault="00FC0B8F" w:rsidP="00FC0B8F">
            <w:pPr>
              <w:rPr>
                <w:sz w:val="20"/>
                <w:szCs w:val="20"/>
                <w:lang w:val="en-GB"/>
              </w:rPr>
            </w:pPr>
            <w:r w:rsidRPr="004743E7">
              <w:rPr>
                <w:sz w:val="20"/>
                <w:szCs w:val="20"/>
                <w:lang w:val="en-GB"/>
              </w:rPr>
              <w:t>12</w:t>
            </w:r>
          </w:p>
        </w:tc>
      </w:tr>
      <w:tr w:rsidR="00FC0B8F" w:rsidRPr="004743E7" w14:paraId="1CC0C861" w14:textId="77777777" w:rsidTr="00FC0B8F">
        <w:trPr>
          <w:trHeight w:val="300"/>
        </w:trPr>
        <w:tc>
          <w:tcPr>
            <w:tcW w:w="3720" w:type="dxa"/>
            <w:gridSpan w:val="2"/>
            <w:tcBorders>
              <w:top w:val="single" w:sz="4" w:space="0" w:color="auto"/>
              <w:left w:val="nil"/>
              <w:bottom w:val="single" w:sz="4" w:space="0" w:color="auto"/>
              <w:right w:val="nil"/>
            </w:tcBorders>
            <w:shd w:val="clear" w:color="auto" w:fill="auto"/>
            <w:noWrap/>
            <w:vAlign w:val="bottom"/>
            <w:hideMark/>
          </w:tcPr>
          <w:p w14:paraId="5233E1C1" w14:textId="77777777" w:rsidR="00FC0B8F" w:rsidRPr="004743E7" w:rsidRDefault="00FC0B8F" w:rsidP="00FC0B8F">
            <w:pPr>
              <w:rPr>
                <w:sz w:val="20"/>
                <w:szCs w:val="20"/>
                <w:lang w:val="en-GB"/>
              </w:rPr>
            </w:pPr>
            <w:r w:rsidRPr="004743E7">
              <w:rPr>
                <w:sz w:val="20"/>
                <w:szCs w:val="20"/>
                <w:lang w:val="en-GB"/>
              </w:rPr>
              <w:t>Pharmacogenomic</w:t>
            </w:r>
          </w:p>
        </w:tc>
        <w:tc>
          <w:tcPr>
            <w:tcW w:w="1257" w:type="dxa"/>
            <w:tcBorders>
              <w:top w:val="single" w:sz="4" w:space="0" w:color="auto"/>
              <w:left w:val="nil"/>
              <w:bottom w:val="single" w:sz="4" w:space="0" w:color="auto"/>
              <w:right w:val="nil"/>
            </w:tcBorders>
            <w:shd w:val="clear" w:color="auto" w:fill="auto"/>
            <w:noWrap/>
            <w:vAlign w:val="bottom"/>
            <w:hideMark/>
          </w:tcPr>
          <w:p w14:paraId="2B688E0B" w14:textId="77777777" w:rsidR="00FC0B8F" w:rsidRPr="004743E7" w:rsidRDefault="00FC0B8F" w:rsidP="00FC0B8F">
            <w:pPr>
              <w:rPr>
                <w:sz w:val="20"/>
                <w:szCs w:val="20"/>
                <w:lang w:val="en-GB"/>
              </w:rPr>
            </w:pPr>
            <w:r w:rsidRPr="004743E7">
              <w:rPr>
                <w:sz w:val="20"/>
                <w:szCs w:val="20"/>
                <w:lang w:val="en-GB"/>
              </w:rPr>
              <w:t>8</w:t>
            </w:r>
          </w:p>
        </w:tc>
        <w:tc>
          <w:tcPr>
            <w:tcW w:w="1559" w:type="dxa"/>
            <w:tcBorders>
              <w:top w:val="single" w:sz="4" w:space="0" w:color="auto"/>
              <w:left w:val="nil"/>
              <w:bottom w:val="single" w:sz="4" w:space="0" w:color="auto"/>
              <w:right w:val="nil"/>
            </w:tcBorders>
            <w:shd w:val="clear" w:color="auto" w:fill="auto"/>
            <w:noWrap/>
            <w:vAlign w:val="bottom"/>
            <w:hideMark/>
          </w:tcPr>
          <w:p w14:paraId="651E092C" w14:textId="77777777" w:rsidR="00FC0B8F" w:rsidRPr="004743E7" w:rsidRDefault="00FC0B8F" w:rsidP="00FC0B8F">
            <w:pPr>
              <w:rPr>
                <w:sz w:val="20"/>
                <w:szCs w:val="20"/>
                <w:lang w:val="en-GB"/>
              </w:rPr>
            </w:pPr>
            <w:r w:rsidRPr="004743E7">
              <w:rPr>
                <w:sz w:val="20"/>
                <w:szCs w:val="20"/>
                <w:lang w:val="en-GB"/>
              </w:rPr>
              <w:t>1</w:t>
            </w:r>
          </w:p>
        </w:tc>
        <w:tc>
          <w:tcPr>
            <w:tcW w:w="1780" w:type="dxa"/>
            <w:tcBorders>
              <w:top w:val="single" w:sz="4" w:space="0" w:color="auto"/>
              <w:left w:val="nil"/>
              <w:bottom w:val="single" w:sz="4" w:space="0" w:color="auto"/>
              <w:right w:val="nil"/>
            </w:tcBorders>
            <w:shd w:val="clear" w:color="auto" w:fill="auto"/>
            <w:noWrap/>
            <w:vAlign w:val="bottom"/>
            <w:hideMark/>
          </w:tcPr>
          <w:p w14:paraId="4C52BA45" w14:textId="77777777" w:rsidR="00FC0B8F" w:rsidRPr="004743E7" w:rsidRDefault="00FC0B8F" w:rsidP="00FC0B8F">
            <w:pPr>
              <w:rPr>
                <w:sz w:val="20"/>
                <w:szCs w:val="20"/>
                <w:lang w:val="en-GB"/>
              </w:rPr>
            </w:pPr>
            <w:r w:rsidRPr="004743E7">
              <w:rPr>
                <w:sz w:val="20"/>
                <w:szCs w:val="20"/>
                <w:lang w:val="en-GB"/>
              </w:rPr>
              <w:t>8</w:t>
            </w:r>
          </w:p>
        </w:tc>
      </w:tr>
      <w:tr w:rsidR="00FC0B8F" w:rsidRPr="004743E7" w14:paraId="54755C2D" w14:textId="77777777" w:rsidTr="00FC0B8F">
        <w:trPr>
          <w:trHeight w:val="300"/>
        </w:trPr>
        <w:tc>
          <w:tcPr>
            <w:tcW w:w="1880" w:type="dxa"/>
            <w:tcBorders>
              <w:top w:val="single" w:sz="4" w:space="0" w:color="auto"/>
              <w:left w:val="nil"/>
              <w:bottom w:val="single" w:sz="4" w:space="0" w:color="auto"/>
              <w:right w:val="nil"/>
            </w:tcBorders>
            <w:shd w:val="clear" w:color="auto" w:fill="auto"/>
            <w:noWrap/>
            <w:vAlign w:val="bottom"/>
            <w:hideMark/>
          </w:tcPr>
          <w:p w14:paraId="2AD3E684" w14:textId="77777777" w:rsidR="00FC0B8F" w:rsidRPr="004743E7" w:rsidRDefault="00FC0B8F" w:rsidP="00FC0B8F">
            <w:pPr>
              <w:rPr>
                <w:sz w:val="20"/>
                <w:szCs w:val="20"/>
                <w:lang w:val="en-GB"/>
              </w:rPr>
            </w:pPr>
            <w:r w:rsidRPr="004743E7">
              <w:rPr>
                <w:sz w:val="20"/>
                <w:szCs w:val="20"/>
                <w:lang w:val="en-GB"/>
              </w:rPr>
              <w:t>Plasma Storage</w:t>
            </w:r>
          </w:p>
        </w:tc>
        <w:tc>
          <w:tcPr>
            <w:tcW w:w="1840" w:type="dxa"/>
            <w:tcBorders>
              <w:top w:val="single" w:sz="4" w:space="0" w:color="auto"/>
              <w:left w:val="nil"/>
              <w:bottom w:val="single" w:sz="4" w:space="0" w:color="auto"/>
              <w:right w:val="nil"/>
            </w:tcBorders>
            <w:shd w:val="clear" w:color="auto" w:fill="auto"/>
            <w:noWrap/>
            <w:vAlign w:val="bottom"/>
            <w:hideMark/>
          </w:tcPr>
          <w:p w14:paraId="1E3F0F0D" w14:textId="77777777" w:rsidR="00FC0B8F" w:rsidRPr="004743E7" w:rsidRDefault="00FC0B8F" w:rsidP="00FC0B8F">
            <w:pPr>
              <w:rPr>
                <w:sz w:val="20"/>
                <w:szCs w:val="20"/>
                <w:lang w:val="en-GB"/>
              </w:rPr>
            </w:pPr>
          </w:p>
        </w:tc>
        <w:tc>
          <w:tcPr>
            <w:tcW w:w="1257" w:type="dxa"/>
            <w:tcBorders>
              <w:top w:val="single" w:sz="4" w:space="0" w:color="auto"/>
              <w:left w:val="nil"/>
              <w:bottom w:val="single" w:sz="4" w:space="0" w:color="auto"/>
              <w:right w:val="nil"/>
            </w:tcBorders>
            <w:shd w:val="clear" w:color="auto" w:fill="auto"/>
            <w:noWrap/>
            <w:vAlign w:val="bottom"/>
            <w:hideMark/>
          </w:tcPr>
          <w:p w14:paraId="743128EE" w14:textId="77777777" w:rsidR="00FC0B8F" w:rsidRPr="004743E7" w:rsidRDefault="00FC0B8F" w:rsidP="00FC0B8F">
            <w:pPr>
              <w:rPr>
                <w:sz w:val="20"/>
                <w:szCs w:val="20"/>
                <w:lang w:val="en-GB"/>
              </w:rPr>
            </w:pPr>
            <w:r w:rsidRPr="004743E7">
              <w:rPr>
                <w:sz w:val="20"/>
                <w:szCs w:val="20"/>
                <w:lang w:val="en-GB"/>
              </w:rPr>
              <w:t>8</w:t>
            </w:r>
          </w:p>
        </w:tc>
        <w:tc>
          <w:tcPr>
            <w:tcW w:w="1559" w:type="dxa"/>
            <w:tcBorders>
              <w:top w:val="single" w:sz="4" w:space="0" w:color="auto"/>
              <w:left w:val="nil"/>
              <w:bottom w:val="single" w:sz="4" w:space="0" w:color="auto"/>
              <w:right w:val="nil"/>
            </w:tcBorders>
            <w:shd w:val="clear" w:color="auto" w:fill="auto"/>
            <w:noWrap/>
            <w:vAlign w:val="bottom"/>
            <w:hideMark/>
          </w:tcPr>
          <w:p w14:paraId="1CFC300B" w14:textId="77777777" w:rsidR="00FC0B8F" w:rsidRPr="004743E7" w:rsidRDefault="00FC0B8F" w:rsidP="00FC0B8F">
            <w:pPr>
              <w:rPr>
                <w:sz w:val="20"/>
                <w:szCs w:val="20"/>
                <w:lang w:val="en-GB"/>
              </w:rPr>
            </w:pPr>
            <w:r w:rsidRPr="004743E7">
              <w:rPr>
                <w:sz w:val="20"/>
                <w:szCs w:val="20"/>
                <w:lang w:val="en-GB"/>
              </w:rPr>
              <w:t>5</w:t>
            </w:r>
          </w:p>
        </w:tc>
        <w:tc>
          <w:tcPr>
            <w:tcW w:w="1780" w:type="dxa"/>
            <w:tcBorders>
              <w:top w:val="single" w:sz="4" w:space="0" w:color="auto"/>
              <w:left w:val="nil"/>
              <w:bottom w:val="single" w:sz="4" w:space="0" w:color="auto"/>
              <w:right w:val="nil"/>
            </w:tcBorders>
            <w:shd w:val="clear" w:color="auto" w:fill="auto"/>
            <w:noWrap/>
            <w:vAlign w:val="bottom"/>
            <w:hideMark/>
          </w:tcPr>
          <w:p w14:paraId="11CBD9F6" w14:textId="77777777" w:rsidR="00FC0B8F" w:rsidRPr="004743E7" w:rsidRDefault="00FC0B8F" w:rsidP="00FC0B8F">
            <w:pPr>
              <w:rPr>
                <w:sz w:val="20"/>
                <w:szCs w:val="20"/>
                <w:lang w:val="en-GB"/>
              </w:rPr>
            </w:pPr>
            <w:r w:rsidRPr="004743E7">
              <w:rPr>
                <w:sz w:val="20"/>
                <w:szCs w:val="20"/>
                <w:lang w:val="en-GB"/>
              </w:rPr>
              <w:t>40</w:t>
            </w:r>
          </w:p>
        </w:tc>
      </w:tr>
      <w:tr w:rsidR="00FC0B8F" w:rsidRPr="004743E7" w14:paraId="4013104E" w14:textId="77777777" w:rsidTr="00FC0B8F">
        <w:trPr>
          <w:trHeight w:val="300"/>
        </w:trPr>
        <w:tc>
          <w:tcPr>
            <w:tcW w:w="1880" w:type="dxa"/>
            <w:tcBorders>
              <w:top w:val="single" w:sz="4" w:space="0" w:color="auto"/>
              <w:left w:val="nil"/>
              <w:right w:val="nil"/>
            </w:tcBorders>
            <w:shd w:val="clear" w:color="auto" w:fill="auto"/>
            <w:noWrap/>
            <w:vAlign w:val="bottom"/>
            <w:hideMark/>
          </w:tcPr>
          <w:p w14:paraId="355E11D3" w14:textId="77777777" w:rsidR="00FC0B8F" w:rsidRPr="004743E7" w:rsidRDefault="00FC0B8F" w:rsidP="00FC0B8F">
            <w:pPr>
              <w:rPr>
                <w:sz w:val="20"/>
                <w:szCs w:val="20"/>
                <w:lang w:val="en-GB"/>
              </w:rPr>
            </w:pPr>
            <w:r w:rsidRPr="004743E7">
              <w:rPr>
                <w:sz w:val="20"/>
                <w:szCs w:val="20"/>
                <w:lang w:val="en-GB"/>
              </w:rPr>
              <w:t xml:space="preserve">Pharmacokinetic </w:t>
            </w:r>
          </w:p>
        </w:tc>
        <w:tc>
          <w:tcPr>
            <w:tcW w:w="1840" w:type="dxa"/>
            <w:tcBorders>
              <w:top w:val="single" w:sz="4" w:space="0" w:color="auto"/>
              <w:left w:val="nil"/>
              <w:right w:val="nil"/>
            </w:tcBorders>
            <w:shd w:val="clear" w:color="auto" w:fill="auto"/>
            <w:noWrap/>
            <w:vAlign w:val="bottom"/>
            <w:hideMark/>
          </w:tcPr>
          <w:p w14:paraId="74DE9F92" w14:textId="77777777" w:rsidR="00FC0B8F" w:rsidRPr="004743E7" w:rsidRDefault="00FC0B8F" w:rsidP="00FC0B8F">
            <w:pPr>
              <w:rPr>
                <w:sz w:val="20"/>
                <w:szCs w:val="20"/>
                <w:lang w:val="en-GB"/>
              </w:rPr>
            </w:pPr>
          </w:p>
        </w:tc>
        <w:tc>
          <w:tcPr>
            <w:tcW w:w="1257" w:type="dxa"/>
            <w:tcBorders>
              <w:top w:val="single" w:sz="4" w:space="0" w:color="auto"/>
              <w:left w:val="nil"/>
              <w:right w:val="nil"/>
            </w:tcBorders>
            <w:shd w:val="clear" w:color="auto" w:fill="auto"/>
            <w:noWrap/>
            <w:vAlign w:val="bottom"/>
            <w:hideMark/>
          </w:tcPr>
          <w:p w14:paraId="1B9C8EAA" w14:textId="77777777" w:rsidR="00FC0B8F" w:rsidRPr="004743E7" w:rsidRDefault="00FC0B8F" w:rsidP="00FC0B8F">
            <w:pPr>
              <w:rPr>
                <w:sz w:val="20"/>
                <w:szCs w:val="20"/>
                <w:lang w:val="en-GB"/>
              </w:rPr>
            </w:pPr>
            <w:r w:rsidRPr="004743E7">
              <w:rPr>
                <w:sz w:val="20"/>
                <w:szCs w:val="20"/>
                <w:lang w:val="en-GB"/>
              </w:rPr>
              <w:t>2</w:t>
            </w:r>
          </w:p>
        </w:tc>
        <w:tc>
          <w:tcPr>
            <w:tcW w:w="1559" w:type="dxa"/>
            <w:tcBorders>
              <w:top w:val="single" w:sz="4" w:space="0" w:color="auto"/>
              <w:left w:val="nil"/>
              <w:right w:val="nil"/>
            </w:tcBorders>
            <w:shd w:val="clear" w:color="auto" w:fill="auto"/>
            <w:noWrap/>
            <w:vAlign w:val="bottom"/>
            <w:hideMark/>
          </w:tcPr>
          <w:p w14:paraId="6019D584" w14:textId="77777777" w:rsidR="00FC0B8F" w:rsidRPr="004743E7" w:rsidRDefault="00FC0B8F" w:rsidP="00FC0B8F">
            <w:pPr>
              <w:rPr>
                <w:sz w:val="20"/>
                <w:szCs w:val="20"/>
                <w:lang w:val="en-GB"/>
              </w:rPr>
            </w:pPr>
            <w:r w:rsidRPr="004743E7">
              <w:rPr>
                <w:sz w:val="20"/>
                <w:szCs w:val="20"/>
                <w:lang w:val="en-GB"/>
              </w:rPr>
              <w:t>4</w:t>
            </w:r>
          </w:p>
        </w:tc>
        <w:tc>
          <w:tcPr>
            <w:tcW w:w="1780" w:type="dxa"/>
            <w:tcBorders>
              <w:top w:val="single" w:sz="4" w:space="0" w:color="auto"/>
              <w:left w:val="nil"/>
              <w:right w:val="nil"/>
            </w:tcBorders>
            <w:shd w:val="clear" w:color="auto" w:fill="auto"/>
            <w:noWrap/>
            <w:vAlign w:val="bottom"/>
            <w:hideMark/>
          </w:tcPr>
          <w:p w14:paraId="5A2106E9" w14:textId="77777777" w:rsidR="00FC0B8F" w:rsidRPr="004743E7" w:rsidRDefault="00FC0B8F" w:rsidP="00FC0B8F">
            <w:pPr>
              <w:rPr>
                <w:sz w:val="20"/>
                <w:szCs w:val="20"/>
                <w:lang w:val="en-GB"/>
              </w:rPr>
            </w:pPr>
            <w:r w:rsidRPr="004743E7">
              <w:rPr>
                <w:sz w:val="20"/>
                <w:szCs w:val="20"/>
                <w:lang w:val="en-GB"/>
              </w:rPr>
              <w:t>8</w:t>
            </w:r>
          </w:p>
        </w:tc>
      </w:tr>
      <w:tr w:rsidR="00FC0B8F" w:rsidRPr="004743E7" w14:paraId="776033D3" w14:textId="77777777" w:rsidTr="00FC0B8F">
        <w:trPr>
          <w:trHeight w:val="300"/>
        </w:trPr>
        <w:tc>
          <w:tcPr>
            <w:tcW w:w="1880" w:type="dxa"/>
            <w:tcBorders>
              <w:top w:val="nil"/>
              <w:left w:val="nil"/>
              <w:bottom w:val="single" w:sz="4" w:space="0" w:color="auto"/>
              <w:right w:val="nil"/>
            </w:tcBorders>
            <w:shd w:val="clear" w:color="auto" w:fill="auto"/>
            <w:noWrap/>
            <w:vAlign w:val="bottom"/>
            <w:hideMark/>
          </w:tcPr>
          <w:p w14:paraId="36655D3F" w14:textId="77777777" w:rsidR="00FC0B8F" w:rsidRPr="004743E7" w:rsidRDefault="00FC0B8F" w:rsidP="00FC0B8F">
            <w:pPr>
              <w:rPr>
                <w:sz w:val="20"/>
                <w:szCs w:val="20"/>
                <w:lang w:val="en-GB"/>
              </w:rPr>
            </w:pPr>
            <w:r w:rsidRPr="004743E7">
              <w:rPr>
                <w:sz w:val="20"/>
                <w:szCs w:val="20"/>
                <w:lang w:val="en-GB"/>
              </w:rPr>
              <w:t>measurement</w:t>
            </w:r>
          </w:p>
        </w:tc>
        <w:tc>
          <w:tcPr>
            <w:tcW w:w="1840" w:type="dxa"/>
            <w:tcBorders>
              <w:top w:val="nil"/>
              <w:left w:val="nil"/>
              <w:bottom w:val="single" w:sz="4" w:space="0" w:color="auto"/>
              <w:right w:val="nil"/>
            </w:tcBorders>
            <w:shd w:val="clear" w:color="auto" w:fill="auto"/>
            <w:noWrap/>
            <w:vAlign w:val="bottom"/>
            <w:hideMark/>
          </w:tcPr>
          <w:p w14:paraId="69B71CB7" w14:textId="77777777" w:rsidR="00FC0B8F" w:rsidRPr="004743E7" w:rsidRDefault="00FC0B8F" w:rsidP="00FC0B8F">
            <w:pPr>
              <w:rPr>
                <w:sz w:val="20"/>
                <w:szCs w:val="20"/>
                <w:lang w:val="en-GB"/>
              </w:rPr>
            </w:pPr>
          </w:p>
        </w:tc>
        <w:tc>
          <w:tcPr>
            <w:tcW w:w="1257" w:type="dxa"/>
            <w:tcBorders>
              <w:top w:val="nil"/>
              <w:left w:val="nil"/>
              <w:bottom w:val="single" w:sz="4" w:space="0" w:color="auto"/>
              <w:right w:val="nil"/>
            </w:tcBorders>
            <w:shd w:val="clear" w:color="auto" w:fill="auto"/>
            <w:noWrap/>
            <w:vAlign w:val="bottom"/>
            <w:hideMark/>
          </w:tcPr>
          <w:p w14:paraId="30D588B9" w14:textId="77777777" w:rsidR="00FC0B8F" w:rsidRPr="004743E7" w:rsidRDefault="00FC0B8F" w:rsidP="00FC0B8F">
            <w:pPr>
              <w:rPr>
                <w:sz w:val="20"/>
                <w:szCs w:val="20"/>
                <w:lang w:val="en-GB"/>
              </w:rPr>
            </w:pPr>
          </w:p>
        </w:tc>
        <w:tc>
          <w:tcPr>
            <w:tcW w:w="1559" w:type="dxa"/>
            <w:tcBorders>
              <w:top w:val="nil"/>
              <w:left w:val="nil"/>
              <w:bottom w:val="single" w:sz="4" w:space="0" w:color="auto"/>
              <w:right w:val="nil"/>
            </w:tcBorders>
            <w:shd w:val="clear" w:color="auto" w:fill="auto"/>
            <w:noWrap/>
            <w:vAlign w:val="bottom"/>
            <w:hideMark/>
          </w:tcPr>
          <w:p w14:paraId="0AEAFECC" w14:textId="77777777" w:rsidR="00FC0B8F" w:rsidRPr="004743E7" w:rsidRDefault="00FC0B8F" w:rsidP="00FC0B8F">
            <w:pPr>
              <w:rPr>
                <w:sz w:val="20"/>
                <w:szCs w:val="20"/>
                <w:lang w:val="en-GB"/>
              </w:rPr>
            </w:pPr>
          </w:p>
        </w:tc>
        <w:tc>
          <w:tcPr>
            <w:tcW w:w="1780" w:type="dxa"/>
            <w:tcBorders>
              <w:top w:val="nil"/>
              <w:left w:val="nil"/>
              <w:bottom w:val="single" w:sz="4" w:space="0" w:color="auto"/>
              <w:right w:val="nil"/>
            </w:tcBorders>
            <w:shd w:val="clear" w:color="auto" w:fill="auto"/>
            <w:noWrap/>
            <w:vAlign w:val="bottom"/>
            <w:hideMark/>
          </w:tcPr>
          <w:p w14:paraId="743D8690" w14:textId="77777777" w:rsidR="00FC0B8F" w:rsidRPr="004743E7" w:rsidRDefault="00FC0B8F" w:rsidP="00FC0B8F">
            <w:pPr>
              <w:rPr>
                <w:sz w:val="20"/>
                <w:szCs w:val="20"/>
                <w:lang w:val="en-GB"/>
              </w:rPr>
            </w:pPr>
          </w:p>
        </w:tc>
      </w:tr>
      <w:tr w:rsidR="00FC0B8F" w:rsidRPr="004743E7" w14:paraId="5BFCC323" w14:textId="77777777" w:rsidTr="00FC0B8F">
        <w:trPr>
          <w:trHeight w:val="300"/>
        </w:trPr>
        <w:tc>
          <w:tcPr>
            <w:tcW w:w="1880" w:type="dxa"/>
            <w:tcBorders>
              <w:top w:val="single" w:sz="4" w:space="0" w:color="auto"/>
              <w:left w:val="nil"/>
              <w:bottom w:val="single" w:sz="4" w:space="0" w:color="auto"/>
              <w:right w:val="nil"/>
            </w:tcBorders>
            <w:shd w:val="clear" w:color="auto" w:fill="auto"/>
            <w:noWrap/>
            <w:vAlign w:val="bottom"/>
            <w:hideMark/>
          </w:tcPr>
          <w:p w14:paraId="40B12D0C" w14:textId="77777777" w:rsidR="00FC0B8F" w:rsidRPr="004743E7" w:rsidRDefault="00FC0B8F" w:rsidP="00FC0B8F">
            <w:pPr>
              <w:rPr>
                <w:sz w:val="20"/>
                <w:szCs w:val="20"/>
                <w:lang w:val="en-GB"/>
              </w:rPr>
            </w:pPr>
            <w:r w:rsidRPr="004743E7">
              <w:rPr>
                <w:sz w:val="20"/>
                <w:szCs w:val="20"/>
                <w:lang w:val="en-GB"/>
              </w:rPr>
              <w:t>Total</w:t>
            </w:r>
          </w:p>
        </w:tc>
        <w:tc>
          <w:tcPr>
            <w:tcW w:w="1840" w:type="dxa"/>
            <w:tcBorders>
              <w:top w:val="single" w:sz="4" w:space="0" w:color="auto"/>
              <w:left w:val="nil"/>
              <w:bottom w:val="single" w:sz="4" w:space="0" w:color="auto"/>
              <w:right w:val="nil"/>
            </w:tcBorders>
            <w:shd w:val="clear" w:color="auto" w:fill="auto"/>
            <w:noWrap/>
            <w:vAlign w:val="bottom"/>
            <w:hideMark/>
          </w:tcPr>
          <w:p w14:paraId="681A07E3" w14:textId="77777777" w:rsidR="00FC0B8F" w:rsidRPr="004743E7" w:rsidRDefault="00FC0B8F" w:rsidP="00FC0B8F">
            <w:pPr>
              <w:rPr>
                <w:sz w:val="20"/>
                <w:szCs w:val="20"/>
                <w:lang w:val="en-GB"/>
              </w:rPr>
            </w:pPr>
          </w:p>
        </w:tc>
        <w:tc>
          <w:tcPr>
            <w:tcW w:w="1257" w:type="dxa"/>
            <w:tcBorders>
              <w:top w:val="single" w:sz="4" w:space="0" w:color="auto"/>
              <w:left w:val="nil"/>
              <w:bottom w:val="single" w:sz="4" w:space="0" w:color="auto"/>
              <w:right w:val="nil"/>
            </w:tcBorders>
            <w:shd w:val="clear" w:color="auto" w:fill="auto"/>
            <w:noWrap/>
            <w:vAlign w:val="bottom"/>
            <w:hideMark/>
          </w:tcPr>
          <w:p w14:paraId="49AD8A32" w14:textId="77777777" w:rsidR="00FC0B8F" w:rsidRPr="004743E7" w:rsidRDefault="00FC0B8F" w:rsidP="00FC0B8F">
            <w:pPr>
              <w:rPr>
                <w:sz w:val="20"/>
                <w:szCs w:val="20"/>
                <w:lang w:val="en-GB"/>
              </w:rPr>
            </w:pPr>
          </w:p>
        </w:tc>
        <w:tc>
          <w:tcPr>
            <w:tcW w:w="1559" w:type="dxa"/>
            <w:tcBorders>
              <w:top w:val="single" w:sz="4" w:space="0" w:color="auto"/>
              <w:left w:val="nil"/>
              <w:bottom w:val="single" w:sz="4" w:space="0" w:color="auto"/>
              <w:right w:val="nil"/>
            </w:tcBorders>
            <w:shd w:val="clear" w:color="auto" w:fill="auto"/>
            <w:noWrap/>
            <w:vAlign w:val="bottom"/>
            <w:hideMark/>
          </w:tcPr>
          <w:p w14:paraId="219B8E3C" w14:textId="77777777" w:rsidR="00FC0B8F" w:rsidRPr="004743E7" w:rsidRDefault="00FC0B8F" w:rsidP="00FC0B8F">
            <w:pPr>
              <w:rPr>
                <w:sz w:val="20"/>
                <w:szCs w:val="20"/>
                <w:lang w:val="en-GB"/>
              </w:rPr>
            </w:pPr>
            <w:r w:rsidRPr="004743E7">
              <w:rPr>
                <w:sz w:val="20"/>
                <w:szCs w:val="20"/>
                <w:lang w:val="en-GB"/>
              </w:rPr>
              <w:t>27</w:t>
            </w:r>
          </w:p>
        </w:tc>
        <w:tc>
          <w:tcPr>
            <w:tcW w:w="1780" w:type="dxa"/>
            <w:tcBorders>
              <w:top w:val="single" w:sz="4" w:space="0" w:color="auto"/>
              <w:left w:val="nil"/>
              <w:bottom w:val="single" w:sz="4" w:space="0" w:color="auto"/>
              <w:right w:val="nil"/>
            </w:tcBorders>
            <w:shd w:val="clear" w:color="auto" w:fill="auto"/>
            <w:noWrap/>
            <w:vAlign w:val="bottom"/>
            <w:hideMark/>
          </w:tcPr>
          <w:p w14:paraId="67AC671D" w14:textId="77777777" w:rsidR="00FC0B8F" w:rsidRPr="004743E7" w:rsidRDefault="00FC0B8F" w:rsidP="00FC0B8F">
            <w:pPr>
              <w:rPr>
                <w:sz w:val="20"/>
                <w:szCs w:val="20"/>
                <w:lang w:val="en-GB"/>
              </w:rPr>
            </w:pPr>
            <w:r w:rsidRPr="004743E7">
              <w:rPr>
                <w:sz w:val="20"/>
                <w:szCs w:val="20"/>
                <w:lang w:val="en-GB"/>
              </w:rPr>
              <w:t>116</w:t>
            </w:r>
          </w:p>
        </w:tc>
      </w:tr>
    </w:tbl>
    <w:p w14:paraId="6A5FDFB9" w14:textId="77777777" w:rsidR="00FC0B8F" w:rsidRPr="00A515D1" w:rsidRDefault="00FC0B8F" w:rsidP="00FC0B8F"/>
    <w:p w14:paraId="7B16B477" w14:textId="77777777" w:rsidR="00FC0B8F" w:rsidRPr="0015518A" w:rsidRDefault="00FC0B8F" w:rsidP="000C6827">
      <w:pPr>
        <w:pStyle w:val="Heading2"/>
      </w:pPr>
      <w:bookmarkStart w:id="90" w:name="_Toc22898571"/>
      <w:r w:rsidRPr="0015518A">
        <w:lastRenderedPageBreak/>
        <w:t>Visit 4 The Day Of The Percutaneous Coronary Intervention Procedure</w:t>
      </w:r>
      <w:bookmarkEnd w:id="90"/>
    </w:p>
    <w:p w14:paraId="31162787" w14:textId="77777777" w:rsidR="00FC0B8F" w:rsidRPr="0015518A" w:rsidRDefault="00FC0B8F" w:rsidP="00FC0B8F"/>
    <w:p w14:paraId="39F727E8" w14:textId="77777777" w:rsidR="00FC0B8F" w:rsidRDefault="00FC0B8F" w:rsidP="000C6827">
      <w:pPr>
        <w:pStyle w:val="Heading3"/>
      </w:pPr>
      <w:bookmarkStart w:id="91" w:name="_Toc22898572"/>
      <w:r w:rsidRPr="00EC3192">
        <w:t>The Percutaneous Coronary Intervention Procedure</w:t>
      </w:r>
      <w:bookmarkEnd w:id="91"/>
    </w:p>
    <w:p w14:paraId="59C2BC28" w14:textId="77777777" w:rsidR="00FC0B8F" w:rsidRPr="00EC3192" w:rsidRDefault="00FC0B8F" w:rsidP="00FC0B8F"/>
    <w:p w14:paraId="1EB9324F" w14:textId="77777777" w:rsidR="00FC0B8F" w:rsidRDefault="00FC0B8F" w:rsidP="00FC0B8F">
      <w:r w:rsidRPr="0015518A">
        <w:t xml:space="preserve">All procedures were performed in the Cardiac Catheter Suite at the Northern General Hospital, Sheffield. All cases were elective PCI procedures and patients had all had diagnostic coronary angiography performed beforehand. Patients undergoing coronary angiography +/- coronary angioplasty or pressure wire assessment of coronary stenoses were excluded from the study. The PCI procedure information was collected retrospectively from the patients’ clinical records and from the </w:t>
      </w:r>
      <w:proofErr w:type="spellStart"/>
      <w:r w:rsidRPr="0015518A">
        <w:t>InfoFlex</w:t>
      </w:r>
      <w:proofErr w:type="spellEnd"/>
      <w:r w:rsidRPr="0015518A">
        <w:rPr>
          <w:vertAlign w:val="superscript"/>
        </w:rPr>
        <w:t xml:space="preserve"> </w:t>
      </w:r>
      <w:r w:rsidRPr="0015518A">
        <w:t>(Chameleon Information Management Services Ltd) reporting system. The arterial access site, coronary artery or arteries treated, number of coronary stenoses treated and reference vessel diameter were recorded. The type of stent, diameter and total length of stent used during the procedure was also recorded. It was noted if the PCI involved a bifurcation procedure or coverage of a side branch greater than 2mm in diameter. Any adverse event that occurred during the PCI procedure was documented.</w:t>
      </w:r>
    </w:p>
    <w:p w14:paraId="41CBCA21" w14:textId="77777777" w:rsidR="00FC0B8F" w:rsidRPr="0015518A" w:rsidRDefault="00FC0B8F" w:rsidP="00FC0B8F"/>
    <w:p w14:paraId="42162E21" w14:textId="77777777" w:rsidR="00FC0B8F" w:rsidRDefault="00FC0B8F" w:rsidP="000C6827">
      <w:pPr>
        <w:pStyle w:val="Heading3"/>
      </w:pPr>
      <w:bookmarkStart w:id="92" w:name="_Toc22898573"/>
      <w:r>
        <w:t xml:space="preserve">Assay of Cellular </w:t>
      </w:r>
      <w:r w:rsidRPr="00EC3192">
        <w:t>Adenosine Up</w:t>
      </w:r>
      <w:r>
        <w:t>t</w:t>
      </w:r>
      <w:r w:rsidRPr="00EC3192">
        <w:t xml:space="preserve">ake </w:t>
      </w:r>
      <w:r>
        <w:t>in</w:t>
      </w:r>
      <w:r w:rsidRPr="00EC3192">
        <w:t xml:space="preserve"> Whole Blood</w:t>
      </w:r>
      <w:bookmarkEnd w:id="92"/>
      <w:r w:rsidRPr="0015518A">
        <w:t xml:space="preserve"> </w:t>
      </w:r>
    </w:p>
    <w:p w14:paraId="67F46F2B" w14:textId="77777777" w:rsidR="00FC0B8F" w:rsidRDefault="00FC0B8F" w:rsidP="00FC0B8F">
      <w:pPr>
        <w:rPr>
          <w:shd w:val="clear" w:color="auto" w:fill="FFFFFF"/>
        </w:rPr>
      </w:pPr>
      <w:r w:rsidRPr="0015518A">
        <w:rPr>
          <w:shd w:val="clear" w:color="auto" w:fill="FFFFFF"/>
        </w:rPr>
        <w:t xml:space="preserve">                                                                                       </w:t>
      </w:r>
    </w:p>
    <w:p w14:paraId="2759B3E4" w14:textId="5EF75D41" w:rsidR="00FC0B8F" w:rsidRDefault="00FC0B8F" w:rsidP="00FC0B8F">
      <w:pPr>
        <w:rPr>
          <w:shd w:val="clear" w:color="auto" w:fill="FFFFFF"/>
        </w:rPr>
      </w:pPr>
      <w:r w:rsidRPr="003158BB">
        <w:rPr>
          <w:shd w:val="clear" w:color="auto" w:fill="FFFFFF"/>
        </w:rPr>
        <w:t xml:space="preserve">A sample of WB (6ml) was collected into a standard EDTA tube. </w:t>
      </w:r>
      <w:r w:rsidR="0029415B" w:rsidRPr="0010306B">
        <w:rPr>
          <w:shd w:val="clear" w:color="auto" w:fill="FFFFFF"/>
        </w:rPr>
        <w:t xml:space="preserve">The handling of the WB samples for cellular adenosine uptake was performed by Heather Judge </w:t>
      </w:r>
      <w:r w:rsidR="002101C0" w:rsidRPr="0010306B">
        <w:rPr>
          <w:shd w:val="clear" w:color="auto" w:fill="FFFFFF"/>
        </w:rPr>
        <w:t xml:space="preserve">(Post-doctoral Research Associate) and </w:t>
      </w:r>
      <w:r w:rsidR="0029415B" w:rsidRPr="0010306B">
        <w:rPr>
          <w:shd w:val="clear" w:color="auto" w:fill="FFFFFF"/>
        </w:rPr>
        <w:t xml:space="preserve">Jessica Hanson and Hannah Stokes (students from Sheffield Hallam University on placement </w:t>
      </w:r>
      <w:r w:rsidR="00134F2F" w:rsidRPr="0010306B">
        <w:rPr>
          <w:shd w:val="clear" w:color="auto" w:fill="FFFFFF"/>
        </w:rPr>
        <w:t>as research technicians within</w:t>
      </w:r>
      <w:r w:rsidR="0029415B" w:rsidRPr="0010306B">
        <w:rPr>
          <w:shd w:val="clear" w:color="auto" w:fill="FFFFFF"/>
        </w:rPr>
        <w:t xml:space="preserve"> the CVRU). </w:t>
      </w:r>
      <w:r w:rsidRPr="0010306B">
        <w:rPr>
          <w:shd w:val="clear" w:color="auto" w:fill="FFFFFF"/>
        </w:rPr>
        <w:t xml:space="preserve">Samples of EDTA WB were pipetted into tubes containing adenosine (1 µmol/L final concentration); cellular adenosine uptake </w:t>
      </w:r>
      <w:r w:rsidRPr="003158BB">
        <w:rPr>
          <w:shd w:val="clear" w:color="auto" w:fill="FFFFFF"/>
        </w:rPr>
        <w:t xml:space="preserve">by erythrocytes and potentially other blood cells was halted either by including cold stop solution in the tube (0 seconds, T0) or by the addition of cold stop </w:t>
      </w:r>
      <w:r w:rsidRPr="003158BB">
        <w:rPr>
          <w:shd w:val="clear" w:color="auto" w:fill="FFFFFF"/>
        </w:rPr>
        <w:lastRenderedPageBreak/>
        <w:t xml:space="preserve">solution at 15, 30 or 60 seconds (T15, T30 and T60).  </w:t>
      </w:r>
      <w:r>
        <w:rPr>
          <w:shd w:val="clear" w:color="auto" w:fill="FFFFFF"/>
        </w:rPr>
        <w:t xml:space="preserve">The stop solution consisted of </w:t>
      </w:r>
      <w:r w:rsidRPr="0015518A">
        <w:t xml:space="preserve">40μmol/L dipyridamole, 13.2mmol/L disodium ethylenediaminetetraacetic acid, 50μmol/L erythro-9-(2-hydroxy-3-nonyl)adenine, 200μmol/L αβ methylene adenosine-5’- diphosphate, 50μmol/L </w:t>
      </w:r>
      <w:proofErr w:type="spellStart"/>
      <w:r w:rsidRPr="0015518A">
        <w:t>iodotubercidin</w:t>
      </w:r>
      <w:proofErr w:type="spellEnd"/>
      <w:r w:rsidRPr="0015518A">
        <w:t>, 40μmol/L p-</w:t>
      </w:r>
      <w:proofErr w:type="spellStart"/>
      <w:r w:rsidRPr="0015518A">
        <w:t>nitrobenzylthioinosine</w:t>
      </w:r>
      <w:proofErr w:type="spellEnd"/>
      <w:r w:rsidRPr="0015518A">
        <w:t xml:space="preserve">  and 0.9% w/v sodium chloride.</w:t>
      </w:r>
      <w:r w:rsidRPr="0015518A">
        <w:rPr>
          <w:rFonts w:eastAsia="Times New Roman"/>
          <w:sz w:val="20"/>
          <w:szCs w:val="20"/>
          <w:lang w:val="en-GB"/>
        </w:rPr>
        <w:t xml:space="preserve"> </w:t>
      </w:r>
      <w:r w:rsidRPr="0015518A">
        <w:t xml:space="preserve">The sample was centrifuged at 1500g for 10 minutes at 4°C then </w:t>
      </w:r>
      <w:proofErr w:type="spellStart"/>
      <w:r w:rsidRPr="0015518A">
        <w:t>deproteinised</w:t>
      </w:r>
      <w:proofErr w:type="spellEnd"/>
      <w:r w:rsidRPr="0015518A">
        <w:t xml:space="preserve"> by the addition of </w:t>
      </w:r>
      <w:r w:rsidRPr="0015518A">
        <w:rPr>
          <w:rFonts w:eastAsia="Times New Roman"/>
          <w:shd w:val="clear" w:color="auto" w:fill="FFFFFF"/>
        </w:rPr>
        <w:t>60µl ice-cold 70% perchloric acid before undergoing a further centrifugation at 13000g for 5 minutes at 4</w:t>
      </w:r>
      <w:r w:rsidRPr="0015518A">
        <w:t xml:space="preserve">°C. </w:t>
      </w:r>
      <w:r>
        <w:t>Residual plasma adenosine concentration</w:t>
      </w:r>
      <w:r w:rsidRPr="0015518A">
        <w:t xml:space="preserve"> was then </w:t>
      </w:r>
      <w:proofErr w:type="spellStart"/>
      <w:r w:rsidRPr="0015518A">
        <w:t>analysed</w:t>
      </w:r>
      <w:proofErr w:type="spellEnd"/>
      <w:r w:rsidRPr="0015518A">
        <w:t xml:space="preserve"> by high performance liquid chromatography (HPLC).</w:t>
      </w:r>
    </w:p>
    <w:p w14:paraId="1C5E616A" w14:textId="3828518C" w:rsidR="00775A13" w:rsidRPr="0010306B" w:rsidRDefault="00775A13" w:rsidP="00FC0B8F">
      <w:pPr>
        <w:rPr>
          <w:shd w:val="clear" w:color="auto" w:fill="FFFFFF"/>
        </w:rPr>
      </w:pPr>
      <w:r w:rsidRPr="0010306B">
        <w:rPr>
          <w:shd w:val="clear" w:color="auto" w:fill="FFFFFF"/>
        </w:rPr>
        <w:t xml:space="preserve">Analysis of cellular adenosine uptake </w:t>
      </w:r>
      <w:r w:rsidR="003E5E1C" w:rsidRPr="0010306B">
        <w:rPr>
          <w:shd w:val="clear" w:color="auto" w:fill="FFFFFF"/>
        </w:rPr>
        <w:t xml:space="preserve">and plasma adenosine concentration </w:t>
      </w:r>
      <w:r w:rsidRPr="0010306B">
        <w:rPr>
          <w:shd w:val="clear" w:color="auto" w:fill="FFFFFF"/>
        </w:rPr>
        <w:t>w</w:t>
      </w:r>
      <w:r w:rsidR="005D42B0" w:rsidRPr="0010306B">
        <w:rPr>
          <w:shd w:val="clear" w:color="auto" w:fill="FFFFFF"/>
        </w:rPr>
        <w:t>ere</w:t>
      </w:r>
      <w:r w:rsidRPr="0010306B">
        <w:rPr>
          <w:shd w:val="clear" w:color="auto" w:fill="FFFFFF"/>
        </w:rPr>
        <w:t xml:space="preserve"> the primary objective</w:t>
      </w:r>
      <w:r w:rsidR="005D42B0" w:rsidRPr="0010306B">
        <w:rPr>
          <w:shd w:val="clear" w:color="auto" w:fill="FFFFFF"/>
        </w:rPr>
        <w:t>s</w:t>
      </w:r>
      <w:r w:rsidR="003E5E1C" w:rsidRPr="0010306B">
        <w:rPr>
          <w:shd w:val="clear" w:color="auto" w:fill="FFFFFF"/>
        </w:rPr>
        <w:t xml:space="preserve"> of STEEL PCI</w:t>
      </w:r>
      <w:r w:rsidRPr="0010306B">
        <w:rPr>
          <w:shd w:val="clear" w:color="auto" w:fill="FFFFFF"/>
        </w:rPr>
        <w:t xml:space="preserve">. A previous study by Bonello </w:t>
      </w:r>
      <w:r w:rsidRPr="0010306B">
        <w:rPr>
          <w:i/>
          <w:shd w:val="clear" w:color="auto" w:fill="FFFFFF"/>
        </w:rPr>
        <w:t>et al</w:t>
      </w:r>
      <w:r w:rsidR="005D42B0" w:rsidRPr="0010306B">
        <w:rPr>
          <w:shd w:val="clear" w:color="auto" w:fill="FFFFFF"/>
        </w:rPr>
        <w:t>,</w:t>
      </w:r>
      <w:r w:rsidRPr="0010306B">
        <w:rPr>
          <w:shd w:val="clear" w:color="auto" w:fill="FFFFFF"/>
        </w:rPr>
        <w:t xml:space="preserve"> which was discussed in </w:t>
      </w:r>
      <w:r w:rsidR="003E5E1C" w:rsidRPr="0010306B">
        <w:rPr>
          <w:shd w:val="clear" w:color="auto" w:fill="FFFFFF"/>
        </w:rPr>
        <w:t xml:space="preserve">more detail </w:t>
      </w:r>
      <w:r w:rsidR="00743441" w:rsidRPr="0010306B">
        <w:rPr>
          <w:shd w:val="clear" w:color="auto" w:fill="FFFFFF"/>
        </w:rPr>
        <w:t>elsewhere in this chapter</w:t>
      </w:r>
      <w:r w:rsidR="005D42B0" w:rsidRPr="0010306B">
        <w:rPr>
          <w:shd w:val="clear" w:color="auto" w:fill="FFFFFF"/>
        </w:rPr>
        <w:t>,</w:t>
      </w:r>
      <w:r w:rsidRPr="0010306B">
        <w:rPr>
          <w:shd w:val="clear" w:color="auto" w:fill="FFFFFF"/>
        </w:rPr>
        <w:t xml:space="preserve"> suggested ticagrelor led to higher circulating levels of </w:t>
      </w:r>
      <w:r w:rsidR="003E5E1C" w:rsidRPr="0010306B">
        <w:rPr>
          <w:shd w:val="clear" w:color="auto" w:fill="FFFFFF"/>
        </w:rPr>
        <w:t xml:space="preserve">plasma </w:t>
      </w:r>
      <w:r w:rsidRPr="0010306B">
        <w:rPr>
          <w:shd w:val="clear" w:color="auto" w:fill="FFFFFF"/>
        </w:rPr>
        <w:t xml:space="preserve">adenosine </w:t>
      </w:r>
      <w:r w:rsidR="003E5E1C" w:rsidRPr="0010306B">
        <w:rPr>
          <w:shd w:val="clear" w:color="auto" w:fill="FFFFFF"/>
        </w:rPr>
        <w:t xml:space="preserve">in ACS patients. </w:t>
      </w:r>
      <w:r w:rsidRPr="0010306B">
        <w:rPr>
          <w:shd w:val="clear" w:color="auto" w:fill="FFFFFF"/>
        </w:rPr>
        <w:t>STEEL PCI</w:t>
      </w:r>
      <w:r w:rsidR="003E5E1C" w:rsidRPr="0010306B">
        <w:rPr>
          <w:shd w:val="clear" w:color="auto" w:fill="FFFFFF"/>
        </w:rPr>
        <w:t xml:space="preserve"> was therefore designed to assess plasma adenosine levels in patients undergoing elective PCI treated with ticagrelor at two different doses.</w:t>
      </w:r>
    </w:p>
    <w:p w14:paraId="3757018D" w14:textId="77777777" w:rsidR="00FC0B8F" w:rsidRPr="00C26D4E" w:rsidRDefault="00FC0B8F" w:rsidP="00FC0B8F">
      <w:pPr>
        <w:rPr>
          <w:shd w:val="clear" w:color="auto" w:fill="FFFFFF"/>
        </w:rPr>
      </w:pPr>
    </w:p>
    <w:p w14:paraId="1FE36241" w14:textId="77777777" w:rsidR="00FC0B8F" w:rsidRDefault="00FC0B8F" w:rsidP="000C6827">
      <w:pPr>
        <w:pStyle w:val="Heading3"/>
      </w:pPr>
      <w:bookmarkStart w:id="93" w:name="_Toc22898574"/>
      <w:r w:rsidRPr="00A42C27">
        <w:t>Plasma Adenosine Levels</w:t>
      </w:r>
      <w:bookmarkEnd w:id="93"/>
      <w:r w:rsidRPr="0015518A">
        <w:t xml:space="preserve">  </w:t>
      </w:r>
    </w:p>
    <w:p w14:paraId="713D1DE5" w14:textId="77777777" w:rsidR="00FC0B8F" w:rsidRDefault="00FC0B8F" w:rsidP="00FC0B8F"/>
    <w:p w14:paraId="50B0C291" w14:textId="645ABE6E" w:rsidR="00FC0B8F" w:rsidRPr="0010306B" w:rsidRDefault="00FC0B8F" w:rsidP="00FC0B8F">
      <w:r>
        <w:t>The circulating APC in venous</w:t>
      </w:r>
      <w:r w:rsidRPr="0015518A">
        <w:t xml:space="preserve"> </w:t>
      </w:r>
      <w:r>
        <w:t>whole blood</w:t>
      </w:r>
      <w:r w:rsidRPr="0015518A">
        <w:t xml:space="preserve"> was assessed using the </w:t>
      </w:r>
      <w:r>
        <w:t>method</w:t>
      </w:r>
      <w:r w:rsidRPr="0015518A">
        <w:t xml:space="preserve"> previously reported by Bonello et al </w:t>
      </w:r>
      <w:r>
        <w:fldChar w:fldCharType="begin"/>
      </w:r>
      <w:r w:rsidR="00641B25">
        <w:instrText xml:space="preserve"> ADDIN EN.CITE &lt;EndNote&gt;&lt;Cite&gt;&lt;Author&gt;Bonello&lt;/Author&gt;&lt;Year&gt;2014&lt;/Year&gt;&lt;IDText&gt;Ticagrelor increases adenosine plasma concentration in patients with an acute coronary syndrome&lt;/IDText&gt;&lt;DisplayText&gt;(201)&lt;/DisplayText&gt;&lt;record&gt;&lt;dates&gt;&lt;pub-dates&gt;&lt;date&gt;Mar&lt;/date&gt;&lt;/pub-dates&gt;&lt;year&gt;2014&lt;/year&gt;&lt;/dates&gt;&lt;keywords&gt;&lt;keyword&gt;Acute Coronary Syndrome&lt;/keyword&gt;&lt;keyword&gt;Adenosine&lt;/keyword&gt;&lt;keyword&gt;Adenosine Deaminase&lt;/keyword&gt;&lt;keyword&gt;Aged&lt;/keyword&gt;&lt;keyword&gt;C-Reactive Protein&lt;/keyword&gt;&lt;keyword&gt;Chromatography, Liquid&lt;/keyword&gt;&lt;keyword&gt;Cyclic AMP&lt;/keyword&gt;&lt;keyword&gt;Erythrocytes&lt;/keyword&gt;&lt;keyword&gt;Female&lt;/keyword&gt;&lt;keyword&gt;Humans&lt;/keyword&gt;&lt;keyword&gt;Male&lt;/keyword&gt;&lt;keyword&gt;Middle Aged&lt;/keyword&gt;&lt;keyword&gt;Prospective Studies&lt;/keyword&gt;&lt;keyword&gt;Purinergic P2Y Receptor Antagonists&lt;/keyword&gt;&lt;keyword&gt;Ticlopidine&lt;/keyword&gt;&lt;/keywords&gt;&lt;urls&gt;&lt;related-urls&gt;&lt;url&gt;http://www.ncbi.nlm.nih.gov/pubmed/24291273&lt;/url&gt;&lt;/related-urls&gt;&lt;/urls&gt;&lt;isbn&gt;1558-3597&lt;/isbn&gt;&lt;titles&gt;&lt;title&gt;Ticagrelor increases adenosine plasma concentration in patients with an acute coronary syndrome&lt;/title&gt;&lt;secondary-title&gt;J Am Coll Cardiol&lt;/secondary-title&gt;&lt;/titles&gt;&lt;pages&gt;872-7&lt;/pages&gt;&lt;number&gt;9&lt;/number&gt;&lt;contributors&gt;&lt;authors&gt;&lt;author&gt;Bonello, L.&lt;/author&gt;&lt;author&gt;Laine, M.&lt;/author&gt;&lt;author&gt;Kipson, N.&lt;/author&gt;&lt;author&gt;Mancini, J.&lt;/author&gt;&lt;author&gt;Helal, O.&lt;/author&gt;&lt;author&gt;Fromonot, J.&lt;/author&gt;&lt;author&gt;Gariboldi, V.&lt;/author&gt;&lt;author&gt;Condo, J.&lt;/author&gt;&lt;author&gt;Thuny, F.&lt;/author&gt;&lt;author&gt;Frere, C.&lt;/author&gt;&lt;author&gt;Camoin-Jau, L.&lt;/author&gt;&lt;author&gt;Paganelli, F.&lt;/author&gt;&lt;author&gt;Dignat-George, F.&lt;/author&gt;&lt;author&gt;Guieu, R.&lt;/author&gt;&lt;/authors&gt;&lt;/contributors&gt;&lt;language&gt;eng&lt;/language&gt;&lt;added-date format="utc"&gt;1467565144&lt;/added-date&gt;&lt;ref-type name="Journal Article"&gt;17&lt;/ref-type&gt;&lt;rec-number&gt;41&lt;/rec-number&gt;&lt;last-updated-date format="utc"&gt;1467565144&lt;/last-updated-date&gt;&lt;accession-num&gt;24291273&lt;/accession-num&gt;&lt;electronic-resource-num&gt;10.1016/j.jacc.2013.09.067&lt;/electronic-resource-num&gt;&lt;volume&gt;63&lt;/volume&gt;&lt;/record&gt;&lt;/Cite&gt;&lt;/EndNote&gt;</w:instrText>
      </w:r>
      <w:r>
        <w:fldChar w:fldCharType="separate"/>
      </w:r>
      <w:r w:rsidR="00641B25">
        <w:rPr>
          <w:noProof/>
        </w:rPr>
        <w:t>(201)</w:t>
      </w:r>
      <w:r>
        <w:fldChar w:fldCharType="end"/>
      </w:r>
      <w:r w:rsidRPr="0015518A">
        <w:t xml:space="preserve">. Blood samples were collected into </w:t>
      </w:r>
      <w:proofErr w:type="spellStart"/>
      <w:r w:rsidRPr="0015518A">
        <w:t>Monovette</w:t>
      </w:r>
      <w:proofErr w:type="spellEnd"/>
      <w:r w:rsidRPr="0015518A">
        <w:t xml:space="preserve"> tubes contain</w:t>
      </w:r>
      <w:r w:rsidR="00B40E62">
        <w:t>i</w:t>
      </w:r>
      <w:r>
        <w:t>ng</w:t>
      </w:r>
      <w:r w:rsidRPr="0015518A">
        <w:t xml:space="preserve"> 0.9ml of stop solution </w:t>
      </w:r>
      <w:r>
        <w:t xml:space="preserve">(as described in section 2.6.2) </w:t>
      </w:r>
      <w:r w:rsidRPr="0015518A">
        <w:t xml:space="preserve">allowing rapid mixing of the blood and stop solution to prevent adenosine uptake and degradation of adenosine. The volume of whole blood added was 2.1ml. </w:t>
      </w:r>
      <w:r w:rsidR="00D01A89" w:rsidRPr="0010306B">
        <w:t xml:space="preserve">These samples were handled by Heather Judge, Jessica Hanson and Hannah Stokes at the CVRU. </w:t>
      </w:r>
      <w:r w:rsidRPr="0015518A">
        <w:t xml:space="preserve">The sample was centrifuged at 1500g for 10 minutes at 4°C then </w:t>
      </w:r>
      <w:proofErr w:type="spellStart"/>
      <w:r w:rsidRPr="0015518A">
        <w:t>deproteinised</w:t>
      </w:r>
      <w:proofErr w:type="spellEnd"/>
      <w:r w:rsidRPr="0015518A">
        <w:t xml:space="preserve"> by the addition of </w:t>
      </w:r>
      <w:r w:rsidRPr="0015518A">
        <w:rPr>
          <w:rFonts w:eastAsia="Times New Roman"/>
          <w:shd w:val="clear" w:color="auto" w:fill="FFFFFF"/>
        </w:rPr>
        <w:t>60µl ice-cold 70% perchloric acid before undergoing a further centrifugation at 13000g for 5 minutes at 4</w:t>
      </w:r>
      <w:r w:rsidRPr="0015518A">
        <w:t xml:space="preserve">°C. APC was then </w:t>
      </w:r>
      <w:proofErr w:type="spellStart"/>
      <w:r w:rsidRPr="0015518A">
        <w:t>analysed</w:t>
      </w:r>
      <w:proofErr w:type="spellEnd"/>
      <w:r w:rsidRPr="0015518A">
        <w:t xml:space="preserve"> by high performance liquid chromatography (HPLC)</w:t>
      </w:r>
      <w:r w:rsidR="00D01A89">
        <w:t xml:space="preserve"> </w:t>
      </w:r>
      <w:r w:rsidR="00D01A89" w:rsidRPr="0010306B">
        <w:t>by staff at the University of Sheffield Chemistry Department</w:t>
      </w:r>
      <w:r w:rsidRPr="0010306B">
        <w:t>.</w:t>
      </w:r>
    </w:p>
    <w:p w14:paraId="28250F91" w14:textId="77777777" w:rsidR="00FC0B8F" w:rsidRPr="0015518A" w:rsidRDefault="00FC0B8F" w:rsidP="00FC0B8F"/>
    <w:p w14:paraId="30D2EDD1" w14:textId="77777777" w:rsidR="00FC0B8F" w:rsidRDefault="00FC0B8F" w:rsidP="000C6827">
      <w:pPr>
        <w:pStyle w:val="Heading3"/>
      </w:pPr>
      <w:bookmarkStart w:id="94" w:name="_Toc22898575"/>
      <w:proofErr w:type="spellStart"/>
      <w:r w:rsidRPr="00A42C27">
        <w:lastRenderedPageBreak/>
        <w:t>VerifyNow</w:t>
      </w:r>
      <w:bookmarkEnd w:id="94"/>
      <w:proofErr w:type="spellEnd"/>
    </w:p>
    <w:p w14:paraId="26FA30FC" w14:textId="77777777" w:rsidR="00FC0B8F" w:rsidRPr="00A42C27" w:rsidRDefault="00FC0B8F" w:rsidP="00FC0B8F"/>
    <w:p w14:paraId="67360704" w14:textId="63939667" w:rsidR="00FC0B8F" w:rsidRPr="0015518A" w:rsidRDefault="00D01A89" w:rsidP="00FC0B8F">
      <w:pPr>
        <w:rPr>
          <w:lang w:val="en-GB"/>
        </w:rPr>
      </w:pPr>
      <w:r w:rsidRPr="0010306B">
        <w:rPr>
          <w:lang w:val="en-GB"/>
        </w:rPr>
        <w:t xml:space="preserve">The </w:t>
      </w:r>
      <w:proofErr w:type="spellStart"/>
      <w:r w:rsidRPr="0010306B">
        <w:rPr>
          <w:lang w:val="en-GB"/>
        </w:rPr>
        <w:t>VerifyNow</w:t>
      </w:r>
      <w:proofErr w:type="spellEnd"/>
      <w:r w:rsidRPr="0010306B">
        <w:rPr>
          <w:lang w:val="en-GB"/>
        </w:rPr>
        <w:t xml:space="preserve"> assay was performed by staff at the CVRU. </w:t>
      </w:r>
      <w:proofErr w:type="spellStart"/>
      <w:r w:rsidR="00FC0B8F" w:rsidRPr="0015518A">
        <w:rPr>
          <w:lang w:val="en-GB"/>
        </w:rPr>
        <w:t>VerifyNow</w:t>
      </w:r>
      <w:proofErr w:type="spellEnd"/>
      <w:r w:rsidR="00FC0B8F" w:rsidRPr="0015518A">
        <w:rPr>
          <w:lang w:val="en-GB"/>
        </w:rPr>
        <w:t xml:space="preserve"> cartridges were purchased from </w:t>
      </w:r>
      <w:proofErr w:type="spellStart"/>
      <w:r w:rsidR="00FC0B8F" w:rsidRPr="0015518A">
        <w:rPr>
          <w:lang w:val="en-GB"/>
        </w:rPr>
        <w:t>Accumetrics</w:t>
      </w:r>
      <w:proofErr w:type="spellEnd"/>
      <w:r w:rsidR="00FC0B8F" w:rsidRPr="0015518A">
        <w:rPr>
          <w:lang w:val="en-GB"/>
        </w:rPr>
        <w:t xml:space="preserve"> (</w:t>
      </w:r>
      <w:proofErr w:type="spellStart"/>
      <w:r w:rsidR="00FC0B8F" w:rsidRPr="0015518A">
        <w:rPr>
          <w:lang w:val="en-GB"/>
        </w:rPr>
        <w:t>SanDiego</w:t>
      </w:r>
      <w:proofErr w:type="spellEnd"/>
      <w:r w:rsidR="00FC0B8F" w:rsidRPr="0015518A">
        <w:rPr>
          <w:lang w:val="en-GB"/>
        </w:rPr>
        <w:t xml:space="preserve">, USA) and stored at room temperature. The quality control procedure was performed prior to sample analysis on the days of visit 3 and 5. The </w:t>
      </w:r>
      <w:proofErr w:type="spellStart"/>
      <w:r w:rsidR="00FC0B8F" w:rsidRPr="0015518A">
        <w:rPr>
          <w:lang w:val="en-GB"/>
        </w:rPr>
        <w:t>VerifyNow</w:t>
      </w:r>
      <w:proofErr w:type="spellEnd"/>
      <w:r w:rsidR="00FC0B8F" w:rsidRPr="0015518A">
        <w:rPr>
          <w:lang w:val="en-GB"/>
        </w:rPr>
        <w:t xml:space="preserve"> blood sample was left at room temperature for 20 minutes before testing and all samples were analysed within one hour. The </w:t>
      </w:r>
      <w:proofErr w:type="spellStart"/>
      <w:r w:rsidR="00FC0B8F" w:rsidRPr="0015518A">
        <w:rPr>
          <w:lang w:val="en-GB"/>
        </w:rPr>
        <w:t>VerifyNow</w:t>
      </w:r>
      <w:proofErr w:type="spellEnd"/>
      <w:r w:rsidR="00FC0B8F" w:rsidRPr="0015518A">
        <w:rPr>
          <w:lang w:val="en-GB"/>
        </w:rPr>
        <w:t xml:space="preserve"> P2Y</w:t>
      </w:r>
      <w:r w:rsidR="00FC0B8F" w:rsidRPr="0015518A">
        <w:rPr>
          <w:vertAlign w:val="subscript"/>
          <w:lang w:val="en-GB"/>
        </w:rPr>
        <w:t>12</w:t>
      </w:r>
      <w:r w:rsidR="00FC0B8F" w:rsidRPr="0015518A">
        <w:rPr>
          <w:lang w:val="en-GB"/>
        </w:rPr>
        <w:t xml:space="preserve"> assay cartridge was removed from the foil packaging with care and the needle protective sheath removed. When prompted by the analyser, the cartridge was inserted. The 2ml Greiner Bio-One </w:t>
      </w:r>
      <w:proofErr w:type="spellStart"/>
      <w:r w:rsidR="00FC0B8F" w:rsidRPr="0015518A">
        <w:rPr>
          <w:lang w:val="en-GB"/>
        </w:rPr>
        <w:t>Vacuette</w:t>
      </w:r>
      <w:proofErr w:type="spellEnd"/>
      <w:r w:rsidR="00FC0B8F" w:rsidRPr="0015518A">
        <w:rPr>
          <w:lang w:val="en-GB"/>
        </w:rPr>
        <w:t xml:space="preserve"> citrate tube was inverted gently five times before being firmly placed onto the needle and the sample was automatically processed. The PRU value and percentage inhibition were recorded.</w:t>
      </w:r>
    </w:p>
    <w:p w14:paraId="1EB80BA2" w14:textId="77777777" w:rsidR="00FC0B8F" w:rsidRPr="0015518A" w:rsidRDefault="00FC0B8F" w:rsidP="00FC0B8F">
      <w:pPr>
        <w:rPr>
          <w:lang w:val="en-GB"/>
        </w:rPr>
      </w:pPr>
    </w:p>
    <w:p w14:paraId="15A2FDE7" w14:textId="77777777" w:rsidR="00FC0B8F" w:rsidRDefault="00FC0B8F" w:rsidP="000C6827">
      <w:pPr>
        <w:pStyle w:val="Heading3"/>
      </w:pPr>
      <w:bookmarkStart w:id="95" w:name="_Toc22898576"/>
      <w:r w:rsidRPr="00A42C27">
        <w:t>Light Transmittance Aggregometry</w:t>
      </w:r>
      <w:bookmarkEnd w:id="95"/>
    </w:p>
    <w:p w14:paraId="28F3354D" w14:textId="77777777" w:rsidR="00FC0B8F" w:rsidRPr="00A42C27" w:rsidRDefault="00FC0B8F" w:rsidP="00FC0B8F"/>
    <w:p w14:paraId="15508F29" w14:textId="5A9439AF" w:rsidR="00FC0B8F" w:rsidRDefault="00FC0B8F" w:rsidP="00FC0B8F">
      <w:r w:rsidRPr="0015518A">
        <w:t>LTA was used to assess ADP-induced platelet aggregation using the eight-channel platelet aggregation profiler (PAP 8, Biodata Corporation</w:t>
      </w:r>
      <w:r w:rsidRPr="0010306B">
        <w:t xml:space="preserve">). </w:t>
      </w:r>
      <w:r w:rsidR="00D01A89" w:rsidRPr="0010306B">
        <w:rPr>
          <w:lang w:val="en-GB"/>
        </w:rPr>
        <w:t xml:space="preserve">LTA was performed by staff at the CVRU. </w:t>
      </w:r>
      <w:r w:rsidRPr="0010306B">
        <w:t xml:space="preserve">WB samples collected in citrated tubes </w:t>
      </w:r>
      <w:r w:rsidRPr="0015518A">
        <w:t xml:space="preserve">were centrifuged at 200RCF at room temperature for 10 minutes to produce PRP. An aliquot of the PRP was pipetted into a clean 10ml tube and centrifuged at 1500 RCF for a further 10 minutes. The resulting PPP sample was diluted with 10µL saline and added to two cuvettes and incubated for 1 minute at 37°C. Using </w:t>
      </w:r>
      <w:r>
        <w:t xml:space="preserve">ADP at a final concentration of </w:t>
      </w:r>
      <w:r w:rsidRPr="0015518A">
        <w:t xml:space="preserve">20 </w:t>
      </w:r>
      <w:r w:rsidRPr="00291896">
        <w:rPr>
          <w:rFonts w:ascii="Symbol" w:hAnsi="Symbol"/>
        </w:rPr>
        <w:t></w:t>
      </w:r>
      <w:r w:rsidRPr="0015518A">
        <w:t xml:space="preserve">mol/L as an agonist, platelet aggregation was recorded for 6 minutes. All samples were </w:t>
      </w:r>
      <w:proofErr w:type="spellStart"/>
      <w:r w:rsidRPr="0015518A">
        <w:t>analysed</w:t>
      </w:r>
      <w:proofErr w:type="spellEnd"/>
      <w:r w:rsidRPr="0015518A">
        <w:t xml:space="preserve"> within 2 hours of collection.</w:t>
      </w:r>
    </w:p>
    <w:p w14:paraId="0375C4D2" w14:textId="580C6263" w:rsidR="005D42B0" w:rsidRDefault="005D42B0" w:rsidP="00FC0B8F"/>
    <w:p w14:paraId="4E90D69C" w14:textId="52C177C2" w:rsidR="00FC0B8F" w:rsidRPr="0010306B" w:rsidRDefault="005D42B0" w:rsidP="00FC0B8F">
      <w:r w:rsidRPr="0010306B">
        <w:t xml:space="preserve">The secondary objectives of the study were to assess the effects of two regimens of ticagrelor compared to clopidogrel on platelet aggregation. Both </w:t>
      </w:r>
      <w:proofErr w:type="spellStart"/>
      <w:r w:rsidRPr="0010306B">
        <w:t>VerifyNow</w:t>
      </w:r>
      <w:proofErr w:type="spellEnd"/>
      <w:r w:rsidRPr="0010306B">
        <w:t xml:space="preserve"> and LTA</w:t>
      </w:r>
      <w:r w:rsidR="002C6629" w:rsidRPr="0010306B">
        <w:t>,</w:t>
      </w:r>
      <w:r w:rsidRPr="0010306B">
        <w:t xml:space="preserve"> </w:t>
      </w:r>
      <w:r w:rsidR="002C6629" w:rsidRPr="0010306B">
        <w:t xml:space="preserve">as previously described, </w:t>
      </w:r>
      <w:r w:rsidR="002101C0" w:rsidRPr="0010306B">
        <w:t xml:space="preserve">have </w:t>
      </w:r>
      <w:r w:rsidRPr="0010306B">
        <w:t>been used in multiple studies to assess the effect of antiplatelet therapy and are well validated.</w:t>
      </w:r>
    </w:p>
    <w:p w14:paraId="2585F9C9" w14:textId="77777777" w:rsidR="00FC0B8F" w:rsidRDefault="00FC0B8F" w:rsidP="000C6827">
      <w:pPr>
        <w:pStyle w:val="Heading3"/>
      </w:pPr>
      <w:bookmarkStart w:id="96" w:name="_Toc22898577"/>
      <w:r w:rsidRPr="00A42C27">
        <w:lastRenderedPageBreak/>
        <w:t>High Sensitivity Troponin-T</w:t>
      </w:r>
      <w:bookmarkEnd w:id="96"/>
    </w:p>
    <w:p w14:paraId="1FCC6911" w14:textId="77777777" w:rsidR="00FC0B8F" w:rsidRPr="00A42C27" w:rsidRDefault="00FC0B8F" w:rsidP="00FC0B8F"/>
    <w:p w14:paraId="7FE76ADE" w14:textId="1EFCAAE7" w:rsidR="00FC0B8F" w:rsidRPr="0015518A" w:rsidRDefault="00FC0B8F" w:rsidP="00FC0B8F">
      <w:r w:rsidRPr="0015518A">
        <w:t xml:space="preserve">Blood was collected for </w:t>
      </w:r>
      <w:proofErr w:type="spellStart"/>
      <w:r w:rsidR="008407DD">
        <w:t>hs-TnT</w:t>
      </w:r>
      <w:proofErr w:type="spellEnd"/>
      <w:r w:rsidR="008407DD" w:rsidRPr="0015518A">
        <w:t xml:space="preserve"> </w:t>
      </w:r>
      <w:r w:rsidRPr="0015518A">
        <w:t xml:space="preserve">measurement before PCI was performed and 18-24 hours post-procedure. In a very small number of patients, the blood sample for </w:t>
      </w:r>
      <w:proofErr w:type="spellStart"/>
      <w:r w:rsidR="008407DD">
        <w:t>hs-TnT</w:t>
      </w:r>
      <w:proofErr w:type="spellEnd"/>
      <w:r w:rsidR="008407DD" w:rsidRPr="0015518A">
        <w:t xml:space="preserve"> </w:t>
      </w:r>
      <w:r w:rsidRPr="0015518A">
        <w:t xml:space="preserve">was collected on the same day as the procedure due to logistical issues. In this case, the </w:t>
      </w:r>
      <w:proofErr w:type="spellStart"/>
      <w:r w:rsidR="008407DD">
        <w:t>hs-TnT</w:t>
      </w:r>
      <w:proofErr w:type="spellEnd"/>
      <w:r w:rsidR="008407DD" w:rsidRPr="0015518A">
        <w:t xml:space="preserve"> </w:t>
      </w:r>
      <w:r w:rsidRPr="0015518A">
        <w:t xml:space="preserve">blood sample was collected at least six hours post-procedure. The samples were immediately transported to the </w:t>
      </w:r>
      <w:r w:rsidR="00D01A89">
        <w:t xml:space="preserve">Northern General </w:t>
      </w:r>
      <w:r w:rsidRPr="0015518A">
        <w:t>hospital laboratory for analysis (Cobas, Modular Analytics E170).</w:t>
      </w:r>
    </w:p>
    <w:p w14:paraId="6BFBC19A" w14:textId="77777777" w:rsidR="00FC0B8F" w:rsidRPr="0015518A" w:rsidRDefault="00FC0B8F" w:rsidP="00FC0B8F">
      <w:pPr>
        <w:rPr>
          <w:shd w:val="clear" w:color="auto" w:fill="FFFFFF"/>
          <w:lang w:val="en-GB"/>
        </w:rPr>
      </w:pPr>
    </w:p>
    <w:p w14:paraId="343F33FF" w14:textId="77777777" w:rsidR="00FC0B8F" w:rsidRDefault="00FC0B8F" w:rsidP="000C6827">
      <w:pPr>
        <w:pStyle w:val="Heading3"/>
      </w:pPr>
      <w:bookmarkStart w:id="97" w:name="_Toc22898578"/>
      <w:r w:rsidRPr="00A42C27">
        <w:t>Pharmacokinetics</w:t>
      </w:r>
      <w:bookmarkEnd w:id="97"/>
    </w:p>
    <w:p w14:paraId="77BA8BA2" w14:textId="77777777" w:rsidR="00FC0B8F" w:rsidRPr="00A42C27" w:rsidRDefault="00FC0B8F" w:rsidP="00FC0B8F"/>
    <w:p w14:paraId="4A8BC96D" w14:textId="77777777" w:rsidR="00FC0B8F" w:rsidRPr="0015518A" w:rsidRDefault="00FC0B8F" w:rsidP="00FC0B8F">
      <w:r w:rsidRPr="0015518A">
        <w:t xml:space="preserve">Venous blood samples were collected along with the other samples at visit 3 and 5. Blood was collected into Vacutainer lithium heparin tubes and placed on ice prior to centrifugation at 4°c and then stored at -80°c prior to analysis. Plasma concentrations of ticagrelor and its active metabolite AR-C124910XX were determined using liquid chromatography and tandem mass spectrometry by York Bioanalytical Solutions (Upper Poppleton, York, UK) </w:t>
      </w:r>
    </w:p>
    <w:p w14:paraId="6FBB32EF" w14:textId="77777777" w:rsidR="00FC0B8F" w:rsidRPr="0015518A" w:rsidRDefault="00FC0B8F" w:rsidP="00FC0B8F"/>
    <w:p w14:paraId="7B9E00F1" w14:textId="77777777" w:rsidR="00FC0B8F" w:rsidRDefault="00FC0B8F" w:rsidP="000C6827">
      <w:pPr>
        <w:pStyle w:val="Heading3"/>
      </w:pPr>
      <w:bookmarkStart w:id="98" w:name="_Toc22898579"/>
      <w:r w:rsidRPr="00A42C27">
        <w:t>Pharmacogenetics</w:t>
      </w:r>
      <w:bookmarkEnd w:id="98"/>
    </w:p>
    <w:p w14:paraId="77972325" w14:textId="77777777" w:rsidR="00FC0B8F" w:rsidRPr="00A42C27" w:rsidRDefault="00FC0B8F" w:rsidP="00FC0B8F">
      <w:pPr>
        <w:rPr>
          <w:shd w:val="clear" w:color="auto" w:fill="FFFFFF"/>
          <w:lang w:val="en-GB"/>
        </w:rPr>
      </w:pPr>
    </w:p>
    <w:p w14:paraId="48420E7B" w14:textId="207D2F36" w:rsidR="00FC0B8F" w:rsidRDefault="00FC0B8F" w:rsidP="007C425F">
      <w:pPr>
        <w:rPr>
          <w:shd w:val="clear" w:color="auto" w:fill="FFFFFF"/>
          <w:lang w:val="en-GB"/>
        </w:rPr>
      </w:pPr>
      <w:r w:rsidRPr="0015518A">
        <w:rPr>
          <w:shd w:val="clear" w:color="auto" w:fill="FFFFFF"/>
          <w:lang w:val="en-GB"/>
        </w:rPr>
        <w:t xml:space="preserve">Venous blood samples were collected as described. The WB sample was stored at -80°C prior to DNA extraction. DNA was analysed for </w:t>
      </w:r>
      <w:r w:rsidRPr="0015518A">
        <w:rPr>
          <w:i/>
          <w:shd w:val="clear" w:color="auto" w:fill="FFFFFF"/>
          <w:lang w:val="en-GB"/>
        </w:rPr>
        <w:t>CYP2C19</w:t>
      </w:r>
      <w:r w:rsidRPr="0015518A">
        <w:rPr>
          <w:shd w:val="clear" w:color="auto" w:fill="FFFFFF"/>
          <w:lang w:val="en-GB"/>
        </w:rPr>
        <w:t xml:space="preserve"> LOF (*2-*8) and GOF (*17) alleles, </w:t>
      </w:r>
      <w:r>
        <w:rPr>
          <w:shd w:val="clear" w:color="auto" w:fill="FFFFFF"/>
          <w:lang w:val="en-GB"/>
        </w:rPr>
        <w:t xml:space="preserve">and for the relevant single-nucleotide polymorphisms in </w:t>
      </w:r>
      <w:r w:rsidRPr="0015518A">
        <w:rPr>
          <w:shd w:val="clear" w:color="auto" w:fill="FFFFFF"/>
          <w:lang w:val="en-GB"/>
        </w:rPr>
        <w:t>CY3A43, UGT2B7 and SLC01B1</w:t>
      </w:r>
      <w:r>
        <w:rPr>
          <w:shd w:val="clear" w:color="auto" w:fill="FFFFFF"/>
          <w:lang w:val="en-GB"/>
        </w:rPr>
        <w:t xml:space="preserve"> that have been reported to influence plasma levels of ticagrelor and/or its active metabolite</w:t>
      </w:r>
      <w:r w:rsidRPr="0015518A">
        <w:rPr>
          <w:shd w:val="clear" w:color="auto" w:fill="FFFFFF"/>
          <w:lang w:val="en-GB"/>
        </w:rPr>
        <w:t>.</w:t>
      </w:r>
      <w:r>
        <w:rPr>
          <w:shd w:val="clear" w:color="auto" w:fill="FFFFFF"/>
          <w:lang w:val="en-GB"/>
        </w:rPr>
        <w:t xml:space="preserve"> These analyses were conducted by the University of Sheffield core facility for genotyping.</w:t>
      </w:r>
    </w:p>
    <w:p w14:paraId="7D88EB21" w14:textId="77777777" w:rsidR="007C425F" w:rsidRPr="00C26D4E" w:rsidRDefault="007C425F" w:rsidP="007C425F">
      <w:pPr>
        <w:rPr>
          <w:shd w:val="clear" w:color="auto" w:fill="FFFFFF"/>
          <w:lang w:val="en-GB"/>
        </w:rPr>
      </w:pPr>
    </w:p>
    <w:p w14:paraId="293270CF" w14:textId="77777777" w:rsidR="00FC0B8F" w:rsidRPr="0015518A" w:rsidRDefault="00FC0B8F" w:rsidP="007E2EAD">
      <w:pPr>
        <w:pStyle w:val="Heading2"/>
      </w:pPr>
      <w:bookmarkStart w:id="99" w:name="_Toc22898580"/>
      <w:r w:rsidRPr="0015518A">
        <w:lastRenderedPageBreak/>
        <w:t>STEEL PCI Statistical Analysis Plan</w:t>
      </w:r>
      <w:bookmarkEnd w:id="99"/>
    </w:p>
    <w:p w14:paraId="0F1E6CCD" w14:textId="77777777" w:rsidR="00FC0B8F" w:rsidRPr="006F5748" w:rsidRDefault="00FC0B8F" w:rsidP="00FC0B8F"/>
    <w:p w14:paraId="1D409F69" w14:textId="77777777" w:rsidR="00FC0B8F" w:rsidRDefault="00FC0B8F" w:rsidP="000C6827">
      <w:pPr>
        <w:pStyle w:val="Heading3"/>
      </w:pPr>
      <w:bookmarkStart w:id="100" w:name="_Toc22898581"/>
      <w:r w:rsidRPr="00EE4870">
        <w:t>Sample size and statistical analysis</w:t>
      </w:r>
      <w:bookmarkEnd w:id="100"/>
    </w:p>
    <w:p w14:paraId="533035B1" w14:textId="77777777" w:rsidR="00FC0B8F" w:rsidRDefault="00FC0B8F" w:rsidP="00FC0B8F">
      <w:r>
        <w:t>The primary endpoint of the study was in vitro adenosine uptake post-maintenance dose at 1 month, measured as residual adenosine concentration at 15 seconds after ex-vivo addition of adenosine. The sample size was based on (1) our preliminary in-vitro studies of adenosine uptake indicating 15 seconds as the optimal time for assessing residual adenosine concentration and previous data indicating an estimated residual adenosine concentration at</w:t>
      </w:r>
    </w:p>
    <w:p w14:paraId="7B88AA21" w14:textId="72C5979B" w:rsidR="00FC0B8F" w:rsidRDefault="00FC0B8F" w:rsidP="00FC0B8F">
      <w:r>
        <w:t xml:space="preserve">15 seconds post-mixing in the adenosine uptake assay of 0.80 ± 0.051 </w:t>
      </w:r>
      <w:proofErr w:type="spellStart"/>
      <w:r>
        <w:t>μmol</w:t>
      </w:r>
      <w:proofErr w:type="spellEnd"/>
      <w:r>
        <w:t xml:space="preserve">/L for the ticagrelor 90 mg group and 0.45 ± 0.068 </w:t>
      </w:r>
      <w:proofErr w:type="spellStart"/>
      <w:r>
        <w:t>μmol</w:t>
      </w:r>
      <w:proofErr w:type="spellEnd"/>
      <w:r>
        <w:t xml:space="preserve">/L for clopidogrel </w:t>
      </w:r>
      <w:r>
        <w:fldChar w:fldCharType="begin"/>
      </w:r>
      <w:r w:rsidR="00641B25">
        <w:instrText xml:space="preserve"> ADDIN EN.CITE &lt;EndNote&gt;&lt;Cite&gt;&lt;Author&gt;Bonello&lt;/Author&gt;&lt;Year&gt;2014&lt;/Year&gt;&lt;IDText&gt;Ticagrelor increases adenosine plasma concentration in patients with an acute coronary syndrome&lt;/IDText&gt;&lt;DisplayText&gt;(201)&lt;/DisplayText&gt;&lt;record&gt;&lt;dates&gt;&lt;pub-dates&gt;&lt;date&gt;Mar&lt;/date&gt;&lt;/pub-dates&gt;&lt;year&gt;2014&lt;/year&gt;&lt;/dates&gt;&lt;keywords&gt;&lt;keyword&gt;Acute Coronary Syndrome&lt;/keyword&gt;&lt;keyword&gt;Adenosine&lt;/keyword&gt;&lt;keyword&gt;Adenosine Deaminase&lt;/keyword&gt;&lt;keyword&gt;Aged&lt;/keyword&gt;&lt;keyword&gt;C-Reactive Protein&lt;/keyword&gt;&lt;keyword&gt;Chromatography, Liquid&lt;/keyword&gt;&lt;keyword&gt;Cyclic AMP&lt;/keyword&gt;&lt;keyword&gt;Erythrocytes&lt;/keyword&gt;&lt;keyword&gt;Female&lt;/keyword&gt;&lt;keyword&gt;Humans&lt;/keyword&gt;&lt;keyword&gt;Male&lt;/keyword&gt;&lt;keyword&gt;Middle Aged&lt;/keyword&gt;&lt;keyword&gt;Prospective Studies&lt;/keyword&gt;&lt;keyword&gt;Purinergic P2Y Receptor Antagonists&lt;/keyword&gt;&lt;keyword&gt;Ticlopidine&lt;/keyword&gt;&lt;/keywords&gt;&lt;urls&gt;&lt;related-urls&gt;&lt;url&gt;http://www.ncbi.nlm.nih.gov/pubmed/24291273&lt;/url&gt;&lt;/related-urls&gt;&lt;/urls&gt;&lt;isbn&gt;1558-3597&lt;/isbn&gt;&lt;titles&gt;&lt;title&gt;Ticagrelor increases adenosine plasma concentration in patients with an acute coronary syndrome&lt;/title&gt;&lt;secondary-title&gt;J Am Coll Cardiol&lt;/secondary-title&gt;&lt;/titles&gt;&lt;pages&gt;872-7&lt;/pages&gt;&lt;number&gt;9&lt;/number&gt;&lt;contributors&gt;&lt;authors&gt;&lt;author&gt;Bonello, L.&lt;/author&gt;&lt;author&gt;Laine, M.&lt;/author&gt;&lt;author&gt;Kipson, N.&lt;/author&gt;&lt;author&gt;Mancini, J.&lt;/author&gt;&lt;author&gt;Helal, O.&lt;/author&gt;&lt;author&gt;Fromonot, J.&lt;/author&gt;&lt;author&gt;Gariboldi, V.&lt;/author&gt;&lt;author&gt;Condo, J.&lt;/author&gt;&lt;author&gt;Thuny, F.&lt;/author&gt;&lt;author&gt;Frere, C.&lt;/author&gt;&lt;author&gt;Camoin-Jau, L.&lt;/author&gt;&lt;author&gt;Paganelli, F.&lt;/author&gt;&lt;author&gt;Dignat-George, F.&lt;/author&gt;&lt;author&gt;Guieu, R.&lt;/author&gt;&lt;/authors&gt;&lt;/contributors&gt;&lt;language&gt;eng&lt;/language&gt;&lt;added-date format="utc"&gt;1467565144&lt;/added-date&gt;&lt;ref-type name="Journal Article"&gt;17&lt;/ref-type&gt;&lt;rec-number&gt;41&lt;/rec-number&gt;&lt;last-updated-date format="utc"&gt;1467565144&lt;/last-updated-date&gt;&lt;accession-num&gt;24291273&lt;/accession-num&gt;&lt;electronic-resource-num&gt;10.1016/j.jacc.2013.09.067&lt;/electronic-resource-num&gt;&lt;volume&gt;63&lt;/volume&gt;&lt;/record&gt;&lt;/Cite&gt;&lt;/EndNote&gt;</w:instrText>
      </w:r>
      <w:r>
        <w:fldChar w:fldCharType="separate"/>
      </w:r>
      <w:r w:rsidR="00641B25">
        <w:rPr>
          <w:noProof/>
        </w:rPr>
        <w:t>(201)</w:t>
      </w:r>
      <w:r>
        <w:fldChar w:fldCharType="end"/>
      </w:r>
      <w:r>
        <w:t xml:space="preserve"> </w:t>
      </w:r>
      <w:r w:rsidRPr="006F5748">
        <w:t xml:space="preserve"> and (2) the assumption that the effects of ticagrelor 60 mg would yield levels between those with ticagrelor 90mg and clopidogrel:</w:t>
      </w:r>
      <w:r w:rsidRPr="00944E39">
        <w:t xml:space="preserve"> </w:t>
      </w:r>
      <w:r>
        <w:t xml:space="preserve">data on forty-two patients per group were required in each group to provide &gt;90% power to detect a 0.05 </w:t>
      </w:r>
      <w:proofErr w:type="spellStart"/>
      <w:r>
        <w:t>μmol</w:t>
      </w:r>
      <w:proofErr w:type="spellEnd"/>
      <w:r>
        <w:t xml:space="preserve">/L higher mean residual adenosine level in the ticagrelor 60mg group compared with the clopidogrel group, with a significance threshold of 0.05 and assuming a common SD of 0.06 </w:t>
      </w:r>
      <w:proofErr w:type="spellStart"/>
      <w:r>
        <w:t>μmol</w:t>
      </w:r>
      <w:proofErr w:type="spellEnd"/>
      <w:r>
        <w:t>/L, and &gt;99% power to detect a similar difference between the ticagrelor 90mg and clopidogrel groups to that previously reported. 60 patients were, therefore, required in each group to allow for 30% drop-out or sample failure at 1 month.</w:t>
      </w:r>
    </w:p>
    <w:p w14:paraId="44F3A43B" w14:textId="77777777" w:rsidR="00FC0B8F" w:rsidRPr="006F5748" w:rsidRDefault="00FC0B8F" w:rsidP="00FC0B8F">
      <w:r w:rsidRPr="006F5748">
        <w:t xml:space="preserve">Secondary endpoints were the effects of two different regimens of ticagrelor compared to clopidogrel on plasma adenosine concentration, platelet function measurements and the PCI-induced troponin release (determined as increase from pre-PCI to post-PCI). Since both ticagrelor group patients received the same treatment of a 180-mg loading dose of ticagrelor at the time of PCI, </w:t>
      </w:r>
      <w:r>
        <w:t xml:space="preserve">additional analyses were performed by pooling </w:t>
      </w:r>
      <w:r w:rsidRPr="006F5748">
        <w:t xml:space="preserve">the two </w:t>
      </w:r>
      <w:r>
        <w:t xml:space="preserve">ticagrelor </w:t>
      </w:r>
      <w:r w:rsidRPr="006F5748">
        <w:t xml:space="preserve">dose groups for analysis of </w:t>
      </w:r>
      <w:proofErr w:type="spellStart"/>
      <w:r w:rsidRPr="006F5748">
        <w:t>phamacodynamic</w:t>
      </w:r>
      <w:proofErr w:type="spellEnd"/>
      <w:r w:rsidRPr="006F5748">
        <w:t xml:space="preserve"> endpoints at this timepoint. The proposed sample size provided &gt;90% power to detect differences in platelet aggregation between each ticagrelor group and the clopidogrel group, with an alpha of 0.05. However, to allow for multiple group comparisons, statistical </w:t>
      </w:r>
      <w:r w:rsidRPr="006F5748">
        <w:lastRenderedPageBreak/>
        <w:t>significance was attached to P values &lt;0.01 for the secondary outcome measures.</w:t>
      </w:r>
    </w:p>
    <w:p w14:paraId="51F0492B" w14:textId="4E6431F4" w:rsidR="00FC0B8F" w:rsidRDefault="00FC0B8F" w:rsidP="00FC0B8F">
      <w:r w:rsidRPr="006F5748">
        <w:t xml:space="preserve">Data were </w:t>
      </w:r>
      <w:proofErr w:type="spellStart"/>
      <w:r w:rsidRPr="006F5748">
        <w:t>analysed</w:t>
      </w:r>
      <w:proofErr w:type="spellEnd"/>
      <w:r w:rsidRPr="006F5748">
        <w:t xml:space="preserve"> using SAS version 9.3 (SAS Institute, Cary, North Carolina) and expressed as mean and SD for normally-distributed data or median and interquartile range for non-parametric data. Continuous data for the three treatment groups were compared using Kruskal-Wallis test. Categorical variables were compared using the Fisher exact test. High platelet reactivity was defined as </w:t>
      </w:r>
      <w:proofErr w:type="spellStart"/>
      <w:r w:rsidRPr="006F5748">
        <w:t>VerifyNow</w:t>
      </w:r>
      <w:proofErr w:type="spellEnd"/>
      <w:r w:rsidRPr="006F5748">
        <w:t xml:space="preserve"> PRU &gt; 208 or LTA response &gt; 59%</w:t>
      </w:r>
      <w:r w:rsidR="00B40E62">
        <w:t xml:space="preserve"> </w:t>
      </w:r>
      <w:r>
        <w:fldChar w:fldCharType="begin"/>
      </w:r>
      <w:r w:rsidR="00641B25">
        <w:instrText xml:space="preserve"> ADDIN EN.CITE &lt;EndNote&gt;&lt;Cite&gt;&lt;Author&gt;Storey&lt;/Author&gt;&lt;Year&gt;2016&lt;/Year&gt;&lt;IDText&gt;Platelet Inhibition with Ticagrelor 60 mg Compared with 90 mg Twice-daily in the PEGASUS-TIMI 54 study&lt;/IDText&gt;&lt;DisplayText&gt;(202)&lt;/DisplayText&gt;&lt;record&gt;&lt;titles&gt;&lt;title&gt;Platelet Inhibition with Ticagrelor 60 mg Compared with 90 mg Twice-daily in the PEGASUS-TIMI 54 study&lt;/title&gt;&lt;secondary-title&gt;J Am Coll Cardiol&lt;/secondary-title&gt;&lt;/titles&gt;&lt;pages&gt;1145-54&lt;/pages&gt;&lt;contributors&gt;&lt;authors&gt;&lt;author&gt;Storey, R F&lt;/author&gt;&lt;author&gt;Angiolillo, D J&lt;/author&gt;&lt;author&gt;Bonaca, M P&lt;/author&gt;&lt;author&gt;Thomas, M R&lt;/author&gt;&lt;author&gt;Judge, H M&lt;/author&gt;&lt;author&gt;Rollini, F&lt;/author&gt;&lt;author&gt;Franchi, F&lt;/author&gt;&lt;author&gt;Ahsan, A J&lt;/author&gt;&lt;author&gt;Bhatt, D L&lt;/author&gt;&lt;author&gt;Kuder, J F&lt;/author&gt;&lt;author&gt;Steg, P G&lt;/author&gt;&lt;author&gt;Cohen, M&lt;/author&gt;&lt;author&gt;Muthusamy, R&lt;/author&gt;&lt;author&gt;Braunwald, E&lt;/author&gt;&lt;author&gt;Sabatine, M S&lt;/author&gt;&lt;/authors&gt;&lt;/contributors&gt;&lt;added-date format="utc"&gt;1504807606&lt;/added-date&gt;&lt;ref-type name="Journal Article"&gt;17&lt;/ref-type&gt;&lt;dates&gt;&lt;year&gt;2016&lt;/year&gt;&lt;/dates&gt;&lt;rec-number&gt;2137&lt;/rec-number&gt;&lt;last-updated-date format="utc"&gt;1504807606&lt;/last-updated-date&gt;&lt;volume&gt;67&lt;/volume&gt;&lt;/record&gt;&lt;/Cite&gt;&lt;/EndNote&gt;</w:instrText>
      </w:r>
      <w:r>
        <w:fldChar w:fldCharType="separate"/>
      </w:r>
      <w:r w:rsidR="00641B25">
        <w:rPr>
          <w:noProof/>
        </w:rPr>
        <w:t>(202)</w:t>
      </w:r>
      <w:r>
        <w:fldChar w:fldCharType="end"/>
      </w:r>
      <w:r w:rsidR="00B40E62">
        <w:t>.</w:t>
      </w:r>
      <w:r w:rsidRPr="006F5748">
        <w:t xml:space="preserve"> Myocardial infarction was defined according to the 3</w:t>
      </w:r>
      <w:r w:rsidRPr="006F5748">
        <w:rPr>
          <w:vertAlign w:val="superscript"/>
        </w:rPr>
        <w:t>rd</w:t>
      </w:r>
      <w:r w:rsidRPr="006F5748">
        <w:t xml:space="preserve"> Universal Definition</w:t>
      </w:r>
      <w:r w:rsidR="00B40E62">
        <w:t xml:space="preserve"> </w:t>
      </w:r>
      <w:r>
        <w:fldChar w:fldCharType="begin">
          <w:fldData xml:space="preserve">PEVuZE5vdGU+PENpdGU+PEF1dGhvcj5UaHlnZXNlbjwvQXV0aG9yPjxZZWFyPjIwMTI8L1llYXI+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=
</w:fldData>
        </w:fldChar>
      </w:r>
      <w:r w:rsidR="00641B25">
        <w:instrText xml:space="preserve"> ADDIN EN.CITE </w:instrText>
      </w:r>
      <w:r w:rsidR="00641B25">
        <w:fldChar w:fldCharType="begin">
          <w:fldData xml:space="preserve">PEVuZE5vdGU+PENpdGU+PEF1dGhvcj5UaHlnZXNlbjwvQXV0aG9yPjxZZWFyPjIwMTI8L1llYXI+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=
</w:fldData>
        </w:fldChar>
      </w:r>
      <w:r w:rsidR="00641B25">
        <w:instrText xml:space="preserve"> ADDIN EN.CITE.DATA </w:instrText>
      </w:r>
      <w:r w:rsidR="00641B25">
        <w:fldChar w:fldCharType="end"/>
      </w:r>
      <w:r>
        <w:fldChar w:fldCharType="separate"/>
      </w:r>
      <w:r w:rsidR="00641B25">
        <w:rPr>
          <w:noProof/>
        </w:rPr>
        <w:t>(203)</w:t>
      </w:r>
      <w:r>
        <w:fldChar w:fldCharType="end"/>
      </w:r>
      <w:r w:rsidR="00B40E62">
        <w:t>.</w:t>
      </w:r>
      <w:r w:rsidRPr="006F5748">
        <w:t xml:space="preserve"> Bleeding events were defined according to the PLATO study criteria</w:t>
      </w:r>
      <w:r w:rsidR="00B40E62">
        <w:t xml:space="preserve"> </w:t>
      </w:r>
      <w:r>
        <w:fldChar w:fldCharType="begin">
          <w:fldData xml:space="preserve">PEVuZE5vdGU+PENpdGU+PEF1dGhvcj5KYW1lczwvQXV0aG9yPjxZZWFyPjIwMDk8L1llYXI+PElE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</w:fldData>
        </w:fldChar>
      </w:r>
      <w:r w:rsidR="00641B25">
        <w:instrText xml:space="preserve"> ADDIN EN.CITE </w:instrText>
      </w:r>
      <w:r w:rsidR="00641B25">
        <w:fldChar w:fldCharType="begin">
          <w:fldData xml:space="preserve">PEVuZE5vdGU+PENpdGU+PEF1dGhvcj5KYW1lczwvQXV0aG9yPjxZZWFyPjIwMDk8L1llYXI+PElE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</w:fldData>
        </w:fldChar>
      </w:r>
      <w:r w:rsidR="00641B25">
        <w:instrText xml:space="preserve"> ADDIN EN.CITE.DATA </w:instrText>
      </w:r>
      <w:r w:rsidR="00641B25">
        <w:fldChar w:fldCharType="end"/>
      </w:r>
      <w:r>
        <w:fldChar w:fldCharType="separate"/>
      </w:r>
      <w:r w:rsidR="00641B25">
        <w:rPr>
          <w:noProof/>
        </w:rPr>
        <w:t>(204)</w:t>
      </w:r>
      <w:r>
        <w:fldChar w:fldCharType="end"/>
      </w:r>
      <w:r w:rsidR="00B40E62">
        <w:t>.</w:t>
      </w:r>
      <w:r w:rsidRPr="006F5748">
        <w:t xml:space="preserve"> </w:t>
      </w:r>
    </w:p>
    <w:p w14:paraId="65136248" w14:textId="631C2298" w:rsidR="00D01A89" w:rsidRPr="0010306B" w:rsidRDefault="00D01A89" w:rsidP="00FC0B8F">
      <w:r w:rsidRPr="0010306B">
        <w:t xml:space="preserve">The STEEL PCI study was supported by Statistician Kathleen Baster from the University of Sheffield Statistics </w:t>
      </w:r>
      <w:r w:rsidR="002101C0" w:rsidRPr="0010306B">
        <w:t>Services Unit</w:t>
      </w:r>
      <w:r w:rsidRPr="0010306B">
        <w:t>,</w:t>
      </w:r>
      <w:r w:rsidR="00134F2F" w:rsidRPr="0010306B">
        <w:t xml:space="preserve"> who advised on the statistical analyses to be used and reviewed the final analyses.</w:t>
      </w:r>
    </w:p>
    <w:p w14:paraId="0A33D961" w14:textId="77777777" w:rsidR="00FC0B8F" w:rsidRDefault="00FC0B8F" w:rsidP="00FC0B8F"/>
    <w:p w14:paraId="02272127" w14:textId="77777777" w:rsidR="00FC0B8F" w:rsidRDefault="00FC0B8F" w:rsidP="00FC0B8F"/>
    <w:p w14:paraId="322F9083" w14:textId="09FEE258" w:rsidR="00FC0B8F" w:rsidRPr="007C425F" w:rsidRDefault="007C425F" w:rsidP="007C425F">
      <w:pPr>
        <w:pStyle w:val="Heading1"/>
      </w:pPr>
      <w:bookmarkStart w:id="101" w:name="_Toc22898582"/>
      <w:r w:rsidRPr="007C425F">
        <w:t>2.8</w:t>
      </w:r>
      <w:r>
        <w:t>.</w:t>
      </w:r>
      <w:r w:rsidRPr="007C425F">
        <w:t xml:space="preserve"> </w:t>
      </w:r>
      <w:r>
        <w:tab/>
      </w:r>
      <w:r w:rsidR="003C3817" w:rsidRPr="007C425F">
        <w:t>Ethics and Trial Registration</w:t>
      </w:r>
      <w:bookmarkEnd w:id="101"/>
    </w:p>
    <w:p w14:paraId="2511158B" w14:textId="77777777" w:rsidR="00950EF4" w:rsidRDefault="00950EF4" w:rsidP="007C425F">
      <w:pPr>
        <w:pStyle w:val="Heading1"/>
      </w:pPr>
    </w:p>
    <w:p w14:paraId="351FB446" w14:textId="3711295C" w:rsidR="003C3817" w:rsidRPr="0010306B" w:rsidRDefault="003C3817" w:rsidP="00FC0B8F">
      <w:r w:rsidRPr="0010306B">
        <w:t xml:space="preserve">STEEL PCI was granted </w:t>
      </w:r>
      <w:r w:rsidR="002101C0" w:rsidRPr="0010306B">
        <w:t>r</w:t>
      </w:r>
      <w:r w:rsidRPr="0010306B">
        <w:t>e</w:t>
      </w:r>
      <w:r w:rsidR="00134F2F" w:rsidRPr="0010306B">
        <w:t xml:space="preserve">search </w:t>
      </w:r>
      <w:r w:rsidR="002101C0" w:rsidRPr="0010306B">
        <w:t>e</w:t>
      </w:r>
      <w:r w:rsidR="00134F2F" w:rsidRPr="0010306B">
        <w:t xml:space="preserve">thics approval on 23 December 2014 </w:t>
      </w:r>
      <w:r w:rsidR="005E08FC" w:rsidRPr="0010306B">
        <w:t xml:space="preserve">(reference number 14/YH/1274; IRAS project ID 167117) </w:t>
      </w:r>
      <w:r w:rsidR="00134F2F" w:rsidRPr="0010306B">
        <w:t xml:space="preserve">with approval of a substantial </w:t>
      </w:r>
      <w:r w:rsidR="008E7E12" w:rsidRPr="0010306B">
        <w:t>amendment</w:t>
      </w:r>
      <w:r w:rsidR="00134F2F" w:rsidRPr="0010306B">
        <w:t xml:space="preserve"> on 25 March 2015.</w:t>
      </w:r>
      <w:r w:rsidRPr="0010306B">
        <w:t xml:space="preserve"> The study was </w:t>
      </w:r>
      <w:r w:rsidR="00997E44" w:rsidRPr="0010306B">
        <w:t xml:space="preserve">carried out in accordance with the </w:t>
      </w:r>
      <w:r w:rsidR="003233A9" w:rsidRPr="0010306B">
        <w:t xml:space="preserve">Declaration of </w:t>
      </w:r>
      <w:r w:rsidR="00997E44" w:rsidRPr="0010306B">
        <w:t>Helsinki</w:t>
      </w:r>
      <w:r w:rsidR="003233A9" w:rsidRPr="0010306B">
        <w:t>. STEEL PCI was registered with clinicaltrials.gov and the</w:t>
      </w:r>
      <w:r w:rsidR="00950EF4" w:rsidRPr="0010306B">
        <w:t xml:space="preserve"> identifier is NCT02327624. Staff of the Clinical Research Office of Sheffield Teaching Hospitals monitored the study. A data monitoring committee periodically reviewed the conduct of the study and clinical outcomes. The data and saf</w:t>
      </w:r>
      <w:r w:rsidR="005E08FC" w:rsidRPr="0010306B">
        <w:t xml:space="preserve">ety monitoring board was led by Professor Robert Wilcox, University of Nottingham, and the board reviewed reports on </w:t>
      </w:r>
      <w:r w:rsidR="00950EF4" w:rsidRPr="0010306B">
        <w:t xml:space="preserve">AEs </w:t>
      </w:r>
      <w:r w:rsidR="003336DE" w:rsidRPr="0010306B">
        <w:t xml:space="preserve">(adverse events) </w:t>
      </w:r>
      <w:r w:rsidR="00950EF4" w:rsidRPr="0010306B">
        <w:t>and SAEs</w:t>
      </w:r>
      <w:r w:rsidR="003336DE" w:rsidRPr="0010306B">
        <w:t xml:space="preserve"> (significant adverse events)</w:t>
      </w:r>
      <w:r w:rsidR="005E08FC" w:rsidRPr="0010306B">
        <w:t xml:space="preserve"> throughout the study</w:t>
      </w:r>
      <w:r w:rsidR="00950EF4" w:rsidRPr="0010306B">
        <w:t>.</w:t>
      </w:r>
    </w:p>
    <w:tbl>
      <w:tblPr>
        <w:tblW w:w="0" w:type="auto"/>
        <w:tblCellMar>
          <w:top w:w="15" w:type="dxa"/>
          <w:left w:w="15" w:type="dxa"/>
          <w:bottom w:w="15" w:type="dxa"/>
          <w:right w:w="15" w:type="dxa"/>
        </w:tblCellMar>
        <w:tblLook w:val="04A0" w:firstRow="1" w:lastRow="0" w:firstColumn="1" w:lastColumn="0" w:noHBand="0" w:noVBand="1"/>
      </w:tblPr>
      <w:tblGrid>
        <w:gridCol w:w="36"/>
        <w:gridCol w:w="261"/>
      </w:tblGrid>
      <w:tr w:rsidR="003C3817" w:rsidRPr="003C3817" w14:paraId="52BD96D3" w14:textId="77777777" w:rsidTr="003C3817">
        <w:tc>
          <w:tcPr>
            <w:tcW w:w="0" w:type="auto"/>
            <w:noWrap/>
            <w:vAlign w:val="center"/>
            <w:hideMark/>
          </w:tcPr>
          <w:p w14:paraId="2A8D2E18" w14:textId="77777777" w:rsidR="003C3817" w:rsidRDefault="003C3817">
            <w:pPr>
              <w:spacing w:line="240" w:lineRule="auto"/>
              <w:rPr>
                <w:rFonts w:ascii="Times New Roman" w:hAnsi="Times New Roman" w:cs="Times New Roman"/>
              </w:rPr>
            </w:pPr>
          </w:p>
        </w:tc>
        <w:tc>
          <w:tcPr>
            <w:tcW w:w="0" w:type="auto"/>
            <w:tcMar>
              <w:top w:w="15" w:type="dxa"/>
              <w:left w:w="240" w:type="dxa"/>
              <w:bottom w:w="15" w:type="dxa"/>
              <w:right w:w="15" w:type="dxa"/>
            </w:tcMar>
            <w:vAlign w:val="center"/>
            <w:hideMark/>
          </w:tcPr>
          <w:p w14:paraId="052E0D36" w14:textId="0067A0D8" w:rsidR="003C3817" w:rsidRPr="003C3817" w:rsidRDefault="003C3817">
            <w:pPr>
              <w:spacing w:before="120"/>
              <w:rPr>
                <w:color w:val="FF0000"/>
              </w:rPr>
            </w:pPr>
            <w:r w:rsidRPr="003C3817">
              <w:rPr>
                <w:color w:val="FF0000"/>
              </w:rPr>
              <w:t xml:space="preserve"> </w:t>
            </w:r>
          </w:p>
        </w:tc>
      </w:tr>
    </w:tbl>
    <w:p w14:paraId="3C052CF3" w14:textId="77777777" w:rsidR="00FC0B8F" w:rsidRPr="00944E39" w:rsidRDefault="00FC0B8F" w:rsidP="00FC0B8F"/>
    <w:p w14:paraId="2D9A2C69" w14:textId="74A23D70" w:rsidR="00FC0B8F" w:rsidRDefault="007C425F" w:rsidP="007C425F">
      <w:pPr>
        <w:pStyle w:val="Heading1"/>
      </w:pPr>
      <w:bookmarkStart w:id="102" w:name="_Toc22898583"/>
      <w:r>
        <w:lastRenderedPageBreak/>
        <w:t xml:space="preserve">2.9    </w:t>
      </w:r>
      <w:r w:rsidR="00FC0B8F" w:rsidRPr="00944E39">
        <w:t>Conclusion</w:t>
      </w:r>
      <w:bookmarkEnd w:id="102"/>
    </w:p>
    <w:p w14:paraId="0EA69296" w14:textId="77777777" w:rsidR="00FC0B8F" w:rsidRPr="00944E39" w:rsidRDefault="00FC0B8F" w:rsidP="000C6827">
      <w:pPr>
        <w:pStyle w:val="Heading2"/>
        <w:numPr>
          <w:ilvl w:val="0"/>
          <w:numId w:val="0"/>
        </w:numPr>
        <w:ind w:left="993"/>
      </w:pPr>
    </w:p>
    <w:p w14:paraId="27524130" w14:textId="77777777" w:rsidR="00FC0B8F" w:rsidRPr="00944E39" w:rsidRDefault="00FC0B8F" w:rsidP="00FC0B8F">
      <w:r w:rsidRPr="00944E39">
        <w:t>This chapter has detailed the</w:t>
      </w:r>
      <w:r>
        <w:t xml:space="preserve"> design of</w:t>
      </w:r>
      <w:r w:rsidRPr="00944E39">
        <w:t xml:space="preserve"> STEEL PCI</w:t>
      </w:r>
      <w:r>
        <w:t>,</w:t>
      </w:r>
      <w:r w:rsidRPr="00944E39">
        <w:t xml:space="preserve"> explain</w:t>
      </w:r>
      <w:r>
        <w:t>ing</w:t>
      </w:r>
      <w:r w:rsidRPr="00944E39">
        <w:t xml:space="preserve"> the background of the study and its primary and secondary objectives</w:t>
      </w:r>
      <w:r>
        <w:t>.</w:t>
      </w:r>
      <w:r w:rsidRPr="00944E39">
        <w:t xml:space="preserve"> </w:t>
      </w:r>
      <w:r>
        <w:t>This forms the</w:t>
      </w:r>
      <w:r w:rsidRPr="00944E39">
        <w:t xml:space="preserve"> background for this thesis. This is the first time that ticagrelor at two different maintenance doses has been used in the setting of stable CAD and it was expected that ticagrelor at both the standard 90mg twice-daily dose and the lower 60mg twice-daily dose would provide significantly higher levels of platelet inhibition compared to clopidogrel. The effect of ticagrelor on </w:t>
      </w:r>
      <w:r>
        <w:t xml:space="preserve">cellular adenosine uptake and </w:t>
      </w:r>
      <w:r w:rsidRPr="00944E39">
        <w:t xml:space="preserve">APC in stable CAD has not been </w:t>
      </w:r>
      <w:r>
        <w:t xml:space="preserve">previously </w:t>
      </w:r>
      <w:r w:rsidRPr="00944E39">
        <w:t xml:space="preserve">assessed and therefore </w:t>
      </w:r>
      <w:r>
        <w:t>it was uncertain whether findings of other groups would be reproduced</w:t>
      </w:r>
      <w:r w:rsidRPr="00944E39">
        <w:t>. In addition</w:t>
      </w:r>
      <w:r>
        <w:t>,</w:t>
      </w:r>
      <w:r w:rsidRPr="00944E39">
        <w:t xml:space="preserve"> STEEL PCI is the first study to explore the </w:t>
      </w:r>
      <w:r>
        <w:t xml:space="preserve">effect of ticagrelor on the </w:t>
      </w:r>
      <w:r w:rsidRPr="00944E39">
        <w:t xml:space="preserve">rate of peri-procedural MI at the time of elective PCI in this group of patients with stable symptoms. </w:t>
      </w:r>
    </w:p>
    <w:p w14:paraId="199B86DC" w14:textId="77777777" w:rsidR="00FC0B8F" w:rsidRPr="00944E39" w:rsidRDefault="00FC0B8F" w:rsidP="00FC0B8F"/>
    <w:p w14:paraId="7E917724" w14:textId="77777777" w:rsidR="00FC0B8F" w:rsidRPr="00944E39" w:rsidRDefault="00FC0B8F" w:rsidP="00FC0B8F">
      <w:pPr>
        <w:spacing w:line="240" w:lineRule="auto"/>
      </w:pPr>
      <w:r>
        <w:br w:type="page"/>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66"/>
      </w:tblGrid>
      <w:tr w:rsidR="00FC0B8F" w:rsidRPr="00944E39" w14:paraId="394042A1" w14:textId="77777777" w:rsidTr="00FC0B8F">
        <w:trPr>
          <w:tblCellSpacing w:w="15" w:type="dxa"/>
        </w:trPr>
        <w:tc>
          <w:tcPr>
            <w:tcW w:w="0" w:type="auto"/>
            <w:shd w:val="clear" w:color="auto" w:fill="FFFFFF"/>
            <w:hideMark/>
          </w:tcPr>
          <w:p w14:paraId="2D949C63" w14:textId="77777777" w:rsidR="00FC0B8F" w:rsidRPr="00944E39" w:rsidRDefault="00FC0B8F" w:rsidP="00FC0B8F">
            <w:pPr>
              <w:rPr>
                <w:lang w:val="en-GB"/>
              </w:rPr>
            </w:pPr>
          </w:p>
        </w:tc>
      </w:tr>
    </w:tbl>
    <w:p w14:paraId="7148EAF5" w14:textId="0933D3F0" w:rsidR="00FC0B8F" w:rsidRPr="00903434" w:rsidRDefault="00FC0B8F" w:rsidP="00F036B3">
      <w:pPr>
        <w:pStyle w:val="Heading1"/>
      </w:pPr>
      <w:bookmarkStart w:id="103" w:name="27"/>
      <w:bookmarkStart w:id="104" w:name="_Toc22898584"/>
      <w:bookmarkEnd w:id="103"/>
      <w:r w:rsidRPr="00903434">
        <w:t xml:space="preserve">CHAPTER </w:t>
      </w:r>
      <w:r>
        <w:t>3</w:t>
      </w:r>
      <w:r w:rsidRPr="00903434">
        <w:t>: CLINICAL CHARACTERISTICS AND OUTCOMES IN THE STEEL PCI STUDY</w:t>
      </w:r>
      <w:bookmarkEnd w:id="104"/>
    </w:p>
    <w:p w14:paraId="156ABC5B" w14:textId="77777777" w:rsidR="00FC0B8F" w:rsidRPr="00250485" w:rsidRDefault="00FC0B8F" w:rsidP="00FC0B8F">
      <w:pPr>
        <w:rPr>
          <w:lang w:val="en-GB" w:eastAsia="en-GB"/>
        </w:rPr>
      </w:pPr>
      <w:bookmarkStart w:id="105" w:name="_Toc536446445"/>
      <w:bookmarkStart w:id="106" w:name="_Toc536446577"/>
      <w:bookmarkStart w:id="107" w:name="_Toc536446708"/>
      <w:bookmarkStart w:id="108" w:name="_Toc536446844"/>
      <w:bookmarkStart w:id="109" w:name="_Toc536446974"/>
      <w:bookmarkStart w:id="110" w:name="_Toc22897611"/>
      <w:bookmarkStart w:id="111" w:name="_Toc22897739"/>
      <w:bookmarkStart w:id="112" w:name="_Toc22897880"/>
      <w:bookmarkEnd w:id="105"/>
      <w:bookmarkEnd w:id="106"/>
      <w:bookmarkEnd w:id="107"/>
      <w:bookmarkEnd w:id="108"/>
      <w:bookmarkEnd w:id="109"/>
      <w:bookmarkEnd w:id="110"/>
      <w:bookmarkEnd w:id="111"/>
      <w:bookmarkEnd w:id="112"/>
    </w:p>
    <w:p w14:paraId="3AC8B292" w14:textId="77777777" w:rsidR="00FC0B8F" w:rsidRPr="00A25897" w:rsidRDefault="00FC0B8F" w:rsidP="00FC0B8F">
      <w:pPr>
        <w:pStyle w:val="ListParagraph"/>
        <w:numPr>
          <w:ilvl w:val="0"/>
          <w:numId w:val="18"/>
        </w:numPr>
        <w:spacing w:before="100" w:beforeAutospacing="1" w:after="100" w:afterAutospacing="1"/>
        <w:contextualSpacing w:val="0"/>
        <w:outlineLvl w:val="1"/>
        <w:rPr>
          <w:b/>
          <w:bCs/>
          <w:vanish/>
          <w:color w:val="000000"/>
          <w:spacing w:val="15"/>
          <w:szCs w:val="36"/>
          <w:lang w:val="en-GB" w:eastAsia="en-GB"/>
        </w:rPr>
      </w:pPr>
      <w:bookmarkStart w:id="113" w:name="_Toc22898585"/>
      <w:bookmarkEnd w:id="113"/>
    </w:p>
    <w:p w14:paraId="5F12F710" w14:textId="686FD980" w:rsidR="001C6BB0" w:rsidRDefault="001C6BB0" w:rsidP="000C6827">
      <w:pPr>
        <w:pStyle w:val="Heading2"/>
        <w:rPr>
          <w:lang w:eastAsia="en-GB"/>
        </w:rPr>
      </w:pPr>
      <w:bookmarkStart w:id="114" w:name="_Toc22898586"/>
      <w:r>
        <w:rPr>
          <w:lang w:eastAsia="en-GB"/>
        </w:rPr>
        <w:t>Introduction</w:t>
      </w:r>
      <w:bookmarkEnd w:id="114"/>
    </w:p>
    <w:p w14:paraId="4C2732A4" w14:textId="15E4585E" w:rsidR="00286FE3" w:rsidRPr="0010306B" w:rsidRDefault="00286FE3" w:rsidP="00E8157C">
      <w:pPr>
        <w:autoSpaceDE w:val="0"/>
        <w:autoSpaceDN w:val="0"/>
        <w:adjustRightInd w:val="0"/>
      </w:pPr>
      <w:r w:rsidRPr="0010306B">
        <w:rPr>
          <w:lang w:eastAsia="en-GB"/>
        </w:rPr>
        <w:t xml:space="preserve">The following chapters present the results of the STEEL PCI study. </w:t>
      </w:r>
      <w:r w:rsidR="00E8157C" w:rsidRPr="0010306B">
        <w:rPr>
          <w:lang w:eastAsia="en-GB"/>
        </w:rPr>
        <w:t>Some of t</w:t>
      </w:r>
      <w:r w:rsidRPr="0010306B">
        <w:rPr>
          <w:lang w:eastAsia="en-GB"/>
        </w:rPr>
        <w:t>he results and data within this chapter and chapters 4, 5</w:t>
      </w:r>
      <w:r w:rsidR="00E8157C" w:rsidRPr="0010306B">
        <w:rPr>
          <w:lang w:eastAsia="en-GB"/>
        </w:rPr>
        <w:t>,</w:t>
      </w:r>
      <w:r w:rsidRPr="0010306B">
        <w:rPr>
          <w:lang w:eastAsia="en-GB"/>
        </w:rPr>
        <w:t xml:space="preserve"> 6</w:t>
      </w:r>
      <w:r w:rsidR="00E8157C" w:rsidRPr="0010306B">
        <w:rPr>
          <w:lang w:eastAsia="en-GB"/>
        </w:rPr>
        <w:t xml:space="preserve"> and 7 are presented in an original research article </w:t>
      </w:r>
      <w:r w:rsidR="005E08FC" w:rsidRPr="0010306B">
        <w:rPr>
          <w:lang w:eastAsia="en-GB"/>
        </w:rPr>
        <w:t>entitled ‘</w:t>
      </w:r>
      <w:r w:rsidR="00E8157C" w:rsidRPr="0010306B">
        <w:t>Study of Two Dose Regimens of Ticagrelor Compared With Clopidogrel in Patients Undergoing Percutaneous Coronary Intervention for Stable Coronary Artery Disease</w:t>
      </w:r>
      <w:r w:rsidR="005E08FC" w:rsidRPr="0010306B">
        <w:t>’</w:t>
      </w:r>
      <w:r w:rsidR="00E8157C" w:rsidRPr="0010306B">
        <w:t xml:space="preserve"> </w:t>
      </w:r>
      <w:r w:rsidR="00D7021C" w:rsidRPr="0010306B">
        <w:fldChar w:fldCharType="begin">
          <w:fldData xml:space="preserve">PEVuZE5vdGU+PENpdGU+PEF1dGhvcj5Pcm1lPC9BdXRob3I+PFllYXI+MjAxODwvWWVhcj48SURU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</w:fldData>
        </w:fldChar>
      </w:r>
      <w:r w:rsidR="00641B25" w:rsidRPr="0010306B">
        <w:instrText xml:space="preserve"> ADDIN EN.CITE </w:instrText>
      </w:r>
      <w:r w:rsidR="00641B25" w:rsidRPr="0010306B">
        <w:fldChar w:fldCharType="begin">
          <w:fldData xml:space="preserve">PEVuZE5vdGU+PENpdGU+PEF1dGhvcj5Pcm1lPC9BdXRob3I+PFllYXI+MjAxODwvWWVhcj48SURU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</w:fldData>
        </w:fldChar>
      </w:r>
      <w:r w:rsidR="00641B25" w:rsidRPr="0010306B">
        <w:instrText xml:space="preserve"> ADDIN EN.CITE.DATA </w:instrText>
      </w:r>
      <w:r w:rsidR="00641B25" w:rsidRPr="0010306B">
        <w:fldChar w:fldCharType="end"/>
      </w:r>
      <w:r w:rsidR="00D7021C" w:rsidRPr="0010306B">
        <w:fldChar w:fldCharType="separate"/>
      </w:r>
      <w:r w:rsidR="00641B25" w:rsidRPr="0010306B">
        <w:rPr>
          <w:noProof/>
        </w:rPr>
        <w:t>(205)</w:t>
      </w:r>
      <w:r w:rsidR="00D7021C" w:rsidRPr="0010306B">
        <w:fldChar w:fldCharType="end"/>
      </w:r>
      <w:r w:rsidR="00E8157C" w:rsidRPr="0010306B">
        <w:t>. However</w:t>
      </w:r>
      <w:r w:rsidR="005E08FC" w:rsidRPr="0010306B">
        <w:t>,</w:t>
      </w:r>
      <w:r w:rsidR="00E8157C" w:rsidRPr="0010306B">
        <w:t xml:space="preserve"> the results and discussion surrounding these </w:t>
      </w:r>
      <w:r w:rsidR="002C1251" w:rsidRPr="0010306B">
        <w:t xml:space="preserve">results </w:t>
      </w:r>
      <w:r w:rsidR="00E8157C" w:rsidRPr="0010306B">
        <w:t>presented in the following chapters are more in</w:t>
      </w:r>
      <w:r w:rsidR="005E08FC" w:rsidRPr="0010306B">
        <w:t>-</w:t>
      </w:r>
      <w:r w:rsidR="00E8157C" w:rsidRPr="0010306B">
        <w:t>depth and comprehensive.</w:t>
      </w:r>
    </w:p>
    <w:p w14:paraId="2495EFD4" w14:textId="77777777" w:rsidR="001C6BB0" w:rsidRDefault="001C6BB0" w:rsidP="000C6827">
      <w:pPr>
        <w:pStyle w:val="Heading2"/>
        <w:numPr>
          <w:ilvl w:val="0"/>
          <w:numId w:val="0"/>
        </w:numPr>
        <w:rPr>
          <w:lang w:eastAsia="en-GB"/>
        </w:rPr>
      </w:pPr>
    </w:p>
    <w:p w14:paraId="407757C4" w14:textId="05CA9D0C" w:rsidR="00FC0B8F" w:rsidRPr="00475E4B" w:rsidRDefault="00FC0B8F" w:rsidP="000C6827">
      <w:pPr>
        <w:pStyle w:val="Heading2"/>
        <w:rPr>
          <w:lang w:eastAsia="en-GB"/>
        </w:rPr>
      </w:pPr>
      <w:bookmarkStart w:id="115" w:name="_Toc22898587"/>
      <w:r w:rsidRPr="00475E4B">
        <w:rPr>
          <w:lang w:eastAsia="en-GB"/>
        </w:rPr>
        <w:t>Stu</w:t>
      </w:r>
      <w:r>
        <w:rPr>
          <w:lang w:eastAsia="en-GB"/>
        </w:rPr>
        <w:t>d</w:t>
      </w:r>
      <w:r w:rsidRPr="00475E4B">
        <w:rPr>
          <w:lang w:eastAsia="en-GB"/>
        </w:rPr>
        <w:t>y population</w:t>
      </w:r>
      <w:bookmarkEnd w:id="115"/>
    </w:p>
    <w:p w14:paraId="42F18925" w14:textId="77777777" w:rsidR="00743441" w:rsidRDefault="00FC0B8F" w:rsidP="00FC0B8F">
      <w:pPr>
        <w:rPr>
          <w:lang w:eastAsia="en-GB"/>
        </w:rPr>
      </w:pPr>
      <w:r w:rsidRPr="00825604">
        <w:rPr>
          <w:lang w:eastAsia="en-GB"/>
        </w:rPr>
        <w:t xml:space="preserve">One hundred and eighty patients were recruited to the study (Figure </w:t>
      </w:r>
      <w:r>
        <w:rPr>
          <w:lang w:eastAsia="en-GB"/>
        </w:rPr>
        <w:t>3.</w:t>
      </w:r>
      <w:r w:rsidRPr="00825604">
        <w:rPr>
          <w:lang w:eastAsia="en-GB"/>
        </w:rPr>
        <w:t>1). Sixty patients in the</w:t>
      </w:r>
      <w:r>
        <w:rPr>
          <w:lang w:eastAsia="en-GB"/>
        </w:rPr>
        <w:t xml:space="preserve"> </w:t>
      </w:r>
      <w:r w:rsidRPr="00825604">
        <w:rPr>
          <w:lang w:eastAsia="en-GB"/>
        </w:rPr>
        <w:t>clopidogrel group, 56 in the ticagrelor 60mg bd group and 58 in the ticagrelor 90mg bd</w:t>
      </w:r>
      <w:r>
        <w:rPr>
          <w:lang w:eastAsia="en-GB"/>
        </w:rPr>
        <w:t xml:space="preserve"> </w:t>
      </w:r>
      <w:r w:rsidRPr="00825604">
        <w:rPr>
          <w:lang w:eastAsia="en-GB"/>
        </w:rPr>
        <w:t>group underwent an invasive procedure. Some patients did not proceed to PCI for several</w:t>
      </w:r>
      <w:r>
        <w:rPr>
          <w:lang w:eastAsia="en-GB"/>
        </w:rPr>
        <w:t xml:space="preserve"> </w:t>
      </w:r>
      <w:r w:rsidRPr="00825604">
        <w:rPr>
          <w:lang w:eastAsia="en-GB"/>
        </w:rPr>
        <w:t xml:space="preserve">reasons including significant disease progression requiring surgical management or non-flow limiting coronary stenoses on updated angiography. </w:t>
      </w:r>
    </w:p>
    <w:p w14:paraId="4323AE20" w14:textId="77777777" w:rsidR="00743441" w:rsidRDefault="00FC0B8F" w:rsidP="00FC0B8F">
      <w:pPr>
        <w:rPr>
          <w:lang w:eastAsia="en-GB"/>
        </w:rPr>
      </w:pPr>
      <w:r w:rsidRPr="00825604">
        <w:rPr>
          <w:lang w:eastAsia="en-GB"/>
        </w:rPr>
        <w:t>One hundred and fifty-five patients</w:t>
      </w:r>
      <w:r>
        <w:rPr>
          <w:lang w:eastAsia="en-GB"/>
        </w:rPr>
        <w:t xml:space="preserve"> </w:t>
      </w:r>
      <w:r w:rsidRPr="00825604">
        <w:rPr>
          <w:lang w:eastAsia="en-GB"/>
        </w:rPr>
        <w:t xml:space="preserve">completed the study period of maintenance therapy with either clopidogrel 75mg od (n=53), ticagrelor 60mg bd (n=54) or ticagrelor 90mg bd (n=48). One patient in the ticagrelor 60mg bd group was subsequently found to have been taking an excluded medication (a strong CYP3A inducer) and was excluded from the main analysis. </w:t>
      </w:r>
    </w:p>
    <w:p w14:paraId="3D6ED40B" w14:textId="472720D7" w:rsidR="00FC0B8F" w:rsidRPr="00825604" w:rsidRDefault="00FC0B8F" w:rsidP="00FC0B8F">
      <w:pPr>
        <w:rPr>
          <w:lang w:eastAsia="en-GB"/>
        </w:rPr>
      </w:pPr>
      <w:r w:rsidRPr="00825604">
        <w:rPr>
          <w:lang w:eastAsia="en-GB"/>
        </w:rPr>
        <w:t xml:space="preserve">The demographic characteristics, cardiovascular risk factors and concomitant medications were well matched between the groups at randomization and subsequent timepoints, as were the procedural characteristics for those proceeding with PCI (Table </w:t>
      </w:r>
      <w:r>
        <w:rPr>
          <w:lang w:eastAsia="en-GB"/>
        </w:rPr>
        <w:t>3.</w:t>
      </w:r>
      <w:r w:rsidRPr="00825604">
        <w:rPr>
          <w:lang w:eastAsia="en-GB"/>
        </w:rPr>
        <w:t>1-</w:t>
      </w:r>
      <w:r>
        <w:rPr>
          <w:lang w:eastAsia="en-GB"/>
        </w:rPr>
        <w:t>3.</w:t>
      </w:r>
      <w:r w:rsidRPr="00825604">
        <w:rPr>
          <w:lang w:eastAsia="en-GB"/>
        </w:rPr>
        <w:t xml:space="preserve">3). At the time of their procedure, 100% </w:t>
      </w:r>
      <w:r w:rsidRPr="00825604">
        <w:rPr>
          <w:lang w:eastAsia="en-GB"/>
        </w:rPr>
        <w:lastRenderedPageBreak/>
        <w:t>patients were receiving aspirin 75 mg daily and continued on this for the duration of the study.</w:t>
      </w:r>
    </w:p>
    <w:p w14:paraId="5FC97BAB" w14:textId="6C1B122C" w:rsidR="00C7094C" w:rsidRDefault="00C7094C">
      <w:pPr>
        <w:spacing w:line="240" w:lineRule="auto"/>
      </w:pPr>
      <w:r>
        <w:br w:type="page"/>
      </w:r>
    </w:p>
    <w:p w14:paraId="65950B7B" w14:textId="77777777" w:rsidR="00FC0B8F" w:rsidRPr="00825604" w:rsidRDefault="00FC0B8F" w:rsidP="00FC0B8F"/>
    <w:p w14:paraId="373792D9" w14:textId="77777777" w:rsidR="00FC0B8F" w:rsidRPr="00825604" w:rsidRDefault="00FC0B8F" w:rsidP="00FC0B8F">
      <w:pPr>
        <w:pStyle w:val="Caption"/>
      </w:pPr>
      <w:bookmarkStart w:id="116" w:name="_Toc22898314"/>
      <w:r w:rsidRPr="004743E7">
        <w:rPr>
          <w:b/>
          <w:i w:val="0"/>
          <w:color w:val="000000"/>
          <w:sz w:val="24"/>
          <w:szCs w:val="24"/>
        </w:rPr>
        <w:t xml:space="preserve">Figure </w:t>
      </w:r>
      <w:r w:rsidRPr="004743E7">
        <w:rPr>
          <w:b/>
          <w:i w:val="0"/>
          <w:color w:val="000000"/>
          <w:sz w:val="24"/>
          <w:szCs w:val="24"/>
        </w:rPr>
        <w:fldChar w:fldCharType="begin"/>
      </w:r>
      <w:r w:rsidRPr="004743E7">
        <w:rPr>
          <w:b/>
          <w:i w:val="0"/>
          <w:color w:val="000000"/>
          <w:sz w:val="24"/>
          <w:szCs w:val="24"/>
        </w:rPr>
        <w:instrText xml:space="preserve"> STYLEREF 1 \s </w:instrText>
      </w:r>
      <w:r w:rsidRPr="004743E7">
        <w:rPr>
          <w:b/>
          <w:i w:val="0"/>
          <w:color w:val="000000"/>
          <w:sz w:val="24"/>
          <w:szCs w:val="24"/>
        </w:rPr>
        <w:fldChar w:fldCharType="separate"/>
      </w:r>
      <w:r>
        <w:rPr>
          <w:b/>
          <w:i w:val="0"/>
          <w:noProof/>
          <w:color w:val="000000"/>
          <w:sz w:val="24"/>
          <w:szCs w:val="24"/>
        </w:rPr>
        <w:t>3</w:t>
      </w:r>
      <w:r w:rsidRPr="004743E7">
        <w:rPr>
          <w:b/>
          <w:i w:val="0"/>
          <w:color w:val="000000"/>
          <w:sz w:val="24"/>
          <w:szCs w:val="24"/>
        </w:rPr>
        <w:fldChar w:fldCharType="end"/>
      </w:r>
      <w:r w:rsidRPr="004743E7">
        <w:rPr>
          <w:b/>
          <w:i w:val="0"/>
          <w:color w:val="000000"/>
          <w:sz w:val="24"/>
          <w:szCs w:val="24"/>
        </w:rPr>
        <w:noBreakHyphen/>
      </w:r>
      <w:r w:rsidRPr="004743E7">
        <w:rPr>
          <w:b/>
          <w:i w:val="0"/>
          <w:color w:val="000000"/>
          <w:sz w:val="24"/>
          <w:szCs w:val="24"/>
        </w:rPr>
        <w:fldChar w:fldCharType="begin"/>
      </w:r>
      <w:r w:rsidRPr="004743E7">
        <w:rPr>
          <w:b/>
          <w:i w:val="0"/>
          <w:color w:val="000000"/>
          <w:sz w:val="24"/>
          <w:szCs w:val="24"/>
        </w:rPr>
        <w:instrText xml:space="preserve"> SEQ Figure \* ARABIC \s 1 </w:instrText>
      </w:r>
      <w:r w:rsidRPr="004743E7">
        <w:rPr>
          <w:b/>
          <w:i w:val="0"/>
          <w:color w:val="000000"/>
          <w:sz w:val="24"/>
          <w:szCs w:val="24"/>
        </w:rPr>
        <w:fldChar w:fldCharType="separate"/>
      </w:r>
      <w:r>
        <w:rPr>
          <w:b/>
          <w:i w:val="0"/>
          <w:noProof/>
          <w:color w:val="000000"/>
          <w:sz w:val="24"/>
          <w:szCs w:val="24"/>
        </w:rPr>
        <w:t>1</w:t>
      </w:r>
      <w:r w:rsidRPr="004743E7">
        <w:rPr>
          <w:b/>
          <w:i w:val="0"/>
          <w:color w:val="000000"/>
          <w:sz w:val="24"/>
          <w:szCs w:val="24"/>
        </w:rPr>
        <w:fldChar w:fldCharType="end"/>
      </w:r>
      <w:r w:rsidRPr="00DE1FC3">
        <w:rPr>
          <w:i w:val="0"/>
          <w:color w:val="000000"/>
          <w:sz w:val="24"/>
          <w:szCs w:val="24"/>
        </w:rPr>
        <w:t>: Study CONSORT flow diagram. Number of patients in each of the three treatment groups (clopidogrel, ticagrelor 60mg bid and ticagrelor 90mg bid) at each stage of the study</w:t>
      </w:r>
      <w:r w:rsidRPr="00953BA5">
        <w:t>.</w:t>
      </w:r>
      <w:bookmarkEnd w:id="116"/>
    </w:p>
    <w:p w14:paraId="6A096BAA" w14:textId="77777777" w:rsidR="00FC0B8F" w:rsidRPr="00825604" w:rsidRDefault="00FC0B8F" w:rsidP="00FC0B8F"/>
    <w:p w14:paraId="06745AFD" w14:textId="77777777" w:rsidR="00FC0B8F" w:rsidRPr="00825604" w:rsidRDefault="00FC0B8F" w:rsidP="00FC0B8F">
      <w:r>
        <w:rPr>
          <w:noProof/>
        </w:rPr>
        <w:drawing>
          <wp:inline distT="0" distB="0" distL="0" distR="0" wp14:anchorId="3C61DC23" wp14:editId="11470169">
            <wp:extent cx="5829300" cy="4371975"/>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29300" cy="4371975"/>
                    </a:xfrm>
                    <a:prstGeom prst="rect">
                      <a:avLst/>
                    </a:prstGeom>
                    <a:noFill/>
                    <a:ln>
                      <a:noFill/>
                    </a:ln>
                  </pic:spPr>
                </pic:pic>
              </a:graphicData>
            </a:graphic>
          </wp:inline>
        </w:drawing>
      </w:r>
    </w:p>
    <w:p w14:paraId="38D3438C" w14:textId="77777777" w:rsidR="00FC0B8F" w:rsidRPr="00825604" w:rsidRDefault="00FC0B8F" w:rsidP="00FC0B8F"/>
    <w:p w14:paraId="1BD32F13" w14:textId="77777777" w:rsidR="00FC0B8F" w:rsidRPr="00825604" w:rsidRDefault="00FC0B8F" w:rsidP="00FC0B8F"/>
    <w:p w14:paraId="0FC19DE2" w14:textId="77777777" w:rsidR="00FC0B8F" w:rsidRPr="00825604" w:rsidRDefault="00FC0B8F" w:rsidP="00FC0B8F"/>
    <w:p w14:paraId="11D2A080" w14:textId="77777777" w:rsidR="00FC0B8F" w:rsidRPr="00825604" w:rsidRDefault="00FC0B8F" w:rsidP="00FC0B8F"/>
    <w:p w14:paraId="58640738" w14:textId="77777777" w:rsidR="00FC0B8F" w:rsidRPr="00825604" w:rsidRDefault="00FC0B8F" w:rsidP="00FC0B8F"/>
    <w:p w14:paraId="1075DC71" w14:textId="77777777" w:rsidR="00FC0B8F" w:rsidRPr="00825604" w:rsidRDefault="00FC0B8F" w:rsidP="00FC0B8F"/>
    <w:p w14:paraId="1496A083" w14:textId="77777777" w:rsidR="00FC0B8F" w:rsidRPr="00825604" w:rsidRDefault="00FC0B8F" w:rsidP="00FC0B8F"/>
    <w:p w14:paraId="719883AD" w14:textId="77777777" w:rsidR="00FC0B8F" w:rsidRPr="00825604" w:rsidRDefault="00FC0B8F" w:rsidP="00FC0B8F"/>
    <w:p w14:paraId="030065A2" w14:textId="77777777" w:rsidR="00FC0B8F" w:rsidRPr="00825604" w:rsidRDefault="00FC0B8F" w:rsidP="00FC0B8F"/>
    <w:p w14:paraId="4147ACFA" w14:textId="77777777" w:rsidR="00FC0B8F" w:rsidRPr="00825604" w:rsidRDefault="00FC0B8F" w:rsidP="00FC0B8F"/>
    <w:p w14:paraId="75C3C457" w14:textId="77777777" w:rsidR="00FC0B8F" w:rsidRDefault="00FC0B8F" w:rsidP="00FC0B8F">
      <w:r>
        <w:br w:type="page"/>
      </w:r>
    </w:p>
    <w:p w14:paraId="7250466C" w14:textId="77777777" w:rsidR="00FC0B8F" w:rsidRPr="00DE1FC3" w:rsidRDefault="00FC0B8F" w:rsidP="00FC0B8F">
      <w:pPr>
        <w:pStyle w:val="Caption"/>
        <w:rPr>
          <w:i w:val="0"/>
          <w:color w:val="000000"/>
          <w:sz w:val="24"/>
          <w:szCs w:val="24"/>
        </w:rPr>
      </w:pPr>
      <w:bookmarkStart w:id="117" w:name="_Toc22899571"/>
      <w:r w:rsidRPr="004743E7">
        <w:rPr>
          <w:b/>
          <w:i w:val="0"/>
          <w:color w:val="000000"/>
          <w:sz w:val="24"/>
          <w:szCs w:val="24"/>
        </w:rPr>
        <w:lastRenderedPageBreak/>
        <w:t xml:space="preserve">Table </w:t>
      </w:r>
      <w:r>
        <w:rPr>
          <w:b/>
          <w:i w:val="0"/>
          <w:color w:val="000000"/>
          <w:sz w:val="24"/>
          <w:szCs w:val="24"/>
        </w:rPr>
        <w:fldChar w:fldCharType="begin"/>
      </w:r>
      <w:r>
        <w:rPr>
          <w:b/>
          <w:i w:val="0"/>
          <w:color w:val="000000"/>
          <w:sz w:val="24"/>
          <w:szCs w:val="24"/>
        </w:rPr>
        <w:instrText xml:space="preserve"> STYLEREF 1 \s </w:instrText>
      </w:r>
      <w:r>
        <w:rPr>
          <w:b/>
          <w:i w:val="0"/>
          <w:color w:val="000000"/>
          <w:sz w:val="24"/>
          <w:szCs w:val="24"/>
        </w:rPr>
        <w:fldChar w:fldCharType="separate"/>
      </w:r>
      <w:r>
        <w:rPr>
          <w:b/>
          <w:i w:val="0"/>
          <w:noProof/>
          <w:color w:val="000000"/>
          <w:sz w:val="24"/>
          <w:szCs w:val="24"/>
        </w:rPr>
        <w:t>3</w:t>
      </w:r>
      <w:r>
        <w:rPr>
          <w:b/>
          <w:i w:val="0"/>
          <w:color w:val="000000"/>
          <w:sz w:val="24"/>
          <w:szCs w:val="24"/>
        </w:rPr>
        <w:fldChar w:fldCharType="end"/>
      </w:r>
      <w:r>
        <w:rPr>
          <w:b/>
          <w:i w:val="0"/>
          <w:color w:val="000000"/>
          <w:sz w:val="24"/>
          <w:szCs w:val="24"/>
        </w:rPr>
        <w:noBreakHyphen/>
      </w:r>
      <w:r>
        <w:rPr>
          <w:b/>
          <w:i w:val="0"/>
          <w:color w:val="000000"/>
          <w:sz w:val="24"/>
          <w:szCs w:val="24"/>
        </w:rPr>
        <w:fldChar w:fldCharType="begin"/>
      </w:r>
      <w:r>
        <w:rPr>
          <w:b/>
          <w:i w:val="0"/>
          <w:color w:val="000000"/>
          <w:sz w:val="24"/>
          <w:szCs w:val="24"/>
        </w:rPr>
        <w:instrText xml:space="preserve"> SEQ Table \* ARABIC \s 1 </w:instrText>
      </w:r>
      <w:r>
        <w:rPr>
          <w:b/>
          <w:i w:val="0"/>
          <w:color w:val="000000"/>
          <w:sz w:val="24"/>
          <w:szCs w:val="24"/>
        </w:rPr>
        <w:fldChar w:fldCharType="separate"/>
      </w:r>
      <w:r>
        <w:rPr>
          <w:b/>
          <w:i w:val="0"/>
          <w:noProof/>
          <w:color w:val="000000"/>
          <w:sz w:val="24"/>
          <w:szCs w:val="24"/>
        </w:rPr>
        <w:t>1</w:t>
      </w:r>
      <w:r>
        <w:rPr>
          <w:b/>
          <w:i w:val="0"/>
          <w:color w:val="000000"/>
          <w:sz w:val="24"/>
          <w:szCs w:val="24"/>
        </w:rPr>
        <w:fldChar w:fldCharType="end"/>
      </w:r>
      <w:r w:rsidRPr="00DE1FC3">
        <w:rPr>
          <w:i w:val="0"/>
          <w:color w:val="000000"/>
          <w:sz w:val="24"/>
          <w:szCs w:val="24"/>
        </w:rPr>
        <w:t>: Baseline demographics and medications for patients at enrolment</w:t>
      </w:r>
      <w:bookmarkEnd w:id="117"/>
      <w:r w:rsidRPr="00DE1FC3">
        <w:rPr>
          <w:i w:val="0"/>
          <w:color w:val="000000"/>
          <w:sz w:val="24"/>
          <w:szCs w:val="24"/>
        </w:rPr>
        <w:t xml:space="preserve"> </w:t>
      </w:r>
    </w:p>
    <w:tbl>
      <w:tblPr>
        <w:tblW w:w="9654" w:type="dxa"/>
        <w:tblInd w:w="93" w:type="dxa"/>
        <w:tblLayout w:type="fixed"/>
        <w:tblLook w:val="04A0" w:firstRow="1" w:lastRow="0" w:firstColumn="1" w:lastColumn="0" w:noHBand="0" w:noVBand="1"/>
      </w:tblPr>
      <w:tblGrid>
        <w:gridCol w:w="3559"/>
        <w:gridCol w:w="2126"/>
        <w:gridCol w:w="1985"/>
        <w:gridCol w:w="1984"/>
      </w:tblGrid>
      <w:tr w:rsidR="00FC0B8F" w:rsidRPr="00BE2D3E" w14:paraId="47393ED3" w14:textId="77777777" w:rsidTr="00FC0B8F">
        <w:trPr>
          <w:trHeight w:val="300"/>
        </w:trPr>
        <w:tc>
          <w:tcPr>
            <w:tcW w:w="3559" w:type="dxa"/>
            <w:tcBorders>
              <w:top w:val="single" w:sz="4" w:space="0" w:color="auto"/>
              <w:left w:val="nil"/>
              <w:bottom w:val="nil"/>
              <w:right w:val="nil"/>
            </w:tcBorders>
            <w:shd w:val="clear" w:color="auto" w:fill="auto"/>
            <w:noWrap/>
            <w:vAlign w:val="bottom"/>
            <w:hideMark/>
          </w:tcPr>
          <w:p w14:paraId="0CAA9127" w14:textId="77777777" w:rsidR="00FC0B8F" w:rsidRPr="006E06AE" w:rsidRDefault="00FC0B8F" w:rsidP="00FC0B8F">
            <w:r w:rsidRPr="006E06AE">
              <w:t> </w:t>
            </w:r>
          </w:p>
        </w:tc>
        <w:tc>
          <w:tcPr>
            <w:tcW w:w="2126" w:type="dxa"/>
            <w:tcBorders>
              <w:top w:val="single" w:sz="4" w:space="0" w:color="auto"/>
              <w:left w:val="nil"/>
              <w:bottom w:val="nil"/>
              <w:right w:val="nil"/>
            </w:tcBorders>
            <w:shd w:val="clear" w:color="auto" w:fill="auto"/>
            <w:noWrap/>
            <w:vAlign w:val="bottom"/>
            <w:hideMark/>
          </w:tcPr>
          <w:p w14:paraId="068F38A6" w14:textId="77777777" w:rsidR="00FC0B8F" w:rsidRPr="00D127F3" w:rsidRDefault="00FC0B8F" w:rsidP="00FC0B8F">
            <w:pPr>
              <w:rPr>
                <w:sz w:val="20"/>
                <w:szCs w:val="20"/>
              </w:rPr>
            </w:pPr>
            <w:r w:rsidRPr="00D127F3">
              <w:t>Clopidogrel</w:t>
            </w:r>
          </w:p>
        </w:tc>
        <w:tc>
          <w:tcPr>
            <w:tcW w:w="1985" w:type="dxa"/>
            <w:tcBorders>
              <w:top w:val="single" w:sz="4" w:space="0" w:color="auto"/>
              <w:left w:val="nil"/>
              <w:bottom w:val="nil"/>
              <w:right w:val="nil"/>
            </w:tcBorders>
            <w:shd w:val="clear" w:color="auto" w:fill="auto"/>
            <w:noWrap/>
            <w:vAlign w:val="bottom"/>
            <w:hideMark/>
          </w:tcPr>
          <w:p w14:paraId="3F7CE39D" w14:textId="77777777" w:rsidR="00FC0B8F" w:rsidRPr="006D2776" w:rsidRDefault="00FC0B8F" w:rsidP="00FC0B8F">
            <w:pPr>
              <w:rPr>
                <w:sz w:val="20"/>
                <w:szCs w:val="20"/>
              </w:rPr>
            </w:pPr>
            <w:r w:rsidRPr="006D2776">
              <w:t>Ticagrelor 60mg</w:t>
            </w:r>
          </w:p>
        </w:tc>
        <w:tc>
          <w:tcPr>
            <w:tcW w:w="1984" w:type="dxa"/>
            <w:tcBorders>
              <w:top w:val="single" w:sz="4" w:space="0" w:color="auto"/>
              <w:left w:val="nil"/>
              <w:bottom w:val="nil"/>
              <w:right w:val="nil"/>
            </w:tcBorders>
            <w:shd w:val="clear" w:color="auto" w:fill="auto"/>
            <w:noWrap/>
            <w:vAlign w:val="bottom"/>
            <w:hideMark/>
          </w:tcPr>
          <w:p w14:paraId="3534D76D" w14:textId="77777777" w:rsidR="00FC0B8F" w:rsidRPr="00BE2D3E" w:rsidRDefault="00FC0B8F" w:rsidP="00FC0B8F">
            <w:pPr>
              <w:rPr>
                <w:sz w:val="20"/>
                <w:szCs w:val="20"/>
              </w:rPr>
            </w:pPr>
            <w:r w:rsidRPr="00BE2D3E">
              <w:t>Ticagrelor 90mg</w:t>
            </w:r>
          </w:p>
        </w:tc>
      </w:tr>
      <w:tr w:rsidR="00FC0B8F" w:rsidRPr="00BE2D3E" w14:paraId="6ED286FA" w14:textId="77777777" w:rsidTr="00FC0B8F">
        <w:trPr>
          <w:trHeight w:val="300"/>
        </w:trPr>
        <w:tc>
          <w:tcPr>
            <w:tcW w:w="3559" w:type="dxa"/>
            <w:tcBorders>
              <w:top w:val="nil"/>
              <w:left w:val="nil"/>
              <w:bottom w:val="single" w:sz="4" w:space="0" w:color="auto"/>
              <w:right w:val="nil"/>
            </w:tcBorders>
            <w:shd w:val="clear" w:color="auto" w:fill="auto"/>
            <w:noWrap/>
            <w:vAlign w:val="bottom"/>
            <w:hideMark/>
          </w:tcPr>
          <w:p w14:paraId="7A2BF067" w14:textId="77777777" w:rsidR="00FC0B8F" w:rsidRPr="00BA48CF" w:rsidRDefault="00FC0B8F" w:rsidP="00FC0B8F">
            <w:r w:rsidRPr="00BA48CF">
              <w:t> </w:t>
            </w:r>
          </w:p>
        </w:tc>
        <w:tc>
          <w:tcPr>
            <w:tcW w:w="2126" w:type="dxa"/>
            <w:tcBorders>
              <w:top w:val="nil"/>
              <w:left w:val="nil"/>
              <w:bottom w:val="single" w:sz="4" w:space="0" w:color="auto"/>
              <w:right w:val="nil"/>
            </w:tcBorders>
            <w:shd w:val="clear" w:color="auto" w:fill="auto"/>
            <w:noWrap/>
            <w:vAlign w:val="bottom"/>
            <w:hideMark/>
          </w:tcPr>
          <w:p w14:paraId="02B291C3" w14:textId="77777777" w:rsidR="00FC0B8F" w:rsidRPr="006E06AE" w:rsidRDefault="00FC0B8F" w:rsidP="00FC0B8F">
            <w:pPr>
              <w:rPr>
                <w:sz w:val="20"/>
                <w:szCs w:val="20"/>
              </w:rPr>
            </w:pPr>
            <w:r w:rsidRPr="006E06AE">
              <w:t>n=60</w:t>
            </w:r>
          </w:p>
        </w:tc>
        <w:tc>
          <w:tcPr>
            <w:tcW w:w="1985" w:type="dxa"/>
            <w:tcBorders>
              <w:top w:val="nil"/>
              <w:left w:val="nil"/>
              <w:bottom w:val="single" w:sz="4" w:space="0" w:color="auto"/>
              <w:right w:val="nil"/>
            </w:tcBorders>
            <w:shd w:val="clear" w:color="auto" w:fill="auto"/>
            <w:noWrap/>
            <w:vAlign w:val="bottom"/>
            <w:hideMark/>
          </w:tcPr>
          <w:p w14:paraId="178EA083" w14:textId="77777777" w:rsidR="00FC0B8F" w:rsidRPr="006E06AE" w:rsidRDefault="00FC0B8F" w:rsidP="00FC0B8F">
            <w:pPr>
              <w:rPr>
                <w:sz w:val="20"/>
                <w:szCs w:val="20"/>
              </w:rPr>
            </w:pPr>
            <w:r w:rsidRPr="006E06AE">
              <w:t>n=60</w:t>
            </w:r>
          </w:p>
        </w:tc>
        <w:tc>
          <w:tcPr>
            <w:tcW w:w="1984" w:type="dxa"/>
            <w:tcBorders>
              <w:top w:val="nil"/>
              <w:left w:val="nil"/>
              <w:bottom w:val="single" w:sz="4" w:space="0" w:color="auto"/>
              <w:right w:val="nil"/>
            </w:tcBorders>
            <w:shd w:val="clear" w:color="auto" w:fill="auto"/>
            <w:noWrap/>
            <w:vAlign w:val="bottom"/>
            <w:hideMark/>
          </w:tcPr>
          <w:p w14:paraId="55B07DAF" w14:textId="77777777" w:rsidR="00FC0B8F" w:rsidRPr="006E06AE" w:rsidRDefault="00FC0B8F" w:rsidP="00FC0B8F">
            <w:pPr>
              <w:rPr>
                <w:sz w:val="20"/>
                <w:szCs w:val="20"/>
              </w:rPr>
            </w:pPr>
            <w:r w:rsidRPr="006E06AE">
              <w:t>n=60</w:t>
            </w:r>
          </w:p>
        </w:tc>
      </w:tr>
      <w:tr w:rsidR="00FC0B8F" w:rsidRPr="00BE2D3E" w14:paraId="67422525" w14:textId="77777777" w:rsidTr="00FC0B8F">
        <w:trPr>
          <w:trHeight w:val="300"/>
        </w:trPr>
        <w:tc>
          <w:tcPr>
            <w:tcW w:w="3559" w:type="dxa"/>
            <w:tcBorders>
              <w:top w:val="nil"/>
              <w:left w:val="nil"/>
              <w:bottom w:val="nil"/>
              <w:right w:val="nil"/>
            </w:tcBorders>
            <w:shd w:val="clear" w:color="auto" w:fill="auto"/>
            <w:noWrap/>
            <w:vAlign w:val="bottom"/>
            <w:hideMark/>
          </w:tcPr>
          <w:p w14:paraId="1D910DF2" w14:textId="77777777" w:rsidR="00FC0B8F" w:rsidRPr="00BA48CF" w:rsidRDefault="00FC0B8F" w:rsidP="00FC0B8F">
            <w:r w:rsidRPr="00BA48CF">
              <w:t>Age, years, mean (SD)</w:t>
            </w:r>
          </w:p>
        </w:tc>
        <w:tc>
          <w:tcPr>
            <w:tcW w:w="2126" w:type="dxa"/>
            <w:tcBorders>
              <w:top w:val="nil"/>
              <w:left w:val="nil"/>
              <w:bottom w:val="nil"/>
              <w:right w:val="nil"/>
            </w:tcBorders>
            <w:shd w:val="clear" w:color="auto" w:fill="auto"/>
            <w:noWrap/>
            <w:vAlign w:val="bottom"/>
            <w:hideMark/>
          </w:tcPr>
          <w:p w14:paraId="60D0D0C2" w14:textId="77777777" w:rsidR="00FC0B8F" w:rsidRPr="006E06AE" w:rsidRDefault="00FC0B8F" w:rsidP="00FC0B8F">
            <w:pPr>
              <w:rPr>
                <w:sz w:val="20"/>
                <w:szCs w:val="20"/>
              </w:rPr>
            </w:pPr>
            <w:r w:rsidRPr="006E06AE">
              <w:t>63.7 (11.9)</w:t>
            </w:r>
          </w:p>
        </w:tc>
        <w:tc>
          <w:tcPr>
            <w:tcW w:w="1985" w:type="dxa"/>
            <w:tcBorders>
              <w:top w:val="nil"/>
              <w:left w:val="nil"/>
              <w:bottom w:val="nil"/>
              <w:right w:val="nil"/>
            </w:tcBorders>
            <w:shd w:val="clear" w:color="auto" w:fill="auto"/>
            <w:noWrap/>
            <w:vAlign w:val="bottom"/>
            <w:hideMark/>
          </w:tcPr>
          <w:p w14:paraId="45E58622" w14:textId="77777777" w:rsidR="00FC0B8F" w:rsidRPr="006E06AE" w:rsidRDefault="00FC0B8F" w:rsidP="00FC0B8F">
            <w:pPr>
              <w:rPr>
                <w:sz w:val="20"/>
                <w:szCs w:val="20"/>
              </w:rPr>
            </w:pPr>
            <w:r w:rsidRPr="006E06AE">
              <w:t>67 (8.6)</w:t>
            </w:r>
          </w:p>
        </w:tc>
        <w:tc>
          <w:tcPr>
            <w:tcW w:w="1984" w:type="dxa"/>
            <w:tcBorders>
              <w:top w:val="nil"/>
              <w:left w:val="nil"/>
              <w:bottom w:val="nil"/>
              <w:right w:val="nil"/>
            </w:tcBorders>
            <w:shd w:val="clear" w:color="auto" w:fill="auto"/>
            <w:noWrap/>
            <w:vAlign w:val="bottom"/>
            <w:hideMark/>
          </w:tcPr>
          <w:p w14:paraId="11579029" w14:textId="77777777" w:rsidR="00FC0B8F" w:rsidRPr="006E06AE" w:rsidRDefault="00FC0B8F" w:rsidP="00FC0B8F">
            <w:pPr>
              <w:rPr>
                <w:sz w:val="20"/>
                <w:szCs w:val="20"/>
              </w:rPr>
            </w:pPr>
            <w:r w:rsidRPr="006E06AE">
              <w:t>64.9 (8.3)</w:t>
            </w:r>
          </w:p>
        </w:tc>
      </w:tr>
      <w:tr w:rsidR="00FC0B8F" w:rsidRPr="00BE2D3E" w14:paraId="4E32AFC2" w14:textId="77777777" w:rsidTr="00FC0B8F">
        <w:trPr>
          <w:trHeight w:val="300"/>
        </w:trPr>
        <w:tc>
          <w:tcPr>
            <w:tcW w:w="3559" w:type="dxa"/>
            <w:tcBorders>
              <w:top w:val="nil"/>
              <w:left w:val="nil"/>
              <w:bottom w:val="nil"/>
              <w:right w:val="nil"/>
            </w:tcBorders>
            <w:shd w:val="clear" w:color="auto" w:fill="auto"/>
            <w:noWrap/>
            <w:vAlign w:val="bottom"/>
            <w:hideMark/>
          </w:tcPr>
          <w:p w14:paraId="6F97FBBE" w14:textId="77777777" w:rsidR="00FC0B8F" w:rsidRPr="00BA48CF" w:rsidRDefault="00FC0B8F" w:rsidP="00FC0B8F">
            <w:r w:rsidRPr="00BA48CF">
              <w:t>Male sex, n (%)</w:t>
            </w:r>
          </w:p>
        </w:tc>
        <w:tc>
          <w:tcPr>
            <w:tcW w:w="2126" w:type="dxa"/>
            <w:tcBorders>
              <w:top w:val="nil"/>
              <w:left w:val="nil"/>
              <w:bottom w:val="nil"/>
              <w:right w:val="nil"/>
            </w:tcBorders>
            <w:shd w:val="clear" w:color="auto" w:fill="auto"/>
            <w:noWrap/>
            <w:vAlign w:val="bottom"/>
            <w:hideMark/>
          </w:tcPr>
          <w:p w14:paraId="34A1992B" w14:textId="77777777" w:rsidR="00FC0B8F" w:rsidRPr="006E06AE" w:rsidRDefault="00FC0B8F" w:rsidP="00FC0B8F">
            <w:pPr>
              <w:rPr>
                <w:sz w:val="20"/>
                <w:szCs w:val="20"/>
              </w:rPr>
            </w:pPr>
            <w:r w:rsidRPr="006E06AE">
              <w:t>47 (78.3%)</w:t>
            </w:r>
          </w:p>
        </w:tc>
        <w:tc>
          <w:tcPr>
            <w:tcW w:w="1985" w:type="dxa"/>
            <w:tcBorders>
              <w:top w:val="nil"/>
              <w:left w:val="nil"/>
              <w:bottom w:val="nil"/>
              <w:right w:val="nil"/>
            </w:tcBorders>
            <w:shd w:val="clear" w:color="auto" w:fill="auto"/>
            <w:noWrap/>
            <w:vAlign w:val="bottom"/>
            <w:hideMark/>
          </w:tcPr>
          <w:p w14:paraId="367DC4E3" w14:textId="77777777" w:rsidR="00FC0B8F" w:rsidRPr="006E06AE" w:rsidRDefault="00FC0B8F" w:rsidP="00FC0B8F">
            <w:pPr>
              <w:rPr>
                <w:sz w:val="20"/>
                <w:szCs w:val="20"/>
              </w:rPr>
            </w:pPr>
            <w:r w:rsidRPr="006E06AE">
              <w:t xml:space="preserve"> 50 (85.2%)</w:t>
            </w:r>
          </w:p>
        </w:tc>
        <w:tc>
          <w:tcPr>
            <w:tcW w:w="1984" w:type="dxa"/>
            <w:tcBorders>
              <w:top w:val="nil"/>
              <w:left w:val="nil"/>
              <w:bottom w:val="nil"/>
              <w:right w:val="nil"/>
            </w:tcBorders>
            <w:shd w:val="clear" w:color="auto" w:fill="auto"/>
            <w:noWrap/>
            <w:vAlign w:val="bottom"/>
            <w:hideMark/>
          </w:tcPr>
          <w:p w14:paraId="11F71022" w14:textId="77777777" w:rsidR="00FC0B8F" w:rsidRPr="006E06AE" w:rsidRDefault="00FC0B8F" w:rsidP="00FC0B8F">
            <w:pPr>
              <w:rPr>
                <w:sz w:val="20"/>
                <w:szCs w:val="20"/>
              </w:rPr>
            </w:pPr>
            <w:r w:rsidRPr="006E06AE">
              <w:t>50 (85.2%)</w:t>
            </w:r>
          </w:p>
        </w:tc>
      </w:tr>
      <w:tr w:rsidR="00FC0B8F" w:rsidRPr="00BE2D3E" w14:paraId="64FF6D62" w14:textId="77777777" w:rsidTr="00FC0B8F">
        <w:trPr>
          <w:trHeight w:val="300"/>
        </w:trPr>
        <w:tc>
          <w:tcPr>
            <w:tcW w:w="3559" w:type="dxa"/>
            <w:tcBorders>
              <w:top w:val="nil"/>
              <w:left w:val="nil"/>
              <w:bottom w:val="nil"/>
              <w:right w:val="nil"/>
            </w:tcBorders>
            <w:shd w:val="clear" w:color="auto" w:fill="auto"/>
            <w:noWrap/>
            <w:vAlign w:val="bottom"/>
            <w:hideMark/>
          </w:tcPr>
          <w:p w14:paraId="098D834A" w14:textId="77777777" w:rsidR="00FC0B8F" w:rsidRPr="00BA48CF" w:rsidRDefault="00FC0B8F" w:rsidP="00FC0B8F">
            <w:r w:rsidRPr="00BA48CF">
              <w:t>Body weight, kgs, median (</w:t>
            </w:r>
            <w:r>
              <w:t>interquartile range</w:t>
            </w:r>
            <w:r w:rsidRPr="00BA48CF">
              <w:t>)</w:t>
            </w:r>
          </w:p>
        </w:tc>
        <w:tc>
          <w:tcPr>
            <w:tcW w:w="2126" w:type="dxa"/>
            <w:tcBorders>
              <w:top w:val="nil"/>
              <w:left w:val="nil"/>
              <w:bottom w:val="nil"/>
              <w:right w:val="nil"/>
            </w:tcBorders>
            <w:shd w:val="clear" w:color="auto" w:fill="auto"/>
            <w:noWrap/>
            <w:vAlign w:val="bottom"/>
            <w:hideMark/>
          </w:tcPr>
          <w:p w14:paraId="14F2713F" w14:textId="77777777" w:rsidR="00FC0B8F" w:rsidRPr="006E06AE" w:rsidRDefault="00FC0B8F" w:rsidP="00FC0B8F">
            <w:pPr>
              <w:rPr>
                <w:sz w:val="20"/>
                <w:szCs w:val="20"/>
              </w:rPr>
            </w:pPr>
            <w:r w:rsidRPr="006E06AE">
              <w:t>85.5 (77-102)</w:t>
            </w:r>
          </w:p>
        </w:tc>
        <w:tc>
          <w:tcPr>
            <w:tcW w:w="1985" w:type="dxa"/>
            <w:tcBorders>
              <w:top w:val="nil"/>
              <w:left w:val="nil"/>
              <w:bottom w:val="nil"/>
              <w:right w:val="nil"/>
            </w:tcBorders>
            <w:shd w:val="clear" w:color="auto" w:fill="auto"/>
            <w:noWrap/>
            <w:vAlign w:val="bottom"/>
            <w:hideMark/>
          </w:tcPr>
          <w:p w14:paraId="33EF3CAD" w14:textId="77777777" w:rsidR="00FC0B8F" w:rsidRPr="006E06AE" w:rsidRDefault="00FC0B8F" w:rsidP="00FC0B8F">
            <w:pPr>
              <w:rPr>
                <w:sz w:val="20"/>
                <w:szCs w:val="20"/>
              </w:rPr>
            </w:pPr>
            <w:r w:rsidRPr="006E06AE">
              <w:t>87.5 (73-96)</w:t>
            </w:r>
          </w:p>
        </w:tc>
        <w:tc>
          <w:tcPr>
            <w:tcW w:w="1984" w:type="dxa"/>
            <w:tcBorders>
              <w:top w:val="nil"/>
              <w:left w:val="nil"/>
              <w:bottom w:val="nil"/>
              <w:right w:val="nil"/>
            </w:tcBorders>
            <w:shd w:val="clear" w:color="auto" w:fill="auto"/>
            <w:noWrap/>
            <w:vAlign w:val="bottom"/>
            <w:hideMark/>
          </w:tcPr>
          <w:p w14:paraId="7BF79AED" w14:textId="77777777" w:rsidR="00FC0B8F" w:rsidRPr="006E06AE" w:rsidRDefault="00FC0B8F" w:rsidP="00FC0B8F">
            <w:pPr>
              <w:rPr>
                <w:sz w:val="20"/>
                <w:szCs w:val="20"/>
              </w:rPr>
            </w:pPr>
            <w:r w:rsidRPr="006E06AE">
              <w:t>85 (79-98)</w:t>
            </w:r>
          </w:p>
        </w:tc>
      </w:tr>
      <w:tr w:rsidR="00FC0B8F" w:rsidRPr="00BE2D3E" w14:paraId="4689EC6C" w14:textId="77777777" w:rsidTr="00FC0B8F">
        <w:trPr>
          <w:trHeight w:val="300"/>
        </w:trPr>
        <w:tc>
          <w:tcPr>
            <w:tcW w:w="3559" w:type="dxa"/>
            <w:tcBorders>
              <w:top w:val="nil"/>
              <w:left w:val="nil"/>
              <w:bottom w:val="nil"/>
              <w:right w:val="nil"/>
            </w:tcBorders>
            <w:shd w:val="clear" w:color="auto" w:fill="auto"/>
            <w:noWrap/>
            <w:vAlign w:val="bottom"/>
            <w:hideMark/>
          </w:tcPr>
          <w:p w14:paraId="36142909" w14:textId="77777777" w:rsidR="00FC0B8F" w:rsidRPr="00BA48CF" w:rsidRDefault="00FC0B8F" w:rsidP="00FC0B8F">
            <w:r w:rsidRPr="00BA48CF">
              <w:t xml:space="preserve">Body </w:t>
            </w:r>
            <w:r>
              <w:t>mass i</w:t>
            </w:r>
            <w:r w:rsidRPr="00BA48CF">
              <w:t>ndex, mean (SD)</w:t>
            </w:r>
          </w:p>
        </w:tc>
        <w:tc>
          <w:tcPr>
            <w:tcW w:w="2126" w:type="dxa"/>
            <w:tcBorders>
              <w:top w:val="nil"/>
              <w:left w:val="nil"/>
              <w:bottom w:val="nil"/>
              <w:right w:val="nil"/>
            </w:tcBorders>
            <w:shd w:val="clear" w:color="auto" w:fill="auto"/>
            <w:noWrap/>
            <w:vAlign w:val="bottom"/>
            <w:hideMark/>
          </w:tcPr>
          <w:p w14:paraId="3E770F58" w14:textId="77777777" w:rsidR="00FC0B8F" w:rsidRPr="006E06AE" w:rsidRDefault="00FC0B8F" w:rsidP="00FC0B8F">
            <w:pPr>
              <w:rPr>
                <w:sz w:val="20"/>
                <w:szCs w:val="20"/>
              </w:rPr>
            </w:pPr>
            <w:r w:rsidRPr="006E06AE">
              <w:t>30.3 (5.7)</w:t>
            </w:r>
          </w:p>
        </w:tc>
        <w:tc>
          <w:tcPr>
            <w:tcW w:w="1985" w:type="dxa"/>
            <w:tcBorders>
              <w:top w:val="nil"/>
              <w:left w:val="nil"/>
              <w:bottom w:val="nil"/>
              <w:right w:val="nil"/>
            </w:tcBorders>
            <w:shd w:val="clear" w:color="auto" w:fill="auto"/>
            <w:noWrap/>
            <w:vAlign w:val="bottom"/>
            <w:hideMark/>
          </w:tcPr>
          <w:p w14:paraId="78946AF9" w14:textId="77777777" w:rsidR="00FC0B8F" w:rsidRPr="006E06AE" w:rsidRDefault="00FC0B8F" w:rsidP="00FC0B8F">
            <w:pPr>
              <w:rPr>
                <w:sz w:val="20"/>
                <w:szCs w:val="20"/>
              </w:rPr>
            </w:pPr>
            <w:r w:rsidRPr="006E06AE">
              <w:t>28.8 (3.7)</w:t>
            </w:r>
          </w:p>
        </w:tc>
        <w:tc>
          <w:tcPr>
            <w:tcW w:w="1984" w:type="dxa"/>
            <w:tcBorders>
              <w:top w:val="nil"/>
              <w:left w:val="nil"/>
              <w:bottom w:val="nil"/>
              <w:right w:val="nil"/>
            </w:tcBorders>
            <w:shd w:val="clear" w:color="auto" w:fill="auto"/>
            <w:noWrap/>
            <w:vAlign w:val="bottom"/>
            <w:hideMark/>
          </w:tcPr>
          <w:p w14:paraId="70D8C1A6" w14:textId="77777777" w:rsidR="00FC0B8F" w:rsidRPr="006E06AE" w:rsidRDefault="00FC0B8F" w:rsidP="00FC0B8F">
            <w:pPr>
              <w:rPr>
                <w:sz w:val="20"/>
                <w:szCs w:val="20"/>
              </w:rPr>
            </w:pPr>
            <w:r w:rsidRPr="006E06AE">
              <w:t>30 (4.9)</w:t>
            </w:r>
          </w:p>
        </w:tc>
      </w:tr>
      <w:tr w:rsidR="00FC0B8F" w:rsidRPr="00BE2D3E" w14:paraId="5D305F0E" w14:textId="77777777" w:rsidTr="00FC0B8F">
        <w:trPr>
          <w:trHeight w:val="300"/>
        </w:trPr>
        <w:tc>
          <w:tcPr>
            <w:tcW w:w="3559" w:type="dxa"/>
            <w:tcBorders>
              <w:top w:val="nil"/>
              <w:left w:val="nil"/>
              <w:bottom w:val="nil"/>
              <w:right w:val="nil"/>
            </w:tcBorders>
            <w:shd w:val="clear" w:color="auto" w:fill="auto"/>
            <w:noWrap/>
            <w:vAlign w:val="bottom"/>
            <w:hideMark/>
          </w:tcPr>
          <w:p w14:paraId="343FD376" w14:textId="77777777" w:rsidR="00FC0B8F" w:rsidRPr="00BA48CF" w:rsidRDefault="00FC0B8F" w:rsidP="00FC0B8F">
            <w:r w:rsidRPr="00BA48CF">
              <w:t>Race, n (%)</w:t>
            </w:r>
          </w:p>
        </w:tc>
        <w:tc>
          <w:tcPr>
            <w:tcW w:w="2126" w:type="dxa"/>
            <w:tcBorders>
              <w:top w:val="nil"/>
              <w:left w:val="nil"/>
              <w:bottom w:val="nil"/>
              <w:right w:val="nil"/>
            </w:tcBorders>
            <w:shd w:val="clear" w:color="auto" w:fill="auto"/>
            <w:noWrap/>
            <w:vAlign w:val="bottom"/>
            <w:hideMark/>
          </w:tcPr>
          <w:p w14:paraId="0FA022BF" w14:textId="77777777" w:rsidR="00FC0B8F" w:rsidRPr="006E06AE" w:rsidRDefault="00FC0B8F" w:rsidP="00FC0B8F">
            <w:pPr>
              <w:rPr>
                <w:lang w:eastAsia="en-GB"/>
              </w:rPr>
            </w:pPr>
          </w:p>
        </w:tc>
        <w:tc>
          <w:tcPr>
            <w:tcW w:w="1985" w:type="dxa"/>
            <w:tcBorders>
              <w:top w:val="nil"/>
              <w:left w:val="nil"/>
              <w:bottom w:val="nil"/>
              <w:right w:val="nil"/>
            </w:tcBorders>
            <w:shd w:val="clear" w:color="auto" w:fill="auto"/>
            <w:noWrap/>
            <w:vAlign w:val="bottom"/>
            <w:hideMark/>
          </w:tcPr>
          <w:p w14:paraId="0D61BACD" w14:textId="77777777" w:rsidR="00FC0B8F" w:rsidRPr="006E06AE" w:rsidRDefault="00FC0B8F" w:rsidP="00FC0B8F">
            <w:pPr>
              <w:rPr>
                <w:lang w:eastAsia="en-GB"/>
              </w:rPr>
            </w:pPr>
          </w:p>
        </w:tc>
        <w:tc>
          <w:tcPr>
            <w:tcW w:w="1984" w:type="dxa"/>
            <w:tcBorders>
              <w:top w:val="nil"/>
              <w:left w:val="nil"/>
              <w:bottom w:val="nil"/>
              <w:right w:val="nil"/>
            </w:tcBorders>
            <w:shd w:val="clear" w:color="auto" w:fill="auto"/>
            <w:noWrap/>
            <w:vAlign w:val="bottom"/>
            <w:hideMark/>
          </w:tcPr>
          <w:p w14:paraId="794813E6" w14:textId="77777777" w:rsidR="00FC0B8F" w:rsidRPr="006E06AE" w:rsidRDefault="00FC0B8F" w:rsidP="00FC0B8F">
            <w:pPr>
              <w:rPr>
                <w:lang w:eastAsia="en-GB"/>
              </w:rPr>
            </w:pPr>
          </w:p>
        </w:tc>
      </w:tr>
      <w:tr w:rsidR="00FC0B8F" w:rsidRPr="00BE2D3E" w14:paraId="7AD2E978" w14:textId="77777777" w:rsidTr="00FC0B8F">
        <w:trPr>
          <w:trHeight w:val="300"/>
        </w:trPr>
        <w:tc>
          <w:tcPr>
            <w:tcW w:w="3559" w:type="dxa"/>
            <w:tcBorders>
              <w:top w:val="nil"/>
              <w:left w:val="nil"/>
              <w:bottom w:val="nil"/>
              <w:right w:val="nil"/>
            </w:tcBorders>
            <w:shd w:val="clear" w:color="auto" w:fill="auto"/>
            <w:noWrap/>
            <w:vAlign w:val="bottom"/>
            <w:hideMark/>
          </w:tcPr>
          <w:p w14:paraId="23BB89B5" w14:textId="77777777" w:rsidR="00FC0B8F" w:rsidRPr="00BA48CF" w:rsidRDefault="00FC0B8F" w:rsidP="00FC0B8F">
            <w:r w:rsidRPr="00BA48CF">
              <w:t xml:space="preserve">    White</w:t>
            </w:r>
          </w:p>
        </w:tc>
        <w:tc>
          <w:tcPr>
            <w:tcW w:w="2126" w:type="dxa"/>
            <w:tcBorders>
              <w:top w:val="nil"/>
              <w:left w:val="nil"/>
              <w:bottom w:val="nil"/>
              <w:right w:val="nil"/>
            </w:tcBorders>
            <w:shd w:val="clear" w:color="auto" w:fill="auto"/>
            <w:noWrap/>
            <w:vAlign w:val="bottom"/>
            <w:hideMark/>
          </w:tcPr>
          <w:p w14:paraId="6C9EB4A0" w14:textId="77777777" w:rsidR="00FC0B8F" w:rsidRPr="006E06AE" w:rsidRDefault="00FC0B8F" w:rsidP="00FC0B8F">
            <w:pPr>
              <w:rPr>
                <w:sz w:val="20"/>
                <w:szCs w:val="20"/>
              </w:rPr>
            </w:pPr>
            <w:r w:rsidRPr="006E06AE">
              <w:t>59 (98.3%)</w:t>
            </w:r>
          </w:p>
        </w:tc>
        <w:tc>
          <w:tcPr>
            <w:tcW w:w="1985" w:type="dxa"/>
            <w:tcBorders>
              <w:top w:val="nil"/>
              <w:left w:val="nil"/>
              <w:bottom w:val="nil"/>
              <w:right w:val="nil"/>
            </w:tcBorders>
            <w:shd w:val="clear" w:color="auto" w:fill="auto"/>
            <w:noWrap/>
            <w:vAlign w:val="bottom"/>
            <w:hideMark/>
          </w:tcPr>
          <w:p w14:paraId="1F845018" w14:textId="77777777" w:rsidR="00FC0B8F" w:rsidRPr="006E06AE" w:rsidRDefault="00FC0B8F" w:rsidP="00FC0B8F">
            <w:pPr>
              <w:rPr>
                <w:sz w:val="20"/>
                <w:szCs w:val="20"/>
              </w:rPr>
            </w:pPr>
            <w:r w:rsidRPr="006E06AE">
              <w:t>59 (98.3%)</w:t>
            </w:r>
          </w:p>
        </w:tc>
        <w:tc>
          <w:tcPr>
            <w:tcW w:w="1984" w:type="dxa"/>
            <w:tcBorders>
              <w:top w:val="nil"/>
              <w:left w:val="nil"/>
              <w:bottom w:val="nil"/>
              <w:right w:val="nil"/>
            </w:tcBorders>
            <w:shd w:val="clear" w:color="auto" w:fill="auto"/>
            <w:noWrap/>
            <w:vAlign w:val="bottom"/>
            <w:hideMark/>
          </w:tcPr>
          <w:p w14:paraId="320166D6" w14:textId="77777777" w:rsidR="00FC0B8F" w:rsidRPr="006E06AE" w:rsidRDefault="00FC0B8F" w:rsidP="00FC0B8F">
            <w:pPr>
              <w:rPr>
                <w:sz w:val="20"/>
                <w:szCs w:val="20"/>
              </w:rPr>
            </w:pPr>
            <w:r w:rsidRPr="006E06AE">
              <w:t>58 (96.7%)</w:t>
            </w:r>
          </w:p>
        </w:tc>
      </w:tr>
      <w:tr w:rsidR="00FC0B8F" w:rsidRPr="00BE2D3E" w14:paraId="2FA68F57" w14:textId="77777777" w:rsidTr="00FC0B8F">
        <w:trPr>
          <w:trHeight w:val="300"/>
        </w:trPr>
        <w:tc>
          <w:tcPr>
            <w:tcW w:w="3559" w:type="dxa"/>
            <w:tcBorders>
              <w:top w:val="nil"/>
              <w:left w:val="nil"/>
              <w:bottom w:val="nil"/>
              <w:right w:val="nil"/>
            </w:tcBorders>
            <w:shd w:val="clear" w:color="auto" w:fill="auto"/>
            <w:noWrap/>
            <w:vAlign w:val="bottom"/>
            <w:hideMark/>
          </w:tcPr>
          <w:p w14:paraId="0853969C" w14:textId="77777777" w:rsidR="00FC0B8F" w:rsidRPr="00BA48CF" w:rsidRDefault="00FC0B8F" w:rsidP="00FC0B8F">
            <w:r w:rsidRPr="00BA48CF">
              <w:t xml:space="preserve">    Black</w:t>
            </w:r>
          </w:p>
        </w:tc>
        <w:tc>
          <w:tcPr>
            <w:tcW w:w="2126" w:type="dxa"/>
            <w:tcBorders>
              <w:top w:val="nil"/>
              <w:left w:val="nil"/>
              <w:bottom w:val="nil"/>
              <w:right w:val="nil"/>
            </w:tcBorders>
            <w:shd w:val="clear" w:color="auto" w:fill="auto"/>
            <w:noWrap/>
            <w:vAlign w:val="bottom"/>
            <w:hideMark/>
          </w:tcPr>
          <w:p w14:paraId="09C59573" w14:textId="77777777" w:rsidR="00FC0B8F" w:rsidRPr="006E06AE" w:rsidRDefault="00FC0B8F" w:rsidP="00FC0B8F">
            <w:pPr>
              <w:rPr>
                <w:sz w:val="20"/>
                <w:szCs w:val="20"/>
              </w:rPr>
            </w:pPr>
            <w:r w:rsidRPr="006E06AE">
              <w:t>1 (1.7%)</w:t>
            </w:r>
          </w:p>
        </w:tc>
        <w:tc>
          <w:tcPr>
            <w:tcW w:w="1985" w:type="dxa"/>
            <w:tcBorders>
              <w:top w:val="nil"/>
              <w:left w:val="nil"/>
              <w:bottom w:val="nil"/>
              <w:right w:val="nil"/>
            </w:tcBorders>
            <w:shd w:val="clear" w:color="auto" w:fill="auto"/>
            <w:noWrap/>
            <w:vAlign w:val="bottom"/>
            <w:hideMark/>
          </w:tcPr>
          <w:p w14:paraId="7C0307C8" w14:textId="77777777" w:rsidR="00FC0B8F" w:rsidRPr="006E06AE" w:rsidRDefault="00FC0B8F" w:rsidP="00FC0B8F">
            <w:pPr>
              <w:rPr>
                <w:sz w:val="20"/>
                <w:szCs w:val="20"/>
              </w:rPr>
            </w:pPr>
            <w:r w:rsidRPr="006E06AE">
              <w:t>0 (0%)</w:t>
            </w:r>
          </w:p>
        </w:tc>
        <w:tc>
          <w:tcPr>
            <w:tcW w:w="1984" w:type="dxa"/>
            <w:tcBorders>
              <w:top w:val="nil"/>
              <w:left w:val="nil"/>
              <w:bottom w:val="nil"/>
              <w:right w:val="nil"/>
            </w:tcBorders>
            <w:shd w:val="clear" w:color="auto" w:fill="auto"/>
            <w:noWrap/>
            <w:vAlign w:val="bottom"/>
            <w:hideMark/>
          </w:tcPr>
          <w:p w14:paraId="1B4E8DE7" w14:textId="77777777" w:rsidR="00FC0B8F" w:rsidRPr="006E06AE" w:rsidRDefault="00FC0B8F" w:rsidP="00FC0B8F">
            <w:pPr>
              <w:rPr>
                <w:sz w:val="20"/>
                <w:szCs w:val="20"/>
              </w:rPr>
            </w:pPr>
            <w:r w:rsidRPr="006E06AE">
              <w:t>1 (1.7%)</w:t>
            </w:r>
          </w:p>
        </w:tc>
      </w:tr>
      <w:tr w:rsidR="00FC0B8F" w:rsidRPr="00BE2D3E" w14:paraId="282F8056" w14:textId="77777777" w:rsidTr="00FC0B8F">
        <w:trPr>
          <w:trHeight w:val="300"/>
        </w:trPr>
        <w:tc>
          <w:tcPr>
            <w:tcW w:w="3559" w:type="dxa"/>
            <w:tcBorders>
              <w:top w:val="nil"/>
              <w:left w:val="nil"/>
              <w:bottom w:val="single" w:sz="4" w:space="0" w:color="auto"/>
              <w:right w:val="nil"/>
            </w:tcBorders>
            <w:shd w:val="clear" w:color="auto" w:fill="auto"/>
            <w:noWrap/>
            <w:vAlign w:val="bottom"/>
            <w:hideMark/>
          </w:tcPr>
          <w:p w14:paraId="23D5CDD4" w14:textId="77777777" w:rsidR="00FC0B8F" w:rsidRPr="00BA48CF" w:rsidRDefault="00FC0B8F" w:rsidP="00FC0B8F">
            <w:r w:rsidRPr="00BA48CF">
              <w:t xml:space="preserve">    Asian</w:t>
            </w:r>
          </w:p>
        </w:tc>
        <w:tc>
          <w:tcPr>
            <w:tcW w:w="2126" w:type="dxa"/>
            <w:tcBorders>
              <w:top w:val="nil"/>
              <w:left w:val="nil"/>
              <w:bottom w:val="single" w:sz="4" w:space="0" w:color="auto"/>
              <w:right w:val="nil"/>
            </w:tcBorders>
            <w:shd w:val="clear" w:color="auto" w:fill="auto"/>
            <w:noWrap/>
            <w:vAlign w:val="bottom"/>
            <w:hideMark/>
          </w:tcPr>
          <w:p w14:paraId="5C4613F5" w14:textId="77777777" w:rsidR="00FC0B8F" w:rsidRPr="006E06AE" w:rsidRDefault="00FC0B8F" w:rsidP="00FC0B8F">
            <w:pPr>
              <w:rPr>
                <w:sz w:val="20"/>
                <w:szCs w:val="20"/>
              </w:rPr>
            </w:pPr>
            <w:r w:rsidRPr="006E06AE">
              <w:t>0 (0%)</w:t>
            </w:r>
          </w:p>
        </w:tc>
        <w:tc>
          <w:tcPr>
            <w:tcW w:w="1985" w:type="dxa"/>
            <w:tcBorders>
              <w:top w:val="nil"/>
              <w:left w:val="nil"/>
              <w:bottom w:val="single" w:sz="4" w:space="0" w:color="auto"/>
              <w:right w:val="nil"/>
            </w:tcBorders>
            <w:shd w:val="clear" w:color="auto" w:fill="auto"/>
            <w:noWrap/>
            <w:vAlign w:val="bottom"/>
            <w:hideMark/>
          </w:tcPr>
          <w:p w14:paraId="077884F6" w14:textId="77777777" w:rsidR="00FC0B8F" w:rsidRPr="006E06AE" w:rsidRDefault="00FC0B8F" w:rsidP="00FC0B8F">
            <w:pPr>
              <w:rPr>
                <w:sz w:val="20"/>
                <w:szCs w:val="20"/>
              </w:rPr>
            </w:pPr>
            <w:r w:rsidRPr="006E06AE">
              <w:t>1 (1.7%)</w:t>
            </w:r>
          </w:p>
        </w:tc>
        <w:tc>
          <w:tcPr>
            <w:tcW w:w="1984" w:type="dxa"/>
            <w:tcBorders>
              <w:top w:val="nil"/>
              <w:left w:val="nil"/>
              <w:bottom w:val="single" w:sz="4" w:space="0" w:color="auto"/>
              <w:right w:val="nil"/>
            </w:tcBorders>
            <w:shd w:val="clear" w:color="auto" w:fill="auto"/>
            <w:noWrap/>
            <w:vAlign w:val="bottom"/>
            <w:hideMark/>
          </w:tcPr>
          <w:p w14:paraId="35917482" w14:textId="77777777" w:rsidR="00FC0B8F" w:rsidRPr="006E06AE" w:rsidRDefault="00FC0B8F" w:rsidP="00FC0B8F">
            <w:pPr>
              <w:rPr>
                <w:sz w:val="20"/>
                <w:szCs w:val="20"/>
              </w:rPr>
            </w:pPr>
            <w:r w:rsidRPr="006E06AE">
              <w:t>1 (1.7%)</w:t>
            </w:r>
          </w:p>
        </w:tc>
      </w:tr>
      <w:tr w:rsidR="00FC0B8F" w:rsidRPr="00BE2D3E" w14:paraId="4E5D975E" w14:textId="77777777" w:rsidTr="00FC0B8F">
        <w:trPr>
          <w:trHeight w:val="300"/>
        </w:trPr>
        <w:tc>
          <w:tcPr>
            <w:tcW w:w="5685" w:type="dxa"/>
            <w:gridSpan w:val="2"/>
            <w:tcBorders>
              <w:top w:val="nil"/>
              <w:left w:val="nil"/>
              <w:bottom w:val="nil"/>
              <w:right w:val="nil"/>
            </w:tcBorders>
            <w:shd w:val="clear" w:color="auto" w:fill="auto"/>
            <w:noWrap/>
            <w:vAlign w:val="bottom"/>
            <w:hideMark/>
          </w:tcPr>
          <w:p w14:paraId="415B264E" w14:textId="77777777" w:rsidR="00FC0B8F" w:rsidRPr="00BA48CF" w:rsidRDefault="00FC0B8F" w:rsidP="00FC0B8F">
            <w:pPr>
              <w:rPr>
                <w:sz w:val="20"/>
                <w:szCs w:val="20"/>
              </w:rPr>
            </w:pPr>
            <w:r>
              <w:t>Cardiovascular risk f</w:t>
            </w:r>
            <w:r w:rsidRPr="00BA48CF">
              <w:t>actors, n (%)</w:t>
            </w:r>
          </w:p>
        </w:tc>
        <w:tc>
          <w:tcPr>
            <w:tcW w:w="1985" w:type="dxa"/>
            <w:tcBorders>
              <w:top w:val="nil"/>
              <w:left w:val="nil"/>
              <w:bottom w:val="nil"/>
              <w:right w:val="nil"/>
            </w:tcBorders>
            <w:shd w:val="clear" w:color="auto" w:fill="auto"/>
            <w:noWrap/>
            <w:vAlign w:val="bottom"/>
            <w:hideMark/>
          </w:tcPr>
          <w:p w14:paraId="60D9479D" w14:textId="77777777" w:rsidR="00FC0B8F" w:rsidRPr="006E06AE" w:rsidRDefault="00FC0B8F" w:rsidP="00FC0B8F">
            <w:pPr>
              <w:rPr>
                <w:lang w:eastAsia="en-GB"/>
              </w:rPr>
            </w:pPr>
          </w:p>
        </w:tc>
        <w:tc>
          <w:tcPr>
            <w:tcW w:w="1984" w:type="dxa"/>
            <w:tcBorders>
              <w:top w:val="nil"/>
              <w:left w:val="nil"/>
              <w:bottom w:val="nil"/>
              <w:right w:val="nil"/>
            </w:tcBorders>
            <w:shd w:val="clear" w:color="auto" w:fill="auto"/>
            <w:noWrap/>
            <w:vAlign w:val="bottom"/>
            <w:hideMark/>
          </w:tcPr>
          <w:p w14:paraId="0A9D449B" w14:textId="77777777" w:rsidR="00FC0B8F" w:rsidRPr="006E06AE" w:rsidRDefault="00FC0B8F" w:rsidP="00FC0B8F">
            <w:pPr>
              <w:rPr>
                <w:lang w:eastAsia="en-GB"/>
              </w:rPr>
            </w:pPr>
          </w:p>
        </w:tc>
      </w:tr>
      <w:tr w:rsidR="00FC0B8F" w:rsidRPr="00BE2D3E" w14:paraId="397ED806" w14:textId="77777777" w:rsidTr="00FC0B8F">
        <w:trPr>
          <w:trHeight w:val="300"/>
        </w:trPr>
        <w:tc>
          <w:tcPr>
            <w:tcW w:w="3559" w:type="dxa"/>
            <w:tcBorders>
              <w:top w:val="nil"/>
              <w:left w:val="nil"/>
              <w:bottom w:val="nil"/>
              <w:right w:val="nil"/>
            </w:tcBorders>
            <w:shd w:val="clear" w:color="auto" w:fill="auto"/>
            <w:noWrap/>
            <w:vAlign w:val="bottom"/>
            <w:hideMark/>
          </w:tcPr>
          <w:p w14:paraId="7784DFAA" w14:textId="77777777" w:rsidR="00FC0B8F" w:rsidRPr="00BA48CF" w:rsidRDefault="00FC0B8F" w:rsidP="00FC0B8F">
            <w:r w:rsidRPr="00BA48CF">
              <w:t xml:space="preserve"> Current smoker</w:t>
            </w:r>
          </w:p>
        </w:tc>
        <w:tc>
          <w:tcPr>
            <w:tcW w:w="2126" w:type="dxa"/>
            <w:tcBorders>
              <w:top w:val="nil"/>
              <w:left w:val="nil"/>
              <w:bottom w:val="nil"/>
              <w:right w:val="nil"/>
            </w:tcBorders>
            <w:shd w:val="clear" w:color="auto" w:fill="auto"/>
            <w:noWrap/>
            <w:vAlign w:val="bottom"/>
            <w:hideMark/>
          </w:tcPr>
          <w:p w14:paraId="3F8579E3" w14:textId="77777777" w:rsidR="00FC0B8F" w:rsidRPr="006E06AE" w:rsidRDefault="00FC0B8F" w:rsidP="00FC0B8F">
            <w:pPr>
              <w:rPr>
                <w:sz w:val="20"/>
                <w:szCs w:val="20"/>
              </w:rPr>
            </w:pPr>
            <w:r w:rsidRPr="006E06AE">
              <w:t>7 (11.7%)</w:t>
            </w:r>
          </w:p>
        </w:tc>
        <w:tc>
          <w:tcPr>
            <w:tcW w:w="1985" w:type="dxa"/>
            <w:tcBorders>
              <w:top w:val="nil"/>
              <w:left w:val="nil"/>
              <w:bottom w:val="nil"/>
              <w:right w:val="nil"/>
            </w:tcBorders>
            <w:shd w:val="clear" w:color="auto" w:fill="auto"/>
            <w:noWrap/>
            <w:vAlign w:val="bottom"/>
            <w:hideMark/>
          </w:tcPr>
          <w:p w14:paraId="7EA1E07D" w14:textId="77777777" w:rsidR="00FC0B8F" w:rsidRPr="006E06AE" w:rsidRDefault="00FC0B8F" w:rsidP="00FC0B8F">
            <w:r w:rsidRPr="006E06AE">
              <w:t>3 (5%)</w:t>
            </w:r>
          </w:p>
        </w:tc>
        <w:tc>
          <w:tcPr>
            <w:tcW w:w="1984" w:type="dxa"/>
            <w:tcBorders>
              <w:top w:val="nil"/>
              <w:left w:val="nil"/>
              <w:bottom w:val="nil"/>
              <w:right w:val="nil"/>
            </w:tcBorders>
            <w:shd w:val="clear" w:color="auto" w:fill="auto"/>
            <w:noWrap/>
            <w:vAlign w:val="bottom"/>
            <w:hideMark/>
          </w:tcPr>
          <w:p w14:paraId="232E1240" w14:textId="77777777" w:rsidR="00FC0B8F" w:rsidRPr="006E06AE" w:rsidRDefault="00FC0B8F" w:rsidP="00FC0B8F">
            <w:pPr>
              <w:rPr>
                <w:sz w:val="20"/>
                <w:szCs w:val="20"/>
              </w:rPr>
            </w:pPr>
            <w:r w:rsidRPr="006E06AE">
              <w:t>7 (11.7%)</w:t>
            </w:r>
          </w:p>
        </w:tc>
      </w:tr>
      <w:tr w:rsidR="00FC0B8F" w:rsidRPr="00BE2D3E" w14:paraId="7DFEFD14" w14:textId="77777777" w:rsidTr="00FC0B8F">
        <w:trPr>
          <w:trHeight w:val="300"/>
        </w:trPr>
        <w:tc>
          <w:tcPr>
            <w:tcW w:w="3559" w:type="dxa"/>
            <w:tcBorders>
              <w:top w:val="nil"/>
              <w:left w:val="nil"/>
              <w:bottom w:val="nil"/>
              <w:right w:val="nil"/>
            </w:tcBorders>
            <w:shd w:val="clear" w:color="auto" w:fill="auto"/>
            <w:noWrap/>
            <w:vAlign w:val="bottom"/>
            <w:hideMark/>
          </w:tcPr>
          <w:p w14:paraId="52322F8D" w14:textId="77777777" w:rsidR="00FC0B8F" w:rsidRPr="00BA48CF" w:rsidRDefault="00FC0B8F" w:rsidP="00FC0B8F">
            <w:r w:rsidRPr="00BA48CF">
              <w:t xml:space="preserve"> Hypertension</w:t>
            </w:r>
          </w:p>
        </w:tc>
        <w:tc>
          <w:tcPr>
            <w:tcW w:w="2126" w:type="dxa"/>
            <w:tcBorders>
              <w:top w:val="nil"/>
              <w:left w:val="nil"/>
              <w:bottom w:val="nil"/>
              <w:right w:val="nil"/>
            </w:tcBorders>
            <w:shd w:val="clear" w:color="auto" w:fill="auto"/>
            <w:noWrap/>
            <w:vAlign w:val="bottom"/>
            <w:hideMark/>
          </w:tcPr>
          <w:p w14:paraId="6A57181A" w14:textId="77777777" w:rsidR="00FC0B8F" w:rsidRPr="006E06AE" w:rsidRDefault="00FC0B8F" w:rsidP="00FC0B8F">
            <w:pPr>
              <w:rPr>
                <w:sz w:val="20"/>
                <w:szCs w:val="20"/>
              </w:rPr>
            </w:pPr>
            <w:r w:rsidRPr="006E06AE">
              <w:t>42 (70%)</w:t>
            </w:r>
          </w:p>
        </w:tc>
        <w:tc>
          <w:tcPr>
            <w:tcW w:w="1985" w:type="dxa"/>
            <w:tcBorders>
              <w:top w:val="nil"/>
              <w:left w:val="nil"/>
              <w:bottom w:val="nil"/>
              <w:right w:val="nil"/>
            </w:tcBorders>
            <w:shd w:val="clear" w:color="auto" w:fill="auto"/>
            <w:noWrap/>
            <w:vAlign w:val="bottom"/>
            <w:hideMark/>
          </w:tcPr>
          <w:p w14:paraId="2A447C28" w14:textId="77777777" w:rsidR="00FC0B8F" w:rsidRPr="006E06AE" w:rsidRDefault="00FC0B8F" w:rsidP="00FC0B8F">
            <w:pPr>
              <w:rPr>
                <w:sz w:val="20"/>
                <w:szCs w:val="20"/>
              </w:rPr>
            </w:pPr>
            <w:r w:rsidRPr="006E06AE">
              <w:t>37 (61.7%)</w:t>
            </w:r>
          </w:p>
        </w:tc>
        <w:tc>
          <w:tcPr>
            <w:tcW w:w="1984" w:type="dxa"/>
            <w:tcBorders>
              <w:top w:val="nil"/>
              <w:left w:val="nil"/>
              <w:bottom w:val="nil"/>
              <w:right w:val="nil"/>
            </w:tcBorders>
            <w:shd w:val="clear" w:color="auto" w:fill="auto"/>
            <w:noWrap/>
            <w:vAlign w:val="bottom"/>
            <w:hideMark/>
          </w:tcPr>
          <w:p w14:paraId="205BD4CA" w14:textId="77777777" w:rsidR="00FC0B8F" w:rsidRPr="006E06AE" w:rsidRDefault="00FC0B8F" w:rsidP="00FC0B8F">
            <w:pPr>
              <w:rPr>
                <w:sz w:val="20"/>
                <w:szCs w:val="20"/>
              </w:rPr>
            </w:pPr>
            <w:r w:rsidRPr="006E06AE">
              <w:t>41 (68.3%)</w:t>
            </w:r>
          </w:p>
        </w:tc>
      </w:tr>
      <w:tr w:rsidR="00FC0B8F" w:rsidRPr="00BE2D3E" w14:paraId="5A24B599" w14:textId="77777777" w:rsidTr="00FC0B8F">
        <w:trPr>
          <w:trHeight w:val="300"/>
        </w:trPr>
        <w:tc>
          <w:tcPr>
            <w:tcW w:w="3559" w:type="dxa"/>
            <w:tcBorders>
              <w:top w:val="nil"/>
              <w:left w:val="nil"/>
              <w:bottom w:val="nil"/>
              <w:right w:val="nil"/>
            </w:tcBorders>
            <w:shd w:val="clear" w:color="auto" w:fill="auto"/>
            <w:noWrap/>
            <w:vAlign w:val="bottom"/>
            <w:hideMark/>
          </w:tcPr>
          <w:p w14:paraId="3A3FF535" w14:textId="77777777" w:rsidR="00FC0B8F" w:rsidRPr="006E06AE" w:rsidRDefault="00FC0B8F" w:rsidP="00FC0B8F">
            <w:r w:rsidRPr="00BA48CF">
              <w:t xml:space="preserve"> Dys</w:t>
            </w:r>
            <w:r>
              <w:t>lipid</w:t>
            </w:r>
            <w:r w:rsidRPr="006E06AE">
              <w:t>emia</w:t>
            </w:r>
          </w:p>
        </w:tc>
        <w:tc>
          <w:tcPr>
            <w:tcW w:w="2126" w:type="dxa"/>
            <w:tcBorders>
              <w:top w:val="nil"/>
              <w:left w:val="nil"/>
              <w:bottom w:val="nil"/>
              <w:right w:val="nil"/>
            </w:tcBorders>
            <w:shd w:val="clear" w:color="auto" w:fill="auto"/>
            <w:noWrap/>
            <w:vAlign w:val="bottom"/>
            <w:hideMark/>
          </w:tcPr>
          <w:p w14:paraId="42AEBF5B" w14:textId="77777777" w:rsidR="00FC0B8F" w:rsidRPr="006E06AE" w:rsidRDefault="00FC0B8F" w:rsidP="00FC0B8F">
            <w:pPr>
              <w:rPr>
                <w:sz w:val="20"/>
                <w:szCs w:val="20"/>
              </w:rPr>
            </w:pPr>
            <w:r w:rsidRPr="006E06AE">
              <w:t>54 (90%)</w:t>
            </w:r>
          </w:p>
        </w:tc>
        <w:tc>
          <w:tcPr>
            <w:tcW w:w="1985" w:type="dxa"/>
            <w:tcBorders>
              <w:top w:val="nil"/>
              <w:left w:val="nil"/>
              <w:bottom w:val="nil"/>
              <w:right w:val="nil"/>
            </w:tcBorders>
            <w:shd w:val="clear" w:color="auto" w:fill="auto"/>
            <w:noWrap/>
            <w:vAlign w:val="bottom"/>
            <w:hideMark/>
          </w:tcPr>
          <w:p w14:paraId="44EFDC60" w14:textId="77777777" w:rsidR="00FC0B8F" w:rsidRPr="006E06AE" w:rsidRDefault="00FC0B8F" w:rsidP="00FC0B8F">
            <w:pPr>
              <w:rPr>
                <w:sz w:val="20"/>
                <w:szCs w:val="20"/>
              </w:rPr>
            </w:pPr>
            <w:r w:rsidRPr="006E06AE">
              <w:t>54 (90%)</w:t>
            </w:r>
          </w:p>
        </w:tc>
        <w:tc>
          <w:tcPr>
            <w:tcW w:w="1984" w:type="dxa"/>
            <w:tcBorders>
              <w:top w:val="nil"/>
              <w:left w:val="nil"/>
              <w:bottom w:val="nil"/>
              <w:right w:val="nil"/>
            </w:tcBorders>
            <w:shd w:val="clear" w:color="auto" w:fill="auto"/>
            <w:noWrap/>
            <w:vAlign w:val="bottom"/>
            <w:hideMark/>
          </w:tcPr>
          <w:p w14:paraId="40E6324E" w14:textId="77777777" w:rsidR="00FC0B8F" w:rsidRPr="006E06AE" w:rsidRDefault="00FC0B8F" w:rsidP="00FC0B8F">
            <w:pPr>
              <w:rPr>
                <w:sz w:val="20"/>
                <w:szCs w:val="20"/>
              </w:rPr>
            </w:pPr>
            <w:r w:rsidRPr="006E06AE">
              <w:t>58 (96.6%)</w:t>
            </w:r>
          </w:p>
        </w:tc>
      </w:tr>
      <w:tr w:rsidR="00FC0B8F" w:rsidRPr="00BE2D3E" w14:paraId="08D4C5E4" w14:textId="77777777" w:rsidTr="00FC0B8F">
        <w:trPr>
          <w:trHeight w:val="300"/>
        </w:trPr>
        <w:tc>
          <w:tcPr>
            <w:tcW w:w="3559" w:type="dxa"/>
            <w:tcBorders>
              <w:top w:val="nil"/>
              <w:left w:val="nil"/>
              <w:bottom w:val="single" w:sz="4" w:space="0" w:color="auto"/>
              <w:right w:val="nil"/>
            </w:tcBorders>
            <w:shd w:val="clear" w:color="auto" w:fill="auto"/>
            <w:noWrap/>
            <w:vAlign w:val="bottom"/>
            <w:hideMark/>
          </w:tcPr>
          <w:p w14:paraId="4D579190" w14:textId="77777777" w:rsidR="00FC0B8F" w:rsidRPr="00BA48CF" w:rsidRDefault="00FC0B8F" w:rsidP="00FC0B8F">
            <w:r w:rsidRPr="00BA48CF">
              <w:t xml:space="preserve"> Diabetes mellitus</w:t>
            </w:r>
          </w:p>
        </w:tc>
        <w:tc>
          <w:tcPr>
            <w:tcW w:w="2126" w:type="dxa"/>
            <w:tcBorders>
              <w:top w:val="nil"/>
              <w:left w:val="nil"/>
              <w:bottom w:val="single" w:sz="4" w:space="0" w:color="auto"/>
              <w:right w:val="nil"/>
            </w:tcBorders>
            <w:shd w:val="clear" w:color="auto" w:fill="auto"/>
            <w:noWrap/>
            <w:vAlign w:val="bottom"/>
            <w:hideMark/>
          </w:tcPr>
          <w:p w14:paraId="33781921" w14:textId="77777777" w:rsidR="00FC0B8F" w:rsidRPr="006E06AE" w:rsidRDefault="00FC0B8F" w:rsidP="00FC0B8F">
            <w:pPr>
              <w:rPr>
                <w:sz w:val="20"/>
                <w:szCs w:val="20"/>
              </w:rPr>
            </w:pPr>
            <w:r w:rsidRPr="006E06AE">
              <w:t>13 (21.7%)</w:t>
            </w:r>
          </w:p>
        </w:tc>
        <w:tc>
          <w:tcPr>
            <w:tcW w:w="1985" w:type="dxa"/>
            <w:tcBorders>
              <w:top w:val="nil"/>
              <w:left w:val="nil"/>
              <w:bottom w:val="single" w:sz="4" w:space="0" w:color="auto"/>
              <w:right w:val="nil"/>
            </w:tcBorders>
            <w:shd w:val="clear" w:color="auto" w:fill="auto"/>
            <w:noWrap/>
            <w:vAlign w:val="bottom"/>
            <w:hideMark/>
          </w:tcPr>
          <w:p w14:paraId="2168DC55" w14:textId="77777777" w:rsidR="00FC0B8F" w:rsidRPr="006E06AE" w:rsidRDefault="00FC0B8F" w:rsidP="00FC0B8F">
            <w:pPr>
              <w:rPr>
                <w:sz w:val="20"/>
                <w:szCs w:val="20"/>
              </w:rPr>
            </w:pPr>
            <w:r w:rsidRPr="006E06AE">
              <w:t>8 (13.3%)</w:t>
            </w:r>
          </w:p>
        </w:tc>
        <w:tc>
          <w:tcPr>
            <w:tcW w:w="1984" w:type="dxa"/>
            <w:tcBorders>
              <w:top w:val="nil"/>
              <w:left w:val="nil"/>
              <w:bottom w:val="single" w:sz="4" w:space="0" w:color="auto"/>
              <w:right w:val="nil"/>
            </w:tcBorders>
            <w:shd w:val="clear" w:color="auto" w:fill="auto"/>
            <w:noWrap/>
            <w:vAlign w:val="bottom"/>
            <w:hideMark/>
          </w:tcPr>
          <w:p w14:paraId="4ED97E72" w14:textId="77777777" w:rsidR="00FC0B8F" w:rsidRPr="006E06AE" w:rsidRDefault="00FC0B8F" w:rsidP="00FC0B8F">
            <w:pPr>
              <w:rPr>
                <w:sz w:val="20"/>
                <w:szCs w:val="20"/>
              </w:rPr>
            </w:pPr>
            <w:r w:rsidRPr="006E06AE">
              <w:t>13 (21.7%)</w:t>
            </w:r>
          </w:p>
        </w:tc>
      </w:tr>
      <w:tr w:rsidR="00FC0B8F" w:rsidRPr="00BE2D3E" w14:paraId="3B45433A" w14:textId="77777777" w:rsidTr="00FC0B8F">
        <w:trPr>
          <w:trHeight w:val="300"/>
        </w:trPr>
        <w:tc>
          <w:tcPr>
            <w:tcW w:w="3559" w:type="dxa"/>
            <w:tcBorders>
              <w:top w:val="nil"/>
              <w:left w:val="nil"/>
              <w:bottom w:val="nil"/>
              <w:right w:val="nil"/>
            </w:tcBorders>
            <w:shd w:val="clear" w:color="auto" w:fill="auto"/>
            <w:noWrap/>
            <w:vAlign w:val="bottom"/>
            <w:hideMark/>
          </w:tcPr>
          <w:p w14:paraId="65B87393" w14:textId="77777777" w:rsidR="00FC0B8F" w:rsidRPr="00BA48CF" w:rsidRDefault="00FC0B8F" w:rsidP="00FC0B8F">
            <w:r w:rsidRPr="00BA48CF">
              <w:t>Medical history, n (%)</w:t>
            </w:r>
          </w:p>
        </w:tc>
        <w:tc>
          <w:tcPr>
            <w:tcW w:w="2126" w:type="dxa"/>
            <w:tcBorders>
              <w:top w:val="nil"/>
              <w:left w:val="nil"/>
              <w:bottom w:val="nil"/>
              <w:right w:val="nil"/>
            </w:tcBorders>
            <w:shd w:val="clear" w:color="auto" w:fill="auto"/>
            <w:noWrap/>
            <w:vAlign w:val="bottom"/>
            <w:hideMark/>
          </w:tcPr>
          <w:p w14:paraId="7036ADA2" w14:textId="77777777" w:rsidR="00FC0B8F" w:rsidRPr="006E06AE" w:rsidRDefault="00FC0B8F" w:rsidP="00FC0B8F">
            <w:pPr>
              <w:rPr>
                <w:lang w:eastAsia="en-GB"/>
              </w:rPr>
            </w:pPr>
          </w:p>
        </w:tc>
        <w:tc>
          <w:tcPr>
            <w:tcW w:w="1985" w:type="dxa"/>
            <w:tcBorders>
              <w:top w:val="nil"/>
              <w:left w:val="nil"/>
              <w:bottom w:val="nil"/>
              <w:right w:val="nil"/>
            </w:tcBorders>
            <w:shd w:val="clear" w:color="auto" w:fill="auto"/>
            <w:noWrap/>
            <w:vAlign w:val="bottom"/>
            <w:hideMark/>
          </w:tcPr>
          <w:p w14:paraId="7CB01AE1" w14:textId="77777777" w:rsidR="00FC0B8F" w:rsidRPr="006E06AE" w:rsidRDefault="00FC0B8F" w:rsidP="00FC0B8F">
            <w:pPr>
              <w:rPr>
                <w:lang w:eastAsia="en-GB"/>
              </w:rPr>
            </w:pPr>
          </w:p>
        </w:tc>
        <w:tc>
          <w:tcPr>
            <w:tcW w:w="1984" w:type="dxa"/>
            <w:tcBorders>
              <w:top w:val="nil"/>
              <w:left w:val="nil"/>
              <w:bottom w:val="nil"/>
              <w:right w:val="nil"/>
            </w:tcBorders>
            <w:shd w:val="clear" w:color="auto" w:fill="auto"/>
            <w:noWrap/>
            <w:vAlign w:val="bottom"/>
            <w:hideMark/>
          </w:tcPr>
          <w:p w14:paraId="0B0433D6" w14:textId="77777777" w:rsidR="00FC0B8F" w:rsidRPr="006E06AE" w:rsidRDefault="00FC0B8F" w:rsidP="00FC0B8F">
            <w:pPr>
              <w:rPr>
                <w:lang w:eastAsia="en-GB"/>
              </w:rPr>
            </w:pPr>
          </w:p>
        </w:tc>
      </w:tr>
      <w:tr w:rsidR="00FC0B8F" w:rsidRPr="00BE2D3E" w14:paraId="24E3B1F8" w14:textId="77777777" w:rsidTr="00FC0B8F">
        <w:trPr>
          <w:trHeight w:val="300"/>
        </w:trPr>
        <w:tc>
          <w:tcPr>
            <w:tcW w:w="3559" w:type="dxa"/>
            <w:tcBorders>
              <w:top w:val="nil"/>
              <w:left w:val="nil"/>
              <w:bottom w:val="nil"/>
              <w:right w:val="nil"/>
            </w:tcBorders>
            <w:shd w:val="clear" w:color="auto" w:fill="auto"/>
            <w:noWrap/>
            <w:vAlign w:val="bottom"/>
            <w:hideMark/>
          </w:tcPr>
          <w:p w14:paraId="6B30E188" w14:textId="77777777" w:rsidR="00FC0B8F" w:rsidRPr="00BA48CF" w:rsidRDefault="00FC0B8F" w:rsidP="00FC0B8F">
            <w:r w:rsidRPr="00BA48CF">
              <w:t xml:space="preserve"> Myocardial infarction</w:t>
            </w:r>
          </w:p>
        </w:tc>
        <w:tc>
          <w:tcPr>
            <w:tcW w:w="2126" w:type="dxa"/>
            <w:tcBorders>
              <w:top w:val="nil"/>
              <w:left w:val="nil"/>
              <w:bottom w:val="nil"/>
              <w:right w:val="nil"/>
            </w:tcBorders>
            <w:shd w:val="clear" w:color="auto" w:fill="auto"/>
            <w:noWrap/>
            <w:vAlign w:val="bottom"/>
            <w:hideMark/>
          </w:tcPr>
          <w:p w14:paraId="4D4919F6" w14:textId="77777777" w:rsidR="00FC0B8F" w:rsidRPr="006E06AE" w:rsidRDefault="00FC0B8F" w:rsidP="00FC0B8F">
            <w:pPr>
              <w:rPr>
                <w:sz w:val="20"/>
                <w:szCs w:val="20"/>
              </w:rPr>
            </w:pPr>
            <w:r w:rsidRPr="006E06AE">
              <w:t>9 (15%)</w:t>
            </w:r>
          </w:p>
        </w:tc>
        <w:tc>
          <w:tcPr>
            <w:tcW w:w="1985" w:type="dxa"/>
            <w:tcBorders>
              <w:top w:val="nil"/>
              <w:left w:val="nil"/>
              <w:bottom w:val="nil"/>
              <w:right w:val="nil"/>
            </w:tcBorders>
            <w:shd w:val="clear" w:color="auto" w:fill="auto"/>
            <w:noWrap/>
            <w:vAlign w:val="bottom"/>
            <w:hideMark/>
          </w:tcPr>
          <w:p w14:paraId="0875E071" w14:textId="77777777" w:rsidR="00FC0B8F" w:rsidRPr="006E06AE" w:rsidRDefault="00FC0B8F" w:rsidP="00FC0B8F">
            <w:pPr>
              <w:rPr>
                <w:sz w:val="20"/>
                <w:szCs w:val="20"/>
              </w:rPr>
            </w:pPr>
            <w:r w:rsidRPr="006E06AE">
              <w:t>7 (11.7%)</w:t>
            </w:r>
          </w:p>
        </w:tc>
        <w:tc>
          <w:tcPr>
            <w:tcW w:w="1984" w:type="dxa"/>
            <w:tcBorders>
              <w:top w:val="nil"/>
              <w:left w:val="nil"/>
              <w:bottom w:val="nil"/>
              <w:right w:val="nil"/>
            </w:tcBorders>
            <w:shd w:val="clear" w:color="auto" w:fill="auto"/>
            <w:noWrap/>
            <w:vAlign w:val="bottom"/>
            <w:hideMark/>
          </w:tcPr>
          <w:p w14:paraId="2D2FFC02" w14:textId="77777777" w:rsidR="00FC0B8F" w:rsidRPr="006E06AE" w:rsidRDefault="00FC0B8F" w:rsidP="00FC0B8F">
            <w:pPr>
              <w:rPr>
                <w:sz w:val="20"/>
                <w:szCs w:val="20"/>
              </w:rPr>
            </w:pPr>
            <w:r w:rsidRPr="006E06AE">
              <w:t>4 (6.7%)</w:t>
            </w:r>
          </w:p>
        </w:tc>
      </w:tr>
      <w:tr w:rsidR="00FC0B8F" w:rsidRPr="00BE2D3E" w14:paraId="27A6A9FE" w14:textId="77777777" w:rsidTr="00FC0B8F">
        <w:trPr>
          <w:trHeight w:val="300"/>
        </w:trPr>
        <w:tc>
          <w:tcPr>
            <w:tcW w:w="3559" w:type="dxa"/>
            <w:tcBorders>
              <w:top w:val="nil"/>
              <w:left w:val="nil"/>
              <w:bottom w:val="nil"/>
              <w:right w:val="nil"/>
            </w:tcBorders>
            <w:shd w:val="clear" w:color="auto" w:fill="auto"/>
            <w:noWrap/>
            <w:vAlign w:val="bottom"/>
            <w:hideMark/>
          </w:tcPr>
          <w:p w14:paraId="4E2F3762" w14:textId="77777777" w:rsidR="00FC0B8F" w:rsidRPr="00BA48CF" w:rsidRDefault="00FC0B8F" w:rsidP="00FC0B8F">
            <w:r w:rsidRPr="00BA48CF">
              <w:t xml:space="preserve"> PCI</w:t>
            </w:r>
          </w:p>
        </w:tc>
        <w:tc>
          <w:tcPr>
            <w:tcW w:w="2126" w:type="dxa"/>
            <w:tcBorders>
              <w:top w:val="nil"/>
              <w:left w:val="nil"/>
              <w:bottom w:val="nil"/>
              <w:right w:val="nil"/>
            </w:tcBorders>
            <w:shd w:val="clear" w:color="auto" w:fill="auto"/>
            <w:noWrap/>
            <w:vAlign w:val="bottom"/>
            <w:hideMark/>
          </w:tcPr>
          <w:p w14:paraId="046C7E9A" w14:textId="77777777" w:rsidR="00FC0B8F" w:rsidRPr="006E06AE" w:rsidRDefault="00FC0B8F" w:rsidP="00FC0B8F">
            <w:pPr>
              <w:rPr>
                <w:sz w:val="20"/>
                <w:szCs w:val="20"/>
              </w:rPr>
            </w:pPr>
            <w:r w:rsidRPr="006E06AE">
              <w:t>6 (10%)</w:t>
            </w:r>
          </w:p>
        </w:tc>
        <w:tc>
          <w:tcPr>
            <w:tcW w:w="1985" w:type="dxa"/>
            <w:tcBorders>
              <w:top w:val="nil"/>
              <w:left w:val="nil"/>
              <w:bottom w:val="nil"/>
              <w:right w:val="nil"/>
            </w:tcBorders>
            <w:shd w:val="clear" w:color="auto" w:fill="auto"/>
            <w:noWrap/>
            <w:vAlign w:val="bottom"/>
            <w:hideMark/>
          </w:tcPr>
          <w:p w14:paraId="51417ECF" w14:textId="77777777" w:rsidR="00FC0B8F" w:rsidRPr="006E06AE" w:rsidRDefault="00FC0B8F" w:rsidP="00FC0B8F">
            <w:pPr>
              <w:rPr>
                <w:sz w:val="20"/>
                <w:szCs w:val="20"/>
              </w:rPr>
            </w:pPr>
            <w:r w:rsidRPr="006E06AE">
              <w:t>7 (11.7%)</w:t>
            </w:r>
          </w:p>
        </w:tc>
        <w:tc>
          <w:tcPr>
            <w:tcW w:w="1984" w:type="dxa"/>
            <w:tcBorders>
              <w:top w:val="nil"/>
              <w:left w:val="nil"/>
              <w:bottom w:val="nil"/>
              <w:right w:val="nil"/>
            </w:tcBorders>
            <w:shd w:val="clear" w:color="auto" w:fill="auto"/>
            <w:noWrap/>
            <w:vAlign w:val="bottom"/>
            <w:hideMark/>
          </w:tcPr>
          <w:p w14:paraId="58AAB320" w14:textId="77777777" w:rsidR="00FC0B8F" w:rsidRPr="006E06AE" w:rsidRDefault="00FC0B8F" w:rsidP="00FC0B8F">
            <w:pPr>
              <w:rPr>
                <w:sz w:val="20"/>
                <w:szCs w:val="20"/>
              </w:rPr>
            </w:pPr>
            <w:r w:rsidRPr="006E06AE">
              <w:t>8 (13.3%)</w:t>
            </w:r>
          </w:p>
        </w:tc>
      </w:tr>
      <w:tr w:rsidR="00FC0B8F" w:rsidRPr="00BE2D3E" w14:paraId="14046343" w14:textId="77777777" w:rsidTr="00FC0B8F">
        <w:trPr>
          <w:trHeight w:val="300"/>
        </w:trPr>
        <w:tc>
          <w:tcPr>
            <w:tcW w:w="3559" w:type="dxa"/>
            <w:tcBorders>
              <w:top w:val="nil"/>
              <w:left w:val="nil"/>
              <w:bottom w:val="nil"/>
              <w:right w:val="nil"/>
            </w:tcBorders>
            <w:shd w:val="clear" w:color="auto" w:fill="auto"/>
            <w:noWrap/>
            <w:vAlign w:val="bottom"/>
            <w:hideMark/>
          </w:tcPr>
          <w:p w14:paraId="3FD4472C" w14:textId="77777777" w:rsidR="00FC0B8F" w:rsidRPr="00BA48CF" w:rsidRDefault="00FC0B8F" w:rsidP="00FC0B8F">
            <w:r w:rsidRPr="00BA48CF">
              <w:t xml:space="preserve"> CABG</w:t>
            </w:r>
          </w:p>
        </w:tc>
        <w:tc>
          <w:tcPr>
            <w:tcW w:w="2126" w:type="dxa"/>
            <w:tcBorders>
              <w:top w:val="nil"/>
              <w:left w:val="nil"/>
              <w:bottom w:val="nil"/>
              <w:right w:val="nil"/>
            </w:tcBorders>
            <w:shd w:val="clear" w:color="auto" w:fill="auto"/>
            <w:noWrap/>
            <w:vAlign w:val="bottom"/>
            <w:hideMark/>
          </w:tcPr>
          <w:p w14:paraId="4DBB2AEA" w14:textId="77777777" w:rsidR="00FC0B8F" w:rsidRPr="006E06AE" w:rsidRDefault="00FC0B8F" w:rsidP="00FC0B8F">
            <w:pPr>
              <w:rPr>
                <w:sz w:val="20"/>
                <w:szCs w:val="20"/>
              </w:rPr>
            </w:pPr>
            <w:r w:rsidRPr="006E06AE">
              <w:t>3 (5%)</w:t>
            </w:r>
          </w:p>
        </w:tc>
        <w:tc>
          <w:tcPr>
            <w:tcW w:w="1985" w:type="dxa"/>
            <w:tcBorders>
              <w:top w:val="nil"/>
              <w:left w:val="nil"/>
              <w:bottom w:val="nil"/>
              <w:right w:val="nil"/>
            </w:tcBorders>
            <w:shd w:val="clear" w:color="auto" w:fill="auto"/>
            <w:noWrap/>
            <w:vAlign w:val="bottom"/>
            <w:hideMark/>
          </w:tcPr>
          <w:p w14:paraId="206A3B3C" w14:textId="77777777" w:rsidR="00FC0B8F" w:rsidRPr="006E06AE" w:rsidRDefault="00FC0B8F" w:rsidP="00FC0B8F">
            <w:pPr>
              <w:rPr>
                <w:sz w:val="20"/>
                <w:szCs w:val="20"/>
              </w:rPr>
            </w:pPr>
            <w:r w:rsidRPr="006E06AE">
              <w:t>5 (8.3%)</w:t>
            </w:r>
          </w:p>
        </w:tc>
        <w:tc>
          <w:tcPr>
            <w:tcW w:w="1984" w:type="dxa"/>
            <w:tcBorders>
              <w:top w:val="nil"/>
              <w:left w:val="nil"/>
              <w:bottom w:val="nil"/>
              <w:right w:val="nil"/>
            </w:tcBorders>
            <w:shd w:val="clear" w:color="auto" w:fill="auto"/>
            <w:noWrap/>
            <w:vAlign w:val="bottom"/>
            <w:hideMark/>
          </w:tcPr>
          <w:p w14:paraId="266F39AD" w14:textId="77777777" w:rsidR="00FC0B8F" w:rsidRPr="006E06AE" w:rsidRDefault="00FC0B8F" w:rsidP="00FC0B8F">
            <w:pPr>
              <w:rPr>
                <w:sz w:val="20"/>
                <w:szCs w:val="20"/>
              </w:rPr>
            </w:pPr>
            <w:r w:rsidRPr="006E06AE">
              <w:t>3 (5%)</w:t>
            </w:r>
          </w:p>
        </w:tc>
      </w:tr>
      <w:tr w:rsidR="00FC0B8F" w:rsidRPr="00BE2D3E" w14:paraId="3FBE8371" w14:textId="77777777" w:rsidTr="00FC0B8F">
        <w:trPr>
          <w:trHeight w:val="300"/>
        </w:trPr>
        <w:tc>
          <w:tcPr>
            <w:tcW w:w="3559" w:type="dxa"/>
            <w:tcBorders>
              <w:top w:val="nil"/>
              <w:left w:val="nil"/>
              <w:bottom w:val="nil"/>
              <w:right w:val="nil"/>
            </w:tcBorders>
            <w:shd w:val="clear" w:color="auto" w:fill="auto"/>
            <w:noWrap/>
            <w:vAlign w:val="bottom"/>
            <w:hideMark/>
          </w:tcPr>
          <w:p w14:paraId="0760CAC6" w14:textId="77777777" w:rsidR="00FC0B8F" w:rsidRPr="00BA48CF" w:rsidRDefault="00FC0B8F" w:rsidP="00FC0B8F">
            <w:r w:rsidRPr="00BA48CF">
              <w:t xml:space="preserve"> Cardiac failure</w:t>
            </w:r>
          </w:p>
        </w:tc>
        <w:tc>
          <w:tcPr>
            <w:tcW w:w="2126" w:type="dxa"/>
            <w:tcBorders>
              <w:top w:val="nil"/>
              <w:left w:val="nil"/>
              <w:bottom w:val="nil"/>
              <w:right w:val="nil"/>
            </w:tcBorders>
            <w:shd w:val="clear" w:color="auto" w:fill="auto"/>
            <w:noWrap/>
            <w:vAlign w:val="bottom"/>
            <w:hideMark/>
          </w:tcPr>
          <w:p w14:paraId="274FC1B5" w14:textId="77777777" w:rsidR="00FC0B8F" w:rsidRPr="006E06AE" w:rsidRDefault="00FC0B8F" w:rsidP="00FC0B8F">
            <w:pPr>
              <w:rPr>
                <w:sz w:val="20"/>
                <w:szCs w:val="20"/>
              </w:rPr>
            </w:pPr>
            <w:r w:rsidRPr="006E06AE">
              <w:t>5 (8.3%)</w:t>
            </w:r>
          </w:p>
        </w:tc>
        <w:tc>
          <w:tcPr>
            <w:tcW w:w="1985" w:type="dxa"/>
            <w:tcBorders>
              <w:top w:val="nil"/>
              <w:left w:val="nil"/>
              <w:bottom w:val="nil"/>
              <w:right w:val="nil"/>
            </w:tcBorders>
            <w:shd w:val="clear" w:color="auto" w:fill="auto"/>
            <w:noWrap/>
            <w:vAlign w:val="bottom"/>
            <w:hideMark/>
          </w:tcPr>
          <w:p w14:paraId="39C703F0" w14:textId="77777777" w:rsidR="00FC0B8F" w:rsidRPr="006E06AE" w:rsidRDefault="00FC0B8F" w:rsidP="00FC0B8F">
            <w:pPr>
              <w:rPr>
                <w:sz w:val="20"/>
                <w:szCs w:val="20"/>
              </w:rPr>
            </w:pPr>
            <w:r w:rsidRPr="006E06AE">
              <w:t>2 (3.3%)</w:t>
            </w:r>
          </w:p>
        </w:tc>
        <w:tc>
          <w:tcPr>
            <w:tcW w:w="1984" w:type="dxa"/>
            <w:tcBorders>
              <w:top w:val="nil"/>
              <w:left w:val="nil"/>
              <w:bottom w:val="nil"/>
              <w:right w:val="nil"/>
            </w:tcBorders>
            <w:shd w:val="clear" w:color="auto" w:fill="auto"/>
            <w:noWrap/>
            <w:vAlign w:val="bottom"/>
            <w:hideMark/>
          </w:tcPr>
          <w:p w14:paraId="22EED718" w14:textId="77777777" w:rsidR="00FC0B8F" w:rsidRPr="006E06AE" w:rsidRDefault="00FC0B8F" w:rsidP="00FC0B8F">
            <w:pPr>
              <w:rPr>
                <w:sz w:val="20"/>
                <w:szCs w:val="20"/>
              </w:rPr>
            </w:pPr>
            <w:r w:rsidRPr="006E06AE">
              <w:t>2 (3.3%)</w:t>
            </w:r>
          </w:p>
        </w:tc>
      </w:tr>
      <w:tr w:rsidR="00FC0B8F" w:rsidRPr="00BE2D3E" w14:paraId="28FEBE06" w14:textId="77777777" w:rsidTr="00FC0B8F">
        <w:trPr>
          <w:trHeight w:val="300"/>
        </w:trPr>
        <w:tc>
          <w:tcPr>
            <w:tcW w:w="3559" w:type="dxa"/>
            <w:tcBorders>
              <w:top w:val="nil"/>
              <w:left w:val="nil"/>
              <w:bottom w:val="nil"/>
              <w:right w:val="nil"/>
            </w:tcBorders>
            <w:shd w:val="clear" w:color="auto" w:fill="auto"/>
            <w:noWrap/>
            <w:vAlign w:val="bottom"/>
            <w:hideMark/>
          </w:tcPr>
          <w:p w14:paraId="0AC56A15" w14:textId="77777777" w:rsidR="00FC0B8F" w:rsidRPr="00BA48CF" w:rsidRDefault="00FC0B8F" w:rsidP="00FC0B8F">
            <w:r>
              <w:t xml:space="preserve"> Transient </w:t>
            </w:r>
            <w:proofErr w:type="spellStart"/>
            <w:r>
              <w:t>ischa</w:t>
            </w:r>
            <w:r w:rsidRPr="00BA48CF">
              <w:t>emic</w:t>
            </w:r>
            <w:proofErr w:type="spellEnd"/>
            <w:r w:rsidRPr="00BA48CF">
              <w:t xml:space="preserve"> attack</w:t>
            </w:r>
          </w:p>
        </w:tc>
        <w:tc>
          <w:tcPr>
            <w:tcW w:w="2126" w:type="dxa"/>
            <w:tcBorders>
              <w:top w:val="nil"/>
              <w:left w:val="nil"/>
              <w:bottom w:val="nil"/>
              <w:right w:val="nil"/>
            </w:tcBorders>
            <w:shd w:val="clear" w:color="auto" w:fill="auto"/>
            <w:noWrap/>
            <w:vAlign w:val="bottom"/>
            <w:hideMark/>
          </w:tcPr>
          <w:p w14:paraId="52836DE9" w14:textId="77777777" w:rsidR="00FC0B8F" w:rsidRPr="006E06AE" w:rsidRDefault="00FC0B8F" w:rsidP="00FC0B8F">
            <w:pPr>
              <w:rPr>
                <w:sz w:val="20"/>
                <w:szCs w:val="20"/>
              </w:rPr>
            </w:pPr>
            <w:r w:rsidRPr="006E06AE">
              <w:t>3 (5%)</w:t>
            </w:r>
          </w:p>
        </w:tc>
        <w:tc>
          <w:tcPr>
            <w:tcW w:w="1985" w:type="dxa"/>
            <w:tcBorders>
              <w:top w:val="nil"/>
              <w:left w:val="nil"/>
              <w:bottom w:val="nil"/>
              <w:right w:val="nil"/>
            </w:tcBorders>
            <w:shd w:val="clear" w:color="auto" w:fill="auto"/>
            <w:noWrap/>
            <w:vAlign w:val="bottom"/>
            <w:hideMark/>
          </w:tcPr>
          <w:p w14:paraId="171C6C06" w14:textId="77777777" w:rsidR="00FC0B8F" w:rsidRPr="006E06AE" w:rsidRDefault="00FC0B8F" w:rsidP="00FC0B8F">
            <w:pPr>
              <w:rPr>
                <w:sz w:val="20"/>
                <w:szCs w:val="20"/>
              </w:rPr>
            </w:pPr>
            <w:r w:rsidRPr="006E06AE">
              <w:t>3 (5%)</w:t>
            </w:r>
          </w:p>
        </w:tc>
        <w:tc>
          <w:tcPr>
            <w:tcW w:w="1984" w:type="dxa"/>
            <w:tcBorders>
              <w:top w:val="nil"/>
              <w:left w:val="nil"/>
              <w:bottom w:val="nil"/>
              <w:right w:val="nil"/>
            </w:tcBorders>
            <w:shd w:val="clear" w:color="auto" w:fill="auto"/>
            <w:noWrap/>
            <w:vAlign w:val="bottom"/>
            <w:hideMark/>
          </w:tcPr>
          <w:p w14:paraId="3868D6A1" w14:textId="77777777" w:rsidR="00FC0B8F" w:rsidRPr="006E06AE" w:rsidRDefault="00FC0B8F" w:rsidP="00FC0B8F">
            <w:pPr>
              <w:rPr>
                <w:sz w:val="20"/>
                <w:szCs w:val="20"/>
              </w:rPr>
            </w:pPr>
            <w:r w:rsidRPr="006E06AE">
              <w:t>3 (5%)</w:t>
            </w:r>
          </w:p>
        </w:tc>
      </w:tr>
      <w:tr w:rsidR="00FC0B8F" w:rsidRPr="00BE2D3E" w14:paraId="7BFE27BB" w14:textId="77777777" w:rsidTr="00FC0B8F">
        <w:trPr>
          <w:trHeight w:val="300"/>
        </w:trPr>
        <w:tc>
          <w:tcPr>
            <w:tcW w:w="3559" w:type="dxa"/>
            <w:tcBorders>
              <w:top w:val="nil"/>
              <w:left w:val="nil"/>
              <w:bottom w:val="nil"/>
              <w:right w:val="nil"/>
            </w:tcBorders>
            <w:shd w:val="clear" w:color="auto" w:fill="auto"/>
            <w:noWrap/>
            <w:vAlign w:val="bottom"/>
            <w:hideMark/>
          </w:tcPr>
          <w:p w14:paraId="4FCCB65C" w14:textId="77777777" w:rsidR="00FC0B8F" w:rsidRPr="00BA48CF" w:rsidRDefault="00FC0B8F" w:rsidP="00FC0B8F">
            <w:r w:rsidRPr="00BA48CF">
              <w:t xml:space="preserve"> Non-</w:t>
            </w:r>
            <w:proofErr w:type="spellStart"/>
            <w:r>
              <w:t>ha</w:t>
            </w:r>
            <w:r w:rsidRPr="00BA48CF">
              <w:t>emorrhagic</w:t>
            </w:r>
            <w:proofErr w:type="spellEnd"/>
            <w:r w:rsidRPr="00BA48CF">
              <w:t xml:space="preserve"> stroke</w:t>
            </w:r>
          </w:p>
        </w:tc>
        <w:tc>
          <w:tcPr>
            <w:tcW w:w="2126" w:type="dxa"/>
            <w:tcBorders>
              <w:top w:val="nil"/>
              <w:left w:val="nil"/>
              <w:bottom w:val="nil"/>
              <w:right w:val="nil"/>
            </w:tcBorders>
            <w:shd w:val="clear" w:color="auto" w:fill="auto"/>
            <w:noWrap/>
            <w:vAlign w:val="bottom"/>
            <w:hideMark/>
          </w:tcPr>
          <w:p w14:paraId="7B7CBA84" w14:textId="77777777" w:rsidR="00FC0B8F" w:rsidRPr="006E06AE" w:rsidRDefault="00FC0B8F" w:rsidP="00FC0B8F">
            <w:pPr>
              <w:rPr>
                <w:sz w:val="20"/>
                <w:szCs w:val="20"/>
              </w:rPr>
            </w:pPr>
            <w:r w:rsidRPr="006E06AE">
              <w:t>1 (1.7%)</w:t>
            </w:r>
          </w:p>
        </w:tc>
        <w:tc>
          <w:tcPr>
            <w:tcW w:w="1985" w:type="dxa"/>
            <w:tcBorders>
              <w:top w:val="nil"/>
              <w:left w:val="nil"/>
              <w:bottom w:val="nil"/>
              <w:right w:val="nil"/>
            </w:tcBorders>
            <w:shd w:val="clear" w:color="auto" w:fill="auto"/>
            <w:noWrap/>
            <w:vAlign w:val="bottom"/>
            <w:hideMark/>
          </w:tcPr>
          <w:p w14:paraId="7B0C44A6" w14:textId="77777777" w:rsidR="00FC0B8F" w:rsidRPr="006E06AE" w:rsidRDefault="00FC0B8F" w:rsidP="00FC0B8F">
            <w:pPr>
              <w:rPr>
                <w:sz w:val="20"/>
                <w:szCs w:val="20"/>
              </w:rPr>
            </w:pPr>
            <w:r w:rsidRPr="006E06AE">
              <w:t>0 (0%)</w:t>
            </w:r>
          </w:p>
        </w:tc>
        <w:tc>
          <w:tcPr>
            <w:tcW w:w="1984" w:type="dxa"/>
            <w:tcBorders>
              <w:top w:val="nil"/>
              <w:left w:val="nil"/>
              <w:bottom w:val="nil"/>
              <w:right w:val="nil"/>
            </w:tcBorders>
            <w:shd w:val="clear" w:color="auto" w:fill="auto"/>
            <w:noWrap/>
            <w:vAlign w:val="bottom"/>
            <w:hideMark/>
          </w:tcPr>
          <w:p w14:paraId="20B28752" w14:textId="77777777" w:rsidR="00FC0B8F" w:rsidRPr="006E06AE" w:rsidRDefault="00FC0B8F" w:rsidP="00FC0B8F">
            <w:pPr>
              <w:rPr>
                <w:sz w:val="20"/>
                <w:szCs w:val="20"/>
              </w:rPr>
            </w:pPr>
            <w:r w:rsidRPr="006E06AE">
              <w:t>2 (3.3%)</w:t>
            </w:r>
          </w:p>
        </w:tc>
      </w:tr>
      <w:tr w:rsidR="00FC0B8F" w:rsidRPr="00BE2D3E" w14:paraId="6631F111" w14:textId="77777777" w:rsidTr="00FC0B8F">
        <w:trPr>
          <w:trHeight w:val="300"/>
        </w:trPr>
        <w:tc>
          <w:tcPr>
            <w:tcW w:w="3559" w:type="dxa"/>
            <w:tcBorders>
              <w:top w:val="nil"/>
              <w:left w:val="nil"/>
              <w:bottom w:val="nil"/>
              <w:right w:val="nil"/>
            </w:tcBorders>
            <w:shd w:val="clear" w:color="auto" w:fill="auto"/>
            <w:noWrap/>
            <w:vAlign w:val="bottom"/>
            <w:hideMark/>
          </w:tcPr>
          <w:p w14:paraId="6047340E" w14:textId="77777777" w:rsidR="00FC0B8F" w:rsidRPr="00BA48CF" w:rsidRDefault="00FC0B8F" w:rsidP="00FC0B8F">
            <w:r w:rsidRPr="00BA48CF">
              <w:t xml:space="preserve"> Peripheral arterial disease</w:t>
            </w:r>
          </w:p>
        </w:tc>
        <w:tc>
          <w:tcPr>
            <w:tcW w:w="2126" w:type="dxa"/>
            <w:tcBorders>
              <w:top w:val="nil"/>
              <w:left w:val="nil"/>
              <w:bottom w:val="nil"/>
              <w:right w:val="nil"/>
            </w:tcBorders>
            <w:shd w:val="clear" w:color="auto" w:fill="auto"/>
            <w:noWrap/>
            <w:vAlign w:val="bottom"/>
            <w:hideMark/>
          </w:tcPr>
          <w:p w14:paraId="26A4F87F" w14:textId="77777777" w:rsidR="00FC0B8F" w:rsidRPr="006E06AE" w:rsidRDefault="00FC0B8F" w:rsidP="00FC0B8F">
            <w:pPr>
              <w:rPr>
                <w:sz w:val="20"/>
                <w:szCs w:val="20"/>
              </w:rPr>
            </w:pPr>
            <w:r w:rsidRPr="006E06AE">
              <w:t>7 (11.6%)</w:t>
            </w:r>
          </w:p>
        </w:tc>
        <w:tc>
          <w:tcPr>
            <w:tcW w:w="1985" w:type="dxa"/>
            <w:tcBorders>
              <w:top w:val="nil"/>
              <w:left w:val="nil"/>
              <w:bottom w:val="nil"/>
              <w:right w:val="nil"/>
            </w:tcBorders>
            <w:shd w:val="clear" w:color="auto" w:fill="auto"/>
            <w:noWrap/>
            <w:vAlign w:val="bottom"/>
            <w:hideMark/>
          </w:tcPr>
          <w:p w14:paraId="21DDD9D5" w14:textId="77777777" w:rsidR="00FC0B8F" w:rsidRPr="006E06AE" w:rsidRDefault="00FC0B8F" w:rsidP="00FC0B8F">
            <w:pPr>
              <w:rPr>
                <w:sz w:val="20"/>
                <w:szCs w:val="20"/>
              </w:rPr>
            </w:pPr>
            <w:r w:rsidRPr="006E06AE">
              <w:t>5 (8.3%)</w:t>
            </w:r>
          </w:p>
        </w:tc>
        <w:tc>
          <w:tcPr>
            <w:tcW w:w="1984" w:type="dxa"/>
            <w:tcBorders>
              <w:top w:val="nil"/>
              <w:left w:val="nil"/>
              <w:bottom w:val="nil"/>
              <w:right w:val="nil"/>
            </w:tcBorders>
            <w:shd w:val="clear" w:color="auto" w:fill="auto"/>
            <w:noWrap/>
            <w:vAlign w:val="bottom"/>
            <w:hideMark/>
          </w:tcPr>
          <w:p w14:paraId="56FA94F9" w14:textId="77777777" w:rsidR="00FC0B8F" w:rsidRPr="006E06AE" w:rsidRDefault="00FC0B8F" w:rsidP="00FC0B8F">
            <w:pPr>
              <w:rPr>
                <w:sz w:val="20"/>
                <w:szCs w:val="20"/>
              </w:rPr>
            </w:pPr>
            <w:r w:rsidRPr="006E06AE">
              <w:t>3 (5%)</w:t>
            </w:r>
          </w:p>
        </w:tc>
      </w:tr>
      <w:tr w:rsidR="00FC0B8F" w:rsidRPr="00BE2D3E" w14:paraId="5F050CE7" w14:textId="77777777" w:rsidTr="00FC0B8F">
        <w:trPr>
          <w:trHeight w:val="300"/>
        </w:trPr>
        <w:tc>
          <w:tcPr>
            <w:tcW w:w="3559" w:type="dxa"/>
            <w:tcBorders>
              <w:top w:val="nil"/>
              <w:left w:val="nil"/>
              <w:bottom w:val="single" w:sz="4" w:space="0" w:color="auto"/>
              <w:right w:val="nil"/>
            </w:tcBorders>
            <w:shd w:val="clear" w:color="auto" w:fill="auto"/>
            <w:noWrap/>
            <w:vAlign w:val="bottom"/>
            <w:hideMark/>
          </w:tcPr>
          <w:p w14:paraId="24FA0680" w14:textId="77777777" w:rsidR="00FC0B8F" w:rsidRPr="00BA48CF" w:rsidRDefault="00FC0B8F" w:rsidP="00FC0B8F">
            <w:r w:rsidRPr="00BA48CF">
              <w:t xml:space="preserve"> COPD</w:t>
            </w:r>
          </w:p>
        </w:tc>
        <w:tc>
          <w:tcPr>
            <w:tcW w:w="2126" w:type="dxa"/>
            <w:tcBorders>
              <w:top w:val="nil"/>
              <w:left w:val="nil"/>
              <w:bottom w:val="single" w:sz="4" w:space="0" w:color="auto"/>
              <w:right w:val="nil"/>
            </w:tcBorders>
            <w:shd w:val="clear" w:color="auto" w:fill="auto"/>
            <w:noWrap/>
            <w:vAlign w:val="bottom"/>
            <w:hideMark/>
          </w:tcPr>
          <w:p w14:paraId="26D81081" w14:textId="77777777" w:rsidR="00FC0B8F" w:rsidRPr="006E06AE" w:rsidRDefault="00FC0B8F" w:rsidP="00FC0B8F">
            <w:pPr>
              <w:rPr>
                <w:sz w:val="20"/>
                <w:szCs w:val="20"/>
              </w:rPr>
            </w:pPr>
            <w:r w:rsidRPr="006E06AE">
              <w:t>6 (10%)</w:t>
            </w:r>
          </w:p>
        </w:tc>
        <w:tc>
          <w:tcPr>
            <w:tcW w:w="1985" w:type="dxa"/>
            <w:tcBorders>
              <w:top w:val="nil"/>
              <w:left w:val="nil"/>
              <w:bottom w:val="single" w:sz="4" w:space="0" w:color="auto"/>
              <w:right w:val="nil"/>
            </w:tcBorders>
            <w:shd w:val="clear" w:color="auto" w:fill="auto"/>
            <w:noWrap/>
            <w:vAlign w:val="bottom"/>
            <w:hideMark/>
          </w:tcPr>
          <w:p w14:paraId="49FDDA96" w14:textId="77777777" w:rsidR="00FC0B8F" w:rsidRPr="006E06AE" w:rsidRDefault="00FC0B8F" w:rsidP="00FC0B8F">
            <w:pPr>
              <w:rPr>
                <w:sz w:val="20"/>
                <w:szCs w:val="20"/>
              </w:rPr>
            </w:pPr>
            <w:r w:rsidRPr="006E06AE">
              <w:t>6 (10%)</w:t>
            </w:r>
          </w:p>
        </w:tc>
        <w:tc>
          <w:tcPr>
            <w:tcW w:w="1984" w:type="dxa"/>
            <w:tcBorders>
              <w:top w:val="nil"/>
              <w:left w:val="nil"/>
              <w:bottom w:val="single" w:sz="4" w:space="0" w:color="auto"/>
              <w:right w:val="nil"/>
            </w:tcBorders>
            <w:shd w:val="clear" w:color="auto" w:fill="auto"/>
            <w:noWrap/>
            <w:vAlign w:val="bottom"/>
            <w:hideMark/>
          </w:tcPr>
          <w:p w14:paraId="2AB78F66" w14:textId="77777777" w:rsidR="00FC0B8F" w:rsidRPr="006E06AE" w:rsidRDefault="00FC0B8F" w:rsidP="00FC0B8F">
            <w:pPr>
              <w:rPr>
                <w:sz w:val="20"/>
                <w:szCs w:val="20"/>
              </w:rPr>
            </w:pPr>
            <w:r w:rsidRPr="006E06AE">
              <w:t>3 (5%)</w:t>
            </w:r>
          </w:p>
        </w:tc>
      </w:tr>
      <w:tr w:rsidR="00FC0B8F" w:rsidRPr="00BE2D3E" w14:paraId="27DC093D" w14:textId="77777777" w:rsidTr="00FC0B8F">
        <w:trPr>
          <w:trHeight w:val="300"/>
        </w:trPr>
        <w:tc>
          <w:tcPr>
            <w:tcW w:w="3559" w:type="dxa"/>
            <w:tcBorders>
              <w:top w:val="nil"/>
              <w:left w:val="nil"/>
              <w:bottom w:val="nil"/>
              <w:right w:val="nil"/>
            </w:tcBorders>
            <w:shd w:val="clear" w:color="auto" w:fill="auto"/>
            <w:noWrap/>
            <w:vAlign w:val="bottom"/>
            <w:hideMark/>
          </w:tcPr>
          <w:p w14:paraId="5FCCD361" w14:textId="77777777" w:rsidR="00FC0B8F" w:rsidRPr="00BA48CF" w:rsidRDefault="00FC0B8F" w:rsidP="00FC0B8F">
            <w:r>
              <w:t>Concomitant m</w:t>
            </w:r>
            <w:r w:rsidRPr="00BA48CF">
              <w:t>edication, n (%)</w:t>
            </w:r>
          </w:p>
        </w:tc>
        <w:tc>
          <w:tcPr>
            <w:tcW w:w="2126" w:type="dxa"/>
            <w:tcBorders>
              <w:top w:val="nil"/>
              <w:left w:val="nil"/>
              <w:bottom w:val="nil"/>
              <w:right w:val="nil"/>
            </w:tcBorders>
            <w:shd w:val="clear" w:color="auto" w:fill="auto"/>
            <w:noWrap/>
            <w:vAlign w:val="bottom"/>
            <w:hideMark/>
          </w:tcPr>
          <w:p w14:paraId="4FD62BCB" w14:textId="77777777" w:rsidR="00FC0B8F" w:rsidRPr="006E06AE" w:rsidRDefault="00FC0B8F" w:rsidP="00FC0B8F">
            <w:pPr>
              <w:rPr>
                <w:lang w:eastAsia="en-GB"/>
              </w:rPr>
            </w:pPr>
          </w:p>
        </w:tc>
        <w:tc>
          <w:tcPr>
            <w:tcW w:w="1985" w:type="dxa"/>
            <w:tcBorders>
              <w:top w:val="nil"/>
              <w:left w:val="nil"/>
              <w:bottom w:val="nil"/>
              <w:right w:val="nil"/>
            </w:tcBorders>
            <w:shd w:val="clear" w:color="auto" w:fill="auto"/>
            <w:noWrap/>
            <w:vAlign w:val="bottom"/>
            <w:hideMark/>
          </w:tcPr>
          <w:p w14:paraId="665AF8BD" w14:textId="77777777" w:rsidR="00FC0B8F" w:rsidRPr="006E06AE" w:rsidRDefault="00FC0B8F" w:rsidP="00FC0B8F">
            <w:pPr>
              <w:rPr>
                <w:lang w:eastAsia="en-GB"/>
              </w:rPr>
            </w:pPr>
          </w:p>
        </w:tc>
        <w:tc>
          <w:tcPr>
            <w:tcW w:w="1984" w:type="dxa"/>
            <w:tcBorders>
              <w:top w:val="nil"/>
              <w:left w:val="nil"/>
              <w:bottom w:val="nil"/>
              <w:right w:val="nil"/>
            </w:tcBorders>
            <w:shd w:val="clear" w:color="auto" w:fill="auto"/>
            <w:noWrap/>
            <w:vAlign w:val="bottom"/>
            <w:hideMark/>
          </w:tcPr>
          <w:p w14:paraId="4B055D60" w14:textId="77777777" w:rsidR="00FC0B8F" w:rsidRPr="006E06AE" w:rsidRDefault="00FC0B8F" w:rsidP="00FC0B8F">
            <w:pPr>
              <w:rPr>
                <w:lang w:eastAsia="en-GB"/>
              </w:rPr>
            </w:pPr>
          </w:p>
        </w:tc>
      </w:tr>
      <w:tr w:rsidR="00FC0B8F" w:rsidRPr="00BE2D3E" w14:paraId="7C67EC06" w14:textId="77777777" w:rsidTr="00FC0B8F">
        <w:trPr>
          <w:trHeight w:val="300"/>
        </w:trPr>
        <w:tc>
          <w:tcPr>
            <w:tcW w:w="3559" w:type="dxa"/>
            <w:tcBorders>
              <w:top w:val="nil"/>
              <w:left w:val="nil"/>
              <w:bottom w:val="nil"/>
              <w:right w:val="nil"/>
            </w:tcBorders>
            <w:shd w:val="clear" w:color="auto" w:fill="auto"/>
            <w:noWrap/>
            <w:vAlign w:val="bottom"/>
            <w:hideMark/>
          </w:tcPr>
          <w:p w14:paraId="3F5B2913" w14:textId="77777777" w:rsidR="00FC0B8F" w:rsidRPr="006E06AE" w:rsidRDefault="00FC0B8F" w:rsidP="00FC0B8F">
            <w:r w:rsidRPr="00BA48CF">
              <w:t xml:space="preserve"> Aspirin 75</w:t>
            </w:r>
            <w:r w:rsidRPr="006E06AE">
              <w:t>mg daily</w:t>
            </w:r>
          </w:p>
        </w:tc>
        <w:tc>
          <w:tcPr>
            <w:tcW w:w="2126" w:type="dxa"/>
            <w:tcBorders>
              <w:top w:val="nil"/>
              <w:left w:val="nil"/>
              <w:bottom w:val="nil"/>
              <w:right w:val="nil"/>
            </w:tcBorders>
            <w:shd w:val="clear" w:color="auto" w:fill="auto"/>
            <w:noWrap/>
            <w:vAlign w:val="bottom"/>
            <w:hideMark/>
          </w:tcPr>
          <w:p w14:paraId="2743956C" w14:textId="77777777" w:rsidR="00FC0B8F" w:rsidRPr="006E06AE" w:rsidRDefault="00FC0B8F" w:rsidP="00FC0B8F">
            <w:pPr>
              <w:rPr>
                <w:color w:val="404040"/>
                <w:sz w:val="20"/>
                <w:szCs w:val="20"/>
              </w:rPr>
            </w:pPr>
            <w:r w:rsidRPr="006E06AE">
              <w:t>60 (100%)</w:t>
            </w:r>
          </w:p>
        </w:tc>
        <w:tc>
          <w:tcPr>
            <w:tcW w:w="1985" w:type="dxa"/>
            <w:tcBorders>
              <w:top w:val="nil"/>
              <w:left w:val="nil"/>
              <w:bottom w:val="nil"/>
              <w:right w:val="nil"/>
            </w:tcBorders>
            <w:shd w:val="clear" w:color="auto" w:fill="auto"/>
            <w:noWrap/>
            <w:vAlign w:val="bottom"/>
            <w:hideMark/>
          </w:tcPr>
          <w:p w14:paraId="66C809B4" w14:textId="77777777" w:rsidR="00FC0B8F" w:rsidRPr="00D127F3" w:rsidRDefault="00FC0B8F" w:rsidP="00FC0B8F">
            <w:pPr>
              <w:rPr>
                <w:color w:val="404040"/>
                <w:sz w:val="20"/>
                <w:szCs w:val="20"/>
              </w:rPr>
            </w:pPr>
            <w:r w:rsidRPr="006E06AE">
              <w:t xml:space="preserve">60 </w:t>
            </w:r>
            <w:r w:rsidRPr="00D127F3">
              <w:t>(100%)</w:t>
            </w:r>
          </w:p>
        </w:tc>
        <w:tc>
          <w:tcPr>
            <w:tcW w:w="1984" w:type="dxa"/>
            <w:tcBorders>
              <w:top w:val="nil"/>
              <w:left w:val="nil"/>
              <w:bottom w:val="nil"/>
              <w:right w:val="nil"/>
            </w:tcBorders>
            <w:shd w:val="clear" w:color="auto" w:fill="auto"/>
            <w:noWrap/>
            <w:vAlign w:val="bottom"/>
            <w:hideMark/>
          </w:tcPr>
          <w:p w14:paraId="23292472" w14:textId="77777777" w:rsidR="00FC0B8F" w:rsidRPr="007053B9" w:rsidRDefault="00FC0B8F" w:rsidP="00FC0B8F">
            <w:pPr>
              <w:rPr>
                <w:color w:val="404040"/>
                <w:sz w:val="20"/>
                <w:szCs w:val="20"/>
              </w:rPr>
            </w:pPr>
            <w:r w:rsidRPr="006D2776">
              <w:t>60</w:t>
            </w:r>
            <w:r w:rsidRPr="00BE2D3E">
              <w:t xml:space="preserve"> (100%)</w:t>
            </w:r>
          </w:p>
        </w:tc>
      </w:tr>
      <w:tr w:rsidR="00FC0B8F" w:rsidRPr="00BE2D3E" w14:paraId="77696EEC" w14:textId="77777777" w:rsidTr="00FC0B8F">
        <w:trPr>
          <w:trHeight w:val="300"/>
        </w:trPr>
        <w:tc>
          <w:tcPr>
            <w:tcW w:w="3559" w:type="dxa"/>
            <w:tcBorders>
              <w:top w:val="nil"/>
              <w:left w:val="nil"/>
              <w:bottom w:val="nil"/>
              <w:right w:val="nil"/>
            </w:tcBorders>
            <w:shd w:val="clear" w:color="auto" w:fill="auto"/>
            <w:noWrap/>
            <w:vAlign w:val="bottom"/>
            <w:hideMark/>
          </w:tcPr>
          <w:p w14:paraId="39D68E60" w14:textId="77777777" w:rsidR="00FC0B8F" w:rsidRPr="00BA48CF" w:rsidRDefault="00FC0B8F" w:rsidP="00FC0B8F">
            <w:r w:rsidRPr="00BA48CF">
              <w:t xml:space="preserve"> Beta-blocker</w:t>
            </w:r>
          </w:p>
        </w:tc>
        <w:tc>
          <w:tcPr>
            <w:tcW w:w="2126" w:type="dxa"/>
            <w:tcBorders>
              <w:top w:val="nil"/>
              <w:left w:val="nil"/>
              <w:bottom w:val="nil"/>
              <w:right w:val="nil"/>
            </w:tcBorders>
            <w:shd w:val="clear" w:color="auto" w:fill="auto"/>
            <w:noWrap/>
            <w:vAlign w:val="bottom"/>
            <w:hideMark/>
          </w:tcPr>
          <w:p w14:paraId="7720DDCD" w14:textId="77777777" w:rsidR="00FC0B8F" w:rsidRPr="006E06AE" w:rsidRDefault="00FC0B8F" w:rsidP="00FC0B8F">
            <w:pPr>
              <w:rPr>
                <w:sz w:val="20"/>
                <w:szCs w:val="20"/>
              </w:rPr>
            </w:pPr>
            <w:r w:rsidRPr="006E06AE">
              <w:t>53 (88.3%)</w:t>
            </w:r>
          </w:p>
        </w:tc>
        <w:tc>
          <w:tcPr>
            <w:tcW w:w="1985" w:type="dxa"/>
            <w:tcBorders>
              <w:top w:val="nil"/>
              <w:left w:val="nil"/>
              <w:bottom w:val="nil"/>
              <w:right w:val="nil"/>
            </w:tcBorders>
            <w:shd w:val="clear" w:color="auto" w:fill="auto"/>
            <w:noWrap/>
            <w:vAlign w:val="bottom"/>
            <w:hideMark/>
          </w:tcPr>
          <w:p w14:paraId="42E9F503" w14:textId="77777777" w:rsidR="00FC0B8F" w:rsidRPr="006E06AE" w:rsidRDefault="00FC0B8F" w:rsidP="00FC0B8F">
            <w:pPr>
              <w:rPr>
                <w:sz w:val="20"/>
                <w:szCs w:val="20"/>
              </w:rPr>
            </w:pPr>
            <w:r w:rsidRPr="006E06AE">
              <w:t>45 (75%)</w:t>
            </w:r>
          </w:p>
        </w:tc>
        <w:tc>
          <w:tcPr>
            <w:tcW w:w="1984" w:type="dxa"/>
            <w:tcBorders>
              <w:top w:val="nil"/>
              <w:left w:val="nil"/>
              <w:bottom w:val="nil"/>
              <w:right w:val="nil"/>
            </w:tcBorders>
            <w:shd w:val="clear" w:color="auto" w:fill="auto"/>
            <w:noWrap/>
            <w:vAlign w:val="bottom"/>
            <w:hideMark/>
          </w:tcPr>
          <w:p w14:paraId="24695187" w14:textId="77777777" w:rsidR="00FC0B8F" w:rsidRPr="006E06AE" w:rsidRDefault="00FC0B8F" w:rsidP="00FC0B8F">
            <w:pPr>
              <w:rPr>
                <w:sz w:val="20"/>
                <w:szCs w:val="20"/>
              </w:rPr>
            </w:pPr>
            <w:r w:rsidRPr="006E06AE">
              <w:t>41 (68.3%)</w:t>
            </w:r>
            <w:r>
              <w:t>*</w:t>
            </w:r>
          </w:p>
        </w:tc>
      </w:tr>
      <w:tr w:rsidR="00FC0B8F" w:rsidRPr="00BE2D3E" w14:paraId="05435C2F" w14:textId="77777777" w:rsidTr="00FC0B8F">
        <w:trPr>
          <w:trHeight w:val="300"/>
        </w:trPr>
        <w:tc>
          <w:tcPr>
            <w:tcW w:w="3559" w:type="dxa"/>
            <w:tcBorders>
              <w:top w:val="nil"/>
              <w:left w:val="nil"/>
              <w:bottom w:val="nil"/>
              <w:right w:val="nil"/>
            </w:tcBorders>
            <w:shd w:val="clear" w:color="auto" w:fill="auto"/>
            <w:noWrap/>
            <w:vAlign w:val="bottom"/>
            <w:hideMark/>
          </w:tcPr>
          <w:p w14:paraId="22D14D7F" w14:textId="77777777" w:rsidR="00FC0B8F" w:rsidRPr="00BA48CF" w:rsidRDefault="00FC0B8F" w:rsidP="00FC0B8F">
            <w:r w:rsidRPr="00BA48CF">
              <w:t xml:space="preserve"> ACE inhibitor</w:t>
            </w:r>
          </w:p>
        </w:tc>
        <w:tc>
          <w:tcPr>
            <w:tcW w:w="2126" w:type="dxa"/>
            <w:tcBorders>
              <w:top w:val="nil"/>
              <w:left w:val="nil"/>
              <w:bottom w:val="nil"/>
              <w:right w:val="nil"/>
            </w:tcBorders>
            <w:shd w:val="clear" w:color="auto" w:fill="auto"/>
            <w:noWrap/>
            <w:vAlign w:val="bottom"/>
            <w:hideMark/>
          </w:tcPr>
          <w:p w14:paraId="5296BB0E" w14:textId="77777777" w:rsidR="00FC0B8F" w:rsidRPr="006E06AE" w:rsidRDefault="00FC0B8F" w:rsidP="00FC0B8F">
            <w:pPr>
              <w:rPr>
                <w:sz w:val="20"/>
                <w:szCs w:val="20"/>
              </w:rPr>
            </w:pPr>
            <w:r w:rsidRPr="006E06AE">
              <w:t>16 (26.7%)</w:t>
            </w:r>
          </w:p>
        </w:tc>
        <w:tc>
          <w:tcPr>
            <w:tcW w:w="1985" w:type="dxa"/>
            <w:tcBorders>
              <w:top w:val="nil"/>
              <w:left w:val="nil"/>
              <w:bottom w:val="nil"/>
              <w:right w:val="nil"/>
            </w:tcBorders>
            <w:shd w:val="clear" w:color="auto" w:fill="auto"/>
            <w:noWrap/>
            <w:vAlign w:val="bottom"/>
            <w:hideMark/>
          </w:tcPr>
          <w:p w14:paraId="7B92F195" w14:textId="77777777" w:rsidR="00FC0B8F" w:rsidRPr="006E06AE" w:rsidRDefault="00FC0B8F" w:rsidP="00FC0B8F">
            <w:pPr>
              <w:rPr>
                <w:sz w:val="20"/>
                <w:szCs w:val="20"/>
              </w:rPr>
            </w:pPr>
            <w:r w:rsidRPr="006E06AE">
              <w:t>19 (31.7%)</w:t>
            </w:r>
          </w:p>
        </w:tc>
        <w:tc>
          <w:tcPr>
            <w:tcW w:w="1984" w:type="dxa"/>
            <w:tcBorders>
              <w:top w:val="nil"/>
              <w:left w:val="nil"/>
              <w:bottom w:val="nil"/>
              <w:right w:val="nil"/>
            </w:tcBorders>
            <w:shd w:val="clear" w:color="auto" w:fill="auto"/>
            <w:noWrap/>
            <w:vAlign w:val="bottom"/>
            <w:hideMark/>
          </w:tcPr>
          <w:p w14:paraId="4F4AD7BD" w14:textId="77777777" w:rsidR="00FC0B8F" w:rsidRPr="006E06AE" w:rsidRDefault="00FC0B8F" w:rsidP="00FC0B8F">
            <w:pPr>
              <w:rPr>
                <w:sz w:val="20"/>
                <w:szCs w:val="20"/>
              </w:rPr>
            </w:pPr>
            <w:r w:rsidRPr="006E06AE">
              <w:t>18 (30%)</w:t>
            </w:r>
          </w:p>
        </w:tc>
      </w:tr>
      <w:tr w:rsidR="00FC0B8F" w:rsidRPr="00BE2D3E" w14:paraId="4C6748C2" w14:textId="77777777" w:rsidTr="00FC0B8F">
        <w:trPr>
          <w:trHeight w:val="300"/>
        </w:trPr>
        <w:tc>
          <w:tcPr>
            <w:tcW w:w="3559" w:type="dxa"/>
            <w:tcBorders>
              <w:top w:val="nil"/>
              <w:left w:val="nil"/>
              <w:bottom w:val="single" w:sz="4" w:space="0" w:color="auto"/>
              <w:right w:val="nil"/>
            </w:tcBorders>
            <w:shd w:val="clear" w:color="auto" w:fill="auto"/>
            <w:noWrap/>
            <w:vAlign w:val="bottom"/>
            <w:hideMark/>
          </w:tcPr>
          <w:p w14:paraId="0434277B" w14:textId="77777777" w:rsidR="00FC0B8F" w:rsidRPr="00BA48CF" w:rsidRDefault="00FC0B8F" w:rsidP="00FC0B8F">
            <w:r w:rsidRPr="00BA48CF">
              <w:t xml:space="preserve"> Statin</w:t>
            </w:r>
          </w:p>
        </w:tc>
        <w:tc>
          <w:tcPr>
            <w:tcW w:w="2126" w:type="dxa"/>
            <w:tcBorders>
              <w:top w:val="nil"/>
              <w:left w:val="nil"/>
              <w:bottom w:val="single" w:sz="4" w:space="0" w:color="auto"/>
              <w:right w:val="nil"/>
            </w:tcBorders>
            <w:shd w:val="clear" w:color="auto" w:fill="auto"/>
            <w:noWrap/>
            <w:vAlign w:val="center"/>
            <w:hideMark/>
          </w:tcPr>
          <w:p w14:paraId="5FDB5A32" w14:textId="77777777" w:rsidR="00FC0B8F" w:rsidRPr="006E06AE" w:rsidRDefault="00FC0B8F" w:rsidP="00FC0B8F">
            <w:pPr>
              <w:rPr>
                <w:sz w:val="20"/>
                <w:szCs w:val="20"/>
              </w:rPr>
            </w:pPr>
            <w:r w:rsidRPr="006E06AE">
              <w:t>54 (90%)</w:t>
            </w:r>
          </w:p>
        </w:tc>
        <w:tc>
          <w:tcPr>
            <w:tcW w:w="1985" w:type="dxa"/>
            <w:tcBorders>
              <w:top w:val="nil"/>
              <w:left w:val="nil"/>
              <w:bottom w:val="single" w:sz="4" w:space="0" w:color="auto"/>
              <w:right w:val="nil"/>
            </w:tcBorders>
            <w:shd w:val="clear" w:color="auto" w:fill="auto"/>
            <w:noWrap/>
            <w:vAlign w:val="center"/>
            <w:hideMark/>
          </w:tcPr>
          <w:p w14:paraId="7D20190F" w14:textId="77777777" w:rsidR="00FC0B8F" w:rsidRPr="006E06AE" w:rsidRDefault="00FC0B8F" w:rsidP="00FC0B8F">
            <w:pPr>
              <w:rPr>
                <w:sz w:val="20"/>
                <w:szCs w:val="20"/>
              </w:rPr>
            </w:pPr>
            <w:r w:rsidRPr="006E06AE">
              <w:t>54 (90%)</w:t>
            </w:r>
          </w:p>
        </w:tc>
        <w:tc>
          <w:tcPr>
            <w:tcW w:w="1984" w:type="dxa"/>
            <w:tcBorders>
              <w:top w:val="nil"/>
              <w:left w:val="nil"/>
              <w:bottom w:val="single" w:sz="4" w:space="0" w:color="auto"/>
              <w:right w:val="nil"/>
            </w:tcBorders>
            <w:shd w:val="clear" w:color="auto" w:fill="auto"/>
            <w:noWrap/>
            <w:vAlign w:val="center"/>
            <w:hideMark/>
          </w:tcPr>
          <w:p w14:paraId="536E600A" w14:textId="77777777" w:rsidR="00FC0B8F" w:rsidRPr="006E06AE" w:rsidRDefault="00FC0B8F" w:rsidP="00FC0B8F">
            <w:pPr>
              <w:rPr>
                <w:sz w:val="20"/>
                <w:szCs w:val="20"/>
              </w:rPr>
            </w:pPr>
            <w:r w:rsidRPr="006E06AE">
              <w:t>52 (86.7%)</w:t>
            </w:r>
          </w:p>
        </w:tc>
      </w:tr>
    </w:tbl>
    <w:p w14:paraId="1C77DE49" w14:textId="77777777" w:rsidR="0090113B" w:rsidRDefault="00FC0B8F" w:rsidP="00FC0B8F">
      <w:pPr>
        <w:pStyle w:val="Caption"/>
        <w:rPr>
          <w:b/>
        </w:rPr>
      </w:pPr>
      <w:r w:rsidRPr="00DE1FC3">
        <w:rPr>
          <w:color w:val="000000"/>
        </w:rPr>
        <w:t>*All comparisons between the groups are not significant other than treatment with beta-blocker (p=0.03). SD: standard deviation.</w:t>
      </w:r>
      <w:r>
        <w:rPr>
          <w:b/>
        </w:rPr>
        <w:br w:type="page"/>
      </w:r>
    </w:p>
    <w:p w14:paraId="6F88B29C" w14:textId="77777777" w:rsidR="0090113B" w:rsidRDefault="0090113B" w:rsidP="00FC0B8F">
      <w:pPr>
        <w:pStyle w:val="Caption"/>
        <w:rPr>
          <w:b/>
        </w:rPr>
      </w:pPr>
    </w:p>
    <w:p w14:paraId="315F0E3F" w14:textId="3D9746EC" w:rsidR="00FC0B8F" w:rsidRPr="00DE1FC3" w:rsidRDefault="00FC0B8F" w:rsidP="00FC0B8F">
      <w:pPr>
        <w:pStyle w:val="Caption"/>
        <w:rPr>
          <w:b/>
          <w:i w:val="0"/>
        </w:rPr>
      </w:pPr>
      <w:bookmarkStart w:id="118" w:name="_Toc22899572"/>
      <w:r w:rsidRPr="004743E7">
        <w:rPr>
          <w:b/>
          <w:i w:val="0"/>
          <w:color w:val="000000"/>
          <w:sz w:val="24"/>
          <w:szCs w:val="24"/>
        </w:rPr>
        <w:t xml:space="preserve">Table </w:t>
      </w:r>
      <w:r>
        <w:rPr>
          <w:b/>
          <w:i w:val="0"/>
          <w:color w:val="000000"/>
          <w:sz w:val="24"/>
          <w:szCs w:val="24"/>
        </w:rPr>
        <w:fldChar w:fldCharType="begin"/>
      </w:r>
      <w:r>
        <w:rPr>
          <w:b/>
          <w:i w:val="0"/>
          <w:color w:val="000000"/>
          <w:sz w:val="24"/>
          <w:szCs w:val="24"/>
        </w:rPr>
        <w:instrText xml:space="preserve"> STYLEREF 1 \s </w:instrText>
      </w:r>
      <w:r>
        <w:rPr>
          <w:b/>
          <w:i w:val="0"/>
          <w:color w:val="000000"/>
          <w:sz w:val="24"/>
          <w:szCs w:val="24"/>
        </w:rPr>
        <w:fldChar w:fldCharType="separate"/>
      </w:r>
      <w:r>
        <w:rPr>
          <w:b/>
          <w:i w:val="0"/>
          <w:noProof/>
          <w:color w:val="000000"/>
          <w:sz w:val="24"/>
          <w:szCs w:val="24"/>
        </w:rPr>
        <w:t>3</w:t>
      </w:r>
      <w:r>
        <w:rPr>
          <w:b/>
          <w:i w:val="0"/>
          <w:color w:val="000000"/>
          <w:sz w:val="24"/>
          <w:szCs w:val="24"/>
        </w:rPr>
        <w:fldChar w:fldCharType="end"/>
      </w:r>
      <w:r>
        <w:rPr>
          <w:b/>
          <w:i w:val="0"/>
          <w:color w:val="000000"/>
          <w:sz w:val="24"/>
          <w:szCs w:val="24"/>
        </w:rPr>
        <w:noBreakHyphen/>
      </w:r>
      <w:r>
        <w:rPr>
          <w:b/>
          <w:i w:val="0"/>
          <w:color w:val="000000"/>
          <w:sz w:val="24"/>
          <w:szCs w:val="24"/>
        </w:rPr>
        <w:fldChar w:fldCharType="begin"/>
      </w:r>
      <w:r>
        <w:rPr>
          <w:b/>
          <w:i w:val="0"/>
          <w:color w:val="000000"/>
          <w:sz w:val="24"/>
          <w:szCs w:val="24"/>
        </w:rPr>
        <w:instrText xml:space="preserve"> SEQ Table \* ARABIC \s 1 </w:instrText>
      </w:r>
      <w:r>
        <w:rPr>
          <w:b/>
          <w:i w:val="0"/>
          <w:color w:val="000000"/>
          <w:sz w:val="24"/>
          <w:szCs w:val="24"/>
        </w:rPr>
        <w:fldChar w:fldCharType="separate"/>
      </w:r>
      <w:r>
        <w:rPr>
          <w:b/>
          <w:i w:val="0"/>
          <w:noProof/>
          <w:color w:val="000000"/>
          <w:sz w:val="24"/>
          <w:szCs w:val="24"/>
        </w:rPr>
        <w:t>2</w:t>
      </w:r>
      <w:r>
        <w:rPr>
          <w:b/>
          <w:i w:val="0"/>
          <w:color w:val="000000"/>
          <w:sz w:val="24"/>
          <w:szCs w:val="24"/>
        </w:rPr>
        <w:fldChar w:fldCharType="end"/>
      </w:r>
      <w:r w:rsidRPr="00DE1FC3">
        <w:rPr>
          <w:i w:val="0"/>
          <w:color w:val="000000"/>
          <w:sz w:val="24"/>
          <w:szCs w:val="24"/>
        </w:rPr>
        <w:t>: Demographic, procedural characteristics and medications for patients proceeding with percutaneous coronary intervention</w:t>
      </w:r>
      <w:bookmarkEnd w:id="118"/>
    </w:p>
    <w:tbl>
      <w:tblPr>
        <w:tblW w:w="9375" w:type="dxa"/>
        <w:tblInd w:w="93" w:type="dxa"/>
        <w:tblLayout w:type="fixed"/>
        <w:tblLook w:val="04A0" w:firstRow="1" w:lastRow="0" w:firstColumn="1" w:lastColumn="0" w:noHBand="0" w:noVBand="1"/>
      </w:tblPr>
      <w:tblGrid>
        <w:gridCol w:w="3844"/>
        <w:gridCol w:w="1843"/>
        <w:gridCol w:w="1844"/>
        <w:gridCol w:w="1844"/>
      </w:tblGrid>
      <w:tr w:rsidR="00FC0B8F" w:rsidRPr="00825604" w14:paraId="672207A5" w14:textId="77777777" w:rsidTr="00FC0B8F">
        <w:trPr>
          <w:trHeight w:val="300"/>
        </w:trPr>
        <w:tc>
          <w:tcPr>
            <w:tcW w:w="3843" w:type="dxa"/>
            <w:tcBorders>
              <w:top w:val="single" w:sz="4" w:space="0" w:color="auto"/>
              <w:left w:val="nil"/>
              <w:bottom w:val="nil"/>
              <w:right w:val="nil"/>
            </w:tcBorders>
            <w:noWrap/>
            <w:vAlign w:val="bottom"/>
            <w:hideMark/>
          </w:tcPr>
          <w:p w14:paraId="26B26393" w14:textId="77777777" w:rsidR="00FC0B8F" w:rsidRPr="00825604" w:rsidRDefault="00FC0B8F" w:rsidP="00FC0B8F">
            <w:r w:rsidRPr="00825604">
              <w:t> </w:t>
            </w:r>
          </w:p>
        </w:tc>
        <w:tc>
          <w:tcPr>
            <w:tcW w:w="1842" w:type="dxa"/>
            <w:tcBorders>
              <w:top w:val="single" w:sz="4" w:space="0" w:color="auto"/>
              <w:left w:val="nil"/>
              <w:bottom w:val="nil"/>
              <w:right w:val="nil"/>
            </w:tcBorders>
            <w:noWrap/>
            <w:vAlign w:val="bottom"/>
            <w:hideMark/>
          </w:tcPr>
          <w:p w14:paraId="24A2CC54" w14:textId="77777777" w:rsidR="00FC0B8F" w:rsidRPr="00825604" w:rsidRDefault="00FC0B8F" w:rsidP="00FC0B8F">
            <w:r w:rsidRPr="00825604">
              <w:t>Clopidogrel</w:t>
            </w:r>
          </w:p>
          <w:p w14:paraId="148588C3" w14:textId="77777777" w:rsidR="00FC0B8F" w:rsidRPr="00825604" w:rsidRDefault="00FC0B8F" w:rsidP="00FC0B8F"/>
        </w:tc>
        <w:tc>
          <w:tcPr>
            <w:tcW w:w="1843" w:type="dxa"/>
            <w:tcBorders>
              <w:top w:val="single" w:sz="4" w:space="0" w:color="auto"/>
              <w:left w:val="nil"/>
              <w:bottom w:val="nil"/>
              <w:right w:val="nil"/>
            </w:tcBorders>
            <w:noWrap/>
            <w:vAlign w:val="bottom"/>
            <w:hideMark/>
          </w:tcPr>
          <w:p w14:paraId="61DC56F0" w14:textId="77777777" w:rsidR="00FC0B8F" w:rsidRPr="00825604" w:rsidRDefault="00FC0B8F" w:rsidP="00FC0B8F">
            <w:r w:rsidRPr="00825604">
              <w:t>Ticagrelor 60mg</w:t>
            </w:r>
          </w:p>
        </w:tc>
        <w:tc>
          <w:tcPr>
            <w:tcW w:w="1843" w:type="dxa"/>
            <w:tcBorders>
              <w:top w:val="single" w:sz="4" w:space="0" w:color="auto"/>
              <w:left w:val="nil"/>
              <w:bottom w:val="nil"/>
              <w:right w:val="nil"/>
            </w:tcBorders>
            <w:vAlign w:val="bottom"/>
            <w:hideMark/>
          </w:tcPr>
          <w:p w14:paraId="5D001492" w14:textId="77777777" w:rsidR="00FC0B8F" w:rsidRPr="00825604" w:rsidRDefault="00FC0B8F" w:rsidP="00FC0B8F">
            <w:r w:rsidRPr="00825604">
              <w:t>Ticagrelor 90mg</w:t>
            </w:r>
          </w:p>
        </w:tc>
      </w:tr>
      <w:tr w:rsidR="00FC0B8F" w:rsidRPr="00825604" w14:paraId="43ACBB5C" w14:textId="77777777" w:rsidTr="00FC0B8F">
        <w:trPr>
          <w:trHeight w:val="300"/>
        </w:trPr>
        <w:tc>
          <w:tcPr>
            <w:tcW w:w="3843" w:type="dxa"/>
            <w:tcBorders>
              <w:top w:val="nil"/>
              <w:left w:val="nil"/>
              <w:bottom w:val="single" w:sz="4" w:space="0" w:color="auto"/>
              <w:right w:val="nil"/>
            </w:tcBorders>
            <w:noWrap/>
            <w:vAlign w:val="bottom"/>
            <w:hideMark/>
          </w:tcPr>
          <w:p w14:paraId="1F8C2048" w14:textId="77777777" w:rsidR="00FC0B8F" w:rsidRPr="00825604" w:rsidRDefault="00FC0B8F" w:rsidP="00FC0B8F">
            <w:r w:rsidRPr="00825604">
              <w:t> </w:t>
            </w:r>
          </w:p>
        </w:tc>
        <w:tc>
          <w:tcPr>
            <w:tcW w:w="1842" w:type="dxa"/>
            <w:tcBorders>
              <w:top w:val="nil"/>
              <w:left w:val="nil"/>
              <w:bottom w:val="single" w:sz="4" w:space="0" w:color="auto"/>
              <w:right w:val="nil"/>
            </w:tcBorders>
            <w:noWrap/>
            <w:vAlign w:val="bottom"/>
            <w:hideMark/>
          </w:tcPr>
          <w:p w14:paraId="5DBF2DBD" w14:textId="77777777" w:rsidR="00FC0B8F" w:rsidRPr="00825604" w:rsidRDefault="00FC0B8F" w:rsidP="00FC0B8F">
            <w:r w:rsidRPr="00825604">
              <w:t>n=57</w:t>
            </w:r>
          </w:p>
        </w:tc>
        <w:tc>
          <w:tcPr>
            <w:tcW w:w="1843" w:type="dxa"/>
            <w:tcBorders>
              <w:top w:val="nil"/>
              <w:left w:val="nil"/>
              <w:bottom w:val="single" w:sz="4" w:space="0" w:color="auto"/>
              <w:right w:val="nil"/>
            </w:tcBorders>
            <w:noWrap/>
            <w:vAlign w:val="bottom"/>
            <w:hideMark/>
          </w:tcPr>
          <w:p w14:paraId="0A4AA5B9" w14:textId="77777777" w:rsidR="00FC0B8F" w:rsidRPr="00825604" w:rsidRDefault="00FC0B8F" w:rsidP="00FC0B8F">
            <w:r w:rsidRPr="00825604">
              <w:t>n=54</w:t>
            </w:r>
          </w:p>
        </w:tc>
        <w:tc>
          <w:tcPr>
            <w:tcW w:w="1843" w:type="dxa"/>
            <w:tcBorders>
              <w:top w:val="nil"/>
              <w:left w:val="nil"/>
              <w:bottom w:val="single" w:sz="4" w:space="0" w:color="auto"/>
              <w:right w:val="nil"/>
            </w:tcBorders>
            <w:vAlign w:val="bottom"/>
            <w:hideMark/>
          </w:tcPr>
          <w:p w14:paraId="6CC4598F" w14:textId="77777777" w:rsidR="00FC0B8F" w:rsidRPr="00825604" w:rsidRDefault="00FC0B8F" w:rsidP="00FC0B8F">
            <w:r w:rsidRPr="00825604">
              <w:t>n=51</w:t>
            </w:r>
          </w:p>
        </w:tc>
      </w:tr>
      <w:tr w:rsidR="00FC0B8F" w:rsidRPr="00825604" w14:paraId="0C34ED36" w14:textId="77777777" w:rsidTr="00FC0B8F">
        <w:trPr>
          <w:trHeight w:val="300"/>
        </w:trPr>
        <w:tc>
          <w:tcPr>
            <w:tcW w:w="3843" w:type="dxa"/>
            <w:noWrap/>
            <w:vAlign w:val="bottom"/>
            <w:hideMark/>
          </w:tcPr>
          <w:p w14:paraId="549C8E5D" w14:textId="77777777" w:rsidR="00FC0B8F" w:rsidRPr="00825604" w:rsidRDefault="00FC0B8F" w:rsidP="00FC0B8F">
            <w:r w:rsidRPr="00825604">
              <w:t>Age, years, mean (SD)</w:t>
            </w:r>
          </w:p>
        </w:tc>
        <w:tc>
          <w:tcPr>
            <w:tcW w:w="1842" w:type="dxa"/>
            <w:noWrap/>
            <w:vAlign w:val="bottom"/>
            <w:hideMark/>
          </w:tcPr>
          <w:p w14:paraId="150E6CBD" w14:textId="77777777" w:rsidR="00FC0B8F" w:rsidRPr="00825604" w:rsidRDefault="00FC0B8F" w:rsidP="00FC0B8F">
            <w:r w:rsidRPr="00825604">
              <w:t>64.6 (8.5)</w:t>
            </w:r>
          </w:p>
        </w:tc>
        <w:tc>
          <w:tcPr>
            <w:tcW w:w="1843" w:type="dxa"/>
            <w:noWrap/>
            <w:vAlign w:val="bottom"/>
            <w:hideMark/>
          </w:tcPr>
          <w:p w14:paraId="656E582A" w14:textId="77777777" w:rsidR="00FC0B8F" w:rsidRPr="00825604" w:rsidRDefault="00FC0B8F" w:rsidP="00FC0B8F">
            <w:r w:rsidRPr="00825604">
              <w:t xml:space="preserve">66.9 </w:t>
            </w:r>
            <w:r w:rsidRPr="00825604">
              <w:rPr>
                <w:color w:val="000000"/>
              </w:rPr>
              <w:t>(8.6)</w:t>
            </w:r>
          </w:p>
        </w:tc>
        <w:tc>
          <w:tcPr>
            <w:tcW w:w="1843" w:type="dxa"/>
            <w:vAlign w:val="bottom"/>
            <w:hideMark/>
          </w:tcPr>
          <w:p w14:paraId="5539245D" w14:textId="77777777" w:rsidR="00FC0B8F" w:rsidRPr="00825604" w:rsidRDefault="00FC0B8F" w:rsidP="00FC0B8F">
            <w:r w:rsidRPr="00825604">
              <w:t xml:space="preserve"> 66.0 (7.73)</w:t>
            </w:r>
          </w:p>
        </w:tc>
      </w:tr>
      <w:tr w:rsidR="00FC0B8F" w:rsidRPr="00825604" w14:paraId="12E4FEAC" w14:textId="77777777" w:rsidTr="00FC0B8F">
        <w:trPr>
          <w:trHeight w:val="300"/>
        </w:trPr>
        <w:tc>
          <w:tcPr>
            <w:tcW w:w="3843" w:type="dxa"/>
            <w:noWrap/>
            <w:vAlign w:val="bottom"/>
            <w:hideMark/>
          </w:tcPr>
          <w:p w14:paraId="657CF9E5" w14:textId="77777777" w:rsidR="00FC0B8F" w:rsidRPr="00825604" w:rsidRDefault="00FC0B8F" w:rsidP="00FC0B8F">
            <w:r w:rsidRPr="00825604">
              <w:t>Male sex, n (%)</w:t>
            </w:r>
          </w:p>
        </w:tc>
        <w:tc>
          <w:tcPr>
            <w:tcW w:w="1842" w:type="dxa"/>
            <w:noWrap/>
            <w:vAlign w:val="bottom"/>
            <w:hideMark/>
          </w:tcPr>
          <w:p w14:paraId="068BB8C3" w14:textId="77777777" w:rsidR="00FC0B8F" w:rsidRPr="00825604" w:rsidRDefault="00FC0B8F" w:rsidP="00FC0B8F">
            <w:r w:rsidRPr="00825604">
              <w:t>44 (77%)</w:t>
            </w:r>
          </w:p>
        </w:tc>
        <w:tc>
          <w:tcPr>
            <w:tcW w:w="1843" w:type="dxa"/>
            <w:noWrap/>
            <w:vAlign w:val="bottom"/>
            <w:hideMark/>
          </w:tcPr>
          <w:p w14:paraId="393BB9E7" w14:textId="77777777" w:rsidR="00FC0B8F" w:rsidRPr="00825604" w:rsidRDefault="00FC0B8F" w:rsidP="00FC0B8F">
            <w:r w:rsidRPr="00825604">
              <w:t>46 (85%)</w:t>
            </w:r>
          </w:p>
        </w:tc>
        <w:tc>
          <w:tcPr>
            <w:tcW w:w="1843" w:type="dxa"/>
            <w:vAlign w:val="bottom"/>
            <w:hideMark/>
          </w:tcPr>
          <w:p w14:paraId="43579B13" w14:textId="77777777" w:rsidR="00FC0B8F" w:rsidRPr="00825604" w:rsidRDefault="00FC0B8F" w:rsidP="00FC0B8F">
            <w:r w:rsidRPr="00825604">
              <w:t>42 (82%)</w:t>
            </w:r>
          </w:p>
        </w:tc>
      </w:tr>
      <w:tr w:rsidR="00FC0B8F" w:rsidRPr="00825604" w14:paraId="5D6962E3" w14:textId="77777777" w:rsidTr="00FC0B8F">
        <w:trPr>
          <w:trHeight w:val="300"/>
        </w:trPr>
        <w:tc>
          <w:tcPr>
            <w:tcW w:w="3843" w:type="dxa"/>
            <w:noWrap/>
            <w:vAlign w:val="bottom"/>
            <w:hideMark/>
          </w:tcPr>
          <w:p w14:paraId="760ACCFF" w14:textId="77777777" w:rsidR="00FC0B8F" w:rsidRPr="00825604" w:rsidRDefault="00FC0B8F" w:rsidP="00FC0B8F">
            <w:r w:rsidRPr="00825604">
              <w:t>Body weight, kgs, median (IQR)</w:t>
            </w:r>
          </w:p>
        </w:tc>
        <w:tc>
          <w:tcPr>
            <w:tcW w:w="1842" w:type="dxa"/>
            <w:noWrap/>
            <w:vAlign w:val="bottom"/>
            <w:hideMark/>
          </w:tcPr>
          <w:p w14:paraId="17673B8A" w14:textId="77777777" w:rsidR="00FC0B8F" w:rsidRPr="00825604" w:rsidRDefault="00FC0B8F" w:rsidP="00FC0B8F">
            <w:r w:rsidRPr="00825604">
              <w:t>85.5 (77-102)</w:t>
            </w:r>
          </w:p>
        </w:tc>
        <w:tc>
          <w:tcPr>
            <w:tcW w:w="1843" w:type="dxa"/>
            <w:noWrap/>
            <w:vAlign w:val="bottom"/>
            <w:hideMark/>
          </w:tcPr>
          <w:p w14:paraId="6E63DBFF" w14:textId="77777777" w:rsidR="00FC0B8F" w:rsidRPr="00825604" w:rsidRDefault="00FC0B8F" w:rsidP="00FC0B8F">
            <w:r w:rsidRPr="00825604">
              <w:t>88.0 (73-97)</w:t>
            </w:r>
          </w:p>
        </w:tc>
        <w:tc>
          <w:tcPr>
            <w:tcW w:w="1843" w:type="dxa"/>
            <w:vAlign w:val="bottom"/>
            <w:hideMark/>
          </w:tcPr>
          <w:p w14:paraId="07FBAEB1" w14:textId="77777777" w:rsidR="00FC0B8F" w:rsidRPr="00825604" w:rsidRDefault="00FC0B8F" w:rsidP="00FC0B8F">
            <w:r w:rsidRPr="00825604">
              <w:t>85.0 (80-98)</w:t>
            </w:r>
          </w:p>
        </w:tc>
      </w:tr>
      <w:tr w:rsidR="00FC0B8F" w:rsidRPr="00825604" w14:paraId="219BA054" w14:textId="77777777" w:rsidTr="00FC0B8F">
        <w:trPr>
          <w:trHeight w:val="300"/>
        </w:trPr>
        <w:tc>
          <w:tcPr>
            <w:tcW w:w="3843" w:type="dxa"/>
            <w:noWrap/>
            <w:vAlign w:val="bottom"/>
            <w:hideMark/>
          </w:tcPr>
          <w:p w14:paraId="2F038D36" w14:textId="77777777" w:rsidR="00FC0B8F" w:rsidRPr="00825604" w:rsidRDefault="00FC0B8F" w:rsidP="00FC0B8F">
            <w:r w:rsidRPr="00825604">
              <w:t>Body mass index, mean (SD)</w:t>
            </w:r>
          </w:p>
        </w:tc>
        <w:tc>
          <w:tcPr>
            <w:tcW w:w="1842" w:type="dxa"/>
            <w:noWrap/>
            <w:vAlign w:val="bottom"/>
            <w:hideMark/>
          </w:tcPr>
          <w:p w14:paraId="364D15ED" w14:textId="77777777" w:rsidR="00FC0B8F" w:rsidRPr="00825604" w:rsidRDefault="00FC0B8F" w:rsidP="00FC0B8F">
            <w:r w:rsidRPr="00825604">
              <w:t>30.3 (5.7)</w:t>
            </w:r>
          </w:p>
        </w:tc>
        <w:tc>
          <w:tcPr>
            <w:tcW w:w="1843" w:type="dxa"/>
            <w:noWrap/>
            <w:vAlign w:val="bottom"/>
            <w:hideMark/>
          </w:tcPr>
          <w:p w14:paraId="464EFF9C" w14:textId="77777777" w:rsidR="00FC0B8F" w:rsidRPr="00825604" w:rsidRDefault="00FC0B8F" w:rsidP="00FC0B8F">
            <w:r w:rsidRPr="00825604">
              <w:t>28.8 (3.7)</w:t>
            </w:r>
          </w:p>
        </w:tc>
        <w:tc>
          <w:tcPr>
            <w:tcW w:w="1843" w:type="dxa"/>
            <w:vAlign w:val="bottom"/>
            <w:hideMark/>
          </w:tcPr>
          <w:p w14:paraId="5FB0EDB2" w14:textId="77777777" w:rsidR="00FC0B8F" w:rsidRPr="00825604" w:rsidRDefault="00FC0B8F" w:rsidP="00FC0B8F">
            <w:r w:rsidRPr="00825604">
              <w:t>30.0 (4.6)</w:t>
            </w:r>
          </w:p>
        </w:tc>
      </w:tr>
      <w:tr w:rsidR="00FC0B8F" w:rsidRPr="00825604" w14:paraId="0AA43B68" w14:textId="77777777" w:rsidTr="00FC0B8F">
        <w:trPr>
          <w:trHeight w:val="300"/>
        </w:trPr>
        <w:tc>
          <w:tcPr>
            <w:tcW w:w="3843" w:type="dxa"/>
            <w:noWrap/>
            <w:vAlign w:val="bottom"/>
            <w:hideMark/>
          </w:tcPr>
          <w:p w14:paraId="6A62881C" w14:textId="77777777" w:rsidR="00FC0B8F" w:rsidRPr="00825604" w:rsidRDefault="00FC0B8F" w:rsidP="00FC0B8F">
            <w:r w:rsidRPr="00825604">
              <w:t>Race, n (%)</w:t>
            </w:r>
          </w:p>
        </w:tc>
        <w:tc>
          <w:tcPr>
            <w:tcW w:w="1842" w:type="dxa"/>
            <w:noWrap/>
            <w:vAlign w:val="bottom"/>
            <w:hideMark/>
          </w:tcPr>
          <w:p w14:paraId="610C92F4" w14:textId="77777777" w:rsidR="00FC0B8F" w:rsidRPr="00825604" w:rsidRDefault="00FC0B8F" w:rsidP="00FC0B8F"/>
        </w:tc>
        <w:tc>
          <w:tcPr>
            <w:tcW w:w="1843" w:type="dxa"/>
            <w:noWrap/>
            <w:vAlign w:val="bottom"/>
            <w:hideMark/>
          </w:tcPr>
          <w:p w14:paraId="3A6E935A" w14:textId="77777777" w:rsidR="00FC0B8F" w:rsidRPr="00825604" w:rsidRDefault="00FC0B8F" w:rsidP="00FC0B8F"/>
        </w:tc>
        <w:tc>
          <w:tcPr>
            <w:tcW w:w="1843" w:type="dxa"/>
            <w:vAlign w:val="bottom"/>
          </w:tcPr>
          <w:p w14:paraId="3F17AF13" w14:textId="77777777" w:rsidR="00FC0B8F" w:rsidRPr="00825604" w:rsidRDefault="00FC0B8F" w:rsidP="00FC0B8F"/>
        </w:tc>
      </w:tr>
      <w:tr w:rsidR="00FC0B8F" w:rsidRPr="00825604" w14:paraId="78ABFCE3" w14:textId="77777777" w:rsidTr="00FC0B8F">
        <w:trPr>
          <w:trHeight w:val="300"/>
        </w:trPr>
        <w:tc>
          <w:tcPr>
            <w:tcW w:w="3843" w:type="dxa"/>
            <w:noWrap/>
            <w:vAlign w:val="bottom"/>
            <w:hideMark/>
          </w:tcPr>
          <w:p w14:paraId="5987AD8A" w14:textId="77777777" w:rsidR="00FC0B8F" w:rsidRPr="00825604" w:rsidRDefault="00FC0B8F" w:rsidP="00FC0B8F">
            <w:r w:rsidRPr="00825604">
              <w:t xml:space="preserve">    White</w:t>
            </w:r>
          </w:p>
        </w:tc>
        <w:tc>
          <w:tcPr>
            <w:tcW w:w="1842" w:type="dxa"/>
            <w:noWrap/>
            <w:vAlign w:val="bottom"/>
            <w:hideMark/>
          </w:tcPr>
          <w:p w14:paraId="45198024" w14:textId="77777777" w:rsidR="00FC0B8F" w:rsidRPr="00825604" w:rsidRDefault="00FC0B8F" w:rsidP="00FC0B8F">
            <w:r w:rsidRPr="00825604">
              <w:t>56 (98%)</w:t>
            </w:r>
          </w:p>
        </w:tc>
        <w:tc>
          <w:tcPr>
            <w:tcW w:w="1843" w:type="dxa"/>
            <w:noWrap/>
            <w:vAlign w:val="bottom"/>
            <w:hideMark/>
          </w:tcPr>
          <w:p w14:paraId="7E55CC53" w14:textId="77777777" w:rsidR="00FC0B8F" w:rsidRPr="00825604" w:rsidRDefault="00FC0B8F" w:rsidP="00FC0B8F">
            <w:r w:rsidRPr="00825604">
              <w:t>53 (98%)</w:t>
            </w:r>
          </w:p>
        </w:tc>
        <w:tc>
          <w:tcPr>
            <w:tcW w:w="1843" w:type="dxa"/>
            <w:vAlign w:val="bottom"/>
            <w:hideMark/>
          </w:tcPr>
          <w:p w14:paraId="3C8C97E5" w14:textId="77777777" w:rsidR="00FC0B8F" w:rsidRPr="00825604" w:rsidRDefault="00FC0B8F" w:rsidP="00FC0B8F">
            <w:r w:rsidRPr="00825604">
              <w:t>49 (96%)</w:t>
            </w:r>
          </w:p>
        </w:tc>
      </w:tr>
      <w:tr w:rsidR="00FC0B8F" w:rsidRPr="00825604" w14:paraId="7805F1B6" w14:textId="77777777" w:rsidTr="00FC0B8F">
        <w:trPr>
          <w:trHeight w:val="300"/>
        </w:trPr>
        <w:tc>
          <w:tcPr>
            <w:tcW w:w="3843" w:type="dxa"/>
            <w:noWrap/>
            <w:vAlign w:val="bottom"/>
            <w:hideMark/>
          </w:tcPr>
          <w:p w14:paraId="7911825A" w14:textId="77777777" w:rsidR="00FC0B8F" w:rsidRPr="00825604" w:rsidRDefault="00FC0B8F" w:rsidP="00FC0B8F">
            <w:r w:rsidRPr="00825604">
              <w:t xml:space="preserve">    Black</w:t>
            </w:r>
          </w:p>
        </w:tc>
        <w:tc>
          <w:tcPr>
            <w:tcW w:w="1842" w:type="dxa"/>
            <w:noWrap/>
            <w:vAlign w:val="bottom"/>
            <w:hideMark/>
          </w:tcPr>
          <w:p w14:paraId="2FC2BA7F" w14:textId="77777777" w:rsidR="00FC0B8F" w:rsidRPr="00825604" w:rsidRDefault="00FC0B8F" w:rsidP="00FC0B8F">
            <w:r w:rsidRPr="00825604">
              <w:t>1 (2%)</w:t>
            </w:r>
          </w:p>
        </w:tc>
        <w:tc>
          <w:tcPr>
            <w:tcW w:w="1843" w:type="dxa"/>
            <w:noWrap/>
            <w:vAlign w:val="bottom"/>
            <w:hideMark/>
          </w:tcPr>
          <w:p w14:paraId="5C796118" w14:textId="77777777" w:rsidR="00FC0B8F" w:rsidRPr="00825604" w:rsidRDefault="00FC0B8F" w:rsidP="00FC0B8F">
            <w:r w:rsidRPr="00825604">
              <w:t>0 (0%)</w:t>
            </w:r>
          </w:p>
        </w:tc>
        <w:tc>
          <w:tcPr>
            <w:tcW w:w="1843" w:type="dxa"/>
            <w:vAlign w:val="bottom"/>
            <w:hideMark/>
          </w:tcPr>
          <w:p w14:paraId="378EB015" w14:textId="77777777" w:rsidR="00FC0B8F" w:rsidRPr="00825604" w:rsidRDefault="00FC0B8F" w:rsidP="00FC0B8F">
            <w:r w:rsidRPr="00825604">
              <w:t>1 (2%)</w:t>
            </w:r>
          </w:p>
        </w:tc>
      </w:tr>
      <w:tr w:rsidR="00FC0B8F" w:rsidRPr="00825604" w14:paraId="0E429E4C" w14:textId="77777777" w:rsidTr="00FC0B8F">
        <w:trPr>
          <w:trHeight w:val="300"/>
        </w:trPr>
        <w:tc>
          <w:tcPr>
            <w:tcW w:w="3843" w:type="dxa"/>
            <w:tcBorders>
              <w:top w:val="nil"/>
              <w:left w:val="nil"/>
              <w:bottom w:val="single" w:sz="4" w:space="0" w:color="auto"/>
              <w:right w:val="nil"/>
            </w:tcBorders>
            <w:noWrap/>
            <w:vAlign w:val="bottom"/>
            <w:hideMark/>
          </w:tcPr>
          <w:p w14:paraId="1716DC63" w14:textId="77777777" w:rsidR="00FC0B8F" w:rsidRPr="00825604" w:rsidRDefault="00FC0B8F" w:rsidP="00FC0B8F">
            <w:r w:rsidRPr="00825604">
              <w:t xml:space="preserve">    Asian</w:t>
            </w:r>
          </w:p>
        </w:tc>
        <w:tc>
          <w:tcPr>
            <w:tcW w:w="1842" w:type="dxa"/>
            <w:tcBorders>
              <w:top w:val="nil"/>
              <w:left w:val="nil"/>
              <w:bottom w:val="single" w:sz="4" w:space="0" w:color="auto"/>
              <w:right w:val="nil"/>
            </w:tcBorders>
            <w:noWrap/>
            <w:vAlign w:val="bottom"/>
            <w:hideMark/>
          </w:tcPr>
          <w:p w14:paraId="631192D0" w14:textId="77777777" w:rsidR="00FC0B8F" w:rsidRPr="00825604" w:rsidRDefault="00FC0B8F" w:rsidP="00FC0B8F">
            <w:r w:rsidRPr="00825604">
              <w:t>0 (0%)</w:t>
            </w:r>
          </w:p>
        </w:tc>
        <w:tc>
          <w:tcPr>
            <w:tcW w:w="1843" w:type="dxa"/>
            <w:tcBorders>
              <w:top w:val="nil"/>
              <w:left w:val="nil"/>
              <w:bottom w:val="single" w:sz="4" w:space="0" w:color="auto"/>
              <w:right w:val="nil"/>
            </w:tcBorders>
            <w:noWrap/>
            <w:vAlign w:val="bottom"/>
            <w:hideMark/>
          </w:tcPr>
          <w:p w14:paraId="343A0F07" w14:textId="77777777" w:rsidR="00FC0B8F" w:rsidRPr="00825604" w:rsidRDefault="00FC0B8F" w:rsidP="00FC0B8F">
            <w:r w:rsidRPr="00825604">
              <w:t>1 (2%)</w:t>
            </w:r>
          </w:p>
        </w:tc>
        <w:tc>
          <w:tcPr>
            <w:tcW w:w="1843" w:type="dxa"/>
            <w:tcBorders>
              <w:top w:val="nil"/>
              <w:left w:val="nil"/>
              <w:bottom w:val="single" w:sz="4" w:space="0" w:color="auto"/>
              <w:right w:val="nil"/>
            </w:tcBorders>
            <w:vAlign w:val="bottom"/>
            <w:hideMark/>
          </w:tcPr>
          <w:p w14:paraId="325F54BD" w14:textId="77777777" w:rsidR="00FC0B8F" w:rsidRPr="00825604" w:rsidRDefault="00FC0B8F" w:rsidP="00FC0B8F">
            <w:r w:rsidRPr="00825604">
              <w:t>1 (12%)</w:t>
            </w:r>
          </w:p>
        </w:tc>
      </w:tr>
      <w:tr w:rsidR="00FC0B8F" w:rsidRPr="00825604" w14:paraId="1F1D7889" w14:textId="77777777" w:rsidTr="00FC0B8F">
        <w:trPr>
          <w:trHeight w:val="300"/>
        </w:trPr>
        <w:tc>
          <w:tcPr>
            <w:tcW w:w="5685" w:type="dxa"/>
            <w:gridSpan w:val="2"/>
            <w:noWrap/>
            <w:vAlign w:val="bottom"/>
            <w:hideMark/>
          </w:tcPr>
          <w:p w14:paraId="2CBF6F99" w14:textId="77777777" w:rsidR="00FC0B8F" w:rsidRPr="00825604" w:rsidRDefault="00FC0B8F" w:rsidP="00FC0B8F">
            <w:r w:rsidRPr="00825604">
              <w:t>Cardiovascular risk factors, n (%)</w:t>
            </w:r>
          </w:p>
        </w:tc>
        <w:tc>
          <w:tcPr>
            <w:tcW w:w="1843" w:type="dxa"/>
            <w:noWrap/>
            <w:vAlign w:val="bottom"/>
            <w:hideMark/>
          </w:tcPr>
          <w:p w14:paraId="47291DF1" w14:textId="77777777" w:rsidR="00FC0B8F" w:rsidRPr="00825604" w:rsidRDefault="00FC0B8F" w:rsidP="00FC0B8F"/>
        </w:tc>
        <w:tc>
          <w:tcPr>
            <w:tcW w:w="1843" w:type="dxa"/>
          </w:tcPr>
          <w:p w14:paraId="0F6E8CD5" w14:textId="77777777" w:rsidR="00FC0B8F" w:rsidRPr="00825604" w:rsidRDefault="00FC0B8F" w:rsidP="00FC0B8F"/>
        </w:tc>
      </w:tr>
      <w:tr w:rsidR="00FC0B8F" w:rsidRPr="00825604" w14:paraId="29576BA7" w14:textId="77777777" w:rsidTr="00FC0B8F">
        <w:trPr>
          <w:trHeight w:val="300"/>
        </w:trPr>
        <w:tc>
          <w:tcPr>
            <w:tcW w:w="3843" w:type="dxa"/>
            <w:noWrap/>
            <w:vAlign w:val="bottom"/>
            <w:hideMark/>
          </w:tcPr>
          <w:p w14:paraId="48A5D93D" w14:textId="77777777" w:rsidR="00FC0B8F" w:rsidRPr="00825604" w:rsidRDefault="00FC0B8F" w:rsidP="00FC0B8F">
            <w:r w:rsidRPr="00825604">
              <w:t xml:space="preserve"> Current smoker</w:t>
            </w:r>
          </w:p>
        </w:tc>
        <w:tc>
          <w:tcPr>
            <w:tcW w:w="1842" w:type="dxa"/>
            <w:noWrap/>
            <w:vAlign w:val="bottom"/>
            <w:hideMark/>
          </w:tcPr>
          <w:p w14:paraId="1D8BDF37" w14:textId="77777777" w:rsidR="00FC0B8F" w:rsidRPr="00825604" w:rsidRDefault="00FC0B8F" w:rsidP="00FC0B8F">
            <w:r w:rsidRPr="00825604">
              <w:t>7 (12%)</w:t>
            </w:r>
          </w:p>
        </w:tc>
        <w:tc>
          <w:tcPr>
            <w:tcW w:w="1843" w:type="dxa"/>
            <w:noWrap/>
            <w:vAlign w:val="bottom"/>
            <w:hideMark/>
          </w:tcPr>
          <w:p w14:paraId="19FF0398" w14:textId="77777777" w:rsidR="00FC0B8F" w:rsidRPr="00825604" w:rsidRDefault="00FC0B8F" w:rsidP="00FC0B8F">
            <w:r w:rsidRPr="00825604">
              <w:t>6 (11%)</w:t>
            </w:r>
          </w:p>
        </w:tc>
        <w:tc>
          <w:tcPr>
            <w:tcW w:w="1843" w:type="dxa"/>
            <w:vAlign w:val="bottom"/>
            <w:hideMark/>
          </w:tcPr>
          <w:p w14:paraId="6739A40D" w14:textId="77777777" w:rsidR="00FC0B8F" w:rsidRPr="00825604" w:rsidRDefault="00FC0B8F" w:rsidP="00FC0B8F">
            <w:r w:rsidRPr="00825604">
              <w:t>6 (12%)</w:t>
            </w:r>
          </w:p>
        </w:tc>
      </w:tr>
      <w:tr w:rsidR="00FC0B8F" w:rsidRPr="00825604" w14:paraId="5B28C878" w14:textId="77777777" w:rsidTr="00FC0B8F">
        <w:trPr>
          <w:trHeight w:val="300"/>
        </w:trPr>
        <w:tc>
          <w:tcPr>
            <w:tcW w:w="3843" w:type="dxa"/>
            <w:noWrap/>
            <w:vAlign w:val="bottom"/>
            <w:hideMark/>
          </w:tcPr>
          <w:p w14:paraId="19C9B2D9" w14:textId="77777777" w:rsidR="00FC0B8F" w:rsidRPr="00825604" w:rsidRDefault="00FC0B8F" w:rsidP="00FC0B8F">
            <w:r w:rsidRPr="00825604">
              <w:t xml:space="preserve"> Hypertension</w:t>
            </w:r>
          </w:p>
        </w:tc>
        <w:tc>
          <w:tcPr>
            <w:tcW w:w="1842" w:type="dxa"/>
            <w:noWrap/>
            <w:vAlign w:val="bottom"/>
            <w:hideMark/>
          </w:tcPr>
          <w:p w14:paraId="69DEE5C1" w14:textId="77777777" w:rsidR="00FC0B8F" w:rsidRPr="00825604" w:rsidRDefault="00FC0B8F" w:rsidP="00FC0B8F">
            <w:r w:rsidRPr="00825604">
              <w:t>39 (68%)</w:t>
            </w:r>
          </w:p>
        </w:tc>
        <w:tc>
          <w:tcPr>
            <w:tcW w:w="1843" w:type="dxa"/>
            <w:noWrap/>
            <w:vAlign w:val="bottom"/>
            <w:hideMark/>
          </w:tcPr>
          <w:p w14:paraId="2720FC6D" w14:textId="77777777" w:rsidR="00FC0B8F" w:rsidRPr="00825604" w:rsidRDefault="00FC0B8F" w:rsidP="00FC0B8F">
            <w:r w:rsidRPr="00825604">
              <w:t>37 (69%)</w:t>
            </w:r>
          </w:p>
        </w:tc>
        <w:tc>
          <w:tcPr>
            <w:tcW w:w="1843" w:type="dxa"/>
            <w:vAlign w:val="bottom"/>
            <w:hideMark/>
          </w:tcPr>
          <w:p w14:paraId="378096DF" w14:textId="77777777" w:rsidR="00FC0B8F" w:rsidRPr="00825604" w:rsidRDefault="00FC0B8F" w:rsidP="00FC0B8F">
            <w:r w:rsidRPr="00825604">
              <w:t>34 (67%)</w:t>
            </w:r>
          </w:p>
        </w:tc>
      </w:tr>
      <w:tr w:rsidR="00FC0B8F" w:rsidRPr="00825604" w14:paraId="3154EAAE" w14:textId="77777777" w:rsidTr="00FC0B8F">
        <w:trPr>
          <w:trHeight w:val="300"/>
        </w:trPr>
        <w:tc>
          <w:tcPr>
            <w:tcW w:w="3843" w:type="dxa"/>
            <w:noWrap/>
            <w:vAlign w:val="bottom"/>
            <w:hideMark/>
          </w:tcPr>
          <w:p w14:paraId="469F8D2B" w14:textId="77777777" w:rsidR="00FC0B8F" w:rsidRPr="00825604" w:rsidRDefault="00FC0B8F" w:rsidP="00FC0B8F">
            <w:r w:rsidRPr="00825604">
              <w:t xml:space="preserve"> Dyslipidemia</w:t>
            </w:r>
          </w:p>
        </w:tc>
        <w:tc>
          <w:tcPr>
            <w:tcW w:w="1842" w:type="dxa"/>
            <w:noWrap/>
            <w:vAlign w:val="bottom"/>
            <w:hideMark/>
          </w:tcPr>
          <w:p w14:paraId="71F781D6" w14:textId="77777777" w:rsidR="00FC0B8F" w:rsidRPr="00825604" w:rsidRDefault="00FC0B8F" w:rsidP="00FC0B8F">
            <w:r w:rsidRPr="00825604">
              <w:t>51 (90%)</w:t>
            </w:r>
          </w:p>
        </w:tc>
        <w:tc>
          <w:tcPr>
            <w:tcW w:w="1843" w:type="dxa"/>
            <w:noWrap/>
            <w:vAlign w:val="bottom"/>
            <w:hideMark/>
          </w:tcPr>
          <w:p w14:paraId="3F3CD911" w14:textId="77777777" w:rsidR="00FC0B8F" w:rsidRPr="00825604" w:rsidRDefault="00FC0B8F" w:rsidP="00FC0B8F">
            <w:r w:rsidRPr="00825604">
              <w:t>47 (87%)</w:t>
            </w:r>
          </w:p>
        </w:tc>
        <w:tc>
          <w:tcPr>
            <w:tcW w:w="1843" w:type="dxa"/>
            <w:vAlign w:val="bottom"/>
            <w:hideMark/>
          </w:tcPr>
          <w:p w14:paraId="1C60316D" w14:textId="77777777" w:rsidR="00FC0B8F" w:rsidRPr="00825604" w:rsidRDefault="00FC0B8F" w:rsidP="00FC0B8F">
            <w:r w:rsidRPr="00825604">
              <w:t>49 (96%)</w:t>
            </w:r>
          </w:p>
        </w:tc>
      </w:tr>
      <w:tr w:rsidR="00FC0B8F" w:rsidRPr="00825604" w14:paraId="6FDFF803" w14:textId="77777777" w:rsidTr="00FC0B8F">
        <w:trPr>
          <w:trHeight w:val="300"/>
        </w:trPr>
        <w:tc>
          <w:tcPr>
            <w:tcW w:w="3843" w:type="dxa"/>
            <w:tcBorders>
              <w:top w:val="nil"/>
              <w:left w:val="nil"/>
              <w:bottom w:val="single" w:sz="4" w:space="0" w:color="auto"/>
              <w:right w:val="nil"/>
            </w:tcBorders>
            <w:noWrap/>
            <w:vAlign w:val="bottom"/>
            <w:hideMark/>
          </w:tcPr>
          <w:p w14:paraId="21BBE503" w14:textId="77777777" w:rsidR="00FC0B8F" w:rsidRPr="00825604" w:rsidRDefault="00FC0B8F" w:rsidP="00FC0B8F">
            <w:r w:rsidRPr="00825604">
              <w:t xml:space="preserve"> Diabetes mellitus</w:t>
            </w:r>
          </w:p>
        </w:tc>
        <w:tc>
          <w:tcPr>
            <w:tcW w:w="1842" w:type="dxa"/>
            <w:tcBorders>
              <w:top w:val="nil"/>
              <w:left w:val="nil"/>
              <w:bottom w:val="single" w:sz="4" w:space="0" w:color="auto"/>
              <w:right w:val="nil"/>
            </w:tcBorders>
            <w:noWrap/>
            <w:vAlign w:val="center"/>
            <w:hideMark/>
          </w:tcPr>
          <w:p w14:paraId="404D68B9" w14:textId="77777777" w:rsidR="00FC0B8F" w:rsidRPr="00825604" w:rsidRDefault="00FC0B8F" w:rsidP="00FC0B8F">
            <w:r w:rsidRPr="00825604">
              <w:t>12 (21%)</w:t>
            </w:r>
          </w:p>
        </w:tc>
        <w:tc>
          <w:tcPr>
            <w:tcW w:w="1843" w:type="dxa"/>
            <w:tcBorders>
              <w:top w:val="nil"/>
              <w:left w:val="nil"/>
              <w:bottom w:val="single" w:sz="4" w:space="0" w:color="auto"/>
              <w:right w:val="nil"/>
            </w:tcBorders>
            <w:noWrap/>
            <w:vAlign w:val="center"/>
            <w:hideMark/>
          </w:tcPr>
          <w:p w14:paraId="74B769BB" w14:textId="77777777" w:rsidR="00FC0B8F" w:rsidRPr="00825604" w:rsidRDefault="00FC0B8F" w:rsidP="00FC0B8F">
            <w:r w:rsidRPr="00825604">
              <w:t>11 (20%)</w:t>
            </w:r>
          </w:p>
        </w:tc>
        <w:tc>
          <w:tcPr>
            <w:tcW w:w="1843" w:type="dxa"/>
            <w:tcBorders>
              <w:top w:val="nil"/>
              <w:left w:val="nil"/>
              <w:bottom w:val="single" w:sz="4" w:space="0" w:color="auto"/>
              <w:right w:val="nil"/>
            </w:tcBorders>
            <w:vAlign w:val="center"/>
            <w:hideMark/>
          </w:tcPr>
          <w:p w14:paraId="3B6013AF" w14:textId="77777777" w:rsidR="00FC0B8F" w:rsidRPr="00825604" w:rsidRDefault="00FC0B8F" w:rsidP="00FC0B8F">
            <w:r w:rsidRPr="00825604">
              <w:t>12 (24%)</w:t>
            </w:r>
          </w:p>
        </w:tc>
      </w:tr>
      <w:tr w:rsidR="00FC0B8F" w:rsidRPr="00825604" w14:paraId="71BF4E93" w14:textId="77777777" w:rsidTr="00FC0B8F">
        <w:trPr>
          <w:trHeight w:val="300"/>
        </w:trPr>
        <w:tc>
          <w:tcPr>
            <w:tcW w:w="3843" w:type="dxa"/>
            <w:noWrap/>
            <w:vAlign w:val="bottom"/>
            <w:hideMark/>
          </w:tcPr>
          <w:p w14:paraId="7E3A8A51" w14:textId="77777777" w:rsidR="00FC0B8F" w:rsidRPr="00825604" w:rsidRDefault="00FC0B8F" w:rsidP="00FC0B8F">
            <w:r w:rsidRPr="00825604">
              <w:t>Medical history, n (%)</w:t>
            </w:r>
          </w:p>
        </w:tc>
        <w:tc>
          <w:tcPr>
            <w:tcW w:w="1842" w:type="dxa"/>
            <w:noWrap/>
            <w:vAlign w:val="bottom"/>
            <w:hideMark/>
          </w:tcPr>
          <w:p w14:paraId="26D92FC0" w14:textId="77777777" w:rsidR="00FC0B8F" w:rsidRPr="00825604" w:rsidRDefault="00FC0B8F" w:rsidP="00FC0B8F"/>
        </w:tc>
        <w:tc>
          <w:tcPr>
            <w:tcW w:w="1843" w:type="dxa"/>
            <w:noWrap/>
            <w:vAlign w:val="bottom"/>
            <w:hideMark/>
          </w:tcPr>
          <w:p w14:paraId="7509A8FF" w14:textId="77777777" w:rsidR="00FC0B8F" w:rsidRPr="00825604" w:rsidRDefault="00FC0B8F" w:rsidP="00FC0B8F"/>
        </w:tc>
        <w:tc>
          <w:tcPr>
            <w:tcW w:w="1843" w:type="dxa"/>
            <w:vAlign w:val="bottom"/>
          </w:tcPr>
          <w:p w14:paraId="0EA52D16" w14:textId="77777777" w:rsidR="00FC0B8F" w:rsidRPr="00825604" w:rsidRDefault="00FC0B8F" w:rsidP="00FC0B8F"/>
        </w:tc>
      </w:tr>
      <w:tr w:rsidR="00FC0B8F" w:rsidRPr="00825604" w14:paraId="7BE71CDA" w14:textId="77777777" w:rsidTr="00FC0B8F">
        <w:trPr>
          <w:trHeight w:val="300"/>
        </w:trPr>
        <w:tc>
          <w:tcPr>
            <w:tcW w:w="3843" w:type="dxa"/>
            <w:noWrap/>
            <w:vAlign w:val="bottom"/>
            <w:hideMark/>
          </w:tcPr>
          <w:p w14:paraId="53365656" w14:textId="77777777" w:rsidR="00FC0B8F" w:rsidRPr="00825604" w:rsidRDefault="00FC0B8F" w:rsidP="00FC0B8F">
            <w:r w:rsidRPr="00825604">
              <w:t xml:space="preserve"> Myocardial infarction</w:t>
            </w:r>
          </w:p>
        </w:tc>
        <w:tc>
          <w:tcPr>
            <w:tcW w:w="1842" w:type="dxa"/>
            <w:noWrap/>
            <w:vAlign w:val="bottom"/>
            <w:hideMark/>
          </w:tcPr>
          <w:p w14:paraId="669B01AC" w14:textId="77777777" w:rsidR="00FC0B8F" w:rsidRPr="00825604" w:rsidRDefault="00FC0B8F" w:rsidP="00FC0B8F">
            <w:r w:rsidRPr="00825604">
              <w:t>9 (16%)</w:t>
            </w:r>
          </w:p>
        </w:tc>
        <w:tc>
          <w:tcPr>
            <w:tcW w:w="1843" w:type="dxa"/>
            <w:noWrap/>
            <w:vAlign w:val="bottom"/>
            <w:hideMark/>
          </w:tcPr>
          <w:p w14:paraId="639C1AEB" w14:textId="77777777" w:rsidR="00FC0B8F" w:rsidRPr="00825604" w:rsidRDefault="00FC0B8F" w:rsidP="00FC0B8F">
            <w:r w:rsidRPr="00825604">
              <w:t>9 (17%)</w:t>
            </w:r>
          </w:p>
        </w:tc>
        <w:tc>
          <w:tcPr>
            <w:tcW w:w="1843" w:type="dxa"/>
            <w:vAlign w:val="bottom"/>
            <w:hideMark/>
          </w:tcPr>
          <w:p w14:paraId="76C197BD" w14:textId="77777777" w:rsidR="00FC0B8F" w:rsidRPr="00825604" w:rsidRDefault="00FC0B8F" w:rsidP="00FC0B8F">
            <w:r w:rsidRPr="00825604">
              <w:t>4 (8%)</w:t>
            </w:r>
          </w:p>
        </w:tc>
      </w:tr>
      <w:tr w:rsidR="00FC0B8F" w:rsidRPr="00825604" w14:paraId="602B1CEF" w14:textId="77777777" w:rsidTr="00FC0B8F">
        <w:trPr>
          <w:trHeight w:val="300"/>
        </w:trPr>
        <w:tc>
          <w:tcPr>
            <w:tcW w:w="3843" w:type="dxa"/>
            <w:noWrap/>
            <w:vAlign w:val="bottom"/>
            <w:hideMark/>
          </w:tcPr>
          <w:p w14:paraId="6C4AC650" w14:textId="77777777" w:rsidR="00FC0B8F" w:rsidRPr="00825604" w:rsidRDefault="00FC0B8F" w:rsidP="00FC0B8F">
            <w:r w:rsidRPr="00825604">
              <w:t xml:space="preserve"> PCI</w:t>
            </w:r>
          </w:p>
        </w:tc>
        <w:tc>
          <w:tcPr>
            <w:tcW w:w="1842" w:type="dxa"/>
            <w:noWrap/>
            <w:vAlign w:val="bottom"/>
            <w:hideMark/>
          </w:tcPr>
          <w:p w14:paraId="0BA6D34B" w14:textId="77777777" w:rsidR="00FC0B8F" w:rsidRPr="00825604" w:rsidRDefault="00FC0B8F" w:rsidP="00FC0B8F">
            <w:r w:rsidRPr="00825604">
              <w:t>5 (9%)</w:t>
            </w:r>
          </w:p>
        </w:tc>
        <w:tc>
          <w:tcPr>
            <w:tcW w:w="1843" w:type="dxa"/>
            <w:noWrap/>
            <w:vAlign w:val="bottom"/>
            <w:hideMark/>
          </w:tcPr>
          <w:p w14:paraId="1A048AD6" w14:textId="77777777" w:rsidR="00FC0B8F" w:rsidRPr="00825604" w:rsidRDefault="00FC0B8F" w:rsidP="00FC0B8F">
            <w:r w:rsidRPr="00825604">
              <w:t>5 (9%)</w:t>
            </w:r>
          </w:p>
        </w:tc>
        <w:tc>
          <w:tcPr>
            <w:tcW w:w="1843" w:type="dxa"/>
            <w:vAlign w:val="bottom"/>
            <w:hideMark/>
          </w:tcPr>
          <w:p w14:paraId="3B4EFC20" w14:textId="77777777" w:rsidR="00FC0B8F" w:rsidRPr="00825604" w:rsidRDefault="00FC0B8F" w:rsidP="00FC0B8F">
            <w:r w:rsidRPr="00825604">
              <w:t>7 (14%)</w:t>
            </w:r>
          </w:p>
        </w:tc>
      </w:tr>
      <w:tr w:rsidR="00FC0B8F" w:rsidRPr="00825604" w14:paraId="6463D191" w14:textId="77777777" w:rsidTr="00FC0B8F">
        <w:trPr>
          <w:trHeight w:val="300"/>
        </w:trPr>
        <w:tc>
          <w:tcPr>
            <w:tcW w:w="3843" w:type="dxa"/>
            <w:noWrap/>
            <w:vAlign w:val="bottom"/>
            <w:hideMark/>
          </w:tcPr>
          <w:p w14:paraId="7101D756" w14:textId="77777777" w:rsidR="00FC0B8F" w:rsidRPr="00825604" w:rsidRDefault="00FC0B8F" w:rsidP="00FC0B8F">
            <w:r w:rsidRPr="00825604">
              <w:t xml:space="preserve"> Coronary artery bypass graft</w:t>
            </w:r>
          </w:p>
        </w:tc>
        <w:tc>
          <w:tcPr>
            <w:tcW w:w="1842" w:type="dxa"/>
            <w:noWrap/>
            <w:vAlign w:val="bottom"/>
            <w:hideMark/>
          </w:tcPr>
          <w:p w14:paraId="6EAEE843" w14:textId="77777777" w:rsidR="00FC0B8F" w:rsidRPr="00825604" w:rsidRDefault="00FC0B8F" w:rsidP="00FC0B8F">
            <w:r w:rsidRPr="00825604">
              <w:t>3 (5%)</w:t>
            </w:r>
          </w:p>
        </w:tc>
        <w:tc>
          <w:tcPr>
            <w:tcW w:w="1843" w:type="dxa"/>
            <w:noWrap/>
            <w:vAlign w:val="bottom"/>
            <w:hideMark/>
          </w:tcPr>
          <w:p w14:paraId="47115371" w14:textId="77777777" w:rsidR="00FC0B8F" w:rsidRPr="00825604" w:rsidRDefault="00FC0B8F" w:rsidP="00FC0B8F">
            <w:r w:rsidRPr="00825604">
              <w:t>3 (6%)</w:t>
            </w:r>
          </w:p>
        </w:tc>
        <w:tc>
          <w:tcPr>
            <w:tcW w:w="1843" w:type="dxa"/>
            <w:vAlign w:val="bottom"/>
            <w:hideMark/>
          </w:tcPr>
          <w:p w14:paraId="7EBAEEB0" w14:textId="77777777" w:rsidR="00FC0B8F" w:rsidRPr="00825604" w:rsidRDefault="00FC0B8F" w:rsidP="00FC0B8F">
            <w:r w:rsidRPr="00825604">
              <w:t>1 (2%)</w:t>
            </w:r>
          </w:p>
        </w:tc>
      </w:tr>
      <w:tr w:rsidR="00FC0B8F" w:rsidRPr="00825604" w14:paraId="1C6761C8" w14:textId="77777777" w:rsidTr="00FC0B8F">
        <w:trPr>
          <w:trHeight w:val="300"/>
        </w:trPr>
        <w:tc>
          <w:tcPr>
            <w:tcW w:w="3843" w:type="dxa"/>
            <w:noWrap/>
            <w:vAlign w:val="bottom"/>
            <w:hideMark/>
          </w:tcPr>
          <w:p w14:paraId="646B9CC9" w14:textId="77777777" w:rsidR="00FC0B8F" w:rsidRPr="00825604" w:rsidRDefault="00FC0B8F" w:rsidP="00FC0B8F">
            <w:r w:rsidRPr="00825604">
              <w:t xml:space="preserve"> Cardiac failure</w:t>
            </w:r>
          </w:p>
        </w:tc>
        <w:tc>
          <w:tcPr>
            <w:tcW w:w="1842" w:type="dxa"/>
            <w:noWrap/>
            <w:vAlign w:val="center"/>
            <w:hideMark/>
          </w:tcPr>
          <w:p w14:paraId="0F6AC78E" w14:textId="77777777" w:rsidR="00FC0B8F" w:rsidRPr="00825604" w:rsidRDefault="00FC0B8F" w:rsidP="00FC0B8F">
            <w:r w:rsidRPr="00825604">
              <w:t>5 (9%)</w:t>
            </w:r>
          </w:p>
        </w:tc>
        <w:tc>
          <w:tcPr>
            <w:tcW w:w="1843" w:type="dxa"/>
            <w:noWrap/>
            <w:vAlign w:val="center"/>
            <w:hideMark/>
          </w:tcPr>
          <w:p w14:paraId="0E7641B8" w14:textId="77777777" w:rsidR="00FC0B8F" w:rsidRPr="00825604" w:rsidRDefault="00FC0B8F" w:rsidP="00FC0B8F">
            <w:r w:rsidRPr="00825604">
              <w:t>5 (9%)</w:t>
            </w:r>
          </w:p>
        </w:tc>
        <w:tc>
          <w:tcPr>
            <w:tcW w:w="1843" w:type="dxa"/>
            <w:vAlign w:val="center"/>
            <w:hideMark/>
          </w:tcPr>
          <w:p w14:paraId="69C3ECFC" w14:textId="77777777" w:rsidR="00FC0B8F" w:rsidRPr="00825604" w:rsidRDefault="00FC0B8F" w:rsidP="00FC0B8F">
            <w:r w:rsidRPr="00825604">
              <w:t>2 (4%)</w:t>
            </w:r>
          </w:p>
        </w:tc>
      </w:tr>
      <w:tr w:rsidR="00FC0B8F" w:rsidRPr="00825604" w14:paraId="1FB5AF2E" w14:textId="77777777" w:rsidTr="00FC0B8F">
        <w:trPr>
          <w:trHeight w:val="300"/>
        </w:trPr>
        <w:tc>
          <w:tcPr>
            <w:tcW w:w="3843" w:type="dxa"/>
            <w:noWrap/>
            <w:vAlign w:val="bottom"/>
            <w:hideMark/>
          </w:tcPr>
          <w:p w14:paraId="451EEE27" w14:textId="77777777" w:rsidR="00FC0B8F" w:rsidRPr="00825604" w:rsidRDefault="00FC0B8F" w:rsidP="00FC0B8F">
            <w:r w:rsidRPr="00825604">
              <w:t xml:space="preserve"> Transient </w:t>
            </w:r>
            <w:proofErr w:type="spellStart"/>
            <w:r w:rsidRPr="00825604">
              <w:t>isch</w:t>
            </w:r>
            <w:r>
              <w:t>a</w:t>
            </w:r>
            <w:r w:rsidRPr="00825604">
              <w:t>emic</w:t>
            </w:r>
            <w:proofErr w:type="spellEnd"/>
            <w:r w:rsidRPr="00825604">
              <w:t xml:space="preserve"> attack</w:t>
            </w:r>
          </w:p>
        </w:tc>
        <w:tc>
          <w:tcPr>
            <w:tcW w:w="1842" w:type="dxa"/>
            <w:noWrap/>
            <w:vAlign w:val="bottom"/>
            <w:hideMark/>
          </w:tcPr>
          <w:p w14:paraId="4EA3265C" w14:textId="77777777" w:rsidR="00FC0B8F" w:rsidRPr="00825604" w:rsidRDefault="00FC0B8F" w:rsidP="00FC0B8F">
            <w:r w:rsidRPr="00825604">
              <w:t>3 (5.3%)</w:t>
            </w:r>
          </w:p>
        </w:tc>
        <w:tc>
          <w:tcPr>
            <w:tcW w:w="1843" w:type="dxa"/>
            <w:noWrap/>
            <w:vAlign w:val="bottom"/>
            <w:hideMark/>
          </w:tcPr>
          <w:p w14:paraId="6403693E" w14:textId="77777777" w:rsidR="00FC0B8F" w:rsidRPr="00825604" w:rsidRDefault="00FC0B8F" w:rsidP="00FC0B8F">
            <w:r w:rsidRPr="00825604">
              <w:t>3 (5.6%)</w:t>
            </w:r>
          </w:p>
        </w:tc>
        <w:tc>
          <w:tcPr>
            <w:tcW w:w="1843" w:type="dxa"/>
            <w:vAlign w:val="bottom"/>
            <w:hideMark/>
          </w:tcPr>
          <w:p w14:paraId="71E956D9" w14:textId="77777777" w:rsidR="00FC0B8F" w:rsidRPr="00825604" w:rsidRDefault="00FC0B8F" w:rsidP="00FC0B8F">
            <w:r w:rsidRPr="00825604">
              <w:t>2 (4%)</w:t>
            </w:r>
          </w:p>
        </w:tc>
      </w:tr>
      <w:tr w:rsidR="00FC0B8F" w:rsidRPr="00825604" w14:paraId="28636CBE" w14:textId="77777777" w:rsidTr="00FC0B8F">
        <w:trPr>
          <w:trHeight w:val="300"/>
        </w:trPr>
        <w:tc>
          <w:tcPr>
            <w:tcW w:w="3843" w:type="dxa"/>
            <w:noWrap/>
            <w:vAlign w:val="bottom"/>
            <w:hideMark/>
          </w:tcPr>
          <w:p w14:paraId="180E445E" w14:textId="77777777" w:rsidR="00FC0B8F" w:rsidRPr="00825604" w:rsidRDefault="00FC0B8F" w:rsidP="00FC0B8F">
            <w:r w:rsidRPr="00825604">
              <w:t xml:space="preserve"> Non-</w:t>
            </w:r>
            <w:proofErr w:type="spellStart"/>
            <w:r w:rsidRPr="00825604">
              <w:t>h</w:t>
            </w:r>
            <w:r>
              <w:t>a</w:t>
            </w:r>
            <w:r w:rsidRPr="00825604">
              <w:t>emorrhagic</w:t>
            </w:r>
            <w:proofErr w:type="spellEnd"/>
            <w:r w:rsidRPr="00825604">
              <w:t xml:space="preserve"> stroke</w:t>
            </w:r>
          </w:p>
        </w:tc>
        <w:tc>
          <w:tcPr>
            <w:tcW w:w="1842" w:type="dxa"/>
            <w:noWrap/>
            <w:vAlign w:val="bottom"/>
            <w:hideMark/>
          </w:tcPr>
          <w:p w14:paraId="766176A7" w14:textId="77777777" w:rsidR="00FC0B8F" w:rsidRPr="00825604" w:rsidRDefault="00FC0B8F" w:rsidP="00FC0B8F">
            <w:r w:rsidRPr="00825604">
              <w:t>1 (1.8%)</w:t>
            </w:r>
          </w:p>
        </w:tc>
        <w:tc>
          <w:tcPr>
            <w:tcW w:w="1843" w:type="dxa"/>
            <w:noWrap/>
            <w:vAlign w:val="bottom"/>
            <w:hideMark/>
          </w:tcPr>
          <w:p w14:paraId="1411E0D4" w14:textId="77777777" w:rsidR="00FC0B8F" w:rsidRPr="00825604" w:rsidRDefault="00FC0B8F" w:rsidP="00FC0B8F">
            <w:r w:rsidRPr="00825604">
              <w:t>1 (1.9%)</w:t>
            </w:r>
          </w:p>
        </w:tc>
        <w:tc>
          <w:tcPr>
            <w:tcW w:w="1843" w:type="dxa"/>
            <w:vAlign w:val="bottom"/>
            <w:hideMark/>
          </w:tcPr>
          <w:p w14:paraId="0CEAD7BF" w14:textId="77777777" w:rsidR="00FC0B8F" w:rsidRPr="00825604" w:rsidRDefault="00FC0B8F" w:rsidP="00FC0B8F">
            <w:r w:rsidRPr="00825604">
              <w:t>2 (4%)</w:t>
            </w:r>
          </w:p>
        </w:tc>
      </w:tr>
      <w:tr w:rsidR="00FC0B8F" w:rsidRPr="00825604" w14:paraId="514F0B01" w14:textId="77777777" w:rsidTr="00FC0B8F">
        <w:trPr>
          <w:trHeight w:val="300"/>
        </w:trPr>
        <w:tc>
          <w:tcPr>
            <w:tcW w:w="3843" w:type="dxa"/>
            <w:noWrap/>
            <w:vAlign w:val="bottom"/>
            <w:hideMark/>
          </w:tcPr>
          <w:p w14:paraId="094F6AE7" w14:textId="77777777" w:rsidR="00FC0B8F" w:rsidRPr="00825604" w:rsidRDefault="00FC0B8F" w:rsidP="00FC0B8F">
            <w:r w:rsidRPr="00825604">
              <w:t xml:space="preserve"> Peripheral arterial disease</w:t>
            </w:r>
          </w:p>
        </w:tc>
        <w:tc>
          <w:tcPr>
            <w:tcW w:w="1842" w:type="dxa"/>
            <w:noWrap/>
            <w:vAlign w:val="bottom"/>
            <w:hideMark/>
          </w:tcPr>
          <w:p w14:paraId="46C4C409" w14:textId="77777777" w:rsidR="00FC0B8F" w:rsidRPr="00825604" w:rsidRDefault="00FC0B8F" w:rsidP="00FC0B8F">
            <w:r w:rsidRPr="00825604">
              <w:t xml:space="preserve"> 6 (11%)</w:t>
            </w:r>
          </w:p>
        </w:tc>
        <w:tc>
          <w:tcPr>
            <w:tcW w:w="1843" w:type="dxa"/>
            <w:noWrap/>
            <w:vAlign w:val="bottom"/>
            <w:hideMark/>
          </w:tcPr>
          <w:p w14:paraId="05A155E1" w14:textId="77777777" w:rsidR="00FC0B8F" w:rsidRPr="00825604" w:rsidRDefault="00FC0B8F" w:rsidP="00FC0B8F">
            <w:r w:rsidRPr="00825604">
              <w:t>5 (9%)</w:t>
            </w:r>
          </w:p>
        </w:tc>
        <w:tc>
          <w:tcPr>
            <w:tcW w:w="1843" w:type="dxa"/>
            <w:vAlign w:val="bottom"/>
            <w:hideMark/>
          </w:tcPr>
          <w:p w14:paraId="19684C97" w14:textId="77777777" w:rsidR="00FC0B8F" w:rsidRPr="00825604" w:rsidRDefault="00FC0B8F" w:rsidP="00FC0B8F">
            <w:r w:rsidRPr="00825604">
              <w:t>3 (6%)</w:t>
            </w:r>
          </w:p>
        </w:tc>
      </w:tr>
      <w:tr w:rsidR="00FC0B8F" w:rsidRPr="00825604" w14:paraId="38E9EA64" w14:textId="77777777" w:rsidTr="00FC0B8F">
        <w:trPr>
          <w:trHeight w:val="300"/>
        </w:trPr>
        <w:tc>
          <w:tcPr>
            <w:tcW w:w="3843" w:type="dxa"/>
            <w:tcBorders>
              <w:top w:val="nil"/>
              <w:left w:val="nil"/>
              <w:bottom w:val="single" w:sz="4" w:space="0" w:color="auto"/>
              <w:right w:val="nil"/>
            </w:tcBorders>
            <w:noWrap/>
            <w:vAlign w:val="bottom"/>
            <w:hideMark/>
          </w:tcPr>
          <w:p w14:paraId="60661082" w14:textId="77777777" w:rsidR="00FC0B8F" w:rsidRPr="00825604" w:rsidRDefault="00FC0B8F" w:rsidP="00FC0B8F">
            <w:r w:rsidRPr="00825604">
              <w:t xml:space="preserve"> COPD</w:t>
            </w:r>
          </w:p>
        </w:tc>
        <w:tc>
          <w:tcPr>
            <w:tcW w:w="1842" w:type="dxa"/>
            <w:tcBorders>
              <w:top w:val="nil"/>
              <w:left w:val="nil"/>
              <w:bottom w:val="single" w:sz="4" w:space="0" w:color="auto"/>
              <w:right w:val="nil"/>
            </w:tcBorders>
            <w:noWrap/>
            <w:vAlign w:val="center"/>
            <w:hideMark/>
          </w:tcPr>
          <w:p w14:paraId="469441B0" w14:textId="77777777" w:rsidR="00FC0B8F" w:rsidRPr="00825604" w:rsidRDefault="00FC0B8F" w:rsidP="00FC0B8F">
            <w:r w:rsidRPr="00825604">
              <w:t>5 (9%)</w:t>
            </w:r>
          </w:p>
        </w:tc>
        <w:tc>
          <w:tcPr>
            <w:tcW w:w="1843" w:type="dxa"/>
            <w:tcBorders>
              <w:top w:val="nil"/>
              <w:left w:val="nil"/>
              <w:bottom w:val="single" w:sz="4" w:space="0" w:color="auto"/>
              <w:right w:val="nil"/>
            </w:tcBorders>
            <w:noWrap/>
            <w:vAlign w:val="center"/>
            <w:hideMark/>
          </w:tcPr>
          <w:p w14:paraId="40A8DD72" w14:textId="77777777" w:rsidR="00FC0B8F" w:rsidRPr="00825604" w:rsidRDefault="00FC0B8F" w:rsidP="00FC0B8F">
            <w:r w:rsidRPr="00825604">
              <w:t xml:space="preserve"> 5 (9%)</w:t>
            </w:r>
          </w:p>
        </w:tc>
        <w:tc>
          <w:tcPr>
            <w:tcW w:w="1843" w:type="dxa"/>
            <w:tcBorders>
              <w:top w:val="nil"/>
              <w:left w:val="nil"/>
              <w:bottom w:val="single" w:sz="4" w:space="0" w:color="auto"/>
              <w:right w:val="nil"/>
            </w:tcBorders>
            <w:vAlign w:val="center"/>
            <w:hideMark/>
          </w:tcPr>
          <w:p w14:paraId="29443675" w14:textId="77777777" w:rsidR="00FC0B8F" w:rsidRPr="00825604" w:rsidRDefault="00FC0B8F" w:rsidP="00FC0B8F">
            <w:r w:rsidRPr="00825604">
              <w:t>3 (6%)</w:t>
            </w:r>
          </w:p>
        </w:tc>
      </w:tr>
      <w:tr w:rsidR="00FC0B8F" w:rsidRPr="00825604" w14:paraId="1EBD8F00" w14:textId="77777777" w:rsidTr="00FC0B8F">
        <w:trPr>
          <w:trHeight w:val="300"/>
        </w:trPr>
        <w:tc>
          <w:tcPr>
            <w:tcW w:w="3843" w:type="dxa"/>
            <w:noWrap/>
            <w:vAlign w:val="bottom"/>
            <w:hideMark/>
          </w:tcPr>
          <w:p w14:paraId="00D1C78A" w14:textId="77777777" w:rsidR="00FC0B8F" w:rsidRPr="00825604" w:rsidRDefault="00FC0B8F" w:rsidP="00FC0B8F">
            <w:r w:rsidRPr="00825604">
              <w:t>Concomitant medication, n (%)</w:t>
            </w:r>
          </w:p>
        </w:tc>
        <w:tc>
          <w:tcPr>
            <w:tcW w:w="1842" w:type="dxa"/>
            <w:noWrap/>
            <w:vAlign w:val="bottom"/>
            <w:hideMark/>
          </w:tcPr>
          <w:p w14:paraId="0AE09802" w14:textId="77777777" w:rsidR="00FC0B8F" w:rsidRPr="00825604" w:rsidRDefault="00FC0B8F" w:rsidP="00FC0B8F"/>
        </w:tc>
        <w:tc>
          <w:tcPr>
            <w:tcW w:w="1843" w:type="dxa"/>
            <w:noWrap/>
            <w:vAlign w:val="bottom"/>
            <w:hideMark/>
          </w:tcPr>
          <w:p w14:paraId="653431E8" w14:textId="77777777" w:rsidR="00FC0B8F" w:rsidRPr="00825604" w:rsidRDefault="00FC0B8F" w:rsidP="00FC0B8F"/>
        </w:tc>
        <w:tc>
          <w:tcPr>
            <w:tcW w:w="1843" w:type="dxa"/>
            <w:vAlign w:val="bottom"/>
          </w:tcPr>
          <w:p w14:paraId="1E6B8AEE" w14:textId="77777777" w:rsidR="00FC0B8F" w:rsidRPr="00825604" w:rsidRDefault="00FC0B8F" w:rsidP="00FC0B8F"/>
        </w:tc>
      </w:tr>
      <w:tr w:rsidR="00FC0B8F" w:rsidRPr="00825604" w14:paraId="3A2A2E63" w14:textId="77777777" w:rsidTr="00FC0B8F">
        <w:trPr>
          <w:trHeight w:val="300"/>
        </w:trPr>
        <w:tc>
          <w:tcPr>
            <w:tcW w:w="3843" w:type="dxa"/>
            <w:noWrap/>
            <w:vAlign w:val="bottom"/>
            <w:hideMark/>
          </w:tcPr>
          <w:p w14:paraId="6923B1DD" w14:textId="77777777" w:rsidR="00FC0B8F" w:rsidRPr="00825604" w:rsidRDefault="00FC0B8F" w:rsidP="00FC0B8F">
            <w:r w:rsidRPr="00825604">
              <w:t xml:space="preserve"> Aspirin 75mg daily</w:t>
            </w:r>
          </w:p>
        </w:tc>
        <w:tc>
          <w:tcPr>
            <w:tcW w:w="1842" w:type="dxa"/>
            <w:noWrap/>
            <w:vAlign w:val="bottom"/>
            <w:hideMark/>
          </w:tcPr>
          <w:p w14:paraId="196B5456" w14:textId="77777777" w:rsidR="00FC0B8F" w:rsidRPr="00825604" w:rsidRDefault="00FC0B8F" w:rsidP="00FC0B8F">
            <w:r w:rsidRPr="00825604">
              <w:t>57 (100%)</w:t>
            </w:r>
          </w:p>
        </w:tc>
        <w:tc>
          <w:tcPr>
            <w:tcW w:w="1843" w:type="dxa"/>
            <w:noWrap/>
            <w:vAlign w:val="bottom"/>
            <w:hideMark/>
          </w:tcPr>
          <w:p w14:paraId="458F340B" w14:textId="77777777" w:rsidR="00FC0B8F" w:rsidRPr="00825604" w:rsidRDefault="00FC0B8F" w:rsidP="00FC0B8F">
            <w:r w:rsidRPr="00825604">
              <w:t>54 (100%)</w:t>
            </w:r>
          </w:p>
        </w:tc>
        <w:tc>
          <w:tcPr>
            <w:tcW w:w="1843" w:type="dxa"/>
            <w:vAlign w:val="bottom"/>
            <w:hideMark/>
          </w:tcPr>
          <w:p w14:paraId="21CC6ACE" w14:textId="77777777" w:rsidR="00FC0B8F" w:rsidRPr="00825604" w:rsidRDefault="00FC0B8F" w:rsidP="00FC0B8F">
            <w:r w:rsidRPr="00825604">
              <w:t>51 (100%)</w:t>
            </w:r>
          </w:p>
        </w:tc>
      </w:tr>
      <w:tr w:rsidR="00FC0B8F" w:rsidRPr="00825604" w14:paraId="14E4E067" w14:textId="77777777" w:rsidTr="00FC0B8F">
        <w:trPr>
          <w:trHeight w:val="300"/>
        </w:trPr>
        <w:tc>
          <w:tcPr>
            <w:tcW w:w="3843" w:type="dxa"/>
            <w:noWrap/>
            <w:vAlign w:val="bottom"/>
            <w:hideMark/>
          </w:tcPr>
          <w:p w14:paraId="7F4265BA" w14:textId="77777777" w:rsidR="00FC0B8F" w:rsidRPr="00825604" w:rsidRDefault="00FC0B8F" w:rsidP="00FC0B8F">
            <w:r w:rsidRPr="00825604">
              <w:t xml:space="preserve"> Beta-blocker</w:t>
            </w:r>
          </w:p>
        </w:tc>
        <w:tc>
          <w:tcPr>
            <w:tcW w:w="1842" w:type="dxa"/>
            <w:noWrap/>
            <w:vAlign w:val="bottom"/>
            <w:hideMark/>
          </w:tcPr>
          <w:p w14:paraId="314581A3" w14:textId="77777777" w:rsidR="00FC0B8F" w:rsidRPr="00825604" w:rsidRDefault="00FC0B8F" w:rsidP="00FC0B8F">
            <w:r w:rsidRPr="00825604">
              <w:t>50 (88%)</w:t>
            </w:r>
          </w:p>
        </w:tc>
        <w:tc>
          <w:tcPr>
            <w:tcW w:w="1843" w:type="dxa"/>
            <w:noWrap/>
            <w:vAlign w:val="bottom"/>
            <w:hideMark/>
          </w:tcPr>
          <w:p w14:paraId="528B27CD" w14:textId="77777777" w:rsidR="00FC0B8F" w:rsidRPr="00825604" w:rsidRDefault="00FC0B8F" w:rsidP="00FC0B8F">
            <w:r w:rsidRPr="00825604">
              <w:t>40 (74%)</w:t>
            </w:r>
          </w:p>
        </w:tc>
        <w:tc>
          <w:tcPr>
            <w:tcW w:w="1843" w:type="dxa"/>
            <w:vAlign w:val="bottom"/>
            <w:hideMark/>
          </w:tcPr>
          <w:p w14:paraId="3F82B84B" w14:textId="77777777" w:rsidR="00FC0B8F" w:rsidRPr="00825604" w:rsidRDefault="00FC0B8F" w:rsidP="00FC0B8F">
            <w:r w:rsidRPr="00825604">
              <w:t>33 (65%)</w:t>
            </w:r>
          </w:p>
        </w:tc>
      </w:tr>
      <w:tr w:rsidR="00FC0B8F" w:rsidRPr="00825604" w14:paraId="7D8A3AB5" w14:textId="77777777" w:rsidTr="00FC0B8F">
        <w:trPr>
          <w:trHeight w:val="300"/>
        </w:trPr>
        <w:tc>
          <w:tcPr>
            <w:tcW w:w="3843" w:type="dxa"/>
            <w:noWrap/>
            <w:vAlign w:val="bottom"/>
            <w:hideMark/>
          </w:tcPr>
          <w:p w14:paraId="2B818A03" w14:textId="77777777" w:rsidR="00FC0B8F" w:rsidRPr="00825604" w:rsidRDefault="00FC0B8F" w:rsidP="00FC0B8F">
            <w:r w:rsidRPr="00825604">
              <w:t xml:space="preserve"> ACE inhibitor</w:t>
            </w:r>
          </w:p>
        </w:tc>
        <w:tc>
          <w:tcPr>
            <w:tcW w:w="1842" w:type="dxa"/>
            <w:noWrap/>
            <w:vAlign w:val="bottom"/>
            <w:hideMark/>
          </w:tcPr>
          <w:p w14:paraId="23987094" w14:textId="77777777" w:rsidR="00FC0B8F" w:rsidRPr="00825604" w:rsidRDefault="00FC0B8F" w:rsidP="00FC0B8F">
            <w:r w:rsidRPr="00825604">
              <w:t>15 (26%)</w:t>
            </w:r>
          </w:p>
        </w:tc>
        <w:tc>
          <w:tcPr>
            <w:tcW w:w="1843" w:type="dxa"/>
            <w:noWrap/>
            <w:vAlign w:val="bottom"/>
            <w:hideMark/>
          </w:tcPr>
          <w:p w14:paraId="2A23AF4A" w14:textId="77777777" w:rsidR="00FC0B8F" w:rsidRPr="00825604" w:rsidRDefault="00FC0B8F" w:rsidP="00FC0B8F">
            <w:r w:rsidRPr="00825604">
              <w:t>18 (33%)</w:t>
            </w:r>
          </w:p>
        </w:tc>
        <w:tc>
          <w:tcPr>
            <w:tcW w:w="1843" w:type="dxa"/>
            <w:vAlign w:val="bottom"/>
            <w:hideMark/>
          </w:tcPr>
          <w:p w14:paraId="36087556" w14:textId="77777777" w:rsidR="00FC0B8F" w:rsidRPr="00825604" w:rsidRDefault="00FC0B8F" w:rsidP="00FC0B8F">
            <w:r w:rsidRPr="00825604">
              <w:t>13 (26%)</w:t>
            </w:r>
          </w:p>
        </w:tc>
      </w:tr>
      <w:tr w:rsidR="00FC0B8F" w:rsidRPr="00825604" w14:paraId="6C8767DB" w14:textId="77777777" w:rsidTr="00FC0B8F">
        <w:trPr>
          <w:trHeight w:val="300"/>
        </w:trPr>
        <w:tc>
          <w:tcPr>
            <w:tcW w:w="3843" w:type="dxa"/>
            <w:tcBorders>
              <w:top w:val="nil"/>
              <w:left w:val="nil"/>
              <w:bottom w:val="single" w:sz="4" w:space="0" w:color="auto"/>
              <w:right w:val="nil"/>
            </w:tcBorders>
            <w:noWrap/>
            <w:vAlign w:val="bottom"/>
            <w:hideMark/>
          </w:tcPr>
          <w:p w14:paraId="3AFB231F" w14:textId="77777777" w:rsidR="00FC0B8F" w:rsidRPr="00825604" w:rsidRDefault="00FC0B8F" w:rsidP="00FC0B8F">
            <w:r w:rsidRPr="00825604">
              <w:t xml:space="preserve"> Statin</w:t>
            </w:r>
          </w:p>
        </w:tc>
        <w:tc>
          <w:tcPr>
            <w:tcW w:w="1842" w:type="dxa"/>
            <w:tcBorders>
              <w:top w:val="nil"/>
              <w:left w:val="nil"/>
              <w:bottom w:val="single" w:sz="4" w:space="0" w:color="auto"/>
              <w:right w:val="nil"/>
            </w:tcBorders>
            <w:noWrap/>
            <w:vAlign w:val="center"/>
            <w:hideMark/>
          </w:tcPr>
          <w:p w14:paraId="4F7F2F5B" w14:textId="77777777" w:rsidR="00FC0B8F" w:rsidRPr="00825604" w:rsidRDefault="00FC0B8F" w:rsidP="00FC0B8F">
            <w:r w:rsidRPr="00825604">
              <w:t>51 (90%)</w:t>
            </w:r>
          </w:p>
        </w:tc>
        <w:tc>
          <w:tcPr>
            <w:tcW w:w="1843" w:type="dxa"/>
            <w:tcBorders>
              <w:top w:val="nil"/>
              <w:left w:val="nil"/>
              <w:bottom w:val="single" w:sz="4" w:space="0" w:color="auto"/>
              <w:right w:val="nil"/>
            </w:tcBorders>
            <w:noWrap/>
            <w:vAlign w:val="center"/>
            <w:hideMark/>
          </w:tcPr>
          <w:p w14:paraId="5D48A0C1" w14:textId="77777777" w:rsidR="00FC0B8F" w:rsidRPr="00825604" w:rsidRDefault="00FC0B8F" w:rsidP="00FC0B8F">
            <w:r w:rsidRPr="00825604">
              <w:t>48 (89%)</w:t>
            </w:r>
          </w:p>
        </w:tc>
        <w:tc>
          <w:tcPr>
            <w:tcW w:w="1843" w:type="dxa"/>
            <w:tcBorders>
              <w:top w:val="nil"/>
              <w:left w:val="nil"/>
              <w:bottom w:val="single" w:sz="4" w:space="0" w:color="auto"/>
              <w:right w:val="nil"/>
            </w:tcBorders>
            <w:vAlign w:val="center"/>
            <w:hideMark/>
          </w:tcPr>
          <w:p w14:paraId="464BFF21" w14:textId="77777777" w:rsidR="00FC0B8F" w:rsidRPr="00825604" w:rsidRDefault="00FC0B8F" w:rsidP="00FC0B8F">
            <w:r w:rsidRPr="00825604">
              <w:t>44 (86%)</w:t>
            </w:r>
          </w:p>
        </w:tc>
      </w:tr>
      <w:tr w:rsidR="00FC0B8F" w:rsidRPr="00825604" w14:paraId="2A5F412D" w14:textId="77777777" w:rsidTr="00FC0B8F">
        <w:trPr>
          <w:trHeight w:val="300"/>
        </w:trPr>
        <w:tc>
          <w:tcPr>
            <w:tcW w:w="3843" w:type="dxa"/>
            <w:tcBorders>
              <w:top w:val="nil"/>
              <w:left w:val="nil"/>
              <w:bottom w:val="single" w:sz="4" w:space="0" w:color="auto"/>
              <w:right w:val="nil"/>
            </w:tcBorders>
            <w:noWrap/>
            <w:vAlign w:val="bottom"/>
            <w:hideMark/>
          </w:tcPr>
          <w:p w14:paraId="21A838B8" w14:textId="77777777" w:rsidR="00FC0B8F" w:rsidRPr="00825604" w:rsidRDefault="00FC0B8F" w:rsidP="00FC0B8F">
            <w:r w:rsidRPr="00825604">
              <w:lastRenderedPageBreak/>
              <w:t>CYP2C19 LOF carrier, n (%)</w:t>
            </w:r>
          </w:p>
        </w:tc>
        <w:tc>
          <w:tcPr>
            <w:tcW w:w="1842" w:type="dxa"/>
            <w:tcBorders>
              <w:top w:val="nil"/>
              <w:left w:val="nil"/>
              <w:bottom w:val="single" w:sz="4" w:space="0" w:color="auto"/>
              <w:right w:val="nil"/>
            </w:tcBorders>
            <w:noWrap/>
            <w:vAlign w:val="bottom"/>
            <w:hideMark/>
          </w:tcPr>
          <w:p w14:paraId="4D949D92" w14:textId="77777777" w:rsidR="00FC0B8F" w:rsidRPr="00825604" w:rsidRDefault="00FC0B8F" w:rsidP="00FC0B8F">
            <w:r w:rsidRPr="00825604">
              <w:t>18 (32%)</w:t>
            </w:r>
          </w:p>
        </w:tc>
        <w:tc>
          <w:tcPr>
            <w:tcW w:w="1843" w:type="dxa"/>
            <w:tcBorders>
              <w:top w:val="nil"/>
              <w:left w:val="nil"/>
              <w:bottom w:val="single" w:sz="4" w:space="0" w:color="auto"/>
              <w:right w:val="nil"/>
            </w:tcBorders>
            <w:noWrap/>
            <w:vAlign w:val="bottom"/>
            <w:hideMark/>
          </w:tcPr>
          <w:p w14:paraId="596DC2C1" w14:textId="77777777" w:rsidR="00FC0B8F" w:rsidRPr="00825604" w:rsidRDefault="00FC0B8F" w:rsidP="00FC0B8F">
            <w:r w:rsidRPr="00825604">
              <w:t>20 (37%)</w:t>
            </w:r>
          </w:p>
        </w:tc>
        <w:tc>
          <w:tcPr>
            <w:tcW w:w="1843" w:type="dxa"/>
            <w:tcBorders>
              <w:top w:val="nil"/>
              <w:left w:val="nil"/>
              <w:bottom w:val="single" w:sz="4" w:space="0" w:color="auto"/>
              <w:right w:val="nil"/>
            </w:tcBorders>
            <w:vAlign w:val="bottom"/>
            <w:hideMark/>
          </w:tcPr>
          <w:p w14:paraId="62D54259" w14:textId="77777777" w:rsidR="00FC0B8F" w:rsidRPr="00825604" w:rsidRDefault="00FC0B8F" w:rsidP="00FC0B8F">
            <w:r w:rsidRPr="00825604">
              <w:t>12 (24%)</w:t>
            </w:r>
          </w:p>
        </w:tc>
      </w:tr>
      <w:tr w:rsidR="00FC0B8F" w:rsidRPr="00825604" w14:paraId="22FB6BE4" w14:textId="77777777" w:rsidTr="00FC0B8F">
        <w:trPr>
          <w:trHeight w:val="300"/>
        </w:trPr>
        <w:tc>
          <w:tcPr>
            <w:tcW w:w="3843" w:type="dxa"/>
            <w:tcBorders>
              <w:top w:val="single" w:sz="4" w:space="0" w:color="auto"/>
              <w:left w:val="nil"/>
              <w:bottom w:val="nil"/>
              <w:right w:val="nil"/>
            </w:tcBorders>
            <w:noWrap/>
            <w:vAlign w:val="bottom"/>
            <w:hideMark/>
          </w:tcPr>
          <w:p w14:paraId="235423F5" w14:textId="77777777" w:rsidR="00FC0B8F" w:rsidRPr="00825604" w:rsidRDefault="00FC0B8F" w:rsidP="00FC0B8F">
            <w:r w:rsidRPr="00825604">
              <w:t>Procedural characteristics</w:t>
            </w:r>
          </w:p>
        </w:tc>
        <w:tc>
          <w:tcPr>
            <w:tcW w:w="1842" w:type="dxa"/>
            <w:tcBorders>
              <w:top w:val="single" w:sz="4" w:space="0" w:color="auto"/>
              <w:left w:val="nil"/>
              <w:bottom w:val="nil"/>
              <w:right w:val="nil"/>
            </w:tcBorders>
            <w:noWrap/>
            <w:vAlign w:val="bottom"/>
          </w:tcPr>
          <w:p w14:paraId="6DF421DA" w14:textId="77777777" w:rsidR="00FC0B8F" w:rsidRPr="00825604" w:rsidRDefault="00FC0B8F" w:rsidP="00FC0B8F"/>
        </w:tc>
        <w:tc>
          <w:tcPr>
            <w:tcW w:w="1843" w:type="dxa"/>
            <w:tcBorders>
              <w:top w:val="single" w:sz="4" w:space="0" w:color="auto"/>
              <w:left w:val="nil"/>
              <w:bottom w:val="nil"/>
              <w:right w:val="nil"/>
            </w:tcBorders>
            <w:noWrap/>
            <w:vAlign w:val="bottom"/>
          </w:tcPr>
          <w:p w14:paraId="49C39CB5" w14:textId="77777777" w:rsidR="00FC0B8F" w:rsidRPr="00825604" w:rsidRDefault="00FC0B8F" w:rsidP="00FC0B8F"/>
        </w:tc>
        <w:tc>
          <w:tcPr>
            <w:tcW w:w="1843" w:type="dxa"/>
            <w:tcBorders>
              <w:top w:val="single" w:sz="4" w:space="0" w:color="auto"/>
              <w:left w:val="nil"/>
              <w:bottom w:val="nil"/>
              <w:right w:val="nil"/>
            </w:tcBorders>
            <w:vAlign w:val="bottom"/>
          </w:tcPr>
          <w:p w14:paraId="705FB6F9" w14:textId="77777777" w:rsidR="00FC0B8F" w:rsidRPr="00825604" w:rsidRDefault="00FC0B8F" w:rsidP="00FC0B8F"/>
        </w:tc>
      </w:tr>
      <w:tr w:rsidR="00FC0B8F" w:rsidRPr="00825604" w14:paraId="1BBD86AA" w14:textId="77777777" w:rsidTr="00FC0B8F">
        <w:trPr>
          <w:trHeight w:val="300"/>
        </w:trPr>
        <w:tc>
          <w:tcPr>
            <w:tcW w:w="3843" w:type="dxa"/>
            <w:noWrap/>
            <w:vAlign w:val="bottom"/>
            <w:hideMark/>
          </w:tcPr>
          <w:p w14:paraId="2266C001" w14:textId="77777777" w:rsidR="00FC0B8F" w:rsidRPr="00825604" w:rsidRDefault="00FC0B8F" w:rsidP="00FC0B8F">
            <w:r w:rsidRPr="00825604">
              <w:t xml:space="preserve"> Number of vessels treated, mean (SD)</w:t>
            </w:r>
          </w:p>
        </w:tc>
        <w:tc>
          <w:tcPr>
            <w:tcW w:w="1842" w:type="dxa"/>
            <w:noWrap/>
            <w:vAlign w:val="bottom"/>
            <w:hideMark/>
          </w:tcPr>
          <w:p w14:paraId="5AE0A65A" w14:textId="77777777" w:rsidR="00FC0B8F" w:rsidRPr="00825604" w:rsidRDefault="00FC0B8F" w:rsidP="00FC0B8F">
            <w:r w:rsidRPr="00825604">
              <w:t>1.2 (0.5)</w:t>
            </w:r>
          </w:p>
        </w:tc>
        <w:tc>
          <w:tcPr>
            <w:tcW w:w="1843" w:type="dxa"/>
            <w:noWrap/>
            <w:vAlign w:val="bottom"/>
            <w:hideMark/>
          </w:tcPr>
          <w:p w14:paraId="775AA92D" w14:textId="77777777" w:rsidR="00FC0B8F" w:rsidRPr="00825604" w:rsidRDefault="00FC0B8F" w:rsidP="00FC0B8F">
            <w:r w:rsidRPr="00825604">
              <w:t>1.2 (0.4)</w:t>
            </w:r>
          </w:p>
        </w:tc>
        <w:tc>
          <w:tcPr>
            <w:tcW w:w="1843" w:type="dxa"/>
            <w:vAlign w:val="bottom"/>
            <w:hideMark/>
          </w:tcPr>
          <w:p w14:paraId="6C19256C" w14:textId="77777777" w:rsidR="00FC0B8F" w:rsidRPr="00825604" w:rsidRDefault="00FC0B8F" w:rsidP="00FC0B8F">
            <w:r w:rsidRPr="00825604">
              <w:t>1.1 (0.6)</w:t>
            </w:r>
          </w:p>
        </w:tc>
      </w:tr>
      <w:tr w:rsidR="00FC0B8F" w:rsidRPr="00825604" w14:paraId="0712AC40" w14:textId="77777777" w:rsidTr="00FC0B8F">
        <w:trPr>
          <w:trHeight w:val="300"/>
        </w:trPr>
        <w:tc>
          <w:tcPr>
            <w:tcW w:w="3843" w:type="dxa"/>
            <w:noWrap/>
            <w:vAlign w:val="bottom"/>
            <w:hideMark/>
          </w:tcPr>
          <w:p w14:paraId="50E3E6EC" w14:textId="77777777" w:rsidR="00FC0B8F" w:rsidRPr="00825604" w:rsidRDefault="00FC0B8F" w:rsidP="00FC0B8F">
            <w:r w:rsidRPr="00825604">
              <w:t xml:space="preserve"> Number of lesions treated, mean (SD)</w:t>
            </w:r>
          </w:p>
        </w:tc>
        <w:tc>
          <w:tcPr>
            <w:tcW w:w="1842" w:type="dxa"/>
            <w:noWrap/>
            <w:vAlign w:val="bottom"/>
            <w:hideMark/>
          </w:tcPr>
          <w:p w14:paraId="521ECA4B" w14:textId="77777777" w:rsidR="00FC0B8F" w:rsidRPr="00825604" w:rsidRDefault="00FC0B8F" w:rsidP="00FC0B8F">
            <w:r w:rsidRPr="00825604">
              <w:t>1.5 (0.8)</w:t>
            </w:r>
          </w:p>
        </w:tc>
        <w:tc>
          <w:tcPr>
            <w:tcW w:w="1843" w:type="dxa"/>
            <w:noWrap/>
            <w:vAlign w:val="bottom"/>
            <w:hideMark/>
          </w:tcPr>
          <w:p w14:paraId="024381EE" w14:textId="77777777" w:rsidR="00FC0B8F" w:rsidRPr="00825604" w:rsidRDefault="00FC0B8F" w:rsidP="00FC0B8F">
            <w:r w:rsidRPr="00825604">
              <w:t>1.5 (0.7)</w:t>
            </w:r>
          </w:p>
        </w:tc>
        <w:tc>
          <w:tcPr>
            <w:tcW w:w="1843" w:type="dxa"/>
            <w:vAlign w:val="bottom"/>
            <w:hideMark/>
          </w:tcPr>
          <w:p w14:paraId="72DC4367" w14:textId="77777777" w:rsidR="00FC0B8F" w:rsidRPr="00825604" w:rsidRDefault="00FC0B8F" w:rsidP="00FC0B8F">
            <w:r w:rsidRPr="00825604">
              <w:t>1.4 (0.7)</w:t>
            </w:r>
          </w:p>
        </w:tc>
      </w:tr>
      <w:tr w:rsidR="00FC0B8F" w:rsidRPr="00825604" w14:paraId="78F5C14A" w14:textId="77777777" w:rsidTr="00FC0B8F">
        <w:trPr>
          <w:trHeight w:val="300"/>
        </w:trPr>
        <w:tc>
          <w:tcPr>
            <w:tcW w:w="3843" w:type="dxa"/>
            <w:noWrap/>
            <w:vAlign w:val="bottom"/>
            <w:hideMark/>
          </w:tcPr>
          <w:p w14:paraId="7266D7F5" w14:textId="77777777" w:rsidR="00FC0B8F" w:rsidRPr="00825604" w:rsidRDefault="00FC0B8F" w:rsidP="00FC0B8F">
            <w:r w:rsidRPr="00825604">
              <w:t xml:space="preserve"> Total stent length, mm, mean (SD)</w:t>
            </w:r>
          </w:p>
        </w:tc>
        <w:tc>
          <w:tcPr>
            <w:tcW w:w="1842" w:type="dxa"/>
            <w:noWrap/>
            <w:vAlign w:val="bottom"/>
            <w:hideMark/>
          </w:tcPr>
          <w:p w14:paraId="6E77C17F" w14:textId="77777777" w:rsidR="00FC0B8F" w:rsidRPr="00825604" w:rsidRDefault="00FC0B8F" w:rsidP="00FC0B8F">
            <w:r w:rsidRPr="00825604">
              <w:t>39 (27)</w:t>
            </w:r>
          </w:p>
        </w:tc>
        <w:tc>
          <w:tcPr>
            <w:tcW w:w="1843" w:type="dxa"/>
            <w:noWrap/>
            <w:vAlign w:val="bottom"/>
            <w:hideMark/>
          </w:tcPr>
          <w:p w14:paraId="034709C5" w14:textId="77777777" w:rsidR="00FC0B8F" w:rsidRPr="00825604" w:rsidRDefault="00FC0B8F" w:rsidP="00FC0B8F">
            <w:r w:rsidRPr="00825604">
              <w:t>39 (23)</w:t>
            </w:r>
          </w:p>
        </w:tc>
        <w:tc>
          <w:tcPr>
            <w:tcW w:w="1843" w:type="dxa"/>
            <w:vAlign w:val="bottom"/>
            <w:hideMark/>
          </w:tcPr>
          <w:p w14:paraId="574E7BF1" w14:textId="77777777" w:rsidR="00FC0B8F" w:rsidRPr="00825604" w:rsidRDefault="00FC0B8F" w:rsidP="00FC0B8F">
            <w:r w:rsidRPr="00825604">
              <w:t>37 (24)</w:t>
            </w:r>
          </w:p>
        </w:tc>
      </w:tr>
      <w:tr w:rsidR="00FC0B8F" w:rsidRPr="00825604" w14:paraId="35404905" w14:textId="77777777" w:rsidTr="00FC0B8F">
        <w:trPr>
          <w:trHeight w:val="300"/>
        </w:trPr>
        <w:tc>
          <w:tcPr>
            <w:tcW w:w="3843" w:type="dxa"/>
            <w:noWrap/>
            <w:vAlign w:val="bottom"/>
            <w:hideMark/>
          </w:tcPr>
          <w:p w14:paraId="07052494" w14:textId="77777777" w:rsidR="00FC0B8F" w:rsidRPr="00825604" w:rsidRDefault="00FC0B8F" w:rsidP="00FC0B8F">
            <w:r w:rsidRPr="00825604">
              <w:t xml:space="preserve"> Minimum stent diameter, mm, mean (SD)</w:t>
            </w:r>
          </w:p>
        </w:tc>
        <w:tc>
          <w:tcPr>
            <w:tcW w:w="1842" w:type="dxa"/>
            <w:noWrap/>
            <w:vAlign w:val="bottom"/>
            <w:hideMark/>
          </w:tcPr>
          <w:p w14:paraId="6B58FC6F" w14:textId="77777777" w:rsidR="00FC0B8F" w:rsidRPr="00825604" w:rsidRDefault="00FC0B8F" w:rsidP="00FC0B8F">
            <w:r w:rsidRPr="00825604">
              <w:t>3.0 (0.6)</w:t>
            </w:r>
          </w:p>
        </w:tc>
        <w:tc>
          <w:tcPr>
            <w:tcW w:w="1843" w:type="dxa"/>
            <w:noWrap/>
            <w:vAlign w:val="bottom"/>
            <w:hideMark/>
          </w:tcPr>
          <w:p w14:paraId="4FD910C8" w14:textId="77777777" w:rsidR="00FC0B8F" w:rsidRPr="00825604" w:rsidRDefault="00FC0B8F" w:rsidP="00FC0B8F">
            <w:r w:rsidRPr="00825604">
              <w:t>3.0 (0.5)</w:t>
            </w:r>
          </w:p>
        </w:tc>
        <w:tc>
          <w:tcPr>
            <w:tcW w:w="1843" w:type="dxa"/>
            <w:vAlign w:val="bottom"/>
            <w:hideMark/>
          </w:tcPr>
          <w:p w14:paraId="55659635" w14:textId="77777777" w:rsidR="00FC0B8F" w:rsidRPr="00825604" w:rsidRDefault="00FC0B8F" w:rsidP="00FC0B8F">
            <w:r w:rsidRPr="00825604">
              <w:t>3.0 (0.5)</w:t>
            </w:r>
          </w:p>
        </w:tc>
      </w:tr>
      <w:tr w:rsidR="00FC0B8F" w:rsidRPr="00825604" w14:paraId="5D76FD77" w14:textId="77777777" w:rsidTr="00FC0B8F">
        <w:trPr>
          <w:trHeight w:val="300"/>
        </w:trPr>
        <w:tc>
          <w:tcPr>
            <w:tcW w:w="3843" w:type="dxa"/>
            <w:noWrap/>
            <w:vAlign w:val="bottom"/>
            <w:hideMark/>
          </w:tcPr>
          <w:p w14:paraId="7E3E0F84" w14:textId="77777777" w:rsidR="00FC0B8F" w:rsidRPr="00825604" w:rsidRDefault="00FC0B8F" w:rsidP="00FC0B8F">
            <w:r w:rsidRPr="00825604">
              <w:t xml:space="preserve"> Bifurcation treated, n (%)</w:t>
            </w:r>
          </w:p>
        </w:tc>
        <w:tc>
          <w:tcPr>
            <w:tcW w:w="1842" w:type="dxa"/>
            <w:noWrap/>
            <w:vAlign w:val="bottom"/>
            <w:hideMark/>
          </w:tcPr>
          <w:p w14:paraId="2DE63ED4" w14:textId="77777777" w:rsidR="00FC0B8F" w:rsidRPr="00825604" w:rsidRDefault="00FC0B8F" w:rsidP="00FC0B8F">
            <w:r w:rsidRPr="00825604">
              <w:t>1 (2%)</w:t>
            </w:r>
          </w:p>
        </w:tc>
        <w:tc>
          <w:tcPr>
            <w:tcW w:w="1843" w:type="dxa"/>
            <w:noWrap/>
            <w:vAlign w:val="bottom"/>
            <w:hideMark/>
          </w:tcPr>
          <w:p w14:paraId="750518DD" w14:textId="77777777" w:rsidR="00FC0B8F" w:rsidRPr="00825604" w:rsidRDefault="00FC0B8F" w:rsidP="00FC0B8F">
            <w:r w:rsidRPr="00825604">
              <w:t>4 (7%)</w:t>
            </w:r>
          </w:p>
        </w:tc>
        <w:tc>
          <w:tcPr>
            <w:tcW w:w="1843" w:type="dxa"/>
            <w:vAlign w:val="bottom"/>
            <w:hideMark/>
          </w:tcPr>
          <w:p w14:paraId="5F97CBEC" w14:textId="77777777" w:rsidR="00FC0B8F" w:rsidRPr="00825604" w:rsidRDefault="00FC0B8F" w:rsidP="00FC0B8F">
            <w:r w:rsidRPr="00825604">
              <w:t>2 (4%)</w:t>
            </w:r>
          </w:p>
        </w:tc>
      </w:tr>
      <w:tr w:rsidR="00FC0B8F" w:rsidRPr="00825604" w14:paraId="313C3A7D" w14:textId="77777777" w:rsidTr="00FC0B8F">
        <w:trPr>
          <w:trHeight w:val="300"/>
        </w:trPr>
        <w:tc>
          <w:tcPr>
            <w:tcW w:w="3843" w:type="dxa"/>
            <w:noWrap/>
            <w:vAlign w:val="bottom"/>
            <w:hideMark/>
          </w:tcPr>
          <w:p w14:paraId="38E6AB2D" w14:textId="77777777" w:rsidR="00FC0B8F" w:rsidRPr="00825604" w:rsidRDefault="00FC0B8F" w:rsidP="00FC0B8F">
            <w:r w:rsidRPr="00825604">
              <w:t xml:space="preserve"> Left main stem treated, n (%)</w:t>
            </w:r>
          </w:p>
        </w:tc>
        <w:tc>
          <w:tcPr>
            <w:tcW w:w="1842" w:type="dxa"/>
            <w:noWrap/>
            <w:vAlign w:val="bottom"/>
            <w:hideMark/>
          </w:tcPr>
          <w:p w14:paraId="0441BB3D" w14:textId="77777777" w:rsidR="00FC0B8F" w:rsidRPr="00825604" w:rsidRDefault="00FC0B8F" w:rsidP="00FC0B8F">
            <w:r w:rsidRPr="00825604">
              <w:t>1 (2%)</w:t>
            </w:r>
          </w:p>
        </w:tc>
        <w:tc>
          <w:tcPr>
            <w:tcW w:w="1843" w:type="dxa"/>
            <w:noWrap/>
            <w:vAlign w:val="bottom"/>
            <w:hideMark/>
          </w:tcPr>
          <w:p w14:paraId="68B8B720" w14:textId="77777777" w:rsidR="00FC0B8F" w:rsidRPr="00825604" w:rsidRDefault="00FC0B8F" w:rsidP="00FC0B8F">
            <w:r w:rsidRPr="00825604">
              <w:t>3 (6%)</w:t>
            </w:r>
          </w:p>
        </w:tc>
        <w:tc>
          <w:tcPr>
            <w:tcW w:w="1843" w:type="dxa"/>
            <w:vAlign w:val="bottom"/>
            <w:hideMark/>
          </w:tcPr>
          <w:p w14:paraId="115627A9" w14:textId="77777777" w:rsidR="00FC0B8F" w:rsidRPr="00825604" w:rsidRDefault="00FC0B8F" w:rsidP="00FC0B8F">
            <w:r w:rsidRPr="00825604">
              <w:t>2 (4%)</w:t>
            </w:r>
          </w:p>
        </w:tc>
      </w:tr>
      <w:tr w:rsidR="00FC0B8F" w:rsidRPr="00825604" w14:paraId="3137F2B2" w14:textId="77777777" w:rsidTr="00FC0B8F">
        <w:trPr>
          <w:trHeight w:val="300"/>
        </w:trPr>
        <w:tc>
          <w:tcPr>
            <w:tcW w:w="3843" w:type="dxa"/>
            <w:noWrap/>
            <w:vAlign w:val="bottom"/>
            <w:hideMark/>
          </w:tcPr>
          <w:p w14:paraId="6E9C9ACF" w14:textId="77777777" w:rsidR="00FC0B8F" w:rsidRPr="00825604" w:rsidRDefault="00FC0B8F" w:rsidP="00FC0B8F">
            <w:r w:rsidRPr="00825604">
              <w:t xml:space="preserve"> Arterial Access, n (%)</w:t>
            </w:r>
          </w:p>
        </w:tc>
        <w:tc>
          <w:tcPr>
            <w:tcW w:w="1842" w:type="dxa"/>
            <w:noWrap/>
            <w:vAlign w:val="bottom"/>
            <w:hideMark/>
          </w:tcPr>
          <w:p w14:paraId="08EBE965" w14:textId="77777777" w:rsidR="00FC0B8F" w:rsidRPr="00825604" w:rsidRDefault="00FC0B8F" w:rsidP="00FC0B8F"/>
        </w:tc>
        <w:tc>
          <w:tcPr>
            <w:tcW w:w="1843" w:type="dxa"/>
            <w:noWrap/>
            <w:vAlign w:val="bottom"/>
            <w:hideMark/>
          </w:tcPr>
          <w:p w14:paraId="5D657446" w14:textId="77777777" w:rsidR="00FC0B8F" w:rsidRPr="00825604" w:rsidRDefault="00FC0B8F" w:rsidP="00FC0B8F"/>
        </w:tc>
        <w:tc>
          <w:tcPr>
            <w:tcW w:w="1843" w:type="dxa"/>
            <w:vAlign w:val="bottom"/>
          </w:tcPr>
          <w:p w14:paraId="182A7E32" w14:textId="77777777" w:rsidR="00FC0B8F" w:rsidRPr="00825604" w:rsidRDefault="00FC0B8F" w:rsidP="00FC0B8F"/>
        </w:tc>
      </w:tr>
      <w:tr w:rsidR="00FC0B8F" w:rsidRPr="00825604" w14:paraId="53236815" w14:textId="77777777" w:rsidTr="00FC0B8F">
        <w:trPr>
          <w:trHeight w:val="300"/>
        </w:trPr>
        <w:tc>
          <w:tcPr>
            <w:tcW w:w="3843" w:type="dxa"/>
            <w:noWrap/>
            <w:vAlign w:val="bottom"/>
            <w:hideMark/>
          </w:tcPr>
          <w:p w14:paraId="4A6668C9" w14:textId="77777777" w:rsidR="00FC0B8F" w:rsidRPr="00825604" w:rsidRDefault="00FC0B8F" w:rsidP="00FC0B8F">
            <w:r w:rsidRPr="00825604">
              <w:t xml:space="preserve">  Radial</w:t>
            </w:r>
          </w:p>
        </w:tc>
        <w:tc>
          <w:tcPr>
            <w:tcW w:w="1842" w:type="dxa"/>
            <w:noWrap/>
            <w:vAlign w:val="bottom"/>
            <w:hideMark/>
          </w:tcPr>
          <w:p w14:paraId="55CEC3DB" w14:textId="77777777" w:rsidR="00FC0B8F" w:rsidRPr="00825604" w:rsidRDefault="00FC0B8F" w:rsidP="00FC0B8F">
            <w:r w:rsidRPr="00825604">
              <w:t>45 (79%)</w:t>
            </w:r>
          </w:p>
        </w:tc>
        <w:tc>
          <w:tcPr>
            <w:tcW w:w="1843" w:type="dxa"/>
            <w:noWrap/>
            <w:vAlign w:val="bottom"/>
            <w:hideMark/>
          </w:tcPr>
          <w:p w14:paraId="783C846B" w14:textId="77777777" w:rsidR="00FC0B8F" w:rsidRPr="00825604" w:rsidRDefault="00FC0B8F" w:rsidP="00FC0B8F">
            <w:r w:rsidRPr="00825604">
              <w:t>41 (76%)</w:t>
            </w:r>
          </w:p>
        </w:tc>
        <w:tc>
          <w:tcPr>
            <w:tcW w:w="1843" w:type="dxa"/>
            <w:vAlign w:val="bottom"/>
            <w:hideMark/>
          </w:tcPr>
          <w:p w14:paraId="44B0F13C" w14:textId="77777777" w:rsidR="00FC0B8F" w:rsidRPr="00825604" w:rsidRDefault="00FC0B8F" w:rsidP="00FC0B8F">
            <w:r w:rsidRPr="00825604">
              <w:t>38 (75%)</w:t>
            </w:r>
          </w:p>
        </w:tc>
      </w:tr>
      <w:tr w:rsidR="00FC0B8F" w:rsidRPr="00825604" w14:paraId="1F31D99B" w14:textId="77777777" w:rsidTr="00FC0B8F">
        <w:trPr>
          <w:trHeight w:val="300"/>
        </w:trPr>
        <w:tc>
          <w:tcPr>
            <w:tcW w:w="3843" w:type="dxa"/>
            <w:noWrap/>
            <w:vAlign w:val="bottom"/>
            <w:hideMark/>
          </w:tcPr>
          <w:p w14:paraId="105CCCF1" w14:textId="77777777" w:rsidR="00FC0B8F" w:rsidRPr="00825604" w:rsidRDefault="00FC0B8F" w:rsidP="00FC0B8F">
            <w:r w:rsidRPr="00825604">
              <w:t xml:space="preserve">  Femoral</w:t>
            </w:r>
          </w:p>
        </w:tc>
        <w:tc>
          <w:tcPr>
            <w:tcW w:w="1842" w:type="dxa"/>
            <w:noWrap/>
            <w:vAlign w:val="bottom"/>
            <w:hideMark/>
          </w:tcPr>
          <w:p w14:paraId="532EEED3" w14:textId="77777777" w:rsidR="00FC0B8F" w:rsidRPr="00825604" w:rsidRDefault="00FC0B8F" w:rsidP="00FC0B8F">
            <w:r w:rsidRPr="00825604">
              <w:t>10 (18%)</w:t>
            </w:r>
          </w:p>
        </w:tc>
        <w:tc>
          <w:tcPr>
            <w:tcW w:w="1843" w:type="dxa"/>
            <w:noWrap/>
            <w:vAlign w:val="bottom"/>
            <w:hideMark/>
          </w:tcPr>
          <w:p w14:paraId="4A8CF41C" w14:textId="77777777" w:rsidR="00FC0B8F" w:rsidRPr="00825604" w:rsidRDefault="00FC0B8F" w:rsidP="00FC0B8F">
            <w:r w:rsidRPr="00825604">
              <w:t>13 (24%)</w:t>
            </w:r>
          </w:p>
        </w:tc>
        <w:tc>
          <w:tcPr>
            <w:tcW w:w="1843" w:type="dxa"/>
            <w:vAlign w:val="bottom"/>
            <w:hideMark/>
          </w:tcPr>
          <w:p w14:paraId="1C7DBFC0" w14:textId="77777777" w:rsidR="00FC0B8F" w:rsidRPr="00825604" w:rsidRDefault="00FC0B8F" w:rsidP="00FC0B8F">
            <w:r w:rsidRPr="00825604">
              <w:t>12 (24%)</w:t>
            </w:r>
          </w:p>
        </w:tc>
      </w:tr>
      <w:tr w:rsidR="00FC0B8F" w:rsidRPr="00825604" w14:paraId="5FB05479" w14:textId="77777777" w:rsidTr="00FC0B8F">
        <w:trPr>
          <w:trHeight w:val="300"/>
        </w:trPr>
        <w:tc>
          <w:tcPr>
            <w:tcW w:w="3843" w:type="dxa"/>
            <w:noWrap/>
            <w:vAlign w:val="bottom"/>
            <w:hideMark/>
          </w:tcPr>
          <w:p w14:paraId="5675D344" w14:textId="04A63B50" w:rsidR="00FC0B8F" w:rsidRPr="00825604" w:rsidRDefault="00FC0B8F" w:rsidP="00FC0B8F">
            <w:r w:rsidRPr="00825604">
              <w:t xml:space="preserve">  Radial-to-femoral</w:t>
            </w:r>
            <w:r w:rsidR="002C1251" w:rsidRPr="002C1251">
              <w:rPr>
                <w:color w:val="FF0000"/>
              </w:rPr>
              <w:t>*</w:t>
            </w:r>
          </w:p>
        </w:tc>
        <w:tc>
          <w:tcPr>
            <w:tcW w:w="1842" w:type="dxa"/>
            <w:noWrap/>
            <w:vAlign w:val="bottom"/>
            <w:hideMark/>
          </w:tcPr>
          <w:p w14:paraId="0136CE3E" w14:textId="77777777" w:rsidR="00FC0B8F" w:rsidRPr="00825604" w:rsidRDefault="00FC0B8F" w:rsidP="00FC0B8F">
            <w:r w:rsidRPr="00825604">
              <w:t>2 (4%)</w:t>
            </w:r>
          </w:p>
        </w:tc>
        <w:tc>
          <w:tcPr>
            <w:tcW w:w="1843" w:type="dxa"/>
            <w:noWrap/>
            <w:vAlign w:val="bottom"/>
            <w:hideMark/>
          </w:tcPr>
          <w:p w14:paraId="2E92E1A3" w14:textId="77777777" w:rsidR="00FC0B8F" w:rsidRPr="00825604" w:rsidRDefault="00FC0B8F" w:rsidP="00FC0B8F">
            <w:r w:rsidRPr="00825604">
              <w:t>0 (0%)</w:t>
            </w:r>
          </w:p>
        </w:tc>
        <w:tc>
          <w:tcPr>
            <w:tcW w:w="1843" w:type="dxa"/>
            <w:vAlign w:val="bottom"/>
            <w:hideMark/>
          </w:tcPr>
          <w:p w14:paraId="53E6FE23" w14:textId="77777777" w:rsidR="00FC0B8F" w:rsidRPr="00825604" w:rsidRDefault="00FC0B8F" w:rsidP="00FC0B8F">
            <w:r w:rsidRPr="00825604">
              <w:t>0 (0%)</w:t>
            </w:r>
          </w:p>
        </w:tc>
      </w:tr>
      <w:tr w:rsidR="00FC0B8F" w:rsidRPr="00825604" w14:paraId="452E0B3C" w14:textId="77777777" w:rsidTr="00FC0B8F">
        <w:trPr>
          <w:trHeight w:val="300"/>
        </w:trPr>
        <w:tc>
          <w:tcPr>
            <w:tcW w:w="3843" w:type="dxa"/>
            <w:tcBorders>
              <w:top w:val="nil"/>
              <w:left w:val="nil"/>
              <w:bottom w:val="single" w:sz="4" w:space="0" w:color="auto"/>
              <w:right w:val="nil"/>
            </w:tcBorders>
            <w:noWrap/>
            <w:vAlign w:val="bottom"/>
            <w:hideMark/>
          </w:tcPr>
          <w:p w14:paraId="0AA5A0B1" w14:textId="77777777" w:rsidR="00FC0B8F" w:rsidRPr="00825604" w:rsidRDefault="00FC0B8F" w:rsidP="00FC0B8F">
            <w:r w:rsidRPr="00825604">
              <w:t xml:space="preserve">  Brachial</w:t>
            </w:r>
          </w:p>
        </w:tc>
        <w:tc>
          <w:tcPr>
            <w:tcW w:w="1842" w:type="dxa"/>
            <w:tcBorders>
              <w:top w:val="nil"/>
              <w:left w:val="nil"/>
              <w:bottom w:val="single" w:sz="4" w:space="0" w:color="auto"/>
              <w:right w:val="nil"/>
            </w:tcBorders>
            <w:noWrap/>
            <w:vAlign w:val="bottom"/>
            <w:hideMark/>
          </w:tcPr>
          <w:p w14:paraId="0F126E03" w14:textId="77777777" w:rsidR="00FC0B8F" w:rsidRPr="00825604" w:rsidRDefault="00FC0B8F" w:rsidP="00FC0B8F">
            <w:r w:rsidRPr="00825604">
              <w:t>0 (0%)</w:t>
            </w:r>
          </w:p>
        </w:tc>
        <w:tc>
          <w:tcPr>
            <w:tcW w:w="1843" w:type="dxa"/>
            <w:tcBorders>
              <w:top w:val="nil"/>
              <w:left w:val="nil"/>
              <w:bottom w:val="single" w:sz="4" w:space="0" w:color="auto"/>
              <w:right w:val="nil"/>
            </w:tcBorders>
            <w:noWrap/>
            <w:vAlign w:val="bottom"/>
            <w:hideMark/>
          </w:tcPr>
          <w:p w14:paraId="5113160C" w14:textId="77777777" w:rsidR="00FC0B8F" w:rsidRPr="00825604" w:rsidRDefault="00FC0B8F" w:rsidP="00FC0B8F">
            <w:r w:rsidRPr="00825604">
              <w:t>0 (0%)</w:t>
            </w:r>
          </w:p>
        </w:tc>
        <w:tc>
          <w:tcPr>
            <w:tcW w:w="1843" w:type="dxa"/>
            <w:tcBorders>
              <w:top w:val="nil"/>
              <w:left w:val="nil"/>
              <w:bottom w:val="single" w:sz="4" w:space="0" w:color="auto"/>
              <w:right w:val="nil"/>
            </w:tcBorders>
            <w:vAlign w:val="bottom"/>
            <w:hideMark/>
          </w:tcPr>
          <w:p w14:paraId="6441A399" w14:textId="77777777" w:rsidR="00FC0B8F" w:rsidRPr="00825604" w:rsidRDefault="00FC0B8F" w:rsidP="00FC0B8F">
            <w:r w:rsidRPr="00825604">
              <w:t>1 (2%)</w:t>
            </w:r>
          </w:p>
        </w:tc>
      </w:tr>
    </w:tbl>
    <w:p w14:paraId="1271D0CB" w14:textId="77777777" w:rsidR="00FC0B8F" w:rsidRDefault="00FC0B8F" w:rsidP="00FC0B8F"/>
    <w:p w14:paraId="3363C6FA" w14:textId="77777777" w:rsidR="00FC0B8F" w:rsidRPr="00825604" w:rsidRDefault="00FC0B8F" w:rsidP="00EB1889">
      <w:r w:rsidRPr="00825604">
        <w:t>SD: standard deviation. COPD: chronic obstructive pulmonary disease. ACE: angiotensin-converting enzyme. CYP2C19 LOF: loss-of-function allele carrier for cytochrome P450 2C19.</w:t>
      </w:r>
    </w:p>
    <w:p w14:paraId="52828233" w14:textId="77777777" w:rsidR="002101C0" w:rsidRDefault="00FC0B8F" w:rsidP="00EB1889">
      <w:r w:rsidRPr="00825604">
        <w:t>Groups were compared using Kruskal-Wallis or Chi-square tests, as appropriate: all P values &gt; 0.1 except for beta-blockers (p = 0.02)</w:t>
      </w:r>
      <w:r w:rsidR="00E07D57">
        <w:t xml:space="preserve"> </w:t>
      </w:r>
    </w:p>
    <w:p w14:paraId="24B66750" w14:textId="73C9C913" w:rsidR="002C1251" w:rsidRPr="0010306B" w:rsidRDefault="002C1251" w:rsidP="00EB1889">
      <w:r w:rsidRPr="0010306B">
        <w:t>*In a small number of patients it was not possible to complete the procedure via the radial approach and so the operator then changed to the femoral approach</w:t>
      </w:r>
    </w:p>
    <w:p w14:paraId="2D2E54F8" w14:textId="77777777" w:rsidR="00FC0B8F" w:rsidRPr="00825604" w:rsidRDefault="00FC0B8F" w:rsidP="00EB1889"/>
    <w:p w14:paraId="657E7FFD" w14:textId="77777777" w:rsidR="00FC0B8F" w:rsidRPr="00825604" w:rsidRDefault="00FC0B8F" w:rsidP="00FC0B8F"/>
    <w:p w14:paraId="4100FB34" w14:textId="77777777" w:rsidR="00FC0B8F" w:rsidRPr="00825604" w:rsidRDefault="00FC0B8F" w:rsidP="00FC0B8F"/>
    <w:p w14:paraId="5DB1E21D" w14:textId="77777777" w:rsidR="00FC0B8F" w:rsidRPr="00825604" w:rsidRDefault="00FC0B8F" w:rsidP="00FC0B8F"/>
    <w:p w14:paraId="0C3C65C7" w14:textId="77777777" w:rsidR="00FC0B8F" w:rsidRPr="00825604" w:rsidRDefault="00FC0B8F" w:rsidP="00FC0B8F"/>
    <w:p w14:paraId="041944B6" w14:textId="77777777" w:rsidR="00FC0B8F" w:rsidRPr="00825604" w:rsidRDefault="00FC0B8F" w:rsidP="00FC0B8F"/>
    <w:p w14:paraId="586D9D2F" w14:textId="77777777" w:rsidR="00FC0B8F" w:rsidRPr="00825604" w:rsidRDefault="00FC0B8F" w:rsidP="00FC0B8F"/>
    <w:p w14:paraId="6E5DF561" w14:textId="57545680" w:rsidR="00FC0B8F" w:rsidRDefault="00FC0B8F" w:rsidP="00FC0B8F"/>
    <w:p w14:paraId="59876210" w14:textId="77777777" w:rsidR="00EB1889" w:rsidRPr="00825604" w:rsidRDefault="00EB1889" w:rsidP="00FC0B8F"/>
    <w:p w14:paraId="5A548BCB" w14:textId="77777777" w:rsidR="00FC0B8F" w:rsidRPr="00DE1FC3" w:rsidRDefault="00FC0B8F" w:rsidP="00FC0B8F">
      <w:pPr>
        <w:pStyle w:val="Caption"/>
        <w:rPr>
          <w:i w:val="0"/>
          <w:color w:val="000000"/>
          <w:sz w:val="24"/>
          <w:szCs w:val="24"/>
        </w:rPr>
      </w:pPr>
      <w:bookmarkStart w:id="119" w:name="_Toc22899573"/>
      <w:r w:rsidRPr="004743E7">
        <w:rPr>
          <w:b/>
          <w:i w:val="0"/>
          <w:color w:val="000000"/>
          <w:sz w:val="24"/>
          <w:szCs w:val="24"/>
        </w:rPr>
        <w:t xml:space="preserve">Table </w:t>
      </w:r>
      <w:r>
        <w:rPr>
          <w:b/>
          <w:i w:val="0"/>
          <w:color w:val="000000"/>
          <w:sz w:val="24"/>
          <w:szCs w:val="24"/>
        </w:rPr>
        <w:fldChar w:fldCharType="begin"/>
      </w:r>
      <w:r>
        <w:rPr>
          <w:b/>
          <w:i w:val="0"/>
          <w:color w:val="000000"/>
          <w:sz w:val="24"/>
          <w:szCs w:val="24"/>
        </w:rPr>
        <w:instrText xml:space="preserve"> STYLEREF 1 \s </w:instrText>
      </w:r>
      <w:r>
        <w:rPr>
          <w:b/>
          <w:i w:val="0"/>
          <w:color w:val="000000"/>
          <w:sz w:val="24"/>
          <w:szCs w:val="24"/>
        </w:rPr>
        <w:fldChar w:fldCharType="separate"/>
      </w:r>
      <w:r>
        <w:rPr>
          <w:b/>
          <w:i w:val="0"/>
          <w:noProof/>
          <w:color w:val="000000"/>
          <w:sz w:val="24"/>
          <w:szCs w:val="24"/>
        </w:rPr>
        <w:t>3</w:t>
      </w:r>
      <w:r>
        <w:rPr>
          <w:b/>
          <w:i w:val="0"/>
          <w:color w:val="000000"/>
          <w:sz w:val="24"/>
          <w:szCs w:val="24"/>
        </w:rPr>
        <w:fldChar w:fldCharType="end"/>
      </w:r>
      <w:r>
        <w:rPr>
          <w:b/>
          <w:i w:val="0"/>
          <w:color w:val="000000"/>
          <w:sz w:val="24"/>
          <w:szCs w:val="24"/>
        </w:rPr>
        <w:noBreakHyphen/>
      </w:r>
      <w:r>
        <w:rPr>
          <w:b/>
          <w:i w:val="0"/>
          <w:color w:val="000000"/>
          <w:sz w:val="24"/>
          <w:szCs w:val="24"/>
        </w:rPr>
        <w:fldChar w:fldCharType="begin"/>
      </w:r>
      <w:r>
        <w:rPr>
          <w:b/>
          <w:i w:val="0"/>
          <w:color w:val="000000"/>
          <w:sz w:val="24"/>
          <w:szCs w:val="24"/>
        </w:rPr>
        <w:instrText xml:space="preserve"> SEQ Table \* ARABIC \s 1 </w:instrText>
      </w:r>
      <w:r>
        <w:rPr>
          <w:b/>
          <w:i w:val="0"/>
          <w:color w:val="000000"/>
          <w:sz w:val="24"/>
          <w:szCs w:val="24"/>
        </w:rPr>
        <w:fldChar w:fldCharType="separate"/>
      </w:r>
      <w:r>
        <w:rPr>
          <w:b/>
          <w:i w:val="0"/>
          <w:noProof/>
          <w:color w:val="000000"/>
          <w:sz w:val="24"/>
          <w:szCs w:val="24"/>
        </w:rPr>
        <w:t>3</w:t>
      </w:r>
      <w:r>
        <w:rPr>
          <w:b/>
          <w:i w:val="0"/>
          <w:color w:val="000000"/>
          <w:sz w:val="24"/>
          <w:szCs w:val="24"/>
        </w:rPr>
        <w:fldChar w:fldCharType="end"/>
      </w:r>
      <w:r w:rsidRPr="00DE1FC3">
        <w:rPr>
          <w:i w:val="0"/>
          <w:color w:val="000000"/>
          <w:sz w:val="24"/>
          <w:szCs w:val="24"/>
        </w:rPr>
        <w:t>: Demographic and procedural characteristics and medications at 1 month</w:t>
      </w:r>
      <w:bookmarkEnd w:id="119"/>
    </w:p>
    <w:tbl>
      <w:tblPr>
        <w:tblW w:w="9375" w:type="dxa"/>
        <w:tblInd w:w="93" w:type="dxa"/>
        <w:tblLayout w:type="fixed"/>
        <w:tblLook w:val="04A0" w:firstRow="1" w:lastRow="0" w:firstColumn="1" w:lastColumn="0" w:noHBand="0" w:noVBand="1"/>
      </w:tblPr>
      <w:tblGrid>
        <w:gridCol w:w="3985"/>
        <w:gridCol w:w="1844"/>
        <w:gridCol w:w="1702"/>
        <w:gridCol w:w="1844"/>
      </w:tblGrid>
      <w:tr w:rsidR="00FC0B8F" w:rsidRPr="00825604" w14:paraId="6D6E0662" w14:textId="77777777" w:rsidTr="00FC0B8F">
        <w:trPr>
          <w:trHeight w:val="300"/>
        </w:trPr>
        <w:tc>
          <w:tcPr>
            <w:tcW w:w="3984" w:type="dxa"/>
            <w:tcBorders>
              <w:top w:val="single" w:sz="4" w:space="0" w:color="auto"/>
              <w:left w:val="nil"/>
              <w:bottom w:val="nil"/>
              <w:right w:val="nil"/>
            </w:tcBorders>
            <w:noWrap/>
            <w:vAlign w:val="bottom"/>
            <w:hideMark/>
          </w:tcPr>
          <w:p w14:paraId="7883E1E1" w14:textId="77777777" w:rsidR="00FC0B8F" w:rsidRPr="00825604" w:rsidRDefault="00FC0B8F" w:rsidP="00FC0B8F">
            <w:r w:rsidRPr="00825604">
              <w:t> </w:t>
            </w:r>
          </w:p>
        </w:tc>
        <w:tc>
          <w:tcPr>
            <w:tcW w:w="1843" w:type="dxa"/>
            <w:tcBorders>
              <w:top w:val="single" w:sz="4" w:space="0" w:color="auto"/>
              <w:left w:val="nil"/>
              <w:bottom w:val="nil"/>
              <w:right w:val="nil"/>
            </w:tcBorders>
            <w:noWrap/>
            <w:vAlign w:val="bottom"/>
            <w:hideMark/>
          </w:tcPr>
          <w:p w14:paraId="767D6D98" w14:textId="77777777" w:rsidR="00FC0B8F" w:rsidRPr="00825604" w:rsidRDefault="00FC0B8F" w:rsidP="00FC0B8F">
            <w:r w:rsidRPr="00825604">
              <w:t>Clopidogrel</w:t>
            </w:r>
          </w:p>
          <w:p w14:paraId="44E25FF9" w14:textId="77777777" w:rsidR="00FC0B8F" w:rsidRPr="00825604" w:rsidRDefault="00FC0B8F" w:rsidP="00FC0B8F">
            <w:r w:rsidRPr="00825604">
              <w:t xml:space="preserve"> </w:t>
            </w:r>
          </w:p>
        </w:tc>
        <w:tc>
          <w:tcPr>
            <w:tcW w:w="1701" w:type="dxa"/>
            <w:tcBorders>
              <w:top w:val="single" w:sz="4" w:space="0" w:color="auto"/>
              <w:left w:val="nil"/>
              <w:bottom w:val="nil"/>
              <w:right w:val="nil"/>
            </w:tcBorders>
            <w:noWrap/>
            <w:vAlign w:val="bottom"/>
            <w:hideMark/>
          </w:tcPr>
          <w:p w14:paraId="3B88A1C2" w14:textId="77777777" w:rsidR="00FC0B8F" w:rsidRPr="00825604" w:rsidRDefault="00FC0B8F" w:rsidP="00FC0B8F">
            <w:r w:rsidRPr="00825604">
              <w:t>Ticagrelor 60mg</w:t>
            </w:r>
          </w:p>
        </w:tc>
        <w:tc>
          <w:tcPr>
            <w:tcW w:w="1843" w:type="dxa"/>
            <w:tcBorders>
              <w:top w:val="single" w:sz="4" w:space="0" w:color="auto"/>
              <w:left w:val="nil"/>
              <w:bottom w:val="nil"/>
              <w:right w:val="nil"/>
            </w:tcBorders>
            <w:vAlign w:val="bottom"/>
            <w:hideMark/>
          </w:tcPr>
          <w:p w14:paraId="03B26234" w14:textId="77777777" w:rsidR="00FC0B8F" w:rsidRPr="00825604" w:rsidRDefault="00FC0B8F" w:rsidP="00FC0B8F">
            <w:r w:rsidRPr="00825604">
              <w:t>Ticagrelor 90mg</w:t>
            </w:r>
          </w:p>
        </w:tc>
      </w:tr>
      <w:tr w:rsidR="00FC0B8F" w:rsidRPr="00825604" w14:paraId="1ACB72E4" w14:textId="77777777" w:rsidTr="00FC0B8F">
        <w:trPr>
          <w:trHeight w:val="300"/>
        </w:trPr>
        <w:tc>
          <w:tcPr>
            <w:tcW w:w="3984" w:type="dxa"/>
            <w:tcBorders>
              <w:top w:val="nil"/>
              <w:left w:val="nil"/>
              <w:bottom w:val="single" w:sz="4" w:space="0" w:color="auto"/>
              <w:right w:val="nil"/>
            </w:tcBorders>
            <w:noWrap/>
            <w:vAlign w:val="bottom"/>
            <w:hideMark/>
          </w:tcPr>
          <w:p w14:paraId="30F7BEDC" w14:textId="77777777" w:rsidR="00FC0B8F" w:rsidRPr="00825604" w:rsidRDefault="00FC0B8F" w:rsidP="00FC0B8F">
            <w:r w:rsidRPr="00825604">
              <w:t> </w:t>
            </w:r>
          </w:p>
        </w:tc>
        <w:tc>
          <w:tcPr>
            <w:tcW w:w="1843" w:type="dxa"/>
            <w:tcBorders>
              <w:top w:val="nil"/>
              <w:left w:val="nil"/>
              <w:bottom w:val="single" w:sz="4" w:space="0" w:color="auto"/>
              <w:right w:val="nil"/>
            </w:tcBorders>
            <w:noWrap/>
            <w:vAlign w:val="bottom"/>
            <w:hideMark/>
          </w:tcPr>
          <w:p w14:paraId="2B61CF12" w14:textId="77777777" w:rsidR="00FC0B8F" w:rsidRPr="00825604" w:rsidRDefault="00FC0B8F" w:rsidP="00FC0B8F">
            <w:r w:rsidRPr="00825604">
              <w:t>n=53</w:t>
            </w:r>
          </w:p>
        </w:tc>
        <w:tc>
          <w:tcPr>
            <w:tcW w:w="1701" w:type="dxa"/>
            <w:tcBorders>
              <w:top w:val="nil"/>
              <w:left w:val="nil"/>
              <w:bottom w:val="single" w:sz="4" w:space="0" w:color="auto"/>
              <w:right w:val="nil"/>
            </w:tcBorders>
            <w:noWrap/>
            <w:vAlign w:val="bottom"/>
            <w:hideMark/>
          </w:tcPr>
          <w:p w14:paraId="6251B483" w14:textId="77777777" w:rsidR="00FC0B8F" w:rsidRPr="00825604" w:rsidRDefault="00FC0B8F" w:rsidP="00FC0B8F">
            <w:r w:rsidRPr="00825604">
              <w:t>n=53</w:t>
            </w:r>
          </w:p>
        </w:tc>
        <w:tc>
          <w:tcPr>
            <w:tcW w:w="1843" w:type="dxa"/>
            <w:tcBorders>
              <w:top w:val="nil"/>
              <w:left w:val="nil"/>
              <w:bottom w:val="single" w:sz="4" w:space="0" w:color="auto"/>
              <w:right w:val="nil"/>
            </w:tcBorders>
            <w:vAlign w:val="bottom"/>
            <w:hideMark/>
          </w:tcPr>
          <w:p w14:paraId="7386F0A9" w14:textId="77777777" w:rsidR="00FC0B8F" w:rsidRPr="00825604" w:rsidRDefault="00FC0B8F" w:rsidP="00FC0B8F">
            <w:r w:rsidRPr="00825604">
              <w:t>n=48</w:t>
            </w:r>
          </w:p>
        </w:tc>
      </w:tr>
      <w:tr w:rsidR="00FC0B8F" w:rsidRPr="00825604" w14:paraId="5A52DD83" w14:textId="77777777" w:rsidTr="00FC0B8F">
        <w:trPr>
          <w:trHeight w:val="300"/>
        </w:trPr>
        <w:tc>
          <w:tcPr>
            <w:tcW w:w="3984" w:type="dxa"/>
            <w:noWrap/>
            <w:vAlign w:val="bottom"/>
            <w:hideMark/>
          </w:tcPr>
          <w:p w14:paraId="0A035319" w14:textId="77777777" w:rsidR="00FC0B8F" w:rsidRPr="00825604" w:rsidRDefault="00FC0B8F" w:rsidP="00FC0B8F">
            <w:r w:rsidRPr="00825604">
              <w:t>Age, years, mean (SD)</w:t>
            </w:r>
          </w:p>
        </w:tc>
        <w:tc>
          <w:tcPr>
            <w:tcW w:w="1843" w:type="dxa"/>
            <w:noWrap/>
            <w:vAlign w:val="bottom"/>
            <w:hideMark/>
          </w:tcPr>
          <w:p w14:paraId="3C979763" w14:textId="77777777" w:rsidR="00FC0B8F" w:rsidRPr="00825604" w:rsidRDefault="00FC0B8F" w:rsidP="00FC0B8F">
            <w:r w:rsidRPr="00825604">
              <w:t>65.0 (8.4)</w:t>
            </w:r>
          </w:p>
        </w:tc>
        <w:tc>
          <w:tcPr>
            <w:tcW w:w="1701" w:type="dxa"/>
            <w:noWrap/>
            <w:vAlign w:val="bottom"/>
            <w:hideMark/>
          </w:tcPr>
          <w:p w14:paraId="1E977860" w14:textId="77777777" w:rsidR="00FC0B8F" w:rsidRPr="00825604" w:rsidRDefault="00FC0B8F" w:rsidP="00FC0B8F">
            <w:pPr>
              <w:rPr>
                <w:color w:val="000000"/>
              </w:rPr>
            </w:pPr>
            <w:r w:rsidRPr="00825604">
              <w:t>66.6</w:t>
            </w:r>
            <w:r w:rsidRPr="00825604">
              <w:rPr>
                <w:color w:val="000000"/>
              </w:rPr>
              <w:t>(</w:t>
            </w:r>
            <w:r w:rsidRPr="00825604">
              <w:t>8.4</w:t>
            </w:r>
            <w:r w:rsidRPr="00825604">
              <w:rPr>
                <w:color w:val="000000"/>
              </w:rPr>
              <w:t>)</w:t>
            </w:r>
          </w:p>
        </w:tc>
        <w:tc>
          <w:tcPr>
            <w:tcW w:w="1843" w:type="dxa"/>
            <w:vAlign w:val="bottom"/>
            <w:hideMark/>
          </w:tcPr>
          <w:p w14:paraId="33F1B253" w14:textId="77777777" w:rsidR="00FC0B8F" w:rsidRPr="00825604" w:rsidRDefault="00FC0B8F" w:rsidP="00FC0B8F">
            <w:pPr>
              <w:rPr>
                <w:color w:val="000000"/>
              </w:rPr>
            </w:pPr>
            <w:r w:rsidRPr="00825604">
              <w:t>66</w:t>
            </w:r>
            <w:r w:rsidRPr="00825604">
              <w:rPr>
                <w:color w:val="000000"/>
              </w:rPr>
              <w:t>(</w:t>
            </w:r>
            <w:r w:rsidRPr="00825604">
              <w:t>7.747</w:t>
            </w:r>
            <w:r w:rsidRPr="00825604">
              <w:rPr>
                <w:color w:val="000000"/>
              </w:rPr>
              <w:t>)</w:t>
            </w:r>
          </w:p>
        </w:tc>
      </w:tr>
      <w:tr w:rsidR="00FC0B8F" w:rsidRPr="00825604" w14:paraId="6423F738" w14:textId="77777777" w:rsidTr="00FC0B8F">
        <w:trPr>
          <w:trHeight w:val="300"/>
        </w:trPr>
        <w:tc>
          <w:tcPr>
            <w:tcW w:w="3984" w:type="dxa"/>
            <w:noWrap/>
            <w:vAlign w:val="bottom"/>
            <w:hideMark/>
          </w:tcPr>
          <w:p w14:paraId="3808CFBE" w14:textId="77777777" w:rsidR="00FC0B8F" w:rsidRPr="00825604" w:rsidRDefault="00FC0B8F" w:rsidP="00FC0B8F">
            <w:r w:rsidRPr="00825604">
              <w:t>Male sex, n (%)</w:t>
            </w:r>
          </w:p>
        </w:tc>
        <w:tc>
          <w:tcPr>
            <w:tcW w:w="1843" w:type="dxa"/>
            <w:noWrap/>
            <w:vAlign w:val="bottom"/>
            <w:hideMark/>
          </w:tcPr>
          <w:p w14:paraId="45168E1B" w14:textId="77777777" w:rsidR="00FC0B8F" w:rsidRPr="00825604" w:rsidRDefault="00FC0B8F" w:rsidP="00FC0B8F">
            <w:r w:rsidRPr="00825604">
              <w:t>43 (81.1%)</w:t>
            </w:r>
          </w:p>
        </w:tc>
        <w:tc>
          <w:tcPr>
            <w:tcW w:w="1701" w:type="dxa"/>
            <w:noWrap/>
            <w:vAlign w:val="bottom"/>
            <w:hideMark/>
          </w:tcPr>
          <w:p w14:paraId="0D5672BC" w14:textId="77777777" w:rsidR="00FC0B8F" w:rsidRPr="00825604" w:rsidRDefault="00FC0B8F" w:rsidP="00FC0B8F">
            <w:r w:rsidRPr="00825604">
              <w:t>45 (84.9%)</w:t>
            </w:r>
          </w:p>
        </w:tc>
        <w:tc>
          <w:tcPr>
            <w:tcW w:w="1843" w:type="dxa"/>
            <w:vAlign w:val="bottom"/>
            <w:hideMark/>
          </w:tcPr>
          <w:p w14:paraId="487C505E" w14:textId="77777777" w:rsidR="00FC0B8F" w:rsidRPr="00825604" w:rsidRDefault="00FC0B8F" w:rsidP="00FC0B8F">
            <w:r w:rsidRPr="00825604">
              <w:t>40 (83.3%)</w:t>
            </w:r>
          </w:p>
        </w:tc>
      </w:tr>
      <w:tr w:rsidR="00FC0B8F" w:rsidRPr="00825604" w14:paraId="26E72A2D" w14:textId="77777777" w:rsidTr="00FC0B8F">
        <w:trPr>
          <w:trHeight w:val="300"/>
        </w:trPr>
        <w:tc>
          <w:tcPr>
            <w:tcW w:w="3984" w:type="dxa"/>
            <w:noWrap/>
            <w:vAlign w:val="bottom"/>
            <w:hideMark/>
          </w:tcPr>
          <w:p w14:paraId="52D00DB6" w14:textId="77777777" w:rsidR="00FC0B8F" w:rsidRPr="00825604" w:rsidRDefault="00FC0B8F" w:rsidP="00FC0B8F">
            <w:r w:rsidRPr="00825604">
              <w:t>Body weight, kgs, median (IQR)</w:t>
            </w:r>
          </w:p>
        </w:tc>
        <w:tc>
          <w:tcPr>
            <w:tcW w:w="1843" w:type="dxa"/>
            <w:noWrap/>
            <w:vAlign w:val="bottom"/>
            <w:hideMark/>
          </w:tcPr>
          <w:p w14:paraId="12AAEE50" w14:textId="77777777" w:rsidR="00FC0B8F" w:rsidRPr="00825604" w:rsidRDefault="00FC0B8F" w:rsidP="00FC0B8F">
            <w:r w:rsidRPr="00825604">
              <w:t>87.0 (77-102)</w:t>
            </w:r>
          </w:p>
        </w:tc>
        <w:tc>
          <w:tcPr>
            <w:tcW w:w="1701" w:type="dxa"/>
            <w:noWrap/>
            <w:vAlign w:val="bottom"/>
            <w:hideMark/>
          </w:tcPr>
          <w:p w14:paraId="42853BD1" w14:textId="77777777" w:rsidR="00FC0B8F" w:rsidRPr="00825604" w:rsidRDefault="00FC0B8F" w:rsidP="00FC0B8F">
            <w:pPr>
              <w:rPr>
                <w:color w:val="000000"/>
              </w:rPr>
            </w:pPr>
            <w:r w:rsidRPr="00825604">
              <w:t>68</w:t>
            </w:r>
            <w:r>
              <w:t xml:space="preserve"> </w:t>
            </w:r>
            <w:r w:rsidRPr="00825604">
              <w:rPr>
                <w:color w:val="000000"/>
              </w:rPr>
              <w:t>(</w:t>
            </w:r>
            <w:r w:rsidRPr="00825604">
              <w:t>6</w:t>
            </w:r>
            <w:r>
              <w:t>1</w:t>
            </w:r>
            <w:r w:rsidRPr="00825604">
              <w:rPr>
                <w:color w:val="000000"/>
              </w:rPr>
              <w:t>-</w:t>
            </w:r>
            <w:r w:rsidRPr="00825604">
              <w:t>72</w:t>
            </w:r>
            <w:r w:rsidRPr="00825604">
              <w:rPr>
                <w:color w:val="000000"/>
              </w:rPr>
              <w:t>)</w:t>
            </w:r>
          </w:p>
        </w:tc>
        <w:tc>
          <w:tcPr>
            <w:tcW w:w="1843" w:type="dxa"/>
            <w:vAlign w:val="bottom"/>
            <w:hideMark/>
          </w:tcPr>
          <w:p w14:paraId="0C54A914" w14:textId="77777777" w:rsidR="00FC0B8F" w:rsidRPr="00825604" w:rsidRDefault="00FC0B8F" w:rsidP="00FC0B8F">
            <w:r w:rsidRPr="00825604">
              <w:t>85</w:t>
            </w:r>
            <w:r>
              <w:t xml:space="preserve"> </w:t>
            </w:r>
            <w:r w:rsidRPr="00825604">
              <w:t>(79-98)</w:t>
            </w:r>
          </w:p>
        </w:tc>
      </w:tr>
      <w:tr w:rsidR="00FC0B8F" w:rsidRPr="00825604" w14:paraId="0A24C2E4" w14:textId="77777777" w:rsidTr="00FC0B8F">
        <w:trPr>
          <w:trHeight w:val="300"/>
        </w:trPr>
        <w:tc>
          <w:tcPr>
            <w:tcW w:w="3984" w:type="dxa"/>
            <w:noWrap/>
            <w:vAlign w:val="bottom"/>
            <w:hideMark/>
          </w:tcPr>
          <w:p w14:paraId="0D49C5E2" w14:textId="77777777" w:rsidR="00FC0B8F" w:rsidRPr="00825604" w:rsidRDefault="00FC0B8F" w:rsidP="00FC0B8F">
            <w:r w:rsidRPr="00825604">
              <w:t>Body mass index, mean (SD)</w:t>
            </w:r>
          </w:p>
        </w:tc>
        <w:tc>
          <w:tcPr>
            <w:tcW w:w="1843" w:type="dxa"/>
            <w:noWrap/>
            <w:vAlign w:val="bottom"/>
            <w:hideMark/>
          </w:tcPr>
          <w:p w14:paraId="62393828" w14:textId="77777777" w:rsidR="00FC0B8F" w:rsidRPr="00825604" w:rsidRDefault="00FC0B8F" w:rsidP="00FC0B8F">
            <w:pPr>
              <w:rPr>
                <w:color w:val="000000"/>
              </w:rPr>
            </w:pPr>
            <w:r w:rsidRPr="00825604">
              <w:t>30.5</w:t>
            </w:r>
            <w:r>
              <w:t xml:space="preserve"> </w:t>
            </w:r>
            <w:r w:rsidRPr="00825604">
              <w:rPr>
                <w:color w:val="000000"/>
              </w:rPr>
              <w:t>(</w:t>
            </w:r>
            <w:r w:rsidRPr="00825604">
              <w:t>5.</w:t>
            </w:r>
            <w:r>
              <w:t>8</w:t>
            </w:r>
            <w:r w:rsidRPr="00825604">
              <w:rPr>
                <w:color w:val="000000"/>
              </w:rPr>
              <w:t>)</w:t>
            </w:r>
          </w:p>
        </w:tc>
        <w:tc>
          <w:tcPr>
            <w:tcW w:w="1701" w:type="dxa"/>
            <w:noWrap/>
            <w:vAlign w:val="bottom"/>
            <w:hideMark/>
          </w:tcPr>
          <w:p w14:paraId="482C3431" w14:textId="77777777" w:rsidR="00FC0B8F" w:rsidRPr="00825604" w:rsidRDefault="00FC0B8F" w:rsidP="00FC0B8F">
            <w:pPr>
              <w:rPr>
                <w:color w:val="000000"/>
              </w:rPr>
            </w:pPr>
            <w:r w:rsidRPr="00825604">
              <w:t>28.</w:t>
            </w:r>
            <w:r>
              <w:t xml:space="preserve">9 </w:t>
            </w:r>
            <w:r w:rsidRPr="00825604">
              <w:rPr>
                <w:color w:val="000000"/>
              </w:rPr>
              <w:t>(</w:t>
            </w:r>
            <w:r w:rsidRPr="00825604">
              <w:t>3.7</w:t>
            </w:r>
            <w:r w:rsidRPr="00825604">
              <w:rPr>
                <w:color w:val="000000"/>
              </w:rPr>
              <w:t>)</w:t>
            </w:r>
          </w:p>
        </w:tc>
        <w:tc>
          <w:tcPr>
            <w:tcW w:w="1843" w:type="dxa"/>
            <w:vAlign w:val="bottom"/>
            <w:hideMark/>
          </w:tcPr>
          <w:p w14:paraId="62DB1796" w14:textId="77777777" w:rsidR="00FC0B8F" w:rsidRPr="00825604" w:rsidRDefault="00FC0B8F" w:rsidP="00FC0B8F">
            <w:r w:rsidRPr="00825604">
              <w:t>30.</w:t>
            </w:r>
            <w:r>
              <w:t>1</w:t>
            </w:r>
            <w:r w:rsidRPr="00825604">
              <w:t xml:space="preserve"> (4.7)</w:t>
            </w:r>
          </w:p>
        </w:tc>
      </w:tr>
      <w:tr w:rsidR="00FC0B8F" w:rsidRPr="00825604" w14:paraId="431CE947" w14:textId="77777777" w:rsidTr="00FC0B8F">
        <w:trPr>
          <w:trHeight w:val="300"/>
        </w:trPr>
        <w:tc>
          <w:tcPr>
            <w:tcW w:w="3984" w:type="dxa"/>
            <w:noWrap/>
            <w:vAlign w:val="bottom"/>
            <w:hideMark/>
          </w:tcPr>
          <w:p w14:paraId="3F555FCC" w14:textId="77777777" w:rsidR="00FC0B8F" w:rsidRPr="00825604" w:rsidRDefault="00FC0B8F" w:rsidP="00FC0B8F">
            <w:r w:rsidRPr="00825604">
              <w:t>Race, n (%)</w:t>
            </w:r>
          </w:p>
        </w:tc>
        <w:tc>
          <w:tcPr>
            <w:tcW w:w="1843" w:type="dxa"/>
            <w:noWrap/>
            <w:vAlign w:val="bottom"/>
            <w:hideMark/>
          </w:tcPr>
          <w:p w14:paraId="4948ED13" w14:textId="77777777" w:rsidR="00FC0B8F" w:rsidRPr="00825604" w:rsidRDefault="00FC0B8F" w:rsidP="00FC0B8F"/>
        </w:tc>
        <w:tc>
          <w:tcPr>
            <w:tcW w:w="1701" w:type="dxa"/>
            <w:noWrap/>
            <w:vAlign w:val="bottom"/>
            <w:hideMark/>
          </w:tcPr>
          <w:p w14:paraId="0DBBD530" w14:textId="77777777" w:rsidR="00FC0B8F" w:rsidRPr="00825604" w:rsidRDefault="00FC0B8F" w:rsidP="00FC0B8F"/>
        </w:tc>
        <w:tc>
          <w:tcPr>
            <w:tcW w:w="1843" w:type="dxa"/>
            <w:vAlign w:val="bottom"/>
          </w:tcPr>
          <w:p w14:paraId="79EE3966" w14:textId="77777777" w:rsidR="00FC0B8F" w:rsidRPr="00825604" w:rsidRDefault="00FC0B8F" w:rsidP="00FC0B8F"/>
        </w:tc>
      </w:tr>
      <w:tr w:rsidR="00FC0B8F" w:rsidRPr="00825604" w14:paraId="338F79AC" w14:textId="77777777" w:rsidTr="00FC0B8F">
        <w:trPr>
          <w:trHeight w:val="300"/>
        </w:trPr>
        <w:tc>
          <w:tcPr>
            <w:tcW w:w="3984" w:type="dxa"/>
            <w:noWrap/>
            <w:vAlign w:val="bottom"/>
            <w:hideMark/>
          </w:tcPr>
          <w:p w14:paraId="472E1FEF" w14:textId="77777777" w:rsidR="00FC0B8F" w:rsidRPr="00825604" w:rsidRDefault="00FC0B8F" w:rsidP="00FC0B8F">
            <w:r w:rsidRPr="00825604">
              <w:t xml:space="preserve">    White</w:t>
            </w:r>
          </w:p>
        </w:tc>
        <w:tc>
          <w:tcPr>
            <w:tcW w:w="1843" w:type="dxa"/>
            <w:noWrap/>
            <w:vAlign w:val="bottom"/>
            <w:hideMark/>
          </w:tcPr>
          <w:p w14:paraId="4F8BF72E" w14:textId="77777777" w:rsidR="00FC0B8F" w:rsidRPr="00825604" w:rsidRDefault="00FC0B8F" w:rsidP="00FC0B8F">
            <w:r w:rsidRPr="00825604">
              <w:t>52 (98.1%)</w:t>
            </w:r>
          </w:p>
        </w:tc>
        <w:tc>
          <w:tcPr>
            <w:tcW w:w="1701" w:type="dxa"/>
            <w:noWrap/>
            <w:vAlign w:val="bottom"/>
            <w:hideMark/>
          </w:tcPr>
          <w:p w14:paraId="47967401" w14:textId="77777777" w:rsidR="00FC0B8F" w:rsidRPr="00825604" w:rsidRDefault="00FC0B8F" w:rsidP="00FC0B8F">
            <w:r w:rsidRPr="00825604">
              <w:t>52 (98.1%)</w:t>
            </w:r>
          </w:p>
        </w:tc>
        <w:tc>
          <w:tcPr>
            <w:tcW w:w="1843" w:type="dxa"/>
            <w:vAlign w:val="bottom"/>
            <w:hideMark/>
          </w:tcPr>
          <w:p w14:paraId="71ED3176" w14:textId="77777777" w:rsidR="00FC0B8F" w:rsidRPr="00825604" w:rsidRDefault="00FC0B8F" w:rsidP="00FC0B8F">
            <w:r w:rsidRPr="00825604">
              <w:t>46 (95.8%)</w:t>
            </w:r>
          </w:p>
        </w:tc>
      </w:tr>
      <w:tr w:rsidR="00FC0B8F" w:rsidRPr="00825604" w14:paraId="58638408" w14:textId="77777777" w:rsidTr="00FC0B8F">
        <w:trPr>
          <w:trHeight w:val="300"/>
        </w:trPr>
        <w:tc>
          <w:tcPr>
            <w:tcW w:w="3984" w:type="dxa"/>
            <w:noWrap/>
            <w:vAlign w:val="bottom"/>
            <w:hideMark/>
          </w:tcPr>
          <w:p w14:paraId="223B946D" w14:textId="77777777" w:rsidR="00FC0B8F" w:rsidRPr="00825604" w:rsidRDefault="00FC0B8F" w:rsidP="00FC0B8F">
            <w:r w:rsidRPr="00825604">
              <w:t xml:space="preserve">    Black</w:t>
            </w:r>
          </w:p>
        </w:tc>
        <w:tc>
          <w:tcPr>
            <w:tcW w:w="1843" w:type="dxa"/>
            <w:noWrap/>
            <w:vAlign w:val="bottom"/>
            <w:hideMark/>
          </w:tcPr>
          <w:p w14:paraId="62B9E460" w14:textId="77777777" w:rsidR="00FC0B8F" w:rsidRPr="00825604" w:rsidRDefault="00FC0B8F" w:rsidP="00FC0B8F">
            <w:r w:rsidRPr="00825604">
              <w:t>1 (1.9%)</w:t>
            </w:r>
          </w:p>
        </w:tc>
        <w:tc>
          <w:tcPr>
            <w:tcW w:w="1701" w:type="dxa"/>
            <w:noWrap/>
            <w:vAlign w:val="bottom"/>
            <w:hideMark/>
          </w:tcPr>
          <w:p w14:paraId="107B1B5B" w14:textId="77777777" w:rsidR="00FC0B8F" w:rsidRPr="00825604" w:rsidRDefault="00FC0B8F" w:rsidP="00FC0B8F">
            <w:r w:rsidRPr="00825604">
              <w:t>0 (0%)</w:t>
            </w:r>
          </w:p>
        </w:tc>
        <w:tc>
          <w:tcPr>
            <w:tcW w:w="1843" w:type="dxa"/>
            <w:vAlign w:val="bottom"/>
            <w:hideMark/>
          </w:tcPr>
          <w:p w14:paraId="5DD53BC9" w14:textId="77777777" w:rsidR="00FC0B8F" w:rsidRPr="00825604" w:rsidRDefault="00FC0B8F" w:rsidP="00FC0B8F">
            <w:r w:rsidRPr="00825604">
              <w:t>1 (2.1%)</w:t>
            </w:r>
          </w:p>
        </w:tc>
      </w:tr>
      <w:tr w:rsidR="00FC0B8F" w:rsidRPr="00825604" w14:paraId="69A95A63" w14:textId="77777777" w:rsidTr="00FC0B8F">
        <w:trPr>
          <w:trHeight w:val="300"/>
        </w:trPr>
        <w:tc>
          <w:tcPr>
            <w:tcW w:w="3984" w:type="dxa"/>
            <w:tcBorders>
              <w:top w:val="nil"/>
              <w:left w:val="nil"/>
              <w:bottom w:val="single" w:sz="4" w:space="0" w:color="auto"/>
              <w:right w:val="nil"/>
            </w:tcBorders>
            <w:noWrap/>
            <w:vAlign w:val="bottom"/>
            <w:hideMark/>
          </w:tcPr>
          <w:p w14:paraId="7CCD03F7" w14:textId="77777777" w:rsidR="00FC0B8F" w:rsidRPr="00825604" w:rsidRDefault="00FC0B8F" w:rsidP="00FC0B8F">
            <w:r w:rsidRPr="00825604">
              <w:t xml:space="preserve">    Asian</w:t>
            </w:r>
          </w:p>
        </w:tc>
        <w:tc>
          <w:tcPr>
            <w:tcW w:w="1843" w:type="dxa"/>
            <w:tcBorders>
              <w:top w:val="nil"/>
              <w:left w:val="nil"/>
              <w:bottom w:val="single" w:sz="4" w:space="0" w:color="auto"/>
              <w:right w:val="nil"/>
            </w:tcBorders>
            <w:noWrap/>
            <w:vAlign w:val="bottom"/>
            <w:hideMark/>
          </w:tcPr>
          <w:p w14:paraId="601E0B7F" w14:textId="77777777" w:rsidR="00FC0B8F" w:rsidRPr="00825604" w:rsidRDefault="00FC0B8F" w:rsidP="00FC0B8F">
            <w:r w:rsidRPr="00825604">
              <w:t>0 (0%)</w:t>
            </w:r>
          </w:p>
        </w:tc>
        <w:tc>
          <w:tcPr>
            <w:tcW w:w="1701" w:type="dxa"/>
            <w:tcBorders>
              <w:top w:val="nil"/>
              <w:left w:val="nil"/>
              <w:bottom w:val="single" w:sz="4" w:space="0" w:color="auto"/>
              <w:right w:val="nil"/>
            </w:tcBorders>
            <w:noWrap/>
            <w:vAlign w:val="bottom"/>
            <w:hideMark/>
          </w:tcPr>
          <w:p w14:paraId="7BABEF35" w14:textId="77777777" w:rsidR="00FC0B8F" w:rsidRPr="00825604" w:rsidRDefault="00FC0B8F" w:rsidP="00FC0B8F">
            <w:r w:rsidRPr="00825604">
              <w:t>1 (1.9%)</w:t>
            </w:r>
          </w:p>
        </w:tc>
        <w:tc>
          <w:tcPr>
            <w:tcW w:w="1843" w:type="dxa"/>
            <w:tcBorders>
              <w:top w:val="nil"/>
              <w:left w:val="nil"/>
              <w:bottom w:val="single" w:sz="4" w:space="0" w:color="auto"/>
              <w:right w:val="nil"/>
            </w:tcBorders>
            <w:vAlign w:val="bottom"/>
            <w:hideMark/>
          </w:tcPr>
          <w:p w14:paraId="0E04CFEC" w14:textId="77777777" w:rsidR="00FC0B8F" w:rsidRPr="00825604" w:rsidRDefault="00FC0B8F" w:rsidP="00FC0B8F">
            <w:r w:rsidRPr="00825604">
              <w:t>1 (2.1%)</w:t>
            </w:r>
          </w:p>
        </w:tc>
      </w:tr>
      <w:tr w:rsidR="00FC0B8F" w:rsidRPr="00825604" w14:paraId="59AFBE01" w14:textId="77777777" w:rsidTr="00FC0B8F">
        <w:trPr>
          <w:trHeight w:val="300"/>
        </w:trPr>
        <w:tc>
          <w:tcPr>
            <w:tcW w:w="5827" w:type="dxa"/>
            <w:gridSpan w:val="2"/>
            <w:noWrap/>
            <w:vAlign w:val="bottom"/>
            <w:hideMark/>
          </w:tcPr>
          <w:p w14:paraId="20FD7703" w14:textId="77777777" w:rsidR="00FC0B8F" w:rsidRPr="00825604" w:rsidRDefault="00FC0B8F" w:rsidP="00FC0B8F">
            <w:r w:rsidRPr="00825604">
              <w:t>Cardiovascular risk factors, n (%)</w:t>
            </w:r>
          </w:p>
        </w:tc>
        <w:tc>
          <w:tcPr>
            <w:tcW w:w="1701" w:type="dxa"/>
            <w:noWrap/>
            <w:vAlign w:val="bottom"/>
            <w:hideMark/>
          </w:tcPr>
          <w:p w14:paraId="36CB68E9" w14:textId="77777777" w:rsidR="00FC0B8F" w:rsidRPr="00825604" w:rsidRDefault="00FC0B8F" w:rsidP="00FC0B8F"/>
        </w:tc>
        <w:tc>
          <w:tcPr>
            <w:tcW w:w="1843" w:type="dxa"/>
            <w:vAlign w:val="bottom"/>
          </w:tcPr>
          <w:p w14:paraId="34847CAD" w14:textId="77777777" w:rsidR="00FC0B8F" w:rsidRPr="00825604" w:rsidRDefault="00FC0B8F" w:rsidP="00FC0B8F"/>
        </w:tc>
      </w:tr>
      <w:tr w:rsidR="00FC0B8F" w:rsidRPr="00825604" w14:paraId="593B1FC3" w14:textId="77777777" w:rsidTr="00FC0B8F">
        <w:trPr>
          <w:trHeight w:val="300"/>
        </w:trPr>
        <w:tc>
          <w:tcPr>
            <w:tcW w:w="3984" w:type="dxa"/>
            <w:noWrap/>
            <w:vAlign w:val="bottom"/>
            <w:hideMark/>
          </w:tcPr>
          <w:p w14:paraId="46191F4E" w14:textId="77777777" w:rsidR="00FC0B8F" w:rsidRPr="00825604" w:rsidRDefault="00FC0B8F" w:rsidP="00FC0B8F">
            <w:r w:rsidRPr="00825604">
              <w:t xml:space="preserve"> Current smoker</w:t>
            </w:r>
          </w:p>
        </w:tc>
        <w:tc>
          <w:tcPr>
            <w:tcW w:w="1843" w:type="dxa"/>
            <w:noWrap/>
            <w:vAlign w:val="bottom"/>
            <w:hideMark/>
          </w:tcPr>
          <w:p w14:paraId="4CD2BF3D" w14:textId="77777777" w:rsidR="00FC0B8F" w:rsidRPr="00825604" w:rsidRDefault="00FC0B8F" w:rsidP="00FC0B8F">
            <w:r w:rsidRPr="00825604">
              <w:t>6 (11.3%)</w:t>
            </w:r>
          </w:p>
        </w:tc>
        <w:tc>
          <w:tcPr>
            <w:tcW w:w="1701" w:type="dxa"/>
            <w:noWrap/>
            <w:vAlign w:val="bottom"/>
            <w:hideMark/>
          </w:tcPr>
          <w:p w14:paraId="4BFF6113" w14:textId="77777777" w:rsidR="00FC0B8F" w:rsidRPr="00825604" w:rsidRDefault="00FC0B8F" w:rsidP="00FC0B8F">
            <w:r w:rsidRPr="00825604">
              <w:t>2 (3.8%)</w:t>
            </w:r>
          </w:p>
        </w:tc>
        <w:tc>
          <w:tcPr>
            <w:tcW w:w="1843" w:type="dxa"/>
            <w:vAlign w:val="bottom"/>
            <w:hideMark/>
          </w:tcPr>
          <w:p w14:paraId="1F3BEE8B" w14:textId="77777777" w:rsidR="00FC0B8F" w:rsidRPr="00825604" w:rsidRDefault="00FC0B8F" w:rsidP="00FC0B8F">
            <w:r w:rsidRPr="00825604">
              <w:t>4 (8.3%)</w:t>
            </w:r>
          </w:p>
        </w:tc>
      </w:tr>
      <w:tr w:rsidR="00FC0B8F" w:rsidRPr="00825604" w14:paraId="2FE1CF7B" w14:textId="77777777" w:rsidTr="00FC0B8F">
        <w:trPr>
          <w:trHeight w:val="300"/>
        </w:trPr>
        <w:tc>
          <w:tcPr>
            <w:tcW w:w="3984" w:type="dxa"/>
            <w:noWrap/>
            <w:vAlign w:val="bottom"/>
            <w:hideMark/>
          </w:tcPr>
          <w:p w14:paraId="4C3E70CD" w14:textId="77777777" w:rsidR="00FC0B8F" w:rsidRPr="00825604" w:rsidRDefault="00FC0B8F" w:rsidP="00FC0B8F">
            <w:r w:rsidRPr="00825604">
              <w:t xml:space="preserve"> Hypertension</w:t>
            </w:r>
          </w:p>
        </w:tc>
        <w:tc>
          <w:tcPr>
            <w:tcW w:w="1843" w:type="dxa"/>
            <w:noWrap/>
            <w:vAlign w:val="bottom"/>
            <w:hideMark/>
          </w:tcPr>
          <w:p w14:paraId="127A5712" w14:textId="77777777" w:rsidR="00FC0B8F" w:rsidRPr="00825604" w:rsidRDefault="00FC0B8F" w:rsidP="00FC0B8F">
            <w:r w:rsidRPr="00825604">
              <w:t>37 (69.8%)</w:t>
            </w:r>
          </w:p>
        </w:tc>
        <w:tc>
          <w:tcPr>
            <w:tcW w:w="1701" w:type="dxa"/>
            <w:noWrap/>
            <w:vAlign w:val="bottom"/>
            <w:hideMark/>
          </w:tcPr>
          <w:p w14:paraId="7A6B04E8" w14:textId="77777777" w:rsidR="00FC0B8F" w:rsidRPr="00825604" w:rsidRDefault="00FC0B8F" w:rsidP="00FC0B8F">
            <w:r w:rsidRPr="00825604">
              <w:t>31 (58.5%)</w:t>
            </w:r>
          </w:p>
        </w:tc>
        <w:tc>
          <w:tcPr>
            <w:tcW w:w="1843" w:type="dxa"/>
            <w:vAlign w:val="bottom"/>
            <w:hideMark/>
          </w:tcPr>
          <w:p w14:paraId="76A84166" w14:textId="77777777" w:rsidR="00FC0B8F" w:rsidRPr="00825604" w:rsidRDefault="00FC0B8F" w:rsidP="00FC0B8F">
            <w:r w:rsidRPr="00825604">
              <w:t>31 (64.6%)</w:t>
            </w:r>
          </w:p>
        </w:tc>
      </w:tr>
      <w:tr w:rsidR="00FC0B8F" w:rsidRPr="00825604" w14:paraId="66A3FBEA" w14:textId="77777777" w:rsidTr="00FC0B8F">
        <w:trPr>
          <w:trHeight w:val="300"/>
        </w:trPr>
        <w:tc>
          <w:tcPr>
            <w:tcW w:w="3984" w:type="dxa"/>
            <w:noWrap/>
            <w:vAlign w:val="bottom"/>
            <w:hideMark/>
          </w:tcPr>
          <w:p w14:paraId="04E16B0B" w14:textId="77777777" w:rsidR="00FC0B8F" w:rsidRPr="00825604" w:rsidRDefault="00FC0B8F" w:rsidP="00FC0B8F">
            <w:r w:rsidRPr="00825604">
              <w:t xml:space="preserve"> Dyslipidemia</w:t>
            </w:r>
          </w:p>
        </w:tc>
        <w:tc>
          <w:tcPr>
            <w:tcW w:w="1843" w:type="dxa"/>
            <w:noWrap/>
            <w:vAlign w:val="bottom"/>
            <w:hideMark/>
          </w:tcPr>
          <w:p w14:paraId="56D431CD" w14:textId="77777777" w:rsidR="00FC0B8F" w:rsidRPr="00825604" w:rsidRDefault="00FC0B8F" w:rsidP="00FC0B8F">
            <w:r w:rsidRPr="00825604">
              <w:t>37 (69.8%)</w:t>
            </w:r>
          </w:p>
        </w:tc>
        <w:tc>
          <w:tcPr>
            <w:tcW w:w="1701" w:type="dxa"/>
            <w:noWrap/>
            <w:vAlign w:val="bottom"/>
            <w:hideMark/>
          </w:tcPr>
          <w:p w14:paraId="25877724" w14:textId="77777777" w:rsidR="00FC0B8F" w:rsidRPr="00825604" w:rsidRDefault="00FC0B8F" w:rsidP="00FC0B8F">
            <w:r w:rsidRPr="00825604">
              <w:t>47 (88.7%)</w:t>
            </w:r>
          </w:p>
        </w:tc>
        <w:tc>
          <w:tcPr>
            <w:tcW w:w="1843" w:type="dxa"/>
            <w:vAlign w:val="bottom"/>
            <w:hideMark/>
          </w:tcPr>
          <w:p w14:paraId="58F2689C" w14:textId="77777777" w:rsidR="00FC0B8F" w:rsidRPr="00825604" w:rsidRDefault="00FC0B8F" w:rsidP="00FC0B8F">
            <w:r w:rsidRPr="00825604">
              <w:t>46 (95.8%)</w:t>
            </w:r>
          </w:p>
        </w:tc>
      </w:tr>
      <w:tr w:rsidR="00FC0B8F" w:rsidRPr="00825604" w14:paraId="69ED7C83" w14:textId="77777777" w:rsidTr="00FC0B8F">
        <w:trPr>
          <w:trHeight w:val="300"/>
        </w:trPr>
        <w:tc>
          <w:tcPr>
            <w:tcW w:w="3984" w:type="dxa"/>
            <w:tcBorders>
              <w:top w:val="nil"/>
              <w:left w:val="nil"/>
              <w:bottom w:val="single" w:sz="4" w:space="0" w:color="auto"/>
              <w:right w:val="nil"/>
            </w:tcBorders>
            <w:noWrap/>
            <w:vAlign w:val="bottom"/>
            <w:hideMark/>
          </w:tcPr>
          <w:p w14:paraId="3C0438A5" w14:textId="77777777" w:rsidR="00FC0B8F" w:rsidRPr="00825604" w:rsidRDefault="00FC0B8F" w:rsidP="00FC0B8F">
            <w:r w:rsidRPr="00825604">
              <w:t xml:space="preserve"> Diabetes mellitus</w:t>
            </w:r>
          </w:p>
        </w:tc>
        <w:tc>
          <w:tcPr>
            <w:tcW w:w="1843" w:type="dxa"/>
            <w:tcBorders>
              <w:top w:val="nil"/>
              <w:left w:val="nil"/>
              <w:bottom w:val="single" w:sz="4" w:space="0" w:color="auto"/>
              <w:right w:val="nil"/>
            </w:tcBorders>
            <w:noWrap/>
            <w:vAlign w:val="center"/>
            <w:hideMark/>
          </w:tcPr>
          <w:p w14:paraId="08FDD65B" w14:textId="77777777" w:rsidR="00FC0B8F" w:rsidRPr="00825604" w:rsidRDefault="00FC0B8F" w:rsidP="00FC0B8F">
            <w:r w:rsidRPr="00825604">
              <w:t>11 (20.8%)</w:t>
            </w:r>
          </w:p>
        </w:tc>
        <w:tc>
          <w:tcPr>
            <w:tcW w:w="1701" w:type="dxa"/>
            <w:tcBorders>
              <w:top w:val="nil"/>
              <w:left w:val="nil"/>
              <w:bottom w:val="single" w:sz="4" w:space="0" w:color="auto"/>
              <w:right w:val="nil"/>
            </w:tcBorders>
            <w:noWrap/>
            <w:vAlign w:val="center"/>
            <w:hideMark/>
          </w:tcPr>
          <w:p w14:paraId="0D150E52" w14:textId="77777777" w:rsidR="00FC0B8F" w:rsidRPr="00825604" w:rsidRDefault="00FC0B8F" w:rsidP="00FC0B8F">
            <w:r w:rsidRPr="00825604">
              <w:t>7 (13.2%)</w:t>
            </w:r>
          </w:p>
        </w:tc>
        <w:tc>
          <w:tcPr>
            <w:tcW w:w="1843" w:type="dxa"/>
            <w:tcBorders>
              <w:top w:val="nil"/>
              <w:left w:val="nil"/>
              <w:bottom w:val="single" w:sz="4" w:space="0" w:color="auto"/>
              <w:right w:val="nil"/>
            </w:tcBorders>
            <w:vAlign w:val="center"/>
            <w:hideMark/>
          </w:tcPr>
          <w:p w14:paraId="7BD3082C" w14:textId="77777777" w:rsidR="00FC0B8F" w:rsidRPr="00825604" w:rsidRDefault="00FC0B8F" w:rsidP="00FC0B8F">
            <w:r w:rsidRPr="00825604">
              <w:t>11 (22.9%)</w:t>
            </w:r>
          </w:p>
        </w:tc>
      </w:tr>
      <w:tr w:rsidR="00FC0B8F" w:rsidRPr="00825604" w14:paraId="5AADC1C3" w14:textId="77777777" w:rsidTr="00FC0B8F">
        <w:trPr>
          <w:trHeight w:val="300"/>
        </w:trPr>
        <w:tc>
          <w:tcPr>
            <w:tcW w:w="3984" w:type="dxa"/>
            <w:noWrap/>
            <w:vAlign w:val="bottom"/>
            <w:hideMark/>
          </w:tcPr>
          <w:p w14:paraId="56CEA998" w14:textId="77777777" w:rsidR="00FC0B8F" w:rsidRPr="00825604" w:rsidRDefault="00FC0B8F" w:rsidP="00FC0B8F">
            <w:r w:rsidRPr="00825604">
              <w:t>Medical history, n (%)</w:t>
            </w:r>
          </w:p>
        </w:tc>
        <w:tc>
          <w:tcPr>
            <w:tcW w:w="1843" w:type="dxa"/>
            <w:noWrap/>
            <w:vAlign w:val="bottom"/>
            <w:hideMark/>
          </w:tcPr>
          <w:p w14:paraId="514D1DA9" w14:textId="77777777" w:rsidR="00FC0B8F" w:rsidRPr="00825604" w:rsidRDefault="00FC0B8F" w:rsidP="00FC0B8F"/>
        </w:tc>
        <w:tc>
          <w:tcPr>
            <w:tcW w:w="1701" w:type="dxa"/>
            <w:noWrap/>
            <w:vAlign w:val="bottom"/>
            <w:hideMark/>
          </w:tcPr>
          <w:p w14:paraId="1677B663" w14:textId="77777777" w:rsidR="00FC0B8F" w:rsidRPr="00825604" w:rsidRDefault="00FC0B8F" w:rsidP="00FC0B8F"/>
        </w:tc>
        <w:tc>
          <w:tcPr>
            <w:tcW w:w="1843" w:type="dxa"/>
            <w:vAlign w:val="bottom"/>
          </w:tcPr>
          <w:p w14:paraId="099CAD37" w14:textId="77777777" w:rsidR="00FC0B8F" w:rsidRPr="00825604" w:rsidRDefault="00FC0B8F" w:rsidP="00FC0B8F"/>
        </w:tc>
      </w:tr>
      <w:tr w:rsidR="00FC0B8F" w:rsidRPr="00825604" w14:paraId="731DFE2C" w14:textId="77777777" w:rsidTr="00FC0B8F">
        <w:trPr>
          <w:trHeight w:val="300"/>
        </w:trPr>
        <w:tc>
          <w:tcPr>
            <w:tcW w:w="3984" w:type="dxa"/>
            <w:noWrap/>
            <w:vAlign w:val="bottom"/>
            <w:hideMark/>
          </w:tcPr>
          <w:p w14:paraId="56EF4B2D" w14:textId="77777777" w:rsidR="00FC0B8F" w:rsidRPr="00825604" w:rsidRDefault="00FC0B8F" w:rsidP="00FC0B8F">
            <w:r w:rsidRPr="00825604">
              <w:t xml:space="preserve"> Myocardial infarction</w:t>
            </w:r>
          </w:p>
        </w:tc>
        <w:tc>
          <w:tcPr>
            <w:tcW w:w="1843" w:type="dxa"/>
            <w:noWrap/>
            <w:vAlign w:val="bottom"/>
            <w:hideMark/>
          </w:tcPr>
          <w:p w14:paraId="3523E86C" w14:textId="77777777" w:rsidR="00FC0B8F" w:rsidRPr="00825604" w:rsidRDefault="00FC0B8F" w:rsidP="00FC0B8F">
            <w:r w:rsidRPr="00825604">
              <w:t>8 (15.1%)</w:t>
            </w:r>
          </w:p>
        </w:tc>
        <w:tc>
          <w:tcPr>
            <w:tcW w:w="1701" w:type="dxa"/>
            <w:noWrap/>
            <w:vAlign w:val="bottom"/>
            <w:hideMark/>
          </w:tcPr>
          <w:p w14:paraId="3D98405D" w14:textId="77777777" w:rsidR="00FC0B8F" w:rsidRPr="00825604" w:rsidRDefault="00FC0B8F" w:rsidP="00FC0B8F">
            <w:r w:rsidRPr="00825604">
              <w:t>7 (13.2%)</w:t>
            </w:r>
          </w:p>
        </w:tc>
        <w:tc>
          <w:tcPr>
            <w:tcW w:w="1843" w:type="dxa"/>
            <w:vAlign w:val="bottom"/>
            <w:hideMark/>
          </w:tcPr>
          <w:p w14:paraId="14EA146B" w14:textId="77777777" w:rsidR="00FC0B8F" w:rsidRPr="00825604" w:rsidRDefault="00FC0B8F" w:rsidP="00FC0B8F">
            <w:r w:rsidRPr="00825604">
              <w:t>4 (8.3%)</w:t>
            </w:r>
          </w:p>
        </w:tc>
      </w:tr>
      <w:tr w:rsidR="00FC0B8F" w:rsidRPr="00825604" w14:paraId="1D985F51" w14:textId="77777777" w:rsidTr="00FC0B8F">
        <w:trPr>
          <w:trHeight w:val="300"/>
        </w:trPr>
        <w:tc>
          <w:tcPr>
            <w:tcW w:w="3984" w:type="dxa"/>
            <w:noWrap/>
            <w:vAlign w:val="bottom"/>
            <w:hideMark/>
          </w:tcPr>
          <w:p w14:paraId="60ACCBC1" w14:textId="77777777" w:rsidR="00FC0B8F" w:rsidRPr="00825604" w:rsidRDefault="00FC0B8F" w:rsidP="00FC0B8F">
            <w:r w:rsidRPr="00825604">
              <w:t xml:space="preserve"> PCI</w:t>
            </w:r>
          </w:p>
        </w:tc>
        <w:tc>
          <w:tcPr>
            <w:tcW w:w="1843" w:type="dxa"/>
            <w:noWrap/>
            <w:vAlign w:val="bottom"/>
            <w:hideMark/>
          </w:tcPr>
          <w:p w14:paraId="601188FF" w14:textId="77777777" w:rsidR="00FC0B8F" w:rsidRPr="00825604" w:rsidRDefault="00FC0B8F" w:rsidP="00FC0B8F">
            <w:r w:rsidRPr="00825604">
              <w:t>5 (9.4%)</w:t>
            </w:r>
          </w:p>
        </w:tc>
        <w:tc>
          <w:tcPr>
            <w:tcW w:w="1701" w:type="dxa"/>
            <w:noWrap/>
            <w:vAlign w:val="bottom"/>
            <w:hideMark/>
          </w:tcPr>
          <w:p w14:paraId="1BC18F55" w14:textId="77777777" w:rsidR="00FC0B8F" w:rsidRPr="00825604" w:rsidRDefault="00FC0B8F" w:rsidP="00FC0B8F">
            <w:r w:rsidRPr="00825604">
              <w:t>7 (13.2%)</w:t>
            </w:r>
          </w:p>
        </w:tc>
        <w:tc>
          <w:tcPr>
            <w:tcW w:w="1843" w:type="dxa"/>
            <w:vAlign w:val="bottom"/>
            <w:hideMark/>
          </w:tcPr>
          <w:p w14:paraId="6BA46A8C" w14:textId="77777777" w:rsidR="00FC0B8F" w:rsidRPr="00825604" w:rsidRDefault="00FC0B8F" w:rsidP="00FC0B8F">
            <w:r w:rsidRPr="00825604">
              <w:t>7 (14.6%)</w:t>
            </w:r>
          </w:p>
        </w:tc>
      </w:tr>
      <w:tr w:rsidR="00FC0B8F" w:rsidRPr="00825604" w14:paraId="73783D7A" w14:textId="77777777" w:rsidTr="00FC0B8F">
        <w:trPr>
          <w:trHeight w:val="300"/>
        </w:trPr>
        <w:tc>
          <w:tcPr>
            <w:tcW w:w="3984" w:type="dxa"/>
            <w:noWrap/>
            <w:vAlign w:val="bottom"/>
            <w:hideMark/>
          </w:tcPr>
          <w:p w14:paraId="798D73F9" w14:textId="77777777" w:rsidR="00FC0B8F" w:rsidRPr="00825604" w:rsidRDefault="00FC0B8F" w:rsidP="00FC0B8F">
            <w:r w:rsidRPr="00825604">
              <w:t xml:space="preserve"> CABG</w:t>
            </w:r>
          </w:p>
        </w:tc>
        <w:tc>
          <w:tcPr>
            <w:tcW w:w="1843" w:type="dxa"/>
            <w:noWrap/>
            <w:vAlign w:val="bottom"/>
            <w:hideMark/>
          </w:tcPr>
          <w:p w14:paraId="42A71796" w14:textId="77777777" w:rsidR="00FC0B8F" w:rsidRPr="00825604" w:rsidRDefault="00FC0B8F" w:rsidP="00FC0B8F">
            <w:r w:rsidRPr="00825604">
              <w:t>3 (5.7%)</w:t>
            </w:r>
          </w:p>
        </w:tc>
        <w:tc>
          <w:tcPr>
            <w:tcW w:w="1701" w:type="dxa"/>
            <w:noWrap/>
            <w:vAlign w:val="bottom"/>
            <w:hideMark/>
          </w:tcPr>
          <w:p w14:paraId="1F40A059" w14:textId="77777777" w:rsidR="00FC0B8F" w:rsidRPr="00825604" w:rsidRDefault="00FC0B8F" w:rsidP="00FC0B8F">
            <w:r w:rsidRPr="00825604">
              <w:t>4 (7.5%)</w:t>
            </w:r>
          </w:p>
        </w:tc>
        <w:tc>
          <w:tcPr>
            <w:tcW w:w="1843" w:type="dxa"/>
            <w:vAlign w:val="bottom"/>
            <w:hideMark/>
          </w:tcPr>
          <w:p w14:paraId="0D543B6B" w14:textId="77777777" w:rsidR="00FC0B8F" w:rsidRPr="00825604" w:rsidRDefault="00FC0B8F" w:rsidP="00FC0B8F">
            <w:r w:rsidRPr="00825604">
              <w:t>1 (1.9%)</w:t>
            </w:r>
          </w:p>
        </w:tc>
      </w:tr>
      <w:tr w:rsidR="00FC0B8F" w:rsidRPr="00825604" w14:paraId="039AB1D6" w14:textId="77777777" w:rsidTr="00FC0B8F">
        <w:trPr>
          <w:trHeight w:val="300"/>
        </w:trPr>
        <w:tc>
          <w:tcPr>
            <w:tcW w:w="3984" w:type="dxa"/>
            <w:noWrap/>
            <w:vAlign w:val="bottom"/>
            <w:hideMark/>
          </w:tcPr>
          <w:p w14:paraId="66DB67B4" w14:textId="77777777" w:rsidR="00FC0B8F" w:rsidRPr="00825604" w:rsidRDefault="00FC0B8F" w:rsidP="00FC0B8F">
            <w:r w:rsidRPr="00825604">
              <w:t xml:space="preserve"> Cardiac failure</w:t>
            </w:r>
          </w:p>
        </w:tc>
        <w:tc>
          <w:tcPr>
            <w:tcW w:w="1843" w:type="dxa"/>
            <w:noWrap/>
            <w:vAlign w:val="center"/>
            <w:hideMark/>
          </w:tcPr>
          <w:p w14:paraId="0A26644C" w14:textId="77777777" w:rsidR="00FC0B8F" w:rsidRPr="00825604" w:rsidRDefault="00FC0B8F" w:rsidP="00FC0B8F">
            <w:r w:rsidRPr="00825604">
              <w:t>5 (9.4%)</w:t>
            </w:r>
          </w:p>
        </w:tc>
        <w:tc>
          <w:tcPr>
            <w:tcW w:w="1701" w:type="dxa"/>
            <w:noWrap/>
            <w:vAlign w:val="center"/>
            <w:hideMark/>
          </w:tcPr>
          <w:p w14:paraId="7DE26D68" w14:textId="77777777" w:rsidR="00FC0B8F" w:rsidRPr="00825604" w:rsidRDefault="00FC0B8F" w:rsidP="00FC0B8F">
            <w:r w:rsidRPr="00825604">
              <w:t>1 (1.9%)</w:t>
            </w:r>
          </w:p>
        </w:tc>
        <w:tc>
          <w:tcPr>
            <w:tcW w:w="1843" w:type="dxa"/>
            <w:vAlign w:val="center"/>
            <w:hideMark/>
          </w:tcPr>
          <w:p w14:paraId="728C18A7" w14:textId="77777777" w:rsidR="00FC0B8F" w:rsidRPr="00825604" w:rsidRDefault="00FC0B8F" w:rsidP="00FC0B8F">
            <w:r w:rsidRPr="00825604">
              <w:t>0 (0%)</w:t>
            </w:r>
          </w:p>
        </w:tc>
      </w:tr>
      <w:tr w:rsidR="00FC0B8F" w:rsidRPr="00825604" w14:paraId="037BCB1B" w14:textId="77777777" w:rsidTr="00FC0B8F">
        <w:trPr>
          <w:trHeight w:val="300"/>
        </w:trPr>
        <w:tc>
          <w:tcPr>
            <w:tcW w:w="3984" w:type="dxa"/>
            <w:noWrap/>
            <w:vAlign w:val="bottom"/>
            <w:hideMark/>
          </w:tcPr>
          <w:p w14:paraId="60A51942" w14:textId="77777777" w:rsidR="00FC0B8F" w:rsidRPr="00825604" w:rsidRDefault="00FC0B8F" w:rsidP="00FC0B8F">
            <w:r w:rsidRPr="00825604">
              <w:t xml:space="preserve"> Transient ischemic attack</w:t>
            </w:r>
          </w:p>
        </w:tc>
        <w:tc>
          <w:tcPr>
            <w:tcW w:w="1843" w:type="dxa"/>
            <w:noWrap/>
            <w:vAlign w:val="bottom"/>
            <w:hideMark/>
          </w:tcPr>
          <w:p w14:paraId="38C6F3DC" w14:textId="77777777" w:rsidR="00FC0B8F" w:rsidRPr="00825604" w:rsidRDefault="00FC0B8F" w:rsidP="00FC0B8F">
            <w:r w:rsidRPr="00825604">
              <w:t>3 (5.7%)</w:t>
            </w:r>
          </w:p>
        </w:tc>
        <w:tc>
          <w:tcPr>
            <w:tcW w:w="1701" w:type="dxa"/>
            <w:noWrap/>
            <w:vAlign w:val="bottom"/>
            <w:hideMark/>
          </w:tcPr>
          <w:p w14:paraId="43861491" w14:textId="77777777" w:rsidR="00FC0B8F" w:rsidRPr="00825604" w:rsidRDefault="00FC0B8F" w:rsidP="00FC0B8F">
            <w:r w:rsidRPr="00825604">
              <w:t>3 (5.7%)</w:t>
            </w:r>
          </w:p>
        </w:tc>
        <w:tc>
          <w:tcPr>
            <w:tcW w:w="1843" w:type="dxa"/>
            <w:vAlign w:val="bottom"/>
            <w:hideMark/>
          </w:tcPr>
          <w:p w14:paraId="09CFC9C2" w14:textId="77777777" w:rsidR="00FC0B8F" w:rsidRPr="00825604" w:rsidRDefault="00FC0B8F" w:rsidP="00FC0B8F">
            <w:r w:rsidRPr="00825604">
              <w:t>2 (3.8%)</w:t>
            </w:r>
          </w:p>
        </w:tc>
      </w:tr>
      <w:tr w:rsidR="00FC0B8F" w:rsidRPr="00825604" w14:paraId="76A68EB5" w14:textId="77777777" w:rsidTr="00FC0B8F">
        <w:trPr>
          <w:trHeight w:val="300"/>
        </w:trPr>
        <w:tc>
          <w:tcPr>
            <w:tcW w:w="3984" w:type="dxa"/>
            <w:noWrap/>
            <w:vAlign w:val="bottom"/>
            <w:hideMark/>
          </w:tcPr>
          <w:p w14:paraId="3F2B840E" w14:textId="77777777" w:rsidR="00FC0B8F" w:rsidRPr="00825604" w:rsidRDefault="00FC0B8F" w:rsidP="00FC0B8F">
            <w:r w:rsidRPr="00825604">
              <w:t xml:space="preserve"> Non-hemorrhagic stroke</w:t>
            </w:r>
          </w:p>
        </w:tc>
        <w:tc>
          <w:tcPr>
            <w:tcW w:w="1843" w:type="dxa"/>
            <w:noWrap/>
            <w:vAlign w:val="bottom"/>
            <w:hideMark/>
          </w:tcPr>
          <w:p w14:paraId="0375DE3D" w14:textId="77777777" w:rsidR="00FC0B8F" w:rsidRPr="00825604" w:rsidRDefault="00FC0B8F" w:rsidP="00FC0B8F">
            <w:r w:rsidRPr="00825604">
              <w:t>1 (1.9%)</w:t>
            </w:r>
          </w:p>
        </w:tc>
        <w:tc>
          <w:tcPr>
            <w:tcW w:w="1701" w:type="dxa"/>
            <w:noWrap/>
            <w:vAlign w:val="bottom"/>
            <w:hideMark/>
          </w:tcPr>
          <w:p w14:paraId="5BDB72C5" w14:textId="77777777" w:rsidR="00FC0B8F" w:rsidRPr="00825604" w:rsidRDefault="00FC0B8F" w:rsidP="00FC0B8F">
            <w:r w:rsidRPr="00825604">
              <w:t>0 (0%)</w:t>
            </w:r>
          </w:p>
        </w:tc>
        <w:tc>
          <w:tcPr>
            <w:tcW w:w="1843" w:type="dxa"/>
            <w:vAlign w:val="bottom"/>
            <w:hideMark/>
          </w:tcPr>
          <w:p w14:paraId="0CCEDAA4" w14:textId="77777777" w:rsidR="00FC0B8F" w:rsidRPr="00825604" w:rsidRDefault="00FC0B8F" w:rsidP="00FC0B8F">
            <w:r w:rsidRPr="00825604">
              <w:t>1 (1.9%)</w:t>
            </w:r>
          </w:p>
        </w:tc>
      </w:tr>
      <w:tr w:rsidR="00FC0B8F" w:rsidRPr="00825604" w14:paraId="78EB70E3" w14:textId="77777777" w:rsidTr="00FC0B8F">
        <w:trPr>
          <w:trHeight w:val="300"/>
        </w:trPr>
        <w:tc>
          <w:tcPr>
            <w:tcW w:w="3984" w:type="dxa"/>
            <w:noWrap/>
            <w:vAlign w:val="bottom"/>
            <w:hideMark/>
          </w:tcPr>
          <w:p w14:paraId="6EBD9A61" w14:textId="77777777" w:rsidR="00FC0B8F" w:rsidRPr="00825604" w:rsidRDefault="00FC0B8F" w:rsidP="00FC0B8F">
            <w:r w:rsidRPr="00825604">
              <w:t xml:space="preserve"> Peripheral arterial disease</w:t>
            </w:r>
          </w:p>
        </w:tc>
        <w:tc>
          <w:tcPr>
            <w:tcW w:w="1843" w:type="dxa"/>
            <w:noWrap/>
            <w:vAlign w:val="bottom"/>
            <w:hideMark/>
          </w:tcPr>
          <w:p w14:paraId="7AD87957" w14:textId="77777777" w:rsidR="00FC0B8F" w:rsidRPr="00825604" w:rsidRDefault="00FC0B8F" w:rsidP="00FC0B8F">
            <w:r w:rsidRPr="00825604">
              <w:t>5 (9.4%)</w:t>
            </w:r>
          </w:p>
        </w:tc>
        <w:tc>
          <w:tcPr>
            <w:tcW w:w="1701" w:type="dxa"/>
            <w:noWrap/>
            <w:vAlign w:val="bottom"/>
            <w:hideMark/>
          </w:tcPr>
          <w:p w14:paraId="5DB3F36B" w14:textId="77777777" w:rsidR="00FC0B8F" w:rsidRPr="00825604" w:rsidRDefault="00FC0B8F" w:rsidP="00FC0B8F">
            <w:r w:rsidRPr="00825604">
              <w:t>3 (5.7%)</w:t>
            </w:r>
          </w:p>
        </w:tc>
        <w:tc>
          <w:tcPr>
            <w:tcW w:w="1843" w:type="dxa"/>
            <w:vAlign w:val="bottom"/>
            <w:hideMark/>
          </w:tcPr>
          <w:p w14:paraId="5B8E309A" w14:textId="77777777" w:rsidR="00FC0B8F" w:rsidRPr="00825604" w:rsidRDefault="00FC0B8F" w:rsidP="00FC0B8F">
            <w:r w:rsidRPr="00825604">
              <w:t>3 (6.25%)</w:t>
            </w:r>
          </w:p>
        </w:tc>
      </w:tr>
      <w:tr w:rsidR="00FC0B8F" w:rsidRPr="00825604" w14:paraId="7F2EC352" w14:textId="77777777" w:rsidTr="00FC0B8F">
        <w:trPr>
          <w:trHeight w:val="300"/>
        </w:trPr>
        <w:tc>
          <w:tcPr>
            <w:tcW w:w="3984" w:type="dxa"/>
            <w:tcBorders>
              <w:top w:val="nil"/>
              <w:left w:val="nil"/>
              <w:bottom w:val="single" w:sz="4" w:space="0" w:color="auto"/>
              <w:right w:val="nil"/>
            </w:tcBorders>
            <w:noWrap/>
            <w:vAlign w:val="bottom"/>
            <w:hideMark/>
          </w:tcPr>
          <w:p w14:paraId="7B56B8B6" w14:textId="77777777" w:rsidR="00FC0B8F" w:rsidRPr="00825604" w:rsidRDefault="00FC0B8F" w:rsidP="00FC0B8F">
            <w:r w:rsidRPr="00825604">
              <w:t xml:space="preserve"> COPD</w:t>
            </w:r>
          </w:p>
        </w:tc>
        <w:tc>
          <w:tcPr>
            <w:tcW w:w="1843" w:type="dxa"/>
            <w:tcBorders>
              <w:top w:val="nil"/>
              <w:left w:val="nil"/>
              <w:bottom w:val="single" w:sz="4" w:space="0" w:color="auto"/>
              <w:right w:val="nil"/>
            </w:tcBorders>
            <w:noWrap/>
            <w:vAlign w:val="center"/>
            <w:hideMark/>
          </w:tcPr>
          <w:p w14:paraId="48F90EE2" w14:textId="77777777" w:rsidR="00FC0B8F" w:rsidRPr="00825604" w:rsidRDefault="00FC0B8F" w:rsidP="00FC0B8F">
            <w:r w:rsidRPr="00825604">
              <w:t>4 (7.6%)</w:t>
            </w:r>
          </w:p>
        </w:tc>
        <w:tc>
          <w:tcPr>
            <w:tcW w:w="1701" w:type="dxa"/>
            <w:tcBorders>
              <w:top w:val="nil"/>
              <w:left w:val="nil"/>
              <w:bottom w:val="single" w:sz="4" w:space="0" w:color="auto"/>
              <w:right w:val="nil"/>
            </w:tcBorders>
            <w:noWrap/>
            <w:vAlign w:val="center"/>
            <w:hideMark/>
          </w:tcPr>
          <w:p w14:paraId="15BCDC2E" w14:textId="77777777" w:rsidR="00FC0B8F" w:rsidRPr="00825604" w:rsidRDefault="00FC0B8F" w:rsidP="00FC0B8F">
            <w:r w:rsidRPr="00825604">
              <w:t>1 (1.9%)</w:t>
            </w:r>
          </w:p>
        </w:tc>
        <w:tc>
          <w:tcPr>
            <w:tcW w:w="1843" w:type="dxa"/>
            <w:tcBorders>
              <w:top w:val="nil"/>
              <w:left w:val="nil"/>
              <w:bottom w:val="single" w:sz="4" w:space="0" w:color="auto"/>
              <w:right w:val="nil"/>
            </w:tcBorders>
            <w:vAlign w:val="center"/>
            <w:hideMark/>
          </w:tcPr>
          <w:p w14:paraId="09578FA8" w14:textId="77777777" w:rsidR="00FC0B8F" w:rsidRPr="00825604" w:rsidRDefault="00FC0B8F" w:rsidP="00FC0B8F">
            <w:r w:rsidRPr="00825604">
              <w:t>2 (4.2%)</w:t>
            </w:r>
          </w:p>
        </w:tc>
      </w:tr>
      <w:tr w:rsidR="00FC0B8F" w:rsidRPr="00825604" w14:paraId="33B568F9" w14:textId="77777777" w:rsidTr="00FC0B8F">
        <w:trPr>
          <w:trHeight w:val="300"/>
        </w:trPr>
        <w:tc>
          <w:tcPr>
            <w:tcW w:w="3984" w:type="dxa"/>
            <w:noWrap/>
            <w:vAlign w:val="bottom"/>
            <w:hideMark/>
          </w:tcPr>
          <w:p w14:paraId="40080FD5" w14:textId="77777777" w:rsidR="00FC0B8F" w:rsidRPr="00825604" w:rsidRDefault="00FC0B8F" w:rsidP="00FC0B8F">
            <w:r w:rsidRPr="00825604">
              <w:t>Concomitant medication, n (%)</w:t>
            </w:r>
          </w:p>
        </w:tc>
        <w:tc>
          <w:tcPr>
            <w:tcW w:w="1843" w:type="dxa"/>
            <w:noWrap/>
            <w:vAlign w:val="bottom"/>
            <w:hideMark/>
          </w:tcPr>
          <w:p w14:paraId="10543FB7" w14:textId="77777777" w:rsidR="00FC0B8F" w:rsidRPr="00825604" w:rsidRDefault="00FC0B8F" w:rsidP="00FC0B8F"/>
        </w:tc>
        <w:tc>
          <w:tcPr>
            <w:tcW w:w="1701" w:type="dxa"/>
            <w:noWrap/>
            <w:vAlign w:val="bottom"/>
            <w:hideMark/>
          </w:tcPr>
          <w:p w14:paraId="0B1D0116" w14:textId="77777777" w:rsidR="00FC0B8F" w:rsidRPr="00825604" w:rsidRDefault="00FC0B8F" w:rsidP="00FC0B8F"/>
        </w:tc>
        <w:tc>
          <w:tcPr>
            <w:tcW w:w="1843" w:type="dxa"/>
            <w:vAlign w:val="bottom"/>
          </w:tcPr>
          <w:p w14:paraId="72BF65E8" w14:textId="77777777" w:rsidR="00FC0B8F" w:rsidRPr="00825604" w:rsidRDefault="00FC0B8F" w:rsidP="00FC0B8F"/>
        </w:tc>
      </w:tr>
      <w:tr w:rsidR="00FC0B8F" w:rsidRPr="00825604" w14:paraId="1A33236E" w14:textId="77777777" w:rsidTr="00FC0B8F">
        <w:trPr>
          <w:trHeight w:val="300"/>
        </w:trPr>
        <w:tc>
          <w:tcPr>
            <w:tcW w:w="3984" w:type="dxa"/>
            <w:noWrap/>
            <w:vAlign w:val="bottom"/>
            <w:hideMark/>
          </w:tcPr>
          <w:p w14:paraId="5188DD51" w14:textId="77777777" w:rsidR="00FC0B8F" w:rsidRPr="00825604" w:rsidRDefault="00FC0B8F" w:rsidP="00FC0B8F">
            <w:r w:rsidRPr="00825604">
              <w:t xml:space="preserve"> Aspirin 75mg daily</w:t>
            </w:r>
          </w:p>
        </w:tc>
        <w:tc>
          <w:tcPr>
            <w:tcW w:w="1843" w:type="dxa"/>
            <w:noWrap/>
            <w:vAlign w:val="bottom"/>
            <w:hideMark/>
          </w:tcPr>
          <w:p w14:paraId="0A9F437F" w14:textId="77777777" w:rsidR="00FC0B8F" w:rsidRPr="00825604" w:rsidRDefault="00FC0B8F" w:rsidP="00FC0B8F">
            <w:r w:rsidRPr="00825604">
              <w:t>53 (100%)</w:t>
            </w:r>
          </w:p>
        </w:tc>
        <w:tc>
          <w:tcPr>
            <w:tcW w:w="1701" w:type="dxa"/>
            <w:noWrap/>
            <w:vAlign w:val="bottom"/>
            <w:hideMark/>
          </w:tcPr>
          <w:p w14:paraId="1AED152A" w14:textId="77777777" w:rsidR="00FC0B8F" w:rsidRPr="00825604" w:rsidRDefault="00FC0B8F" w:rsidP="00FC0B8F">
            <w:r w:rsidRPr="00825604">
              <w:t>53 (100%)</w:t>
            </w:r>
          </w:p>
        </w:tc>
        <w:tc>
          <w:tcPr>
            <w:tcW w:w="1843" w:type="dxa"/>
            <w:vAlign w:val="bottom"/>
            <w:hideMark/>
          </w:tcPr>
          <w:p w14:paraId="14519E50" w14:textId="77777777" w:rsidR="00FC0B8F" w:rsidRPr="00825604" w:rsidRDefault="00FC0B8F" w:rsidP="00FC0B8F">
            <w:r w:rsidRPr="00825604">
              <w:t>47 (97.9%)</w:t>
            </w:r>
          </w:p>
        </w:tc>
      </w:tr>
      <w:tr w:rsidR="00FC0B8F" w:rsidRPr="00825604" w14:paraId="23B61EAC" w14:textId="77777777" w:rsidTr="00FC0B8F">
        <w:trPr>
          <w:trHeight w:val="300"/>
        </w:trPr>
        <w:tc>
          <w:tcPr>
            <w:tcW w:w="3984" w:type="dxa"/>
            <w:noWrap/>
            <w:vAlign w:val="bottom"/>
            <w:hideMark/>
          </w:tcPr>
          <w:p w14:paraId="36E2E790" w14:textId="77777777" w:rsidR="00FC0B8F" w:rsidRPr="00825604" w:rsidRDefault="00FC0B8F" w:rsidP="00FC0B8F">
            <w:r w:rsidRPr="00825604">
              <w:t xml:space="preserve"> Beta-blocker</w:t>
            </w:r>
          </w:p>
        </w:tc>
        <w:tc>
          <w:tcPr>
            <w:tcW w:w="1843" w:type="dxa"/>
            <w:noWrap/>
            <w:vAlign w:val="bottom"/>
            <w:hideMark/>
          </w:tcPr>
          <w:p w14:paraId="39DA466C" w14:textId="77777777" w:rsidR="00FC0B8F" w:rsidRPr="00825604" w:rsidRDefault="00FC0B8F" w:rsidP="00FC0B8F">
            <w:r w:rsidRPr="00825604">
              <w:t>46 (86.8%)</w:t>
            </w:r>
          </w:p>
        </w:tc>
        <w:tc>
          <w:tcPr>
            <w:tcW w:w="1701" w:type="dxa"/>
            <w:noWrap/>
            <w:vAlign w:val="bottom"/>
            <w:hideMark/>
          </w:tcPr>
          <w:p w14:paraId="05CC5F2D" w14:textId="77777777" w:rsidR="00FC0B8F" w:rsidRPr="00825604" w:rsidRDefault="00FC0B8F" w:rsidP="00FC0B8F">
            <w:r w:rsidRPr="00825604">
              <w:t>40 (75.5%)</w:t>
            </w:r>
          </w:p>
        </w:tc>
        <w:tc>
          <w:tcPr>
            <w:tcW w:w="1843" w:type="dxa"/>
            <w:vAlign w:val="bottom"/>
            <w:hideMark/>
          </w:tcPr>
          <w:p w14:paraId="0C6BEED5" w14:textId="77777777" w:rsidR="00FC0B8F" w:rsidRPr="00825604" w:rsidRDefault="00FC0B8F" w:rsidP="00FC0B8F">
            <w:r w:rsidRPr="00825604">
              <w:t>31 (64.6%)</w:t>
            </w:r>
          </w:p>
        </w:tc>
      </w:tr>
      <w:tr w:rsidR="00FC0B8F" w:rsidRPr="00825604" w14:paraId="786C54A4" w14:textId="77777777" w:rsidTr="00FC0B8F">
        <w:trPr>
          <w:trHeight w:val="300"/>
        </w:trPr>
        <w:tc>
          <w:tcPr>
            <w:tcW w:w="3984" w:type="dxa"/>
            <w:noWrap/>
            <w:vAlign w:val="bottom"/>
            <w:hideMark/>
          </w:tcPr>
          <w:p w14:paraId="1CC3764B" w14:textId="77777777" w:rsidR="00FC0B8F" w:rsidRPr="00825604" w:rsidRDefault="00FC0B8F" w:rsidP="00FC0B8F">
            <w:r w:rsidRPr="00825604">
              <w:t xml:space="preserve"> ACE inhibitor</w:t>
            </w:r>
          </w:p>
        </w:tc>
        <w:tc>
          <w:tcPr>
            <w:tcW w:w="1843" w:type="dxa"/>
            <w:noWrap/>
            <w:vAlign w:val="bottom"/>
            <w:hideMark/>
          </w:tcPr>
          <w:p w14:paraId="119DCB81" w14:textId="77777777" w:rsidR="00FC0B8F" w:rsidRPr="00825604" w:rsidRDefault="00FC0B8F" w:rsidP="00FC0B8F">
            <w:r w:rsidRPr="00825604">
              <w:t>15 (28.3%)</w:t>
            </w:r>
          </w:p>
        </w:tc>
        <w:tc>
          <w:tcPr>
            <w:tcW w:w="1701" w:type="dxa"/>
            <w:noWrap/>
            <w:vAlign w:val="bottom"/>
            <w:hideMark/>
          </w:tcPr>
          <w:p w14:paraId="6D94C670" w14:textId="77777777" w:rsidR="00FC0B8F" w:rsidRPr="00825604" w:rsidRDefault="00FC0B8F" w:rsidP="00FC0B8F">
            <w:r w:rsidRPr="00825604">
              <w:t>18 (34.0%)</w:t>
            </w:r>
          </w:p>
        </w:tc>
        <w:tc>
          <w:tcPr>
            <w:tcW w:w="1843" w:type="dxa"/>
            <w:vAlign w:val="bottom"/>
            <w:hideMark/>
          </w:tcPr>
          <w:p w14:paraId="7F8DA7D3" w14:textId="77777777" w:rsidR="00FC0B8F" w:rsidRPr="00825604" w:rsidRDefault="00FC0B8F" w:rsidP="00FC0B8F">
            <w:r w:rsidRPr="00825604">
              <w:t>11 (22.9%)</w:t>
            </w:r>
          </w:p>
        </w:tc>
      </w:tr>
      <w:tr w:rsidR="00FC0B8F" w:rsidRPr="00825604" w14:paraId="5F6C5CBD" w14:textId="77777777" w:rsidTr="00FC0B8F">
        <w:trPr>
          <w:trHeight w:val="300"/>
        </w:trPr>
        <w:tc>
          <w:tcPr>
            <w:tcW w:w="3984" w:type="dxa"/>
            <w:tcBorders>
              <w:top w:val="nil"/>
              <w:left w:val="nil"/>
              <w:bottom w:val="single" w:sz="4" w:space="0" w:color="auto"/>
              <w:right w:val="nil"/>
            </w:tcBorders>
            <w:noWrap/>
            <w:vAlign w:val="bottom"/>
            <w:hideMark/>
          </w:tcPr>
          <w:p w14:paraId="6EF815AE" w14:textId="77777777" w:rsidR="00FC0B8F" w:rsidRPr="00825604" w:rsidRDefault="00FC0B8F" w:rsidP="00FC0B8F">
            <w:r w:rsidRPr="00825604">
              <w:lastRenderedPageBreak/>
              <w:t xml:space="preserve"> Statin</w:t>
            </w:r>
          </w:p>
        </w:tc>
        <w:tc>
          <w:tcPr>
            <w:tcW w:w="1843" w:type="dxa"/>
            <w:tcBorders>
              <w:top w:val="nil"/>
              <w:left w:val="nil"/>
              <w:bottom w:val="single" w:sz="4" w:space="0" w:color="auto"/>
              <w:right w:val="nil"/>
            </w:tcBorders>
            <w:noWrap/>
            <w:vAlign w:val="center"/>
            <w:hideMark/>
          </w:tcPr>
          <w:p w14:paraId="3E64A906" w14:textId="77777777" w:rsidR="00FC0B8F" w:rsidRPr="00825604" w:rsidRDefault="00FC0B8F" w:rsidP="00FC0B8F">
            <w:r w:rsidRPr="00825604">
              <w:t>47 (88.7%)</w:t>
            </w:r>
          </w:p>
        </w:tc>
        <w:tc>
          <w:tcPr>
            <w:tcW w:w="1701" w:type="dxa"/>
            <w:tcBorders>
              <w:top w:val="nil"/>
              <w:left w:val="nil"/>
              <w:bottom w:val="single" w:sz="4" w:space="0" w:color="auto"/>
              <w:right w:val="nil"/>
            </w:tcBorders>
            <w:noWrap/>
            <w:vAlign w:val="center"/>
            <w:hideMark/>
          </w:tcPr>
          <w:p w14:paraId="36B52BEA" w14:textId="77777777" w:rsidR="00FC0B8F" w:rsidRPr="00825604" w:rsidRDefault="00FC0B8F" w:rsidP="00FC0B8F">
            <w:r w:rsidRPr="00825604">
              <w:t>47 (88.7%)</w:t>
            </w:r>
          </w:p>
        </w:tc>
        <w:tc>
          <w:tcPr>
            <w:tcW w:w="1843" w:type="dxa"/>
            <w:tcBorders>
              <w:top w:val="nil"/>
              <w:left w:val="nil"/>
              <w:bottom w:val="single" w:sz="4" w:space="0" w:color="auto"/>
              <w:right w:val="nil"/>
            </w:tcBorders>
            <w:vAlign w:val="center"/>
            <w:hideMark/>
          </w:tcPr>
          <w:p w14:paraId="5F627697" w14:textId="77777777" w:rsidR="00FC0B8F" w:rsidRPr="00825604" w:rsidRDefault="00FC0B8F" w:rsidP="00FC0B8F">
            <w:r w:rsidRPr="00825604">
              <w:t>41 (85.4%)</w:t>
            </w:r>
          </w:p>
        </w:tc>
      </w:tr>
      <w:tr w:rsidR="00FC0B8F" w:rsidRPr="00825604" w14:paraId="065AE6D2" w14:textId="77777777" w:rsidTr="00FC0B8F">
        <w:trPr>
          <w:trHeight w:val="300"/>
        </w:trPr>
        <w:tc>
          <w:tcPr>
            <w:tcW w:w="3984" w:type="dxa"/>
            <w:tcBorders>
              <w:top w:val="nil"/>
              <w:left w:val="nil"/>
              <w:bottom w:val="single" w:sz="4" w:space="0" w:color="auto"/>
              <w:right w:val="nil"/>
            </w:tcBorders>
            <w:noWrap/>
            <w:vAlign w:val="bottom"/>
            <w:hideMark/>
          </w:tcPr>
          <w:p w14:paraId="5B2EAF5A" w14:textId="77777777" w:rsidR="00FC0B8F" w:rsidRPr="00825604" w:rsidRDefault="00FC0B8F" w:rsidP="00FC0B8F">
            <w:r w:rsidRPr="00825604">
              <w:t>CYP2C19 LOF carrier, n (%)</w:t>
            </w:r>
          </w:p>
        </w:tc>
        <w:tc>
          <w:tcPr>
            <w:tcW w:w="1843" w:type="dxa"/>
            <w:tcBorders>
              <w:top w:val="nil"/>
              <w:left w:val="nil"/>
              <w:bottom w:val="single" w:sz="4" w:space="0" w:color="auto"/>
              <w:right w:val="nil"/>
            </w:tcBorders>
            <w:noWrap/>
            <w:vAlign w:val="bottom"/>
            <w:hideMark/>
          </w:tcPr>
          <w:p w14:paraId="2909F0BB" w14:textId="77777777" w:rsidR="00FC0B8F" w:rsidRPr="00825604" w:rsidRDefault="00FC0B8F" w:rsidP="00FC0B8F">
            <w:r w:rsidRPr="00825604">
              <w:t xml:space="preserve"> 17 (32.1%)</w:t>
            </w:r>
          </w:p>
        </w:tc>
        <w:tc>
          <w:tcPr>
            <w:tcW w:w="1701" w:type="dxa"/>
            <w:tcBorders>
              <w:top w:val="nil"/>
              <w:left w:val="nil"/>
              <w:bottom w:val="single" w:sz="4" w:space="0" w:color="auto"/>
              <w:right w:val="nil"/>
            </w:tcBorders>
            <w:noWrap/>
            <w:vAlign w:val="bottom"/>
            <w:hideMark/>
          </w:tcPr>
          <w:p w14:paraId="7D64F206" w14:textId="77777777" w:rsidR="00FC0B8F" w:rsidRPr="00825604" w:rsidRDefault="00FC0B8F" w:rsidP="00FC0B8F">
            <w:r w:rsidRPr="00825604">
              <w:t>18 (34.0%)</w:t>
            </w:r>
          </w:p>
        </w:tc>
        <w:tc>
          <w:tcPr>
            <w:tcW w:w="1843" w:type="dxa"/>
            <w:tcBorders>
              <w:top w:val="nil"/>
              <w:left w:val="nil"/>
              <w:bottom w:val="single" w:sz="4" w:space="0" w:color="auto"/>
              <w:right w:val="nil"/>
            </w:tcBorders>
            <w:vAlign w:val="bottom"/>
            <w:hideMark/>
          </w:tcPr>
          <w:p w14:paraId="24A5C3F2" w14:textId="77777777" w:rsidR="00FC0B8F" w:rsidRPr="00825604" w:rsidRDefault="00FC0B8F" w:rsidP="00FC0B8F">
            <w:r w:rsidRPr="00825604">
              <w:t>9 (18.8%)</w:t>
            </w:r>
          </w:p>
        </w:tc>
      </w:tr>
      <w:tr w:rsidR="00FC0B8F" w:rsidRPr="00825604" w14:paraId="4D2FAB15" w14:textId="77777777" w:rsidTr="00FC0B8F">
        <w:trPr>
          <w:trHeight w:val="300"/>
        </w:trPr>
        <w:tc>
          <w:tcPr>
            <w:tcW w:w="3984" w:type="dxa"/>
            <w:tcBorders>
              <w:top w:val="single" w:sz="4" w:space="0" w:color="auto"/>
              <w:left w:val="nil"/>
              <w:bottom w:val="nil"/>
              <w:right w:val="nil"/>
            </w:tcBorders>
            <w:noWrap/>
            <w:vAlign w:val="bottom"/>
            <w:hideMark/>
          </w:tcPr>
          <w:p w14:paraId="6855B9D6" w14:textId="77777777" w:rsidR="00FC0B8F" w:rsidRPr="00825604" w:rsidRDefault="00FC0B8F" w:rsidP="00FC0B8F">
            <w:r w:rsidRPr="00825604">
              <w:t>Procedural characteristics</w:t>
            </w:r>
          </w:p>
        </w:tc>
        <w:tc>
          <w:tcPr>
            <w:tcW w:w="1843" w:type="dxa"/>
            <w:tcBorders>
              <w:top w:val="single" w:sz="4" w:space="0" w:color="auto"/>
              <w:left w:val="nil"/>
              <w:bottom w:val="nil"/>
              <w:right w:val="nil"/>
            </w:tcBorders>
            <w:noWrap/>
            <w:vAlign w:val="bottom"/>
          </w:tcPr>
          <w:p w14:paraId="3BC745BF" w14:textId="77777777" w:rsidR="00FC0B8F" w:rsidRPr="00825604" w:rsidRDefault="00FC0B8F" w:rsidP="00FC0B8F"/>
        </w:tc>
        <w:tc>
          <w:tcPr>
            <w:tcW w:w="1701" w:type="dxa"/>
            <w:tcBorders>
              <w:top w:val="single" w:sz="4" w:space="0" w:color="auto"/>
              <w:left w:val="nil"/>
              <w:bottom w:val="nil"/>
              <w:right w:val="nil"/>
            </w:tcBorders>
            <w:noWrap/>
            <w:vAlign w:val="bottom"/>
          </w:tcPr>
          <w:p w14:paraId="66CB85A7" w14:textId="77777777" w:rsidR="00FC0B8F" w:rsidRPr="00825604" w:rsidRDefault="00FC0B8F" w:rsidP="00FC0B8F"/>
        </w:tc>
        <w:tc>
          <w:tcPr>
            <w:tcW w:w="1843" w:type="dxa"/>
            <w:tcBorders>
              <w:top w:val="single" w:sz="4" w:space="0" w:color="auto"/>
              <w:left w:val="nil"/>
              <w:bottom w:val="nil"/>
              <w:right w:val="nil"/>
            </w:tcBorders>
            <w:vAlign w:val="bottom"/>
          </w:tcPr>
          <w:p w14:paraId="28D34CA2" w14:textId="77777777" w:rsidR="00FC0B8F" w:rsidRPr="00825604" w:rsidRDefault="00FC0B8F" w:rsidP="00FC0B8F"/>
        </w:tc>
      </w:tr>
      <w:tr w:rsidR="00FC0B8F" w:rsidRPr="00825604" w14:paraId="1C8E35DB" w14:textId="77777777" w:rsidTr="00FC0B8F">
        <w:trPr>
          <w:trHeight w:val="300"/>
        </w:trPr>
        <w:tc>
          <w:tcPr>
            <w:tcW w:w="3984" w:type="dxa"/>
            <w:noWrap/>
            <w:vAlign w:val="bottom"/>
            <w:hideMark/>
          </w:tcPr>
          <w:p w14:paraId="38C3225D" w14:textId="77777777" w:rsidR="00FC0B8F" w:rsidRPr="00825604" w:rsidRDefault="00FC0B8F" w:rsidP="00FC0B8F">
            <w:r w:rsidRPr="00825604">
              <w:t xml:space="preserve"> Number of vessels treated, mean (SD)</w:t>
            </w:r>
          </w:p>
        </w:tc>
        <w:tc>
          <w:tcPr>
            <w:tcW w:w="1843" w:type="dxa"/>
            <w:noWrap/>
            <w:vAlign w:val="bottom"/>
            <w:hideMark/>
          </w:tcPr>
          <w:p w14:paraId="310A2C8B" w14:textId="77777777" w:rsidR="00FC0B8F" w:rsidRPr="00825604" w:rsidRDefault="00FC0B8F" w:rsidP="00FC0B8F">
            <w:r w:rsidRPr="00825604">
              <w:t>1.2 (0.45)</w:t>
            </w:r>
          </w:p>
        </w:tc>
        <w:tc>
          <w:tcPr>
            <w:tcW w:w="1701" w:type="dxa"/>
            <w:noWrap/>
            <w:vAlign w:val="bottom"/>
            <w:hideMark/>
          </w:tcPr>
          <w:p w14:paraId="6E5B9368" w14:textId="77777777" w:rsidR="00FC0B8F" w:rsidRPr="00825604" w:rsidRDefault="00FC0B8F" w:rsidP="00FC0B8F">
            <w:r w:rsidRPr="00825604">
              <w:t>1.23 (0.42)</w:t>
            </w:r>
          </w:p>
        </w:tc>
        <w:tc>
          <w:tcPr>
            <w:tcW w:w="1843" w:type="dxa"/>
            <w:vAlign w:val="bottom"/>
            <w:hideMark/>
          </w:tcPr>
          <w:p w14:paraId="4A32DE7D" w14:textId="77777777" w:rsidR="00FC0B8F" w:rsidRPr="00825604" w:rsidRDefault="00FC0B8F" w:rsidP="00FC0B8F">
            <w:r w:rsidRPr="00825604">
              <w:t>1.25 (0.48)</w:t>
            </w:r>
          </w:p>
        </w:tc>
      </w:tr>
      <w:tr w:rsidR="00FC0B8F" w:rsidRPr="00825604" w14:paraId="6948FE10" w14:textId="77777777" w:rsidTr="00FC0B8F">
        <w:trPr>
          <w:trHeight w:val="300"/>
        </w:trPr>
        <w:tc>
          <w:tcPr>
            <w:tcW w:w="3984" w:type="dxa"/>
            <w:noWrap/>
            <w:vAlign w:val="bottom"/>
            <w:hideMark/>
          </w:tcPr>
          <w:p w14:paraId="16B4E13C" w14:textId="77777777" w:rsidR="00FC0B8F" w:rsidRPr="00825604" w:rsidRDefault="00FC0B8F" w:rsidP="00FC0B8F">
            <w:r w:rsidRPr="00825604">
              <w:t xml:space="preserve"> Number of lesions treated, mean (SD)</w:t>
            </w:r>
          </w:p>
        </w:tc>
        <w:tc>
          <w:tcPr>
            <w:tcW w:w="1843" w:type="dxa"/>
            <w:noWrap/>
            <w:vAlign w:val="bottom"/>
            <w:hideMark/>
          </w:tcPr>
          <w:p w14:paraId="343189FF" w14:textId="77777777" w:rsidR="00FC0B8F" w:rsidRPr="00825604" w:rsidRDefault="00FC0B8F" w:rsidP="00FC0B8F">
            <w:r w:rsidRPr="00825604">
              <w:t>1.51 (0.78)</w:t>
            </w:r>
          </w:p>
        </w:tc>
        <w:tc>
          <w:tcPr>
            <w:tcW w:w="1701" w:type="dxa"/>
            <w:noWrap/>
            <w:vAlign w:val="bottom"/>
            <w:hideMark/>
          </w:tcPr>
          <w:p w14:paraId="6B87D540" w14:textId="77777777" w:rsidR="00FC0B8F" w:rsidRPr="00825604" w:rsidRDefault="00FC0B8F" w:rsidP="00FC0B8F">
            <w:r w:rsidRPr="00825604">
              <w:t>1.53 (0.7)</w:t>
            </w:r>
          </w:p>
        </w:tc>
        <w:tc>
          <w:tcPr>
            <w:tcW w:w="1843" w:type="dxa"/>
            <w:vAlign w:val="bottom"/>
            <w:hideMark/>
          </w:tcPr>
          <w:p w14:paraId="550CDB61" w14:textId="77777777" w:rsidR="00FC0B8F" w:rsidRPr="00825604" w:rsidRDefault="00FC0B8F" w:rsidP="00FC0B8F">
            <w:r w:rsidRPr="00825604">
              <w:t>1.44 (0.68)</w:t>
            </w:r>
          </w:p>
        </w:tc>
      </w:tr>
      <w:tr w:rsidR="00FC0B8F" w:rsidRPr="00825604" w14:paraId="452C928D" w14:textId="77777777" w:rsidTr="00FC0B8F">
        <w:trPr>
          <w:trHeight w:val="300"/>
        </w:trPr>
        <w:tc>
          <w:tcPr>
            <w:tcW w:w="3984" w:type="dxa"/>
            <w:noWrap/>
            <w:vAlign w:val="bottom"/>
            <w:hideMark/>
          </w:tcPr>
          <w:p w14:paraId="3047A63F" w14:textId="77777777" w:rsidR="00FC0B8F" w:rsidRPr="00825604" w:rsidRDefault="00FC0B8F" w:rsidP="00FC0B8F">
            <w:r w:rsidRPr="00825604">
              <w:t xml:space="preserve"> Total stent length, mm, mean (SD)</w:t>
            </w:r>
          </w:p>
        </w:tc>
        <w:tc>
          <w:tcPr>
            <w:tcW w:w="1843" w:type="dxa"/>
            <w:noWrap/>
            <w:vAlign w:val="bottom"/>
            <w:hideMark/>
          </w:tcPr>
          <w:p w14:paraId="47C19115" w14:textId="77777777" w:rsidR="00FC0B8F" w:rsidRPr="00825604" w:rsidRDefault="00FC0B8F" w:rsidP="00FC0B8F">
            <w:r w:rsidRPr="00825604">
              <w:t>37.5 (25.4)</w:t>
            </w:r>
          </w:p>
        </w:tc>
        <w:tc>
          <w:tcPr>
            <w:tcW w:w="1701" w:type="dxa"/>
            <w:noWrap/>
            <w:vAlign w:val="bottom"/>
            <w:hideMark/>
          </w:tcPr>
          <w:p w14:paraId="67E7B66E" w14:textId="77777777" w:rsidR="00FC0B8F" w:rsidRPr="00825604" w:rsidRDefault="00FC0B8F" w:rsidP="00FC0B8F">
            <w:r w:rsidRPr="00825604">
              <w:t>39.2 (23.4)</w:t>
            </w:r>
          </w:p>
        </w:tc>
        <w:tc>
          <w:tcPr>
            <w:tcW w:w="1843" w:type="dxa"/>
            <w:vAlign w:val="bottom"/>
            <w:hideMark/>
          </w:tcPr>
          <w:p w14:paraId="3F4E9811" w14:textId="77777777" w:rsidR="00FC0B8F" w:rsidRPr="00825604" w:rsidRDefault="00FC0B8F" w:rsidP="00FC0B8F">
            <w:r w:rsidRPr="00825604">
              <w:t>36.7 (24.4)</w:t>
            </w:r>
          </w:p>
        </w:tc>
      </w:tr>
      <w:tr w:rsidR="00FC0B8F" w:rsidRPr="00825604" w14:paraId="514F3206" w14:textId="77777777" w:rsidTr="00FC0B8F">
        <w:trPr>
          <w:trHeight w:val="300"/>
        </w:trPr>
        <w:tc>
          <w:tcPr>
            <w:tcW w:w="3984" w:type="dxa"/>
            <w:noWrap/>
            <w:vAlign w:val="bottom"/>
            <w:hideMark/>
          </w:tcPr>
          <w:p w14:paraId="59FF04E9" w14:textId="77777777" w:rsidR="00FC0B8F" w:rsidRPr="00825604" w:rsidRDefault="00FC0B8F" w:rsidP="00FC0B8F">
            <w:r w:rsidRPr="00825604">
              <w:t xml:space="preserve"> Minimum stent diameter, mm, mean  (SD)</w:t>
            </w:r>
          </w:p>
        </w:tc>
        <w:tc>
          <w:tcPr>
            <w:tcW w:w="1843" w:type="dxa"/>
            <w:noWrap/>
            <w:vAlign w:val="bottom"/>
            <w:hideMark/>
          </w:tcPr>
          <w:p w14:paraId="276C48BF" w14:textId="77777777" w:rsidR="00FC0B8F" w:rsidRPr="00825604" w:rsidRDefault="00FC0B8F" w:rsidP="00FC0B8F">
            <w:r w:rsidRPr="00825604">
              <w:t>3.03 (0.53)</w:t>
            </w:r>
          </w:p>
        </w:tc>
        <w:tc>
          <w:tcPr>
            <w:tcW w:w="1701" w:type="dxa"/>
            <w:noWrap/>
            <w:vAlign w:val="bottom"/>
            <w:hideMark/>
          </w:tcPr>
          <w:p w14:paraId="002F82A9" w14:textId="77777777" w:rsidR="00FC0B8F" w:rsidRPr="00825604" w:rsidRDefault="00FC0B8F" w:rsidP="00FC0B8F">
            <w:r w:rsidRPr="00825604">
              <w:t>2.98 (0.49)</w:t>
            </w:r>
          </w:p>
        </w:tc>
        <w:tc>
          <w:tcPr>
            <w:tcW w:w="1843" w:type="dxa"/>
            <w:vAlign w:val="bottom"/>
            <w:hideMark/>
          </w:tcPr>
          <w:p w14:paraId="39B43482" w14:textId="77777777" w:rsidR="00FC0B8F" w:rsidRPr="00825604" w:rsidRDefault="00FC0B8F" w:rsidP="00FC0B8F">
            <w:r w:rsidRPr="00825604">
              <w:t>3.03 (0.48)</w:t>
            </w:r>
          </w:p>
        </w:tc>
      </w:tr>
      <w:tr w:rsidR="00FC0B8F" w:rsidRPr="00825604" w14:paraId="4F3F3B62" w14:textId="77777777" w:rsidTr="00FC0B8F">
        <w:trPr>
          <w:trHeight w:val="300"/>
        </w:trPr>
        <w:tc>
          <w:tcPr>
            <w:tcW w:w="3984" w:type="dxa"/>
            <w:noWrap/>
            <w:vAlign w:val="bottom"/>
            <w:hideMark/>
          </w:tcPr>
          <w:p w14:paraId="663EED63" w14:textId="77777777" w:rsidR="00FC0B8F" w:rsidRPr="00825604" w:rsidRDefault="00FC0B8F" w:rsidP="00FC0B8F">
            <w:r w:rsidRPr="00825604">
              <w:t xml:space="preserve"> Bifurcation treated, n (%)</w:t>
            </w:r>
          </w:p>
        </w:tc>
        <w:tc>
          <w:tcPr>
            <w:tcW w:w="1843" w:type="dxa"/>
            <w:noWrap/>
            <w:vAlign w:val="bottom"/>
            <w:hideMark/>
          </w:tcPr>
          <w:p w14:paraId="1725EDAC" w14:textId="77777777" w:rsidR="00FC0B8F" w:rsidRPr="00825604" w:rsidRDefault="00FC0B8F" w:rsidP="00FC0B8F">
            <w:r w:rsidRPr="00825604">
              <w:t>1 (1.9%)</w:t>
            </w:r>
          </w:p>
        </w:tc>
        <w:tc>
          <w:tcPr>
            <w:tcW w:w="1701" w:type="dxa"/>
            <w:noWrap/>
            <w:vAlign w:val="bottom"/>
            <w:hideMark/>
          </w:tcPr>
          <w:p w14:paraId="251B98E2" w14:textId="77777777" w:rsidR="00FC0B8F" w:rsidRPr="00825604" w:rsidRDefault="00FC0B8F" w:rsidP="00FC0B8F">
            <w:r w:rsidRPr="00825604">
              <w:t>4 (7.5%)</w:t>
            </w:r>
          </w:p>
        </w:tc>
        <w:tc>
          <w:tcPr>
            <w:tcW w:w="1843" w:type="dxa"/>
            <w:vAlign w:val="bottom"/>
            <w:hideMark/>
          </w:tcPr>
          <w:p w14:paraId="2EC4CED3" w14:textId="77777777" w:rsidR="00FC0B8F" w:rsidRPr="00825604" w:rsidRDefault="00FC0B8F" w:rsidP="00FC0B8F">
            <w:r w:rsidRPr="00825604">
              <w:t>2 (4.2%)</w:t>
            </w:r>
          </w:p>
        </w:tc>
      </w:tr>
      <w:tr w:rsidR="00FC0B8F" w:rsidRPr="00825604" w14:paraId="72666261" w14:textId="77777777" w:rsidTr="00FC0B8F">
        <w:trPr>
          <w:trHeight w:val="300"/>
        </w:trPr>
        <w:tc>
          <w:tcPr>
            <w:tcW w:w="3984" w:type="dxa"/>
            <w:noWrap/>
            <w:vAlign w:val="bottom"/>
            <w:hideMark/>
          </w:tcPr>
          <w:p w14:paraId="47D60A6C" w14:textId="77777777" w:rsidR="00FC0B8F" w:rsidRPr="00825604" w:rsidRDefault="00FC0B8F" w:rsidP="00FC0B8F">
            <w:r w:rsidRPr="00825604">
              <w:t xml:space="preserve"> Left main stem treated, n (%)</w:t>
            </w:r>
          </w:p>
        </w:tc>
        <w:tc>
          <w:tcPr>
            <w:tcW w:w="1843" w:type="dxa"/>
            <w:noWrap/>
            <w:vAlign w:val="bottom"/>
            <w:hideMark/>
          </w:tcPr>
          <w:p w14:paraId="795AB9AE" w14:textId="77777777" w:rsidR="00FC0B8F" w:rsidRPr="00825604" w:rsidRDefault="00FC0B8F" w:rsidP="00FC0B8F">
            <w:r w:rsidRPr="00825604">
              <w:t>1 (1.9%)</w:t>
            </w:r>
          </w:p>
        </w:tc>
        <w:tc>
          <w:tcPr>
            <w:tcW w:w="1701" w:type="dxa"/>
            <w:noWrap/>
            <w:vAlign w:val="bottom"/>
            <w:hideMark/>
          </w:tcPr>
          <w:p w14:paraId="2892505B" w14:textId="77777777" w:rsidR="00FC0B8F" w:rsidRPr="00825604" w:rsidRDefault="00FC0B8F" w:rsidP="00FC0B8F">
            <w:r w:rsidRPr="00825604">
              <w:t>3 (5.7%)</w:t>
            </w:r>
          </w:p>
        </w:tc>
        <w:tc>
          <w:tcPr>
            <w:tcW w:w="1843" w:type="dxa"/>
            <w:vAlign w:val="bottom"/>
            <w:hideMark/>
          </w:tcPr>
          <w:p w14:paraId="10218E8D" w14:textId="77777777" w:rsidR="00FC0B8F" w:rsidRPr="00825604" w:rsidRDefault="00FC0B8F" w:rsidP="00FC0B8F">
            <w:r w:rsidRPr="00825604">
              <w:t>2 (4.2%)</w:t>
            </w:r>
          </w:p>
        </w:tc>
      </w:tr>
      <w:tr w:rsidR="00FC0B8F" w:rsidRPr="00825604" w14:paraId="14277E63" w14:textId="77777777" w:rsidTr="00FC0B8F">
        <w:trPr>
          <w:trHeight w:val="300"/>
        </w:trPr>
        <w:tc>
          <w:tcPr>
            <w:tcW w:w="3984" w:type="dxa"/>
            <w:noWrap/>
            <w:vAlign w:val="bottom"/>
            <w:hideMark/>
          </w:tcPr>
          <w:p w14:paraId="5CD9150E" w14:textId="77777777" w:rsidR="00FC0B8F" w:rsidRPr="00825604" w:rsidRDefault="00FC0B8F" w:rsidP="00FC0B8F">
            <w:r w:rsidRPr="00825604">
              <w:t xml:space="preserve"> Chronic total occlusion treated, n (%)</w:t>
            </w:r>
          </w:p>
        </w:tc>
        <w:tc>
          <w:tcPr>
            <w:tcW w:w="1843" w:type="dxa"/>
            <w:noWrap/>
            <w:vAlign w:val="bottom"/>
            <w:hideMark/>
          </w:tcPr>
          <w:p w14:paraId="0F0990A2" w14:textId="77777777" w:rsidR="00FC0B8F" w:rsidRPr="00825604" w:rsidRDefault="00FC0B8F" w:rsidP="00FC0B8F">
            <w:r w:rsidRPr="00825604">
              <w:t xml:space="preserve"> </w:t>
            </w:r>
          </w:p>
        </w:tc>
        <w:tc>
          <w:tcPr>
            <w:tcW w:w="1701" w:type="dxa"/>
            <w:noWrap/>
            <w:vAlign w:val="bottom"/>
          </w:tcPr>
          <w:p w14:paraId="7CFE4275" w14:textId="77777777" w:rsidR="00FC0B8F" w:rsidRPr="00825604" w:rsidRDefault="00FC0B8F" w:rsidP="00FC0B8F"/>
        </w:tc>
        <w:tc>
          <w:tcPr>
            <w:tcW w:w="1843" w:type="dxa"/>
            <w:vAlign w:val="bottom"/>
          </w:tcPr>
          <w:p w14:paraId="414877C4" w14:textId="77777777" w:rsidR="00FC0B8F" w:rsidRPr="00825604" w:rsidRDefault="00FC0B8F" w:rsidP="00FC0B8F"/>
        </w:tc>
      </w:tr>
      <w:tr w:rsidR="00FC0B8F" w:rsidRPr="00825604" w14:paraId="30B4885A" w14:textId="77777777" w:rsidTr="00FC0B8F">
        <w:trPr>
          <w:trHeight w:val="300"/>
        </w:trPr>
        <w:tc>
          <w:tcPr>
            <w:tcW w:w="3984" w:type="dxa"/>
            <w:noWrap/>
            <w:vAlign w:val="bottom"/>
            <w:hideMark/>
          </w:tcPr>
          <w:p w14:paraId="4A2849D2" w14:textId="77777777" w:rsidR="00FC0B8F" w:rsidRPr="00825604" w:rsidRDefault="00FC0B8F" w:rsidP="00FC0B8F">
            <w:r w:rsidRPr="00825604">
              <w:t xml:space="preserve"> Arterial Access, n (%)</w:t>
            </w:r>
          </w:p>
        </w:tc>
        <w:tc>
          <w:tcPr>
            <w:tcW w:w="1843" w:type="dxa"/>
            <w:noWrap/>
            <w:vAlign w:val="bottom"/>
            <w:hideMark/>
          </w:tcPr>
          <w:p w14:paraId="06A4DD6D" w14:textId="77777777" w:rsidR="00FC0B8F" w:rsidRPr="00825604" w:rsidRDefault="00FC0B8F" w:rsidP="00FC0B8F"/>
        </w:tc>
        <w:tc>
          <w:tcPr>
            <w:tcW w:w="1701" w:type="dxa"/>
            <w:noWrap/>
            <w:vAlign w:val="bottom"/>
            <w:hideMark/>
          </w:tcPr>
          <w:p w14:paraId="7DCF53CB" w14:textId="77777777" w:rsidR="00FC0B8F" w:rsidRPr="00825604" w:rsidRDefault="00FC0B8F" w:rsidP="00FC0B8F"/>
        </w:tc>
        <w:tc>
          <w:tcPr>
            <w:tcW w:w="1843" w:type="dxa"/>
            <w:vAlign w:val="bottom"/>
          </w:tcPr>
          <w:p w14:paraId="15CE919A" w14:textId="77777777" w:rsidR="00FC0B8F" w:rsidRPr="00825604" w:rsidRDefault="00FC0B8F" w:rsidP="00FC0B8F"/>
        </w:tc>
      </w:tr>
      <w:tr w:rsidR="00FC0B8F" w:rsidRPr="00825604" w14:paraId="4194921A" w14:textId="77777777" w:rsidTr="00FC0B8F">
        <w:trPr>
          <w:trHeight w:val="300"/>
        </w:trPr>
        <w:tc>
          <w:tcPr>
            <w:tcW w:w="3984" w:type="dxa"/>
            <w:noWrap/>
            <w:vAlign w:val="bottom"/>
            <w:hideMark/>
          </w:tcPr>
          <w:p w14:paraId="18DFC282" w14:textId="77777777" w:rsidR="00FC0B8F" w:rsidRPr="00825604" w:rsidRDefault="00FC0B8F" w:rsidP="00FC0B8F">
            <w:r w:rsidRPr="00825604">
              <w:t xml:space="preserve">  Radial</w:t>
            </w:r>
          </w:p>
        </w:tc>
        <w:tc>
          <w:tcPr>
            <w:tcW w:w="1843" w:type="dxa"/>
            <w:noWrap/>
            <w:vAlign w:val="bottom"/>
            <w:hideMark/>
          </w:tcPr>
          <w:p w14:paraId="5B35B896" w14:textId="77777777" w:rsidR="00FC0B8F" w:rsidRPr="00825604" w:rsidRDefault="00FC0B8F" w:rsidP="00FC0B8F">
            <w:r w:rsidRPr="00825604">
              <w:t>41 (77.4%)</w:t>
            </w:r>
          </w:p>
        </w:tc>
        <w:tc>
          <w:tcPr>
            <w:tcW w:w="1701" w:type="dxa"/>
            <w:noWrap/>
            <w:vAlign w:val="bottom"/>
            <w:hideMark/>
          </w:tcPr>
          <w:p w14:paraId="36F737A5" w14:textId="77777777" w:rsidR="00FC0B8F" w:rsidRPr="00825604" w:rsidRDefault="00FC0B8F" w:rsidP="00FC0B8F">
            <w:r w:rsidRPr="00825604">
              <w:t>40 (75.5%)</w:t>
            </w:r>
          </w:p>
        </w:tc>
        <w:tc>
          <w:tcPr>
            <w:tcW w:w="1843" w:type="dxa"/>
            <w:vAlign w:val="bottom"/>
            <w:hideMark/>
          </w:tcPr>
          <w:p w14:paraId="451E9706" w14:textId="77777777" w:rsidR="00FC0B8F" w:rsidRPr="00825604" w:rsidRDefault="00FC0B8F" w:rsidP="00FC0B8F">
            <w:r w:rsidRPr="00825604">
              <w:t>35 (72.9%)</w:t>
            </w:r>
          </w:p>
        </w:tc>
      </w:tr>
      <w:tr w:rsidR="00FC0B8F" w:rsidRPr="00825604" w14:paraId="0D30DE8D" w14:textId="77777777" w:rsidTr="00FC0B8F">
        <w:trPr>
          <w:trHeight w:val="300"/>
        </w:trPr>
        <w:tc>
          <w:tcPr>
            <w:tcW w:w="3984" w:type="dxa"/>
            <w:noWrap/>
            <w:vAlign w:val="bottom"/>
            <w:hideMark/>
          </w:tcPr>
          <w:p w14:paraId="7BB5CFE0" w14:textId="77777777" w:rsidR="00FC0B8F" w:rsidRPr="00825604" w:rsidRDefault="00FC0B8F" w:rsidP="00FC0B8F">
            <w:r w:rsidRPr="00825604">
              <w:t xml:space="preserve">  Femoral</w:t>
            </w:r>
          </w:p>
        </w:tc>
        <w:tc>
          <w:tcPr>
            <w:tcW w:w="1843" w:type="dxa"/>
            <w:noWrap/>
            <w:vAlign w:val="bottom"/>
            <w:hideMark/>
          </w:tcPr>
          <w:p w14:paraId="08F4BBD0" w14:textId="77777777" w:rsidR="00FC0B8F" w:rsidRPr="00825604" w:rsidRDefault="00FC0B8F" w:rsidP="00FC0B8F">
            <w:r w:rsidRPr="00825604">
              <w:t>10 (18.9%)</w:t>
            </w:r>
          </w:p>
        </w:tc>
        <w:tc>
          <w:tcPr>
            <w:tcW w:w="1701" w:type="dxa"/>
            <w:noWrap/>
            <w:vAlign w:val="bottom"/>
            <w:hideMark/>
          </w:tcPr>
          <w:p w14:paraId="2FD5E2B8" w14:textId="77777777" w:rsidR="00FC0B8F" w:rsidRPr="00825604" w:rsidRDefault="00FC0B8F" w:rsidP="00FC0B8F">
            <w:r w:rsidRPr="00825604">
              <w:t>13 (24.5%)</w:t>
            </w:r>
          </w:p>
        </w:tc>
        <w:tc>
          <w:tcPr>
            <w:tcW w:w="1843" w:type="dxa"/>
            <w:vAlign w:val="bottom"/>
            <w:hideMark/>
          </w:tcPr>
          <w:p w14:paraId="3B67839C" w14:textId="77777777" w:rsidR="00FC0B8F" w:rsidRPr="00825604" w:rsidRDefault="00FC0B8F" w:rsidP="00FC0B8F">
            <w:r w:rsidRPr="00825604">
              <w:t>12 (25%)</w:t>
            </w:r>
          </w:p>
        </w:tc>
      </w:tr>
      <w:tr w:rsidR="00FC0B8F" w:rsidRPr="00825604" w14:paraId="4CF59901" w14:textId="77777777" w:rsidTr="00FC0B8F">
        <w:trPr>
          <w:trHeight w:val="300"/>
        </w:trPr>
        <w:tc>
          <w:tcPr>
            <w:tcW w:w="3984" w:type="dxa"/>
            <w:noWrap/>
            <w:vAlign w:val="bottom"/>
            <w:hideMark/>
          </w:tcPr>
          <w:p w14:paraId="26D689C3" w14:textId="6D6457D4" w:rsidR="00FC0B8F" w:rsidRPr="00825604" w:rsidRDefault="00FC0B8F" w:rsidP="00FC0B8F">
            <w:r w:rsidRPr="00825604">
              <w:t xml:space="preserve">  Radial-to-femoral</w:t>
            </w:r>
            <w:r w:rsidR="00942075" w:rsidRPr="00942075">
              <w:rPr>
                <w:color w:val="FF0000"/>
              </w:rPr>
              <w:t>*</w:t>
            </w:r>
          </w:p>
        </w:tc>
        <w:tc>
          <w:tcPr>
            <w:tcW w:w="1843" w:type="dxa"/>
            <w:noWrap/>
            <w:vAlign w:val="bottom"/>
            <w:hideMark/>
          </w:tcPr>
          <w:p w14:paraId="0F6FBCB5" w14:textId="77777777" w:rsidR="00FC0B8F" w:rsidRPr="00825604" w:rsidRDefault="00FC0B8F" w:rsidP="00FC0B8F">
            <w:r w:rsidRPr="00825604">
              <w:t>2 (3.8%)</w:t>
            </w:r>
          </w:p>
        </w:tc>
        <w:tc>
          <w:tcPr>
            <w:tcW w:w="1701" w:type="dxa"/>
            <w:noWrap/>
            <w:vAlign w:val="bottom"/>
            <w:hideMark/>
          </w:tcPr>
          <w:p w14:paraId="4CA72E71" w14:textId="77777777" w:rsidR="00FC0B8F" w:rsidRPr="00825604" w:rsidRDefault="00FC0B8F" w:rsidP="00FC0B8F">
            <w:r w:rsidRPr="00825604">
              <w:t>0 (0%)</w:t>
            </w:r>
          </w:p>
        </w:tc>
        <w:tc>
          <w:tcPr>
            <w:tcW w:w="1843" w:type="dxa"/>
            <w:vAlign w:val="bottom"/>
            <w:hideMark/>
          </w:tcPr>
          <w:p w14:paraId="44AD71DA" w14:textId="1F8D84E2" w:rsidR="00FC0B8F" w:rsidRPr="00825604" w:rsidRDefault="002C1251" w:rsidP="00FC0B8F">
            <w:r>
              <w:t>0</w:t>
            </w:r>
            <w:r w:rsidR="00FC0B8F" w:rsidRPr="00825604">
              <w:t xml:space="preserve"> (</w:t>
            </w:r>
            <w:r>
              <w:t>0</w:t>
            </w:r>
            <w:r w:rsidR="00FC0B8F" w:rsidRPr="00825604">
              <w:t>%)</w:t>
            </w:r>
          </w:p>
        </w:tc>
      </w:tr>
      <w:tr w:rsidR="00FC0B8F" w:rsidRPr="00825604" w14:paraId="4C3711A3" w14:textId="77777777" w:rsidTr="00FC0B8F">
        <w:trPr>
          <w:trHeight w:val="300"/>
        </w:trPr>
        <w:tc>
          <w:tcPr>
            <w:tcW w:w="3984" w:type="dxa"/>
            <w:tcBorders>
              <w:top w:val="nil"/>
              <w:left w:val="nil"/>
              <w:bottom w:val="single" w:sz="4" w:space="0" w:color="auto"/>
              <w:right w:val="nil"/>
            </w:tcBorders>
            <w:noWrap/>
            <w:vAlign w:val="bottom"/>
            <w:hideMark/>
          </w:tcPr>
          <w:p w14:paraId="04FB88EB" w14:textId="77777777" w:rsidR="00FC0B8F" w:rsidRPr="00825604" w:rsidRDefault="00FC0B8F" w:rsidP="00FC0B8F">
            <w:r w:rsidRPr="00825604">
              <w:t xml:space="preserve">  Brachial</w:t>
            </w:r>
          </w:p>
        </w:tc>
        <w:tc>
          <w:tcPr>
            <w:tcW w:w="1843" w:type="dxa"/>
            <w:tcBorders>
              <w:top w:val="nil"/>
              <w:left w:val="nil"/>
              <w:bottom w:val="single" w:sz="4" w:space="0" w:color="auto"/>
              <w:right w:val="nil"/>
            </w:tcBorders>
            <w:noWrap/>
            <w:vAlign w:val="bottom"/>
            <w:hideMark/>
          </w:tcPr>
          <w:p w14:paraId="40C052C6" w14:textId="77777777" w:rsidR="00FC0B8F" w:rsidRPr="00825604" w:rsidRDefault="00FC0B8F" w:rsidP="00FC0B8F">
            <w:r w:rsidRPr="00825604">
              <w:t>0 (0%)</w:t>
            </w:r>
          </w:p>
        </w:tc>
        <w:tc>
          <w:tcPr>
            <w:tcW w:w="1701" w:type="dxa"/>
            <w:tcBorders>
              <w:top w:val="nil"/>
              <w:left w:val="nil"/>
              <w:bottom w:val="single" w:sz="4" w:space="0" w:color="auto"/>
              <w:right w:val="nil"/>
            </w:tcBorders>
            <w:noWrap/>
            <w:vAlign w:val="bottom"/>
            <w:hideMark/>
          </w:tcPr>
          <w:p w14:paraId="2D3440A2" w14:textId="77777777" w:rsidR="00FC0B8F" w:rsidRPr="00825604" w:rsidRDefault="00FC0B8F" w:rsidP="00FC0B8F">
            <w:r w:rsidRPr="00825604">
              <w:t>0 (0%)</w:t>
            </w:r>
          </w:p>
        </w:tc>
        <w:tc>
          <w:tcPr>
            <w:tcW w:w="1843" w:type="dxa"/>
            <w:tcBorders>
              <w:top w:val="nil"/>
              <w:left w:val="nil"/>
              <w:bottom w:val="single" w:sz="4" w:space="0" w:color="auto"/>
              <w:right w:val="nil"/>
            </w:tcBorders>
            <w:vAlign w:val="bottom"/>
            <w:hideMark/>
          </w:tcPr>
          <w:p w14:paraId="48A0645D" w14:textId="77777777" w:rsidR="00FC0B8F" w:rsidRPr="00825604" w:rsidRDefault="00FC0B8F" w:rsidP="00FC0B8F">
            <w:r w:rsidRPr="00825604">
              <w:t>0 (0%)</w:t>
            </w:r>
          </w:p>
        </w:tc>
      </w:tr>
    </w:tbl>
    <w:p w14:paraId="1F33C2FC" w14:textId="77777777" w:rsidR="002101C0" w:rsidRDefault="00FC0B8F" w:rsidP="00EB1889">
      <w:r w:rsidRPr="00825604">
        <w:t>SD: standard deviation. PCI: percutaneous coronary intervention. CABG: coronary artery bypass graft surgery. COPD: chronic obstructive pulmonary disease. ACE: angiotensin-converting enzyme. CYP2C19 LOF: loss-of-function allele carrier for cytochrome P450 2C19.</w:t>
      </w:r>
      <w:r w:rsidR="00E07D57">
        <w:t xml:space="preserve"> </w:t>
      </w:r>
    </w:p>
    <w:p w14:paraId="7D445C92" w14:textId="1FCBF260" w:rsidR="00942075" w:rsidRPr="0010306B" w:rsidRDefault="00942075" w:rsidP="00EB1889">
      <w:r w:rsidRPr="0010306B">
        <w:t>*In a small number of patients it was not possible to complete the procedure via the radial approach and so the operator then changed to the femoral approach</w:t>
      </w:r>
    </w:p>
    <w:p w14:paraId="1C38A468" w14:textId="77777777" w:rsidR="00942075" w:rsidRPr="00825604" w:rsidRDefault="00942075" w:rsidP="00EB1889"/>
    <w:p w14:paraId="2C57C0FF" w14:textId="77777777" w:rsidR="00FC0B8F" w:rsidRPr="00825604" w:rsidRDefault="00FC0B8F" w:rsidP="00EB1889"/>
    <w:p w14:paraId="3D93AF5C" w14:textId="77777777" w:rsidR="00FC0B8F" w:rsidRPr="00825604" w:rsidRDefault="00FC0B8F" w:rsidP="00EB1889"/>
    <w:p w14:paraId="65BB2327" w14:textId="77777777" w:rsidR="00FC0B8F" w:rsidRPr="00825604" w:rsidRDefault="00FC0B8F" w:rsidP="00FC0B8F"/>
    <w:p w14:paraId="57407AFD" w14:textId="77777777" w:rsidR="00FC0B8F" w:rsidRPr="00825604" w:rsidRDefault="00FC0B8F" w:rsidP="00FC0B8F"/>
    <w:p w14:paraId="5FBB245C" w14:textId="77777777" w:rsidR="00FC0B8F" w:rsidRPr="00825604" w:rsidRDefault="00FC0B8F" w:rsidP="00FC0B8F"/>
    <w:p w14:paraId="296EBF34" w14:textId="77777777" w:rsidR="00FC0B8F" w:rsidRPr="00825604" w:rsidRDefault="00FC0B8F" w:rsidP="00FC0B8F"/>
    <w:p w14:paraId="18AA094E" w14:textId="77777777" w:rsidR="00FC0B8F" w:rsidRPr="00825604" w:rsidRDefault="00FC0B8F" w:rsidP="00FC0B8F"/>
    <w:p w14:paraId="0FED0E84" w14:textId="16C67E53" w:rsidR="00FC0B8F" w:rsidRDefault="00FC0B8F" w:rsidP="00FC0B8F"/>
    <w:p w14:paraId="57E90341" w14:textId="77777777" w:rsidR="00EB1889" w:rsidRPr="004743E7" w:rsidRDefault="00EB1889" w:rsidP="00FC0B8F"/>
    <w:p w14:paraId="1452861E" w14:textId="77777777" w:rsidR="00FC0B8F" w:rsidRDefault="00FC0B8F" w:rsidP="000C6827">
      <w:pPr>
        <w:pStyle w:val="Heading2"/>
      </w:pPr>
      <w:bookmarkStart w:id="120" w:name="_Toc22898588"/>
      <w:r w:rsidRPr="00CE7470">
        <w:t>Percutaneous Coronary Intervention Procedures</w:t>
      </w:r>
      <w:bookmarkEnd w:id="120"/>
    </w:p>
    <w:p w14:paraId="3CEFEE29" w14:textId="77777777" w:rsidR="00FC0B8F" w:rsidRDefault="00FC0B8F" w:rsidP="000C6827">
      <w:pPr>
        <w:pStyle w:val="Heading2"/>
        <w:numPr>
          <w:ilvl w:val="0"/>
          <w:numId w:val="0"/>
        </w:numPr>
        <w:ind w:left="993"/>
      </w:pPr>
    </w:p>
    <w:p w14:paraId="5B907CC0" w14:textId="77777777" w:rsidR="00FC0B8F" w:rsidRPr="00730E9C" w:rsidRDefault="00FC0B8F" w:rsidP="00FC0B8F">
      <w:r w:rsidRPr="00730E9C">
        <w:t>One hundred and sixty-two study participants underwent a PCI procedure at study visit 3. In keeping with standard practi</w:t>
      </w:r>
      <w:r>
        <w:t>c</w:t>
      </w:r>
      <w:r w:rsidRPr="00730E9C">
        <w:t xml:space="preserve">e, the majority of procedures were performed via the radial artery. In three cases, the initial access route was via the radial artery but converted to a femoral approach during the procedure. A number of patients (n=11) did not have a coronary artery stent deployed for a number of reasons. In a number of patients (n=6), the coronary artery stenosis did not appear as significant on the updated images obtained using a coronary artery guide catheter. In these cases, the decision was made not to proceed to PCI or the operator performed fractional flow reserve assessment of the coronary lesion and demonstrated the lesion was not flow-limiting and did not require stenting. In three patients, the coronary artery disease had progressed significantly since the diagnostic angiogram had been performed and the operator deemed coronary artery by-pass grafting was a more appropriate method of </w:t>
      </w:r>
      <w:proofErr w:type="spellStart"/>
      <w:r w:rsidRPr="00730E9C">
        <w:t>revascularisation</w:t>
      </w:r>
      <w:proofErr w:type="spellEnd"/>
      <w:r w:rsidRPr="00730E9C">
        <w:t>. In two study patients, it was not possible to cross the coronary lesion and therefore no coronary stent was deployed.</w:t>
      </w:r>
    </w:p>
    <w:p w14:paraId="510EB421" w14:textId="27CA3E11" w:rsidR="00FC0B8F" w:rsidRPr="00730E9C" w:rsidRDefault="00FC0B8F" w:rsidP="00FC0B8F">
      <w:r w:rsidRPr="00730E9C">
        <w:t xml:space="preserve">In total, 274 stents were deployed in 200 coronary arteries; the length, diameter and number of stents according to treatment group is shown in table </w:t>
      </w:r>
      <w:r w:rsidR="00B40E62">
        <w:t>3.</w:t>
      </w:r>
      <w:r w:rsidRPr="00730E9C">
        <w:t xml:space="preserve">2. The choice of stent used was at the discretion of the operator, however 273 out of the 274 stents used in the STEEL PCI study patients were drug-eluting. The average diameter and length of stent was 2.9mm and 38.5mm, respectively. Seven (3.9%) of the PCI procedures </w:t>
      </w:r>
      <w:proofErr w:type="spellStart"/>
      <w:r w:rsidRPr="00730E9C">
        <w:t>utilised</w:t>
      </w:r>
      <w:proofErr w:type="spellEnd"/>
      <w:r w:rsidRPr="00730E9C">
        <w:t xml:space="preserve"> a dedicated bifurcation technique in the treatment of the coronary artery disease. </w:t>
      </w:r>
    </w:p>
    <w:p w14:paraId="3C2142C9" w14:textId="77777777" w:rsidR="00FC0B8F" w:rsidRPr="00730E9C" w:rsidRDefault="00FC0B8F" w:rsidP="00FC0B8F"/>
    <w:p w14:paraId="630BE8F7" w14:textId="77777777" w:rsidR="00FC0B8F" w:rsidRPr="00CE7470" w:rsidRDefault="00FC0B8F" w:rsidP="00FC0B8F"/>
    <w:p w14:paraId="5AF544AA" w14:textId="77777777" w:rsidR="00FC0B8F" w:rsidRPr="00CE7470" w:rsidRDefault="00FC0B8F" w:rsidP="00FC0B8F"/>
    <w:p w14:paraId="0E580E0B" w14:textId="77777777" w:rsidR="00FC0B8F" w:rsidRPr="00CE7470" w:rsidRDefault="00FC0B8F" w:rsidP="00FC0B8F"/>
    <w:p w14:paraId="631F7F21" w14:textId="77777777" w:rsidR="00FC0B8F" w:rsidRPr="00CE7470" w:rsidRDefault="00FC0B8F" w:rsidP="00FC0B8F"/>
    <w:p w14:paraId="4A5D0B99" w14:textId="77777777" w:rsidR="00FC0B8F" w:rsidRPr="00CE7470" w:rsidRDefault="00FC0B8F" w:rsidP="00FC0B8F"/>
    <w:p w14:paraId="6E92DB06" w14:textId="77777777" w:rsidR="00FC0B8F" w:rsidRPr="00CE7470" w:rsidRDefault="00FC0B8F" w:rsidP="00FC0B8F"/>
    <w:p w14:paraId="12E96B58" w14:textId="77777777" w:rsidR="00FC0B8F" w:rsidRDefault="00FC0B8F" w:rsidP="000C6827">
      <w:pPr>
        <w:pStyle w:val="Heading2"/>
      </w:pPr>
      <w:bookmarkStart w:id="121" w:name="_Toc22898589"/>
      <w:r w:rsidRPr="00CE7470">
        <w:t>Results Of Safety Blood Tests</w:t>
      </w:r>
      <w:bookmarkEnd w:id="121"/>
      <w:r w:rsidRPr="00CE7470">
        <w:t xml:space="preserve"> </w:t>
      </w:r>
    </w:p>
    <w:p w14:paraId="1FC7D3AE" w14:textId="77777777" w:rsidR="00FC0B8F" w:rsidRPr="00730E9C" w:rsidRDefault="00FC0B8F" w:rsidP="000C6827">
      <w:pPr>
        <w:pStyle w:val="Heading2"/>
        <w:numPr>
          <w:ilvl w:val="0"/>
          <w:numId w:val="0"/>
        </w:numPr>
        <w:ind w:left="993"/>
      </w:pPr>
    </w:p>
    <w:p w14:paraId="50108357" w14:textId="667C14CB" w:rsidR="00FC0B8F" w:rsidRDefault="00FC0B8F" w:rsidP="000C6827">
      <w:pPr>
        <w:pStyle w:val="Heading3"/>
      </w:pPr>
      <w:bookmarkStart w:id="122" w:name="_Toc22898590"/>
      <w:r w:rsidRPr="00CE7470">
        <w:t>Creatinine</w:t>
      </w:r>
      <w:bookmarkEnd w:id="122"/>
    </w:p>
    <w:p w14:paraId="248B853C" w14:textId="77777777" w:rsidR="00FC0B8F" w:rsidRDefault="00FC0B8F" w:rsidP="000C6827">
      <w:pPr>
        <w:pStyle w:val="Heading3"/>
        <w:numPr>
          <w:ilvl w:val="0"/>
          <w:numId w:val="0"/>
        </w:numPr>
        <w:ind w:left="1560"/>
      </w:pPr>
    </w:p>
    <w:p w14:paraId="17832677" w14:textId="77777777" w:rsidR="00FC0B8F" w:rsidRDefault="00FC0B8F" w:rsidP="00FC0B8F">
      <w:r w:rsidRPr="00730E9C">
        <w:t xml:space="preserve">The mean serum creatinine levels for all treatment groups at all study visits and the mean change in serum creatinine from visit 3 (at the time of PCI) to each subsequent measurement are shown in Tables </w:t>
      </w:r>
      <w:r>
        <w:t>3-4</w:t>
      </w:r>
      <w:r w:rsidRPr="00730E9C">
        <w:t xml:space="preserve"> and </w:t>
      </w:r>
      <w:r>
        <w:t>3-5</w:t>
      </w:r>
      <w:r w:rsidRPr="00730E9C">
        <w:t xml:space="preserve">. The Mann-Whitney test was used to compare the absolute change in creatinine following a standard loading dose of either clopidogrel or ticagrelor and no statistical difference was seen between the groups (p=0.328). No statistical difference was seen in creatinine between the day of the PCI procedure and the following day, or between the day of PCI and at one month.  </w:t>
      </w:r>
    </w:p>
    <w:p w14:paraId="1D676AA4" w14:textId="77777777" w:rsidR="00FC0B8F" w:rsidRPr="00730E9C" w:rsidRDefault="00FC0B8F" w:rsidP="00FC0B8F"/>
    <w:p w14:paraId="2372CD07" w14:textId="77777777" w:rsidR="00FC0B8F" w:rsidRPr="004743E7" w:rsidRDefault="00FC0B8F" w:rsidP="00FC0B8F">
      <w:pPr>
        <w:pStyle w:val="Caption"/>
        <w:rPr>
          <w:i w:val="0"/>
          <w:color w:val="000000"/>
          <w:sz w:val="24"/>
          <w:szCs w:val="24"/>
        </w:rPr>
      </w:pPr>
      <w:r w:rsidRPr="004743E7">
        <w:rPr>
          <w:b/>
          <w:i w:val="0"/>
          <w:color w:val="000000"/>
          <w:sz w:val="24"/>
          <w:szCs w:val="24"/>
        </w:rPr>
        <w:t xml:space="preserve">Table </w:t>
      </w:r>
      <w:r>
        <w:rPr>
          <w:b/>
          <w:i w:val="0"/>
          <w:color w:val="000000"/>
          <w:sz w:val="24"/>
          <w:szCs w:val="24"/>
        </w:rPr>
        <w:t>3-4</w:t>
      </w:r>
      <w:r w:rsidRPr="004743E7">
        <w:rPr>
          <w:i w:val="0"/>
          <w:color w:val="000000"/>
          <w:sz w:val="24"/>
          <w:szCs w:val="24"/>
        </w:rPr>
        <w:t>: Serum Creatinine at Each Study Visit</w:t>
      </w:r>
    </w:p>
    <w:tbl>
      <w:tblPr>
        <w:tblpPr w:leftFromText="180" w:rightFromText="180" w:vertAnchor="text" w:horzAnchor="page" w:tblpX="1591" w:tblpY="186"/>
        <w:tblW w:w="8425" w:type="dxa"/>
        <w:tblBorders>
          <w:top w:val="single" w:sz="4" w:space="0" w:color="auto"/>
          <w:bottom w:val="single" w:sz="4" w:space="0" w:color="auto"/>
        </w:tblBorders>
        <w:tblLook w:val="04A0" w:firstRow="1" w:lastRow="0" w:firstColumn="1" w:lastColumn="0" w:noHBand="0" w:noVBand="1"/>
      </w:tblPr>
      <w:tblGrid>
        <w:gridCol w:w="2752"/>
        <w:gridCol w:w="1775"/>
        <w:gridCol w:w="1949"/>
        <w:gridCol w:w="1949"/>
      </w:tblGrid>
      <w:tr w:rsidR="00FC0B8F" w:rsidRPr="00606DA1" w14:paraId="1D2905A8" w14:textId="77777777" w:rsidTr="00FC0B8F">
        <w:trPr>
          <w:trHeight w:val="397"/>
        </w:trPr>
        <w:tc>
          <w:tcPr>
            <w:tcW w:w="2752" w:type="dxa"/>
            <w:tcBorders>
              <w:top w:val="single" w:sz="4" w:space="0" w:color="auto"/>
              <w:bottom w:val="single" w:sz="4" w:space="0" w:color="auto"/>
            </w:tcBorders>
            <w:shd w:val="clear" w:color="auto" w:fill="auto"/>
            <w:noWrap/>
            <w:vAlign w:val="bottom"/>
            <w:hideMark/>
          </w:tcPr>
          <w:p w14:paraId="063048E8" w14:textId="77777777" w:rsidR="00FC0B8F" w:rsidRPr="00825604" w:rsidRDefault="00FC0B8F" w:rsidP="00FC0B8F">
            <w:r w:rsidRPr="00825604">
              <w:t>Creatinine (mmol/l)</w:t>
            </w:r>
          </w:p>
          <w:p w14:paraId="0569AB13" w14:textId="77777777" w:rsidR="00FC0B8F" w:rsidRPr="00825604" w:rsidRDefault="00FC0B8F" w:rsidP="00FC0B8F">
            <w:r w:rsidRPr="00825604">
              <w:t xml:space="preserve">Mean </w:t>
            </w:r>
            <w:r>
              <w:rPr>
                <w:b/>
              </w:rPr>
              <w:t>(</w:t>
            </w:r>
            <w:r w:rsidRPr="00825604">
              <w:t>SD</w:t>
            </w:r>
            <w:r>
              <w:t>)</w:t>
            </w:r>
          </w:p>
        </w:tc>
        <w:tc>
          <w:tcPr>
            <w:tcW w:w="1775" w:type="dxa"/>
            <w:tcBorders>
              <w:top w:val="single" w:sz="4" w:space="0" w:color="auto"/>
              <w:bottom w:val="single" w:sz="4" w:space="0" w:color="auto"/>
            </w:tcBorders>
            <w:shd w:val="clear" w:color="auto" w:fill="auto"/>
            <w:noWrap/>
            <w:vAlign w:val="bottom"/>
            <w:hideMark/>
          </w:tcPr>
          <w:p w14:paraId="41D4B39F" w14:textId="77777777" w:rsidR="00FC0B8F" w:rsidRPr="00606DA1" w:rsidRDefault="00FC0B8F" w:rsidP="00FC0B8F">
            <w:r w:rsidRPr="00606DA1">
              <w:t>Clopidogrel</w:t>
            </w:r>
          </w:p>
          <w:p w14:paraId="17FBABB0" w14:textId="77777777" w:rsidR="00FC0B8F" w:rsidRPr="00606DA1" w:rsidRDefault="00FC0B8F" w:rsidP="00FC0B8F"/>
        </w:tc>
        <w:tc>
          <w:tcPr>
            <w:tcW w:w="1949" w:type="dxa"/>
            <w:tcBorders>
              <w:top w:val="single" w:sz="4" w:space="0" w:color="auto"/>
              <w:bottom w:val="single" w:sz="4" w:space="0" w:color="auto"/>
            </w:tcBorders>
            <w:shd w:val="clear" w:color="auto" w:fill="auto"/>
            <w:noWrap/>
            <w:vAlign w:val="bottom"/>
            <w:hideMark/>
          </w:tcPr>
          <w:p w14:paraId="2CF63902" w14:textId="77777777" w:rsidR="00FC0B8F" w:rsidRPr="00606DA1" w:rsidRDefault="00FC0B8F" w:rsidP="00FC0B8F">
            <w:r w:rsidRPr="00606DA1">
              <w:t xml:space="preserve">Ticagrelor </w:t>
            </w:r>
          </w:p>
          <w:p w14:paraId="7CF5D2CC" w14:textId="77777777" w:rsidR="00FC0B8F" w:rsidRPr="00606DA1" w:rsidRDefault="00FC0B8F" w:rsidP="00FC0B8F">
            <w:r w:rsidRPr="00606DA1">
              <w:t>60mg</w:t>
            </w:r>
          </w:p>
        </w:tc>
        <w:tc>
          <w:tcPr>
            <w:tcW w:w="1949" w:type="dxa"/>
            <w:tcBorders>
              <w:top w:val="single" w:sz="4" w:space="0" w:color="auto"/>
              <w:bottom w:val="single" w:sz="4" w:space="0" w:color="auto"/>
            </w:tcBorders>
            <w:shd w:val="clear" w:color="auto" w:fill="auto"/>
            <w:noWrap/>
            <w:vAlign w:val="bottom"/>
            <w:hideMark/>
          </w:tcPr>
          <w:p w14:paraId="7DA4CA7A" w14:textId="77777777" w:rsidR="00FC0B8F" w:rsidRPr="00606DA1" w:rsidRDefault="00FC0B8F" w:rsidP="00FC0B8F">
            <w:r w:rsidRPr="00606DA1">
              <w:t xml:space="preserve">Ticagrelor </w:t>
            </w:r>
          </w:p>
          <w:p w14:paraId="35F89997" w14:textId="77777777" w:rsidR="00FC0B8F" w:rsidRPr="00606DA1" w:rsidRDefault="00FC0B8F" w:rsidP="00FC0B8F">
            <w:r w:rsidRPr="00606DA1">
              <w:t>90mg</w:t>
            </w:r>
          </w:p>
        </w:tc>
      </w:tr>
      <w:tr w:rsidR="00FC0B8F" w:rsidRPr="00825604" w14:paraId="7B5B4652" w14:textId="77777777" w:rsidTr="00FC0B8F">
        <w:trPr>
          <w:trHeight w:val="373"/>
        </w:trPr>
        <w:tc>
          <w:tcPr>
            <w:tcW w:w="2752" w:type="dxa"/>
            <w:tcBorders>
              <w:top w:val="single" w:sz="4" w:space="0" w:color="auto"/>
            </w:tcBorders>
            <w:shd w:val="clear" w:color="auto" w:fill="auto"/>
            <w:noWrap/>
            <w:vAlign w:val="bottom"/>
            <w:hideMark/>
          </w:tcPr>
          <w:p w14:paraId="49CAC2AA" w14:textId="77777777" w:rsidR="00FC0B8F" w:rsidRPr="00825604" w:rsidRDefault="00FC0B8F" w:rsidP="00FC0B8F">
            <w:r w:rsidRPr="00825604">
              <w:t>Baseline</w:t>
            </w:r>
          </w:p>
        </w:tc>
        <w:tc>
          <w:tcPr>
            <w:tcW w:w="1775" w:type="dxa"/>
            <w:tcBorders>
              <w:top w:val="single" w:sz="4" w:space="0" w:color="auto"/>
            </w:tcBorders>
            <w:shd w:val="clear" w:color="auto" w:fill="auto"/>
            <w:noWrap/>
            <w:vAlign w:val="bottom"/>
            <w:hideMark/>
          </w:tcPr>
          <w:p w14:paraId="029ADC49" w14:textId="77777777" w:rsidR="00FC0B8F" w:rsidRPr="00825604" w:rsidRDefault="00FC0B8F" w:rsidP="00FC0B8F">
            <w:r>
              <w:t>90.2 (</w:t>
            </w:r>
            <w:r w:rsidRPr="00825604">
              <w:t>23.3</w:t>
            </w:r>
            <w:r>
              <w:t>)</w:t>
            </w:r>
            <w:r w:rsidRPr="00825604">
              <w:t xml:space="preserve"> </w:t>
            </w:r>
          </w:p>
        </w:tc>
        <w:tc>
          <w:tcPr>
            <w:tcW w:w="1949" w:type="dxa"/>
            <w:tcBorders>
              <w:top w:val="single" w:sz="4" w:space="0" w:color="auto"/>
            </w:tcBorders>
            <w:shd w:val="clear" w:color="auto" w:fill="auto"/>
            <w:noWrap/>
            <w:vAlign w:val="bottom"/>
            <w:hideMark/>
          </w:tcPr>
          <w:p w14:paraId="0A019EE9" w14:textId="77777777" w:rsidR="00FC0B8F" w:rsidRPr="00825604" w:rsidRDefault="00FC0B8F" w:rsidP="00FC0B8F">
            <w:r>
              <w:t>88.6 (</w:t>
            </w:r>
            <w:r w:rsidRPr="00825604">
              <w:t>23.7</w:t>
            </w:r>
            <w:r>
              <w:t>)</w:t>
            </w:r>
          </w:p>
        </w:tc>
        <w:tc>
          <w:tcPr>
            <w:tcW w:w="1949" w:type="dxa"/>
            <w:tcBorders>
              <w:top w:val="single" w:sz="4" w:space="0" w:color="auto"/>
            </w:tcBorders>
            <w:shd w:val="clear" w:color="auto" w:fill="auto"/>
            <w:noWrap/>
            <w:vAlign w:val="bottom"/>
            <w:hideMark/>
          </w:tcPr>
          <w:p w14:paraId="7B3A0192" w14:textId="77777777" w:rsidR="00FC0B8F" w:rsidRPr="00825604" w:rsidRDefault="00FC0B8F" w:rsidP="00FC0B8F">
            <w:r>
              <w:t xml:space="preserve">83.3 </w:t>
            </w:r>
            <w:r w:rsidRPr="00825604">
              <w:t xml:space="preserve"> </w:t>
            </w:r>
            <w:r>
              <w:t>(</w:t>
            </w:r>
            <w:r w:rsidRPr="00825604">
              <w:t>15.5</w:t>
            </w:r>
            <w:r>
              <w:t>)</w:t>
            </w:r>
          </w:p>
        </w:tc>
      </w:tr>
      <w:tr w:rsidR="00FC0B8F" w:rsidRPr="00825604" w14:paraId="567CCEA2" w14:textId="77777777" w:rsidTr="00FC0B8F">
        <w:trPr>
          <w:trHeight w:val="373"/>
        </w:trPr>
        <w:tc>
          <w:tcPr>
            <w:tcW w:w="2752" w:type="dxa"/>
            <w:shd w:val="clear" w:color="auto" w:fill="auto"/>
            <w:noWrap/>
            <w:vAlign w:val="bottom"/>
            <w:hideMark/>
          </w:tcPr>
          <w:p w14:paraId="77A5B84A" w14:textId="77777777" w:rsidR="00FC0B8F" w:rsidRPr="00825604" w:rsidRDefault="00FC0B8F" w:rsidP="00FC0B8F">
            <w:r w:rsidRPr="00825604">
              <w:t>Visit 3</w:t>
            </w:r>
          </w:p>
        </w:tc>
        <w:tc>
          <w:tcPr>
            <w:tcW w:w="1775" w:type="dxa"/>
            <w:shd w:val="clear" w:color="auto" w:fill="auto"/>
            <w:noWrap/>
            <w:vAlign w:val="bottom"/>
            <w:hideMark/>
          </w:tcPr>
          <w:p w14:paraId="2B9BDC81" w14:textId="77777777" w:rsidR="00FC0B8F" w:rsidRPr="00825604" w:rsidRDefault="00FC0B8F" w:rsidP="00FC0B8F">
            <w:r>
              <w:t>84.5 (</w:t>
            </w:r>
            <w:r w:rsidRPr="00825604">
              <w:t>22.6</w:t>
            </w:r>
            <w:r>
              <w:t>)</w:t>
            </w:r>
          </w:p>
        </w:tc>
        <w:tc>
          <w:tcPr>
            <w:tcW w:w="1949" w:type="dxa"/>
            <w:shd w:val="clear" w:color="auto" w:fill="auto"/>
            <w:noWrap/>
            <w:vAlign w:val="bottom"/>
            <w:hideMark/>
          </w:tcPr>
          <w:p w14:paraId="156710D1" w14:textId="77777777" w:rsidR="00FC0B8F" w:rsidRPr="00825604" w:rsidRDefault="00FC0B8F" w:rsidP="00FC0B8F">
            <w:r>
              <w:t>81.9 (</w:t>
            </w:r>
            <w:r w:rsidRPr="00825604">
              <w:t>24.8</w:t>
            </w:r>
            <w:r>
              <w:t>)</w:t>
            </w:r>
          </w:p>
        </w:tc>
        <w:tc>
          <w:tcPr>
            <w:tcW w:w="1949" w:type="dxa"/>
            <w:shd w:val="clear" w:color="auto" w:fill="auto"/>
            <w:noWrap/>
            <w:vAlign w:val="bottom"/>
            <w:hideMark/>
          </w:tcPr>
          <w:p w14:paraId="2DFCCE23" w14:textId="77777777" w:rsidR="00FC0B8F" w:rsidRPr="00825604" w:rsidRDefault="00FC0B8F" w:rsidP="00FC0B8F">
            <w:r>
              <w:t>75.8  (</w:t>
            </w:r>
            <w:r w:rsidRPr="00825604">
              <w:t>12.2</w:t>
            </w:r>
            <w:r>
              <w:t>)</w:t>
            </w:r>
          </w:p>
        </w:tc>
      </w:tr>
      <w:tr w:rsidR="00FC0B8F" w:rsidRPr="00825604" w14:paraId="668DC065" w14:textId="77777777" w:rsidTr="00FC0B8F">
        <w:trPr>
          <w:trHeight w:val="373"/>
        </w:trPr>
        <w:tc>
          <w:tcPr>
            <w:tcW w:w="2752" w:type="dxa"/>
            <w:shd w:val="clear" w:color="auto" w:fill="auto"/>
            <w:noWrap/>
            <w:vAlign w:val="bottom"/>
            <w:hideMark/>
          </w:tcPr>
          <w:p w14:paraId="0D10065B" w14:textId="77777777" w:rsidR="00FC0B8F" w:rsidRPr="00825604" w:rsidRDefault="00FC0B8F" w:rsidP="00FC0B8F">
            <w:r w:rsidRPr="00825604">
              <w:t>Visit 4</w:t>
            </w:r>
          </w:p>
        </w:tc>
        <w:tc>
          <w:tcPr>
            <w:tcW w:w="1775" w:type="dxa"/>
            <w:shd w:val="clear" w:color="auto" w:fill="auto"/>
            <w:noWrap/>
            <w:vAlign w:val="bottom"/>
            <w:hideMark/>
          </w:tcPr>
          <w:p w14:paraId="3AD07AF2" w14:textId="77777777" w:rsidR="00FC0B8F" w:rsidRPr="00825604" w:rsidRDefault="00FC0B8F" w:rsidP="00FC0B8F">
            <w:r>
              <w:t>89.3 (</w:t>
            </w:r>
            <w:r w:rsidRPr="00825604">
              <w:t>21.3</w:t>
            </w:r>
            <w:r>
              <w:t>)</w:t>
            </w:r>
          </w:p>
        </w:tc>
        <w:tc>
          <w:tcPr>
            <w:tcW w:w="1949" w:type="dxa"/>
            <w:shd w:val="clear" w:color="auto" w:fill="auto"/>
            <w:noWrap/>
            <w:vAlign w:val="bottom"/>
            <w:hideMark/>
          </w:tcPr>
          <w:p w14:paraId="6B095DFE" w14:textId="77777777" w:rsidR="00FC0B8F" w:rsidRPr="00825604" w:rsidRDefault="00FC0B8F" w:rsidP="00FC0B8F">
            <w:r>
              <w:t>89  (</w:t>
            </w:r>
            <w:r w:rsidRPr="00825604">
              <w:t>26.9</w:t>
            </w:r>
            <w:r>
              <w:t>)</w:t>
            </w:r>
          </w:p>
        </w:tc>
        <w:tc>
          <w:tcPr>
            <w:tcW w:w="1949" w:type="dxa"/>
            <w:shd w:val="clear" w:color="auto" w:fill="auto"/>
            <w:noWrap/>
            <w:vAlign w:val="bottom"/>
            <w:hideMark/>
          </w:tcPr>
          <w:p w14:paraId="6167CF6F" w14:textId="77777777" w:rsidR="00FC0B8F" w:rsidRPr="00825604" w:rsidRDefault="00FC0B8F" w:rsidP="00FC0B8F">
            <w:r>
              <w:t xml:space="preserve">85.6 </w:t>
            </w:r>
            <w:r w:rsidRPr="00825604">
              <w:t xml:space="preserve"> </w:t>
            </w:r>
            <w:r>
              <w:t>(</w:t>
            </w:r>
            <w:r w:rsidRPr="00825604">
              <w:t>14.3</w:t>
            </w:r>
            <w:r>
              <w:t>)</w:t>
            </w:r>
          </w:p>
        </w:tc>
      </w:tr>
      <w:tr w:rsidR="00FC0B8F" w:rsidRPr="00825604" w14:paraId="1F96135F" w14:textId="77777777" w:rsidTr="00FC0B8F">
        <w:trPr>
          <w:trHeight w:val="397"/>
        </w:trPr>
        <w:tc>
          <w:tcPr>
            <w:tcW w:w="2752" w:type="dxa"/>
            <w:shd w:val="clear" w:color="auto" w:fill="auto"/>
            <w:noWrap/>
            <w:vAlign w:val="bottom"/>
            <w:hideMark/>
          </w:tcPr>
          <w:p w14:paraId="671AD22F" w14:textId="77777777" w:rsidR="00FC0B8F" w:rsidRPr="00825604" w:rsidRDefault="00FC0B8F" w:rsidP="00FC0B8F">
            <w:r w:rsidRPr="00825604">
              <w:t>Visit 5</w:t>
            </w:r>
          </w:p>
        </w:tc>
        <w:tc>
          <w:tcPr>
            <w:tcW w:w="1775" w:type="dxa"/>
            <w:shd w:val="clear" w:color="auto" w:fill="auto"/>
            <w:noWrap/>
            <w:vAlign w:val="bottom"/>
            <w:hideMark/>
          </w:tcPr>
          <w:p w14:paraId="0AFE39B5" w14:textId="77777777" w:rsidR="00FC0B8F" w:rsidRPr="00825604" w:rsidRDefault="00FC0B8F" w:rsidP="00FC0B8F">
            <w:r>
              <w:t>89.5 (</w:t>
            </w:r>
            <w:r w:rsidRPr="00825604">
              <w:t>22.5</w:t>
            </w:r>
            <w:r>
              <w:t>)</w:t>
            </w:r>
          </w:p>
        </w:tc>
        <w:tc>
          <w:tcPr>
            <w:tcW w:w="1949" w:type="dxa"/>
            <w:shd w:val="clear" w:color="auto" w:fill="auto"/>
            <w:noWrap/>
            <w:vAlign w:val="bottom"/>
            <w:hideMark/>
          </w:tcPr>
          <w:p w14:paraId="55F8860E" w14:textId="77777777" w:rsidR="00FC0B8F" w:rsidRPr="00825604" w:rsidRDefault="00FC0B8F" w:rsidP="00FC0B8F">
            <w:r>
              <w:t>86.3 (</w:t>
            </w:r>
            <w:r w:rsidRPr="00825604">
              <w:t>20.3</w:t>
            </w:r>
            <w:r>
              <w:t>)</w:t>
            </w:r>
          </w:p>
        </w:tc>
        <w:tc>
          <w:tcPr>
            <w:tcW w:w="1949" w:type="dxa"/>
            <w:shd w:val="clear" w:color="auto" w:fill="auto"/>
            <w:noWrap/>
            <w:vAlign w:val="bottom"/>
            <w:hideMark/>
          </w:tcPr>
          <w:p w14:paraId="3A3BB4DB" w14:textId="77777777" w:rsidR="00FC0B8F" w:rsidRPr="00825604" w:rsidRDefault="00FC0B8F" w:rsidP="00FC0B8F">
            <w:r>
              <w:t xml:space="preserve">82.3 </w:t>
            </w:r>
            <w:r w:rsidRPr="00825604">
              <w:t xml:space="preserve"> </w:t>
            </w:r>
            <w:r>
              <w:t>(</w:t>
            </w:r>
            <w:r w:rsidRPr="00825604">
              <w:t>14.6</w:t>
            </w:r>
            <w:r>
              <w:t>)</w:t>
            </w:r>
          </w:p>
        </w:tc>
      </w:tr>
    </w:tbl>
    <w:p w14:paraId="5B71E6DF" w14:textId="77777777" w:rsidR="00FC0B8F" w:rsidRDefault="00FC0B8F" w:rsidP="00FC0B8F"/>
    <w:p w14:paraId="3BB2DE2A" w14:textId="77777777" w:rsidR="00FC0B8F" w:rsidRDefault="00FC0B8F" w:rsidP="00FC0B8F"/>
    <w:p w14:paraId="5801D356" w14:textId="77777777" w:rsidR="00FC0B8F" w:rsidRDefault="00FC0B8F" w:rsidP="00FC0B8F"/>
    <w:p w14:paraId="59158187" w14:textId="77777777" w:rsidR="00FC0B8F" w:rsidRPr="00953BA5" w:rsidRDefault="00FC0B8F" w:rsidP="00FC0B8F">
      <w:r w:rsidRPr="004743E7">
        <w:rPr>
          <w:b/>
        </w:rPr>
        <w:t xml:space="preserve">Table </w:t>
      </w:r>
      <w:r>
        <w:rPr>
          <w:b/>
        </w:rPr>
        <w:t>3-5</w:t>
      </w:r>
      <w:r w:rsidRPr="004743E7">
        <w:t>:</w:t>
      </w:r>
      <w:r w:rsidRPr="00953BA5">
        <w:t xml:space="preserve"> </w:t>
      </w:r>
      <w:r w:rsidRPr="00CE7470">
        <w:t>Mean Change in Serum Creatinine From the Day of PCI to Each Subsequent Study Visit</w:t>
      </w:r>
    </w:p>
    <w:tbl>
      <w:tblPr>
        <w:tblW w:w="8379" w:type="dxa"/>
        <w:tblInd w:w="93" w:type="dxa"/>
        <w:tblLayout w:type="fixed"/>
        <w:tblLook w:val="04A0" w:firstRow="1" w:lastRow="0" w:firstColumn="1" w:lastColumn="0" w:noHBand="0" w:noVBand="1"/>
      </w:tblPr>
      <w:tblGrid>
        <w:gridCol w:w="2280"/>
        <w:gridCol w:w="1704"/>
        <w:gridCol w:w="1701"/>
        <w:gridCol w:w="1560"/>
        <w:gridCol w:w="1134"/>
      </w:tblGrid>
      <w:tr w:rsidR="00FC0B8F" w:rsidRPr="00DD1A12" w14:paraId="5C4544E3" w14:textId="77777777" w:rsidTr="00FC0B8F">
        <w:trPr>
          <w:trHeight w:val="300"/>
        </w:trPr>
        <w:tc>
          <w:tcPr>
            <w:tcW w:w="2280" w:type="dxa"/>
            <w:tcBorders>
              <w:top w:val="single" w:sz="4" w:space="0" w:color="auto"/>
              <w:left w:val="nil"/>
              <w:bottom w:val="nil"/>
              <w:right w:val="nil"/>
            </w:tcBorders>
            <w:shd w:val="clear" w:color="auto" w:fill="auto"/>
            <w:noWrap/>
            <w:vAlign w:val="center"/>
            <w:hideMark/>
          </w:tcPr>
          <w:p w14:paraId="2916F87A" w14:textId="77777777" w:rsidR="00FC0B8F" w:rsidRPr="00DD1A12" w:rsidRDefault="00FC0B8F" w:rsidP="00FC0B8F">
            <w:r w:rsidRPr="00DD1A12">
              <w:lastRenderedPageBreak/>
              <w:t>Creatinine (mmol/l)</w:t>
            </w:r>
          </w:p>
        </w:tc>
        <w:tc>
          <w:tcPr>
            <w:tcW w:w="1704" w:type="dxa"/>
            <w:vMerge w:val="restart"/>
            <w:tcBorders>
              <w:top w:val="single" w:sz="4" w:space="0" w:color="auto"/>
              <w:left w:val="nil"/>
              <w:bottom w:val="single" w:sz="4" w:space="0" w:color="000000"/>
              <w:right w:val="nil"/>
            </w:tcBorders>
            <w:shd w:val="clear" w:color="auto" w:fill="auto"/>
            <w:noWrap/>
            <w:hideMark/>
          </w:tcPr>
          <w:p w14:paraId="71473164" w14:textId="77777777" w:rsidR="00FC0B8F" w:rsidRPr="00DD1A12" w:rsidRDefault="00FC0B8F" w:rsidP="00FC0B8F">
            <w:r w:rsidRPr="00DD1A12">
              <w:t>Clopidogrel</w:t>
            </w:r>
          </w:p>
        </w:tc>
        <w:tc>
          <w:tcPr>
            <w:tcW w:w="1701" w:type="dxa"/>
            <w:tcBorders>
              <w:top w:val="single" w:sz="4" w:space="0" w:color="auto"/>
              <w:left w:val="nil"/>
              <w:bottom w:val="nil"/>
              <w:right w:val="nil"/>
            </w:tcBorders>
            <w:shd w:val="clear" w:color="auto" w:fill="auto"/>
            <w:noWrap/>
            <w:vAlign w:val="center"/>
            <w:hideMark/>
          </w:tcPr>
          <w:p w14:paraId="533EB7B2" w14:textId="77777777" w:rsidR="00FC0B8F" w:rsidRPr="00DD1A12" w:rsidRDefault="00FC0B8F" w:rsidP="00FC0B8F">
            <w:r w:rsidRPr="00DD1A12">
              <w:t xml:space="preserve">Ticagrelor </w:t>
            </w:r>
          </w:p>
        </w:tc>
        <w:tc>
          <w:tcPr>
            <w:tcW w:w="1560" w:type="dxa"/>
            <w:tcBorders>
              <w:top w:val="single" w:sz="4" w:space="0" w:color="auto"/>
              <w:left w:val="nil"/>
              <w:bottom w:val="nil"/>
              <w:right w:val="nil"/>
            </w:tcBorders>
            <w:shd w:val="clear" w:color="auto" w:fill="auto"/>
            <w:noWrap/>
            <w:vAlign w:val="center"/>
            <w:hideMark/>
          </w:tcPr>
          <w:p w14:paraId="281A16EF" w14:textId="77777777" w:rsidR="00FC0B8F" w:rsidRPr="00DD1A12" w:rsidRDefault="00FC0B8F" w:rsidP="00FC0B8F">
            <w:r w:rsidRPr="00DD1A12">
              <w:t xml:space="preserve"> Ticagrelor       </w:t>
            </w:r>
          </w:p>
        </w:tc>
        <w:tc>
          <w:tcPr>
            <w:tcW w:w="1134" w:type="dxa"/>
            <w:tcBorders>
              <w:top w:val="single" w:sz="4" w:space="0" w:color="auto"/>
              <w:left w:val="nil"/>
              <w:bottom w:val="nil"/>
              <w:right w:val="nil"/>
            </w:tcBorders>
            <w:shd w:val="clear" w:color="auto" w:fill="auto"/>
            <w:noWrap/>
            <w:vAlign w:val="bottom"/>
            <w:hideMark/>
          </w:tcPr>
          <w:p w14:paraId="0BEE9E8D" w14:textId="77777777" w:rsidR="00FC0B8F" w:rsidRPr="00DD1A12" w:rsidRDefault="00FC0B8F" w:rsidP="00FC0B8F">
            <w:r w:rsidRPr="00DD1A12">
              <w:t>p</w:t>
            </w:r>
          </w:p>
        </w:tc>
      </w:tr>
      <w:tr w:rsidR="00FC0B8F" w:rsidRPr="00DD1A12" w14:paraId="744C48BB" w14:textId="77777777" w:rsidTr="00FC0B8F">
        <w:trPr>
          <w:trHeight w:val="300"/>
        </w:trPr>
        <w:tc>
          <w:tcPr>
            <w:tcW w:w="2280" w:type="dxa"/>
            <w:tcBorders>
              <w:top w:val="nil"/>
              <w:left w:val="nil"/>
              <w:bottom w:val="single" w:sz="4" w:space="0" w:color="auto"/>
              <w:right w:val="nil"/>
            </w:tcBorders>
            <w:shd w:val="clear" w:color="auto" w:fill="auto"/>
            <w:noWrap/>
            <w:vAlign w:val="center"/>
            <w:hideMark/>
          </w:tcPr>
          <w:p w14:paraId="6870A51C" w14:textId="77777777" w:rsidR="00FC0B8F" w:rsidRPr="00DD1A12" w:rsidRDefault="00FC0B8F" w:rsidP="00FC0B8F">
            <w:r w:rsidRPr="00DD1A12">
              <w:t xml:space="preserve">Mean </w:t>
            </w:r>
            <w:r w:rsidRPr="00DD1A12">
              <w:rPr>
                <w:b/>
                <w:bCs/>
              </w:rPr>
              <w:t>(</w:t>
            </w:r>
            <w:r w:rsidRPr="00DD1A12">
              <w:t>SD)</w:t>
            </w:r>
          </w:p>
        </w:tc>
        <w:tc>
          <w:tcPr>
            <w:tcW w:w="1704" w:type="dxa"/>
            <w:vMerge/>
            <w:tcBorders>
              <w:top w:val="single" w:sz="4" w:space="0" w:color="auto"/>
              <w:left w:val="nil"/>
              <w:bottom w:val="single" w:sz="4" w:space="0" w:color="000000"/>
              <w:right w:val="nil"/>
            </w:tcBorders>
            <w:noWrap/>
            <w:hideMark/>
          </w:tcPr>
          <w:p w14:paraId="447B0B8C" w14:textId="77777777" w:rsidR="00766F30" w:rsidRDefault="00766F30"/>
        </w:tc>
        <w:tc>
          <w:tcPr>
            <w:tcW w:w="1701" w:type="dxa"/>
            <w:tcBorders>
              <w:top w:val="nil"/>
              <w:left w:val="nil"/>
              <w:bottom w:val="single" w:sz="4" w:space="0" w:color="auto"/>
              <w:right w:val="nil"/>
            </w:tcBorders>
            <w:shd w:val="clear" w:color="auto" w:fill="auto"/>
            <w:noWrap/>
            <w:vAlign w:val="center"/>
            <w:hideMark/>
          </w:tcPr>
          <w:p w14:paraId="3F76D4AC" w14:textId="77777777" w:rsidR="00FC0B8F" w:rsidRPr="00DD1A12" w:rsidRDefault="00FC0B8F" w:rsidP="00FC0B8F">
            <w:r w:rsidRPr="00DD1A12">
              <w:t>60mg</w:t>
            </w:r>
          </w:p>
        </w:tc>
        <w:tc>
          <w:tcPr>
            <w:tcW w:w="1560" w:type="dxa"/>
            <w:tcBorders>
              <w:top w:val="nil"/>
              <w:left w:val="nil"/>
              <w:bottom w:val="single" w:sz="4" w:space="0" w:color="auto"/>
              <w:right w:val="nil"/>
            </w:tcBorders>
            <w:shd w:val="clear" w:color="auto" w:fill="auto"/>
            <w:noWrap/>
            <w:vAlign w:val="center"/>
            <w:hideMark/>
          </w:tcPr>
          <w:p w14:paraId="4CC9AA04" w14:textId="77777777" w:rsidR="00FC0B8F" w:rsidRPr="00DD1A12" w:rsidRDefault="00FC0B8F" w:rsidP="00FC0B8F">
            <w:r w:rsidRPr="00DD1A12">
              <w:t>90mg</w:t>
            </w:r>
          </w:p>
        </w:tc>
        <w:tc>
          <w:tcPr>
            <w:tcW w:w="1134" w:type="dxa"/>
            <w:tcBorders>
              <w:top w:val="nil"/>
              <w:left w:val="nil"/>
              <w:bottom w:val="single" w:sz="4" w:space="0" w:color="auto"/>
              <w:right w:val="nil"/>
            </w:tcBorders>
            <w:shd w:val="clear" w:color="auto" w:fill="auto"/>
            <w:noWrap/>
            <w:vAlign w:val="bottom"/>
            <w:hideMark/>
          </w:tcPr>
          <w:p w14:paraId="6F8C4BFE" w14:textId="77777777" w:rsidR="00FC0B8F" w:rsidRPr="00DD1A12" w:rsidRDefault="00FC0B8F" w:rsidP="00FC0B8F">
            <w:r w:rsidRPr="00DD1A12">
              <w:t> </w:t>
            </w:r>
          </w:p>
        </w:tc>
      </w:tr>
      <w:tr w:rsidR="00FC0B8F" w:rsidRPr="00DD1A12" w14:paraId="13F777B0" w14:textId="77777777" w:rsidTr="00FC0B8F">
        <w:trPr>
          <w:trHeight w:val="300"/>
        </w:trPr>
        <w:tc>
          <w:tcPr>
            <w:tcW w:w="2280" w:type="dxa"/>
            <w:tcBorders>
              <w:top w:val="nil"/>
              <w:left w:val="nil"/>
              <w:bottom w:val="nil"/>
              <w:right w:val="nil"/>
            </w:tcBorders>
            <w:shd w:val="clear" w:color="auto" w:fill="auto"/>
            <w:noWrap/>
            <w:vAlign w:val="center"/>
            <w:hideMark/>
          </w:tcPr>
          <w:p w14:paraId="2D8F18B5" w14:textId="77777777" w:rsidR="00FC0B8F" w:rsidRPr="00DD1A12" w:rsidRDefault="00FC0B8F" w:rsidP="00FC0B8F">
            <w:r w:rsidRPr="00DD1A12">
              <w:t>Visit 3-4</w:t>
            </w:r>
          </w:p>
        </w:tc>
        <w:tc>
          <w:tcPr>
            <w:tcW w:w="1704" w:type="dxa"/>
            <w:tcBorders>
              <w:top w:val="nil"/>
              <w:left w:val="nil"/>
              <w:bottom w:val="nil"/>
              <w:right w:val="nil"/>
            </w:tcBorders>
            <w:shd w:val="clear" w:color="auto" w:fill="auto"/>
            <w:noWrap/>
            <w:vAlign w:val="bottom"/>
            <w:hideMark/>
          </w:tcPr>
          <w:p w14:paraId="65B3AB72" w14:textId="77777777" w:rsidR="00FC0B8F" w:rsidRPr="00DD1A12" w:rsidRDefault="00FC0B8F" w:rsidP="00FC0B8F">
            <w:r w:rsidRPr="00DD1A12">
              <w:t>9.3 (7.95)</w:t>
            </w:r>
          </w:p>
        </w:tc>
        <w:tc>
          <w:tcPr>
            <w:tcW w:w="1701" w:type="dxa"/>
            <w:tcBorders>
              <w:top w:val="nil"/>
              <w:left w:val="nil"/>
              <w:bottom w:val="nil"/>
              <w:right w:val="nil"/>
            </w:tcBorders>
            <w:shd w:val="clear" w:color="auto" w:fill="auto"/>
            <w:noWrap/>
            <w:vAlign w:val="bottom"/>
            <w:hideMark/>
          </w:tcPr>
          <w:p w14:paraId="38C5307F" w14:textId="77777777" w:rsidR="00FC0B8F" w:rsidRPr="00DD1A12" w:rsidRDefault="00FC0B8F" w:rsidP="00FC0B8F">
            <w:r>
              <w:t>5.39 (11.2</w:t>
            </w:r>
            <w:r w:rsidRPr="00DD1A12">
              <w:t>)</w:t>
            </w:r>
          </w:p>
        </w:tc>
        <w:tc>
          <w:tcPr>
            <w:tcW w:w="1560" w:type="dxa"/>
            <w:tcBorders>
              <w:top w:val="nil"/>
              <w:left w:val="nil"/>
              <w:bottom w:val="nil"/>
              <w:right w:val="nil"/>
            </w:tcBorders>
            <w:shd w:val="clear" w:color="auto" w:fill="auto"/>
            <w:noWrap/>
            <w:vAlign w:val="bottom"/>
            <w:hideMark/>
          </w:tcPr>
          <w:p w14:paraId="7FE24A2E" w14:textId="77777777" w:rsidR="00FC0B8F" w:rsidRPr="00DD1A12" w:rsidRDefault="00FC0B8F" w:rsidP="00FC0B8F">
            <w:r>
              <w:t>9.30 (7.9</w:t>
            </w:r>
            <w:r w:rsidRPr="00DD1A12">
              <w:t>)</w:t>
            </w:r>
          </w:p>
        </w:tc>
        <w:tc>
          <w:tcPr>
            <w:tcW w:w="1134" w:type="dxa"/>
            <w:tcBorders>
              <w:top w:val="nil"/>
              <w:left w:val="nil"/>
              <w:bottom w:val="nil"/>
              <w:right w:val="nil"/>
            </w:tcBorders>
            <w:shd w:val="clear" w:color="auto" w:fill="auto"/>
            <w:noWrap/>
            <w:vAlign w:val="bottom"/>
            <w:hideMark/>
          </w:tcPr>
          <w:p w14:paraId="2744C2F2" w14:textId="77777777" w:rsidR="00FC0B8F" w:rsidRPr="00DD1A12" w:rsidRDefault="00FC0B8F" w:rsidP="00FC0B8F">
            <w:r w:rsidRPr="00DD1A12">
              <w:t>0.11</w:t>
            </w:r>
          </w:p>
        </w:tc>
      </w:tr>
      <w:tr w:rsidR="00FC0B8F" w:rsidRPr="00DD1A12" w14:paraId="26E167FD" w14:textId="77777777" w:rsidTr="00FC0B8F">
        <w:trPr>
          <w:trHeight w:val="300"/>
        </w:trPr>
        <w:tc>
          <w:tcPr>
            <w:tcW w:w="2280" w:type="dxa"/>
            <w:tcBorders>
              <w:top w:val="nil"/>
              <w:left w:val="nil"/>
              <w:bottom w:val="single" w:sz="4" w:space="0" w:color="auto"/>
              <w:right w:val="nil"/>
            </w:tcBorders>
            <w:shd w:val="clear" w:color="auto" w:fill="auto"/>
            <w:noWrap/>
            <w:vAlign w:val="center"/>
            <w:hideMark/>
          </w:tcPr>
          <w:p w14:paraId="17B75024" w14:textId="77777777" w:rsidR="00FC0B8F" w:rsidRPr="00DD1A12" w:rsidRDefault="00FC0B8F" w:rsidP="00FC0B8F">
            <w:r w:rsidRPr="00DD1A12">
              <w:t>Visit 3-5</w:t>
            </w:r>
          </w:p>
        </w:tc>
        <w:tc>
          <w:tcPr>
            <w:tcW w:w="1704" w:type="dxa"/>
            <w:tcBorders>
              <w:top w:val="nil"/>
              <w:left w:val="nil"/>
              <w:bottom w:val="single" w:sz="4" w:space="0" w:color="auto"/>
              <w:right w:val="nil"/>
            </w:tcBorders>
            <w:shd w:val="clear" w:color="auto" w:fill="auto"/>
            <w:noWrap/>
            <w:vAlign w:val="bottom"/>
            <w:hideMark/>
          </w:tcPr>
          <w:p w14:paraId="6E8A2734" w14:textId="77777777" w:rsidR="00FC0B8F" w:rsidRPr="00DD1A12" w:rsidRDefault="00FC0B8F" w:rsidP="00FC0B8F">
            <w:r w:rsidRPr="00DD1A12">
              <w:t>5.51 (7.14)</w:t>
            </w:r>
          </w:p>
        </w:tc>
        <w:tc>
          <w:tcPr>
            <w:tcW w:w="1701" w:type="dxa"/>
            <w:tcBorders>
              <w:top w:val="nil"/>
              <w:left w:val="nil"/>
              <w:bottom w:val="single" w:sz="4" w:space="0" w:color="auto"/>
              <w:right w:val="nil"/>
            </w:tcBorders>
            <w:shd w:val="clear" w:color="auto" w:fill="auto"/>
            <w:noWrap/>
            <w:vAlign w:val="bottom"/>
            <w:hideMark/>
          </w:tcPr>
          <w:p w14:paraId="450EE396" w14:textId="77777777" w:rsidR="00FC0B8F" w:rsidRPr="00DD1A12" w:rsidRDefault="00FC0B8F" w:rsidP="00FC0B8F">
            <w:r>
              <w:t>4.12 (13.2</w:t>
            </w:r>
            <w:r w:rsidRPr="00DD1A12">
              <w:t>)</w:t>
            </w:r>
          </w:p>
        </w:tc>
        <w:tc>
          <w:tcPr>
            <w:tcW w:w="1560" w:type="dxa"/>
            <w:tcBorders>
              <w:top w:val="nil"/>
              <w:left w:val="nil"/>
              <w:bottom w:val="single" w:sz="4" w:space="0" w:color="auto"/>
              <w:right w:val="nil"/>
            </w:tcBorders>
            <w:shd w:val="clear" w:color="auto" w:fill="auto"/>
            <w:noWrap/>
            <w:vAlign w:val="bottom"/>
            <w:hideMark/>
          </w:tcPr>
          <w:p w14:paraId="673DC855" w14:textId="77777777" w:rsidR="00FC0B8F" w:rsidRPr="00DD1A12" w:rsidRDefault="00FC0B8F" w:rsidP="00FC0B8F">
            <w:r>
              <w:t>5.87 (7.3</w:t>
            </w:r>
            <w:r w:rsidRPr="00DD1A12">
              <w:t>)</w:t>
            </w:r>
          </w:p>
        </w:tc>
        <w:tc>
          <w:tcPr>
            <w:tcW w:w="1134" w:type="dxa"/>
            <w:tcBorders>
              <w:top w:val="nil"/>
              <w:left w:val="nil"/>
              <w:bottom w:val="single" w:sz="4" w:space="0" w:color="auto"/>
              <w:right w:val="nil"/>
            </w:tcBorders>
            <w:shd w:val="clear" w:color="auto" w:fill="auto"/>
            <w:noWrap/>
            <w:vAlign w:val="bottom"/>
            <w:hideMark/>
          </w:tcPr>
          <w:p w14:paraId="483B52B9" w14:textId="77777777" w:rsidR="00FC0B8F" w:rsidRPr="00DD1A12" w:rsidRDefault="00FC0B8F" w:rsidP="00FC0B8F">
            <w:r w:rsidRPr="00DD1A12">
              <w:t>0.98</w:t>
            </w:r>
          </w:p>
        </w:tc>
      </w:tr>
    </w:tbl>
    <w:p w14:paraId="305F1427" w14:textId="77777777" w:rsidR="00FC0B8F" w:rsidRPr="00825604" w:rsidRDefault="00FC0B8F" w:rsidP="00FC0B8F"/>
    <w:p w14:paraId="722FF76E" w14:textId="77777777" w:rsidR="007A4728" w:rsidRDefault="00FC0B8F" w:rsidP="007A4728">
      <w:pPr>
        <w:pStyle w:val="Heading3"/>
      </w:pPr>
      <w:bookmarkStart w:id="123" w:name="_Toc22898591"/>
      <w:r w:rsidRPr="00CE7470">
        <w:t>Haemoglobin</w:t>
      </w:r>
      <w:bookmarkEnd w:id="123"/>
      <w:r w:rsidRPr="00CE7470">
        <w:t xml:space="preserve">     </w:t>
      </w:r>
    </w:p>
    <w:p w14:paraId="4BAF2A70" w14:textId="693D5D44" w:rsidR="00FC0B8F" w:rsidRDefault="00FC0B8F" w:rsidP="007A4728">
      <w:pPr>
        <w:pStyle w:val="Heading3"/>
        <w:numPr>
          <w:ilvl w:val="0"/>
          <w:numId w:val="0"/>
        </w:numPr>
        <w:ind w:left="1560"/>
      </w:pPr>
      <w:r w:rsidRPr="00CE7470">
        <w:t xml:space="preserve">        </w:t>
      </w:r>
    </w:p>
    <w:p w14:paraId="19FBED5F" w14:textId="77777777" w:rsidR="00FC0B8F" w:rsidRPr="00CE7470" w:rsidRDefault="00FC0B8F" w:rsidP="00FC0B8F">
      <w:r w:rsidRPr="00CE7470">
        <w:t xml:space="preserve">The mean </w:t>
      </w:r>
      <w:proofErr w:type="spellStart"/>
      <w:r w:rsidRPr="00CE7470">
        <w:t>haemoglobin</w:t>
      </w:r>
      <w:proofErr w:type="spellEnd"/>
      <w:r w:rsidRPr="00CE7470">
        <w:t xml:space="preserve"> levels for all treatment groups at all study visits and the mean change in </w:t>
      </w:r>
      <w:proofErr w:type="spellStart"/>
      <w:r w:rsidRPr="00CE7470">
        <w:t>haemoglobin</w:t>
      </w:r>
      <w:proofErr w:type="spellEnd"/>
      <w:r w:rsidRPr="00CE7470">
        <w:t xml:space="preserve"> from visit 3 at the time of PCI to each subsequent measurement are shown in Tables </w:t>
      </w:r>
      <w:r>
        <w:t>3-</w:t>
      </w:r>
      <w:r w:rsidRPr="00CE7470">
        <w:t xml:space="preserve">6 and </w:t>
      </w:r>
      <w:r>
        <w:t>3-</w:t>
      </w:r>
      <w:r w:rsidRPr="00CE7470">
        <w:t xml:space="preserve">7. There was no statistical difference when absolute change in </w:t>
      </w:r>
      <w:proofErr w:type="spellStart"/>
      <w:r w:rsidRPr="00CE7470">
        <w:t>haemoglobin</w:t>
      </w:r>
      <w:proofErr w:type="spellEnd"/>
      <w:r w:rsidRPr="00CE7470">
        <w:t xml:space="preserve"> following a standard loading dose of clopidogrel or ticagrelor was compared (p=0.325). No difference in </w:t>
      </w:r>
      <w:proofErr w:type="spellStart"/>
      <w:r w:rsidRPr="00CE7470">
        <w:t>haemoglobin</w:t>
      </w:r>
      <w:proofErr w:type="spellEnd"/>
      <w:r w:rsidRPr="00CE7470">
        <w:t xml:space="preserve"> was seen between the study visit at the time of PCI and at one month for each treatment group (p=0.97, 0.73, 0.69 for clopidogrel, ticagrelor 60mg and ticagrelor 90mg respectively). </w:t>
      </w:r>
    </w:p>
    <w:p w14:paraId="70CE1174" w14:textId="77777777" w:rsidR="00FC0B8F" w:rsidRPr="00CE7470" w:rsidRDefault="00FC0B8F" w:rsidP="00FC0B8F"/>
    <w:p w14:paraId="2C8074F8" w14:textId="77777777" w:rsidR="00FC0B8F" w:rsidRPr="004743E7" w:rsidRDefault="00FC0B8F" w:rsidP="00FC0B8F">
      <w:pPr>
        <w:pStyle w:val="Caption"/>
        <w:rPr>
          <w:i w:val="0"/>
          <w:color w:val="000000"/>
          <w:sz w:val="24"/>
          <w:szCs w:val="24"/>
        </w:rPr>
      </w:pPr>
      <w:r w:rsidRPr="004743E7">
        <w:rPr>
          <w:b/>
          <w:i w:val="0"/>
          <w:color w:val="000000"/>
          <w:sz w:val="24"/>
          <w:szCs w:val="24"/>
        </w:rPr>
        <w:t>Table 3</w:t>
      </w:r>
      <w:r w:rsidRPr="004743E7">
        <w:rPr>
          <w:b/>
          <w:i w:val="0"/>
          <w:color w:val="000000"/>
          <w:sz w:val="24"/>
          <w:szCs w:val="24"/>
        </w:rPr>
        <w:noBreakHyphen/>
        <w:t>6</w:t>
      </w:r>
      <w:r w:rsidRPr="004743E7">
        <w:rPr>
          <w:i w:val="0"/>
          <w:color w:val="000000"/>
          <w:sz w:val="24"/>
          <w:szCs w:val="24"/>
        </w:rPr>
        <w:t xml:space="preserve">: </w:t>
      </w:r>
      <w:proofErr w:type="spellStart"/>
      <w:r w:rsidRPr="004743E7">
        <w:rPr>
          <w:i w:val="0"/>
          <w:color w:val="000000"/>
          <w:sz w:val="24"/>
          <w:szCs w:val="24"/>
        </w:rPr>
        <w:t>Haemoglobin</w:t>
      </w:r>
      <w:proofErr w:type="spellEnd"/>
      <w:r w:rsidRPr="004743E7">
        <w:rPr>
          <w:i w:val="0"/>
          <w:color w:val="000000"/>
          <w:sz w:val="24"/>
          <w:szCs w:val="24"/>
        </w:rPr>
        <w:t xml:space="preserve"> at Each Study Visit</w:t>
      </w:r>
    </w:p>
    <w:tbl>
      <w:tblPr>
        <w:tblW w:w="9143" w:type="dxa"/>
        <w:tblInd w:w="93" w:type="dxa"/>
        <w:tblLook w:val="04A0" w:firstRow="1" w:lastRow="0" w:firstColumn="1" w:lastColumn="0" w:noHBand="0" w:noVBand="1"/>
      </w:tblPr>
      <w:tblGrid>
        <w:gridCol w:w="3576"/>
        <w:gridCol w:w="2025"/>
        <w:gridCol w:w="2016"/>
        <w:gridCol w:w="1526"/>
      </w:tblGrid>
      <w:tr w:rsidR="00FC0B8F" w:rsidRPr="00267D5F" w14:paraId="397A21C7" w14:textId="77777777" w:rsidTr="00FC0B8F">
        <w:trPr>
          <w:trHeight w:val="300"/>
        </w:trPr>
        <w:tc>
          <w:tcPr>
            <w:tcW w:w="3576" w:type="dxa"/>
            <w:tcBorders>
              <w:top w:val="single" w:sz="4" w:space="0" w:color="auto"/>
              <w:left w:val="nil"/>
              <w:bottom w:val="nil"/>
              <w:right w:val="nil"/>
            </w:tcBorders>
            <w:shd w:val="clear" w:color="auto" w:fill="auto"/>
            <w:noWrap/>
            <w:vAlign w:val="center"/>
            <w:hideMark/>
          </w:tcPr>
          <w:p w14:paraId="5714223D" w14:textId="77777777" w:rsidR="00FC0B8F" w:rsidRPr="00267D5F" w:rsidRDefault="00FC0B8F" w:rsidP="00FC0B8F">
            <w:proofErr w:type="spellStart"/>
            <w:r w:rsidRPr="00267D5F">
              <w:t>Haemoglobin</w:t>
            </w:r>
            <w:proofErr w:type="spellEnd"/>
            <w:r w:rsidRPr="00267D5F">
              <w:t xml:space="preserve"> (g/L)</w:t>
            </w:r>
          </w:p>
        </w:tc>
        <w:tc>
          <w:tcPr>
            <w:tcW w:w="2025" w:type="dxa"/>
            <w:tcBorders>
              <w:top w:val="single" w:sz="4" w:space="0" w:color="auto"/>
              <w:left w:val="nil"/>
              <w:bottom w:val="nil"/>
              <w:right w:val="nil"/>
            </w:tcBorders>
            <w:shd w:val="clear" w:color="auto" w:fill="auto"/>
            <w:noWrap/>
            <w:vAlign w:val="bottom"/>
            <w:hideMark/>
          </w:tcPr>
          <w:p w14:paraId="3A725753" w14:textId="77777777" w:rsidR="00FC0B8F" w:rsidRPr="00267D5F" w:rsidRDefault="00FC0B8F" w:rsidP="00FC0B8F">
            <w:r w:rsidRPr="00267D5F">
              <w:t>Clopidogrel</w:t>
            </w:r>
          </w:p>
        </w:tc>
        <w:tc>
          <w:tcPr>
            <w:tcW w:w="2016" w:type="dxa"/>
            <w:tcBorders>
              <w:top w:val="single" w:sz="4" w:space="0" w:color="auto"/>
              <w:left w:val="nil"/>
              <w:bottom w:val="nil"/>
              <w:right w:val="nil"/>
            </w:tcBorders>
            <w:shd w:val="clear" w:color="auto" w:fill="auto"/>
            <w:noWrap/>
            <w:vAlign w:val="bottom"/>
            <w:hideMark/>
          </w:tcPr>
          <w:p w14:paraId="4F8CEAD6" w14:textId="77777777" w:rsidR="00FC0B8F" w:rsidRPr="00267D5F" w:rsidRDefault="00FC0B8F" w:rsidP="00FC0B8F">
            <w:r w:rsidRPr="00267D5F">
              <w:t>Ticagrelor</w:t>
            </w:r>
          </w:p>
        </w:tc>
        <w:tc>
          <w:tcPr>
            <w:tcW w:w="1526" w:type="dxa"/>
            <w:tcBorders>
              <w:top w:val="single" w:sz="4" w:space="0" w:color="auto"/>
              <w:left w:val="nil"/>
              <w:bottom w:val="nil"/>
              <w:right w:val="nil"/>
            </w:tcBorders>
            <w:shd w:val="clear" w:color="auto" w:fill="auto"/>
            <w:noWrap/>
            <w:vAlign w:val="bottom"/>
            <w:hideMark/>
          </w:tcPr>
          <w:p w14:paraId="6C19EBDB" w14:textId="77777777" w:rsidR="00FC0B8F" w:rsidRPr="00267D5F" w:rsidRDefault="00FC0B8F" w:rsidP="00FC0B8F">
            <w:r w:rsidRPr="00267D5F">
              <w:t xml:space="preserve">Ticagrelor </w:t>
            </w:r>
          </w:p>
        </w:tc>
      </w:tr>
      <w:tr w:rsidR="00FC0B8F" w:rsidRPr="00267D5F" w14:paraId="6D90DF9C" w14:textId="77777777" w:rsidTr="00FC0B8F">
        <w:trPr>
          <w:trHeight w:val="300"/>
        </w:trPr>
        <w:tc>
          <w:tcPr>
            <w:tcW w:w="3576" w:type="dxa"/>
            <w:tcBorders>
              <w:top w:val="nil"/>
              <w:left w:val="nil"/>
              <w:bottom w:val="single" w:sz="4" w:space="0" w:color="auto"/>
              <w:right w:val="nil"/>
            </w:tcBorders>
            <w:shd w:val="clear" w:color="auto" w:fill="auto"/>
            <w:noWrap/>
            <w:vAlign w:val="center"/>
            <w:hideMark/>
          </w:tcPr>
          <w:p w14:paraId="1D6E9474" w14:textId="77777777" w:rsidR="00FC0B8F" w:rsidRPr="00267D5F" w:rsidRDefault="00FC0B8F" w:rsidP="00FC0B8F">
            <w:r w:rsidRPr="00267D5F">
              <w:t>Mean (SD)</w:t>
            </w:r>
          </w:p>
        </w:tc>
        <w:tc>
          <w:tcPr>
            <w:tcW w:w="2025" w:type="dxa"/>
            <w:tcBorders>
              <w:top w:val="nil"/>
              <w:left w:val="nil"/>
              <w:bottom w:val="single" w:sz="4" w:space="0" w:color="auto"/>
              <w:right w:val="nil"/>
            </w:tcBorders>
            <w:shd w:val="clear" w:color="auto" w:fill="auto"/>
            <w:noWrap/>
            <w:vAlign w:val="bottom"/>
            <w:hideMark/>
          </w:tcPr>
          <w:p w14:paraId="3641F2B8" w14:textId="77777777" w:rsidR="00FC0B8F" w:rsidRPr="00267D5F" w:rsidRDefault="00FC0B8F" w:rsidP="00FC0B8F">
            <w:r w:rsidRPr="00267D5F">
              <w:t> </w:t>
            </w:r>
          </w:p>
        </w:tc>
        <w:tc>
          <w:tcPr>
            <w:tcW w:w="2016" w:type="dxa"/>
            <w:tcBorders>
              <w:top w:val="nil"/>
              <w:left w:val="nil"/>
              <w:bottom w:val="single" w:sz="4" w:space="0" w:color="auto"/>
              <w:right w:val="nil"/>
            </w:tcBorders>
            <w:shd w:val="clear" w:color="auto" w:fill="auto"/>
            <w:noWrap/>
            <w:vAlign w:val="bottom"/>
            <w:hideMark/>
          </w:tcPr>
          <w:p w14:paraId="1B0948C0" w14:textId="77777777" w:rsidR="00FC0B8F" w:rsidRPr="00267D5F" w:rsidRDefault="00FC0B8F" w:rsidP="00FC0B8F">
            <w:r w:rsidRPr="00267D5F">
              <w:t>60mg</w:t>
            </w:r>
          </w:p>
        </w:tc>
        <w:tc>
          <w:tcPr>
            <w:tcW w:w="1526" w:type="dxa"/>
            <w:tcBorders>
              <w:top w:val="nil"/>
              <w:left w:val="nil"/>
              <w:bottom w:val="single" w:sz="4" w:space="0" w:color="auto"/>
              <w:right w:val="nil"/>
            </w:tcBorders>
            <w:shd w:val="clear" w:color="auto" w:fill="auto"/>
            <w:noWrap/>
            <w:vAlign w:val="bottom"/>
            <w:hideMark/>
          </w:tcPr>
          <w:p w14:paraId="4E38A14D" w14:textId="77777777" w:rsidR="00FC0B8F" w:rsidRPr="00267D5F" w:rsidRDefault="00FC0B8F" w:rsidP="00FC0B8F">
            <w:r w:rsidRPr="00267D5F">
              <w:t>90mg</w:t>
            </w:r>
          </w:p>
        </w:tc>
      </w:tr>
      <w:tr w:rsidR="00FC0B8F" w:rsidRPr="00267D5F" w14:paraId="4F294778" w14:textId="77777777" w:rsidTr="00FC0B8F">
        <w:trPr>
          <w:trHeight w:val="300"/>
        </w:trPr>
        <w:tc>
          <w:tcPr>
            <w:tcW w:w="3576" w:type="dxa"/>
            <w:tcBorders>
              <w:top w:val="nil"/>
              <w:left w:val="nil"/>
              <w:bottom w:val="nil"/>
              <w:right w:val="nil"/>
            </w:tcBorders>
            <w:shd w:val="clear" w:color="auto" w:fill="auto"/>
            <w:noWrap/>
            <w:vAlign w:val="center"/>
            <w:hideMark/>
          </w:tcPr>
          <w:p w14:paraId="69DF5F4D" w14:textId="77777777" w:rsidR="00FC0B8F" w:rsidRPr="00267D5F" w:rsidRDefault="00FC0B8F" w:rsidP="00FC0B8F">
            <w:r w:rsidRPr="00267D5F">
              <w:t>Baseline</w:t>
            </w:r>
          </w:p>
        </w:tc>
        <w:tc>
          <w:tcPr>
            <w:tcW w:w="2025" w:type="dxa"/>
            <w:tcBorders>
              <w:top w:val="nil"/>
              <w:left w:val="nil"/>
              <w:bottom w:val="nil"/>
              <w:right w:val="nil"/>
            </w:tcBorders>
            <w:shd w:val="clear" w:color="auto" w:fill="auto"/>
            <w:noWrap/>
            <w:vAlign w:val="center"/>
            <w:hideMark/>
          </w:tcPr>
          <w:p w14:paraId="39580216" w14:textId="77777777" w:rsidR="00FC0B8F" w:rsidRPr="00267D5F" w:rsidRDefault="00FC0B8F" w:rsidP="00FC0B8F">
            <w:r w:rsidRPr="00267D5F">
              <w:t>140.5 (14.4)</w:t>
            </w:r>
          </w:p>
        </w:tc>
        <w:tc>
          <w:tcPr>
            <w:tcW w:w="2016" w:type="dxa"/>
            <w:tcBorders>
              <w:top w:val="nil"/>
              <w:left w:val="nil"/>
              <w:bottom w:val="nil"/>
              <w:right w:val="nil"/>
            </w:tcBorders>
            <w:shd w:val="clear" w:color="auto" w:fill="auto"/>
            <w:noWrap/>
            <w:vAlign w:val="center"/>
            <w:hideMark/>
          </w:tcPr>
          <w:p w14:paraId="0054DC2A" w14:textId="77777777" w:rsidR="00FC0B8F" w:rsidRPr="00267D5F" w:rsidRDefault="00FC0B8F" w:rsidP="00FC0B8F">
            <w:r w:rsidRPr="00267D5F">
              <w:t>140.4 (13.6)</w:t>
            </w:r>
          </w:p>
        </w:tc>
        <w:tc>
          <w:tcPr>
            <w:tcW w:w="1526" w:type="dxa"/>
            <w:tcBorders>
              <w:top w:val="nil"/>
              <w:left w:val="nil"/>
              <w:bottom w:val="nil"/>
              <w:right w:val="nil"/>
            </w:tcBorders>
            <w:shd w:val="clear" w:color="auto" w:fill="auto"/>
            <w:noWrap/>
            <w:vAlign w:val="center"/>
            <w:hideMark/>
          </w:tcPr>
          <w:p w14:paraId="528EE663" w14:textId="77777777" w:rsidR="00FC0B8F" w:rsidRPr="00267D5F" w:rsidRDefault="00FC0B8F" w:rsidP="00FC0B8F">
            <w:r w:rsidRPr="00267D5F">
              <w:t>142.7 (14.1)</w:t>
            </w:r>
          </w:p>
        </w:tc>
      </w:tr>
      <w:tr w:rsidR="00FC0B8F" w:rsidRPr="00267D5F" w14:paraId="10A78647" w14:textId="77777777" w:rsidTr="00FC0B8F">
        <w:trPr>
          <w:trHeight w:val="300"/>
        </w:trPr>
        <w:tc>
          <w:tcPr>
            <w:tcW w:w="3576" w:type="dxa"/>
            <w:tcBorders>
              <w:top w:val="nil"/>
              <w:left w:val="nil"/>
              <w:bottom w:val="nil"/>
              <w:right w:val="nil"/>
            </w:tcBorders>
            <w:shd w:val="clear" w:color="auto" w:fill="auto"/>
            <w:noWrap/>
            <w:vAlign w:val="center"/>
            <w:hideMark/>
          </w:tcPr>
          <w:p w14:paraId="7DA7B735" w14:textId="77777777" w:rsidR="00FC0B8F" w:rsidRPr="00267D5F" w:rsidRDefault="00FC0B8F" w:rsidP="00FC0B8F">
            <w:r w:rsidRPr="00267D5F">
              <w:t>Visit 3</w:t>
            </w:r>
          </w:p>
        </w:tc>
        <w:tc>
          <w:tcPr>
            <w:tcW w:w="2025" w:type="dxa"/>
            <w:tcBorders>
              <w:top w:val="nil"/>
              <w:left w:val="nil"/>
              <w:bottom w:val="nil"/>
              <w:right w:val="nil"/>
            </w:tcBorders>
            <w:shd w:val="clear" w:color="auto" w:fill="auto"/>
            <w:noWrap/>
            <w:vAlign w:val="center"/>
            <w:hideMark/>
          </w:tcPr>
          <w:p w14:paraId="262C6CAF" w14:textId="77777777" w:rsidR="00FC0B8F" w:rsidRPr="00267D5F" w:rsidRDefault="00FC0B8F" w:rsidP="00FC0B8F">
            <w:r w:rsidRPr="00267D5F">
              <w:t>138.5 (13.8)</w:t>
            </w:r>
          </w:p>
        </w:tc>
        <w:tc>
          <w:tcPr>
            <w:tcW w:w="2016" w:type="dxa"/>
            <w:tcBorders>
              <w:top w:val="nil"/>
              <w:left w:val="nil"/>
              <w:bottom w:val="nil"/>
              <w:right w:val="nil"/>
            </w:tcBorders>
            <w:shd w:val="clear" w:color="auto" w:fill="auto"/>
            <w:noWrap/>
            <w:vAlign w:val="center"/>
            <w:hideMark/>
          </w:tcPr>
          <w:p w14:paraId="115235F1" w14:textId="77777777" w:rsidR="00FC0B8F" w:rsidRPr="00267D5F" w:rsidRDefault="00FC0B8F" w:rsidP="00FC0B8F">
            <w:r w:rsidRPr="00267D5F">
              <w:t>136.9 (14.4)</w:t>
            </w:r>
          </w:p>
        </w:tc>
        <w:tc>
          <w:tcPr>
            <w:tcW w:w="1526" w:type="dxa"/>
            <w:tcBorders>
              <w:top w:val="nil"/>
              <w:left w:val="nil"/>
              <w:bottom w:val="nil"/>
              <w:right w:val="nil"/>
            </w:tcBorders>
            <w:shd w:val="clear" w:color="auto" w:fill="auto"/>
            <w:noWrap/>
            <w:vAlign w:val="center"/>
            <w:hideMark/>
          </w:tcPr>
          <w:p w14:paraId="19EC1327" w14:textId="77777777" w:rsidR="00FC0B8F" w:rsidRPr="00267D5F" w:rsidRDefault="00FC0B8F" w:rsidP="00FC0B8F">
            <w:r w:rsidRPr="00267D5F">
              <w:t>139.6 (13.3)</w:t>
            </w:r>
          </w:p>
        </w:tc>
      </w:tr>
      <w:tr w:rsidR="00FC0B8F" w:rsidRPr="00267D5F" w14:paraId="2A60BD3F" w14:textId="77777777" w:rsidTr="00FC0B8F">
        <w:trPr>
          <w:trHeight w:val="300"/>
        </w:trPr>
        <w:tc>
          <w:tcPr>
            <w:tcW w:w="3576" w:type="dxa"/>
            <w:tcBorders>
              <w:top w:val="nil"/>
              <w:left w:val="nil"/>
              <w:bottom w:val="nil"/>
              <w:right w:val="nil"/>
            </w:tcBorders>
            <w:shd w:val="clear" w:color="auto" w:fill="auto"/>
            <w:noWrap/>
            <w:vAlign w:val="center"/>
            <w:hideMark/>
          </w:tcPr>
          <w:p w14:paraId="05D713BC" w14:textId="77777777" w:rsidR="00FC0B8F" w:rsidRPr="00267D5F" w:rsidRDefault="00FC0B8F" w:rsidP="00FC0B8F">
            <w:r w:rsidRPr="00267D5F">
              <w:t>Visit 4</w:t>
            </w:r>
          </w:p>
        </w:tc>
        <w:tc>
          <w:tcPr>
            <w:tcW w:w="2025" w:type="dxa"/>
            <w:tcBorders>
              <w:top w:val="nil"/>
              <w:left w:val="nil"/>
              <w:bottom w:val="nil"/>
              <w:right w:val="nil"/>
            </w:tcBorders>
            <w:shd w:val="clear" w:color="auto" w:fill="auto"/>
            <w:noWrap/>
            <w:vAlign w:val="center"/>
            <w:hideMark/>
          </w:tcPr>
          <w:p w14:paraId="271CC0C8" w14:textId="77777777" w:rsidR="00FC0B8F" w:rsidRPr="00267D5F" w:rsidRDefault="00FC0B8F" w:rsidP="00FC0B8F">
            <w:r w:rsidRPr="00267D5F">
              <w:t>138.4 (13.4)</w:t>
            </w:r>
          </w:p>
        </w:tc>
        <w:tc>
          <w:tcPr>
            <w:tcW w:w="2016" w:type="dxa"/>
            <w:tcBorders>
              <w:top w:val="nil"/>
              <w:left w:val="nil"/>
              <w:bottom w:val="nil"/>
              <w:right w:val="nil"/>
            </w:tcBorders>
            <w:shd w:val="clear" w:color="auto" w:fill="auto"/>
            <w:noWrap/>
            <w:vAlign w:val="center"/>
            <w:hideMark/>
          </w:tcPr>
          <w:p w14:paraId="151C75F3" w14:textId="77777777" w:rsidR="00FC0B8F" w:rsidRPr="00267D5F" w:rsidRDefault="00FC0B8F" w:rsidP="00FC0B8F">
            <w:r w:rsidRPr="00267D5F">
              <w:t>139.1 (14.6)</w:t>
            </w:r>
          </w:p>
        </w:tc>
        <w:tc>
          <w:tcPr>
            <w:tcW w:w="1526" w:type="dxa"/>
            <w:tcBorders>
              <w:top w:val="nil"/>
              <w:left w:val="nil"/>
              <w:bottom w:val="nil"/>
              <w:right w:val="nil"/>
            </w:tcBorders>
            <w:shd w:val="clear" w:color="auto" w:fill="auto"/>
            <w:noWrap/>
            <w:vAlign w:val="center"/>
            <w:hideMark/>
          </w:tcPr>
          <w:p w14:paraId="7FE5B514" w14:textId="77777777" w:rsidR="00FC0B8F" w:rsidRPr="00267D5F" w:rsidRDefault="00FC0B8F" w:rsidP="00FC0B8F">
            <w:r w:rsidRPr="00267D5F">
              <w:t>138.1 (14.2)</w:t>
            </w:r>
          </w:p>
        </w:tc>
      </w:tr>
      <w:tr w:rsidR="00FC0B8F" w:rsidRPr="00267D5F" w14:paraId="46ABE711" w14:textId="77777777" w:rsidTr="00FC0B8F">
        <w:trPr>
          <w:trHeight w:val="300"/>
        </w:trPr>
        <w:tc>
          <w:tcPr>
            <w:tcW w:w="3576" w:type="dxa"/>
            <w:tcBorders>
              <w:top w:val="nil"/>
              <w:left w:val="nil"/>
              <w:bottom w:val="single" w:sz="4" w:space="0" w:color="auto"/>
              <w:right w:val="nil"/>
            </w:tcBorders>
            <w:shd w:val="clear" w:color="auto" w:fill="auto"/>
            <w:noWrap/>
            <w:vAlign w:val="center"/>
            <w:hideMark/>
          </w:tcPr>
          <w:p w14:paraId="5C48F2D3" w14:textId="77777777" w:rsidR="00FC0B8F" w:rsidRPr="00267D5F" w:rsidRDefault="00FC0B8F" w:rsidP="00FC0B8F">
            <w:r w:rsidRPr="00267D5F">
              <w:t>Visit 5</w:t>
            </w:r>
          </w:p>
        </w:tc>
        <w:tc>
          <w:tcPr>
            <w:tcW w:w="2025" w:type="dxa"/>
            <w:tcBorders>
              <w:top w:val="nil"/>
              <w:left w:val="nil"/>
              <w:bottom w:val="single" w:sz="4" w:space="0" w:color="auto"/>
              <w:right w:val="nil"/>
            </w:tcBorders>
            <w:shd w:val="clear" w:color="auto" w:fill="auto"/>
            <w:noWrap/>
            <w:vAlign w:val="center"/>
            <w:hideMark/>
          </w:tcPr>
          <w:p w14:paraId="759879CB" w14:textId="77777777" w:rsidR="00FC0B8F" w:rsidRPr="00267D5F" w:rsidRDefault="00FC0B8F" w:rsidP="00FC0B8F">
            <w:r w:rsidRPr="00267D5F">
              <w:t>138.2 (14.3)</w:t>
            </w:r>
          </w:p>
        </w:tc>
        <w:tc>
          <w:tcPr>
            <w:tcW w:w="2016" w:type="dxa"/>
            <w:tcBorders>
              <w:top w:val="nil"/>
              <w:left w:val="nil"/>
              <w:bottom w:val="single" w:sz="4" w:space="0" w:color="auto"/>
              <w:right w:val="nil"/>
            </w:tcBorders>
            <w:shd w:val="clear" w:color="auto" w:fill="auto"/>
            <w:noWrap/>
            <w:vAlign w:val="center"/>
            <w:hideMark/>
          </w:tcPr>
          <w:p w14:paraId="75854539" w14:textId="77777777" w:rsidR="00FC0B8F" w:rsidRPr="00267D5F" w:rsidRDefault="00FC0B8F" w:rsidP="00FC0B8F">
            <w:r w:rsidRPr="00267D5F">
              <w:t>136.6 (16.6)</w:t>
            </w:r>
          </w:p>
        </w:tc>
        <w:tc>
          <w:tcPr>
            <w:tcW w:w="1526" w:type="dxa"/>
            <w:tcBorders>
              <w:top w:val="nil"/>
              <w:left w:val="nil"/>
              <w:bottom w:val="single" w:sz="4" w:space="0" w:color="auto"/>
              <w:right w:val="nil"/>
            </w:tcBorders>
            <w:shd w:val="clear" w:color="auto" w:fill="auto"/>
            <w:noWrap/>
            <w:vAlign w:val="center"/>
            <w:hideMark/>
          </w:tcPr>
          <w:p w14:paraId="14BD8BE1" w14:textId="77777777" w:rsidR="00FC0B8F" w:rsidRPr="00267D5F" w:rsidRDefault="00FC0B8F" w:rsidP="00FC0B8F">
            <w:r w:rsidRPr="00267D5F">
              <w:t>137.6 (12.8)</w:t>
            </w:r>
          </w:p>
        </w:tc>
      </w:tr>
    </w:tbl>
    <w:p w14:paraId="4BCC5715" w14:textId="77777777" w:rsidR="00FC0B8F" w:rsidRDefault="00FC0B8F" w:rsidP="00FC0B8F"/>
    <w:p w14:paraId="7935ADA5" w14:textId="77777777" w:rsidR="00FC0B8F" w:rsidRPr="00825604" w:rsidRDefault="00FC0B8F" w:rsidP="00FC0B8F"/>
    <w:p w14:paraId="1B539E29" w14:textId="389B01D4" w:rsidR="00FC0B8F" w:rsidRPr="004743E7" w:rsidRDefault="00FC0B8F" w:rsidP="00FC0B8F">
      <w:pPr>
        <w:pStyle w:val="Caption"/>
        <w:rPr>
          <w:i w:val="0"/>
          <w:color w:val="000000"/>
          <w:sz w:val="24"/>
          <w:szCs w:val="24"/>
        </w:rPr>
      </w:pPr>
      <w:r w:rsidRPr="004743E7">
        <w:rPr>
          <w:b/>
          <w:i w:val="0"/>
          <w:color w:val="000000"/>
          <w:sz w:val="24"/>
          <w:szCs w:val="24"/>
        </w:rPr>
        <w:t>Table 3-7</w:t>
      </w:r>
      <w:r>
        <w:rPr>
          <w:i w:val="0"/>
          <w:color w:val="000000"/>
          <w:sz w:val="24"/>
          <w:szCs w:val="24"/>
        </w:rPr>
        <w:t>:</w:t>
      </w:r>
      <w:r w:rsidRPr="004743E7">
        <w:rPr>
          <w:i w:val="0"/>
          <w:color w:val="000000"/>
          <w:sz w:val="24"/>
          <w:szCs w:val="24"/>
        </w:rPr>
        <w:t xml:space="preserve"> Mean Change in </w:t>
      </w:r>
      <w:proofErr w:type="spellStart"/>
      <w:r w:rsidRPr="004743E7">
        <w:rPr>
          <w:i w:val="0"/>
          <w:color w:val="000000"/>
          <w:sz w:val="24"/>
          <w:szCs w:val="24"/>
        </w:rPr>
        <w:t>Haemoglobin</w:t>
      </w:r>
      <w:proofErr w:type="spellEnd"/>
      <w:r w:rsidRPr="004743E7">
        <w:rPr>
          <w:i w:val="0"/>
          <w:color w:val="000000"/>
          <w:sz w:val="24"/>
          <w:szCs w:val="24"/>
        </w:rPr>
        <w:t xml:space="preserve"> From the Day of PCI to Each Subsequent Study Visit</w:t>
      </w:r>
    </w:p>
    <w:tbl>
      <w:tblPr>
        <w:tblW w:w="8662" w:type="dxa"/>
        <w:tblInd w:w="93" w:type="dxa"/>
        <w:tblLook w:val="04A0" w:firstRow="1" w:lastRow="0" w:firstColumn="1" w:lastColumn="0" w:noHBand="0" w:noVBand="1"/>
      </w:tblPr>
      <w:tblGrid>
        <w:gridCol w:w="2426"/>
        <w:gridCol w:w="1431"/>
        <w:gridCol w:w="1684"/>
        <w:gridCol w:w="1684"/>
        <w:gridCol w:w="1437"/>
      </w:tblGrid>
      <w:tr w:rsidR="00FC0B8F" w:rsidRPr="0073237A" w14:paraId="7118B385" w14:textId="77777777" w:rsidTr="00FC0B8F">
        <w:trPr>
          <w:trHeight w:val="299"/>
        </w:trPr>
        <w:tc>
          <w:tcPr>
            <w:tcW w:w="2426" w:type="dxa"/>
            <w:tcBorders>
              <w:top w:val="single" w:sz="4" w:space="0" w:color="auto"/>
              <w:right w:val="nil"/>
            </w:tcBorders>
            <w:shd w:val="clear" w:color="auto" w:fill="auto"/>
            <w:noWrap/>
            <w:vAlign w:val="center"/>
            <w:hideMark/>
          </w:tcPr>
          <w:p w14:paraId="71E75140" w14:textId="77777777" w:rsidR="00FC0B8F" w:rsidRPr="0073237A" w:rsidRDefault="00FC0B8F" w:rsidP="00FC0B8F">
            <w:proofErr w:type="spellStart"/>
            <w:r w:rsidRPr="0073237A">
              <w:t>Haemoglobin</w:t>
            </w:r>
            <w:proofErr w:type="spellEnd"/>
            <w:r w:rsidRPr="0073237A">
              <w:t xml:space="preserve"> (g/L)</w:t>
            </w:r>
          </w:p>
        </w:tc>
        <w:tc>
          <w:tcPr>
            <w:tcW w:w="1431" w:type="dxa"/>
            <w:tcBorders>
              <w:top w:val="single" w:sz="4" w:space="0" w:color="auto"/>
              <w:left w:val="nil"/>
              <w:right w:val="nil"/>
            </w:tcBorders>
            <w:shd w:val="clear" w:color="auto" w:fill="auto"/>
            <w:noWrap/>
            <w:vAlign w:val="center"/>
            <w:hideMark/>
          </w:tcPr>
          <w:p w14:paraId="5224F398" w14:textId="77777777" w:rsidR="00FC0B8F" w:rsidRPr="0073237A" w:rsidRDefault="00FC0B8F" w:rsidP="00FC0B8F">
            <w:r w:rsidRPr="0073237A">
              <w:t>Clopidogrel</w:t>
            </w:r>
          </w:p>
        </w:tc>
        <w:tc>
          <w:tcPr>
            <w:tcW w:w="1684" w:type="dxa"/>
            <w:tcBorders>
              <w:top w:val="single" w:sz="4" w:space="0" w:color="auto"/>
              <w:left w:val="nil"/>
              <w:right w:val="nil"/>
            </w:tcBorders>
            <w:shd w:val="clear" w:color="auto" w:fill="auto"/>
            <w:noWrap/>
            <w:vAlign w:val="center"/>
            <w:hideMark/>
          </w:tcPr>
          <w:p w14:paraId="6EA1E50F" w14:textId="77777777" w:rsidR="00FC0B8F" w:rsidRPr="0073237A" w:rsidRDefault="00FC0B8F" w:rsidP="00FC0B8F">
            <w:r w:rsidRPr="0073237A">
              <w:t>Ticagrelor</w:t>
            </w:r>
          </w:p>
        </w:tc>
        <w:tc>
          <w:tcPr>
            <w:tcW w:w="1684" w:type="dxa"/>
            <w:tcBorders>
              <w:top w:val="single" w:sz="4" w:space="0" w:color="auto"/>
              <w:left w:val="nil"/>
              <w:right w:val="nil"/>
            </w:tcBorders>
            <w:shd w:val="clear" w:color="auto" w:fill="auto"/>
            <w:noWrap/>
            <w:vAlign w:val="center"/>
            <w:hideMark/>
          </w:tcPr>
          <w:p w14:paraId="53DD5E4B" w14:textId="77777777" w:rsidR="00FC0B8F" w:rsidRPr="0073237A" w:rsidRDefault="00FC0B8F" w:rsidP="00FC0B8F">
            <w:r w:rsidRPr="0073237A">
              <w:t>Ticagrelor</w:t>
            </w:r>
          </w:p>
        </w:tc>
        <w:tc>
          <w:tcPr>
            <w:tcW w:w="1437" w:type="dxa"/>
            <w:tcBorders>
              <w:top w:val="single" w:sz="4" w:space="0" w:color="auto"/>
              <w:left w:val="nil"/>
            </w:tcBorders>
            <w:shd w:val="clear" w:color="auto" w:fill="auto"/>
            <w:noWrap/>
            <w:vAlign w:val="center"/>
            <w:hideMark/>
          </w:tcPr>
          <w:p w14:paraId="6E77482C" w14:textId="77777777" w:rsidR="00FC0B8F" w:rsidRPr="0073237A" w:rsidRDefault="00FC0B8F" w:rsidP="00FC0B8F">
            <w:r w:rsidRPr="0073237A">
              <w:t>p</w:t>
            </w:r>
          </w:p>
        </w:tc>
      </w:tr>
      <w:tr w:rsidR="00FC0B8F" w:rsidRPr="0073237A" w14:paraId="1F9C23CC" w14:textId="77777777" w:rsidTr="00FC0B8F">
        <w:trPr>
          <w:trHeight w:val="299"/>
        </w:trPr>
        <w:tc>
          <w:tcPr>
            <w:tcW w:w="2426" w:type="dxa"/>
            <w:tcBorders>
              <w:bottom w:val="single" w:sz="4" w:space="0" w:color="auto"/>
              <w:right w:val="nil"/>
            </w:tcBorders>
            <w:shd w:val="clear" w:color="auto" w:fill="auto"/>
            <w:noWrap/>
            <w:vAlign w:val="center"/>
            <w:hideMark/>
          </w:tcPr>
          <w:p w14:paraId="5BABF91D" w14:textId="77777777" w:rsidR="00FC0B8F" w:rsidRPr="0073237A" w:rsidRDefault="00FC0B8F" w:rsidP="00FC0B8F">
            <w:r w:rsidRPr="0073237A">
              <w:t>Mean (SD)</w:t>
            </w:r>
          </w:p>
        </w:tc>
        <w:tc>
          <w:tcPr>
            <w:tcW w:w="1431" w:type="dxa"/>
            <w:tcBorders>
              <w:left w:val="nil"/>
              <w:bottom w:val="single" w:sz="4" w:space="0" w:color="auto"/>
              <w:right w:val="nil"/>
            </w:tcBorders>
            <w:shd w:val="clear" w:color="auto" w:fill="auto"/>
            <w:noWrap/>
            <w:vAlign w:val="center"/>
            <w:hideMark/>
          </w:tcPr>
          <w:p w14:paraId="6F80BADA" w14:textId="77777777" w:rsidR="00FC0B8F" w:rsidRPr="0073237A" w:rsidRDefault="00FC0B8F" w:rsidP="00FC0B8F">
            <w:r w:rsidRPr="0073237A">
              <w:t> </w:t>
            </w:r>
          </w:p>
        </w:tc>
        <w:tc>
          <w:tcPr>
            <w:tcW w:w="1684" w:type="dxa"/>
            <w:tcBorders>
              <w:left w:val="nil"/>
              <w:bottom w:val="single" w:sz="4" w:space="0" w:color="auto"/>
              <w:right w:val="nil"/>
            </w:tcBorders>
            <w:shd w:val="clear" w:color="auto" w:fill="auto"/>
            <w:noWrap/>
            <w:vAlign w:val="center"/>
            <w:hideMark/>
          </w:tcPr>
          <w:p w14:paraId="388D3DEC" w14:textId="77777777" w:rsidR="00FC0B8F" w:rsidRPr="0073237A" w:rsidRDefault="00FC0B8F" w:rsidP="00FC0B8F">
            <w:r w:rsidRPr="0073237A">
              <w:t>60mg</w:t>
            </w:r>
          </w:p>
        </w:tc>
        <w:tc>
          <w:tcPr>
            <w:tcW w:w="1684" w:type="dxa"/>
            <w:tcBorders>
              <w:left w:val="nil"/>
              <w:bottom w:val="single" w:sz="4" w:space="0" w:color="auto"/>
              <w:right w:val="nil"/>
            </w:tcBorders>
            <w:shd w:val="clear" w:color="auto" w:fill="auto"/>
            <w:noWrap/>
            <w:vAlign w:val="center"/>
            <w:hideMark/>
          </w:tcPr>
          <w:p w14:paraId="1D8D62F9" w14:textId="77777777" w:rsidR="00FC0B8F" w:rsidRPr="0073237A" w:rsidRDefault="00FC0B8F" w:rsidP="00FC0B8F">
            <w:r w:rsidRPr="0073237A">
              <w:t>90mg</w:t>
            </w:r>
          </w:p>
        </w:tc>
        <w:tc>
          <w:tcPr>
            <w:tcW w:w="1437" w:type="dxa"/>
            <w:tcBorders>
              <w:left w:val="nil"/>
              <w:bottom w:val="single" w:sz="4" w:space="0" w:color="auto"/>
            </w:tcBorders>
            <w:shd w:val="clear" w:color="auto" w:fill="auto"/>
            <w:noWrap/>
            <w:vAlign w:val="center"/>
            <w:hideMark/>
          </w:tcPr>
          <w:p w14:paraId="541AB4EF" w14:textId="77777777" w:rsidR="00FC0B8F" w:rsidRPr="0073237A" w:rsidRDefault="00FC0B8F" w:rsidP="00FC0B8F">
            <w:r w:rsidRPr="0073237A">
              <w:t> </w:t>
            </w:r>
          </w:p>
        </w:tc>
      </w:tr>
      <w:tr w:rsidR="00FC0B8F" w:rsidRPr="0073237A" w14:paraId="39284268" w14:textId="77777777" w:rsidTr="00FC0B8F">
        <w:trPr>
          <w:trHeight w:val="299"/>
        </w:trPr>
        <w:tc>
          <w:tcPr>
            <w:tcW w:w="2426" w:type="dxa"/>
            <w:tcBorders>
              <w:top w:val="single" w:sz="4" w:space="0" w:color="auto"/>
              <w:right w:val="nil"/>
            </w:tcBorders>
            <w:shd w:val="clear" w:color="auto" w:fill="auto"/>
            <w:noWrap/>
            <w:vAlign w:val="center"/>
            <w:hideMark/>
          </w:tcPr>
          <w:p w14:paraId="4415FCF6" w14:textId="77777777" w:rsidR="00FC0B8F" w:rsidRPr="0073237A" w:rsidRDefault="00FC0B8F" w:rsidP="00FC0B8F"/>
        </w:tc>
        <w:tc>
          <w:tcPr>
            <w:tcW w:w="1431" w:type="dxa"/>
            <w:tcBorders>
              <w:top w:val="single" w:sz="4" w:space="0" w:color="auto"/>
              <w:left w:val="nil"/>
              <w:right w:val="nil"/>
            </w:tcBorders>
            <w:shd w:val="clear" w:color="auto" w:fill="auto"/>
            <w:noWrap/>
            <w:vAlign w:val="center"/>
            <w:hideMark/>
          </w:tcPr>
          <w:p w14:paraId="1A963785" w14:textId="77777777" w:rsidR="00FC0B8F" w:rsidRPr="0073237A" w:rsidRDefault="00FC0B8F" w:rsidP="00FC0B8F"/>
        </w:tc>
        <w:tc>
          <w:tcPr>
            <w:tcW w:w="1684" w:type="dxa"/>
            <w:tcBorders>
              <w:top w:val="single" w:sz="4" w:space="0" w:color="auto"/>
              <w:left w:val="nil"/>
              <w:right w:val="nil"/>
            </w:tcBorders>
            <w:shd w:val="clear" w:color="auto" w:fill="auto"/>
            <w:noWrap/>
            <w:vAlign w:val="center"/>
            <w:hideMark/>
          </w:tcPr>
          <w:p w14:paraId="0FDCAE1B" w14:textId="77777777" w:rsidR="00FC0B8F" w:rsidRPr="0073237A" w:rsidRDefault="00FC0B8F" w:rsidP="00FC0B8F"/>
        </w:tc>
        <w:tc>
          <w:tcPr>
            <w:tcW w:w="1684" w:type="dxa"/>
            <w:tcBorders>
              <w:top w:val="single" w:sz="4" w:space="0" w:color="auto"/>
              <w:left w:val="nil"/>
              <w:right w:val="nil"/>
            </w:tcBorders>
            <w:shd w:val="clear" w:color="auto" w:fill="auto"/>
            <w:noWrap/>
            <w:vAlign w:val="center"/>
            <w:hideMark/>
          </w:tcPr>
          <w:p w14:paraId="200FEB8C" w14:textId="77777777" w:rsidR="00FC0B8F" w:rsidRPr="0073237A" w:rsidRDefault="00FC0B8F" w:rsidP="00FC0B8F"/>
        </w:tc>
        <w:tc>
          <w:tcPr>
            <w:tcW w:w="1437" w:type="dxa"/>
            <w:tcBorders>
              <w:top w:val="single" w:sz="4" w:space="0" w:color="auto"/>
              <w:left w:val="nil"/>
            </w:tcBorders>
            <w:shd w:val="clear" w:color="auto" w:fill="auto"/>
            <w:noWrap/>
            <w:vAlign w:val="center"/>
            <w:hideMark/>
          </w:tcPr>
          <w:p w14:paraId="1DCC1402" w14:textId="77777777" w:rsidR="00FC0B8F" w:rsidRPr="0073237A" w:rsidRDefault="00FC0B8F" w:rsidP="00FC0B8F"/>
        </w:tc>
      </w:tr>
      <w:tr w:rsidR="00FC0B8F" w:rsidRPr="0073237A" w14:paraId="4EF5B9D4" w14:textId="77777777" w:rsidTr="00FC0B8F">
        <w:trPr>
          <w:trHeight w:val="299"/>
        </w:trPr>
        <w:tc>
          <w:tcPr>
            <w:tcW w:w="2426" w:type="dxa"/>
            <w:tcBorders>
              <w:right w:val="nil"/>
            </w:tcBorders>
            <w:shd w:val="clear" w:color="auto" w:fill="auto"/>
            <w:noWrap/>
            <w:vAlign w:val="center"/>
            <w:hideMark/>
          </w:tcPr>
          <w:p w14:paraId="588853AA" w14:textId="77777777" w:rsidR="00FC0B8F" w:rsidRPr="0073237A" w:rsidRDefault="00FC0B8F" w:rsidP="00FC0B8F">
            <w:r w:rsidRPr="0073237A">
              <w:t>Visit 3-4</w:t>
            </w:r>
          </w:p>
        </w:tc>
        <w:tc>
          <w:tcPr>
            <w:tcW w:w="1431" w:type="dxa"/>
            <w:tcBorders>
              <w:left w:val="nil"/>
              <w:right w:val="nil"/>
            </w:tcBorders>
            <w:shd w:val="clear" w:color="auto" w:fill="auto"/>
            <w:noWrap/>
            <w:vAlign w:val="center"/>
            <w:hideMark/>
          </w:tcPr>
          <w:p w14:paraId="00FE9055" w14:textId="77777777" w:rsidR="00FC0B8F" w:rsidRPr="0073237A" w:rsidRDefault="00FC0B8F" w:rsidP="00FC0B8F">
            <w:r w:rsidRPr="0073237A">
              <w:t>0.02 (6.4)</w:t>
            </w:r>
          </w:p>
        </w:tc>
        <w:tc>
          <w:tcPr>
            <w:tcW w:w="1684" w:type="dxa"/>
            <w:tcBorders>
              <w:left w:val="nil"/>
              <w:right w:val="nil"/>
            </w:tcBorders>
            <w:shd w:val="clear" w:color="auto" w:fill="auto"/>
            <w:noWrap/>
            <w:vAlign w:val="center"/>
            <w:hideMark/>
          </w:tcPr>
          <w:p w14:paraId="40F3ABC0" w14:textId="77777777" w:rsidR="00FC0B8F" w:rsidRPr="0073237A" w:rsidRDefault="00FC0B8F" w:rsidP="00FC0B8F">
            <w:r w:rsidRPr="0073237A">
              <w:t>0.83 (6.4)</w:t>
            </w:r>
          </w:p>
        </w:tc>
        <w:tc>
          <w:tcPr>
            <w:tcW w:w="1684" w:type="dxa"/>
            <w:tcBorders>
              <w:left w:val="nil"/>
              <w:right w:val="nil"/>
            </w:tcBorders>
            <w:shd w:val="clear" w:color="auto" w:fill="auto"/>
            <w:noWrap/>
            <w:vAlign w:val="center"/>
            <w:hideMark/>
          </w:tcPr>
          <w:p w14:paraId="5F10B84B" w14:textId="77777777" w:rsidR="00FC0B8F" w:rsidRPr="0073237A" w:rsidRDefault="00FC0B8F" w:rsidP="00FC0B8F">
            <w:r w:rsidRPr="0073237A">
              <w:t>0.42 (6.7)</w:t>
            </w:r>
          </w:p>
        </w:tc>
        <w:tc>
          <w:tcPr>
            <w:tcW w:w="1437" w:type="dxa"/>
            <w:tcBorders>
              <w:left w:val="nil"/>
            </w:tcBorders>
            <w:shd w:val="clear" w:color="auto" w:fill="auto"/>
            <w:noWrap/>
            <w:vAlign w:val="center"/>
            <w:hideMark/>
          </w:tcPr>
          <w:p w14:paraId="1F7B0EDB" w14:textId="77777777" w:rsidR="00FC0B8F" w:rsidRPr="0073237A" w:rsidRDefault="00FC0B8F" w:rsidP="00FC0B8F">
            <w:r w:rsidRPr="0073237A">
              <w:t>0.5982</w:t>
            </w:r>
          </w:p>
        </w:tc>
      </w:tr>
      <w:tr w:rsidR="00FC0B8F" w:rsidRPr="0073237A" w14:paraId="41C3FB9B" w14:textId="77777777" w:rsidTr="00FC0B8F">
        <w:trPr>
          <w:trHeight w:val="299"/>
        </w:trPr>
        <w:tc>
          <w:tcPr>
            <w:tcW w:w="2426" w:type="dxa"/>
            <w:tcBorders>
              <w:bottom w:val="single" w:sz="4" w:space="0" w:color="auto"/>
              <w:right w:val="nil"/>
            </w:tcBorders>
            <w:shd w:val="clear" w:color="auto" w:fill="auto"/>
            <w:noWrap/>
            <w:vAlign w:val="center"/>
            <w:hideMark/>
          </w:tcPr>
          <w:p w14:paraId="43E6E4CA" w14:textId="77777777" w:rsidR="00FC0B8F" w:rsidRPr="0073237A" w:rsidRDefault="00FC0B8F" w:rsidP="00FC0B8F">
            <w:r w:rsidRPr="0073237A">
              <w:lastRenderedPageBreak/>
              <w:t>Visit 3-5</w:t>
            </w:r>
          </w:p>
        </w:tc>
        <w:tc>
          <w:tcPr>
            <w:tcW w:w="1431" w:type="dxa"/>
            <w:tcBorders>
              <w:left w:val="nil"/>
              <w:bottom w:val="single" w:sz="4" w:space="0" w:color="auto"/>
              <w:right w:val="nil"/>
            </w:tcBorders>
            <w:shd w:val="clear" w:color="auto" w:fill="auto"/>
            <w:noWrap/>
            <w:vAlign w:val="center"/>
            <w:hideMark/>
          </w:tcPr>
          <w:p w14:paraId="0BE3ED02" w14:textId="77777777" w:rsidR="00FC0B8F" w:rsidRPr="0073237A" w:rsidRDefault="00FC0B8F" w:rsidP="00FC0B8F">
            <w:r w:rsidRPr="0073237A">
              <w:t>0.09 (7.6)</w:t>
            </w:r>
          </w:p>
        </w:tc>
        <w:tc>
          <w:tcPr>
            <w:tcW w:w="1684" w:type="dxa"/>
            <w:tcBorders>
              <w:left w:val="nil"/>
              <w:bottom w:val="single" w:sz="4" w:space="0" w:color="auto"/>
              <w:right w:val="nil"/>
            </w:tcBorders>
            <w:shd w:val="clear" w:color="auto" w:fill="auto"/>
            <w:noWrap/>
            <w:vAlign w:val="center"/>
            <w:hideMark/>
          </w:tcPr>
          <w:p w14:paraId="42080E1D" w14:textId="77777777" w:rsidR="00FC0B8F" w:rsidRPr="0073237A" w:rsidRDefault="00FC0B8F" w:rsidP="00FC0B8F">
            <w:r w:rsidRPr="0073237A">
              <w:t>0.31 (7.3)</w:t>
            </w:r>
          </w:p>
        </w:tc>
        <w:tc>
          <w:tcPr>
            <w:tcW w:w="1684" w:type="dxa"/>
            <w:tcBorders>
              <w:left w:val="nil"/>
              <w:bottom w:val="single" w:sz="4" w:space="0" w:color="auto"/>
              <w:right w:val="nil"/>
            </w:tcBorders>
            <w:shd w:val="clear" w:color="auto" w:fill="auto"/>
            <w:noWrap/>
            <w:vAlign w:val="center"/>
            <w:hideMark/>
          </w:tcPr>
          <w:p w14:paraId="4A1244B4" w14:textId="77777777" w:rsidR="00FC0B8F" w:rsidRPr="0073237A" w:rsidRDefault="00FC0B8F" w:rsidP="00FC0B8F">
            <w:r w:rsidRPr="0073237A">
              <w:t>0.02 (6.0)</w:t>
            </w:r>
          </w:p>
        </w:tc>
        <w:tc>
          <w:tcPr>
            <w:tcW w:w="1437" w:type="dxa"/>
            <w:tcBorders>
              <w:left w:val="nil"/>
              <w:bottom w:val="single" w:sz="4" w:space="0" w:color="auto"/>
            </w:tcBorders>
            <w:shd w:val="clear" w:color="auto" w:fill="auto"/>
            <w:noWrap/>
            <w:vAlign w:val="center"/>
            <w:hideMark/>
          </w:tcPr>
          <w:p w14:paraId="39E282E2" w14:textId="77777777" w:rsidR="00FC0B8F" w:rsidRPr="0073237A" w:rsidRDefault="00FC0B8F" w:rsidP="00FC0B8F">
            <w:r w:rsidRPr="0073237A">
              <w:t>0.8939</w:t>
            </w:r>
          </w:p>
        </w:tc>
      </w:tr>
    </w:tbl>
    <w:p w14:paraId="43C883EB" w14:textId="77777777" w:rsidR="00FC0B8F" w:rsidRPr="008F26C3" w:rsidRDefault="00FC0B8F" w:rsidP="00FC0B8F"/>
    <w:p w14:paraId="7E79B698" w14:textId="77777777" w:rsidR="00FC0B8F" w:rsidRDefault="00FC0B8F" w:rsidP="000C6827">
      <w:pPr>
        <w:pStyle w:val="Heading3"/>
      </w:pPr>
      <w:bookmarkStart w:id="124" w:name="_Toc22898592"/>
      <w:r w:rsidRPr="00CE7470">
        <w:t>Platelets</w:t>
      </w:r>
      <w:bookmarkEnd w:id="124"/>
      <w:r w:rsidRPr="00CE7470">
        <w:t xml:space="preserve"> </w:t>
      </w:r>
    </w:p>
    <w:p w14:paraId="1E5ED876" w14:textId="77777777" w:rsidR="00FC0B8F" w:rsidRDefault="00FC0B8F" w:rsidP="000C6827">
      <w:pPr>
        <w:pStyle w:val="Heading3"/>
        <w:numPr>
          <w:ilvl w:val="0"/>
          <w:numId w:val="0"/>
        </w:numPr>
        <w:ind w:left="1560"/>
      </w:pPr>
    </w:p>
    <w:p w14:paraId="37A2E86E" w14:textId="77777777" w:rsidR="00FC0B8F" w:rsidRDefault="00FC0B8F" w:rsidP="00FC0B8F">
      <w:r w:rsidRPr="00CE7470">
        <w:t xml:space="preserve">The mean platelet count for all treatment groups at all study visits and the mean change in platelet count from visit 3 at the time of PCI to each subsequent measurement are shown in Tables </w:t>
      </w:r>
      <w:r>
        <w:t>3-</w:t>
      </w:r>
      <w:r w:rsidRPr="00CE7470">
        <w:t xml:space="preserve">8 and </w:t>
      </w:r>
      <w:r>
        <w:t>3-</w:t>
      </w:r>
      <w:r w:rsidRPr="00CE7470">
        <w:t xml:space="preserve">9. No difference in platelet count was seen between study visit 3 and at one month for each treatment group (p=0.87, 0.51, 0.48 for clopidogrel, ticagrelor 60mg and ticagrelor 90mg respectively). </w:t>
      </w:r>
    </w:p>
    <w:p w14:paraId="7FBB9B53" w14:textId="77777777" w:rsidR="00FC0B8F" w:rsidRDefault="00FC0B8F" w:rsidP="00FC0B8F"/>
    <w:p w14:paraId="5B42B769" w14:textId="77777777" w:rsidR="00FC0B8F" w:rsidRPr="00CE7470" w:rsidRDefault="00FC0B8F" w:rsidP="00FC0B8F"/>
    <w:p w14:paraId="29832584" w14:textId="77777777" w:rsidR="00FC0B8F" w:rsidRPr="00CE7470" w:rsidRDefault="00FC0B8F" w:rsidP="00FC0B8F"/>
    <w:p w14:paraId="274301C9" w14:textId="77777777" w:rsidR="00FC0B8F" w:rsidRPr="004743E7" w:rsidRDefault="00FC0B8F" w:rsidP="00FC0B8F">
      <w:pPr>
        <w:pStyle w:val="Caption"/>
        <w:rPr>
          <w:rFonts w:eastAsia="Times New Roman"/>
          <w:i w:val="0"/>
          <w:color w:val="000000"/>
          <w:sz w:val="24"/>
          <w:szCs w:val="24"/>
        </w:rPr>
      </w:pPr>
      <w:r>
        <w:rPr>
          <w:b/>
          <w:i w:val="0"/>
          <w:color w:val="000000"/>
          <w:sz w:val="24"/>
          <w:szCs w:val="24"/>
        </w:rPr>
        <w:t>Table 3</w:t>
      </w:r>
      <w:r w:rsidRPr="004743E7">
        <w:rPr>
          <w:b/>
          <w:i w:val="0"/>
          <w:color w:val="000000"/>
          <w:sz w:val="24"/>
          <w:szCs w:val="24"/>
        </w:rPr>
        <w:t>-8</w:t>
      </w:r>
      <w:r>
        <w:rPr>
          <w:i w:val="0"/>
          <w:color w:val="000000"/>
          <w:sz w:val="24"/>
          <w:szCs w:val="24"/>
        </w:rPr>
        <w:t>:</w:t>
      </w:r>
      <w:r w:rsidRPr="004743E7">
        <w:rPr>
          <w:i w:val="0"/>
          <w:color w:val="000000"/>
          <w:sz w:val="24"/>
          <w:szCs w:val="24"/>
        </w:rPr>
        <w:t xml:space="preserve"> Platelet Count at Each Study Visit</w:t>
      </w:r>
    </w:p>
    <w:tbl>
      <w:tblPr>
        <w:tblW w:w="8946" w:type="dxa"/>
        <w:tblInd w:w="93" w:type="dxa"/>
        <w:tblLayout w:type="fixed"/>
        <w:tblLook w:val="04A0" w:firstRow="1" w:lastRow="0" w:firstColumn="1" w:lastColumn="0" w:noHBand="0" w:noVBand="1"/>
      </w:tblPr>
      <w:tblGrid>
        <w:gridCol w:w="2712"/>
        <w:gridCol w:w="1983"/>
        <w:gridCol w:w="1983"/>
        <w:gridCol w:w="2268"/>
      </w:tblGrid>
      <w:tr w:rsidR="00FC0B8F" w:rsidRPr="007C2E3B" w14:paraId="168E1B2E" w14:textId="77777777" w:rsidTr="00FC0B8F">
        <w:trPr>
          <w:trHeight w:val="300"/>
        </w:trPr>
        <w:tc>
          <w:tcPr>
            <w:tcW w:w="2712" w:type="dxa"/>
            <w:tcBorders>
              <w:top w:val="single" w:sz="4" w:space="0" w:color="auto"/>
              <w:left w:val="nil"/>
              <w:bottom w:val="nil"/>
              <w:right w:val="nil"/>
            </w:tcBorders>
            <w:shd w:val="clear" w:color="auto" w:fill="auto"/>
            <w:noWrap/>
            <w:vAlign w:val="center"/>
            <w:hideMark/>
          </w:tcPr>
          <w:p w14:paraId="50A844C6" w14:textId="77777777" w:rsidR="00FC0B8F" w:rsidRPr="007C2E3B" w:rsidRDefault="00FC0B8F" w:rsidP="00FC0B8F">
            <w:r w:rsidRPr="007C2E3B">
              <w:t>Platelet Count (x10</w:t>
            </w:r>
            <w:r w:rsidRPr="007C2E3B">
              <w:rPr>
                <w:vertAlign w:val="superscript"/>
              </w:rPr>
              <w:t>9</w:t>
            </w:r>
            <w:r w:rsidRPr="007C2E3B">
              <w:t>/L)</w:t>
            </w:r>
          </w:p>
        </w:tc>
        <w:tc>
          <w:tcPr>
            <w:tcW w:w="1983" w:type="dxa"/>
            <w:tcBorders>
              <w:top w:val="single" w:sz="4" w:space="0" w:color="auto"/>
              <w:left w:val="nil"/>
              <w:bottom w:val="nil"/>
              <w:right w:val="nil"/>
            </w:tcBorders>
            <w:shd w:val="clear" w:color="auto" w:fill="auto"/>
            <w:noWrap/>
            <w:vAlign w:val="bottom"/>
            <w:hideMark/>
          </w:tcPr>
          <w:p w14:paraId="62634814" w14:textId="77777777" w:rsidR="00FC0B8F" w:rsidRPr="007C2E3B" w:rsidRDefault="00FC0B8F" w:rsidP="00FC0B8F">
            <w:r w:rsidRPr="007C2E3B">
              <w:t>Clopidogrel</w:t>
            </w:r>
          </w:p>
        </w:tc>
        <w:tc>
          <w:tcPr>
            <w:tcW w:w="1983" w:type="dxa"/>
            <w:tcBorders>
              <w:top w:val="single" w:sz="4" w:space="0" w:color="auto"/>
              <w:left w:val="nil"/>
              <w:bottom w:val="nil"/>
              <w:right w:val="nil"/>
            </w:tcBorders>
            <w:shd w:val="clear" w:color="auto" w:fill="auto"/>
            <w:noWrap/>
            <w:vAlign w:val="bottom"/>
            <w:hideMark/>
          </w:tcPr>
          <w:p w14:paraId="15D1138A" w14:textId="77777777" w:rsidR="00FC0B8F" w:rsidRPr="007C2E3B" w:rsidRDefault="00FC0B8F" w:rsidP="00FC0B8F">
            <w:r w:rsidRPr="007C2E3B">
              <w:t>Ticagrelor</w:t>
            </w:r>
          </w:p>
        </w:tc>
        <w:tc>
          <w:tcPr>
            <w:tcW w:w="2268" w:type="dxa"/>
            <w:tcBorders>
              <w:top w:val="single" w:sz="4" w:space="0" w:color="auto"/>
              <w:left w:val="nil"/>
              <w:bottom w:val="nil"/>
              <w:right w:val="nil"/>
            </w:tcBorders>
            <w:shd w:val="clear" w:color="auto" w:fill="auto"/>
            <w:noWrap/>
            <w:vAlign w:val="bottom"/>
            <w:hideMark/>
          </w:tcPr>
          <w:p w14:paraId="10E75AAB" w14:textId="77777777" w:rsidR="00FC0B8F" w:rsidRPr="007C2E3B" w:rsidRDefault="00FC0B8F" w:rsidP="00FC0B8F">
            <w:r w:rsidRPr="007C2E3B">
              <w:t>Ticagrelor</w:t>
            </w:r>
          </w:p>
        </w:tc>
      </w:tr>
      <w:tr w:rsidR="00FC0B8F" w:rsidRPr="007C2E3B" w14:paraId="24FCC4B5" w14:textId="77777777" w:rsidTr="00FC0B8F">
        <w:trPr>
          <w:trHeight w:val="300"/>
        </w:trPr>
        <w:tc>
          <w:tcPr>
            <w:tcW w:w="2712" w:type="dxa"/>
            <w:tcBorders>
              <w:top w:val="nil"/>
              <w:left w:val="nil"/>
              <w:bottom w:val="single" w:sz="4" w:space="0" w:color="auto"/>
              <w:right w:val="nil"/>
            </w:tcBorders>
            <w:shd w:val="clear" w:color="auto" w:fill="auto"/>
            <w:noWrap/>
            <w:vAlign w:val="center"/>
            <w:hideMark/>
          </w:tcPr>
          <w:p w14:paraId="64B56B02" w14:textId="77777777" w:rsidR="00FC0B8F" w:rsidRPr="007C2E3B" w:rsidRDefault="00FC0B8F" w:rsidP="00FC0B8F">
            <w:r w:rsidRPr="007C2E3B">
              <w:t>Mean (SD)</w:t>
            </w:r>
          </w:p>
        </w:tc>
        <w:tc>
          <w:tcPr>
            <w:tcW w:w="1983" w:type="dxa"/>
            <w:tcBorders>
              <w:top w:val="nil"/>
              <w:left w:val="nil"/>
              <w:bottom w:val="single" w:sz="4" w:space="0" w:color="auto"/>
              <w:right w:val="nil"/>
            </w:tcBorders>
            <w:shd w:val="clear" w:color="auto" w:fill="auto"/>
            <w:noWrap/>
            <w:vAlign w:val="bottom"/>
            <w:hideMark/>
          </w:tcPr>
          <w:p w14:paraId="1ED70784" w14:textId="77777777" w:rsidR="00FC0B8F" w:rsidRPr="007C2E3B" w:rsidRDefault="00FC0B8F" w:rsidP="00FC0B8F">
            <w:r w:rsidRPr="007C2E3B">
              <w:t> </w:t>
            </w:r>
          </w:p>
        </w:tc>
        <w:tc>
          <w:tcPr>
            <w:tcW w:w="1983" w:type="dxa"/>
            <w:tcBorders>
              <w:top w:val="nil"/>
              <w:left w:val="nil"/>
              <w:bottom w:val="single" w:sz="4" w:space="0" w:color="auto"/>
              <w:right w:val="nil"/>
            </w:tcBorders>
            <w:shd w:val="clear" w:color="auto" w:fill="auto"/>
            <w:noWrap/>
            <w:vAlign w:val="bottom"/>
            <w:hideMark/>
          </w:tcPr>
          <w:p w14:paraId="3A4819FC" w14:textId="77777777" w:rsidR="00FC0B8F" w:rsidRPr="007C2E3B" w:rsidRDefault="00FC0B8F" w:rsidP="00FC0B8F">
            <w:r w:rsidRPr="007C2E3B">
              <w:t>60mg</w:t>
            </w:r>
          </w:p>
        </w:tc>
        <w:tc>
          <w:tcPr>
            <w:tcW w:w="2268" w:type="dxa"/>
            <w:tcBorders>
              <w:top w:val="nil"/>
              <w:left w:val="nil"/>
              <w:bottom w:val="single" w:sz="4" w:space="0" w:color="auto"/>
              <w:right w:val="nil"/>
            </w:tcBorders>
            <w:shd w:val="clear" w:color="auto" w:fill="auto"/>
            <w:noWrap/>
            <w:vAlign w:val="bottom"/>
            <w:hideMark/>
          </w:tcPr>
          <w:p w14:paraId="7B19B9E0" w14:textId="77777777" w:rsidR="00FC0B8F" w:rsidRPr="007C2E3B" w:rsidRDefault="00FC0B8F" w:rsidP="00FC0B8F">
            <w:r w:rsidRPr="007C2E3B">
              <w:t>90mg</w:t>
            </w:r>
          </w:p>
        </w:tc>
      </w:tr>
      <w:tr w:rsidR="00FC0B8F" w:rsidRPr="007C2E3B" w14:paraId="4511A219" w14:textId="77777777" w:rsidTr="00FC0B8F">
        <w:trPr>
          <w:trHeight w:val="300"/>
        </w:trPr>
        <w:tc>
          <w:tcPr>
            <w:tcW w:w="2712" w:type="dxa"/>
            <w:tcBorders>
              <w:top w:val="nil"/>
              <w:left w:val="nil"/>
              <w:bottom w:val="nil"/>
              <w:right w:val="nil"/>
            </w:tcBorders>
            <w:shd w:val="clear" w:color="auto" w:fill="auto"/>
            <w:noWrap/>
            <w:vAlign w:val="center"/>
            <w:hideMark/>
          </w:tcPr>
          <w:p w14:paraId="101310D3" w14:textId="77777777" w:rsidR="00FC0B8F" w:rsidRPr="007C2E3B" w:rsidRDefault="00FC0B8F" w:rsidP="00FC0B8F">
            <w:r w:rsidRPr="007C2E3B">
              <w:t>Baseline</w:t>
            </w:r>
          </w:p>
        </w:tc>
        <w:tc>
          <w:tcPr>
            <w:tcW w:w="1983" w:type="dxa"/>
            <w:tcBorders>
              <w:top w:val="nil"/>
              <w:left w:val="nil"/>
              <w:bottom w:val="nil"/>
              <w:right w:val="nil"/>
            </w:tcBorders>
            <w:shd w:val="clear" w:color="auto" w:fill="auto"/>
            <w:noWrap/>
            <w:vAlign w:val="center"/>
            <w:hideMark/>
          </w:tcPr>
          <w:p w14:paraId="4679238D" w14:textId="77777777" w:rsidR="00FC0B8F" w:rsidRPr="007C2E3B" w:rsidRDefault="00FC0B8F" w:rsidP="00FC0B8F">
            <w:r w:rsidRPr="007C2E3B">
              <w:t>253.7 (56.3)</w:t>
            </w:r>
          </w:p>
        </w:tc>
        <w:tc>
          <w:tcPr>
            <w:tcW w:w="1983" w:type="dxa"/>
            <w:tcBorders>
              <w:top w:val="nil"/>
              <w:left w:val="nil"/>
              <w:bottom w:val="nil"/>
              <w:right w:val="nil"/>
            </w:tcBorders>
            <w:shd w:val="clear" w:color="auto" w:fill="auto"/>
            <w:noWrap/>
            <w:vAlign w:val="center"/>
            <w:hideMark/>
          </w:tcPr>
          <w:p w14:paraId="3055BB34" w14:textId="77777777" w:rsidR="00FC0B8F" w:rsidRPr="007C2E3B" w:rsidRDefault="00FC0B8F" w:rsidP="00FC0B8F">
            <w:r w:rsidRPr="007C2E3B">
              <w:t>245.6 (67.3)</w:t>
            </w:r>
          </w:p>
        </w:tc>
        <w:tc>
          <w:tcPr>
            <w:tcW w:w="2268" w:type="dxa"/>
            <w:tcBorders>
              <w:top w:val="nil"/>
              <w:left w:val="nil"/>
              <w:bottom w:val="nil"/>
              <w:right w:val="nil"/>
            </w:tcBorders>
            <w:shd w:val="clear" w:color="auto" w:fill="auto"/>
            <w:noWrap/>
            <w:vAlign w:val="center"/>
            <w:hideMark/>
          </w:tcPr>
          <w:p w14:paraId="63FB91B4" w14:textId="77777777" w:rsidR="00FC0B8F" w:rsidRPr="007C2E3B" w:rsidRDefault="00FC0B8F" w:rsidP="00FC0B8F">
            <w:r w:rsidRPr="007C2E3B">
              <w:t>240.9 (62.9)</w:t>
            </w:r>
          </w:p>
        </w:tc>
      </w:tr>
      <w:tr w:rsidR="00FC0B8F" w:rsidRPr="007C2E3B" w14:paraId="20632157" w14:textId="77777777" w:rsidTr="00FC0B8F">
        <w:trPr>
          <w:trHeight w:val="300"/>
        </w:trPr>
        <w:tc>
          <w:tcPr>
            <w:tcW w:w="2712" w:type="dxa"/>
            <w:tcBorders>
              <w:top w:val="nil"/>
              <w:left w:val="nil"/>
              <w:bottom w:val="nil"/>
              <w:right w:val="nil"/>
            </w:tcBorders>
            <w:shd w:val="clear" w:color="auto" w:fill="auto"/>
            <w:noWrap/>
            <w:vAlign w:val="center"/>
            <w:hideMark/>
          </w:tcPr>
          <w:p w14:paraId="50846EA6" w14:textId="77777777" w:rsidR="00FC0B8F" w:rsidRPr="007C2E3B" w:rsidRDefault="00FC0B8F" w:rsidP="00FC0B8F">
            <w:r w:rsidRPr="007C2E3B">
              <w:t>Visit 3</w:t>
            </w:r>
          </w:p>
        </w:tc>
        <w:tc>
          <w:tcPr>
            <w:tcW w:w="1983" w:type="dxa"/>
            <w:tcBorders>
              <w:top w:val="nil"/>
              <w:left w:val="nil"/>
              <w:bottom w:val="nil"/>
              <w:right w:val="nil"/>
            </w:tcBorders>
            <w:shd w:val="clear" w:color="auto" w:fill="auto"/>
            <w:noWrap/>
            <w:vAlign w:val="center"/>
            <w:hideMark/>
          </w:tcPr>
          <w:p w14:paraId="0395C0C8" w14:textId="77777777" w:rsidR="00FC0B8F" w:rsidRPr="007C2E3B" w:rsidRDefault="00FC0B8F" w:rsidP="00FC0B8F">
            <w:r w:rsidRPr="007C2E3B">
              <w:t>246.3 (29.9)</w:t>
            </w:r>
          </w:p>
        </w:tc>
        <w:tc>
          <w:tcPr>
            <w:tcW w:w="1983" w:type="dxa"/>
            <w:tcBorders>
              <w:top w:val="nil"/>
              <w:left w:val="nil"/>
              <w:bottom w:val="nil"/>
              <w:right w:val="nil"/>
            </w:tcBorders>
            <w:shd w:val="clear" w:color="auto" w:fill="auto"/>
            <w:noWrap/>
            <w:vAlign w:val="center"/>
            <w:hideMark/>
          </w:tcPr>
          <w:p w14:paraId="23117068" w14:textId="77777777" w:rsidR="00FC0B8F" w:rsidRPr="007C2E3B" w:rsidRDefault="00FC0B8F" w:rsidP="00FC0B8F">
            <w:r w:rsidRPr="007C2E3B">
              <w:t>223.9 (48.3)</w:t>
            </w:r>
          </w:p>
        </w:tc>
        <w:tc>
          <w:tcPr>
            <w:tcW w:w="2268" w:type="dxa"/>
            <w:tcBorders>
              <w:top w:val="nil"/>
              <w:left w:val="nil"/>
              <w:bottom w:val="nil"/>
              <w:right w:val="nil"/>
            </w:tcBorders>
            <w:shd w:val="clear" w:color="auto" w:fill="auto"/>
            <w:noWrap/>
            <w:vAlign w:val="center"/>
            <w:hideMark/>
          </w:tcPr>
          <w:p w14:paraId="6F11FEA6" w14:textId="77777777" w:rsidR="00FC0B8F" w:rsidRPr="007C2E3B" w:rsidRDefault="00FC0B8F" w:rsidP="00FC0B8F">
            <w:r w:rsidRPr="007C2E3B">
              <w:t>230.3 (57.5)</w:t>
            </w:r>
          </w:p>
        </w:tc>
      </w:tr>
      <w:tr w:rsidR="00FC0B8F" w:rsidRPr="007C2E3B" w14:paraId="617BD08D" w14:textId="77777777" w:rsidTr="00FC0B8F">
        <w:trPr>
          <w:trHeight w:val="300"/>
        </w:trPr>
        <w:tc>
          <w:tcPr>
            <w:tcW w:w="2712" w:type="dxa"/>
            <w:tcBorders>
              <w:top w:val="nil"/>
              <w:left w:val="nil"/>
              <w:bottom w:val="nil"/>
              <w:right w:val="nil"/>
            </w:tcBorders>
            <w:shd w:val="clear" w:color="auto" w:fill="auto"/>
            <w:noWrap/>
            <w:vAlign w:val="center"/>
            <w:hideMark/>
          </w:tcPr>
          <w:p w14:paraId="1602C3FA" w14:textId="77777777" w:rsidR="00FC0B8F" w:rsidRPr="007C2E3B" w:rsidRDefault="00FC0B8F" w:rsidP="00FC0B8F">
            <w:r w:rsidRPr="007C2E3B">
              <w:t>Visit 4</w:t>
            </w:r>
          </w:p>
        </w:tc>
        <w:tc>
          <w:tcPr>
            <w:tcW w:w="1983" w:type="dxa"/>
            <w:tcBorders>
              <w:top w:val="nil"/>
              <w:left w:val="nil"/>
              <w:bottom w:val="nil"/>
              <w:right w:val="nil"/>
            </w:tcBorders>
            <w:shd w:val="clear" w:color="auto" w:fill="auto"/>
            <w:noWrap/>
            <w:vAlign w:val="center"/>
            <w:hideMark/>
          </w:tcPr>
          <w:p w14:paraId="0324F83C" w14:textId="77777777" w:rsidR="00FC0B8F" w:rsidRPr="007C2E3B" w:rsidRDefault="00FC0B8F" w:rsidP="00FC0B8F">
            <w:r w:rsidRPr="007C2E3B">
              <w:t>244.3 (55.9)</w:t>
            </w:r>
          </w:p>
        </w:tc>
        <w:tc>
          <w:tcPr>
            <w:tcW w:w="1983" w:type="dxa"/>
            <w:tcBorders>
              <w:top w:val="nil"/>
              <w:left w:val="nil"/>
              <w:bottom w:val="nil"/>
              <w:right w:val="nil"/>
            </w:tcBorders>
            <w:shd w:val="clear" w:color="auto" w:fill="auto"/>
            <w:noWrap/>
            <w:vAlign w:val="center"/>
            <w:hideMark/>
          </w:tcPr>
          <w:p w14:paraId="3C53C1EE" w14:textId="77777777" w:rsidR="00FC0B8F" w:rsidRPr="007C2E3B" w:rsidRDefault="00FC0B8F" w:rsidP="00FC0B8F">
            <w:r w:rsidRPr="007C2E3B">
              <w:t>228.6 (52.5)</w:t>
            </w:r>
          </w:p>
        </w:tc>
        <w:tc>
          <w:tcPr>
            <w:tcW w:w="2268" w:type="dxa"/>
            <w:tcBorders>
              <w:top w:val="nil"/>
              <w:left w:val="nil"/>
              <w:bottom w:val="nil"/>
              <w:right w:val="nil"/>
            </w:tcBorders>
            <w:shd w:val="clear" w:color="auto" w:fill="auto"/>
            <w:noWrap/>
            <w:vAlign w:val="center"/>
            <w:hideMark/>
          </w:tcPr>
          <w:p w14:paraId="7443A0C6" w14:textId="77777777" w:rsidR="00FC0B8F" w:rsidRPr="007C2E3B" w:rsidRDefault="00FC0B8F" w:rsidP="00FC0B8F">
            <w:r w:rsidRPr="007C2E3B">
              <w:t>246 (64.1)</w:t>
            </w:r>
          </w:p>
        </w:tc>
      </w:tr>
      <w:tr w:rsidR="00FC0B8F" w:rsidRPr="007C2E3B" w14:paraId="24D002B4" w14:textId="77777777" w:rsidTr="00FC0B8F">
        <w:trPr>
          <w:trHeight w:val="300"/>
        </w:trPr>
        <w:tc>
          <w:tcPr>
            <w:tcW w:w="2712" w:type="dxa"/>
            <w:tcBorders>
              <w:top w:val="nil"/>
              <w:left w:val="nil"/>
              <w:bottom w:val="single" w:sz="4" w:space="0" w:color="auto"/>
              <w:right w:val="nil"/>
            </w:tcBorders>
            <w:shd w:val="clear" w:color="auto" w:fill="auto"/>
            <w:noWrap/>
            <w:vAlign w:val="center"/>
            <w:hideMark/>
          </w:tcPr>
          <w:p w14:paraId="65FC9E8B" w14:textId="77777777" w:rsidR="00FC0B8F" w:rsidRPr="007C2E3B" w:rsidRDefault="00FC0B8F" w:rsidP="00FC0B8F">
            <w:r w:rsidRPr="007C2E3B">
              <w:t>Visit 5</w:t>
            </w:r>
          </w:p>
        </w:tc>
        <w:tc>
          <w:tcPr>
            <w:tcW w:w="1983" w:type="dxa"/>
            <w:tcBorders>
              <w:top w:val="nil"/>
              <w:left w:val="nil"/>
              <w:bottom w:val="single" w:sz="4" w:space="0" w:color="auto"/>
              <w:right w:val="nil"/>
            </w:tcBorders>
            <w:shd w:val="clear" w:color="auto" w:fill="auto"/>
            <w:noWrap/>
            <w:vAlign w:val="center"/>
            <w:hideMark/>
          </w:tcPr>
          <w:p w14:paraId="275B14DD" w14:textId="77777777" w:rsidR="00FC0B8F" w:rsidRPr="007C2E3B" w:rsidRDefault="00FC0B8F" w:rsidP="00FC0B8F">
            <w:r w:rsidRPr="007C2E3B">
              <w:t>243.1 (50.8)</w:t>
            </w:r>
          </w:p>
        </w:tc>
        <w:tc>
          <w:tcPr>
            <w:tcW w:w="1983" w:type="dxa"/>
            <w:tcBorders>
              <w:top w:val="nil"/>
              <w:left w:val="nil"/>
              <w:bottom w:val="single" w:sz="4" w:space="0" w:color="auto"/>
              <w:right w:val="nil"/>
            </w:tcBorders>
            <w:shd w:val="clear" w:color="auto" w:fill="auto"/>
            <w:noWrap/>
            <w:vAlign w:val="center"/>
            <w:hideMark/>
          </w:tcPr>
          <w:p w14:paraId="6C3C1802" w14:textId="77777777" w:rsidR="00FC0B8F" w:rsidRPr="007C2E3B" w:rsidRDefault="00FC0B8F" w:rsidP="00FC0B8F">
            <w:r w:rsidRPr="007C2E3B">
              <w:t>244.1 (59.3)</w:t>
            </w:r>
          </w:p>
        </w:tc>
        <w:tc>
          <w:tcPr>
            <w:tcW w:w="2268" w:type="dxa"/>
            <w:tcBorders>
              <w:top w:val="nil"/>
              <w:left w:val="nil"/>
              <w:bottom w:val="single" w:sz="4" w:space="0" w:color="auto"/>
              <w:right w:val="nil"/>
            </w:tcBorders>
            <w:shd w:val="clear" w:color="auto" w:fill="auto"/>
            <w:noWrap/>
            <w:vAlign w:val="center"/>
            <w:hideMark/>
          </w:tcPr>
          <w:p w14:paraId="5871E7A1" w14:textId="77777777" w:rsidR="00FC0B8F" w:rsidRPr="007C2E3B" w:rsidRDefault="00FC0B8F" w:rsidP="00FC0B8F">
            <w:r w:rsidRPr="007C2E3B">
              <w:t>241.4 (64.5)</w:t>
            </w:r>
          </w:p>
        </w:tc>
      </w:tr>
    </w:tbl>
    <w:p w14:paraId="5B04667E" w14:textId="77777777" w:rsidR="00FC0B8F" w:rsidRDefault="00FC0B8F" w:rsidP="00F036B3">
      <w:pPr>
        <w:pStyle w:val="Heading1"/>
      </w:pPr>
    </w:p>
    <w:p w14:paraId="52DCC4F7" w14:textId="77777777" w:rsidR="00FC0B8F" w:rsidRPr="00825604" w:rsidRDefault="00FC0B8F" w:rsidP="00F036B3">
      <w:pPr>
        <w:pStyle w:val="Heading1"/>
      </w:pPr>
    </w:p>
    <w:p w14:paraId="7A7D25B9" w14:textId="77777777" w:rsidR="00FC0B8F" w:rsidRPr="004743E7" w:rsidRDefault="00FC0B8F" w:rsidP="00FC0B8F">
      <w:pPr>
        <w:pStyle w:val="Caption"/>
        <w:rPr>
          <w:i w:val="0"/>
          <w:color w:val="000000"/>
          <w:sz w:val="24"/>
          <w:szCs w:val="24"/>
        </w:rPr>
      </w:pPr>
      <w:r w:rsidRPr="004743E7">
        <w:rPr>
          <w:b/>
          <w:i w:val="0"/>
          <w:color w:val="000000"/>
          <w:sz w:val="24"/>
          <w:szCs w:val="24"/>
        </w:rPr>
        <w:t>Table 3-9</w:t>
      </w:r>
      <w:r>
        <w:rPr>
          <w:i w:val="0"/>
          <w:color w:val="000000"/>
          <w:sz w:val="24"/>
          <w:szCs w:val="24"/>
        </w:rPr>
        <w:t>:</w:t>
      </w:r>
      <w:r w:rsidRPr="004743E7">
        <w:rPr>
          <w:i w:val="0"/>
          <w:color w:val="000000"/>
          <w:sz w:val="24"/>
          <w:szCs w:val="24"/>
        </w:rPr>
        <w:t xml:space="preserve"> Mean Change in Platelet Count From the Day of PCI and Subsequent Study Visits</w:t>
      </w:r>
    </w:p>
    <w:tbl>
      <w:tblPr>
        <w:tblW w:w="8662" w:type="dxa"/>
        <w:tblInd w:w="93" w:type="dxa"/>
        <w:tblLayout w:type="fixed"/>
        <w:tblLook w:val="04A0" w:firstRow="1" w:lastRow="0" w:firstColumn="1" w:lastColumn="0" w:noHBand="0" w:noVBand="1"/>
      </w:tblPr>
      <w:tblGrid>
        <w:gridCol w:w="2709"/>
        <w:gridCol w:w="1559"/>
        <w:gridCol w:w="1377"/>
        <w:gridCol w:w="1727"/>
        <w:gridCol w:w="1290"/>
      </w:tblGrid>
      <w:tr w:rsidR="00FC0B8F" w:rsidRPr="0075709A" w14:paraId="1499206D" w14:textId="77777777" w:rsidTr="00FC0B8F">
        <w:trPr>
          <w:trHeight w:val="302"/>
        </w:trPr>
        <w:tc>
          <w:tcPr>
            <w:tcW w:w="2709" w:type="dxa"/>
            <w:tcBorders>
              <w:top w:val="single" w:sz="4" w:space="0" w:color="auto"/>
              <w:right w:val="nil"/>
            </w:tcBorders>
            <w:shd w:val="clear" w:color="auto" w:fill="auto"/>
            <w:noWrap/>
            <w:vAlign w:val="center"/>
            <w:hideMark/>
          </w:tcPr>
          <w:p w14:paraId="2E1D1CEC" w14:textId="77777777" w:rsidR="00FC0B8F" w:rsidRPr="0075709A" w:rsidRDefault="00FC0B8F" w:rsidP="00FC0B8F">
            <w:r w:rsidRPr="0075709A">
              <w:t>Platelet Count (x10</w:t>
            </w:r>
            <w:r>
              <w:rPr>
                <w:vertAlign w:val="superscript"/>
              </w:rPr>
              <w:t>9</w:t>
            </w:r>
            <w:r w:rsidRPr="0075709A">
              <w:t>/L)</w:t>
            </w:r>
          </w:p>
        </w:tc>
        <w:tc>
          <w:tcPr>
            <w:tcW w:w="1559" w:type="dxa"/>
            <w:tcBorders>
              <w:top w:val="single" w:sz="4" w:space="0" w:color="auto"/>
              <w:left w:val="nil"/>
              <w:right w:val="nil"/>
            </w:tcBorders>
            <w:shd w:val="clear" w:color="auto" w:fill="auto"/>
            <w:noWrap/>
            <w:vAlign w:val="center"/>
            <w:hideMark/>
          </w:tcPr>
          <w:p w14:paraId="2DEB672C" w14:textId="77777777" w:rsidR="00FC0B8F" w:rsidRPr="0075709A" w:rsidRDefault="00FC0B8F" w:rsidP="00FC0B8F">
            <w:r w:rsidRPr="0075709A">
              <w:t>Clopidogrel</w:t>
            </w:r>
          </w:p>
        </w:tc>
        <w:tc>
          <w:tcPr>
            <w:tcW w:w="1377" w:type="dxa"/>
            <w:tcBorders>
              <w:top w:val="single" w:sz="4" w:space="0" w:color="auto"/>
              <w:left w:val="nil"/>
              <w:right w:val="nil"/>
            </w:tcBorders>
            <w:shd w:val="clear" w:color="auto" w:fill="auto"/>
            <w:noWrap/>
            <w:vAlign w:val="center"/>
            <w:hideMark/>
          </w:tcPr>
          <w:p w14:paraId="3AE1C9DE" w14:textId="77777777" w:rsidR="00FC0B8F" w:rsidRPr="0075709A" w:rsidRDefault="00FC0B8F" w:rsidP="00FC0B8F">
            <w:r w:rsidRPr="0075709A">
              <w:t>Ticagrelor</w:t>
            </w:r>
          </w:p>
        </w:tc>
        <w:tc>
          <w:tcPr>
            <w:tcW w:w="1727" w:type="dxa"/>
            <w:tcBorders>
              <w:top w:val="single" w:sz="4" w:space="0" w:color="auto"/>
              <w:left w:val="nil"/>
              <w:right w:val="nil"/>
            </w:tcBorders>
            <w:shd w:val="clear" w:color="auto" w:fill="auto"/>
            <w:noWrap/>
            <w:vAlign w:val="center"/>
            <w:hideMark/>
          </w:tcPr>
          <w:p w14:paraId="030A1D0C" w14:textId="77777777" w:rsidR="00FC0B8F" w:rsidRPr="0075709A" w:rsidRDefault="00FC0B8F" w:rsidP="00FC0B8F">
            <w:r w:rsidRPr="0075709A">
              <w:t>Ticagrelor</w:t>
            </w:r>
          </w:p>
        </w:tc>
        <w:tc>
          <w:tcPr>
            <w:tcW w:w="1290" w:type="dxa"/>
            <w:tcBorders>
              <w:top w:val="single" w:sz="4" w:space="0" w:color="auto"/>
              <w:left w:val="nil"/>
            </w:tcBorders>
            <w:shd w:val="clear" w:color="auto" w:fill="auto"/>
            <w:noWrap/>
            <w:vAlign w:val="center"/>
            <w:hideMark/>
          </w:tcPr>
          <w:p w14:paraId="36090F34" w14:textId="77777777" w:rsidR="00FC0B8F" w:rsidRPr="0075709A" w:rsidRDefault="00FC0B8F" w:rsidP="00FC0B8F">
            <w:r w:rsidRPr="0075709A">
              <w:t>p</w:t>
            </w:r>
          </w:p>
        </w:tc>
      </w:tr>
      <w:tr w:rsidR="00FC0B8F" w:rsidRPr="0075709A" w14:paraId="023E97B5" w14:textId="77777777" w:rsidTr="00FC0B8F">
        <w:trPr>
          <w:trHeight w:val="302"/>
        </w:trPr>
        <w:tc>
          <w:tcPr>
            <w:tcW w:w="2709" w:type="dxa"/>
            <w:tcBorders>
              <w:bottom w:val="single" w:sz="4" w:space="0" w:color="auto"/>
              <w:right w:val="nil"/>
            </w:tcBorders>
            <w:shd w:val="clear" w:color="auto" w:fill="auto"/>
            <w:noWrap/>
            <w:vAlign w:val="center"/>
            <w:hideMark/>
          </w:tcPr>
          <w:p w14:paraId="517DBA9B" w14:textId="77777777" w:rsidR="00FC0B8F" w:rsidRPr="0075709A" w:rsidRDefault="00FC0B8F" w:rsidP="00FC0B8F">
            <w:r w:rsidRPr="0075709A">
              <w:t>Mean (SD)</w:t>
            </w:r>
          </w:p>
        </w:tc>
        <w:tc>
          <w:tcPr>
            <w:tcW w:w="1559" w:type="dxa"/>
            <w:tcBorders>
              <w:left w:val="nil"/>
              <w:bottom w:val="single" w:sz="4" w:space="0" w:color="auto"/>
              <w:right w:val="nil"/>
            </w:tcBorders>
            <w:shd w:val="clear" w:color="auto" w:fill="auto"/>
            <w:noWrap/>
            <w:vAlign w:val="center"/>
            <w:hideMark/>
          </w:tcPr>
          <w:p w14:paraId="5F6CB14F" w14:textId="77777777" w:rsidR="00FC0B8F" w:rsidRPr="0075709A" w:rsidRDefault="00FC0B8F" w:rsidP="00FC0B8F">
            <w:r w:rsidRPr="0075709A">
              <w:t> </w:t>
            </w:r>
          </w:p>
        </w:tc>
        <w:tc>
          <w:tcPr>
            <w:tcW w:w="1377" w:type="dxa"/>
            <w:tcBorders>
              <w:left w:val="nil"/>
              <w:bottom w:val="single" w:sz="4" w:space="0" w:color="auto"/>
              <w:right w:val="nil"/>
            </w:tcBorders>
            <w:shd w:val="clear" w:color="auto" w:fill="auto"/>
            <w:noWrap/>
            <w:vAlign w:val="center"/>
            <w:hideMark/>
          </w:tcPr>
          <w:p w14:paraId="67DB1E34" w14:textId="77777777" w:rsidR="00FC0B8F" w:rsidRPr="0075709A" w:rsidRDefault="00FC0B8F" w:rsidP="00FC0B8F">
            <w:r w:rsidRPr="0075709A">
              <w:t>60mg</w:t>
            </w:r>
          </w:p>
        </w:tc>
        <w:tc>
          <w:tcPr>
            <w:tcW w:w="1727" w:type="dxa"/>
            <w:tcBorders>
              <w:left w:val="nil"/>
              <w:bottom w:val="single" w:sz="4" w:space="0" w:color="auto"/>
              <w:right w:val="nil"/>
            </w:tcBorders>
            <w:shd w:val="clear" w:color="auto" w:fill="auto"/>
            <w:noWrap/>
            <w:vAlign w:val="center"/>
            <w:hideMark/>
          </w:tcPr>
          <w:p w14:paraId="5C22B06B" w14:textId="77777777" w:rsidR="00FC0B8F" w:rsidRPr="0075709A" w:rsidRDefault="00FC0B8F" w:rsidP="00FC0B8F">
            <w:r w:rsidRPr="0075709A">
              <w:t>90mg</w:t>
            </w:r>
          </w:p>
        </w:tc>
        <w:tc>
          <w:tcPr>
            <w:tcW w:w="1290" w:type="dxa"/>
            <w:tcBorders>
              <w:left w:val="nil"/>
              <w:bottom w:val="single" w:sz="4" w:space="0" w:color="auto"/>
            </w:tcBorders>
            <w:shd w:val="clear" w:color="auto" w:fill="auto"/>
            <w:noWrap/>
            <w:vAlign w:val="center"/>
            <w:hideMark/>
          </w:tcPr>
          <w:p w14:paraId="39D6D88E" w14:textId="77777777" w:rsidR="00FC0B8F" w:rsidRPr="0075709A" w:rsidRDefault="00FC0B8F" w:rsidP="00FC0B8F">
            <w:r w:rsidRPr="0075709A">
              <w:t> </w:t>
            </w:r>
          </w:p>
        </w:tc>
      </w:tr>
      <w:tr w:rsidR="00FC0B8F" w:rsidRPr="0075709A" w14:paraId="3999BABC" w14:textId="77777777" w:rsidTr="00FC0B8F">
        <w:trPr>
          <w:trHeight w:val="302"/>
        </w:trPr>
        <w:tc>
          <w:tcPr>
            <w:tcW w:w="2709" w:type="dxa"/>
            <w:tcBorders>
              <w:top w:val="single" w:sz="4" w:space="0" w:color="auto"/>
              <w:right w:val="nil"/>
            </w:tcBorders>
            <w:shd w:val="clear" w:color="auto" w:fill="auto"/>
            <w:noWrap/>
            <w:vAlign w:val="center"/>
            <w:hideMark/>
          </w:tcPr>
          <w:p w14:paraId="364E9F3F" w14:textId="77777777" w:rsidR="00FC0B8F" w:rsidRPr="0075709A" w:rsidRDefault="00FC0B8F" w:rsidP="00FC0B8F">
            <w:r w:rsidRPr="0075709A">
              <w:t>V3-V4</w:t>
            </w:r>
          </w:p>
        </w:tc>
        <w:tc>
          <w:tcPr>
            <w:tcW w:w="1559" w:type="dxa"/>
            <w:tcBorders>
              <w:top w:val="single" w:sz="4" w:space="0" w:color="auto"/>
              <w:left w:val="nil"/>
              <w:right w:val="nil"/>
            </w:tcBorders>
            <w:shd w:val="clear" w:color="auto" w:fill="auto"/>
            <w:noWrap/>
            <w:vAlign w:val="center"/>
            <w:hideMark/>
          </w:tcPr>
          <w:p w14:paraId="013FF8FA" w14:textId="77777777" w:rsidR="00FC0B8F" w:rsidRPr="0075709A" w:rsidRDefault="00FC0B8F" w:rsidP="00FC0B8F">
            <w:r>
              <w:t>-4 (24.1)</w:t>
            </w:r>
          </w:p>
        </w:tc>
        <w:tc>
          <w:tcPr>
            <w:tcW w:w="1377" w:type="dxa"/>
            <w:tcBorders>
              <w:top w:val="single" w:sz="4" w:space="0" w:color="auto"/>
              <w:left w:val="nil"/>
              <w:right w:val="nil"/>
            </w:tcBorders>
            <w:shd w:val="clear" w:color="auto" w:fill="auto"/>
            <w:noWrap/>
            <w:vAlign w:val="center"/>
            <w:hideMark/>
          </w:tcPr>
          <w:p w14:paraId="0E3F4512" w14:textId="77777777" w:rsidR="00FC0B8F" w:rsidRPr="0075709A" w:rsidRDefault="00FC0B8F" w:rsidP="00FC0B8F">
            <w:r w:rsidRPr="0075709A">
              <w:t>6.9 (25.6)</w:t>
            </w:r>
          </w:p>
        </w:tc>
        <w:tc>
          <w:tcPr>
            <w:tcW w:w="1727" w:type="dxa"/>
            <w:tcBorders>
              <w:top w:val="single" w:sz="4" w:space="0" w:color="auto"/>
              <w:left w:val="nil"/>
              <w:right w:val="nil"/>
            </w:tcBorders>
            <w:shd w:val="clear" w:color="auto" w:fill="auto"/>
            <w:noWrap/>
            <w:vAlign w:val="center"/>
            <w:hideMark/>
          </w:tcPr>
          <w:p w14:paraId="2C498A80" w14:textId="77777777" w:rsidR="00FC0B8F" w:rsidRPr="0075709A" w:rsidRDefault="00FC0B8F" w:rsidP="00FC0B8F">
            <w:r w:rsidRPr="0075709A">
              <w:t>7.4 (19.1)</w:t>
            </w:r>
          </w:p>
        </w:tc>
        <w:tc>
          <w:tcPr>
            <w:tcW w:w="1290" w:type="dxa"/>
            <w:tcBorders>
              <w:top w:val="single" w:sz="4" w:space="0" w:color="auto"/>
              <w:left w:val="nil"/>
            </w:tcBorders>
            <w:shd w:val="clear" w:color="auto" w:fill="auto"/>
            <w:noWrap/>
            <w:vAlign w:val="center"/>
            <w:hideMark/>
          </w:tcPr>
          <w:p w14:paraId="1C531001" w14:textId="77777777" w:rsidR="00FC0B8F" w:rsidRPr="0075709A" w:rsidRDefault="00FC0B8F" w:rsidP="00FC0B8F">
            <w:r w:rsidRPr="0075709A">
              <w:t>0.0178</w:t>
            </w:r>
          </w:p>
        </w:tc>
      </w:tr>
      <w:tr w:rsidR="00FC0B8F" w:rsidRPr="0075709A" w14:paraId="1DFD2564" w14:textId="77777777" w:rsidTr="00FC0B8F">
        <w:trPr>
          <w:trHeight w:val="302"/>
        </w:trPr>
        <w:tc>
          <w:tcPr>
            <w:tcW w:w="2709" w:type="dxa"/>
            <w:tcBorders>
              <w:bottom w:val="single" w:sz="4" w:space="0" w:color="auto"/>
              <w:right w:val="nil"/>
            </w:tcBorders>
            <w:shd w:val="clear" w:color="auto" w:fill="auto"/>
            <w:noWrap/>
            <w:vAlign w:val="center"/>
            <w:hideMark/>
          </w:tcPr>
          <w:p w14:paraId="599DA19D" w14:textId="77777777" w:rsidR="00FC0B8F" w:rsidRPr="0075709A" w:rsidRDefault="00FC0B8F" w:rsidP="00FC0B8F">
            <w:r w:rsidRPr="0075709A">
              <w:t>V3-V5</w:t>
            </w:r>
          </w:p>
        </w:tc>
        <w:tc>
          <w:tcPr>
            <w:tcW w:w="1559" w:type="dxa"/>
            <w:tcBorders>
              <w:left w:val="nil"/>
              <w:bottom w:val="single" w:sz="4" w:space="0" w:color="auto"/>
              <w:right w:val="nil"/>
            </w:tcBorders>
            <w:shd w:val="clear" w:color="auto" w:fill="auto"/>
            <w:noWrap/>
            <w:vAlign w:val="center"/>
            <w:hideMark/>
          </w:tcPr>
          <w:p w14:paraId="0F4DE7FE" w14:textId="77777777" w:rsidR="00FC0B8F" w:rsidRPr="0075709A" w:rsidRDefault="00FC0B8F" w:rsidP="00FC0B8F">
            <w:r>
              <w:t>-5.9 (</w:t>
            </w:r>
            <w:r w:rsidRPr="0075709A">
              <w:t>31.3</w:t>
            </w:r>
            <w:r>
              <w:t>)</w:t>
            </w:r>
          </w:p>
        </w:tc>
        <w:tc>
          <w:tcPr>
            <w:tcW w:w="1377" w:type="dxa"/>
            <w:tcBorders>
              <w:left w:val="nil"/>
              <w:bottom w:val="single" w:sz="4" w:space="0" w:color="auto"/>
              <w:right w:val="nil"/>
            </w:tcBorders>
            <w:shd w:val="clear" w:color="auto" w:fill="auto"/>
            <w:noWrap/>
            <w:vAlign w:val="center"/>
            <w:hideMark/>
          </w:tcPr>
          <w:p w14:paraId="3AC9BA97" w14:textId="77777777" w:rsidR="00FC0B8F" w:rsidRPr="0075709A" w:rsidRDefault="00FC0B8F" w:rsidP="00FC0B8F">
            <w:r w:rsidRPr="0075709A">
              <w:t>15.3 (40.6)</w:t>
            </w:r>
          </w:p>
        </w:tc>
        <w:tc>
          <w:tcPr>
            <w:tcW w:w="1727" w:type="dxa"/>
            <w:tcBorders>
              <w:left w:val="nil"/>
              <w:bottom w:val="single" w:sz="4" w:space="0" w:color="auto"/>
              <w:right w:val="nil"/>
            </w:tcBorders>
            <w:shd w:val="clear" w:color="auto" w:fill="auto"/>
            <w:noWrap/>
            <w:vAlign w:val="center"/>
            <w:hideMark/>
          </w:tcPr>
          <w:p w14:paraId="6807F8FC" w14:textId="77777777" w:rsidR="00FC0B8F" w:rsidRPr="0075709A" w:rsidRDefault="00FC0B8F" w:rsidP="00FC0B8F">
            <w:r w:rsidRPr="0075709A">
              <w:t>6 (29)</w:t>
            </w:r>
          </w:p>
        </w:tc>
        <w:tc>
          <w:tcPr>
            <w:tcW w:w="1290" w:type="dxa"/>
            <w:tcBorders>
              <w:left w:val="nil"/>
              <w:bottom w:val="single" w:sz="4" w:space="0" w:color="auto"/>
            </w:tcBorders>
            <w:shd w:val="clear" w:color="auto" w:fill="auto"/>
            <w:noWrap/>
            <w:vAlign w:val="center"/>
            <w:hideMark/>
          </w:tcPr>
          <w:p w14:paraId="14E7DC5A" w14:textId="77777777" w:rsidR="00FC0B8F" w:rsidRPr="0075709A" w:rsidRDefault="00FC0B8F" w:rsidP="00FC0B8F">
            <w:r w:rsidRPr="0075709A">
              <w:t>0.7168</w:t>
            </w:r>
          </w:p>
        </w:tc>
      </w:tr>
    </w:tbl>
    <w:p w14:paraId="139025C1" w14:textId="77777777" w:rsidR="00FC0B8F" w:rsidRPr="00825604" w:rsidRDefault="00FC0B8F" w:rsidP="00FC0B8F"/>
    <w:p w14:paraId="1C0507FA" w14:textId="77777777" w:rsidR="00FC0B8F" w:rsidRDefault="00FC0B8F" w:rsidP="00FC0B8F"/>
    <w:p w14:paraId="080FB167" w14:textId="77777777" w:rsidR="00FC0B8F" w:rsidRDefault="00FC0B8F" w:rsidP="00FC0B8F"/>
    <w:p w14:paraId="5D157D01" w14:textId="77777777" w:rsidR="00FC0B8F" w:rsidRDefault="00FC0B8F" w:rsidP="000C6827">
      <w:pPr>
        <w:pStyle w:val="Heading3"/>
      </w:pPr>
      <w:bookmarkStart w:id="125" w:name="_Toc22898593"/>
      <w:r w:rsidRPr="00F739AD">
        <w:t>High Sensitivity Troponin T</w:t>
      </w:r>
      <w:bookmarkEnd w:id="125"/>
    </w:p>
    <w:p w14:paraId="1C697F3C" w14:textId="77777777" w:rsidR="00FC0B8F" w:rsidRPr="00F739AD" w:rsidRDefault="00FC0B8F" w:rsidP="000C6827">
      <w:pPr>
        <w:pStyle w:val="Heading3"/>
        <w:numPr>
          <w:ilvl w:val="0"/>
          <w:numId w:val="0"/>
        </w:numPr>
        <w:ind w:left="1560"/>
      </w:pPr>
    </w:p>
    <w:p w14:paraId="1642DB8B" w14:textId="0A083F8C" w:rsidR="00FC0B8F" w:rsidRPr="00B40E62" w:rsidRDefault="00FC0B8F" w:rsidP="00FC0B8F">
      <w:pPr>
        <w:rPr>
          <w:color w:val="000000" w:themeColor="text1"/>
        </w:rPr>
      </w:pPr>
      <w:r w:rsidRPr="00825604">
        <w:t xml:space="preserve">The results of </w:t>
      </w:r>
      <w:proofErr w:type="spellStart"/>
      <w:r w:rsidR="008407DD">
        <w:t>hs-TnT</w:t>
      </w:r>
      <w:proofErr w:type="spellEnd"/>
      <w:r w:rsidR="008407DD" w:rsidRPr="00825604">
        <w:t xml:space="preserve"> </w:t>
      </w:r>
      <w:r w:rsidRPr="00825604">
        <w:t xml:space="preserve">on the day of PCI and one day post-PCI are shown in Table </w:t>
      </w:r>
      <w:r>
        <w:t>3-</w:t>
      </w:r>
      <w:r w:rsidRPr="00825604">
        <w:t>1</w:t>
      </w:r>
      <w:r>
        <w:t>0</w:t>
      </w:r>
      <w:r w:rsidRPr="00825604">
        <w:t xml:space="preserve">. The mean change in </w:t>
      </w:r>
      <w:proofErr w:type="spellStart"/>
      <w:r w:rsidR="008407DD">
        <w:t>hs-TnT</w:t>
      </w:r>
      <w:proofErr w:type="spellEnd"/>
      <w:r w:rsidR="008407DD">
        <w:t xml:space="preserve"> </w:t>
      </w:r>
      <w:r>
        <w:t xml:space="preserve">from </w:t>
      </w:r>
      <w:r w:rsidRPr="00825604">
        <w:t>visit 3</w:t>
      </w:r>
      <w:r>
        <w:t xml:space="preserve"> (prior to PCI)</w:t>
      </w:r>
      <w:r w:rsidRPr="00825604">
        <w:t xml:space="preserve"> to </w:t>
      </w:r>
      <w:r>
        <w:t>visit 4 (</w:t>
      </w:r>
      <w:r w:rsidRPr="00825604">
        <w:t>one-day post-PCI</w:t>
      </w:r>
      <w:r>
        <w:t>)</w:t>
      </w:r>
      <w:r w:rsidRPr="00825604">
        <w:t xml:space="preserve"> was 50.5</w:t>
      </w:r>
      <w:r>
        <w:t xml:space="preserve"> </w:t>
      </w:r>
      <w:r w:rsidRPr="00825604">
        <w:t>ng/l for the clopidogrel group and 66.1</w:t>
      </w:r>
      <w:r>
        <w:t xml:space="preserve"> </w:t>
      </w:r>
      <w:r w:rsidRPr="00825604">
        <w:t xml:space="preserve">ng/l for the combined ticagrelor groups. The mean change was 83.2 ng/l for the ticagrelor 60mg group and 47.8ng/l for the ticagrelor 90mg group. The median (IQR) change in </w:t>
      </w:r>
      <w:proofErr w:type="spellStart"/>
      <w:r w:rsidR="008407DD">
        <w:t>hs-TnT</w:t>
      </w:r>
      <w:proofErr w:type="spellEnd"/>
      <w:r w:rsidR="008407DD" w:rsidRPr="00825604">
        <w:t xml:space="preserve"> </w:t>
      </w:r>
      <w:r w:rsidRPr="00825604">
        <w:t xml:space="preserve">the morning after PCI were 16.9 (6.5 – 46.9) ng/l for the clopidogrel group, 22.4ng/l (5.5-53.8) ng/L for the ticagrelor 60mg group and 17.7 (8.1-46.9) for the ticagrelor 90mg (p=0.95, Kruskal-Wallis test). </w:t>
      </w:r>
      <w:r w:rsidRPr="00B40E62">
        <w:rPr>
          <w:color w:val="000000" w:themeColor="text1"/>
        </w:rPr>
        <w:t xml:space="preserve">Therefore </w:t>
      </w:r>
      <w:r w:rsidRPr="00B40E62">
        <w:rPr>
          <w:bCs/>
          <w:color w:val="000000" w:themeColor="text1"/>
        </w:rPr>
        <w:t>treatment with a standard loading dose of ticagrelor pre-procedure did not have any impact on troponin release or the rates of peri-procedural myocardial necrosis compared with a standard loading regimen of clopidogrel.</w:t>
      </w:r>
    </w:p>
    <w:p w14:paraId="1DED268F" w14:textId="77777777" w:rsidR="00FC0B8F" w:rsidRPr="00825604" w:rsidRDefault="00FC0B8F" w:rsidP="00FC0B8F"/>
    <w:p w14:paraId="68065E68" w14:textId="356731BD" w:rsidR="00A26843" w:rsidRDefault="00FC0B8F" w:rsidP="00FC0B8F">
      <w:pPr>
        <w:rPr>
          <w:color w:val="FF0000"/>
        </w:rPr>
      </w:pPr>
      <w:r w:rsidRPr="00825604">
        <w:t xml:space="preserve">The proportion of patients in the clopidogrel group and combined ticagrelor groups with </w:t>
      </w:r>
      <w:proofErr w:type="spellStart"/>
      <w:r w:rsidR="008407DD">
        <w:t>hs-TnT</w:t>
      </w:r>
      <w:proofErr w:type="spellEnd"/>
      <w:r w:rsidRPr="00825604">
        <w:t xml:space="preserve"> values more than the upper reference limit of 14</w:t>
      </w:r>
      <w:r>
        <w:t xml:space="preserve"> </w:t>
      </w:r>
      <w:r w:rsidRPr="00825604">
        <w:t>ng/l post-procedure were compared using Fisher’s exact test. There was no significant difference between the clopidogrel and ticagrelor groups (</w:t>
      </w:r>
      <w:r>
        <w:t xml:space="preserve">74.1% vs. 80%, </w:t>
      </w:r>
      <w:r w:rsidRPr="00825604">
        <w:t>p=0.843). The number of patients having a more than 20-fold rise in</w:t>
      </w:r>
      <w:r w:rsidR="008407DD">
        <w:t xml:space="preserve"> </w:t>
      </w:r>
      <w:proofErr w:type="spellStart"/>
      <w:r w:rsidR="008407DD">
        <w:t>hs-TnT</w:t>
      </w:r>
      <w:proofErr w:type="spellEnd"/>
      <w:r w:rsidRPr="00825604">
        <w:t xml:space="preserve"> from baseline at visit 3 to post-procedure at visit 4, either symptomatic or asymptomatic, was determined for each of the three treatment groups. </w:t>
      </w:r>
      <w:bookmarkStart w:id="126" w:name="_Hlk21283689"/>
      <w:r w:rsidRPr="00825604">
        <w:t xml:space="preserve">Eight (15.1%) patients in the clopidogrel group and 14 (15.4%) patients in the combined ticagrelor groups had more than a 20-fold rise in </w:t>
      </w:r>
      <w:proofErr w:type="spellStart"/>
      <w:r w:rsidR="008407DD">
        <w:t>hs-TnT</w:t>
      </w:r>
      <w:proofErr w:type="spellEnd"/>
      <w:r w:rsidR="008407DD" w:rsidRPr="00825604">
        <w:t xml:space="preserve"> </w:t>
      </w:r>
      <w:r w:rsidRPr="00825604">
        <w:t>(p&gt;0.999). Two (3.7%) clopidogrel</w:t>
      </w:r>
      <w:r>
        <w:t>-</w:t>
      </w:r>
      <w:r w:rsidRPr="00825604">
        <w:t>treated patients and 6 (6.6%) ticagrelor</w:t>
      </w:r>
      <w:r>
        <w:t>-</w:t>
      </w:r>
      <w:r w:rsidRPr="00825604">
        <w:t xml:space="preserve">treated patients had </w:t>
      </w:r>
      <w:proofErr w:type="spellStart"/>
      <w:r w:rsidR="008407DD">
        <w:t>hs-TnT</w:t>
      </w:r>
      <w:proofErr w:type="spellEnd"/>
      <w:r w:rsidR="008407DD" w:rsidRPr="00825604">
        <w:t xml:space="preserve"> </w:t>
      </w:r>
      <w:r w:rsidRPr="00825604">
        <w:t xml:space="preserve">measurements </w:t>
      </w:r>
      <w:r>
        <w:t>&gt;</w:t>
      </w:r>
      <w:r w:rsidRPr="00825604">
        <w:t>20 times the upper reference limit (p=0.71).</w:t>
      </w:r>
      <w:r w:rsidR="00A26843">
        <w:t xml:space="preserve"> </w:t>
      </w:r>
    </w:p>
    <w:bookmarkEnd w:id="126"/>
    <w:p w14:paraId="73CDB548" w14:textId="35B07328" w:rsidR="00A26843" w:rsidRDefault="00A26843" w:rsidP="00FC0B8F">
      <w:pPr>
        <w:rPr>
          <w:color w:val="FF0000"/>
        </w:rPr>
      </w:pPr>
    </w:p>
    <w:p w14:paraId="6691722B" w14:textId="5A76501E" w:rsidR="000C6827" w:rsidRPr="004C59CE" w:rsidRDefault="00A26843" w:rsidP="000C6827">
      <w:r w:rsidRPr="004C59CE">
        <w:t>Reassuringly</w:t>
      </w:r>
      <w:r w:rsidR="005E08FC" w:rsidRPr="004C59CE">
        <w:t>,</w:t>
      </w:r>
      <w:r w:rsidRPr="004C59CE">
        <w:t xml:space="preserve"> there was no significant difference </w:t>
      </w:r>
      <w:r w:rsidR="005E08FC" w:rsidRPr="004C59CE">
        <w:t xml:space="preserve">between the treatment groups </w:t>
      </w:r>
      <w:r w:rsidRPr="004C59CE">
        <w:t xml:space="preserve">in </w:t>
      </w:r>
      <w:r w:rsidR="005E08FC" w:rsidRPr="004C59CE">
        <w:t xml:space="preserve">the mean change in </w:t>
      </w:r>
      <w:proofErr w:type="spellStart"/>
      <w:r w:rsidR="008407DD" w:rsidRPr="004C59CE">
        <w:t>hs-TnT</w:t>
      </w:r>
      <w:proofErr w:type="spellEnd"/>
      <w:r w:rsidR="008407DD" w:rsidRPr="004C59CE">
        <w:t xml:space="preserve"> </w:t>
      </w:r>
      <w:r w:rsidR="005E08FC" w:rsidRPr="004C59CE">
        <w:t xml:space="preserve">measured before and after the PCI </w:t>
      </w:r>
      <w:r w:rsidR="005E08FC" w:rsidRPr="004C59CE">
        <w:lastRenderedPageBreak/>
        <w:t>procedure</w:t>
      </w:r>
      <w:r w:rsidRPr="004C59CE">
        <w:t>. STEEL</w:t>
      </w:r>
      <w:r w:rsidR="00C5329F" w:rsidRPr="004C59CE">
        <w:t xml:space="preserve"> </w:t>
      </w:r>
      <w:r w:rsidRPr="004C59CE">
        <w:t>PCI assessed the incidence of type 4a peri</w:t>
      </w:r>
      <w:r w:rsidR="003336DE" w:rsidRPr="004C59CE">
        <w:t>-</w:t>
      </w:r>
      <w:r w:rsidRPr="004C59CE">
        <w:t>procedural MI following elective PCI in patients treated b</w:t>
      </w:r>
      <w:r w:rsidR="005E08FC" w:rsidRPr="004C59CE">
        <w:t>y either a standard loading regimen</w:t>
      </w:r>
      <w:r w:rsidRPr="004C59CE">
        <w:t xml:space="preserve"> of clopidogrel or ticagrelor</w:t>
      </w:r>
      <w:r w:rsidR="005E08FC" w:rsidRPr="004C59CE">
        <w:t xml:space="preserve"> 180mg loading dose</w:t>
      </w:r>
      <w:r w:rsidRPr="004C59CE">
        <w:t>. There were</w:t>
      </w:r>
      <w:r w:rsidR="000C6827" w:rsidRPr="004C59CE">
        <w:t xml:space="preserve"> almost equal</w:t>
      </w:r>
      <w:r w:rsidRPr="004C59CE">
        <w:t xml:space="preserve"> numbers of patients in the </w:t>
      </w:r>
      <w:r w:rsidR="000C6827" w:rsidRPr="004C59CE">
        <w:t xml:space="preserve">combined ticagrelor groups with more than 20-fold rise in </w:t>
      </w:r>
      <w:proofErr w:type="spellStart"/>
      <w:r w:rsidR="008407DD" w:rsidRPr="004C59CE">
        <w:t>hs-TnT</w:t>
      </w:r>
      <w:proofErr w:type="spellEnd"/>
      <w:r w:rsidR="005E08FC" w:rsidRPr="004C59CE">
        <w:t xml:space="preserve"> </w:t>
      </w:r>
      <w:r w:rsidR="000C6827" w:rsidRPr="004C59CE">
        <w:t>compared to the c</w:t>
      </w:r>
      <w:r w:rsidR="005E08FC" w:rsidRPr="004C59CE">
        <w:t>lopido</w:t>
      </w:r>
      <w:r w:rsidR="000C6827" w:rsidRPr="004C59CE">
        <w:t xml:space="preserve">grel group. There were also numerically higher numbers of patients with </w:t>
      </w:r>
      <w:proofErr w:type="spellStart"/>
      <w:r w:rsidR="008407DD" w:rsidRPr="004C59CE">
        <w:t>hs-TnT</w:t>
      </w:r>
      <w:proofErr w:type="spellEnd"/>
      <w:r w:rsidR="008407DD" w:rsidRPr="004C59CE">
        <w:t xml:space="preserve"> </w:t>
      </w:r>
      <w:r w:rsidR="000C6827" w:rsidRPr="004C59CE">
        <w:t xml:space="preserve">measurements &gt;20 times the upper reference limit in the ticagrelor groups. This implies that </w:t>
      </w:r>
      <w:proofErr w:type="spellStart"/>
      <w:r w:rsidR="008407DD" w:rsidRPr="004C59CE">
        <w:t>hs-TnT</w:t>
      </w:r>
      <w:proofErr w:type="spellEnd"/>
      <w:r w:rsidR="008407DD" w:rsidRPr="004C59CE">
        <w:t xml:space="preserve"> </w:t>
      </w:r>
      <w:r w:rsidR="000C6827" w:rsidRPr="004C59CE">
        <w:t>release is not related to the degree of platelet inhibition</w:t>
      </w:r>
      <w:r w:rsidR="005E08FC" w:rsidRPr="004C59CE">
        <w:t>,</w:t>
      </w:r>
      <w:r w:rsidR="000C6827" w:rsidRPr="004C59CE">
        <w:t xml:space="preserve"> which will be discussed further in chapter 4.</w:t>
      </w:r>
    </w:p>
    <w:p w14:paraId="137C56FB" w14:textId="77777777" w:rsidR="00A26843" w:rsidRPr="004C59CE" w:rsidRDefault="00A26843" w:rsidP="00FC0B8F"/>
    <w:p w14:paraId="78EE74A2" w14:textId="77777777" w:rsidR="00FC0B8F" w:rsidRPr="00825604" w:rsidRDefault="00FC0B8F" w:rsidP="00FC0B8F"/>
    <w:p w14:paraId="6EFD60A3" w14:textId="77777777" w:rsidR="00FC0B8F" w:rsidRDefault="00FC0B8F" w:rsidP="00FC0B8F"/>
    <w:p w14:paraId="09713BBD" w14:textId="77777777" w:rsidR="00FC0B8F" w:rsidRDefault="00FC0B8F" w:rsidP="00FC0B8F"/>
    <w:p w14:paraId="580D7223" w14:textId="77777777" w:rsidR="00FC0B8F" w:rsidRDefault="00FC0B8F" w:rsidP="00FC0B8F"/>
    <w:p w14:paraId="16E09690" w14:textId="77777777" w:rsidR="00FC0B8F" w:rsidRDefault="00FC0B8F" w:rsidP="00FC0B8F"/>
    <w:p w14:paraId="40FCD0BA" w14:textId="77777777" w:rsidR="00FC0B8F" w:rsidRDefault="00FC0B8F" w:rsidP="00FC0B8F"/>
    <w:p w14:paraId="3DE0552C" w14:textId="77777777" w:rsidR="00FC0B8F" w:rsidRPr="004743E7" w:rsidRDefault="00FC0B8F" w:rsidP="00FC0B8F">
      <w:pPr>
        <w:pStyle w:val="Caption"/>
        <w:rPr>
          <w:i w:val="0"/>
          <w:color w:val="000000"/>
          <w:sz w:val="24"/>
          <w:szCs w:val="24"/>
        </w:rPr>
      </w:pPr>
      <w:r w:rsidRPr="004743E7">
        <w:rPr>
          <w:b/>
          <w:i w:val="0"/>
          <w:color w:val="000000"/>
          <w:sz w:val="24"/>
          <w:szCs w:val="24"/>
        </w:rPr>
        <w:t>Table 3-1</w:t>
      </w:r>
      <w:r w:rsidRPr="004743E7">
        <w:rPr>
          <w:b/>
          <w:i w:val="0"/>
          <w:color w:val="000000"/>
          <w:sz w:val="24"/>
          <w:szCs w:val="24"/>
        </w:rPr>
        <w:fldChar w:fldCharType="begin"/>
      </w:r>
      <w:r w:rsidRPr="004743E7">
        <w:rPr>
          <w:b/>
          <w:i w:val="0"/>
          <w:color w:val="000000"/>
          <w:sz w:val="24"/>
          <w:szCs w:val="24"/>
        </w:rPr>
        <w:instrText xml:space="preserve"> STYLEREF 1 \s </w:instrText>
      </w:r>
      <w:r w:rsidRPr="004743E7">
        <w:rPr>
          <w:b/>
          <w:i w:val="0"/>
          <w:color w:val="000000"/>
          <w:sz w:val="24"/>
          <w:szCs w:val="24"/>
        </w:rPr>
        <w:fldChar w:fldCharType="separate"/>
      </w:r>
      <w:r>
        <w:rPr>
          <w:b/>
          <w:i w:val="0"/>
          <w:noProof/>
          <w:color w:val="000000"/>
          <w:sz w:val="24"/>
          <w:szCs w:val="24"/>
        </w:rPr>
        <w:t>0</w:t>
      </w:r>
      <w:r w:rsidRPr="004743E7">
        <w:rPr>
          <w:b/>
          <w:i w:val="0"/>
          <w:color w:val="000000"/>
          <w:sz w:val="24"/>
          <w:szCs w:val="24"/>
        </w:rPr>
        <w:fldChar w:fldCharType="end"/>
      </w:r>
      <w:r w:rsidRPr="004743E7">
        <w:rPr>
          <w:i w:val="0"/>
          <w:color w:val="000000"/>
          <w:sz w:val="24"/>
          <w:szCs w:val="24"/>
        </w:rPr>
        <w:t>: High sensitivity-Troponin T on the Day of PCI and One Day Post-PCI</w:t>
      </w:r>
    </w:p>
    <w:p w14:paraId="62305E83" w14:textId="77777777" w:rsidR="00FC0B8F" w:rsidRPr="00825604" w:rsidRDefault="00FC0B8F" w:rsidP="00FC0B8F"/>
    <w:tbl>
      <w:tblPr>
        <w:tblW w:w="8647" w:type="dxa"/>
        <w:tblInd w:w="108" w:type="dxa"/>
        <w:tblLayout w:type="fixed"/>
        <w:tblLook w:val="04A0" w:firstRow="1" w:lastRow="0" w:firstColumn="1" w:lastColumn="0" w:noHBand="0" w:noVBand="1"/>
      </w:tblPr>
      <w:tblGrid>
        <w:gridCol w:w="1940"/>
        <w:gridCol w:w="1888"/>
        <w:gridCol w:w="2268"/>
        <w:gridCol w:w="2551"/>
      </w:tblGrid>
      <w:tr w:rsidR="00FC0B8F" w:rsidRPr="00825604" w14:paraId="2BECC5A4" w14:textId="77777777" w:rsidTr="00FC0B8F">
        <w:trPr>
          <w:trHeight w:val="300"/>
        </w:trPr>
        <w:tc>
          <w:tcPr>
            <w:tcW w:w="1940" w:type="dxa"/>
            <w:tcBorders>
              <w:top w:val="single" w:sz="4" w:space="0" w:color="auto"/>
              <w:bottom w:val="single" w:sz="4" w:space="0" w:color="auto"/>
              <w:right w:val="nil"/>
            </w:tcBorders>
            <w:shd w:val="clear" w:color="auto" w:fill="auto"/>
            <w:noWrap/>
            <w:vAlign w:val="bottom"/>
            <w:hideMark/>
          </w:tcPr>
          <w:p w14:paraId="74A6A625" w14:textId="77777777" w:rsidR="00FC0B8F" w:rsidRPr="00825604" w:rsidRDefault="00FC0B8F" w:rsidP="00FC0B8F">
            <w:r w:rsidRPr="00825604">
              <w:t>Troponin (ng/l)</w:t>
            </w:r>
          </w:p>
        </w:tc>
        <w:tc>
          <w:tcPr>
            <w:tcW w:w="1888" w:type="dxa"/>
            <w:tcBorders>
              <w:top w:val="single" w:sz="4" w:space="0" w:color="auto"/>
              <w:left w:val="nil"/>
              <w:bottom w:val="single" w:sz="4" w:space="0" w:color="auto"/>
              <w:right w:val="nil"/>
            </w:tcBorders>
            <w:shd w:val="clear" w:color="auto" w:fill="auto"/>
            <w:noWrap/>
            <w:vAlign w:val="bottom"/>
            <w:hideMark/>
          </w:tcPr>
          <w:p w14:paraId="3840E27C" w14:textId="77777777" w:rsidR="00FC0B8F" w:rsidRPr="00825604" w:rsidRDefault="00FC0B8F" w:rsidP="00FC0B8F">
            <w:r w:rsidRPr="00825604">
              <w:t xml:space="preserve">Visit 3 </w:t>
            </w:r>
          </w:p>
        </w:tc>
        <w:tc>
          <w:tcPr>
            <w:tcW w:w="2268" w:type="dxa"/>
            <w:tcBorders>
              <w:top w:val="single" w:sz="4" w:space="0" w:color="auto"/>
              <w:left w:val="nil"/>
              <w:bottom w:val="single" w:sz="4" w:space="0" w:color="auto"/>
              <w:right w:val="nil"/>
            </w:tcBorders>
            <w:shd w:val="clear" w:color="auto" w:fill="auto"/>
            <w:noWrap/>
            <w:vAlign w:val="bottom"/>
            <w:hideMark/>
          </w:tcPr>
          <w:p w14:paraId="2C3D916E" w14:textId="77777777" w:rsidR="00FC0B8F" w:rsidRPr="00825604" w:rsidRDefault="00FC0B8F" w:rsidP="00FC0B8F">
            <w:r w:rsidRPr="00825604">
              <w:t>Visit 4</w:t>
            </w:r>
          </w:p>
        </w:tc>
        <w:tc>
          <w:tcPr>
            <w:tcW w:w="2551" w:type="dxa"/>
            <w:tcBorders>
              <w:top w:val="single" w:sz="4" w:space="0" w:color="auto"/>
              <w:left w:val="nil"/>
              <w:bottom w:val="single" w:sz="4" w:space="0" w:color="auto"/>
            </w:tcBorders>
            <w:shd w:val="clear" w:color="auto" w:fill="auto"/>
            <w:noWrap/>
            <w:vAlign w:val="bottom"/>
            <w:hideMark/>
          </w:tcPr>
          <w:p w14:paraId="5100EF65" w14:textId="77777777" w:rsidR="00FC0B8F" w:rsidRPr="00825604" w:rsidRDefault="00FC0B8F" w:rsidP="00FC0B8F">
            <w:r w:rsidRPr="00825604">
              <w:t xml:space="preserve">Change </w:t>
            </w:r>
          </w:p>
        </w:tc>
      </w:tr>
      <w:tr w:rsidR="00FC0B8F" w:rsidRPr="00825604" w14:paraId="31B57656" w14:textId="77777777" w:rsidTr="00FC0B8F">
        <w:trPr>
          <w:trHeight w:val="300"/>
        </w:trPr>
        <w:tc>
          <w:tcPr>
            <w:tcW w:w="1940" w:type="dxa"/>
            <w:tcBorders>
              <w:top w:val="nil"/>
              <w:bottom w:val="nil"/>
              <w:right w:val="nil"/>
            </w:tcBorders>
            <w:shd w:val="clear" w:color="auto" w:fill="auto"/>
            <w:noWrap/>
            <w:vAlign w:val="bottom"/>
            <w:hideMark/>
          </w:tcPr>
          <w:p w14:paraId="3566F726" w14:textId="77777777" w:rsidR="00FC0B8F" w:rsidRPr="00825604" w:rsidRDefault="00FC0B8F" w:rsidP="00FC0B8F"/>
        </w:tc>
        <w:tc>
          <w:tcPr>
            <w:tcW w:w="1888" w:type="dxa"/>
            <w:tcBorders>
              <w:top w:val="nil"/>
              <w:left w:val="nil"/>
              <w:bottom w:val="nil"/>
              <w:right w:val="nil"/>
            </w:tcBorders>
            <w:shd w:val="clear" w:color="auto" w:fill="auto"/>
            <w:noWrap/>
            <w:vAlign w:val="bottom"/>
            <w:hideMark/>
          </w:tcPr>
          <w:p w14:paraId="4A244D16" w14:textId="77777777" w:rsidR="00FC0B8F" w:rsidRPr="00825604" w:rsidRDefault="00FC0B8F" w:rsidP="00FC0B8F"/>
        </w:tc>
        <w:tc>
          <w:tcPr>
            <w:tcW w:w="2268" w:type="dxa"/>
            <w:tcBorders>
              <w:top w:val="nil"/>
              <w:left w:val="nil"/>
              <w:bottom w:val="nil"/>
              <w:right w:val="nil"/>
            </w:tcBorders>
            <w:shd w:val="clear" w:color="auto" w:fill="auto"/>
            <w:noWrap/>
            <w:vAlign w:val="bottom"/>
            <w:hideMark/>
          </w:tcPr>
          <w:p w14:paraId="6DAE2E7D" w14:textId="77777777" w:rsidR="00FC0B8F" w:rsidRPr="00825604" w:rsidRDefault="00FC0B8F" w:rsidP="00FC0B8F"/>
        </w:tc>
        <w:tc>
          <w:tcPr>
            <w:tcW w:w="2551" w:type="dxa"/>
            <w:tcBorders>
              <w:top w:val="nil"/>
              <w:left w:val="nil"/>
              <w:bottom w:val="nil"/>
            </w:tcBorders>
            <w:shd w:val="clear" w:color="auto" w:fill="auto"/>
            <w:noWrap/>
            <w:vAlign w:val="bottom"/>
            <w:hideMark/>
          </w:tcPr>
          <w:p w14:paraId="4E3A6805" w14:textId="77777777" w:rsidR="00FC0B8F" w:rsidRPr="00825604" w:rsidRDefault="00FC0B8F" w:rsidP="00FC0B8F"/>
        </w:tc>
      </w:tr>
      <w:tr w:rsidR="00FC0B8F" w:rsidRPr="00825604" w14:paraId="2C6EDFCA" w14:textId="77777777" w:rsidTr="00FC0B8F">
        <w:trPr>
          <w:trHeight w:val="300"/>
        </w:trPr>
        <w:tc>
          <w:tcPr>
            <w:tcW w:w="1940" w:type="dxa"/>
            <w:tcBorders>
              <w:top w:val="nil"/>
              <w:bottom w:val="nil"/>
              <w:right w:val="nil"/>
            </w:tcBorders>
            <w:shd w:val="clear" w:color="auto" w:fill="auto"/>
            <w:noWrap/>
            <w:vAlign w:val="bottom"/>
            <w:hideMark/>
          </w:tcPr>
          <w:p w14:paraId="19899803" w14:textId="77777777" w:rsidR="00FC0B8F" w:rsidRPr="00825604" w:rsidRDefault="00FC0B8F" w:rsidP="00FC0B8F">
            <w:r w:rsidRPr="00825604">
              <w:t>Clopidogrel</w:t>
            </w:r>
          </w:p>
        </w:tc>
        <w:tc>
          <w:tcPr>
            <w:tcW w:w="1888" w:type="dxa"/>
            <w:tcBorders>
              <w:top w:val="nil"/>
              <w:left w:val="nil"/>
              <w:bottom w:val="nil"/>
              <w:right w:val="nil"/>
            </w:tcBorders>
            <w:shd w:val="clear" w:color="auto" w:fill="auto"/>
            <w:noWrap/>
            <w:vAlign w:val="bottom"/>
            <w:hideMark/>
          </w:tcPr>
          <w:p w14:paraId="4E996B9A" w14:textId="77777777" w:rsidR="00FC0B8F" w:rsidRPr="00825604" w:rsidRDefault="00FC0B8F" w:rsidP="00FC0B8F"/>
        </w:tc>
        <w:tc>
          <w:tcPr>
            <w:tcW w:w="2268" w:type="dxa"/>
            <w:tcBorders>
              <w:top w:val="nil"/>
              <w:left w:val="nil"/>
              <w:bottom w:val="nil"/>
              <w:right w:val="nil"/>
            </w:tcBorders>
            <w:shd w:val="clear" w:color="auto" w:fill="auto"/>
            <w:noWrap/>
            <w:vAlign w:val="bottom"/>
            <w:hideMark/>
          </w:tcPr>
          <w:p w14:paraId="6EC1DBD8" w14:textId="77777777" w:rsidR="00FC0B8F" w:rsidRPr="00825604" w:rsidRDefault="00FC0B8F" w:rsidP="00FC0B8F"/>
        </w:tc>
        <w:tc>
          <w:tcPr>
            <w:tcW w:w="2551" w:type="dxa"/>
            <w:tcBorders>
              <w:top w:val="nil"/>
              <w:left w:val="nil"/>
              <w:bottom w:val="nil"/>
            </w:tcBorders>
            <w:shd w:val="clear" w:color="auto" w:fill="auto"/>
            <w:noWrap/>
            <w:vAlign w:val="bottom"/>
            <w:hideMark/>
          </w:tcPr>
          <w:p w14:paraId="1E1BD2B3" w14:textId="77777777" w:rsidR="00FC0B8F" w:rsidRPr="00825604" w:rsidRDefault="00FC0B8F" w:rsidP="00FC0B8F"/>
        </w:tc>
      </w:tr>
      <w:tr w:rsidR="00FC0B8F" w:rsidRPr="00825604" w14:paraId="0B3D0959" w14:textId="77777777" w:rsidTr="00FC0B8F">
        <w:trPr>
          <w:trHeight w:val="300"/>
        </w:trPr>
        <w:tc>
          <w:tcPr>
            <w:tcW w:w="1940" w:type="dxa"/>
            <w:tcBorders>
              <w:top w:val="nil"/>
              <w:bottom w:val="nil"/>
              <w:right w:val="nil"/>
            </w:tcBorders>
            <w:shd w:val="clear" w:color="auto" w:fill="auto"/>
            <w:noWrap/>
            <w:vAlign w:val="bottom"/>
            <w:hideMark/>
          </w:tcPr>
          <w:p w14:paraId="348C1C27" w14:textId="77777777" w:rsidR="00FC0B8F" w:rsidRPr="00825604" w:rsidRDefault="00FC0B8F" w:rsidP="00FC0B8F">
            <w:r w:rsidRPr="00825604">
              <w:t xml:space="preserve">Mean </w:t>
            </w:r>
            <w:r>
              <w:t>(</w:t>
            </w:r>
            <w:r w:rsidRPr="00825604">
              <w:t>SD</w:t>
            </w:r>
            <w:r>
              <w:t>)</w:t>
            </w:r>
          </w:p>
        </w:tc>
        <w:tc>
          <w:tcPr>
            <w:tcW w:w="1888" w:type="dxa"/>
            <w:tcBorders>
              <w:top w:val="nil"/>
              <w:left w:val="nil"/>
              <w:bottom w:val="nil"/>
              <w:right w:val="nil"/>
            </w:tcBorders>
            <w:shd w:val="clear" w:color="auto" w:fill="auto"/>
            <w:noWrap/>
            <w:vAlign w:val="bottom"/>
            <w:hideMark/>
          </w:tcPr>
          <w:p w14:paraId="7E20E0DA" w14:textId="77777777" w:rsidR="00FC0B8F" w:rsidRPr="00825604" w:rsidRDefault="00FC0B8F" w:rsidP="00FC0B8F">
            <w:r w:rsidRPr="00825604">
              <w:t xml:space="preserve">8.9 </w:t>
            </w:r>
            <w:r>
              <w:t>(</w:t>
            </w:r>
            <w:r w:rsidRPr="00825604">
              <w:t>7.3</w:t>
            </w:r>
            <w:r>
              <w:t>)</w:t>
            </w:r>
          </w:p>
        </w:tc>
        <w:tc>
          <w:tcPr>
            <w:tcW w:w="2268" w:type="dxa"/>
            <w:tcBorders>
              <w:top w:val="nil"/>
              <w:left w:val="nil"/>
              <w:bottom w:val="nil"/>
              <w:right w:val="nil"/>
            </w:tcBorders>
            <w:shd w:val="clear" w:color="auto" w:fill="auto"/>
            <w:noWrap/>
            <w:vAlign w:val="bottom"/>
            <w:hideMark/>
          </w:tcPr>
          <w:p w14:paraId="4E5EFF7C" w14:textId="77777777" w:rsidR="00FC0B8F" w:rsidRPr="00825604" w:rsidRDefault="00FC0B8F" w:rsidP="00FC0B8F">
            <w:r w:rsidRPr="00825604">
              <w:t xml:space="preserve">59.43 </w:t>
            </w:r>
            <w:r>
              <w:t>(</w:t>
            </w:r>
            <w:r w:rsidRPr="00825604">
              <w:t>73.6</w:t>
            </w:r>
            <w:r>
              <w:t>)</w:t>
            </w:r>
          </w:p>
        </w:tc>
        <w:tc>
          <w:tcPr>
            <w:tcW w:w="2551" w:type="dxa"/>
            <w:tcBorders>
              <w:top w:val="nil"/>
              <w:left w:val="nil"/>
              <w:bottom w:val="nil"/>
            </w:tcBorders>
            <w:shd w:val="clear" w:color="auto" w:fill="auto"/>
            <w:noWrap/>
            <w:vAlign w:val="bottom"/>
            <w:hideMark/>
          </w:tcPr>
          <w:p w14:paraId="2D7C0E4A" w14:textId="77777777" w:rsidR="00FC0B8F" w:rsidRPr="00825604" w:rsidRDefault="00FC0B8F" w:rsidP="00FC0B8F">
            <w:r w:rsidRPr="00825604">
              <w:t xml:space="preserve">50.5 </w:t>
            </w:r>
            <w:r>
              <w:t>(</w:t>
            </w:r>
            <w:r w:rsidRPr="00825604">
              <w:t>72.2</w:t>
            </w:r>
            <w:r>
              <w:t>)</w:t>
            </w:r>
          </w:p>
        </w:tc>
      </w:tr>
      <w:tr w:rsidR="00FC0B8F" w:rsidRPr="00825604" w14:paraId="06870FE0" w14:textId="77777777" w:rsidTr="00FC0B8F">
        <w:trPr>
          <w:trHeight w:val="300"/>
        </w:trPr>
        <w:tc>
          <w:tcPr>
            <w:tcW w:w="1940" w:type="dxa"/>
            <w:tcBorders>
              <w:top w:val="nil"/>
              <w:bottom w:val="nil"/>
              <w:right w:val="nil"/>
            </w:tcBorders>
            <w:shd w:val="clear" w:color="auto" w:fill="auto"/>
            <w:noWrap/>
            <w:vAlign w:val="bottom"/>
            <w:hideMark/>
          </w:tcPr>
          <w:p w14:paraId="3F9C545A" w14:textId="77777777" w:rsidR="00FC0B8F" w:rsidRPr="00825604" w:rsidRDefault="00FC0B8F" w:rsidP="00FC0B8F">
            <w:r w:rsidRPr="00825604">
              <w:t>Median (IQ</w:t>
            </w:r>
            <w:r>
              <w:t>R</w:t>
            </w:r>
            <w:r w:rsidRPr="00825604">
              <w:t>)</w:t>
            </w:r>
          </w:p>
        </w:tc>
        <w:tc>
          <w:tcPr>
            <w:tcW w:w="1888" w:type="dxa"/>
            <w:tcBorders>
              <w:top w:val="nil"/>
              <w:left w:val="nil"/>
              <w:bottom w:val="nil"/>
              <w:right w:val="nil"/>
            </w:tcBorders>
            <w:shd w:val="clear" w:color="auto" w:fill="auto"/>
            <w:noWrap/>
            <w:vAlign w:val="bottom"/>
            <w:hideMark/>
          </w:tcPr>
          <w:p w14:paraId="6B5CE34C" w14:textId="77777777" w:rsidR="00FC0B8F" w:rsidRPr="00825604" w:rsidRDefault="00FC0B8F" w:rsidP="00FC0B8F">
            <w:r w:rsidRPr="00825604">
              <w:t>7.0  (4.6 - 10.9)</w:t>
            </w:r>
          </w:p>
        </w:tc>
        <w:tc>
          <w:tcPr>
            <w:tcW w:w="2268" w:type="dxa"/>
            <w:tcBorders>
              <w:top w:val="nil"/>
              <w:left w:val="nil"/>
              <w:bottom w:val="nil"/>
              <w:right w:val="nil"/>
            </w:tcBorders>
            <w:shd w:val="clear" w:color="auto" w:fill="auto"/>
            <w:noWrap/>
            <w:vAlign w:val="bottom"/>
            <w:hideMark/>
          </w:tcPr>
          <w:p w14:paraId="6588DC4F" w14:textId="77777777" w:rsidR="00FC0B8F" w:rsidRPr="00825604" w:rsidRDefault="00FC0B8F" w:rsidP="00FC0B8F">
            <w:r w:rsidRPr="00825604">
              <w:t>26.2 (13.2 - 67.0)</w:t>
            </w:r>
          </w:p>
        </w:tc>
        <w:tc>
          <w:tcPr>
            <w:tcW w:w="2551" w:type="dxa"/>
            <w:tcBorders>
              <w:top w:val="nil"/>
              <w:left w:val="nil"/>
              <w:bottom w:val="nil"/>
            </w:tcBorders>
            <w:shd w:val="clear" w:color="auto" w:fill="auto"/>
            <w:noWrap/>
            <w:vAlign w:val="bottom"/>
            <w:hideMark/>
          </w:tcPr>
          <w:p w14:paraId="4E78ACB9" w14:textId="77777777" w:rsidR="00FC0B8F" w:rsidRPr="00825604" w:rsidRDefault="00FC0B8F" w:rsidP="00FC0B8F">
            <w:r w:rsidRPr="00825604">
              <w:t>16.9 (6.5 - 53.9)</w:t>
            </w:r>
          </w:p>
        </w:tc>
      </w:tr>
      <w:tr w:rsidR="00FC0B8F" w:rsidRPr="00825604" w14:paraId="79FE9315" w14:textId="77777777" w:rsidTr="00FC0B8F">
        <w:trPr>
          <w:trHeight w:val="300"/>
        </w:trPr>
        <w:tc>
          <w:tcPr>
            <w:tcW w:w="1940" w:type="dxa"/>
            <w:tcBorders>
              <w:top w:val="nil"/>
              <w:bottom w:val="nil"/>
              <w:right w:val="nil"/>
            </w:tcBorders>
            <w:shd w:val="clear" w:color="auto" w:fill="auto"/>
            <w:noWrap/>
            <w:vAlign w:val="bottom"/>
            <w:hideMark/>
          </w:tcPr>
          <w:p w14:paraId="0678AF9D" w14:textId="77777777" w:rsidR="00FC0B8F" w:rsidRPr="00825604" w:rsidRDefault="00FC0B8F" w:rsidP="00FC0B8F"/>
        </w:tc>
        <w:tc>
          <w:tcPr>
            <w:tcW w:w="1888" w:type="dxa"/>
            <w:tcBorders>
              <w:top w:val="nil"/>
              <w:left w:val="nil"/>
              <w:bottom w:val="nil"/>
              <w:right w:val="nil"/>
            </w:tcBorders>
            <w:shd w:val="clear" w:color="auto" w:fill="auto"/>
            <w:noWrap/>
            <w:vAlign w:val="bottom"/>
            <w:hideMark/>
          </w:tcPr>
          <w:p w14:paraId="5EF5C617" w14:textId="77777777" w:rsidR="00FC0B8F" w:rsidRPr="00825604" w:rsidRDefault="00FC0B8F" w:rsidP="00FC0B8F"/>
        </w:tc>
        <w:tc>
          <w:tcPr>
            <w:tcW w:w="2268" w:type="dxa"/>
            <w:tcBorders>
              <w:top w:val="nil"/>
              <w:left w:val="nil"/>
              <w:bottom w:val="nil"/>
              <w:right w:val="nil"/>
            </w:tcBorders>
            <w:shd w:val="clear" w:color="auto" w:fill="auto"/>
            <w:noWrap/>
            <w:vAlign w:val="bottom"/>
            <w:hideMark/>
          </w:tcPr>
          <w:p w14:paraId="15BD5911" w14:textId="77777777" w:rsidR="00FC0B8F" w:rsidRPr="00825604" w:rsidRDefault="00FC0B8F" w:rsidP="00FC0B8F"/>
        </w:tc>
        <w:tc>
          <w:tcPr>
            <w:tcW w:w="2551" w:type="dxa"/>
            <w:tcBorders>
              <w:top w:val="nil"/>
              <w:left w:val="nil"/>
              <w:bottom w:val="nil"/>
            </w:tcBorders>
            <w:shd w:val="clear" w:color="auto" w:fill="auto"/>
            <w:noWrap/>
            <w:vAlign w:val="bottom"/>
            <w:hideMark/>
          </w:tcPr>
          <w:p w14:paraId="1C0EAC8E" w14:textId="77777777" w:rsidR="00FC0B8F" w:rsidRPr="00825604" w:rsidRDefault="00FC0B8F" w:rsidP="00FC0B8F"/>
        </w:tc>
      </w:tr>
      <w:tr w:rsidR="00FC0B8F" w:rsidRPr="00825604" w14:paraId="6FA5ADD3" w14:textId="77777777" w:rsidTr="00FC0B8F">
        <w:trPr>
          <w:trHeight w:val="300"/>
        </w:trPr>
        <w:tc>
          <w:tcPr>
            <w:tcW w:w="1940" w:type="dxa"/>
            <w:tcBorders>
              <w:top w:val="nil"/>
              <w:bottom w:val="nil"/>
              <w:right w:val="nil"/>
            </w:tcBorders>
            <w:shd w:val="clear" w:color="auto" w:fill="auto"/>
            <w:noWrap/>
            <w:vAlign w:val="bottom"/>
            <w:hideMark/>
          </w:tcPr>
          <w:p w14:paraId="365D821E" w14:textId="77777777" w:rsidR="00FC0B8F" w:rsidRPr="00825604" w:rsidRDefault="00FC0B8F" w:rsidP="00FC0B8F">
            <w:r w:rsidRPr="00825604">
              <w:t>Ticagrelor</w:t>
            </w:r>
          </w:p>
        </w:tc>
        <w:tc>
          <w:tcPr>
            <w:tcW w:w="1888" w:type="dxa"/>
            <w:tcBorders>
              <w:top w:val="nil"/>
              <w:left w:val="nil"/>
              <w:bottom w:val="nil"/>
              <w:right w:val="nil"/>
            </w:tcBorders>
            <w:shd w:val="clear" w:color="auto" w:fill="auto"/>
            <w:noWrap/>
            <w:vAlign w:val="bottom"/>
            <w:hideMark/>
          </w:tcPr>
          <w:p w14:paraId="3C558B8B" w14:textId="77777777" w:rsidR="00FC0B8F" w:rsidRPr="00825604" w:rsidRDefault="00FC0B8F" w:rsidP="00FC0B8F"/>
        </w:tc>
        <w:tc>
          <w:tcPr>
            <w:tcW w:w="2268" w:type="dxa"/>
            <w:tcBorders>
              <w:top w:val="nil"/>
              <w:left w:val="nil"/>
              <w:bottom w:val="nil"/>
              <w:right w:val="nil"/>
            </w:tcBorders>
            <w:shd w:val="clear" w:color="auto" w:fill="auto"/>
            <w:noWrap/>
            <w:vAlign w:val="bottom"/>
            <w:hideMark/>
          </w:tcPr>
          <w:p w14:paraId="38D73ABF" w14:textId="77777777" w:rsidR="00FC0B8F" w:rsidRPr="00825604" w:rsidRDefault="00FC0B8F" w:rsidP="00FC0B8F"/>
        </w:tc>
        <w:tc>
          <w:tcPr>
            <w:tcW w:w="2551" w:type="dxa"/>
            <w:tcBorders>
              <w:top w:val="nil"/>
              <w:left w:val="nil"/>
              <w:bottom w:val="nil"/>
            </w:tcBorders>
            <w:shd w:val="clear" w:color="auto" w:fill="auto"/>
            <w:noWrap/>
            <w:vAlign w:val="bottom"/>
            <w:hideMark/>
          </w:tcPr>
          <w:p w14:paraId="33F596C4" w14:textId="77777777" w:rsidR="00FC0B8F" w:rsidRPr="00825604" w:rsidRDefault="00FC0B8F" w:rsidP="00FC0B8F"/>
        </w:tc>
      </w:tr>
      <w:tr w:rsidR="00FC0B8F" w:rsidRPr="00825604" w14:paraId="5AD6A8E6" w14:textId="77777777" w:rsidTr="00FC0B8F">
        <w:trPr>
          <w:trHeight w:val="300"/>
        </w:trPr>
        <w:tc>
          <w:tcPr>
            <w:tcW w:w="1940" w:type="dxa"/>
            <w:tcBorders>
              <w:top w:val="nil"/>
              <w:bottom w:val="nil"/>
              <w:right w:val="nil"/>
            </w:tcBorders>
            <w:shd w:val="clear" w:color="auto" w:fill="auto"/>
            <w:noWrap/>
            <w:vAlign w:val="bottom"/>
            <w:hideMark/>
          </w:tcPr>
          <w:p w14:paraId="420A6293" w14:textId="77777777" w:rsidR="00FC0B8F" w:rsidRPr="00825604" w:rsidRDefault="00FC0B8F" w:rsidP="00FC0B8F">
            <w:r w:rsidRPr="00825604">
              <w:t xml:space="preserve">Mean </w:t>
            </w:r>
            <w:r>
              <w:t>(</w:t>
            </w:r>
            <w:r w:rsidRPr="00825604">
              <w:t>SD</w:t>
            </w:r>
            <w:r>
              <w:t>)</w:t>
            </w:r>
          </w:p>
        </w:tc>
        <w:tc>
          <w:tcPr>
            <w:tcW w:w="1888" w:type="dxa"/>
            <w:tcBorders>
              <w:top w:val="nil"/>
              <w:left w:val="nil"/>
              <w:bottom w:val="nil"/>
              <w:right w:val="nil"/>
            </w:tcBorders>
            <w:shd w:val="clear" w:color="auto" w:fill="auto"/>
            <w:noWrap/>
            <w:vAlign w:val="bottom"/>
            <w:hideMark/>
          </w:tcPr>
          <w:p w14:paraId="23748309" w14:textId="77777777" w:rsidR="00FC0B8F" w:rsidRPr="00825604" w:rsidRDefault="00FC0B8F" w:rsidP="00FC0B8F">
            <w:r w:rsidRPr="00825604">
              <w:t>8.8</w:t>
            </w:r>
            <w:r>
              <w:t xml:space="preserve"> (</w:t>
            </w:r>
            <w:r w:rsidRPr="00825604">
              <w:t>10.4</w:t>
            </w:r>
            <w:r>
              <w:t>)</w:t>
            </w:r>
          </w:p>
        </w:tc>
        <w:tc>
          <w:tcPr>
            <w:tcW w:w="2268" w:type="dxa"/>
            <w:tcBorders>
              <w:top w:val="nil"/>
              <w:left w:val="nil"/>
              <w:bottom w:val="nil"/>
              <w:right w:val="nil"/>
            </w:tcBorders>
            <w:shd w:val="clear" w:color="auto" w:fill="auto"/>
            <w:noWrap/>
            <w:vAlign w:val="bottom"/>
            <w:hideMark/>
          </w:tcPr>
          <w:p w14:paraId="47D3BDBF" w14:textId="77777777" w:rsidR="00FC0B8F" w:rsidRPr="00825604" w:rsidRDefault="00FC0B8F" w:rsidP="00FC0B8F">
            <w:r w:rsidRPr="00825604">
              <w:t xml:space="preserve">81.4 </w:t>
            </w:r>
            <w:r>
              <w:t>(</w:t>
            </w:r>
            <w:r w:rsidRPr="00825604">
              <w:t>139.9</w:t>
            </w:r>
            <w:r>
              <w:t>)</w:t>
            </w:r>
          </w:p>
        </w:tc>
        <w:tc>
          <w:tcPr>
            <w:tcW w:w="2551" w:type="dxa"/>
            <w:tcBorders>
              <w:top w:val="nil"/>
              <w:left w:val="nil"/>
              <w:bottom w:val="nil"/>
            </w:tcBorders>
            <w:shd w:val="clear" w:color="auto" w:fill="auto"/>
            <w:noWrap/>
            <w:vAlign w:val="bottom"/>
            <w:hideMark/>
          </w:tcPr>
          <w:p w14:paraId="21231B2F" w14:textId="77777777" w:rsidR="00FC0B8F" w:rsidRPr="00825604" w:rsidRDefault="00FC0B8F" w:rsidP="00FC0B8F">
            <w:r w:rsidRPr="00825604">
              <w:t xml:space="preserve">66.1 </w:t>
            </w:r>
            <w:r>
              <w:t>(</w:t>
            </w:r>
            <w:r w:rsidRPr="00825604">
              <w:t>126.5</w:t>
            </w:r>
            <w:r>
              <w:t>)</w:t>
            </w:r>
          </w:p>
        </w:tc>
      </w:tr>
      <w:tr w:rsidR="00FC0B8F" w:rsidRPr="00825604" w14:paraId="1F20C52D" w14:textId="77777777" w:rsidTr="00FC0B8F">
        <w:trPr>
          <w:trHeight w:val="300"/>
        </w:trPr>
        <w:tc>
          <w:tcPr>
            <w:tcW w:w="1940" w:type="dxa"/>
            <w:tcBorders>
              <w:top w:val="nil"/>
              <w:bottom w:val="single" w:sz="4" w:space="0" w:color="auto"/>
              <w:right w:val="nil"/>
            </w:tcBorders>
            <w:shd w:val="clear" w:color="auto" w:fill="auto"/>
            <w:noWrap/>
            <w:vAlign w:val="bottom"/>
            <w:hideMark/>
          </w:tcPr>
          <w:p w14:paraId="781A5CB0" w14:textId="77777777" w:rsidR="00FC0B8F" w:rsidRPr="00825604" w:rsidRDefault="00FC0B8F" w:rsidP="00FC0B8F">
            <w:r w:rsidRPr="00825604">
              <w:t>Median (IQ</w:t>
            </w:r>
            <w:r>
              <w:t>R</w:t>
            </w:r>
            <w:r w:rsidRPr="00825604">
              <w:t>)</w:t>
            </w:r>
          </w:p>
        </w:tc>
        <w:tc>
          <w:tcPr>
            <w:tcW w:w="1888" w:type="dxa"/>
            <w:tcBorders>
              <w:top w:val="nil"/>
              <w:left w:val="nil"/>
              <w:bottom w:val="single" w:sz="4" w:space="0" w:color="auto"/>
              <w:right w:val="nil"/>
            </w:tcBorders>
            <w:shd w:val="clear" w:color="auto" w:fill="auto"/>
            <w:noWrap/>
            <w:vAlign w:val="bottom"/>
            <w:hideMark/>
          </w:tcPr>
          <w:p w14:paraId="2662C3AD" w14:textId="77777777" w:rsidR="00FC0B8F" w:rsidRPr="00825604" w:rsidRDefault="00FC0B8F" w:rsidP="00FC0B8F">
            <w:r w:rsidRPr="00825604">
              <w:t>5.9 (4.2 - 9.2)</w:t>
            </w:r>
          </w:p>
        </w:tc>
        <w:tc>
          <w:tcPr>
            <w:tcW w:w="2268" w:type="dxa"/>
            <w:tcBorders>
              <w:top w:val="nil"/>
              <w:left w:val="nil"/>
              <w:bottom w:val="single" w:sz="4" w:space="0" w:color="auto"/>
              <w:right w:val="nil"/>
            </w:tcBorders>
            <w:shd w:val="clear" w:color="auto" w:fill="auto"/>
            <w:noWrap/>
            <w:vAlign w:val="bottom"/>
            <w:hideMark/>
          </w:tcPr>
          <w:p w14:paraId="35F98184" w14:textId="77777777" w:rsidR="00FC0B8F" w:rsidRPr="00825604" w:rsidRDefault="00FC0B8F" w:rsidP="00FC0B8F">
            <w:r w:rsidRPr="00825604">
              <w:t>30.2 (14.4 – 60.5)</w:t>
            </w:r>
          </w:p>
        </w:tc>
        <w:tc>
          <w:tcPr>
            <w:tcW w:w="2551" w:type="dxa"/>
            <w:tcBorders>
              <w:top w:val="nil"/>
              <w:left w:val="nil"/>
              <w:bottom w:val="single" w:sz="4" w:space="0" w:color="auto"/>
            </w:tcBorders>
            <w:shd w:val="clear" w:color="auto" w:fill="auto"/>
            <w:noWrap/>
            <w:vAlign w:val="bottom"/>
            <w:hideMark/>
          </w:tcPr>
          <w:p w14:paraId="3FEA6B3C" w14:textId="77777777" w:rsidR="00FC0B8F" w:rsidRPr="00825604" w:rsidRDefault="00FC0B8F" w:rsidP="00FC0B8F">
            <w:r w:rsidRPr="00825604">
              <w:t>22.3 (6.2 - 50.6)</w:t>
            </w:r>
          </w:p>
        </w:tc>
      </w:tr>
    </w:tbl>
    <w:p w14:paraId="473903CC" w14:textId="77777777" w:rsidR="00FC0B8F" w:rsidRPr="00825604" w:rsidRDefault="00FC0B8F" w:rsidP="00FC0B8F"/>
    <w:p w14:paraId="715388A4" w14:textId="77777777" w:rsidR="00FC0B8F" w:rsidRPr="00825604" w:rsidRDefault="00FC0B8F" w:rsidP="00FC0B8F"/>
    <w:p w14:paraId="2CADEC1F" w14:textId="35342F39" w:rsidR="00FC0B8F" w:rsidRDefault="00FC0B8F" w:rsidP="00F036B3">
      <w:pPr>
        <w:pStyle w:val="Heading1"/>
      </w:pPr>
    </w:p>
    <w:p w14:paraId="2E0465B7" w14:textId="79BEE64F" w:rsidR="007A4728" w:rsidRDefault="007A4728" w:rsidP="007A4728"/>
    <w:p w14:paraId="2B9653D2" w14:textId="5D66F78D" w:rsidR="007A4728" w:rsidRDefault="007A4728" w:rsidP="007A4728"/>
    <w:p w14:paraId="5233B443" w14:textId="77777777" w:rsidR="00AC7B56" w:rsidRPr="007A4728" w:rsidRDefault="00AC7B56" w:rsidP="007A4728"/>
    <w:p w14:paraId="27483482" w14:textId="77777777" w:rsidR="00FC0B8F" w:rsidRDefault="00FC0B8F" w:rsidP="000C6827">
      <w:pPr>
        <w:pStyle w:val="Heading2"/>
      </w:pPr>
      <w:bookmarkStart w:id="127" w:name="_Toc22898594"/>
      <w:r w:rsidRPr="00CE7470">
        <w:t>Adverse Events and Serious Adverse Events Reported in the STEEL PCI Study</w:t>
      </w:r>
      <w:bookmarkEnd w:id="127"/>
      <w:r w:rsidRPr="00CE7470">
        <w:t xml:space="preserve">     </w:t>
      </w:r>
    </w:p>
    <w:p w14:paraId="18133180" w14:textId="77777777" w:rsidR="00FC0B8F" w:rsidRDefault="00FC0B8F" w:rsidP="000C6827">
      <w:pPr>
        <w:pStyle w:val="Heading2"/>
        <w:numPr>
          <w:ilvl w:val="0"/>
          <w:numId w:val="0"/>
        </w:numPr>
        <w:ind w:left="993"/>
      </w:pPr>
    </w:p>
    <w:p w14:paraId="335EBFE9" w14:textId="77777777" w:rsidR="00FC0B8F" w:rsidRPr="002D2B5E" w:rsidRDefault="00FC0B8F" w:rsidP="00FC0B8F">
      <w:r w:rsidRPr="002D2B5E">
        <w:t xml:space="preserve">The tolerability of the ticagrelor 60mg bd dose appeared slightly better than the 90mg bd dose due to less frequently reported episodes of </w:t>
      </w:r>
      <w:proofErr w:type="spellStart"/>
      <w:r w:rsidRPr="002D2B5E">
        <w:t>dyspnoea</w:t>
      </w:r>
      <w:proofErr w:type="spellEnd"/>
      <w:r w:rsidRPr="002D2B5E">
        <w:t xml:space="preserve"> in the ticagrelor 60mg group (7.1% vs 19.0%, P=0.09). Two patients (3.6%) in the ticagrelor 60mg group and 3 patients (5.2%) in the ticagrelor 90mg group stopped study medication prematurely due to adverse effects. No patients reported shortness of breath in the clopidogrel group and no patients stopped clopidogrel prematurely due to adverse effects. The proportion of patients reporting </w:t>
      </w:r>
      <w:proofErr w:type="spellStart"/>
      <w:r w:rsidRPr="002D2B5E">
        <w:t>dyspnoea</w:t>
      </w:r>
      <w:proofErr w:type="spellEnd"/>
      <w:r w:rsidRPr="002D2B5E">
        <w:t xml:space="preserve"> as a side effect is consistent with other studies of ticagrelor. </w:t>
      </w:r>
    </w:p>
    <w:p w14:paraId="54F52143" w14:textId="03F359D3" w:rsidR="00FC0B8F" w:rsidRPr="00825604" w:rsidRDefault="00FC0B8F" w:rsidP="00FC0B8F">
      <w:r w:rsidRPr="00825604">
        <w:t xml:space="preserve">A number of other adverse events and serious adverse events occurred during the one month study period (Table </w:t>
      </w:r>
      <w:r w:rsidR="00B40E62">
        <w:t>3.</w:t>
      </w:r>
      <w:r w:rsidRPr="00825604">
        <w:t>1</w:t>
      </w:r>
      <w:r>
        <w:t>1</w:t>
      </w:r>
      <w:r w:rsidRPr="00825604">
        <w:t>). Reported adverse events included bruising, epistaxis, gastro-</w:t>
      </w:r>
      <w:proofErr w:type="spellStart"/>
      <w:r w:rsidRPr="00825604">
        <w:t>oesophageal</w:t>
      </w:r>
      <w:proofErr w:type="spellEnd"/>
      <w:r w:rsidRPr="00825604">
        <w:t xml:space="preserve"> reflux, nausea, </w:t>
      </w:r>
      <w:proofErr w:type="spellStart"/>
      <w:r w:rsidRPr="00825604">
        <w:t>diarrhoea</w:t>
      </w:r>
      <w:proofErr w:type="spellEnd"/>
      <w:r w:rsidRPr="00825604">
        <w:t xml:space="preserve">, gout and shingles. Two patients (3.7%) in the ticagrelor 60mg group and 3 patients (6.3%) in the ticagrelor 90mg group stopped study medication prematurely due to adverse side effects. One patient (1.9%) </w:t>
      </w:r>
      <w:proofErr w:type="spellStart"/>
      <w:r w:rsidRPr="00825604">
        <w:t>randomised</w:t>
      </w:r>
      <w:proofErr w:type="spellEnd"/>
      <w:r w:rsidRPr="00825604">
        <w:t xml:space="preserve"> to clopidogrel treatment had their medication stopped by the treating physician after oral anticoagulation was started for treatment of a pulmonary embolus. </w:t>
      </w:r>
    </w:p>
    <w:p w14:paraId="5B09FC74" w14:textId="77777777" w:rsidR="00FC0B8F" w:rsidRPr="00825604" w:rsidRDefault="00FC0B8F" w:rsidP="00FC0B8F"/>
    <w:p w14:paraId="2926C44F" w14:textId="77777777" w:rsidR="00FC0B8F" w:rsidRPr="00825604" w:rsidRDefault="00FC0B8F" w:rsidP="00FC0B8F"/>
    <w:p w14:paraId="4F45E031" w14:textId="05FD3840" w:rsidR="00FC0B8F" w:rsidRPr="001C6BB0" w:rsidRDefault="00FC0B8F" w:rsidP="00FC0B8F">
      <w:pPr>
        <w:rPr>
          <w:color w:val="FF0000"/>
        </w:rPr>
      </w:pPr>
      <w:r w:rsidRPr="00825604">
        <w:t>There were no incidences of peri-procedural or spontaneous myocardial infarctions according to the third universal definition of myocardial infarction</w:t>
      </w:r>
      <w:r w:rsidR="00942075">
        <w:t xml:space="preserve"> </w:t>
      </w:r>
      <w:r>
        <w:fldChar w:fldCharType="begin">
          <w:fldData xml:space="preserve">PEVuZE5vdGU+PENpdGU+PEF1dGhvcj5UaHlnZXNlbjwvQXV0aG9yPjxZZWFyPjIwMTI8L1llYXI+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=
</w:fldData>
        </w:fldChar>
      </w:r>
      <w:r w:rsidR="00641B25">
        <w:instrText xml:space="preserve"> ADDIN EN.CITE </w:instrText>
      </w:r>
      <w:r w:rsidR="00641B25">
        <w:fldChar w:fldCharType="begin">
          <w:fldData xml:space="preserve">PEVuZE5vdGU+PENpdGU+PEF1dGhvcj5UaHlnZXNlbjwvQXV0aG9yPjxZZWFyPjIwMTI8L1llYXI+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=
</w:fldData>
        </w:fldChar>
      </w:r>
      <w:r w:rsidR="00641B25">
        <w:instrText xml:space="preserve"> ADDIN EN.CITE.DATA </w:instrText>
      </w:r>
      <w:r w:rsidR="00641B25">
        <w:fldChar w:fldCharType="end"/>
      </w:r>
      <w:r>
        <w:fldChar w:fldCharType="separate"/>
      </w:r>
      <w:r w:rsidR="00641B25">
        <w:rPr>
          <w:noProof/>
        </w:rPr>
        <w:t>(203)</w:t>
      </w:r>
      <w:r>
        <w:fldChar w:fldCharType="end"/>
      </w:r>
      <w:r w:rsidRPr="00825604">
        <w:t xml:space="preserve">. There was no report of stroke. There were no PLATO-defined major or minor bleeding </w:t>
      </w:r>
      <w:r>
        <w:t xml:space="preserve">events </w:t>
      </w:r>
      <w:r w:rsidRPr="00825604">
        <w:t xml:space="preserve">and there was no stent thrombosis event in any of the treatment groups. </w:t>
      </w:r>
    </w:p>
    <w:p w14:paraId="46B69B4E" w14:textId="77777777" w:rsidR="00FC0B8F" w:rsidRPr="00825604" w:rsidRDefault="00FC0B8F" w:rsidP="00FC0B8F"/>
    <w:p w14:paraId="0D86B831" w14:textId="05F20674" w:rsidR="00FC0B8F" w:rsidRDefault="00FC0B8F" w:rsidP="00FC0B8F"/>
    <w:p w14:paraId="30EE5274" w14:textId="41DDFC77" w:rsidR="00D27613" w:rsidRDefault="00D27613" w:rsidP="00FC0B8F"/>
    <w:p w14:paraId="7C2B3047" w14:textId="1FE805D6" w:rsidR="00D27613" w:rsidRDefault="00D27613" w:rsidP="00FC0B8F"/>
    <w:p w14:paraId="2334A7E7" w14:textId="77777777" w:rsidR="00D27613" w:rsidRPr="00825604" w:rsidRDefault="00D27613" w:rsidP="00FC0B8F"/>
    <w:p w14:paraId="3DE30020" w14:textId="77777777" w:rsidR="00FC0B8F" w:rsidRPr="004743E7" w:rsidRDefault="00FC0B8F" w:rsidP="00FC0B8F">
      <w:pPr>
        <w:pStyle w:val="Caption"/>
        <w:rPr>
          <w:b/>
          <w:i w:val="0"/>
          <w:color w:val="000000"/>
          <w:sz w:val="24"/>
          <w:szCs w:val="24"/>
        </w:rPr>
      </w:pPr>
      <w:r w:rsidRPr="004743E7">
        <w:rPr>
          <w:b/>
          <w:i w:val="0"/>
          <w:color w:val="000000"/>
          <w:sz w:val="24"/>
          <w:szCs w:val="24"/>
        </w:rPr>
        <w:t xml:space="preserve">Table </w:t>
      </w:r>
      <w:r>
        <w:rPr>
          <w:b/>
          <w:i w:val="0"/>
          <w:color w:val="000000"/>
          <w:sz w:val="24"/>
          <w:szCs w:val="24"/>
        </w:rPr>
        <w:t>3-</w:t>
      </w:r>
      <w:r w:rsidRPr="004743E7">
        <w:rPr>
          <w:b/>
          <w:i w:val="0"/>
          <w:color w:val="000000"/>
          <w:sz w:val="24"/>
          <w:szCs w:val="24"/>
        </w:rPr>
        <w:t>11</w:t>
      </w:r>
      <w:r w:rsidRPr="004743E7">
        <w:rPr>
          <w:i w:val="0"/>
          <w:color w:val="000000"/>
          <w:sz w:val="24"/>
          <w:szCs w:val="24"/>
        </w:rPr>
        <w:t>: Adverse events</w:t>
      </w:r>
      <w:r w:rsidRPr="004743E7">
        <w:rPr>
          <w:b/>
          <w:i w:val="0"/>
          <w:color w:val="000000"/>
          <w:sz w:val="24"/>
          <w:szCs w:val="24"/>
        </w:rPr>
        <w:t xml:space="preserve"> </w:t>
      </w:r>
    </w:p>
    <w:tbl>
      <w:tblPr>
        <w:tblW w:w="8946" w:type="dxa"/>
        <w:tblInd w:w="93" w:type="dxa"/>
        <w:tblLayout w:type="fixed"/>
        <w:tblLook w:val="04A0" w:firstRow="1" w:lastRow="0" w:firstColumn="1" w:lastColumn="0" w:noHBand="0" w:noVBand="1"/>
      </w:tblPr>
      <w:tblGrid>
        <w:gridCol w:w="3134"/>
        <w:gridCol w:w="283"/>
        <w:gridCol w:w="1701"/>
        <w:gridCol w:w="1843"/>
        <w:gridCol w:w="1985"/>
      </w:tblGrid>
      <w:tr w:rsidR="00FC0B8F" w:rsidRPr="00825604" w14:paraId="19C3E7F6" w14:textId="77777777" w:rsidTr="00FC0B8F">
        <w:trPr>
          <w:trHeight w:val="300"/>
        </w:trPr>
        <w:tc>
          <w:tcPr>
            <w:tcW w:w="3134" w:type="dxa"/>
            <w:tcBorders>
              <w:top w:val="single" w:sz="4" w:space="0" w:color="auto"/>
              <w:left w:val="nil"/>
              <w:right w:val="nil"/>
            </w:tcBorders>
            <w:shd w:val="clear" w:color="auto" w:fill="auto"/>
            <w:noWrap/>
            <w:vAlign w:val="bottom"/>
            <w:hideMark/>
          </w:tcPr>
          <w:p w14:paraId="4888AFF4" w14:textId="77777777" w:rsidR="00FC0B8F" w:rsidRPr="00825604" w:rsidRDefault="00FC0B8F" w:rsidP="00FC0B8F"/>
        </w:tc>
        <w:tc>
          <w:tcPr>
            <w:tcW w:w="283" w:type="dxa"/>
            <w:tcBorders>
              <w:top w:val="single" w:sz="4" w:space="0" w:color="auto"/>
              <w:left w:val="nil"/>
              <w:right w:val="nil"/>
            </w:tcBorders>
            <w:shd w:val="clear" w:color="auto" w:fill="auto"/>
            <w:noWrap/>
            <w:vAlign w:val="bottom"/>
            <w:hideMark/>
          </w:tcPr>
          <w:p w14:paraId="3ED305CC" w14:textId="77777777" w:rsidR="00FC0B8F" w:rsidRPr="00825604" w:rsidRDefault="00FC0B8F" w:rsidP="00FC0B8F"/>
        </w:tc>
        <w:tc>
          <w:tcPr>
            <w:tcW w:w="1701" w:type="dxa"/>
            <w:tcBorders>
              <w:top w:val="single" w:sz="4" w:space="0" w:color="auto"/>
              <w:left w:val="nil"/>
              <w:right w:val="nil"/>
            </w:tcBorders>
            <w:shd w:val="clear" w:color="auto" w:fill="auto"/>
            <w:noWrap/>
            <w:vAlign w:val="bottom"/>
            <w:hideMark/>
          </w:tcPr>
          <w:p w14:paraId="40923B00" w14:textId="77777777" w:rsidR="00FC0B8F" w:rsidRPr="00825604" w:rsidRDefault="00FC0B8F" w:rsidP="00FC0B8F">
            <w:r w:rsidRPr="00825604">
              <w:t>Clopidogrel</w:t>
            </w:r>
          </w:p>
          <w:p w14:paraId="44EE4B50" w14:textId="77777777" w:rsidR="00FC0B8F" w:rsidRPr="00825604" w:rsidRDefault="00FC0B8F" w:rsidP="00FC0B8F">
            <w:r w:rsidRPr="00825604">
              <w:t>N= 60</w:t>
            </w:r>
          </w:p>
        </w:tc>
        <w:tc>
          <w:tcPr>
            <w:tcW w:w="1843" w:type="dxa"/>
            <w:tcBorders>
              <w:top w:val="single" w:sz="4" w:space="0" w:color="auto"/>
              <w:left w:val="nil"/>
              <w:right w:val="nil"/>
            </w:tcBorders>
            <w:shd w:val="clear" w:color="auto" w:fill="auto"/>
            <w:noWrap/>
            <w:vAlign w:val="bottom"/>
            <w:hideMark/>
          </w:tcPr>
          <w:p w14:paraId="04CC0D83" w14:textId="77777777" w:rsidR="00FC0B8F" w:rsidRPr="00825604" w:rsidRDefault="00FC0B8F" w:rsidP="00FC0B8F">
            <w:r w:rsidRPr="00825604">
              <w:t>Ticagrelor 60mg</w:t>
            </w:r>
          </w:p>
          <w:p w14:paraId="232F1F14" w14:textId="77777777" w:rsidR="00FC0B8F" w:rsidRPr="00825604" w:rsidRDefault="00FC0B8F" w:rsidP="00FC0B8F">
            <w:r w:rsidRPr="00825604">
              <w:t>N = 56</w:t>
            </w:r>
          </w:p>
        </w:tc>
        <w:tc>
          <w:tcPr>
            <w:tcW w:w="1985" w:type="dxa"/>
            <w:tcBorders>
              <w:top w:val="single" w:sz="4" w:space="0" w:color="auto"/>
              <w:left w:val="nil"/>
              <w:right w:val="nil"/>
            </w:tcBorders>
            <w:shd w:val="clear" w:color="auto" w:fill="auto"/>
            <w:noWrap/>
            <w:vAlign w:val="bottom"/>
            <w:hideMark/>
          </w:tcPr>
          <w:p w14:paraId="61C7F67D" w14:textId="77777777" w:rsidR="00FC0B8F" w:rsidRPr="00825604" w:rsidRDefault="00FC0B8F" w:rsidP="00FC0B8F">
            <w:r w:rsidRPr="00825604">
              <w:t>Ticagrelor 90mg</w:t>
            </w:r>
          </w:p>
          <w:p w14:paraId="4F480A67" w14:textId="77777777" w:rsidR="00FC0B8F" w:rsidRPr="00825604" w:rsidRDefault="00FC0B8F" w:rsidP="00FC0B8F">
            <w:r w:rsidRPr="00825604">
              <w:t>N = 58</w:t>
            </w:r>
          </w:p>
        </w:tc>
      </w:tr>
      <w:tr w:rsidR="00FC0B8F" w:rsidRPr="00825604" w14:paraId="4FC9B939" w14:textId="77777777" w:rsidTr="00FC0B8F">
        <w:trPr>
          <w:trHeight w:val="375"/>
        </w:trPr>
        <w:tc>
          <w:tcPr>
            <w:tcW w:w="3417" w:type="dxa"/>
            <w:gridSpan w:val="2"/>
            <w:tcBorders>
              <w:top w:val="nil"/>
              <w:left w:val="nil"/>
              <w:bottom w:val="single" w:sz="4" w:space="0" w:color="auto"/>
              <w:right w:val="nil"/>
            </w:tcBorders>
            <w:shd w:val="clear" w:color="auto" w:fill="auto"/>
            <w:noWrap/>
            <w:vAlign w:val="bottom"/>
            <w:hideMark/>
          </w:tcPr>
          <w:p w14:paraId="0BA69A58" w14:textId="77777777" w:rsidR="00FC0B8F" w:rsidRPr="00825604" w:rsidRDefault="00FC0B8F" w:rsidP="00FC0B8F">
            <w:r w:rsidRPr="00825604">
              <w:t>Serious Adverse Events</w:t>
            </w:r>
          </w:p>
        </w:tc>
        <w:tc>
          <w:tcPr>
            <w:tcW w:w="1701" w:type="dxa"/>
            <w:tcBorders>
              <w:top w:val="nil"/>
              <w:left w:val="nil"/>
              <w:bottom w:val="single" w:sz="4" w:space="0" w:color="auto"/>
              <w:right w:val="nil"/>
            </w:tcBorders>
            <w:shd w:val="clear" w:color="auto" w:fill="auto"/>
            <w:noWrap/>
            <w:vAlign w:val="bottom"/>
            <w:hideMark/>
          </w:tcPr>
          <w:p w14:paraId="117BCA82" w14:textId="77777777" w:rsidR="00FC0B8F" w:rsidRPr="00825604" w:rsidRDefault="00FC0B8F" w:rsidP="00FC0B8F">
            <w:r w:rsidRPr="00825604">
              <w:t>N (%)</w:t>
            </w:r>
          </w:p>
        </w:tc>
        <w:tc>
          <w:tcPr>
            <w:tcW w:w="1843" w:type="dxa"/>
            <w:tcBorders>
              <w:top w:val="nil"/>
              <w:left w:val="nil"/>
              <w:bottom w:val="single" w:sz="4" w:space="0" w:color="auto"/>
              <w:right w:val="nil"/>
            </w:tcBorders>
            <w:shd w:val="clear" w:color="auto" w:fill="auto"/>
            <w:noWrap/>
            <w:vAlign w:val="bottom"/>
            <w:hideMark/>
          </w:tcPr>
          <w:p w14:paraId="55149AF7" w14:textId="77777777" w:rsidR="00FC0B8F" w:rsidRPr="00825604" w:rsidRDefault="00FC0B8F" w:rsidP="00FC0B8F">
            <w:r w:rsidRPr="00825604">
              <w:t>N (%)</w:t>
            </w:r>
          </w:p>
        </w:tc>
        <w:tc>
          <w:tcPr>
            <w:tcW w:w="1985" w:type="dxa"/>
            <w:tcBorders>
              <w:top w:val="nil"/>
              <w:left w:val="nil"/>
              <w:bottom w:val="single" w:sz="4" w:space="0" w:color="auto"/>
              <w:right w:val="nil"/>
            </w:tcBorders>
            <w:shd w:val="clear" w:color="auto" w:fill="auto"/>
            <w:noWrap/>
            <w:vAlign w:val="bottom"/>
            <w:hideMark/>
          </w:tcPr>
          <w:p w14:paraId="1289E959" w14:textId="77777777" w:rsidR="00FC0B8F" w:rsidRPr="00825604" w:rsidRDefault="00FC0B8F" w:rsidP="00FC0B8F">
            <w:r w:rsidRPr="00825604">
              <w:t>N (%)</w:t>
            </w:r>
          </w:p>
        </w:tc>
      </w:tr>
      <w:tr w:rsidR="00FC0B8F" w:rsidRPr="00825604" w14:paraId="6E5C9FED" w14:textId="77777777" w:rsidTr="00FC0B8F">
        <w:trPr>
          <w:trHeight w:val="300"/>
        </w:trPr>
        <w:tc>
          <w:tcPr>
            <w:tcW w:w="3134" w:type="dxa"/>
            <w:tcBorders>
              <w:top w:val="single" w:sz="4" w:space="0" w:color="auto"/>
              <w:left w:val="nil"/>
              <w:bottom w:val="nil"/>
              <w:right w:val="nil"/>
            </w:tcBorders>
            <w:shd w:val="clear" w:color="auto" w:fill="auto"/>
            <w:noWrap/>
            <w:vAlign w:val="bottom"/>
            <w:hideMark/>
          </w:tcPr>
          <w:p w14:paraId="08D39AE6" w14:textId="77777777" w:rsidR="00FC0B8F" w:rsidRPr="00825604" w:rsidRDefault="00FC0B8F" w:rsidP="00FC0B8F">
            <w:r w:rsidRPr="00825604">
              <w:t>Procedural</w:t>
            </w:r>
          </w:p>
        </w:tc>
        <w:tc>
          <w:tcPr>
            <w:tcW w:w="283" w:type="dxa"/>
            <w:tcBorders>
              <w:top w:val="single" w:sz="4" w:space="0" w:color="auto"/>
              <w:left w:val="nil"/>
              <w:bottom w:val="nil"/>
              <w:right w:val="nil"/>
            </w:tcBorders>
            <w:shd w:val="clear" w:color="auto" w:fill="auto"/>
            <w:noWrap/>
            <w:vAlign w:val="bottom"/>
            <w:hideMark/>
          </w:tcPr>
          <w:p w14:paraId="38EA1F34" w14:textId="77777777" w:rsidR="00FC0B8F" w:rsidRPr="00825604" w:rsidRDefault="00FC0B8F" w:rsidP="00FC0B8F"/>
        </w:tc>
        <w:tc>
          <w:tcPr>
            <w:tcW w:w="1701" w:type="dxa"/>
            <w:tcBorders>
              <w:top w:val="single" w:sz="4" w:space="0" w:color="auto"/>
              <w:left w:val="nil"/>
              <w:bottom w:val="nil"/>
              <w:right w:val="nil"/>
            </w:tcBorders>
            <w:shd w:val="clear" w:color="auto" w:fill="auto"/>
            <w:noWrap/>
            <w:vAlign w:val="bottom"/>
            <w:hideMark/>
          </w:tcPr>
          <w:p w14:paraId="08BBE9D5" w14:textId="77777777" w:rsidR="00FC0B8F" w:rsidRPr="00825604" w:rsidRDefault="00FC0B8F" w:rsidP="00FC0B8F"/>
        </w:tc>
        <w:tc>
          <w:tcPr>
            <w:tcW w:w="1843" w:type="dxa"/>
            <w:tcBorders>
              <w:top w:val="single" w:sz="4" w:space="0" w:color="auto"/>
              <w:left w:val="nil"/>
              <w:bottom w:val="nil"/>
              <w:right w:val="nil"/>
            </w:tcBorders>
            <w:shd w:val="clear" w:color="auto" w:fill="auto"/>
            <w:noWrap/>
            <w:vAlign w:val="bottom"/>
            <w:hideMark/>
          </w:tcPr>
          <w:p w14:paraId="2C063EFC" w14:textId="77777777" w:rsidR="00FC0B8F" w:rsidRPr="00825604" w:rsidRDefault="00FC0B8F" w:rsidP="00FC0B8F"/>
        </w:tc>
        <w:tc>
          <w:tcPr>
            <w:tcW w:w="1985" w:type="dxa"/>
            <w:tcBorders>
              <w:top w:val="single" w:sz="4" w:space="0" w:color="auto"/>
              <w:left w:val="nil"/>
              <w:bottom w:val="nil"/>
              <w:right w:val="nil"/>
            </w:tcBorders>
            <w:shd w:val="clear" w:color="auto" w:fill="auto"/>
            <w:noWrap/>
            <w:vAlign w:val="bottom"/>
            <w:hideMark/>
          </w:tcPr>
          <w:p w14:paraId="06AB22A4" w14:textId="77777777" w:rsidR="00FC0B8F" w:rsidRPr="00825604" w:rsidRDefault="00FC0B8F" w:rsidP="00FC0B8F"/>
        </w:tc>
      </w:tr>
      <w:tr w:rsidR="00FC0B8F" w:rsidRPr="00825604" w14:paraId="487C2576" w14:textId="77777777" w:rsidTr="00FC0B8F">
        <w:trPr>
          <w:trHeight w:val="300"/>
        </w:trPr>
        <w:tc>
          <w:tcPr>
            <w:tcW w:w="3417" w:type="dxa"/>
            <w:gridSpan w:val="2"/>
            <w:tcBorders>
              <w:top w:val="nil"/>
              <w:left w:val="nil"/>
              <w:bottom w:val="nil"/>
              <w:right w:val="nil"/>
            </w:tcBorders>
            <w:shd w:val="clear" w:color="auto" w:fill="auto"/>
            <w:noWrap/>
            <w:vAlign w:val="bottom"/>
            <w:hideMark/>
          </w:tcPr>
          <w:p w14:paraId="727049B2" w14:textId="77777777" w:rsidR="00FC0B8F" w:rsidRPr="00825604" w:rsidRDefault="00FC0B8F" w:rsidP="00FC0B8F">
            <w:r w:rsidRPr="00825604">
              <w:t xml:space="preserve"> Arterial access site bleeding</w:t>
            </w:r>
          </w:p>
        </w:tc>
        <w:tc>
          <w:tcPr>
            <w:tcW w:w="1701" w:type="dxa"/>
            <w:tcBorders>
              <w:top w:val="nil"/>
              <w:left w:val="nil"/>
              <w:bottom w:val="nil"/>
              <w:right w:val="nil"/>
            </w:tcBorders>
            <w:shd w:val="clear" w:color="auto" w:fill="auto"/>
            <w:noWrap/>
            <w:vAlign w:val="bottom"/>
            <w:hideMark/>
          </w:tcPr>
          <w:p w14:paraId="58C82294" w14:textId="77777777" w:rsidR="00FC0B8F" w:rsidRPr="00825604" w:rsidRDefault="00FC0B8F" w:rsidP="00FC0B8F">
            <w:r w:rsidRPr="00825604">
              <w:t>2 (3.3)</w:t>
            </w:r>
          </w:p>
        </w:tc>
        <w:tc>
          <w:tcPr>
            <w:tcW w:w="1843" w:type="dxa"/>
            <w:tcBorders>
              <w:top w:val="nil"/>
              <w:left w:val="nil"/>
              <w:bottom w:val="nil"/>
              <w:right w:val="nil"/>
            </w:tcBorders>
            <w:shd w:val="clear" w:color="auto" w:fill="auto"/>
            <w:noWrap/>
            <w:vAlign w:val="bottom"/>
            <w:hideMark/>
          </w:tcPr>
          <w:p w14:paraId="10E37DC8" w14:textId="77777777" w:rsidR="00FC0B8F" w:rsidRPr="00825604" w:rsidRDefault="00FC0B8F" w:rsidP="00FC0B8F">
            <w:r w:rsidRPr="00825604">
              <w:t>2 (3.6)</w:t>
            </w:r>
          </w:p>
        </w:tc>
        <w:tc>
          <w:tcPr>
            <w:tcW w:w="1985" w:type="dxa"/>
            <w:tcBorders>
              <w:top w:val="nil"/>
              <w:left w:val="nil"/>
              <w:bottom w:val="nil"/>
              <w:right w:val="nil"/>
            </w:tcBorders>
            <w:shd w:val="clear" w:color="auto" w:fill="auto"/>
            <w:noWrap/>
            <w:vAlign w:val="bottom"/>
            <w:hideMark/>
          </w:tcPr>
          <w:p w14:paraId="025D185C" w14:textId="77777777" w:rsidR="00FC0B8F" w:rsidRPr="00825604" w:rsidRDefault="00FC0B8F" w:rsidP="00FC0B8F">
            <w:r w:rsidRPr="00825604">
              <w:t>0 (0)</w:t>
            </w:r>
          </w:p>
        </w:tc>
      </w:tr>
      <w:tr w:rsidR="00FC0B8F" w:rsidRPr="00825604" w14:paraId="3BC02D75" w14:textId="77777777" w:rsidTr="00FC0B8F">
        <w:trPr>
          <w:trHeight w:val="300"/>
        </w:trPr>
        <w:tc>
          <w:tcPr>
            <w:tcW w:w="3417" w:type="dxa"/>
            <w:gridSpan w:val="2"/>
            <w:tcBorders>
              <w:top w:val="nil"/>
              <w:left w:val="nil"/>
              <w:bottom w:val="nil"/>
              <w:right w:val="nil"/>
            </w:tcBorders>
            <w:shd w:val="clear" w:color="auto" w:fill="auto"/>
            <w:noWrap/>
            <w:vAlign w:val="bottom"/>
            <w:hideMark/>
          </w:tcPr>
          <w:p w14:paraId="5DB607DE" w14:textId="77777777" w:rsidR="00FC0B8F" w:rsidRPr="00825604" w:rsidRDefault="00FC0B8F" w:rsidP="00FC0B8F">
            <w:r w:rsidRPr="00825604">
              <w:t xml:space="preserve"> Arterial access site </w:t>
            </w:r>
            <w:proofErr w:type="spellStart"/>
            <w:r w:rsidRPr="00825604">
              <w:t>haematoma</w:t>
            </w:r>
            <w:proofErr w:type="spellEnd"/>
          </w:p>
        </w:tc>
        <w:tc>
          <w:tcPr>
            <w:tcW w:w="1701" w:type="dxa"/>
            <w:tcBorders>
              <w:top w:val="nil"/>
              <w:left w:val="nil"/>
              <w:bottom w:val="nil"/>
              <w:right w:val="nil"/>
            </w:tcBorders>
            <w:shd w:val="clear" w:color="auto" w:fill="auto"/>
            <w:noWrap/>
            <w:vAlign w:val="bottom"/>
            <w:hideMark/>
          </w:tcPr>
          <w:p w14:paraId="2B58C4FD" w14:textId="77777777" w:rsidR="00FC0B8F" w:rsidRPr="00825604" w:rsidRDefault="00FC0B8F" w:rsidP="00FC0B8F">
            <w:r w:rsidRPr="00825604">
              <w:t>0 (0)</w:t>
            </w:r>
          </w:p>
        </w:tc>
        <w:tc>
          <w:tcPr>
            <w:tcW w:w="1843" w:type="dxa"/>
            <w:tcBorders>
              <w:top w:val="nil"/>
              <w:left w:val="nil"/>
              <w:bottom w:val="nil"/>
              <w:right w:val="nil"/>
            </w:tcBorders>
            <w:shd w:val="clear" w:color="auto" w:fill="auto"/>
            <w:noWrap/>
            <w:vAlign w:val="bottom"/>
            <w:hideMark/>
          </w:tcPr>
          <w:p w14:paraId="0789E2A0" w14:textId="77777777" w:rsidR="00FC0B8F" w:rsidRPr="00825604" w:rsidRDefault="00FC0B8F" w:rsidP="00FC0B8F">
            <w:r w:rsidRPr="00825604">
              <w:t>1 (1.8)</w:t>
            </w:r>
          </w:p>
        </w:tc>
        <w:tc>
          <w:tcPr>
            <w:tcW w:w="1985" w:type="dxa"/>
            <w:tcBorders>
              <w:top w:val="nil"/>
              <w:left w:val="nil"/>
              <w:bottom w:val="nil"/>
              <w:right w:val="nil"/>
            </w:tcBorders>
            <w:shd w:val="clear" w:color="auto" w:fill="auto"/>
            <w:noWrap/>
            <w:vAlign w:val="bottom"/>
            <w:hideMark/>
          </w:tcPr>
          <w:p w14:paraId="4FC7B6E4" w14:textId="77777777" w:rsidR="00FC0B8F" w:rsidRPr="00825604" w:rsidRDefault="00FC0B8F" w:rsidP="00FC0B8F">
            <w:r w:rsidRPr="00825604">
              <w:t>2 (4)</w:t>
            </w:r>
          </w:p>
        </w:tc>
      </w:tr>
      <w:tr w:rsidR="00FC0B8F" w:rsidRPr="00825604" w14:paraId="7C7143D6" w14:textId="77777777" w:rsidTr="00FC0B8F">
        <w:trPr>
          <w:trHeight w:val="300"/>
        </w:trPr>
        <w:tc>
          <w:tcPr>
            <w:tcW w:w="3417" w:type="dxa"/>
            <w:gridSpan w:val="2"/>
            <w:tcBorders>
              <w:top w:val="nil"/>
              <w:left w:val="nil"/>
              <w:bottom w:val="nil"/>
              <w:right w:val="nil"/>
            </w:tcBorders>
            <w:shd w:val="clear" w:color="auto" w:fill="auto"/>
            <w:noWrap/>
            <w:vAlign w:val="bottom"/>
            <w:hideMark/>
          </w:tcPr>
          <w:p w14:paraId="569CB92B" w14:textId="77777777" w:rsidR="00FC0B8F" w:rsidRPr="00825604" w:rsidRDefault="00FC0B8F" w:rsidP="00FC0B8F">
            <w:r w:rsidRPr="00825604">
              <w:t xml:space="preserve"> Pericardial effusion</w:t>
            </w:r>
          </w:p>
        </w:tc>
        <w:tc>
          <w:tcPr>
            <w:tcW w:w="1701" w:type="dxa"/>
            <w:tcBorders>
              <w:top w:val="nil"/>
              <w:left w:val="nil"/>
              <w:bottom w:val="nil"/>
              <w:right w:val="nil"/>
            </w:tcBorders>
            <w:shd w:val="clear" w:color="auto" w:fill="auto"/>
            <w:noWrap/>
            <w:vAlign w:val="bottom"/>
            <w:hideMark/>
          </w:tcPr>
          <w:p w14:paraId="55789464" w14:textId="77777777" w:rsidR="00FC0B8F" w:rsidRPr="00825604" w:rsidRDefault="00FC0B8F" w:rsidP="00FC0B8F">
            <w:r w:rsidRPr="00825604">
              <w:t>0 (0)</w:t>
            </w:r>
          </w:p>
        </w:tc>
        <w:tc>
          <w:tcPr>
            <w:tcW w:w="1843" w:type="dxa"/>
            <w:tcBorders>
              <w:top w:val="nil"/>
              <w:left w:val="nil"/>
              <w:bottom w:val="nil"/>
              <w:right w:val="nil"/>
            </w:tcBorders>
            <w:shd w:val="clear" w:color="auto" w:fill="auto"/>
            <w:noWrap/>
            <w:vAlign w:val="bottom"/>
            <w:hideMark/>
          </w:tcPr>
          <w:p w14:paraId="0DE19E24" w14:textId="77777777" w:rsidR="00FC0B8F" w:rsidRPr="00825604" w:rsidRDefault="00FC0B8F" w:rsidP="00FC0B8F">
            <w:r w:rsidRPr="00825604">
              <w:t>1 (1.8)</w:t>
            </w:r>
          </w:p>
        </w:tc>
        <w:tc>
          <w:tcPr>
            <w:tcW w:w="1985" w:type="dxa"/>
            <w:tcBorders>
              <w:top w:val="nil"/>
              <w:left w:val="nil"/>
              <w:bottom w:val="nil"/>
              <w:right w:val="nil"/>
            </w:tcBorders>
            <w:shd w:val="clear" w:color="auto" w:fill="auto"/>
            <w:noWrap/>
            <w:vAlign w:val="bottom"/>
            <w:hideMark/>
          </w:tcPr>
          <w:p w14:paraId="237C8E71" w14:textId="77777777" w:rsidR="00FC0B8F" w:rsidRPr="00825604" w:rsidRDefault="00FC0B8F" w:rsidP="00FC0B8F">
            <w:r w:rsidRPr="00825604">
              <w:t>0 (0)</w:t>
            </w:r>
          </w:p>
        </w:tc>
      </w:tr>
      <w:tr w:rsidR="00FC0B8F" w:rsidRPr="00825604" w14:paraId="22103510" w14:textId="77777777" w:rsidTr="00FC0B8F">
        <w:trPr>
          <w:trHeight w:val="300"/>
        </w:trPr>
        <w:tc>
          <w:tcPr>
            <w:tcW w:w="3417" w:type="dxa"/>
            <w:gridSpan w:val="2"/>
            <w:tcBorders>
              <w:top w:val="nil"/>
              <w:left w:val="nil"/>
              <w:bottom w:val="nil"/>
              <w:right w:val="nil"/>
            </w:tcBorders>
            <w:shd w:val="clear" w:color="auto" w:fill="auto"/>
            <w:noWrap/>
            <w:vAlign w:val="bottom"/>
            <w:hideMark/>
          </w:tcPr>
          <w:p w14:paraId="20447130" w14:textId="77777777" w:rsidR="00FC0B8F" w:rsidRPr="00825604" w:rsidRDefault="00FC0B8F" w:rsidP="00FC0B8F">
            <w:r w:rsidRPr="00825604">
              <w:t xml:space="preserve"> Radial artery dissection</w:t>
            </w:r>
          </w:p>
        </w:tc>
        <w:tc>
          <w:tcPr>
            <w:tcW w:w="1701" w:type="dxa"/>
            <w:tcBorders>
              <w:top w:val="nil"/>
              <w:left w:val="nil"/>
              <w:bottom w:val="nil"/>
              <w:right w:val="nil"/>
            </w:tcBorders>
            <w:shd w:val="clear" w:color="auto" w:fill="auto"/>
            <w:noWrap/>
            <w:vAlign w:val="bottom"/>
            <w:hideMark/>
          </w:tcPr>
          <w:p w14:paraId="7CB70F6E" w14:textId="77777777" w:rsidR="00FC0B8F" w:rsidRPr="00825604" w:rsidRDefault="00FC0B8F" w:rsidP="00FC0B8F">
            <w:r w:rsidRPr="00825604">
              <w:t>0 (0)</w:t>
            </w:r>
          </w:p>
        </w:tc>
        <w:tc>
          <w:tcPr>
            <w:tcW w:w="1843" w:type="dxa"/>
            <w:tcBorders>
              <w:top w:val="nil"/>
              <w:left w:val="nil"/>
              <w:bottom w:val="nil"/>
              <w:right w:val="nil"/>
            </w:tcBorders>
            <w:shd w:val="clear" w:color="auto" w:fill="auto"/>
            <w:noWrap/>
            <w:vAlign w:val="bottom"/>
            <w:hideMark/>
          </w:tcPr>
          <w:p w14:paraId="15D7FCBA" w14:textId="77777777" w:rsidR="00FC0B8F" w:rsidRPr="00825604" w:rsidRDefault="00FC0B8F" w:rsidP="00FC0B8F">
            <w:r w:rsidRPr="00825604">
              <w:t>0 (0)</w:t>
            </w:r>
          </w:p>
        </w:tc>
        <w:tc>
          <w:tcPr>
            <w:tcW w:w="1985" w:type="dxa"/>
            <w:tcBorders>
              <w:top w:val="nil"/>
              <w:left w:val="nil"/>
              <w:bottom w:val="nil"/>
              <w:right w:val="nil"/>
            </w:tcBorders>
            <w:shd w:val="clear" w:color="auto" w:fill="auto"/>
            <w:noWrap/>
            <w:vAlign w:val="bottom"/>
            <w:hideMark/>
          </w:tcPr>
          <w:p w14:paraId="1A073886" w14:textId="77777777" w:rsidR="00FC0B8F" w:rsidRPr="00825604" w:rsidRDefault="00FC0B8F" w:rsidP="00FC0B8F">
            <w:r w:rsidRPr="00825604">
              <w:t>1 (1.7)</w:t>
            </w:r>
          </w:p>
        </w:tc>
      </w:tr>
      <w:tr w:rsidR="00FC0B8F" w:rsidRPr="00825604" w14:paraId="40328149" w14:textId="77777777" w:rsidTr="00FC0B8F">
        <w:trPr>
          <w:trHeight w:val="300"/>
        </w:trPr>
        <w:tc>
          <w:tcPr>
            <w:tcW w:w="3134" w:type="dxa"/>
            <w:tcBorders>
              <w:top w:val="nil"/>
              <w:left w:val="nil"/>
              <w:bottom w:val="nil"/>
              <w:right w:val="nil"/>
            </w:tcBorders>
            <w:shd w:val="clear" w:color="auto" w:fill="auto"/>
            <w:noWrap/>
            <w:vAlign w:val="bottom"/>
            <w:hideMark/>
          </w:tcPr>
          <w:p w14:paraId="62D06C1F" w14:textId="77777777" w:rsidR="00FC0B8F" w:rsidRPr="00825604" w:rsidRDefault="00FC0B8F" w:rsidP="00FC0B8F">
            <w:r w:rsidRPr="00825604">
              <w:t>Non-procedural</w:t>
            </w:r>
          </w:p>
        </w:tc>
        <w:tc>
          <w:tcPr>
            <w:tcW w:w="283" w:type="dxa"/>
            <w:tcBorders>
              <w:top w:val="nil"/>
              <w:left w:val="nil"/>
              <w:bottom w:val="nil"/>
              <w:right w:val="nil"/>
            </w:tcBorders>
            <w:shd w:val="clear" w:color="auto" w:fill="auto"/>
            <w:noWrap/>
            <w:vAlign w:val="bottom"/>
            <w:hideMark/>
          </w:tcPr>
          <w:p w14:paraId="70D0BBC6" w14:textId="77777777" w:rsidR="00FC0B8F" w:rsidRPr="00825604" w:rsidRDefault="00FC0B8F" w:rsidP="00FC0B8F"/>
        </w:tc>
        <w:tc>
          <w:tcPr>
            <w:tcW w:w="1701" w:type="dxa"/>
            <w:tcBorders>
              <w:top w:val="nil"/>
              <w:left w:val="nil"/>
              <w:bottom w:val="nil"/>
              <w:right w:val="nil"/>
            </w:tcBorders>
            <w:shd w:val="clear" w:color="auto" w:fill="auto"/>
            <w:noWrap/>
            <w:vAlign w:val="bottom"/>
            <w:hideMark/>
          </w:tcPr>
          <w:p w14:paraId="12C084F5" w14:textId="77777777" w:rsidR="00FC0B8F" w:rsidRPr="00825604" w:rsidRDefault="00FC0B8F" w:rsidP="00FC0B8F"/>
        </w:tc>
        <w:tc>
          <w:tcPr>
            <w:tcW w:w="1843" w:type="dxa"/>
            <w:tcBorders>
              <w:top w:val="nil"/>
              <w:left w:val="nil"/>
              <w:bottom w:val="nil"/>
              <w:right w:val="nil"/>
            </w:tcBorders>
            <w:shd w:val="clear" w:color="auto" w:fill="auto"/>
            <w:noWrap/>
            <w:vAlign w:val="bottom"/>
            <w:hideMark/>
          </w:tcPr>
          <w:p w14:paraId="7EB95F60" w14:textId="77777777" w:rsidR="00FC0B8F" w:rsidRPr="00825604" w:rsidRDefault="00FC0B8F" w:rsidP="00FC0B8F"/>
        </w:tc>
        <w:tc>
          <w:tcPr>
            <w:tcW w:w="1985" w:type="dxa"/>
            <w:tcBorders>
              <w:top w:val="nil"/>
              <w:left w:val="nil"/>
              <w:bottom w:val="nil"/>
              <w:right w:val="nil"/>
            </w:tcBorders>
            <w:shd w:val="clear" w:color="auto" w:fill="auto"/>
            <w:noWrap/>
            <w:vAlign w:val="bottom"/>
            <w:hideMark/>
          </w:tcPr>
          <w:p w14:paraId="288CE4CE" w14:textId="77777777" w:rsidR="00FC0B8F" w:rsidRPr="00825604" w:rsidRDefault="00FC0B8F" w:rsidP="00FC0B8F"/>
        </w:tc>
      </w:tr>
      <w:tr w:rsidR="00FC0B8F" w:rsidRPr="00825604" w14:paraId="5230F7C1" w14:textId="77777777" w:rsidTr="00FC0B8F">
        <w:trPr>
          <w:trHeight w:val="300"/>
        </w:trPr>
        <w:tc>
          <w:tcPr>
            <w:tcW w:w="3134" w:type="dxa"/>
            <w:tcBorders>
              <w:top w:val="nil"/>
              <w:left w:val="nil"/>
              <w:bottom w:val="nil"/>
              <w:right w:val="nil"/>
            </w:tcBorders>
            <w:shd w:val="clear" w:color="auto" w:fill="auto"/>
            <w:noWrap/>
            <w:vAlign w:val="bottom"/>
            <w:hideMark/>
          </w:tcPr>
          <w:p w14:paraId="6C96AE2D" w14:textId="77777777" w:rsidR="00FC0B8F" w:rsidRPr="00825604" w:rsidRDefault="00FC0B8F" w:rsidP="00FC0B8F">
            <w:r w:rsidRPr="00825604">
              <w:t xml:space="preserve"> Chest pain</w:t>
            </w:r>
          </w:p>
        </w:tc>
        <w:tc>
          <w:tcPr>
            <w:tcW w:w="283" w:type="dxa"/>
            <w:tcBorders>
              <w:top w:val="nil"/>
              <w:left w:val="nil"/>
              <w:bottom w:val="nil"/>
              <w:right w:val="nil"/>
            </w:tcBorders>
            <w:shd w:val="clear" w:color="auto" w:fill="auto"/>
            <w:noWrap/>
            <w:vAlign w:val="bottom"/>
            <w:hideMark/>
          </w:tcPr>
          <w:p w14:paraId="6BA4DA53" w14:textId="77777777" w:rsidR="00FC0B8F" w:rsidRPr="00825604" w:rsidRDefault="00FC0B8F" w:rsidP="00FC0B8F"/>
        </w:tc>
        <w:tc>
          <w:tcPr>
            <w:tcW w:w="1701" w:type="dxa"/>
            <w:tcBorders>
              <w:top w:val="nil"/>
              <w:left w:val="nil"/>
              <w:bottom w:val="nil"/>
              <w:right w:val="nil"/>
            </w:tcBorders>
            <w:shd w:val="clear" w:color="auto" w:fill="auto"/>
            <w:noWrap/>
            <w:vAlign w:val="bottom"/>
            <w:hideMark/>
          </w:tcPr>
          <w:p w14:paraId="2E58843C" w14:textId="77777777" w:rsidR="00FC0B8F" w:rsidRPr="00825604" w:rsidRDefault="00FC0B8F" w:rsidP="00FC0B8F">
            <w:r w:rsidRPr="00825604">
              <w:t>2 (3.3)</w:t>
            </w:r>
          </w:p>
        </w:tc>
        <w:tc>
          <w:tcPr>
            <w:tcW w:w="1843" w:type="dxa"/>
            <w:tcBorders>
              <w:top w:val="nil"/>
              <w:left w:val="nil"/>
              <w:bottom w:val="nil"/>
              <w:right w:val="nil"/>
            </w:tcBorders>
            <w:shd w:val="clear" w:color="auto" w:fill="auto"/>
            <w:noWrap/>
            <w:vAlign w:val="bottom"/>
            <w:hideMark/>
          </w:tcPr>
          <w:p w14:paraId="14D5C2CC" w14:textId="77777777" w:rsidR="00FC0B8F" w:rsidRPr="00825604" w:rsidRDefault="00FC0B8F" w:rsidP="00FC0B8F">
            <w:r w:rsidRPr="00825604">
              <w:t>2 (3.6)</w:t>
            </w:r>
          </w:p>
        </w:tc>
        <w:tc>
          <w:tcPr>
            <w:tcW w:w="1985" w:type="dxa"/>
            <w:tcBorders>
              <w:top w:val="nil"/>
              <w:left w:val="nil"/>
              <w:bottom w:val="nil"/>
              <w:right w:val="nil"/>
            </w:tcBorders>
            <w:shd w:val="clear" w:color="auto" w:fill="auto"/>
            <w:noWrap/>
            <w:vAlign w:val="bottom"/>
            <w:hideMark/>
          </w:tcPr>
          <w:p w14:paraId="679ECD25" w14:textId="77777777" w:rsidR="00FC0B8F" w:rsidRPr="00825604" w:rsidRDefault="00FC0B8F" w:rsidP="00FC0B8F">
            <w:r w:rsidRPr="00825604">
              <w:t>0 (0)</w:t>
            </w:r>
          </w:p>
        </w:tc>
      </w:tr>
      <w:tr w:rsidR="00FC0B8F" w:rsidRPr="00825604" w14:paraId="3A2A71CB" w14:textId="77777777" w:rsidTr="00FC0B8F">
        <w:trPr>
          <w:trHeight w:val="300"/>
        </w:trPr>
        <w:tc>
          <w:tcPr>
            <w:tcW w:w="3134" w:type="dxa"/>
            <w:tcBorders>
              <w:top w:val="nil"/>
              <w:left w:val="nil"/>
              <w:bottom w:val="nil"/>
              <w:right w:val="nil"/>
            </w:tcBorders>
            <w:shd w:val="clear" w:color="auto" w:fill="auto"/>
            <w:noWrap/>
            <w:vAlign w:val="bottom"/>
            <w:hideMark/>
          </w:tcPr>
          <w:p w14:paraId="3B9D95DC" w14:textId="77777777" w:rsidR="00FC0B8F" w:rsidRPr="00825604" w:rsidRDefault="00FC0B8F" w:rsidP="00FC0B8F">
            <w:r w:rsidRPr="00825604">
              <w:t xml:space="preserve"> Palpitations</w:t>
            </w:r>
          </w:p>
        </w:tc>
        <w:tc>
          <w:tcPr>
            <w:tcW w:w="283" w:type="dxa"/>
            <w:tcBorders>
              <w:top w:val="nil"/>
              <w:left w:val="nil"/>
              <w:bottom w:val="nil"/>
              <w:right w:val="nil"/>
            </w:tcBorders>
            <w:shd w:val="clear" w:color="auto" w:fill="auto"/>
            <w:noWrap/>
            <w:vAlign w:val="bottom"/>
            <w:hideMark/>
          </w:tcPr>
          <w:p w14:paraId="278ADE3B" w14:textId="77777777" w:rsidR="00FC0B8F" w:rsidRPr="00825604" w:rsidRDefault="00FC0B8F" w:rsidP="00FC0B8F"/>
        </w:tc>
        <w:tc>
          <w:tcPr>
            <w:tcW w:w="1701" w:type="dxa"/>
            <w:tcBorders>
              <w:top w:val="nil"/>
              <w:left w:val="nil"/>
              <w:bottom w:val="nil"/>
              <w:right w:val="nil"/>
            </w:tcBorders>
            <w:shd w:val="clear" w:color="auto" w:fill="auto"/>
            <w:noWrap/>
            <w:vAlign w:val="bottom"/>
            <w:hideMark/>
          </w:tcPr>
          <w:p w14:paraId="157C57F3" w14:textId="77777777" w:rsidR="00FC0B8F" w:rsidRPr="00825604" w:rsidRDefault="00FC0B8F" w:rsidP="00FC0B8F">
            <w:r w:rsidRPr="00825604">
              <w:t>0 (0)</w:t>
            </w:r>
          </w:p>
        </w:tc>
        <w:tc>
          <w:tcPr>
            <w:tcW w:w="1843" w:type="dxa"/>
            <w:tcBorders>
              <w:top w:val="nil"/>
              <w:left w:val="nil"/>
              <w:bottom w:val="nil"/>
              <w:right w:val="nil"/>
            </w:tcBorders>
            <w:shd w:val="clear" w:color="auto" w:fill="auto"/>
            <w:noWrap/>
            <w:vAlign w:val="bottom"/>
            <w:hideMark/>
          </w:tcPr>
          <w:p w14:paraId="5E46C8F0" w14:textId="77777777" w:rsidR="00FC0B8F" w:rsidRPr="00825604" w:rsidRDefault="00FC0B8F" w:rsidP="00FC0B8F">
            <w:r w:rsidRPr="00825604">
              <w:t>0 (0)</w:t>
            </w:r>
          </w:p>
        </w:tc>
        <w:tc>
          <w:tcPr>
            <w:tcW w:w="1985" w:type="dxa"/>
            <w:tcBorders>
              <w:top w:val="nil"/>
              <w:left w:val="nil"/>
              <w:bottom w:val="nil"/>
              <w:right w:val="nil"/>
            </w:tcBorders>
            <w:shd w:val="clear" w:color="auto" w:fill="auto"/>
            <w:noWrap/>
            <w:vAlign w:val="bottom"/>
            <w:hideMark/>
          </w:tcPr>
          <w:p w14:paraId="5C9779D9" w14:textId="77777777" w:rsidR="00FC0B8F" w:rsidRPr="00825604" w:rsidRDefault="00FC0B8F" w:rsidP="00FC0B8F">
            <w:r w:rsidRPr="00825604">
              <w:t>1 (1.7)</w:t>
            </w:r>
          </w:p>
        </w:tc>
      </w:tr>
      <w:tr w:rsidR="00FC0B8F" w:rsidRPr="00825604" w14:paraId="077ACBA2" w14:textId="77777777" w:rsidTr="00FC0B8F">
        <w:trPr>
          <w:trHeight w:val="300"/>
        </w:trPr>
        <w:tc>
          <w:tcPr>
            <w:tcW w:w="3417" w:type="dxa"/>
            <w:gridSpan w:val="2"/>
            <w:tcBorders>
              <w:top w:val="nil"/>
              <w:left w:val="nil"/>
              <w:bottom w:val="nil"/>
              <w:right w:val="nil"/>
            </w:tcBorders>
            <w:shd w:val="clear" w:color="auto" w:fill="auto"/>
            <w:noWrap/>
            <w:vAlign w:val="bottom"/>
            <w:hideMark/>
          </w:tcPr>
          <w:p w14:paraId="095C4B2C" w14:textId="77777777" w:rsidR="00FC0B8F" w:rsidRPr="00825604" w:rsidRDefault="00FC0B8F" w:rsidP="00FC0B8F">
            <w:r w:rsidRPr="00825604">
              <w:t xml:space="preserve"> Vasovagal syncope</w:t>
            </w:r>
          </w:p>
        </w:tc>
        <w:tc>
          <w:tcPr>
            <w:tcW w:w="1701" w:type="dxa"/>
            <w:tcBorders>
              <w:top w:val="nil"/>
              <w:left w:val="nil"/>
              <w:bottom w:val="nil"/>
              <w:right w:val="nil"/>
            </w:tcBorders>
            <w:shd w:val="clear" w:color="auto" w:fill="auto"/>
            <w:noWrap/>
            <w:vAlign w:val="bottom"/>
            <w:hideMark/>
          </w:tcPr>
          <w:p w14:paraId="34BC82F8" w14:textId="77777777" w:rsidR="00FC0B8F" w:rsidRPr="00825604" w:rsidRDefault="00FC0B8F" w:rsidP="00FC0B8F">
            <w:r w:rsidRPr="00825604">
              <w:t>0 (0)</w:t>
            </w:r>
          </w:p>
        </w:tc>
        <w:tc>
          <w:tcPr>
            <w:tcW w:w="1843" w:type="dxa"/>
            <w:tcBorders>
              <w:top w:val="nil"/>
              <w:left w:val="nil"/>
              <w:bottom w:val="nil"/>
              <w:right w:val="nil"/>
            </w:tcBorders>
            <w:shd w:val="clear" w:color="auto" w:fill="auto"/>
            <w:noWrap/>
            <w:vAlign w:val="bottom"/>
            <w:hideMark/>
          </w:tcPr>
          <w:p w14:paraId="3EF92F79" w14:textId="77777777" w:rsidR="00FC0B8F" w:rsidRPr="00825604" w:rsidRDefault="00FC0B8F" w:rsidP="00FC0B8F">
            <w:r w:rsidRPr="00825604">
              <w:t>1 (1.8)</w:t>
            </w:r>
          </w:p>
        </w:tc>
        <w:tc>
          <w:tcPr>
            <w:tcW w:w="1985" w:type="dxa"/>
            <w:tcBorders>
              <w:top w:val="nil"/>
              <w:left w:val="nil"/>
              <w:bottom w:val="nil"/>
              <w:right w:val="nil"/>
            </w:tcBorders>
            <w:shd w:val="clear" w:color="auto" w:fill="auto"/>
            <w:noWrap/>
            <w:vAlign w:val="bottom"/>
            <w:hideMark/>
          </w:tcPr>
          <w:p w14:paraId="789F0474" w14:textId="77777777" w:rsidR="00FC0B8F" w:rsidRPr="00825604" w:rsidRDefault="00FC0B8F" w:rsidP="00FC0B8F">
            <w:r w:rsidRPr="00825604">
              <w:t>1 (1.7)</w:t>
            </w:r>
          </w:p>
        </w:tc>
      </w:tr>
      <w:tr w:rsidR="00FC0B8F" w:rsidRPr="00825604" w14:paraId="163084BA" w14:textId="77777777" w:rsidTr="00FC0B8F">
        <w:trPr>
          <w:trHeight w:val="300"/>
        </w:trPr>
        <w:tc>
          <w:tcPr>
            <w:tcW w:w="3417" w:type="dxa"/>
            <w:gridSpan w:val="2"/>
            <w:tcBorders>
              <w:top w:val="nil"/>
              <w:left w:val="nil"/>
              <w:bottom w:val="nil"/>
              <w:right w:val="nil"/>
            </w:tcBorders>
            <w:shd w:val="clear" w:color="auto" w:fill="auto"/>
            <w:noWrap/>
            <w:vAlign w:val="bottom"/>
            <w:hideMark/>
          </w:tcPr>
          <w:p w14:paraId="0CE2B223" w14:textId="77777777" w:rsidR="00FC0B8F" w:rsidRPr="00825604" w:rsidRDefault="00FC0B8F" w:rsidP="00FC0B8F">
            <w:r w:rsidRPr="00825604">
              <w:t xml:space="preserve"> Systemic thromboembolism</w:t>
            </w:r>
          </w:p>
        </w:tc>
        <w:tc>
          <w:tcPr>
            <w:tcW w:w="1701" w:type="dxa"/>
            <w:tcBorders>
              <w:top w:val="nil"/>
              <w:left w:val="nil"/>
              <w:bottom w:val="nil"/>
              <w:right w:val="nil"/>
            </w:tcBorders>
            <w:shd w:val="clear" w:color="auto" w:fill="auto"/>
            <w:noWrap/>
            <w:vAlign w:val="bottom"/>
            <w:hideMark/>
          </w:tcPr>
          <w:p w14:paraId="6FD8A99A" w14:textId="77777777" w:rsidR="00FC0B8F" w:rsidRPr="00825604" w:rsidRDefault="00FC0B8F" w:rsidP="00FC0B8F">
            <w:r w:rsidRPr="00825604">
              <w:t>0 (0)</w:t>
            </w:r>
          </w:p>
        </w:tc>
        <w:tc>
          <w:tcPr>
            <w:tcW w:w="1843" w:type="dxa"/>
            <w:tcBorders>
              <w:top w:val="nil"/>
              <w:left w:val="nil"/>
              <w:bottom w:val="nil"/>
              <w:right w:val="nil"/>
            </w:tcBorders>
            <w:shd w:val="clear" w:color="auto" w:fill="auto"/>
            <w:noWrap/>
            <w:vAlign w:val="bottom"/>
            <w:hideMark/>
          </w:tcPr>
          <w:p w14:paraId="65EF5E52" w14:textId="77777777" w:rsidR="00FC0B8F" w:rsidRPr="00825604" w:rsidRDefault="00FC0B8F" w:rsidP="00FC0B8F">
            <w:r w:rsidRPr="00825604">
              <w:t>0 (0)</w:t>
            </w:r>
          </w:p>
        </w:tc>
        <w:tc>
          <w:tcPr>
            <w:tcW w:w="1985" w:type="dxa"/>
            <w:tcBorders>
              <w:top w:val="nil"/>
              <w:left w:val="nil"/>
              <w:bottom w:val="nil"/>
              <w:right w:val="nil"/>
            </w:tcBorders>
            <w:shd w:val="clear" w:color="auto" w:fill="auto"/>
            <w:noWrap/>
            <w:vAlign w:val="bottom"/>
            <w:hideMark/>
          </w:tcPr>
          <w:p w14:paraId="2B0266DA" w14:textId="77777777" w:rsidR="00FC0B8F" w:rsidRPr="00825604" w:rsidRDefault="00FC0B8F" w:rsidP="00FC0B8F">
            <w:r w:rsidRPr="00825604">
              <w:t>1 (1.7)</w:t>
            </w:r>
          </w:p>
        </w:tc>
      </w:tr>
      <w:tr w:rsidR="00FC0B8F" w:rsidRPr="00825604" w14:paraId="4920C535" w14:textId="77777777" w:rsidTr="00FC0B8F">
        <w:trPr>
          <w:trHeight w:val="300"/>
        </w:trPr>
        <w:tc>
          <w:tcPr>
            <w:tcW w:w="3417" w:type="dxa"/>
            <w:gridSpan w:val="2"/>
            <w:tcBorders>
              <w:top w:val="nil"/>
              <w:left w:val="nil"/>
              <w:bottom w:val="nil"/>
              <w:right w:val="nil"/>
            </w:tcBorders>
            <w:shd w:val="clear" w:color="auto" w:fill="auto"/>
            <w:noWrap/>
            <w:vAlign w:val="bottom"/>
            <w:hideMark/>
          </w:tcPr>
          <w:p w14:paraId="5E608AA4" w14:textId="77777777" w:rsidR="00FC0B8F" w:rsidRPr="00825604" w:rsidRDefault="00FC0B8F" w:rsidP="00FC0B8F">
            <w:r w:rsidRPr="00825604">
              <w:t xml:space="preserve"> Venous thromboembolism</w:t>
            </w:r>
          </w:p>
        </w:tc>
        <w:tc>
          <w:tcPr>
            <w:tcW w:w="1701" w:type="dxa"/>
            <w:tcBorders>
              <w:top w:val="nil"/>
              <w:left w:val="nil"/>
              <w:bottom w:val="nil"/>
              <w:right w:val="nil"/>
            </w:tcBorders>
            <w:shd w:val="clear" w:color="auto" w:fill="auto"/>
            <w:noWrap/>
            <w:vAlign w:val="bottom"/>
            <w:hideMark/>
          </w:tcPr>
          <w:p w14:paraId="38B3A2D3" w14:textId="77777777" w:rsidR="00FC0B8F" w:rsidRPr="00825604" w:rsidRDefault="00FC0B8F" w:rsidP="00FC0B8F">
            <w:r w:rsidRPr="00825604">
              <w:t>1 (1.7)</w:t>
            </w:r>
          </w:p>
        </w:tc>
        <w:tc>
          <w:tcPr>
            <w:tcW w:w="1843" w:type="dxa"/>
            <w:tcBorders>
              <w:top w:val="nil"/>
              <w:left w:val="nil"/>
              <w:bottom w:val="nil"/>
              <w:right w:val="nil"/>
            </w:tcBorders>
            <w:shd w:val="clear" w:color="auto" w:fill="auto"/>
            <w:noWrap/>
            <w:vAlign w:val="bottom"/>
            <w:hideMark/>
          </w:tcPr>
          <w:p w14:paraId="5E7A4C0C" w14:textId="77777777" w:rsidR="00FC0B8F" w:rsidRPr="00825604" w:rsidRDefault="00FC0B8F" w:rsidP="00FC0B8F">
            <w:r w:rsidRPr="00825604">
              <w:t>0 (0)</w:t>
            </w:r>
          </w:p>
        </w:tc>
        <w:tc>
          <w:tcPr>
            <w:tcW w:w="1985" w:type="dxa"/>
            <w:tcBorders>
              <w:top w:val="nil"/>
              <w:left w:val="nil"/>
              <w:bottom w:val="nil"/>
              <w:right w:val="nil"/>
            </w:tcBorders>
            <w:shd w:val="clear" w:color="auto" w:fill="auto"/>
            <w:noWrap/>
            <w:vAlign w:val="bottom"/>
            <w:hideMark/>
          </w:tcPr>
          <w:p w14:paraId="14C44892" w14:textId="77777777" w:rsidR="00FC0B8F" w:rsidRPr="00825604" w:rsidRDefault="00FC0B8F" w:rsidP="00FC0B8F">
            <w:r w:rsidRPr="00825604">
              <w:t>0 (0)</w:t>
            </w:r>
          </w:p>
        </w:tc>
      </w:tr>
      <w:tr w:rsidR="00FC0B8F" w:rsidRPr="00825604" w14:paraId="4F2BC30D" w14:textId="77777777" w:rsidTr="00FC0B8F">
        <w:trPr>
          <w:trHeight w:val="300"/>
        </w:trPr>
        <w:tc>
          <w:tcPr>
            <w:tcW w:w="3134" w:type="dxa"/>
            <w:tcBorders>
              <w:top w:val="nil"/>
              <w:left w:val="nil"/>
              <w:right w:val="nil"/>
            </w:tcBorders>
            <w:shd w:val="clear" w:color="auto" w:fill="auto"/>
            <w:noWrap/>
            <w:vAlign w:val="bottom"/>
            <w:hideMark/>
          </w:tcPr>
          <w:p w14:paraId="093A56A0" w14:textId="77777777" w:rsidR="00FC0B8F" w:rsidRPr="00825604" w:rsidRDefault="00FC0B8F" w:rsidP="00FC0B8F"/>
        </w:tc>
        <w:tc>
          <w:tcPr>
            <w:tcW w:w="283" w:type="dxa"/>
            <w:tcBorders>
              <w:top w:val="nil"/>
              <w:left w:val="nil"/>
              <w:right w:val="nil"/>
            </w:tcBorders>
            <w:shd w:val="clear" w:color="auto" w:fill="auto"/>
            <w:noWrap/>
            <w:vAlign w:val="bottom"/>
            <w:hideMark/>
          </w:tcPr>
          <w:p w14:paraId="1E19FFD5" w14:textId="77777777" w:rsidR="00FC0B8F" w:rsidRPr="00825604" w:rsidRDefault="00FC0B8F" w:rsidP="00FC0B8F"/>
        </w:tc>
        <w:tc>
          <w:tcPr>
            <w:tcW w:w="1701" w:type="dxa"/>
            <w:tcBorders>
              <w:top w:val="nil"/>
              <w:left w:val="nil"/>
              <w:right w:val="nil"/>
            </w:tcBorders>
            <w:shd w:val="clear" w:color="auto" w:fill="auto"/>
            <w:noWrap/>
            <w:vAlign w:val="bottom"/>
            <w:hideMark/>
          </w:tcPr>
          <w:p w14:paraId="667861B2" w14:textId="77777777" w:rsidR="00FC0B8F" w:rsidRPr="00825604" w:rsidRDefault="00FC0B8F" w:rsidP="00FC0B8F"/>
        </w:tc>
        <w:tc>
          <w:tcPr>
            <w:tcW w:w="1843" w:type="dxa"/>
            <w:tcBorders>
              <w:top w:val="nil"/>
              <w:left w:val="nil"/>
              <w:right w:val="nil"/>
            </w:tcBorders>
            <w:shd w:val="clear" w:color="auto" w:fill="auto"/>
            <w:noWrap/>
            <w:vAlign w:val="bottom"/>
            <w:hideMark/>
          </w:tcPr>
          <w:p w14:paraId="3348E945" w14:textId="77777777" w:rsidR="00FC0B8F" w:rsidRPr="00825604" w:rsidRDefault="00FC0B8F" w:rsidP="00FC0B8F"/>
        </w:tc>
        <w:tc>
          <w:tcPr>
            <w:tcW w:w="1985" w:type="dxa"/>
            <w:tcBorders>
              <w:top w:val="nil"/>
              <w:left w:val="nil"/>
              <w:right w:val="nil"/>
            </w:tcBorders>
            <w:shd w:val="clear" w:color="auto" w:fill="auto"/>
            <w:noWrap/>
            <w:vAlign w:val="bottom"/>
            <w:hideMark/>
          </w:tcPr>
          <w:p w14:paraId="0F29BC5C" w14:textId="77777777" w:rsidR="00FC0B8F" w:rsidRPr="00825604" w:rsidRDefault="00FC0B8F" w:rsidP="00FC0B8F"/>
        </w:tc>
      </w:tr>
      <w:tr w:rsidR="00FC0B8F" w:rsidRPr="00825604" w14:paraId="3399774F" w14:textId="77777777" w:rsidTr="00FC0B8F">
        <w:trPr>
          <w:trHeight w:val="375"/>
        </w:trPr>
        <w:tc>
          <w:tcPr>
            <w:tcW w:w="3417" w:type="dxa"/>
            <w:gridSpan w:val="2"/>
            <w:tcBorders>
              <w:top w:val="nil"/>
              <w:left w:val="nil"/>
              <w:bottom w:val="single" w:sz="4" w:space="0" w:color="auto"/>
              <w:right w:val="nil"/>
            </w:tcBorders>
            <w:shd w:val="clear" w:color="auto" w:fill="auto"/>
            <w:noWrap/>
            <w:vAlign w:val="bottom"/>
            <w:hideMark/>
          </w:tcPr>
          <w:p w14:paraId="5CE6BB50" w14:textId="77777777" w:rsidR="00FC0B8F" w:rsidRPr="00825604" w:rsidRDefault="00FC0B8F" w:rsidP="00FC0B8F">
            <w:r w:rsidRPr="00825604">
              <w:t>Adverse Events</w:t>
            </w:r>
          </w:p>
        </w:tc>
        <w:tc>
          <w:tcPr>
            <w:tcW w:w="1701" w:type="dxa"/>
            <w:tcBorders>
              <w:top w:val="nil"/>
              <w:left w:val="nil"/>
              <w:bottom w:val="single" w:sz="4" w:space="0" w:color="auto"/>
              <w:right w:val="nil"/>
            </w:tcBorders>
            <w:shd w:val="clear" w:color="auto" w:fill="auto"/>
            <w:noWrap/>
            <w:vAlign w:val="bottom"/>
            <w:hideMark/>
          </w:tcPr>
          <w:p w14:paraId="1AACD3FE" w14:textId="77777777" w:rsidR="00FC0B8F" w:rsidRPr="00825604" w:rsidRDefault="00FC0B8F" w:rsidP="00FC0B8F">
            <w:r w:rsidRPr="00825604">
              <w:t>N (%)</w:t>
            </w:r>
          </w:p>
        </w:tc>
        <w:tc>
          <w:tcPr>
            <w:tcW w:w="1843" w:type="dxa"/>
            <w:tcBorders>
              <w:top w:val="nil"/>
              <w:left w:val="nil"/>
              <w:bottom w:val="single" w:sz="4" w:space="0" w:color="auto"/>
              <w:right w:val="nil"/>
            </w:tcBorders>
            <w:shd w:val="clear" w:color="auto" w:fill="auto"/>
            <w:noWrap/>
            <w:vAlign w:val="bottom"/>
            <w:hideMark/>
          </w:tcPr>
          <w:p w14:paraId="734D6846" w14:textId="77777777" w:rsidR="00FC0B8F" w:rsidRPr="00825604" w:rsidRDefault="00FC0B8F" w:rsidP="00FC0B8F">
            <w:r w:rsidRPr="00825604">
              <w:t>N (%)</w:t>
            </w:r>
          </w:p>
        </w:tc>
        <w:tc>
          <w:tcPr>
            <w:tcW w:w="1985" w:type="dxa"/>
            <w:tcBorders>
              <w:top w:val="nil"/>
              <w:left w:val="nil"/>
              <w:bottom w:val="single" w:sz="4" w:space="0" w:color="auto"/>
              <w:right w:val="nil"/>
            </w:tcBorders>
            <w:shd w:val="clear" w:color="auto" w:fill="auto"/>
            <w:noWrap/>
            <w:vAlign w:val="bottom"/>
            <w:hideMark/>
          </w:tcPr>
          <w:p w14:paraId="7BA63DB0" w14:textId="77777777" w:rsidR="00FC0B8F" w:rsidRPr="00825604" w:rsidRDefault="00FC0B8F" w:rsidP="00FC0B8F">
            <w:r w:rsidRPr="00825604">
              <w:t>N (%)</w:t>
            </w:r>
          </w:p>
        </w:tc>
      </w:tr>
      <w:tr w:rsidR="00FC0B8F" w:rsidRPr="00825604" w14:paraId="400E4AFB" w14:textId="77777777" w:rsidTr="00FC0B8F">
        <w:trPr>
          <w:trHeight w:val="300"/>
        </w:trPr>
        <w:tc>
          <w:tcPr>
            <w:tcW w:w="3134" w:type="dxa"/>
            <w:tcBorders>
              <w:top w:val="single" w:sz="4" w:space="0" w:color="auto"/>
              <w:left w:val="nil"/>
              <w:bottom w:val="nil"/>
              <w:right w:val="nil"/>
            </w:tcBorders>
            <w:shd w:val="clear" w:color="auto" w:fill="auto"/>
            <w:noWrap/>
            <w:vAlign w:val="bottom"/>
            <w:hideMark/>
          </w:tcPr>
          <w:p w14:paraId="2182DA9B" w14:textId="77777777" w:rsidR="00FC0B8F" w:rsidRPr="00825604" w:rsidRDefault="00FC0B8F" w:rsidP="00FC0B8F">
            <w:r w:rsidRPr="00825604">
              <w:t>Procedural</w:t>
            </w:r>
          </w:p>
        </w:tc>
        <w:tc>
          <w:tcPr>
            <w:tcW w:w="283" w:type="dxa"/>
            <w:tcBorders>
              <w:top w:val="single" w:sz="4" w:space="0" w:color="auto"/>
              <w:left w:val="nil"/>
              <w:bottom w:val="nil"/>
              <w:right w:val="nil"/>
            </w:tcBorders>
            <w:shd w:val="clear" w:color="auto" w:fill="auto"/>
            <w:noWrap/>
            <w:vAlign w:val="bottom"/>
            <w:hideMark/>
          </w:tcPr>
          <w:p w14:paraId="34093C09" w14:textId="77777777" w:rsidR="00FC0B8F" w:rsidRPr="00825604" w:rsidRDefault="00FC0B8F" w:rsidP="00FC0B8F"/>
        </w:tc>
        <w:tc>
          <w:tcPr>
            <w:tcW w:w="1701" w:type="dxa"/>
            <w:tcBorders>
              <w:top w:val="single" w:sz="4" w:space="0" w:color="auto"/>
              <w:left w:val="nil"/>
              <w:bottom w:val="nil"/>
              <w:right w:val="nil"/>
            </w:tcBorders>
            <w:shd w:val="clear" w:color="auto" w:fill="auto"/>
            <w:noWrap/>
            <w:vAlign w:val="bottom"/>
            <w:hideMark/>
          </w:tcPr>
          <w:p w14:paraId="6150E2EF" w14:textId="77777777" w:rsidR="00FC0B8F" w:rsidRPr="00825604" w:rsidRDefault="00FC0B8F" w:rsidP="00FC0B8F"/>
        </w:tc>
        <w:tc>
          <w:tcPr>
            <w:tcW w:w="1843" w:type="dxa"/>
            <w:tcBorders>
              <w:top w:val="single" w:sz="4" w:space="0" w:color="auto"/>
              <w:left w:val="nil"/>
              <w:bottom w:val="nil"/>
              <w:right w:val="nil"/>
            </w:tcBorders>
            <w:shd w:val="clear" w:color="auto" w:fill="auto"/>
            <w:noWrap/>
            <w:vAlign w:val="bottom"/>
            <w:hideMark/>
          </w:tcPr>
          <w:p w14:paraId="771ED778" w14:textId="77777777" w:rsidR="00FC0B8F" w:rsidRPr="00825604" w:rsidRDefault="00FC0B8F" w:rsidP="00FC0B8F"/>
        </w:tc>
        <w:tc>
          <w:tcPr>
            <w:tcW w:w="1985" w:type="dxa"/>
            <w:tcBorders>
              <w:top w:val="single" w:sz="4" w:space="0" w:color="auto"/>
              <w:left w:val="nil"/>
              <w:bottom w:val="nil"/>
              <w:right w:val="nil"/>
            </w:tcBorders>
            <w:shd w:val="clear" w:color="auto" w:fill="auto"/>
            <w:noWrap/>
            <w:vAlign w:val="bottom"/>
            <w:hideMark/>
          </w:tcPr>
          <w:p w14:paraId="753CFEF7" w14:textId="77777777" w:rsidR="00FC0B8F" w:rsidRPr="00825604" w:rsidRDefault="00FC0B8F" w:rsidP="00FC0B8F"/>
        </w:tc>
      </w:tr>
      <w:tr w:rsidR="00FC0B8F" w:rsidRPr="00825604" w14:paraId="148C6B54" w14:textId="77777777" w:rsidTr="00FC0B8F">
        <w:trPr>
          <w:trHeight w:val="300"/>
        </w:trPr>
        <w:tc>
          <w:tcPr>
            <w:tcW w:w="3417" w:type="dxa"/>
            <w:gridSpan w:val="2"/>
            <w:tcBorders>
              <w:top w:val="nil"/>
              <w:left w:val="nil"/>
              <w:bottom w:val="nil"/>
              <w:right w:val="nil"/>
            </w:tcBorders>
            <w:shd w:val="clear" w:color="auto" w:fill="auto"/>
            <w:noWrap/>
            <w:vAlign w:val="bottom"/>
            <w:hideMark/>
          </w:tcPr>
          <w:p w14:paraId="7F5F65C2" w14:textId="77777777" w:rsidR="00FC0B8F" w:rsidRPr="00825604" w:rsidRDefault="00FC0B8F" w:rsidP="00FC0B8F">
            <w:r w:rsidRPr="00825604">
              <w:t xml:space="preserve"> Coronary artery </w:t>
            </w:r>
            <w:proofErr w:type="spellStart"/>
            <w:r w:rsidRPr="00825604">
              <w:t>haematoma</w:t>
            </w:r>
            <w:proofErr w:type="spellEnd"/>
          </w:p>
        </w:tc>
        <w:tc>
          <w:tcPr>
            <w:tcW w:w="1701" w:type="dxa"/>
            <w:tcBorders>
              <w:top w:val="nil"/>
              <w:left w:val="nil"/>
              <w:bottom w:val="nil"/>
              <w:right w:val="nil"/>
            </w:tcBorders>
            <w:shd w:val="clear" w:color="auto" w:fill="auto"/>
            <w:noWrap/>
            <w:vAlign w:val="bottom"/>
            <w:hideMark/>
          </w:tcPr>
          <w:p w14:paraId="09CFB6DF" w14:textId="77777777" w:rsidR="00FC0B8F" w:rsidRPr="00825604" w:rsidRDefault="00FC0B8F" w:rsidP="00FC0B8F">
            <w:r w:rsidRPr="00825604">
              <w:t>0 (0)</w:t>
            </w:r>
          </w:p>
        </w:tc>
        <w:tc>
          <w:tcPr>
            <w:tcW w:w="1843" w:type="dxa"/>
            <w:tcBorders>
              <w:top w:val="nil"/>
              <w:left w:val="nil"/>
              <w:bottom w:val="nil"/>
              <w:right w:val="nil"/>
            </w:tcBorders>
            <w:shd w:val="clear" w:color="auto" w:fill="auto"/>
            <w:noWrap/>
            <w:vAlign w:val="bottom"/>
            <w:hideMark/>
          </w:tcPr>
          <w:p w14:paraId="00A73200" w14:textId="77777777" w:rsidR="00FC0B8F" w:rsidRPr="00825604" w:rsidRDefault="00FC0B8F" w:rsidP="00FC0B8F">
            <w:r w:rsidRPr="00825604">
              <w:t>1 (1.8)</w:t>
            </w:r>
          </w:p>
        </w:tc>
        <w:tc>
          <w:tcPr>
            <w:tcW w:w="1985" w:type="dxa"/>
            <w:tcBorders>
              <w:top w:val="nil"/>
              <w:left w:val="nil"/>
              <w:bottom w:val="nil"/>
              <w:right w:val="nil"/>
            </w:tcBorders>
            <w:shd w:val="clear" w:color="auto" w:fill="auto"/>
            <w:noWrap/>
            <w:vAlign w:val="bottom"/>
            <w:hideMark/>
          </w:tcPr>
          <w:p w14:paraId="2935EB30" w14:textId="77777777" w:rsidR="00FC0B8F" w:rsidRPr="00825604" w:rsidRDefault="00FC0B8F" w:rsidP="00FC0B8F">
            <w:r w:rsidRPr="00825604">
              <w:t>0 (0)</w:t>
            </w:r>
          </w:p>
        </w:tc>
      </w:tr>
      <w:tr w:rsidR="00FC0B8F" w:rsidRPr="00825604" w14:paraId="74DFE194" w14:textId="77777777" w:rsidTr="00FC0B8F">
        <w:trPr>
          <w:trHeight w:val="300"/>
        </w:trPr>
        <w:tc>
          <w:tcPr>
            <w:tcW w:w="3134" w:type="dxa"/>
            <w:tcBorders>
              <w:top w:val="nil"/>
              <w:left w:val="nil"/>
              <w:bottom w:val="nil"/>
              <w:right w:val="nil"/>
            </w:tcBorders>
            <w:shd w:val="clear" w:color="auto" w:fill="auto"/>
            <w:noWrap/>
            <w:vAlign w:val="bottom"/>
            <w:hideMark/>
          </w:tcPr>
          <w:p w14:paraId="69FE4127" w14:textId="77777777" w:rsidR="00FC0B8F" w:rsidRPr="00825604" w:rsidRDefault="00FC0B8F" w:rsidP="00FC0B8F">
            <w:r w:rsidRPr="00825604">
              <w:t>Non-procedural</w:t>
            </w:r>
          </w:p>
        </w:tc>
        <w:tc>
          <w:tcPr>
            <w:tcW w:w="283" w:type="dxa"/>
            <w:tcBorders>
              <w:top w:val="nil"/>
              <w:left w:val="nil"/>
              <w:bottom w:val="nil"/>
              <w:right w:val="nil"/>
            </w:tcBorders>
            <w:shd w:val="clear" w:color="auto" w:fill="auto"/>
            <w:noWrap/>
            <w:vAlign w:val="bottom"/>
            <w:hideMark/>
          </w:tcPr>
          <w:p w14:paraId="5A16703D" w14:textId="77777777" w:rsidR="00FC0B8F" w:rsidRPr="00825604" w:rsidRDefault="00FC0B8F" w:rsidP="00FC0B8F"/>
        </w:tc>
        <w:tc>
          <w:tcPr>
            <w:tcW w:w="1701" w:type="dxa"/>
            <w:tcBorders>
              <w:top w:val="nil"/>
              <w:left w:val="nil"/>
              <w:bottom w:val="nil"/>
              <w:right w:val="nil"/>
            </w:tcBorders>
            <w:shd w:val="clear" w:color="auto" w:fill="auto"/>
            <w:noWrap/>
            <w:vAlign w:val="bottom"/>
            <w:hideMark/>
          </w:tcPr>
          <w:p w14:paraId="29DCA815" w14:textId="77777777" w:rsidR="00FC0B8F" w:rsidRPr="00825604" w:rsidRDefault="00FC0B8F" w:rsidP="00FC0B8F"/>
        </w:tc>
        <w:tc>
          <w:tcPr>
            <w:tcW w:w="1843" w:type="dxa"/>
            <w:tcBorders>
              <w:top w:val="nil"/>
              <w:left w:val="nil"/>
              <w:bottom w:val="nil"/>
              <w:right w:val="nil"/>
            </w:tcBorders>
            <w:shd w:val="clear" w:color="auto" w:fill="auto"/>
            <w:noWrap/>
            <w:vAlign w:val="bottom"/>
            <w:hideMark/>
          </w:tcPr>
          <w:p w14:paraId="1128F1E4" w14:textId="77777777" w:rsidR="00FC0B8F" w:rsidRPr="00825604" w:rsidRDefault="00FC0B8F" w:rsidP="00FC0B8F"/>
        </w:tc>
        <w:tc>
          <w:tcPr>
            <w:tcW w:w="1985" w:type="dxa"/>
            <w:tcBorders>
              <w:top w:val="nil"/>
              <w:left w:val="nil"/>
              <w:bottom w:val="nil"/>
              <w:right w:val="nil"/>
            </w:tcBorders>
            <w:shd w:val="clear" w:color="auto" w:fill="auto"/>
            <w:noWrap/>
            <w:vAlign w:val="bottom"/>
            <w:hideMark/>
          </w:tcPr>
          <w:p w14:paraId="6AD47D82" w14:textId="77777777" w:rsidR="00FC0B8F" w:rsidRPr="00825604" w:rsidRDefault="00FC0B8F" w:rsidP="00FC0B8F"/>
        </w:tc>
      </w:tr>
      <w:tr w:rsidR="00FC0B8F" w:rsidRPr="00825604" w14:paraId="77E66FF7" w14:textId="77777777" w:rsidTr="00FC0B8F">
        <w:trPr>
          <w:trHeight w:val="300"/>
        </w:trPr>
        <w:tc>
          <w:tcPr>
            <w:tcW w:w="3417" w:type="dxa"/>
            <w:gridSpan w:val="2"/>
            <w:tcBorders>
              <w:top w:val="nil"/>
              <w:left w:val="nil"/>
              <w:bottom w:val="nil"/>
              <w:right w:val="nil"/>
            </w:tcBorders>
            <w:shd w:val="clear" w:color="auto" w:fill="auto"/>
            <w:noWrap/>
            <w:vAlign w:val="bottom"/>
            <w:hideMark/>
          </w:tcPr>
          <w:p w14:paraId="4BDDE69F" w14:textId="77777777" w:rsidR="00FC0B8F" w:rsidRPr="00825604" w:rsidRDefault="00FC0B8F" w:rsidP="00FC0B8F">
            <w:r w:rsidRPr="00825604">
              <w:t xml:space="preserve"> Hypertension</w:t>
            </w:r>
          </w:p>
        </w:tc>
        <w:tc>
          <w:tcPr>
            <w:tcW w:w="1701" w:type="dxa"/>
            <w:tcBorders>
              <w:top w:val="nil"/>
              <w:left w:val="nil"/>
              <w:bottom w:val="nil"/>
              <w:right w:val="nil"/>
            </w:tcBorders>
            <w:shd w:val="clear" w:color="auto" w:fill="auto"/>
            <w:noWrap/>
            <w:vAlign w:val="bottom"/>
            <w:hideMark/>
          </w:tcPr>
          <w:p w14:paraId="1AE54558" w14:textId="77777777" w:rsidR="00FC0B8F" w:rsidRPr="00825604" w:rsidRDefault="00FC0B8F" w:rsidP="00FC0B8F">
            <w:r w:rsidRPr="00825604">
              <w:t>0 (0)</w:t>
            </w:r>
          </w:p>
        </w:tc>
        <w:tc>
          <w:tcPr>
            <w:tcW w:w="1843" w:type="dxa"/>
            <w:tcBorders>
              <w:top w:val="nil"/>
              <w:left w:val="nil"/>
              <w:bottom w:val="nil"/>
              <w:right w:val="nil"/>
            </w:tcBorders>
            <w:shd w:val="clear" w:color="auto" w:fill="auto"/>
            <w:noWrap/>
            <w:vAlign w:val="bottom"/>
            <w:hideMark/>
          </w:tcPr>
          <w:p w14:paraId="68A203CD" w14:textId="77777777" w:rsidR="00FC0B8F" w:rsidRPr="00825604" w:rsidRDefault="00FC0B8F" w:rsidP="00FC0B8F">
            <w:r w:rsidRPr="00825604">
              <w:t>0 (0)</w:t>
            </w:r>
          </w:p>
        </w:tc>
        <w:tc>
          <w:tcPr>
            <w:tcW w:w="1985" w:type="dxa"/>
            <w:tcBorders>
              <w:top w:val="nil"/>
              <w:left w:val="nil"/>
              <w:bottom w:val="nil"/>
              <w:right w:val="nil"/>
            </w:tcBorders>
            <w:shd w:val="clear" w:color="auto" w:fill="auto"/>
            <w:noWrap/>
            <w:vAlign w:val="bottom"/>
            <w:hideMark/>
          </w:tcPr>
          <w:p w14:paraId="2A78D093" w14:textId="77777777" w:rsidR="00FC0B8F" w:rsidRPr="00825604" w:rsidRDefault="00FC0B8F" w:rsidP="00FC0B8F">
            <w:r w:rsidRPr="00825604">
              <w:t>1 (1.7)</w:t>
            </w:r>
          </w:p>
        </w:tc>
      </w:tr>
      <w:tr w:rsidR="00FC0B8F" w:rsidRPr="00825604" w14:paraId="34CC8C0B" w14:textId="77777777" w:rsidTr="00FC0B8F">
        <w:trPr>
          <w:trHeight w:val="300"/>
        </w:trPr>
        <w:tc>
          <w:tcPr>
            <w:tcW w:w="3134" w:type="dxa"/>
            <w:tcBorders>
              <w:top w:val="nil"/>
              <w:left w:val="nil"/>
              <w:bottom w:val="nil"/>
              <w:right w:val="nil"/>
            </w:tcBorders>
            <w:shd w:val="clear" w:color="auto" w:fill="auto"/>
            <w:noWrap/>
            <w:vAlign w:val="bottom"/>
            <w:hideMark/>
          </w:tcPr>
          <w:p w14:paraId="5E624B64" w14:textId="77777777" w:rsidR="00FC0B8F" w:rsidRPr="00825604" w:rsidRDefault="00FC0B8F" w:rsidP="00FC0B8F">
            <w:r w:rsidRPr="00825604">
              <w:t xml:space="preserve"> Palpitations</w:t>
            </w:r>
          </w:p>
        </w:tc>
        <w:tc>
          <w:tcPr>
            <w:tcW w:w="283" w:type="dxa"/>
            <w:tcBorders>
              <w:top w:val="nil"/>
              <w:left w:val="nil"/>
              <w:bottom w:val="nil"/>
              <w:right w:val="nil"/>
            </w:tcBorders>
            <w:shd w:val="clear" w:color="auto" w:fill="auto"/>
            <w:noWrap/>
            <w:vAlign w:val="bottom"/>
            <w:hideMark/>
          </w:tcPr>
          <w:p w14:paraId="7BF3347C" w14:textId="77777777" w:rsidR="00FC0B8F" w:rsidRPr="00825604" w:rsidRDefault="00FC0B8F" w:rsidP="00FC0B8F"/>
        </w:tc>
        <w:tc>
          <w:tcPr>
            <w:tcW w:w="1701" w:type="dxa"/>
            <w:tcBorders>
              <w:top w:val="nil"/>
              <w:left w:val="nil"/>
              <w:bottom w:val="nil"/>
              <w:right w:val="nil"/>
            </w:tcBorders>
            <w:shd w:val="clear" w:color="auto" w:fill="auto"/>
            <w:noWrap/>
            <w:vAlign w:val="bottom"/>
            <w:hideMark/>
          </w:tcPr>
          <w:p w14:paraId="3C316E3C" w14:textId="77777777" w:rsidR="00FC0B8F" w:rsidRPr="00825604" w:rsidRDefault="00FC0B8F" w:rsidP="00FC0B8F">
            <w:r w:rsidRPr="00825604">
              <w:t>0 (0)</w:t>
            </w:r>
          </w:p>
        </w:tc>
        <w:tc>
          <w:tcPr>
            <w:tcW w:w="1843" w:type="dxa"/>
            <w:tcBorders>
              <w:top w:val="nil"/>
              <w:left w:val="nil"/>
              <w:bottom w:val="nil"/>
              <w:right w:val="nil"/>
            </w:tcBorders>
            <w:shd w:val="clear" w:color="auto" w:fill="auto"/>
            <w:noWrap/>
            <w:vAlign w:val="bottom"/>
            <w:hideMark/>
          </w:tcPr>
          <w:p w14:paraId="4F5ED0EF" w14:textId="77777777" w:rsidR="00FC0B8F" w:rsidRPr="00825604" w:rsidRDefault="00FC0B8F" w:rsidP="00FC0B8F">
            <w:r w:rsidRPr="00825604">
              <w:t>1 (1.8)</w:t>
            </w:r>
          </w:p>
        </w:tc>
        <w:tc>
          <w:tcPr>
            <w:tcW w:w="1985" w:type="dxa"/>
            <w:tcBorders>
              <w:top w:val="nil"/>
              <w:left w:val="nil"/>
              <w:bottom w:val="nil"/>
              <w:right w:val="nil"/>
            </w:tcBorders>
            <w:shd w:val="clear" w:color="auto" w:fill="auto"/>
            <w:noWrap/>
            <w:vAlign w:val="bottom"/>
            <w:hideMark/>
          </w:tcPr>
          <w:p w14:paraId="03823233" w14:textId="77777777" w:rsidR="00FC0B8F" w:rsidRPr="00825604" w:rsidRDefault="00FC0B8F" w:rsidP="00FC0B8F">
            <w:r w:rsidRPr="00825604">
              <w:t>0 (0)</w:t>
            </w:r>
          </w:p>
        </w:tc>
      </w:tr>
      <w:tr w:rsidR="00FC0B8F" w:rsidRPr="00825604" w14:paraId="715E2865" w14:textId="77777777" w:rsidTr="00FC0B8F">
        <w:trPr>
          <w:trHeight w:val="300"/>
        </w:trPr>
        <w:tc>
          <w:tcPr>
            <w:tcW w:w="3417" w:type="dxa"/>
            <w:gridSpan w:val="2"/>
            <w:tcBorders>
              <w:top w:val="nil"/>
              <w:left w:val="nil"/>
              <w:bottom w:val="nil"/>
              <w:right w:val="nil"/>
            </w:tcBorders>
            <w:shd w:val="clear" w:color="auto" w:fill="auto"/>
            <w:noWrap/>
            <w:vAlign w:val="bottom"/>
            <w:hideMark/>
          </w:tcPr>
          <w:p w14:paraId="262560B5" w14:textId="77777777" w:rsidR="00FC0B8F" w:rsidRPr="00825604" w:rsidRDefault="00FC0B8F" w:rsidP="00FC0B8F">
            <w:r w:rsidRPr="00825604">
              <w:t xml:space="preserve"> Oedema</w:t>
            </w:r>
          </w:p>
        </w:tc>
        <w:tc>
          <w:tcPr>
            <w:tcW w:w="1701" w:type="dxa"/>
            <w:tcBorders>
              <w:top w:val="nil"/>
              <w:left w:val="nil"/>
              <w:bottom w:val="nil"/>
              <w:right w:val="nil"/>
            </w:tcBorders>
            <w:shd w:val="clear" w:color="auto" w:fill="auto"/>
            <w:noWrap/>
            <w:vAlign w:val="bottom"/>
            <w:hideMark/>
          </w:tcPr>
          <w:p w14:paraId="02FBCA03" w14:textId="77777777" w:rsidR="00FC0B8F" w:rsidRPr="00825604" w:rsidRDefault="00FC0B8F" w:rsidP="00FC0B8F">
            <w:r w:rsidRPr="00825604">
              <w:t>0 (0)</w:t>
            </w:r>
          </w:p>
        </w:tc>
        <w:tc>
          <w:tcPr>
            <w:tcW w:w="1843" w:type="dxa"/>
            <w:tcBorders>
              <w:top w:val="nil"/>
              <w:left w:val="nil"/>
              <w:bottom w:val="nil"/>
              <w:right w:val="nil"/>
            </w:tcBorders>
            <w:shd w:val="clear" w:color="auto" w:fill="auto"/>
            <w:noWrap/>
            <w:vAlign w:val="bottom"/>
            <w:hideMark/>
          </w:tcPr>
          <w:p w14:paraId="108188CB" w14:textId="77777777" w:rsidR="00FC0B8F" w:rsidRPr="00825604" w:rsidRDefault="00FC0B8F" w:rsidP="00FC0B8F">
            <w:r w:rsidRPr="00825604">
              <w:t>1 (1.8)</w:t>
            </w:r>
          </w:p>
        </w:tc>
        <w:tc>
          <w:tcPr>
            <w:tcW w:w="1985" w:type="dxa"/>
            <w:tcBorders>
              <w:top w:val="nil"/>
              <w:left w:val="nil"/>
              <w:bottom w:val="nil"/>
              <w:right w:val="nil"/>
            </w:tcBorders>
            <w:shd w:val="clear" w:color="auto" w:fill="auto"/>
            <w:noWrap/>
            <w:vAlign w:val="bottom"/>
            <w:hideMark/>
          </w:tcPr>
          <w:p w14:paraId="546993F6" w14:textId="77777777" w:rsidR="00FC0B8F" w:rsidRPr="00825604" w:rsidRDefault="00FC0B8F" w:rsidP="00FC0B8F">
            <w:r w:rsidRPr="00825604">
              <w:t>0 (0)</w:t>
            </w:r>
          </w:p>
        </w:tc>
      </w:tr>
      <w:tr w:rsidR="00FC0B8F" w:rsidRPr="00825604" w14:paraId="70ECA2F2" w14:textId="77777777" w:rsidTr="00FC0B8F">
        <w:trPr>
          <w:trHeight w:val="300"/>
        </w:trPr>
        <w:tc>
          <w:tcPr>
            <w:tcW w:w="3134" w:type="dxa"/>
            <w:tcBorders>
              <w:top w:val="nil"/>
              <w:left w:val="nil"/>
              <w:bottom w:val="nil"/>
              <w:right w:val="nil"/>
            </w:tcBorders>
            <w:shd w:val="clear" w:color="auto" w:fill="auto"/>
            <w:noWrap/>
            <w:vAlign w:val="bottom"/>
            <w:hideMark/>
          </w:tcPr>
          <w:p w14:paraId="44409756" w14:textId="77777777" w:rsidR="00FC0B8F" w:rsidRPr="00825604" w:rsidRDefault="00FC0B8F" w:rsidP="00FC0B8F">
            <w:r w:rsidRPr="00825604">
              <w:t xml:space="preserve"> Pre-syncope or syncope</w:t>
            </w:r>
          </w:p>
        </w:tc>
        <w:tc>
          <w:tcPr>
            <w:tcW w:w="283" w:type="dxa"/>
            <w:tcBorders>
              <w:top w:val="nil"/>
              <w:left w:val="nil"/>
              <w:bottom w:val="nil"/>
              <w:right w:val="nil"/>
            </w:tcBorders>
            <w:shd w:val="clear" w:color="auto" w:fill="auto"/>
            <w:noWrap/>
            <w:vAlign w:val="bottom"/>
            <w:hideMark/>
          </w:tcPr>
          <w:p w14:paraId="7CFAA6C4" w14:textId="77777777" w:rsidR="00FC0B8F" w:rsidRPr="00825604" w:rsidRDefault="00FC0B8F" w:rsidP="00FC0B8F"/>
        </w:tc>
        <w:tc>
          <w:tcPr>
            <w:tcW w:w="1701" w:type="dxa"/>
            <w:tcBorders>
              <w:top w:val="nil"/>
              <w:left w:val="nil"/>
              <w:bottom w:val="nil"/>
              <w:right w:val="nil"/>
            </w:tcBorders>
            <w:shd w:val="clear" w:color="auto" w:fill="auto"/>
            <w:noWrap/>
            <w:vAlign w:val="bottom"/>
            <w:hideMark/>
          </w:tcPr>
          <w:p w14:paraId="36DC95F4" w14:textId="77777777" w:rsidR="00FC0B8F" w:rsidRPr="00825604" w:rsidRDefault="00FC0B8F" w:rsidP="00FC0B8F">
            <w:r w:rsidRPr="00825604">
              <w:t>0 (0)</w:t>
            </w:r>
          </w:p>
        </w:tc>
        <w:tc>
          <w:tcPr>
            <w:tcW w:w="1843" w:type="dxa"/>
            <w:tcBorders>
              <w:top w:val="nil"/>
              <w:left w:val="nil"/>
              <w:bottom w:val="nil"/>
              <w:right w:val="nil"/>
            </w:tcBorders>
            <w:shd w:val="clear" w:color="auto" w:fill="auto"/>
            <w:noWrap/>
            <w:vAlign w:val="bottom"/>
            <w:hideMark/>
          </w:tcPr>
          <w:p w14:paraId="47718915" w14:textId="77777777" w:rsidR="00FC0B8F" w:rsidRPr="00825604" w:rsidRDefault="00FC0B8F" w:rsidP="00FC0B8F">
            <w:r w:rsidRPr="00825604">
              <w:t>2 (3.6)</w:t>
            </w:r>
          </w:p>
        </w:tc>
        <w:tc>
          <w:tcPr>
            <w:tcW w:w="1985" w:type="dxa"/>
            <w:tcBorders>
              <w:top w:val="nil"/>
              <w:left w:val="nil"/>
              <w:bottom w:val="nil"/>
              <w:right w:val="nil"/>
            </w:tcBorders>
            <w:shd w:val="clear" w:color="auto" w:fill="auto"/>
            <w:noWrap/>
            <w:vAlign w:val="bottom"/>
            <w:hideMark/>
          </w:tcPr>
          <w:p w14:paraId="69A4C37E" w14:textId="77777777" w:rsidR="00FC0B8F" w:rsidRPr="00825604" w:rsidRDefault="00FC0B8F" w:rsidP="00FC0B8F">
            <w:r w:rsidRPr="00825604">
              <w:t>1 (2)</w:t>
            </w:r>
          </w:p>
        </w:tc>
      </w:tr>
      <w:tr w:rsidR="00FC0B8F" w:rsidRPr="00825604" w14:paraId="01498B41" w14:textId="77777777" w:rsidTr="00FC0B8F">
        <w:trPr>
          <w:trHeight w:val="300"/>
        </w:trPr>
        <w:tc>
          <w:tcPr>
            <w:tcW w:w="3134" w:type="dxa"/>
            <w:tcBorders>
              <w:top w:val="nil"/>
              <w:left w:val="nil"/>
              <w:bottom w:val="nil"/>
              <w:right w:val="nil"/>
            </w:tcBorders>
            <w:shd w:val="clear" w:color="auto" w:fill="auto"/>
            <w:noWrap/>
            <w:vAlign w:val="bottom"/>
            <w:hideMark/>
          </w:tcPr>
          <w:p w14:paraId="41340684" w14:textId="77777777" w:rsidR="00FC0B8F" w:rsidRPr="00825604" w:rsidRDefault="00FC0B8F" w:rsidP="00FC0B8F">
            <w:r w:rsidRPr="00825604">
              <w:t xml:space="preserve"> </w:t>
            </w:r>
            <w:proofErr w:type="spellStart"/>
            <w:r w:rsidRPr="00825604">
              <w:t>Dyspnoea</w:t>
            </w:r>
            <w:proofErr w:type="spellEnd"/>
          </w:p>
        </w:tc>
        <w:tc>
          <w:tcPr>
            <w:tcW w:w="283" w:type="dxa"/>
            <w:tcBorders>
              <w:top w:val="nil"/>
              <w:left w:val="nil"/>
              <w:bottom w:val="nil"/>
              <w:right w:val="nil"/>
            </w:tcBorders>
            <w:shd w:val="clear" w:color="auto" w:fill="auto"/>
            <w:noWrap/>
            <w:vAlign w:val="bottom"/>
            <w:hideMark/>
          </w:tcPr>
          <w:p w14:paraId="03EABF50" w14:textId="77777777" w:rsidR="00FC0B8F" w:rsidRPr="00825604" w:rsidRDefault="00FC0B8F" w:rsidP="00FC0B8F"/>
        </w:tc>
        <w:tc>
          <w:tcPr>
            <w:tcW w:w="1701" w:type="dxa"/>
            <w:tcBorders>
              <w:top w:val="nil"/>
              <w:left w:val="nil"/>
              <w:bottom w:val="nil"/>
              <w:right w:val="nil"/>
            </w:tcBorders>
            <w:shd w:val="clear" w:color="auto" w:fill="auto"/>
            <w:noWrap/>
            <w:vAlign w:val="bottom"/>
            <w:hideMark/>
          </w:tcPr>
          <w:p w14:paraId="5FBA0CDE" w14:textId="77777777" w:rsidR="00FC0B8F" w:rsidRPr="00825604" w:rsidRDefault="00FC0B8F" w:rsidP="00FC0B8F">
            <w:r w:rsidRPr="00825604">
              <w:t>0 (0)</w:t>
            </w:r>
          </w:p>
        </w:tc>
        <w:tc>
          <w:tcPr>
            <w:tcW w:w="1843" w:type="dxa"/>
            <w:tcBorders>
              <w:top w:val="nil"/>
              <w:left w:val="nil"/>
              <w:bottom w:val="nil"/>
              <w:right w:val="nil"/>
            </w:tcBorders>
            <w:shd w:val="clear" w:color="auto" w:fill="auto"/>
            <w:noWrap/>
            <w:vAlign w:val="bottom"/>
            <w:hideMark/>
          </w:tcPr>
          <w:p w14:paraId="7F8C9250" w14:textId="77777777" w:rsidR="00FC0B8F" w:rsidRPr="00825604" w:rsidRDefault="00FC0B8F" w:rsidP="00FC0B8F">
            <w:r w:rsidRPr="00825604">
              <w:t>4 (7.1)</w:t>
            </w:r>
          </w:p>
        </w:tc>
        <w:tc>
          <w:tcPr>
            <w:tcW w:w="1985" w:type="dxa"/>
            <w:tcBorders>
              <w:top w:val="nil"/>
              <w:left w:val="nil"/>
              <w:bottom w:val="nil"/>
              <w:right w:val="nil"/>
            </w:tcBorders>
            <w:shd w:val="clear" w:color="auto" w:fill="auto"/>
            <w:noWrap/>
            <w:vAlign w:val="bottom"/>
            <w:hideMark/>
          </w:tcPr>
          <w:p w14:paraId="4ED5F5F5" w14:textId="77777777" w:rsidR="00FC0B8F" w:rsidRPr="00825604" w:rsidRDefault="00FC0B8F" w:rsidP="00FC0B8F">
            <w:r w:rsidRPr="00825604">
              <w:t>11 (19.0)**</w:t>
            </w:r>
          </w:p>
        </w:tc>
      </w:tr>
      <w:tr w:rsidR="00FC0B8F" w:rsidRPr="00825604" w14:paraId="27CC482D" w14:textId="77777777" w:rsidTr="00FC0B8F">
        <w:trPr>
          <w:trHeight w:val="300"/>
        </w:trPr>
        <w:tc>
          <w:tcPr>
            <w:tcW w:w="3134" w:type="dxa"/>
            <w:tcBorders>
              <w:top w:val="nil"/>
              <w:left w:val="nil"/>
              <w:bottom w:val="nil"/>
              <w:right w:val="nil"/>
            </w:tcBorders>
            <w:shd w:val="clear" w:color="auto" w:fill="auto"/>
            <w:noWrap/>
            <w:vAlign w:val="bottom"/>
            <w:hideMark/>
          </w:tcPr>
          <w:p w14:paraId="7D6FE885" w14:textId="77777777" w:rsidR="00FC0B8F" w:rsidRPr="00825604" w:rsidRDefault="00FC0B8F" w:rsidP="00FC0B8F">
            <w:r w:rsidRPr="00825604">
              <w:t xml:space="preserve"> </w:t>
            </w:r>
            <w:proofErr w:type="spellStart"/>
            <w:r w:rsidRPr="00825604">
              <w:t>Anaemia</w:t>
            </w:r>
            <w:proofErr w:type="spellEnd"/>
          </w:p>
        </w:tc>
        <w:tc>
          <w:tcPr>
            <w:tcW w:w="283" w:type="dxa"/>
            <w:tcBorders>
              <w:top w:val="nil"/>
              <w:left w:val="nil"/>
              <w:bottom w:val="nil"/>
              <w:right w:val="nil"/>
            </w:tcBorders>
            <w:shd w:val="clear" w:color="auto" w:fill="auto"/>
            <w:noWrap/>
            <w:vAlign w:val="bottom"/>
            <w:hideMark/>
          </w:tcPr>
          <w:p w14:paraId="49382117" w14:textId="77777777" w:rsidR="00FC0B8F" w:rsidRPr="00825604" w:rsidRDefault="00FC0B8F" w:rsidP="00FC0B8F"/>
        </w:tc>
        <w:tc>
          <w:tcPr>
            <w:tcW w:w="1701" w:type="dxa"/>
            <w:tcBorders>
              <w:top w:val="nil"/>
              <w:left w:val="nil"/>
              <w:bottom w:val="nil"/>
              <w:right w:val="nil"/>
            </w:tcBorders>
            <w:shd w:val="clear" w:color="auto" w:fill="auto"/>
            <w:noWrap/>
            <w:vAlign w:val="bottom"/>
            <w:hideMark/>
          </w:tcPr>
          <w:p w14:paraId="095A4E98" w14:textId="77777777" w:rsidR="00FC0B8F" w:rsidRPr="00825604" w:rsidRDefault="00FC0B8F" w:rsidP="00FC0B8F">
            <w:r w:rsidRPr="00825604">
              <w:t>0 (0)</w:t>
            </w:r>
          </w:p>
        </w:tc>
        <w:tc>
          <w:tcPr>
            <w:tcW w:w="1843" w:type="dxa"/>
            <w:tcBorders>
              <w:top w:val="nil"/>
              <w:left w:val="nil"/>
              <w:bottom w:val="nil"/>
              <w:right w:val="nil"/>
            </w:tcBorders>
            <w:shd w:val="clear" w:color="auto" w:fill="auto"/>
            <w:noWrap/>
            <w:vAlign w:val="bottom"/>
            <w:hideMark/>
          </w:tcPr>
          <w:p w14:paraId="6885CB86" w14:textId="77777777" w:rsidR="00FC0B8F" w:rsidRPr="00825604" w:rsidRDefault="00FC0B8F" w:rsidP="00FC0B8F">
            <w:r w:rsidRPr="00825604">
              <w:t>1 (1.8)</w:t>
            </w:r>
          </w:p>
        </w:tc>
        <w:tc>
          <w:tcPr>
            <w:tcW w:w="1985" w:type="dxa"/>
            <w:tcBorders>
              <w:top w:val="nil"/>
              <w:left w:val="nil"/>
              <w:bottom w:val="nil"/>
              <w:right w:val="nil"/>
            </w:tcBorders>
            <w:shd w:val="clear" w:color="auto" w:fill="auto"/>
            <w:noWrap/>
            <w:vAlign w:val="bottom"/>
            <w:hideMark/>
          </w:tcPr>
          <w:p w14:paraId="6FDDB742" w14:textId="77777777" w:rsidR="00FC0B8F" w:rsidRPr="00825604" w:rsidRDefault="00FC0B8F" w:rsidP="00FC0B8F">
            <w:r w:rsidRPr="00825604">
              <w:t>0 (0)</w:t>
            </w:r>
          </w:p>
        </w:tc>
      </w:tr>
      <w:tr w:rsidR="00FC0B8F" w:rsidRPr="00825604" w14:paraId="1D214452" w14:textId="77777777" w:rsidTr="00FC0B8F">
        <w:trPr>
          <w:trHeight w:val="300"/>
        </w:trPr>
        <w:tc>
          <w:tcPr>
            <w:tcW w:w="3134" w:type="dxa"/>
            <w:tcBorders>
              <w:top w:val="nil"/>
              <w:left w:val="nil"/>
              <w:bottom w:val="nil"/>
              <w:right w:val="nil"/>
            </w:tcBorders>
            <w:shd w:val="clear" w:color="auto" w:fill="auto"/>
            <w:noWrap/>
            <w:vAlign w:val="bottom"/>
            <w:hideMark/>
          </w:tcPr>
          <w:p w14:paraId="62F9C116" w14:textId="77777777" w:rsidR="00FC0B8F" w:rsidRPr="00825604" w:rsidRDefault="00FC0B8F" w:rsidP="00FC0B8F">
            <w:r w:rsidRPr="00825604">
              <w:t xml:space="preserve"> Bruising</w:t>
            </w:r>
          </w:p>
        </w:tc>
        <w:tc>
          <w:tcPr>
            <w:tcW w:w="283" w:type="dxa"/>
            <w:tcBorders>
              <w:top w:val="nil"/>
              <w:left w:val="nil"/>
              <w:bottom w:val="nil"/>
              <w:right w:val="nil"/>
            </w:tcBorders>
            <w:shd w:val="clear" w:color="auto" w:fill="auto"/>
            <w:noWrap/>
            <w:vAlign w:val="bottom"/>
            <w:hideMark/>
          </w:tcPr>
          <w:p w14:paraId="2271418F" w14:textId="77777777" w:rsidR="00FC0B8F" w:rsidRPr="00825604" w:rsidRDefault="00FC0B8F" w:rsidP="00FC0B8F"/>
        </w:tc>
        <w:tc>
          <w:tcPr>
            <w:tcW w:w="1701" w:type="dxa"/>
            <w:tcBorders>
              <w:top w:val="nil"/>
              <w:left w:val="nil"/>
              <w:bottom w:val="nil"/>
              <w:right w:val="nil"/>
            </w:tcBorders>
            <w:shd w:val="clear" w:color="auto" w:fill="auto"/>
            <w:noWrap/>
            <w:vAlign w:val="bottom"/>
            <w:hideMark/>
          </w:tcPr>
          <w:p w14:paraId="6DECD93F" w14:textId="77777777" w:rsidR="00FC0B8F" w:rsidRPr="00825604" w:rsidRDefault="00FC0B8F" w:rsidP="00FC0B8F">
            <w:r w:rsidRPr="00825604">
              <w:t>2 (3.3)</w:t>
            </w:r>
          </w:p>
        </w:tc>
        <w:tc>
          <w:tcPr>
            <w:tcW w:w="1843" w:type="dxa"/>
            <w:tcBorders>
              <w:top w:val="nil"/>
              <w:left w:val="nil"/>
              <w:bottom w:val="nil"/>
              <w:right w:val="nil"/>
            </w:tcBorders>
            <w:shd w:val="clear" w:color="auto" w:fill="auto"/>
            <w:noWrap/>
            <w:vAlign w:val="bottom"/>
            <w:hideMark/>
          </w:tcPr>
          <w:p w14:paraId="32573EF9" w14:textId="77777777" w:rsidR="00FC0B8F" w:rsidRPr="00825604" w:rsidRDefault="00FC0B8F" w:rsidP="00FC0B8F">
            <w:r w:rsidRPr="00825604">
              <w:t>1 (1.8)</w:t>
            </w:r>
          </w:p>
        </w:tc>
        <w:tc>
          <w:tcPr>
            <w:tcW w:w="1985" w:type="dxa"/>
            <w:tcBorders>
              <w:top w:val="nil"/>
              <w:left w:val="nil"/>
              <w:bottom w:val="nil"/>
              <w:right w:val="nil"/>
            </w:tcBorders>
            <w:shd w:val="clear" w:color="auto" w:fill="auto"/>
            <w:noWrap/>
            <w:vAlign w:val="bottom"/>
            <w:hideMark/>
          </w:tcPr>
          <w:p w14:paraId="58179E50" w14:textId="77777777" w:rsidR="00FC0B8F" w:rsidRPr="00825604" w:rsidRDefault="00FC0B8F" w:rsidP="00FC0B8F">
            <w:r w:rsidRPr="00825604">
              <w:t>1 (1.7)</w:t>
            </w:r>
          </w:p>
        </w:tc>
      </w:tr>
      <w:tr w:rsidR="00FC0B8F" w:rsidRPr="00825604" w14:paraId="5696FA18" w14:textId="77777777" w:rsidTr="00FC0B8F">
        <w:trPr>
          <w:trHeight w:val="300"/>
        </w:trPr>
        <w:tc>
          <w:tcPr>
            <w:tcW w:w="3134" w:type="dxa"/>
            <w:tcBorders>
              <w:top w:val="nil"/>
              <w:left w:val="nil"/>
              <w:bottom w:val="nil"/>
              <w:right w:val="nil"/>
            </w:tcBorders>
            <w:shd w:val="clear" w:color="auto" w:fill="auto"/>
            <w:noWrap/>
            <w:vAlign w:val="bottom"/>
            <w:hideMark/>
          </w:tcPr>
          <w:p w14:paraId="2046CECA" w14:textId="77777777" w:rsidR="00FC0B8F" w:rsidRPr="00825604" w:rsidRDefault="00FC0B8F" w:rsidP="00FC0B8F">
            <w:r w:rsidRPr="00825604">
              <w:t xml:space="preserve"> Epistaxis</w:t>
            </w:r>
          </w:p>
        </w:tc>
        <w:tc>
          <w:tcPr>
            <w:tcW w:w="283" w:type="dxa"/>
            <w:tcBorders>
              <w:top w:val="nil"/>
              <w:left w:val="nil"/>
              <w:bottom w:val="nil"/>
              <w:right w:val="nil"/>
            </w:tcBorders>
            <w:shd w:val="clear" w:color="auto" w:fill="auto"/>
            <w:noWrap/>
            <w:vAlign w:val="bottom"/>
            <w:hideMark/>
          </w:tcPr>
          <w:p w14:paraId="5777DC6B" w14:textId="77777777" w:rsidR="00FC0B8F" w:rsidRPr="00825604" w:rsidRDefault="00FC0B8F" w:rsidP="00FC0B8F"/>
        </w:tc>
        <w:tc>
          <w:tcPr>
            <w:tcW w:w="1701" w:type="dxa"/>
            <w:tcBorders>
              <w:top w:val="nil"/>
              <w:left w:val="nil"/>
              <w:bottom w:val="nil"/>
              <w:right w:val="nil"/>
            </w:tcBorders>
            <w:shd w:val="clear" w:color="auto" w:fill="auto"/>
            <w:noWrap/>
            <w:vAlign w:val="bottom"/>
            <w:hideMark/>
          </w:tcPr>
          <w:p w14:paraId="2C4FE830" w14:textId="77777777" w:rsidR="00FC0B8F" w:rsidRPr="00825604" w:rsidRDefault="00FC0B8F" w:rsidP="00FC0B8F">
            <w:r w:rsidRPr="00825604">
              <w:t>0 (0)</w:t>
            </w:r>
          </w:p>
        </w:tc>
        <w:tc>
          <w:tcPr>
            <w:tcW w:w="1843" w:type="dxa"/>
            <w:tcBorders>
              <w:top w:val="nil"/>
              <w:left w:val="nil"/>
              <w:bottom w:val="nil"/>
              <w:right w:val="nil"/>
            </w:tcBorders>
            <w:shd w:val="clear" w:color="auto" w:fill="auto"/>
            <w:noWrap/>
            <w:vAlign w:val="bottom"/>
            <w:hideMark/>
          </w:tcPr>
          <w:p w14:paraId="108B41D2" w14:textId="77777777" w:rsidR="00FC0B8F" w:rsidRPr="00825604" w:rsidRDefault="00FC0B8F" w:rsidP="00FC0B8F">
            <w:r w:rsidRPr="00825604">
              <w:t>0 (0)</w:t>
            </w:r>
          </w:p>
        </w:tc>
        <w:tc>
          <w:tcPr>
            <w:tcW w:w="1985" w:type="dxa"/>
            <w:tcBorders>
              <w:top w:val="nil"/>
              <w:left w:val="nil"/>
              <w:bottom w:val="nil"/>
              <w:right w:val="nil"/>
            </w:tcBorders>
            <w:shd w:val="clear" w:color="auto" w:fill="auto"/>
            <w:noWrap/>
            <w:vAlign w:val="bottom"/>
            <w:hideMark/>
          </w:tcPr>
          <w:p w14:paraId="4968DA99" w14:textId="77777777" w:rsidR="00FC0B8F" w:rsidRPr="00825604" w:rsidRDefault="00FC0B8F" w:rsidP="00FC0B8F">
            <w:r w:rsidRPr="00825604">
              <w:t>1 (1.7)</w:t>
            </w:r>
          </w:p>
        </w:tc>
      </w:tr>
      <w:tr w:rsidR="00FC0B8F" w:rsidRPr="00825604" w14:paraId="4AA88596" w14:textId="77777777" w:rsidTr="00FC0B8F">
        <w:trPr>
          <w:trHeight w:val="300"/>
        </w:trPr>
        <w:tc>
          <w:tcPr>
            <w:tcW w:w="3134" w:type="dxa"/>
            <w:tcBorders>
              <w:top w:val="nil"/>
              <w:left w:val="nil"/>
              <w:bottom w:val="nil"/>
              <w:right w:val="nil"/>
            </w:tcBorders>
            <w:shd w:val="clear" w:color="auto" w:fill="auto"/>
            <w:noWrap/>
            <w:vAlign w:val="bottom"/>
            <w:hideMark/>
          </w:tcPr>
          <w:p w14:paraId="790554BD" w14:textId="77777777" w:rsidR="00FC0B8F" w:rsidRPr="00825604" w:rsidRDefault="00FC0B8F" w:rsidP="00FC0B8F">
            <w:r w:rsidRPr="00825604">
              <w:t xml:space="preserve"> Fatigue</w:t>
            </w:r>
          </w:p>
        </w:tc>
        <w:tc>
          <w:tcPr>
            <w:tcW w:w="283" w:type="dxa"/>
            <w:tcBorders>
              <w:top w:val="nil"/>
              <w:left w:val="nil"/>
              <w:bottom w:val="nil"/>
              <w:right w:val="nil"/>
            </w:tcBorders>
            <w:shd w:val="clear" w:color="auto" w:fill="auto"/>
            <w:noWrap/>
            <w:vAlign w:val="bottom"/>
            <w:hideMark/>
          </w:tcPr>
          <w:p w14:paraId="5C90D7AF" w14:textId="77777777" w:rsidR="00FC0B8F" w:rsidRPr="00825604" w:rsidRDefault="00FC0B8F" w:rsidP="00FC0B8F"/>
        </w:tc>
        <w:tc>
          <w:tcPr>
            <w:tcW w:w="1701" w:type="dxa"/>
            <w:tcBorders>
              <w:top w:val="nil"/>
              <w:left w:val="nil"/>
              <w:bottom w:val="nil"/>
              <w:right w:val="nil"/>
            </w:tcBorders>
            <w:shd w:val="clear" w:color="auto" w:fill="auto"/>
            <w:noWrap/>
            <w:vAlign w:val="bottom"/>
            <w:hideMark/>
          </w:tcPr>
          <w:p w14:paraId="3BAF4CAF" w14:textId="77777777" w:rsidR="00FC0B8F" w:rsidRPr="00825604" w:rsidRDefault="00FC0B8F" w:rsidP="00FC0B8F">
            <w:r w:rsidRPr="00825604">
              <w:t>0 (0)</w:t>
            </w:r>
          </w:p>
        </w:tc>
        <w:tc>
          <w:tcPr>
            <w:tcW w:w="1843" w:type="dxa"/>
            <w:tcBorders>
              <w:top w:val="nil"/>
              <w:left w:val="nil"/>
              <w:bottom w:val="nil"/>
              <w:right w:val="nil"/>
            </w:tcBorders>
            <w:shd w:val="clear" w:color="auto" w:fill="auto"/>
            <w:noWrap/>
            <w:vAlign w:val="bottom"/>
            <w:hideMark/>
          </w:tcPr>
          <w:p w14:paraId="4F1DB5EE" w14:textId="77777777" w:rsidR="00FC0B8F" w:rsidRPr="00825604" w:rsidRDefault="00FC0B8F" w:rsidP="00FC0B8F">
            <w:r w:rsidRPr="00825604">
              <w:t>2 (3.6)</w:t>
            </w:r>
          </w:p>
        </w:tc>
        <w:tc>
          <w:tcPr>
            <w:tcW w:w="1985" w:type="dxa"/>
            <w:tcBorders>
              <w:top w:val="nil"/>
              <w:left w:val="nil"/>
              <w:bottom w:val="nil"/>
              <w:right w:val="nil"/>
            </w:tcBorders>
            <w:shd w:val="clear" w:color="auto" w:fill="auto"/>
            <w:noWrap/>
            <w:vAlign w:val="bottom"/>
            <w:hideMark/>
          </w:tcPr>
          <w:p w14:paraId="41D95BEE" w14:textId="77777777" w:rsidR="00FC0B8F" w:rsidRPr="00825604" w:rsidRDefault="00FC0B8F" w:rsidP="00FC0B8F">
            <w:r w:rsidRPr="00825604">
              <w:t>0 (0)</w:t>
            </w:r>
          </w:p>
        </w:tc>
      </w:tr>
      <w:tr w:rsidR="00FC0B8F" w:rsidRPr="00825604" w14:paraId="31D7EB48" w14:textId="77777777" w:rsidTr="00FC0B8F">
        <w:trPr>
          <w:trHeight w:val="300"/>
        </w:trPr>
        <w:tc>
          <w:tcPr>
            <w:tcW w:w="3417" w:type="dxa"/>
            <w:gridSpan w:val="2"/>
            <w:tcBorders>
              <w:top w:val="nil"/>
              <w:left w:val="nil"/>
              <w:bottom w:val="nil"/>
              <w:right w:val="nil"/>
            </w:tcBorders>
            <w:shd w:val="clear" w:color="auto" w:fill="auto"/>
            <w:noWrap/>
            <w:vAlign w:val="bottom"/>
            <w:hideMark/>
          </w:tcPr>
          <w:p w14:paraId="3E19BA50" w14:textId="77777777" w:rsidR="00FC0B8F" w:rsidRPr="00825604" w:rsidRDefault="00FC0B8F" w:rsidP="00FC0B8F">
            <w:r w:rsidRPr="00825604">
              <w:lastRenderedPageBreak/>
              <w:t xml:space="preserve"> Gastrointestinal symptoms</w:t>
            </w:r>
          </w:p>
        </w:tc>
        <w:tc>
          <w:tcPr>
            <w:tcW w:w="1701" w:type="dxa"/>
            <w:tcBorders>
              <w:top w:val="nil"/>
              <w:left w:val="nil"/>
              <w:bottom w:val="nil"/>
              <w:right w:val="nil"/>
            </w:tcBorders>
            <w:shd w:val="clear" w:color="auto" w:fill="auto"/>
            <w:noWrap/>
            <w:vAlign w:val="bottom"/>
            <w:hideMark/>
          </w:tcPr>
          <w:p w14:paraId="7C0D5B56" w14:textId="77777777" w:rsidR="00FC0B8F" w:rsidRPr="00825604" w:rsidRDefault="00FC0B8F" w:rsidP="00FC0B8F">
            <w:r w:rsidRPr="00825604">
              <w:t>3 (5.0)</w:t>
            </w:r>
          </w:p>
        </w:tc>
        <w:tc>
          <w:tcPr>
            <w:tcW w:w="1843" w:type="dxa"/>
            <w:tcBorders>
              <w:top w:val="nil"/>
              <w:left w:val="nil"/>
              <w:bottom w:val="nil"/>
              <w:right w:val="nil"/>
            </w:tcBorders>
            <w:shd w:val="clear" w:color="auto" w:fill="auto"/>
            <w:noWrap/>
            <w:vAlign w:val="bottom"/>
            <w:hideMark/>
          </w:tcPr>
          <w:p w14:paraId="2775EF00" w14:textId="77777777" w:rsidR="00FC0B8F" w:rsidRPr="00825604" w:rsidRDefault="00FC0B8F" w:rsidP="00FC0B8F">
            <w:r w:rsidRPr="00825604">
              <w:t>3 (5.4)</w:t>
            </w:r>
          </w:p>
        </w:tc>
        <w:tc>
          <w:tcPr>
            <w:tcW w:w="1985" w:type="dxa"/>
            <w:tcBorders>
              <w:top w:val="nil"/>
              <w:left w:val="nil"/>
              <w:bottom w:val="nil"/>
              <w:right w:val="nil"/>
            </w:tcBorders>
            <w:shd w:val="clear" w:color="auto" w:fill="auto"/>
            <w:noWrap/>
            <w:vAlign w:val="bottom"/>
            <w:hideMark/>
          </w:tcPr>
          <w:p w14:paraId="725E971B" w14:textId="77777777" w:rsidR="00FC0B8F" w:rsidRPr="00825604" w:rsidRDefault="00FC0B8F" w:rsidP="00FC0B8F">
            <w:r w:rsidRPr="00825604">
              <w:t>2 (3.4)</w:t>
            </w:r>
          </w:p>
        </w:tc>
      </w:tr>
      <w:tr w:rsidR="00FC0B8F" w:rsidRPr="00825604" w14:paraId="45C8D058" w14:textId="77777777" w:rsidTr="00FC0B8F">
        <w:trPr>
          <w:trHeight w:val="300"/>
        </w:trPr>
        <w:tc>
          <w:tcPr>
            <w:tcW w:w="3134" w:type="dxa"/>
            <w:tcBorders>
              <w:top w:val="nil"/>
              <w:left w:val="nil"/>
              <w:bottom w:val="nil"/>
              <w:right w:val="nil"/>
            </w:tcBorders>
            <w:shd w:val="clear" w:color="auto" w:fill="auto"/>
            <w:noWrap/>
            <w:vAlign w:val="bottom"/>
            <w:hideMark/>
          </w:tcPr>
          <w:p w14:paraId="436A0864" w14:textId="77777777" w:rsidR="00FC0B8F" w:rsidRPr="00825604" w:rsidRDefault="00FC0B8F" w:rsidP="00FC0B8F">
            <w:r w:rsidRPr="00825604">
              <w:t xml:space="preserve"> Gout</w:t>
            </w:r>
          </w:p>
        </w:tc>
        <w:tc>
          <w:tcPr>
            <w:tcW w:w="283" w:type="dxa"/>
            <w:tcBorders>
              <w:top w:val="nil"/>
              <w:left w:val="nil"/>
              <w:bottom w:val="nil"/>
              <w:right w:val="nil"/>
            </w:tcBorders>
            <w:shd w:val="clear" w:color="auto" w:fill="auto"/>
            <w:noWrap/>
            <w:vAlign w:val="bottom"/>
            <w:hideMark/>
          </w:tcPr>
          <w:p w14:paraId="55D0B8FF" w14:textId="77777777" w:rsidR="00FC0B8F" w:rsidRPr="00825604" w:rsidRDefault="00FC0B8F" w:rsidP="00FC0B8F"/>
        </w:tc>
        <w:tc>
          <w:tcPr>
            <w:tcW w:w="1701" w:type="dxa"/>
            <w:tcBorders>
              <w:top w:val="nil"/>
              <w:left w:val="nil"/>
              <w:bottom w:val="nil"/>
              <w:right w:val="nil"/>
            </w:tcBorders>
            <w:shd w:val="clear" w:color="auto" w:fill="auto"/>
            <w:noWrap/>
            <w:vAlign w:val="bottom"/>
            <w:hideMark/>
          </w:tcPr>
          <w:p w14:paraId="4355F237" w14:textId="77777777" w:rsidR="00FC0B8F" w:rsidRPr="00825604" w:rsidRDefault="00FC0B8F" w:rsidP="00FC0B8F">
            <w:r w:rsidRPr="00825604">
              <w:t>1 (1.7)</w:t>
            </w:r>
          </w:p>
        </w:tc>
        <w:tc>
          <w:tcPr>
            <w:tcW w:w="1843" w:type="dxa"/>
            <w:tcBorders>
              <w:top w:val="nil"/>
              <w:left w:val="nil"/>
              <w:bottom w:val="nil"/>
              <w:right w:val="nil"/>
            </w:tcBorders>
            <w:shd w:val="clear" w:color="auto" w:fill="auto"/>
            <w:noWrap/>
            <w:vAlign w:val="bottom"/>
            <w:hideMark/>
          </w:tcPr>
          <w:p w14:paraId="533A112E" w14:textId="77777777" w:rsidR="00FC0B8F" w:rsidRPr="00825604" w:rsidRDefault="00FC0B8F" w:rsidP="00FC0B8F">
            <w:r w:rsidRPr="00825604">
              <w:t>1 (1.8)</w:t>
            </w:r>
          </w:p>
        </w:tc>
        <w:tc>
          <w:tcPr>
            <w:tcW w:w="1985" w:type="dxa"/>
            <w:tcBorders>
              <w:top w:val="nil"/>
              <w:left w:val="nil"/>
              <w:bottom w:val="nil"/>
              <w:right w:val="nil"/>
            </w:tcBorders>
            <w:shd w:val="clear" w:color="auto" w:fill="auto"/>
            <w:noWrap/>
            <w:vAlign w:val="bottom"/>
            <w:hideMark/>
          </w:tcPr>
          <w:p w14:paraId="75B1EC72" w14:textId="77777777" w:rsidR="00FC0B8F" w:rsidRPr="00825604" w:rsidRDefault="00FC0B8F" w:rsidP="00FC0B8F">
            <w:r w:rsidRPr="00825604">
              <w:t>0 (0)</w:t>
            </w:r>
          </w:p>
        </w:tc>
      </w:tr>
      <w:tr w:rsidR="00FC0B8F" w:rsidRPr="00825604" w14:paraId="4811499B" w14:textId="77777777" w:rsidTr="00FC0B8F">
        <w:trPr>
          <w:trHeight w:val="300"/>
        </w:trPr>
        <w:tc>
          <w:tcPr>
            <w:tcW w:w="3417" w:type="dxa"/>
            <w:gridSpan w:val="2"/>
            <w:tcBorders>
              <w:top w:val="nil"/>
              <w:left w:val="nil"/>
              <w:bottom w:val="nil"/>
              <w:right w:val="nil"/>
            </w:tcBorders>
            <w:shd w:val="clear" w:color="auto" w:fill="auto"/>
            <w:noWrap/>
            <w:vAlign w:val="bottom"/>
            <w:hideMark/>
          </w:tcPr>
          <w:p w14:paraId="43ED8E6B" w14:textId="77777777" w:rsidR="00FC0B8F" w:rsidRPr="00825604" w:rsidRDefault="00FC0B8F" w:rsidP="00FC0B8F">
            <w:r w:rsidRPr="00825604">
              <w:t xml:space="preserve"> </w:t>
            </w:r>
            <w:proofErr w:type="spellStart"/>
            <w:r w:rsidRPr="00825604">
              <w:t>Haematospermia</w:t>
            </w:r>
            <w:proofErr w:type="spellEnd"/>
            <w:r w:rsidRPr="00825604">
              <w:t>/</w:t>
            </w:r>
            <w:proofErr w:type="spellStart"/>
            <w:r w:rsidRPr="00825604">
              <w:t>haematuria</w:t>
            </w:r>
            <w:proofErr w:type="spellEnd"/>
          </w:p>
        </w:tc>
        <w:tc>
          <w:tcPr>
            <w:tcW w:w="1701" w:type="dxa"/>
            <w:tcBorders>
              <w:top w:val="nil"/>
              <w:left w:val="nil"/>
              <w:bottom w:val="nil"/>
              <w:right w:val="nil"/>
            </w:tcBorders>
            <w:shd w:val="clear" w:color="auto" w:fill="auto"/>
            <w:noWrap/>
            <w:vAlign w:val="bottom"/>
            <w:hideMark/>
          </w:tcPr>
          <w:p w14:paraId="0B7D7F88" w14:textId="77777777" w:rsidR="00FC0B8F" w:rsidRPr="00825604" w:rsidRDefault="00FC0B8F" w:rsidP="00FC0B8F">
            <w:r w:rsidRPr="00825604">
              <w:t>0 (0)</w:t>
            </w:r>
          </w:p>
        </w:tc>
        <w:tc>
          <w:tcPr>
            <w:tcW w:w="1843" w:type="dxa"/>
            <w:tcBorders>
              <w:top w:val="nil"/>
              <w:left w:val="nil"/>
              <w:bottom w:val="nil"/>
              <w:right w:val="nil"/>
            </w:tcBorders>
            <w:shd w:val="clear" w:color="auto" w:fill="auto"/>
            <w:noWrap/>
            <w:vAlign w:val="bottom"/>
            <w:hideMark/>
          </w:tcPr>
          <w:p w14:paraId="68924405" w14:textId="77777777" w:rsidR="00FC0B8F" w:rsidRPr="00825604" w:rsidRDefault="00FC0B8F" w:rsidP="00FC0B8F">
            <w:r w:rsidRPr="00825604">
              <w:t>0 (0)</w:t>
            </w:r>
          </w:p>
        </w:tc>
        <w:tc>
          <w:tcPr>
            <w:tcW w:w="1985" w:type="dxa"/>
            <w:tcBorders>
              <w:top w:val="nil"/>
              <w:left w:val="nil"/>
              <w:bottom w:val="nil"/>
              <w:right w:val="nil"/>
            </w:tcBorders>
            <w:shd w:val="clear" w:color="auto" w:fill="auto"/>
            <w:noWrap/>
            <w:vAlign w:val="bottom"/>
            <w:hideMark/>
          </w:tcPr>
          <w:p w14:paraId="4E4855D2" w14:textId="77777777" w:rsidR="00FC0B8F" w:rsidRPr="00825604" w:rsidRDefault="00FC0B8F" w:rsidP="00FC0B8F">
            <w:r w:rsidRPr="00825604">
              <w:t>2 (3.4)</w:t>
            </w:r>
          </w:p>
        </w:tc>
      </w:tr>
      <w:tr w:rsidR="00FC0B8F" w:rsidRPr="00825604" w14:paraId="3018EE7D" w14:textId="77777777" w:rsidTr="00FC0B8F">
        <w:trPr>
          <w:trHeight w:val="300"/>
        </w:trPr>
        <w:tc>
          <w:tcPr>
            <w:tcW w:w="3417" w:type="dxa"/>
            <w:gridSpan w:val="2"/>
            <w:tcBorders>
              <w:top w:val="nil"/>
              <w:left w:val="nil"/>
              <w:bottom w:val="nil"/>
              <w:right w:val="nil"/>
            </w:tcBorders>
            <w:shd w:val="clear" w:color="auto" w:fill="auto"/>
            <w:noWrap/>
            <w:vAlign w:val="bottom"/>
            <w:hideMark/>
          </w:tcPr>
          <w:p w14:paraId="5A41A3DC" w14:textId="77777777" w:rsidR="00FC0B8F" w:rsidRPr="00825604" w:rsidRDefault="00FC0B8F" w:rsidP="00FC0B8F">
            <w:r w:rsidRPr="00825604">
              <w:t xml:space="preserve"> Non-cardiac chest pain</w:t>
            </w:r>
          </w:p>
        </w:tc>
        <w:tc>
          <w:tcPr>
            <w:tcW w:w="1701" w:type="dxa"/>
            <w:tcBorders>
              <w:top w:val="nil"/>
              <w:left w:val="nil"/>
              <w:bottom w:val="nil"/>
              <w:right w:val="nil"/>
            </w:tcBorders>
            <w:shd w:val="clear" w:color="auto" w:fill="auto"/>
            <w:noWrap/>
            <w:vAlign w:val="bottom"/>
            <w:hideMark/>
          </w:tcPr>
          <w:p w14:paraId="233825FC" w14:textId="77777777" w:rsidR="00FC0B8F" w:rsidRPr="00825604" w:rsidRDefault="00FC0B8F" w:rsidP="00FC0B8F">
            <w:r w:rsidRPr="00825604">
              <w:t>2 (3.3)</w:t>
            </w:r>
          </w:p>
        </w:tc>
        <w:tc>
          <w:tcPr>
            <w:tcW w:w="1843" w:type="dxa"/>
            <w:tcBorders>
              <w:top w:val="nil"/>
              <w:left w:val="nil"/>
              <w:bottom w:val="nil"/>
              <w:right w:val="nil"/>
            </w:tcBorders>
            <w:shd w:val="clear" w:color="auto" w:fill="auto"/>
            <w:noWrap/>
            <w:vAlign w:val="bottom"/>
            <w:hideMark/>
          </w:tcPr>
          <w:p w14:paraId="3C160013" w14:textId="77777777" w:rsidR="00FC0B8F" w:rsidRPr="00825604" w:rsidRDefault="00FC0B8F" w:rsidP="00FC0B8F">
            <w:r w:rsidRPr="00825604">
              <w:t>3 (5.4)</w:t>
            </w:r>
          </w:p>
        </w:tc>
        <w:tc>
          <w:tcPr>
            <w:tcW w:w="1985" w:type="dxa"/>
            <w:tcBorders>
              <w:top w:val="nil"/>
              <w:left w:val="nil"/>
              <w:bottom w:val="nil"/>
              <w:right w:val="nil"/>
            </w:tcBorders>
            <w:shd w:val="clear" w:color="auto" w:fill="auto"/>
            <w:noWrap/>
            <w:vAlign w:val="bottom"/>
            <w:hideMark/>
          </w:tcPr>
          <w:p w14:paraId="330DB657" w14:textId="77777777" w:rsidR="00FC0B8F" w:rsidRPr="00825604" w:rsidRDefault="00FC0B8F" w:rsidP="00FC0B8F">
            <w:r w:rsidRPr="00825604">
              <w:t>6 (10.3)</w:t>
            </w:r>
          </w:p>
        </w:tc>
      </w:tr>
      <w:tr w:rsidR="00FC0B8F" w:rsidRPr="00825604" w14:paraId="2428E561" w14:textId="77777777" w:rsidTr="00FC0B8F">
        <w:trPr>
          <w:trHeight w:val="300"/>
        </w:trPr>
        <w:tc>
          <w:tcPr>
            <w:tcW w:w="3134" w:type="dxa"/>
            <w:tcBorders>
              <w:top w:val="nil"/>
              <w:left w:val="nil"/>
              <w:right w:val="nil"/>
            </w:tcBorders>
            <w:shd w:val="clear" w:color="auto" w:fill="auto"/>
            <w:noWrap/>
            <w:vAlign w:val="bottom"/>
            <w:hideMark/>
          </w:tcPr>
          <w:p w14:paraId="478204CE" w14:textId="77777777" w:rsidR="00FC0B8F" w:rsidRPr="00825604" w:rsidRDefault="00FC0B8F" w:rsidP="00FC0B8F">
            <w:r w:rsidRPr="00825604">
              <w:t xml:space="preserve"> Rash</w:t>
            </w:r>
          </w:p>
        </w:tc>
        <w:tc>
          <w:tcPr>
            <w:tcW w:w="283" w:type="dxa"/>
            <w:tcBorders>
              <w:top w:val="nil"/>
              <w:left w:val="nil"/>
              <w:right w:val="nil"/>
            </w:tcBorders>
            <w:shd w:val="clear" w:color="auto" w:fill="auto"/>
            <w:noWrap/>
            <w:vAlign w:val="bottom"/>
            <w:hideMark/>
          </w:tcPr>
          <w:p w14:paraId="61FF330B" w14:textId="77777777" w:rsidR="00FC0B8F" w:rsidRPr="00825604" w:rsidRDefault="00FC0B8F" w:rsidP="00FC0B8F"/>
        </w:tc>
        <w:tc>
          <w:tcPr>
            <w:tcW w:w="1701" w:type="dxa"/>
            <w:tcBorders>
              <w:top w:val="nil"/>
              <w:left w:val="nil"/>
              <w:right w:val="nil"/>
            </w:tcBorders>
            <w:shd w:val="clear" w:color="auto" w:fill="auto"/>
            <w:noWrap/>
            <w:vAlign w:val="bottom"/>
            <w:hideMark/>
          </w:tcPr>
          <w:p w14:paraId="16560F88" w14:textId="77777777" w:rsidR="00FC0B8F" w:rsidRPr="00825604" w:rsidRDefault="00FC0B8F" w:rsidP="00FC0B8F">
            <w:r w:rsidRPr="00825604">
              <w:t>0 (0)</w:t>
            </w:r>
          </w:p>
        </w:tc>
        <w:tc>
          <w:tcPr>
            <w:tcW w:w="1843" w:type="dxa"/>
            <w:tcBorders>
              <w:top w:val="nil"/>
              <w:left w:val="nil"/>
              <w:right w:val="nil"/>
            </w:tcBorders>
            <w:shd w:val="clear" w:color="auto" w:fill="auto"/>
            <w:noWrap/>
            <w:vAlign w:val="bottom"/>
            <w:hideMark/>
          </w:tcPr>
          <w:p w14:paraId="7E9E8269" w14:textId="77777777" w:rsidR="00FC0B8F" w:rsidRPr="00825604" w:rsidRDefault="00FC0B8F" w:rsidP="00FC0B8F">
            <w:r w:rsidRPr="00825604">
              <w:t>1 (1.8)</w:t>
            </w:r>
          </w:p>
        </w:tc>
        <w:tc>
          <w:tcPr>
            <w:tcW w:w="1985" w:type="dxa"/>
            <w:tcBorders>
              <w:top w:val="nil"/>
              <w:left w:val="nil"/>
              <w:right w:val="nil"/>
            </w:tcBorders>
            <w:shd w:val="clear" w:color="auto" w:fill="auto"/>
            <w:noWrap/>
            <w:vAlign w:val="bottom"/>
            <w:hideMark/>
          </w:tcPr>
          <w:p w14:paraId="21FDE437" w14:textId="77777777" w:rsidR="00FC0B8F" w:rsidRPr="00825604" w:rsidRDefault="00FC0B8F" w:rsidP="00FC0B8F">
            <w:r w:rsidRPr="00825604">
              <w:t>1 (1.7)</w:t>
            </w:r>
          </w:p>
        </w:tc>
      </w:tr>
      <w:tr w:rsidR="00FC0B8F" w:rsidRPr="00825604" w14:paraId="531AF667" w14:textId="77777777" w:rsidTr="00FC0B8F">
        <w:trPr>
          <w:trHeight w:val="300"/>
        </w:trPr>
        <w:tc>
          <w:tcPr>
            <w:tcW w:w="3134" w:type="dxa"/>
            <w:tcBorders>
              <w:top w:val="nil"/>
              <w:left w:val="nil"/>
              <w:bottom w:val="single" w:sz="4" w:space="0" w:color="auto"/>
              <w:right w:val="nil"/>
            </w:tcBorders>
            <w:shd w:val="clear" w:color="auto" w:fill="auto"/>
            <w:noWrap/>
            <w:vAlign w:val="bottom"/>
            <w:hideMark/>
          </w:tcPr>
          <w:p w14:paraId="4FF47415" w14:textId="77777777" w:rsidR="00FC0B8F" w:rsidRPr="00825604" w:rsidRDefault="00FC0B8F" w:rsidP="00FC0B8F">
            <w:r w:rsidRPr="00825604">
              <w:t xml:space="preserve"> Shingles</w:t>
            </w:r>
          </w:p>
        </w:tc>
        <w:tc>
          <w:tcPr>
            <w:tcW w:w="283" w:type="dxa"/>
            <w:tcBorders>
              <w:top w:val="nil"/>
              <w:left w:val="nil"/>
              <w:bottom w:val="single" w:sz="4" w:space="0" w:color="auto"/>
              <w:right w:val="nil"/>
            </w:tcBorders>
            <w:shd w:val="clear" w:color="auto" w:fill="auto"/>
            <w:noWrap/>
            <w:vAlign w:val="bottom"/>
            <w:hideMark/>
          </w:tcPr>
          <w:p w14:paraId="70162C28" w14:textId="77777777" w:rsidR="00FC0B8F" w:rsidRPr="00825604" w:rsidRDefault="00FC0B8F" w:rsidP="00FC0B8F"/>
        </w:tc>
        <w:tc>
          <w:tcPr>
            <w:tcW w:w="1701" w:type="dxa"/>
            <w:tcBorders>
              <w:top w:val="nil"/>
              <w:left w:val="nil"/>
              <w:bottom w:val="single" w:sz="4" w:space="0" w:color="auto"/>
              <w:right w:val="nil"/>
            </w:tcBorders>
            <w:shd w:val="clear" w:color="auto" w:fill="auto"/>
            <w:noWrap/>
            <w:vAlign w:val="bottom"/>
            <w:hideMark/>
          </w:tcPr>
          <w:p w14:paraId="1DA8F544" w14:textId="77777777" w:rsidR="00FC0B8F" w:rsidRPr="00825604" w:rsidRDefault="00FC0B8F" w:rsidP="00FC0B8F">
            <w:r w:rsidRPr="00825604">
              <w:t>1 (1.7)</w:t>
            </w:r>
          </w:p>
        </w:tc>
        <w:tc>
          <w:tcPr>
            <w:tcW w:w="1843" w:type="dxa"/>
            <w:tcBorders>
              <w:top w:val="nil"/>
              <w:left w:val="nil"/>
              <w:bottom w:val="single" w:sz="4" w:space="0" w:color="auto"/>
              <w:right w:val="nil"/>
            </w:tcBorders>
            <w:shd w:val="clear" w:color="auto" w:fill="auto"/>
            <w:noWrap/>
            <w:vAlign w:val="bottom"/>
            <w:hideMark/>
          </w:tcPr>
          <w:p w14:paraId="75D5F98E" w14:textId="77777777" w:rsidR="00FC0B8F" w:rsidRPr="00825604" w:rsidRDefault="00FC0B8F" w:rsidP="00FC0B8F">
            <w:r w:rsidRPr="00825604">
              <w:t>0 (0)</w:t>
            </w:r>
          </w:p>
        </w:tc>
        <w:tc>
          <w:tcPr>
            <w:tcW w:w="1985" w:type="dxa"/>
            <w:tcBorders>
              <w:top w:val="nil"/>
              <w:left w:val="nil"/>
              <w:bottom w:val="single" w:sz="4" w:space="0" w:color="auto"/>
              <w:right w:val="nil"/>
            </w:tcBorders>
            <w:shd w:val="clear" w:color="auto" w:fill="auto"/>
            <w:noWrap/>
            <w:vAlign w:val="bottom"/>
            <w:hideMark/>
          </w:tcPr>
          <w:p w14:paraId="2CD3C435" w14:textId="77777777" w:rsidR="00FC0B8F" w:rsidRPr="00825604" w:rsidRDefault="00FC0B8F" w:rsidP="00FC0B8F">
            <w:r w:rsidRPr="00825604">
              <w:t>1 (1.7)</w:t>
            </w:r>
          </w:p>
        </w:tc>
      </w:tr>
    </w:tbl>
    <w:p w14:paraId="4C6B9C64" w14:textId="77777777" w:rsidR="00FC0B8F" w:rsidRPr="00825604" w:rsidRDefault="00FC0B8F" w:rsidP="00FC0B8F">
      <w:r w:rsidRPr="00825604">
        <w:t>** P &lt; 0.001 vs clopidogrel. All other P = non-significant.</w:t>
      </w:r>
    </w:p>
    <w:p w14:paraId="575B9366" w14:textId="77777777" w:rsidR="00FC0B8F" w:rsidRPr="00825604" w:rsidRDefault="00FC0B8F" w:rsidP="00FC0B8F">
      <w:pPr>
        <w:pStyle w:val="EndNoteBibliography"/>
      </w:pPr>
    </w:p>
    <w:p w14:paraId="6F329F8C" w14:textId="77777777" w:rsidR="00FC0B8F" w:rsidRPr="00825604" w:rsidRDefault="00FC0B8F" w:rsidP="00FC0B8F"/>
    <w:p w14:paraId="041FA27E" w14:textId="4ADBC92E" w:rsidR="00FC0B8F" w:rsidRDefault="00FC0B8F" w:rsidP="00F036B3">
      <w:pPr>
        <w:pStyle w:val="Heading1"/>
      </w:pPr>
    </w:p>
    <w:p w14:paraId="6CC1D575" w14:textId="77777777" w:rsidR="00743441" w:rsidRPr="00743441" w:rsidRDefault="00743441" w:rsidP="00743441"/>
    <w:p w14:paraId="3EC0120F" w14:textId="6981AC6D" w:rsidR="00455785" w:rsidRDefault="00942075" w:rsidP="00F036B3">
      <w:pPr>
        <w:pStyle w:val="Heading2"/>
      </w:pPr>
      <w:bookmarkStart w:id="128" w:name="_Toc22898595"/>
      <w:r w:rsidRPr="000C6827">
        <w:t>Compliance with study medication</w:t>
      </w:r>
      <w:bookmarkEnd w:id="128"/>
    </w:p>
    <w:p w14:paraId="2EC0CFC7" w14:textId="4EDF831C" w:rsidR="00455785" w:rsidRPr="004C59CE" w:rsidRDefault="00455785" w:rsidP="00E07D57">
      <w:r w:rsidRPr="004C59CE">
        <w:t>At the end of the study at Visit 5</w:t>
      </w:r>
      <w:r w:rsidR="002101C0" w:rsidRPr="004C59CE">
        <w:t>,</w:t>
      </w:r>
      <w:r w:rsidRPr="004C59CE">
        <w:t xml:space="preserve"> study participants</w:t>
      </w:r>
      <w:r w:rsidR="002101C0" w:rsidRPr="004C59CE">
        <w:t>’</w:t>
      </w:r>
      <w:r w:rsidRPr="004C59CE">
        <w:t xml:space="preserve"> compliance with medication was calculated. Patients returned any study medication they had left over and it was therefore possible to identify if any doses had been missed. The level of compliance in the clopidogrel group was 100%, </w:t>
      </w:r>
      <w:r w:rsidR="009038C5" w:rsidRPr="004C59CE">
        <w:t xml:space="preserve">98.2% </w:t>
      </w:r>
      <w:r w:rsidRPr="004C59CE">
        <w:t>in the ticagrelor 60mg twice daily group and</w:t>
      </w:r>
      <w:r w:rsidR="009038C5" w:rsidRPr="004C59CE">
        <w:t xml:space="preserve"> 97.8%</w:t>
      </w:r>
      <w:r w:rsidRPr="004C59CE">
        <w:t xml:space="preserve"> in the ticagrelor 90mg twice daily group.</w:t>
      </w:r>
    </w:p>
    <w:p w14:paraId="4DA374C8" w14:textId="77777777" w:rsidR="00455785" w:rsidRDefault="00455785" w:rsidP="00455785">
      <w:pPr>
        <w:pStyle w:val="Heading2"/>
        <w:numPr>
          <w:ilvl w:val="0"/>
          <w:numId w:val="0"/>
        </w:numPr>
        <w:ind w:left="993" w:hanging="633"/>
      </w:pPr>
    </w:p>
    <w:p w14:paraId="4CA96D27" w14:textId="1B0C8272" w:rsidR="00FC0B8F" w:rsidRDefault="00FC0B8F" w:rsidP="00455785">
      <w:pPr>
        <w:pStyle w:val="Heading2"/>
      </w:pPr>
      <w:bookmarkStart w:id="129" w:name="_Toc22898596"/>
      <w:r>
        <w:t>Discussion</w:t>
      </w:r>
      <w:bookmarkEnd w:id="129"/>
    </w:p>
    <w:p w14:paraId="62460B86" w14:textId="77777777" w:rsidR="00743441" w:rsidRDefault="00FC0B8F" w:rsidP="00FC0B8F">
      <w:r w:rsidRPr="00CE7470">
        <w:t xml:space="preserve">                                                                                                                         </w:t>
      </w:r>
      <w:r w:rsidRPr="00EB6982">
        <w:t xml:space="preserve">One hundred and fifty-four patients (85.6%) completed one month of study medication post-PCI.  A numerically smaller group of patients in the ticagrelor 90mg group completed the study compared to the other two groups. This was due to a combination of factors including withdrawal of consent prior to the day of PCI, procedural failure, non-significant coronary artery disease, progression of coronary artery disease and one case of non-cardiac-related death. </w:t>
      </w:r>
    </w:p>
    <w:p w14:paraId="1ACD3F8C" w14:textId="3434F5B0" w:rsidR="00FC0B8F" w:rsidRDefault="00FC0B8F" w:rsidP="00FC0B8F">
      <w:r w:rsidRPr="00EB6982">
        <w:lastRenderedPageBreak/>
        <w:t>Overall, however, the three treatment groups were well matched in terms of their demographics, patient characteristics and concomitant medications although significantly more patients in the clopidogrel group were treated with oral beta-blockers. The PCI procedures were predominantly performed via the radial artery and the large majority of stents deployed were DES in keeping with current guidelines.</w:t>
      </w:r>
    </w:p>
    <w:p w14:paraId="6EC22AE4" w14:textId="77777777" w:rsidR="00743441" w:rsidRPr="00EB6982" w:rsidRDefault="00743441" w:rsidP="00FC0B8F"/>
    <w:p w14:paraId="4F0B912F" w14:textId="77777777" w:rsidR="00FC0B8F" w:rsidRPr="00EB6982" w:rsidRDefault="00FC0B8F" w:rsidP="00FC0B8F">
      <w:r w:rsidRPr="00EB6982">
        <w:t xml:space="preserve">The results of safety blood tests (serum creatinine and full blood count) were reassuring. The mean increase in serum creatinine levels for the three treatment groups from the day of PCI to the following day was statistically non-significant. In this study, no significant rise in serum creatinine was seen following one month of anti-platelet therapy, either standard treatment with clopidogrel or the two different doses of ticagrelor. In contrast, PLATO demonstrated a significant rise in creatinine from baseline to one month in the ticagrelor-treated patients compared to the clopidogrel group. No difference in </w:t>
      </w:r>
      <w:proofErr w:type="spellStart"/>
      <w:r w:rsidRPr="00EB6982">
        <w:t>haemoglobin</w:t>
      </w:r>
      <w:proofErr w:type="spellEnd"/>
      <w:r w:rsidRPr="00EB6982">
        <w:t xml:space="preserve"> was seen for the three treatment groups at any time point and there was no PLATO-defined minor or major bleeding event. The platelet count was not statistically different at any study visit regardless of treatment regimen. These results provide some preliminary reassurance about the safety of using ticagrelor for PCI in stable CAD patients but a much larger study would be required that was adequately powered for bleeding events in order to better assess its safety compared with clopidogrel. </w:t>
      </w:r>
    </w:p>
    <w:p w14:paraId="22C10FD2" w14:textId="24F8A947" w:rsidR="00FC0B8F" w:rsidRDefault="00FC0B8F" w:rsidP="007A4728">
      <w:r w:rsidRPr="00825604">
        <w:t>The incidence of peri-procedural MI in patients with stable CAD undergoing elective PCI has not been previously studied. In STEEL PCI</w:t>
      </w:r>
      <w:r>
        <w:t>,</w:t>
      </w:r>
      <w:r w:rsidRPr="00825604">
        <w:t xml:space="preserve"> the mean </w:t>
      </w:r>
      <w:r>
        <w:t>increase</w:t>
      </w:r>
      <w:r w:rsidRPr="00825604">
        <w:t xml:space="preserve"> in </w:t>
      </w:r>
      <w:proofErr w:type="spellStart"/>
      <w:r w:rsidR="008407DD">
        <w:t>hs-TnT</w:t>
      </w:r>
      <w:proofErr w:type="spellEnd"/>
      <w:r w:rsidR="008407DD">
        <w:t xml:space="preserve"> </w:t>
      </w:r>
      <w:r>
        <w:t xml:space="preserve">after </w:t>
      </w:r>
      <w:r w:rsidRPr="00825604">
        <w:t xml:space="preserve">PCI was not significantly different following a standard clopidogrel loading </w:t>
      </w:r>
      <w:r>
        <w:t>regimen</w:t>
      </w:r>
      <w:r w:rsidRPr="00825604">
        <w:t xml:space="preserve"> or a standard loading dose of 180mg ticagrelor.</w:t>
      </w:r>
      <w:r w:rsidRPr="00825604">
        <w:rPr>
          <w:bCs/>
          <w:color w:val="333333"/>
        </w:rPr>
        <w:t xml:space="preserve"> </w:t>
      </w:r>
      <w:r w:rsidRPr="00825604">
        <w:t xml:space="preserve">There was no peri-procedural MI </w:t>
      </w:r>
      <w:r>
        <w:t xml:space="preserve">event </w:t>
      </w:r>
      <w:r w:rsidRPr="00825604">
        <w:t>according to the third universal definition of myocardial infarction.</w:t>
      </w:r>
      <w:r w:rsidRPr="00825604">
        <w:rPr>
          <w:bCs/>
          <w:color w:val="333333"/>
        </w:rPr>
        <w:t xml:space="preserve"> </w:t>
      </w:r>
      <w:r w:rsidRPr="00825604">
        <w:t>There were substantial numbers of patients with asymptomatic rises in troponin after PCI but no evidence that ticagrelor was more effective than clopidogrel in attenuating troponin release, suggesting that the extent of myocardial injury induced by PCI is not usually sensitive to levels of platelet P2Y</w:t>
      </w:r>
      <w:r w:rsidRPr="00825604">
        <w:rPr>
          <w:vertAlign w:val="subscript"/>
        </w:rPr>
        <w:t>12</w:t>
      </w:r>
      <w:r w:rsidRPr="00825604">
        <w:t xml:space="preserve"> inhibition in a low-risk population.</w:t>
      </w:r>
      <w:r>
        <w:t xml:space="preserve"> One potential explanation for this is that the myocardial injury is often not mediated </w:t>
      </w:r>
      <w:r>
        <w:lastRenderedPageBreak/>
        <w:t xml:space="preserve">by platelet-rich thrombus, for example occurring as a result of embolization of atherosclerotic plaque material. These findings suggest that asymptomatic increases in </w:t>
      </w:r>
      <w:proofErr w:type="spellStart"/>
      <w:r w:rsidR="008407DD">
        <w:t>hs-TnT</w:t>
      </w:r>
      <w:proofErr w:type="spellEnd"/>
      <w:r w:rsidR="008407DD">
        <w:t xml:space="preserve"> </w:t>
      </w:r>
      <w:r>
        <w:t>do not represent a suitable surrogate indicator of thrombotic events in patients undergoing PCI for stable CAD.</w:t>
      </w:r>
    </w:p>
    <w:p w14:paraId="7282DF55" w14:textId="26382F96" w:rsidR="00AC7B56" w:rsidRDefault="00AC7B56">
      <w:pPr>
        <w:spacing w:line="240" w:lineRule="auto"/>
      </w:pPr>
      <w:r>
        <w:br w:type="page"/>
      </w:r>
    </w:p>
    <w:p w14:paraId="54865280" w14:textId="77777777" w:rsidR="00AC7B56" w:rsidRPr="002D2B5E" w:rsidRDefault="00AC7B56" w:rsidP="007A4728"/>
    <w:p w14:paraId="6388AC7A" w14:textId="77777777" w:rsidR="00FC0B8F" w:rsidRPr="002D2B5E" w:rsidRDefault="00FC0B8F" w:rsidP="00F036B3">
      <w:pPr>
        <w:pStyle w:val="Heading1"/>
      </w:pPr>
      <w:bookmarkStart w:id="130" w:name="_Toc536441546"/>
      <w:bookmarkStart w:id="131" w:name="_Toc536446458"/>
      <w:bookmarkStart w:id="132" w:name="_Toc536446590"/>
      <w:bookmarkStart w:id="133" w:name="_Toc536446721"/>
      <w:bookmarkStart w:id="134" w:name="_Toc536446857"/>
      <w:bookmarkStart w:id="135" w:name="_Toc22898597"/>
      <w:bookmarkEnd w:id="130"/>
      <w:bookmarkEnd w:id="131"/>
      <w:bookmarkEnd w:id="132"/>
      <w:bookmarkEnd w:id="133"/>
      <w:bookmarkEnd w:id="134"/>
      <w:r w:rsidRPr="002D2B5E">
        <w:t>CHAPTER 4:  RESULTS OF THE WHOLE-BLOOD ADENOSINE UPTAKE ASSAY AND ADENOSINE PLASMA CONCENTRATION</w:t>
      </w:r>
      <w:bookmarkEnd w:id="135"/>
      <w:r w:rsidRPr="002D2B5E">
        <w:t xml:space="preserve"> </w:t>
      </w:r>
    </w:p>
    <w:p w14:paraId="0D4D9F36" w14:textId="77777777" w:rsidR="00FC0B8F" w:rsidRPr="00AB1D37" w:rsidRDefault="00FC0B8F" w:rsidP="00FC0B8F"/>
    <w:p w14:paraId="75E19AC1" w14:textId="77777777" w:rsidR="00FC0B8F" w:rsidRPr="00924575" w:rsidRDefault="00FC0B8F" w:rsidP="00FC0B8F">
      <w:pPr>
        <w:pStyle w:val="ListParagraph"/>
        <w:numPr>
          <w:ilvl w:val="0"/>
          <w:numId w:val="18"/>
        </w:numPr>
        <w:spacing w:before="100" w:beforeAutospacing="1" w:after="100" w:afterAutospacing="1"/>
        <w:contextualSpacing w:val="0"/>
        <w:outlineLvl w:val="1"/>
        <w:rPr>
          <w:b/>
          <w:bCs/>
          <w:vanish/>
          <w:color w:val="000000"/>
          <w:spacing w:val="15"/>
          <w:szCs w:val="36"/>
          <w:lang w:val="en-GB"/>
        </w:rPr>
      </w:pPr>
      <w:bookmarkStart w:id="136" w:name="_Toc536441550"/>
      <w:bookmarkStart w:id="137" w:name="_Toc536446462"/>
      <w:bookmarkStart w:id="138" w:name="_Toc536446594"/>
      <w:bookmarkStart w:id="139" w:name="_Toc536446725"/>
      <w:bookmarkStart w:id="140" w:name="_Toc536446861"/>
      <w:bookmarkStart w:id="141" w:name="_Toc536446988"/>
      <w:bookmarkStart w:id="142" w:name="_Toc22897625"/>
      <w:bookmarkStart w:id="143" w:name="_Toc22897753"/>
      <w:bookmarkStart w:id="144" w:name="_Toc22897894"/>
      <w:bookmarkStart w:id="145" w:name="_Toc22898598"/>
      <w:bookmarkEnd w:id="136"/>
      <w:bookmarkEnd w:id="137"/>
      <w:bookmarkEnd w:id="138"/>
      <w:bookmarkEnd w:id="139"/>
      <w:bookmarkEnd w:id="140"/>
      <w:bookmarkEnd w:id="141"/>
      <w:bookmarkEnd w:id="142"/>
      <w:bookmarkEnd w:id="143"/>
      <w:bookmarkEnd w:id="144"/>
      <w:bookmarkEnd w:id="145"/>
    </w:p>
    <w:p w14:paraId="6AFACA88" w14:textId="77777777" w:rsidR="00FC0B8F" w:rsidRDefault="00FC0B8F" w:rsidP="000C6827">
      <w:pPr>
        <w:pStyle w:val="Heading2"/>
      </w:pPr>
      <w:bookmarkStart w:id="146" w:name="_Toc22898599"/>
      <w:r w:rsidRPr="00AB1D37">
        <w:t>Introduction</w:t>
      </w:r>
      <w:bookmarkEnd w:id="146"/>
    </w:p>
    <w:p w14:paraId="3238BD51" w14:textId="77777777" w:rsidR="00FC0B8F" w:rsidRPr="00AB1D37" w:rsidRDefault="00FC0B8F" w:rsidP="000C6827">
      <w:pPr>
        <w:pStyle w:val="Heading2"/>
        <w:numPr>
          <w:ilvl w:val="0"/>
          <w:numId w:val="0"/>
        </w:numPr>
        <w:ind w:left="993"/>
      </w:pPr>
    </w:p>
    <w:p w14:paraId="45C39448" w14:textId="77777777" w:rsidR="00FC0B8F" w:rsidRDefault="00FC0B8F" w:rsidP="00FC0B8F">
      <w:pPr>
        <w:rPr>
          <w:rFonts w:eastAsia="Times New Roman"/>
          <w:color w:val="000000"/>
          <w:shd w:val="clear" w:color="auto" w:fill="FFFFFF"/>
          <w:lang w:val="en-GB"/>
        </w:rPr>
      </w:pPr>
      <w:r w:rsidRPr="00AB1D37">
        <w:t xml:space="preserve">The effect of two different regimens of ticagrelor on adenosine </w:t>
      </w:r>
      <w:r>
        <w:t xml:space="preserve">uptake and </w:t>
      </w:r>
      <w:r w:rsidRPr="00AB1D37">
        <w:t xml:space="preserve">plasma concentration following a standard loading dose and after one month of maintenance therapy has not been assessed in the setting of stable CAD treated by elective PCI. </w:t>
      </w:r>
      <w:r>
        <w:t>Additionally, t</w:t>
      </w:r>
      <w:r w:rsidRPr="00AB1D37">
        <w:t xml:space="preserve">he </w:t>
      </w:r>
      <w:r>
        <w:t xml:space="preserve">effect of the </w:t>
      </w:r>
      <w:r w:rsidRPr="00AB1D37">
        <w:t xml:space="preserve">lower dose of ticagrelor </w:t>
      </w:r>
      <w:r>
        <w:t xml:space="preserve">(60 mg twice daily) on adenosine uptake and plasma concentration </w:t>
      </w:r>
      <w:r w:rsidRPr="00AB1D37">
        <w:t>has not been previously studied</w:t>
      </w:r>
      <w:r>
        <w:t xml:space="preserve"> in any population</w:t>
      </w:r>
      <w:r w:rsidRPr="00AB1D37">
        <w:t>. STEEL PCI is</w:t>
      </w:r>
      <w:r>
        <w:t xml:space="preserve">, therefore, </w:t>
      </w:r>
      <w:r w:rsidRPr="00AB1D37">
        <w:t xml:space="preserve">the first study of </w:t>
      </w:r>
      <w:r>
        <w:t>both available maintenance</w:t>
      </w:r>
      <w:r w:rsidRPr="00AB1D37">
        <w:t xml:space="preserve"> dose</w:t>
      </w:r>
      <w:r>
        <w:t>s of</w:t>
      </w:r>
      <w:r w:rsidRPr="00AB1D37">
        <w:t xml:space="preserve"> ticagrelor on adenosine </w:t>
      </w:r>
      <w:r>
        <w:t>whole-blood</w:t>
      </w:r>
      <w:r w:rsidRPr="00AB1D37">
        <w:t xml:space="preserve"> uptake in this elective PCI setting. Based on a previous study of patients with ACS treated with ticagrelor 90mg bd, both the 60mg and 90mg ticagrelor doses used in the study were expected to </w:t>
      </w:r>
      <w:r>
        <w:t xml:space="preserve">inhibit adenosine uptake in whole blood and </w:t>
      </w:r>
      <w:r w:rsidRPr="00AB1D37">
        <w:rPr>
          <w:rFonts w:eastAsia="Times New Roman"/>
          <w:color w:val="000000"/>
          <w:shd w:val="clear" w:color="auto" w:fill="FFFFFF"/>
          <w:lang w:val="en-GB"/>
        </w:rPr>
        <w:t xml:space="preserve">provide significantly higher APC compared to patients receiving clopidogrel. APC measurement at the time of PCI following a standard loading dose </w:t>
      </w:r>
      <w:r>
        <w:rPr>
          <w:rFonts w:eastAsia="Times New Roman"/>
          <w:color w:val="000000"/>
          <w:shd w:val="clear" w:color="auto" w:fill="FFFFFF"/>
          <w:lang w:val="en-GB"/>
        </w:rPr>
        <w:t xml:space="preserve">of ticagrelor </w:t>
      </w:r>
      <w:r w:rsidRPr="00AB1D37">
        <w:rPr>
          <w:rFonts w:eastAsia="Times New Roman"/>
          <w:color w:val="000000"/>
          <w:shd w:val="clear" w:color="auto" w:fill="FFFFFF"/>
          <w:lang w:val="en-GB"/>
        </w:rPr>
        <w:t>and after one month of maintenance therapy is important</w:t>
      </w:r>
      <w:r>
        <w:rPr>
          <w:rFonts w:eastAsia="Times New Roman"/>
          <w:color w:val="000000"/>
          <w:shd w:val="clear" w:color="auto" w:fill="FFFFFF"/>
          <w:lang w:val="en-GB"/>
        </w:rPr>
        <w:t xml:space="preserve"> since the PLATO study raised the hypothesis that some of</w:t>
      </w:r>
      <w:r w:rsidRPr="00AB1D37">
        <w:rPr>
          <w:rFonts w:eastAsia="Times New Roman"/>
          <w:color w:val="000000"/>
          <w:shd w:val="clear" w:color="auto" w:fill="FFFFFF"/>
          <w:lang w:val="en-GB"/>
        </w:rPr>
        <w:t xml:space="preserve"> the clinical benefit seen with ticagrelor therapy </w:t>
      </w:r>
      <w:r>
        <w:rPr>
          <w:rFonts w:eastAsia="Times New Roman"/>
          <w:color w:val="000000"/>
          <w:shd w:val="clear" w:color="auto" w:fill="FFFFFF"/>
          <w:lang w:val="en-GB"/>
        </w:rPr>
        <w:t>may be due to</w:t>
      </w:r>
      <w:r w:rsidRPr="00AB1D37">
        <w:rPr>
          <w:rFonts w:eastAsia="Times New Roman"/>
          <w:color w:val="000000"/>
          <w:shd w:val="clear" w:color="auto" w:fill="FFFFFF"/>
          <w:lang w:val="en-GB"/>
        </w:rPr>
        <w:t xml:space="preserve"> pleiotropic effects unrelated to high and consistent levels of platelet inhibition. </w:t>
      </w:r>
      <w:r>
        <w:rPr>
          <w:rFonts w:eastAsia="Times New Roman"/>
          <w:color w:val="000000"/>
          <w:shd w:val="clear" w:color="auto" w:fill="FFFFFF"/>
          <w:lang w:val="en-GB"/>
        </w:rPr>
        <w:t>More specifically, it has been hypothesised that t</w:t>
      </w:r>
      <w:r w:rsidRPr="00AB1D37">
        <w:rPr>
          <w:rFonts w:eastAsia="Times New Roman"/>
          <w:color w:val="000000"/>
          <w:shd w:val="clear" w:color="auto" w:fill="FFFFFF"/>
          <w:lang w:val="en-GB"/>
        </w:rPr>
        <w:t xml:space="preserve">icagrelor’s interaction with adenosine metabolism may be responsible for </w:t>
      </w:r>
      <w:r>
        <w:rPr>
          <w:rFonts w:eastAsia="Times New Roman"/>
          <w:color w:val="000000"/>
          <w:shd w:val="clear" w:color="auto" w:fill="FFFFFF"/>
          <w:lang w:val="en-GB"/>
        </w:rPr>
        <w:t>some of the</w:t>
      </w:r>
      <w:r w:rsidRPr="00AB1D37">
        <w:rPr>
          <w:rFonts w:eastAsia="Times New Roman"/>
          <w:color w:val="000000"/>
          <w:shd w:val="clear" w:color="auto" w:fill="FFFFFF"/>
          <w:lang w:val="en-GB"/>
        </w:rPr>
        <w:t xml:space="preserve"> significant clinical benefit seen in ACS patients treated with ticagrelor</w:t>
      </w:r>
      <w:r>
        <w:rPr>
          <w:rFonts w:eastAsia="Times New Roman"/>
          <w:color w:val="000000"/>
          <w:shd w:val="clear" w:color="auto" w:fill="FFFFFF"/>
          <w:lang w:val="en-GB"/>
        </w:rPr>
        <w:t>,</w:t>
      </w:r>
      <w:r w:rsidRPr="00AB1D37">
        <w:rPr>
          <w:rFonts w:eastAsia="Times New Roman"/>
          <w:color w:val="000000"/>
          <w:shd w:val="clear" w:color="auto" w:fill="FFFFFF"/>
          <w:lang w:val="en-GB"/>
        </w:rPr>
        <w:t xml:space="preserve"> as part of DAPT</w:t>
      </w:r>
      <w:r>
        <w:rPr>
          <w:rFonts w:eastAsia="Times New Roman"/>
          <w:color w:val="000000"/>
          <w:shd w:val="clear" w:color="auto" w:fill="FFFFFF"/>
          <w:lang w:val="en-GB"/>
        </w:rPr>
        <w:t>, compared with clopidogrel</w:t>
      </w:r>
      <w:r w:rsidRPr="00AB1D37">
        <w:rPr>
          <w:rFonts w:eastAsia="Times New Roman"/>
          <w:color w:val="000000"/>
          <w:shd w:val="clear" w:color="auto" w:fill="FFFFFF"/>
          <w:lang w:val="en-GB"/>
        </w:rPr>
        <w:t>.</w:t>
      </w:r>
    </w:p>
    <w:p w14:paraId="7B1C6F69" w14:textId="77777777" w:rsidR="00FC0B8F" w:rsidRDefault="00FC0B8F" w:rsidP="00FC0B8F">
      <w:pPr>
        <w:rPr>
          <w:rFonts w:eastAsia="Times New Roman"/>
          <w:color w:val="000000"/>
          <w:shd w:val="clear" w:color="auto" w:fill="FFFFFF"/>
          <w:lang w:val="en-GB"/>
        </w:rPr>
      </w:pPr>
    </w:p>
    <w:p w14:paraId="0CEB0682" w14:textId="77777777" w:rsidR="00FC0B8F" w:rsidRDefault="00FC0B8F" w:rsidP="00FC0B8F">
      <w:pPr>
        <w:rPr>
          <w:rFonts w:eastAsia="Times New Roman"/>
          <w:color w:val="000000"/>
          <w:shd w:val="clear" w:color="auto" w:fill="FFFFFF"/>
          <w:lang w:val="en-GB"/>
        </w:rPr>
      </w:pPr>
    </w:p>
    <w:p w14:paraId="2F656A57" w14:textId="77777777" w:rsidR="00FC0B8F" w:rsidRDefault="00FC0B8F" w:rsidP="00FC0B8F">
      <w:pPr>
        <w:rPr>
          <w:rFonts w:eastAsia="Times New Roman"/>
          <w:color w:val="000000"/>
          <w:shd w:val="clear" w:color="auto" w:fill="FFFFFF"/>
          <w:lang w:val="en-GB"/>
        </w:rPr>
      </w:pPr>
    </w:p>
    <w:p w14:paraId="60AD5F86" w14:textId="77777777" w:rsidR="00FC0B8F" w:rsidRDefault="00FC0B8F" w:rsidP="00FC0B8F">
      <w:pPr>
        <w:rPr>
          <w:rFonts w:eastAsia="Times New Roman"/>
          <w:color w:val="000000"/>
          <w:shd w:val="clear" w:color="auto" w:fill="FFFFFF"/>
          <w:lang w:val="en-GB"/>
        </w:rPr>
      </w:pPr>
    </w:p>
    <w:p w14:paraId="7636824D" w14:textId="77777777" w:rsidR="00FC0B8F" w:rsidRPr="00AB1D37" w:rsidRDefault="00FC0B8F" w:rsidP="00FC0B8F">
      <w:pPr>
        <w:rPr>
          <w:color w:val="C0504D"/>
        </w:rPr>
      </w:pPr>
    </w:p>
    <w:p w14:paraId="2431B005" w14:textId="77777777" w:rsidR="00FC0B8F" w:rsidRDefault="00FC0B8F" w:rsidP="00FC0B8F">
      <w:pPr>
        <w:rPr>
          <w:lang w:val="en-GB"/>
        </w:rPr>
      </w:pPr>
    </w:p>
    <w:p w14:paraId="213A86F6" w14:textId="77777777" w:rsidR="00FC0B8F" w:rsidRDefault="00FC0B8F" w:rsidP="000C6827">
      <w:pPr>
        <w:pStyle w:val="Heading2"/>
      </w:pPr>
      <w:bookmarkStart w:id="147" w:name="_Toc22898600"/>
      <w:r>
        <w:t xml:space="preserve">Whole-Blood </w:t>
      </w:r>
      <w:r w:rsidRPr="00AB1D37">
        <w:t>Adenosine Uptake Measurement</w:t>
      </w:r>
      <w:bookmarkEnd w:id="147"/>
    </w:p>
    <w:p w14:paraId="5D58485B" w14:textId="77777777" w:rsidR="00FC0B8F" w:rsidRPr="00AB1D37" w:rsidRDefault="00FC0B8F" w:rsidP="000C6827">
      <w:pPr>
        <w:pStyle w:val="Heading2"/>
        <w:numPr>
          <w:ilvl w:val="0"/>
          <w:numId w:val="0"/>
        </w:numPr>
        <w:ind w:left="993"/>
      </w:pPr>
    </w:p>
    <w:p w14:paraId="1EDCC5B8" w14:textId="77777777" w:rsidR="00FC0B8F" w:rsidRDefault="00FC0B8F" w:rsidP="00FC0B8F">
      <w:pPr>
        <w:rPr>
          <w:lang w:val="en-GB"/>
        </w:rPr>
      </w:pPr>
      <w:r w:rsidRPr="00AB1D37">
        <w:t xml:space="preserve">The primary objective of the STEEL PCI study was to assess the effect of ticagrelor on </w:t>
      </w:r>
      <w:r>
        <w:t xml:space="preserve">whole-blood </w:t>
      </w:r>
      <w:r w:rsidRPr="00AB1D37">
        <w:t>adenosine reuptake</w:t>
      </w:r>
      <w:r>
        <w:t xml:space="preserve"> by comparing the rate of uptake in ticagrelor-treated patients with that in clopidogrel-treated patients since clopidogrel is not expected and has not been demonstrated to affect adenosine metabolism</w:t>
      </w:r>
      <w:r w:rsidRPr="00AB1D37">
        <w:rPr>
          <w:lang w:val="en-GB"/>
        </w:rPr>
        <w:t xml:space="preserve">. The blood samples for </w:t>
      </w:r>
      <w:r>
        <w:rPr>
          <w:lang w:val="en-GB"/>
        </w:rPr>
        <w:t>assessment of whole-blood</w:t>
      </w:r>
      <w:r w:rsidRPr="00AB1D37">
        <w:rPr>
          <w:lang w:val="en-GB"/>
        </w:rPr>
        <w:t xml:space="preserve"> adenosine uptake were collected and analysed as described</w:t>
      </w:r>
      <w:r>
        <w:rPr>
          <w:lang w:val="en-GB"/>
        </w:rPr>
        <w:t xml:space="preserve"> in Chapter 2</w:t>
      </w:r>
      <w:r w:rsidRPr="00AB1D37">
        <w:rPr>
          <w:lang w:val="en-GB"/>
        </w:rPr>
        <w:t xml:space="preserve">. </w:t>
      </w:r>
      <w:r>
        <w:rPr>
          <w:lang w:val="en-GB"/>
        </w:rPr>
        <w:t>Notably, a</w:t>
      </w:r>
      <w:r w:rsidRPr="00AB1D37">
        <w:rPr>
          <w:lang w:val="en-GB"/>
        </w:rPr>
        <w:t xml:space="preserve">denosine uptake was halted at 0, 15, 30 and 60 seconds by the addition of a pharmacological stop solution and the </w:t>
      </w:r>
      <w:r>
        <w:rPr>
          <w:lang w:val="en-GB"/>
        </w:rPr>
        <w:t>residual plasma adenosine concentration was</w:t>
      </w:r>
      <w:r w:rsidRPr="00AB1D37">
        <w:rPr>
          <w:lang w:val="en-GB"/>
        </w:rPr>
        <w:t xml:space="preserve"> measured by HPLC</w:t>
      </w:r>
      <w:r>
        <w:rPr>
          <w:lang w:val="en-GB"/>
        </w:rPr>
        <w:t xml:space="preserve"> in order to reflect the rate of cellular uptake of adenosine</w:t>
      </w:r>
      <w:r w:rsidRPr="00AB1D37">
        <w:rPr>
          <w:lang w:val="en-GB"/>
        </w:rPr>
        <w:t xml:space="preserve">. </w:t>
      </w:r>
    </w:p>
    <w:p w14:paraId="1699E496" w14:textId="29C9AAE0" w:rsidR="00FC0B8F" w:rsidRPr="00AB1D37" w:rsidRDefault="00FC0B8F" w:rsidP="00FC0B8F">
      <w:r w:rsidRPr="00AB1D37">
        <w:t xml:space="preserve">Following a standard loading </w:t>
      </w:r>
      <w:r>
        <w:t>regimen</w:t>
      </w:r>
      <w:r w:rsidRPr="00AB1D37">
        <w:t xml:space="preserve"> of clopidogrel or </w:t>
      </w:r>
      <w:r>
        <w:t xml:space="preserve">a 180-mg loading dose of </w:t>
      </w:r>
      <w:r w:rsidRPr="00AB1D37">
        <w:t>ticagrelor</w:t>
      </w:r>
      <w:r>
        <w:t>,</w:t>
      </w:r>
      <w:r w:rsidRPr="00AB1D37">
        <w:t xml:space="preserve"> results were available for 160 study patients on the day of the PCI procedure. After one month of maintenance therapy with either clopidogrel 75mg od, ticagrelor 60mg bd or ticagrelor 90mg bd</w:t>
      </w:r>
      <w:r>
        <w:t>,</w:t>
      </w:r>
      <w:r w:rsidRPr="00AB1D37">
        <w:t xml:space="preserve"> results were available for 137 patients pre-dose and 139 patients post-dose at one month. </w:t>
      </w:r>
      <w:r>
        <w:t>Several</w:t>
      </w:r>
      <w:r w:rsidRPr="00AB1D37">
        <w:t xml:space="preserve"> patients had already taken study medication on the day of the one-month study visit so only the post-dose samples were obtained</w:t>
      </w:r>
      <w:r w:rsidR="00B40E62">
        <w:t>.</w:t>
      </w:r>
    </w:p>
    <w:p w14:paraId="28E2FF92" w14:textId="77777777" w:rsidR="00FC0B8F" w:rsidRPr="00AB1D37" w:rsidRDefault="00FC0B8F" w:rsidP="00FC0B8F">
      <w:pPr>
        <w:rPr>
          <w:lang w:val="en-GB"/>
        </w:rPr>
      </w:pPr>
    </w:p>
    <w:p w14:paraId="27735CE8" w14:textId="77777777" w:rsidR="00FC0B8F" w:rsidRDefault="00FC0B8F" w:rsidP="000C6827">
      <w:pPr>
        <w:pStyle w:val="Heading2"/>
      </w:pPr>
      <w:bookmarkStart w:id="148" w:name="_Toc22898601"/>
      <w:r>
        <w:t xml:space="preserve">Results of the </w:t>
      </w:r>
      <w:r w:rsidRPr="00281ACD">
        <w:t xml:space="preserve">Whole-Blood Adenosine Uptake </w:t>
      </w:r>
      <w:r>
        <w:t xml:space="preserve">Assay </w:t>
      </w:r>
      <w:r w:rsidRPr="00281ACD">
        <w:t>At The Time of PCI</w:t>
      </w:r>
      <w:bookmarkEnd w:id="148"/>
    </w:p>
    <w:p w14:paraId="0FBFF418" w14:textId="77777777" w:rsidR="00FC0B8F" w:rsidRPr="00281ACD" w:rsidRDefault="00FC0B8F" w:rsidP="000C6827">
      <w:pPr>
        <w:pStyle w:val="Heading2"/>
        <w:numPr>
          <w:ilvl w:val="0"/>
          <w:numId w:val="0"/>
        </w:numPr>
        <w:ind w:left="993"/>
      </w:pPr>
    </w:p>
    <w:p w14:paraId="5203FEF4" w14:textId="77777777" w:rsidR="00FC0B8F" w:rsidRPr="00AB1D37" w:rsidRDefault="00FC0B8F" w:rsidP="00FC0B8F">
      <w:pPr>
        <w:rPr>
          <w:b/>
        </w:rPr>
      </w:pPr>
      <w:r w:rsidRPr="00AB1D37">
        <w:t xml:space="preserve">Following </w:t>
      </w:r>
      <w:r>
        <w:t xml:space="preserve">either </w:t>
      </w:r>
      <w:r w:rsidRPr="00AB1D37">
        <w:t xml:space="preserve">a standard loading </w:t>
      </w:r>
      <w:r>
        <w:t>regimen</w:t>
      </w:r>
      <w:r w:rsidRPr="00AB1D37">
        <w:t xml:space="preserve"> of clopidogrel or</w:t>
      </w:r>
      <w:r>
        <w:t xml:space="preserve"> a 180-mg loading dose of</w:t>
      </w:r>
      <w:r w:rsidRPr="00AB1D37">
        <w:t xml:space="preserve"> ticagrelor on the day of PCI</w:t>
      </w:r>
      <w:r>
        <w:t>,</w:t>
      </w:r>
      <w:r w:rsidRPr="00AB1D37">
        <w:t xml:space="preserve"> the results of the </w:t>
      </w:r>
      <w:r>
        <w:t xml:space="preserve">whole-blood </w:t>
      </w:r>
      <w:r w:rsidRPr="00AB1D37">
        <w:t xml:space="preserve">adenosine uptake assay demonstrate no significant difference in </w:t>
      </w:r>
      <w:r>
        <w:t xml:space="preserve">residual plasma adenosine concentration </w:t>
      </w:r>
      <w:r w:rsidRPr="00AB1D37">
        <w:t xml:space="preserve">at any time point </w:t>
      </w:r>
      <w:r>
        <w:t xml:space="preserve">between the treatment </w:t>
      </w:r>
      <w:r>
        <w:lastRenderedPageBreak/>
        <w:t xml:space="preserve">groups </w:t>
      </w:r>
      <w:r w:rsidRPr="00AB1D37">
        <w:t>(</w:t>
      </w:r>
      <w:r>
        <w:rPr>
          <w:color w:val="000000"/>
        </w:rPr>
        <w:t>Figure 4-1</w:t>
      </w:r>
      <w:r w:rsidRPr="00AB1D37">
        <w:t xml:space="preserve">). The </w:t>
      </w:r>
      <w:r>
        <w:t xml:space="preserve">residual plasma adenosine </w:t>
      </w:r>
      <w:r w:rsidRPr="00AB1D37">
        <w:t xml:space="preserve">concentration </w:t>
      </w:r>
      <w:r>
        <w:t>was</w:t>
      </w:r>
      <w:r w:rsidRPr="00AB1D37">
        <w:t xml:space="preserve"> lower at each subsequent time point </w:t>
      </w:r>
      <w:r>
        <w:t xml:space="preserve">after addition of adenosine </w:t>
      </w:r>
      <w:r w:rsidRPr="00AB1D37">
        <w:t xml:space="preserve">and the greatest reduction in </w:t>
      </w:r>
      <w:r>
        <w:t xml:space="preserve">residual adenosine </w:t>
      </w:r>
      <w:r w:rsidRPr="00AB1D37">
        <w:t>occur</w:t>
      </w:r>
      <w:r>
        <w:t>red</w:t>
      </w:r>
      <w:r w:rsidRPr="00AB1D37">
        <w:t xml:space="preserve"> between 0 and 15 seconds</w:t>
      </w:r>
      <w:r>
        <w:t>,</w:t>
      </w:r>
      <w:r w:rsidRPr="00AB1D37">
        <w:t xml:space="preserve"> as expected </w:t>
      </w:r>
      <w:r>
        <w:t>since</w:t>
      </w:r>
      <w:r w:rsidRPr="00AB1D37">
        <w:t xml:space="preserve"> circulating adenosine is rapidly taken up by erythrocytes </w:t>
      </w:r>
      <w:r>
        <w:t xml:space="preserve">and other cells </w:t>
      </w:r>
      <w:r w:rsidRPr="00AB1D37">
        <w:t xml:space="preserve">in vivo. </w:t>
      </w:r>
      <w:r>
        <w:t xml:space="preserve">Since patients in the two ticagrelor groups received the same loading dose of ticagrelor prior to blood sampling at the time of PCI, pooled analysis of the ticagrelor group data was also performed and again showed no significant difference between clopidogrel- and ticagrelor-treated patients (Table 4-1) </w:t>
      </w:r>
      <w:r w:rsidRPr="00AB1D37">
        <w:t xml:space="preserve">The results demonstrate no </w:t>
      </w:r>
      <w:r>
        <w:t>effect of a standard loading dose of</w:t>
      </w:r>
      <w:r w:rsidRPr="00AB1D37">
        <w:t xml:space="preserve"> ticagrelor on </w:t>
      </w:r>
      <w:r>
        <w:t>whole-blood</w:t>
      </w:r>
      <w:r w:rsidRPr="00AB1D37">
        <w:t xml:space="preserve"> adenosine uptake. </w:t>
      </w:r>
    </w:p>
    <w:p w14:paraId="7E58C65B" w14:textId="77777777" w:rsidR="00FC0B8F" w:rsidRPr="00AB1D37" w:rsidRDefault="00FC0B8F" w:rsidP="00FC0B8F"/>
    <w:p w14:paraId="2EBE8A98" w14:textId="77777777" w:rsidR="00FC0B8F" w:rsidRPr="00AB1D37" w:rsidRDefault="00FC0B8F" w:rsidP="00FC0B8F"/>
    <w:p w14:paraId="5ED7B4AC" w14:textId="77777777" w:rsidR="00FC0B8F" w:rsidRDefault="00FC0B8F" w:rsidP="00FC0B8F">
      <w:r>
        <w:br w:type="page"/>
      </w:r>
    </w:p>
    <w:p w14:paraId="143B00F4" w14:textId="77777777" w:rsidR="00FC0B8F" w:rsidRPr="002D41E3" w:rsidRDefault="00FC0B8F" w:rsidP="00FC0B8F">
      <w:pPr>
        <w:pStyle w:val="Caption"/>
        <w:rPr>
          <w:i w:val="0"/>
          <w:color w:val="000000"/>
          <w:sz w:val="24"/>
          <w:szCs w:val="24"/>
        </w:rPr>
      </w:pPr>
      <w:bookmarkStart w:id="149" w:name="_Toc22898315"/>
      <w:r w:rsidRPr="004743E7">
        <w:rPr>
          <w:b/>
          <w:i w:val="0"/>
          <w:color w:val="000000"/>
          <w:sz w:val="24"/>
          <w:szCs w:val="24"/>
        </w:rPr>
        <w:lastRenderedPageBreak/>
        <w:t xml:space="preserve">Figure </w:t>
      </w:r>
      <w:r w:rsidRPr="004743E7">
        <w:rPr>
          <w:b/>
          <w:i w:val="0"/>
          <w:color w:val="000000"/>
          <w:sz w:val="24"/>
          <w:szCs w:val="24"/>
        </w:rPr>
        <w:fldChar w:fldCharType="begin"/>
      </w:r>
      <w:r w:rsidRPr="004743E7">
        <w:rPr>
          <w:b/>
          <w:i w:val="0"/>
          <w:color w:val="000000"/>
          <w:sz w:val="24"/>
          <w:szCs w:val="24"/>
        </w:rPr>
        <w:instrText xml:space="preserve"> STYLEREF 1 \s </w:instrText>
      </w:r>
      <w:r w:rsidRPr="004743E7">
        <w:rPr>
          <w:b/>
          <w:i w:val="0"/>
          <w:color w:val="000000"/>
          <w:sz w:val="24"/>
          <w:szCs w:val="24"/>
        </w:rPr>
        <w:fldChar w:fldCharType="separate"/>
      </w:r>
      <w:r>
        <w:rPr>
          <w:b/>
          <w:i w:val="0"/>
          <w:noProof/>
          <w:color w:val="000000"/>
          <w:sz w:val="24"/>
          <w:szCs w:val="24"/>
        </w:rPr>
        <w:t>4</w:t>
      </w:r>
      <w:r w:rsidRPr="004743E7">
        <w:rPr>
          <w:b/>
          <w:i w:val="0"/>
          <w:color w:val="000000"/>
          <w:sz w:val="24"/>
          <w:szCs w:val="24"/>
        </w:rPr>
        <w:fldChar w:fldCharType="end"/>
      </w:r>
      <w:r w:rsidRPr="004743E7">
        <w:rPr>
          <w:b/>
          <w:i w:val="0"/>
          <w:color w:val="000000"/>
          <w:sz w:val="24"/>
          <w:szCs w:val="24"/>
        </w:rPr>
        <w:noBreakHyphen/>
      </w:r>
      <w:r w:rsidRPr="004743E7">
        <w:rPr>
          <w:b/>
          <w:i w:val="0"/>
          <w:color w:val="000000"/>
          <w:sz w:val="24"/>
          <w:szCs w:val="24"/>
        </w:rPr>
        <w:fldChar w:fldCharType="begin"/>
      </w:r>
      <w:r w:rsidRPr="004743E7">
        <w:rPr>
          <w:b/>
          <w:i w:val="0"/>
          <w:color w:val="000000"/>
          <w:sz w:val="24"/>
          <w:szCs w:val="24"/>
        </w:rPr>
        <w:instrText xml:space="preserve"> SEQ Figure \* ARABIC \s 1 </w:instrText>
      </w:r>
      <w:r w:rsidRPr="004743E7">
        <w:rPr>
          <w:b/>
          <w:i w:val="0"/>
          <w:color w:val="000000"/>
          <w:sz w:val="24"/>
          <w:szCs w:val="24"/>
        </w:rPr>
        <w:fldChar w:fldCharType="separate"/>
      </w:r>
      <w:r>
        <w:rPr>
          <w:b/>
          <w:i w:val="0"/>
          <w:noProof/>
          <w:color w:val="000000"/>
          <w:sz w:val="24"/>
          <w:szCs w:val="24"/>
        </w:rPr>
        <w:t>1</w:t>
      </w:r>
      <w:r w:rsidRPr="004743E7">
        <w:rPr>
          <w:b/>
          <w:i w:val="0"/>
          <w:color w:val="000000"/>
          <w:sz w:val="24"/>
          <w:szCs w:val="24"/>
        </w:rPr>
        <w:fldChar w:fldCharType="end"/>
      </w:r>
      <w:r w:rsidRPr="002D41E3">
        <w:rPr>
          <w:i w:val="0"/>
          <w:color w:val="000000"/>
          <w:sz w:val="24"/>
          <w:szCs w:val="24"/>
        </w:rPr>
        <w:t>: Whole blood in vitro adenosine uptake</w:t>
      </w:r>
      <w:bookmarkEnd w:id="149"/>
    </w:p>
    <w:p w14:paraId="36A05BA5" w14:textId="77777777" w:rsidR="00FC0B8F" w:rsidRPr="00281ACD" w:rsidRDefault="00FC0B8F" w:rsidP="00FC0B8F">
      <w:r w:rsidRPr="00281ACD">
        <w:t xml:space="preserve">Residual adenosine levels at 0-60 seconds after mixing adenosine 1 </w:t>
      </w:r>
      <w:proofErr w:type="spellStart"/>
      <w:r w:rsidRPr="00281ACD">
        <w:t>μmol</w:t>
      </w:r>
      <w:proofErr w:type="spellEnd"/>
      <w:r w:rsidRPr="00281ACD">
        <w:t>/L with blood samples obtained following a standard loading regimen of clopidogrel or 180</w:t>
      </w:r>
      <w:r>
        <w:t>-</w:t>
      </w:r>
      <w:r w:rsidRPr="00281ACD">
        <w:t>mg loading dose of ticagrelor</w:t>
      </w:r>
      <w:r>
        <w:t xml:space="preserve"> according to assigned treatment group</w:t>
      </w:r>
      <w:r w:rsidRPr="00281ACD">
        <w:t xml:space="preserve">. </w:t>
      </w:r>
      <w:r w:rsidRPr="002E6C1C">
        <w:rPr>
          <w:rStyle w:val="Strong"/>
          <w:b w:val="0"/>
        </w:rPr>
        <w:t>Data are</w:t>
      </w:r>
      <w:r w:rsidRPr="00281ACD">
        <w:t xml:space="preserve"> mean ± SD. </w:t>
      </w:r>
      <w:r>
        <w:t>Kruskal-Wallis test used to calculate P value.</w:t>
      </w:r>
    </w:p>
    <w:p w14:paraId="40E89BF6" w14:textId="77777777" w:rsidR="00FC0B8F" w:rsidRPr="00AB1D37" w:rsidRDefault="00FC0B8F" w:rsidP="00FC0B8F"/>
    <w:p w14:paraId="36B41019" w14:textId="77777777" w:rsidR="00FC0B8F" w:rsidRPr="00AB1D37" w:rsidRDefault="00FC0B8F" w:rsidP="00FC0B8F"/>
    <w:p w14:paraId="34DA5FDB" w14:textId="77777777" w:rsidR="00FC0B8F" w:rsidRPr="00AB1D37" w:rsidRDefault="00FC0B8F" w:rsidP="00FC0B8F">
      <w:r>
        <w:rPr>
          <w:noProof/>
        </w:rPr>
        <w:drawing>
          <wp:inline distT="0" distB="0" distL="0" distR="0" wp14:anchorId="6C0DD2B0" wp14:editId="695896F5">
            <wp:extent cx="5270500" cy="3952875"/>
            <wp:effectExtent l="0" t="0" r="1270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1.tiff"/>
                    <pic:cNvPicPr/>
                  </pic:nvPicPr>
                  <pic:blipFill>
                    <a:blip r:embed="rId29">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14:paraId="389C270E" w14:textId="77777777" w:rsidR="00FC0B8F" w:rsidRPr="00AB1D37" w:rsidRDefault="00FC0B8F" w:rsidP="00FC0B8F"/>
    <w:p w14:paraId="59931D66" w14:textId="77777777" w:rsidR="00FC0B8F" w:rsidRPr="00AB1D37" w:rsidRDefault="00FC0B8F" w:rsidP="00FC0B8F"/>
    <w:p w14:paraId="7BDBBFAC" w14:textId="77777777" w:rsidR="00FC0B8F" w:rsidRPr="00AB1D37" w:rsidRDefault="00FC0B8F" w:rsidP="00FC0B8F"/>
    <w:p w14:paraId="38551FB9" w14:textId="77777777" w:rsidR="00FC0B8F" w:rsidRPr="00AB1D37" w:rsidRDefault="00FC0B8F" w:rsidP="00FC0B8F"/>
    <w:p w14:paraId="34AEC7F6" w14:textId="77777777" w:rsidR="00FC0B8F" w:rsidRDefault="00FC0B8F" w:rsidP="00FC0B8F">
      <w:r>
        <w:br w:type="page"/>
      </w:r>
    </w:p>
    <w:p w14:paraId="3039F459" w14:textId="77777777" w:rsidR="00FC0B8F" w:rsidRPr="002D41E3" w:rsidRDefault="00FC0B8F" w:rsidP="00FC0B8F">
      <w:pPr>
        <w:pStyle w:val="Caption"/>
        <w:rPr>
          <w:i w:val="0"/>
          <w:color w:val="000000"/>
          <w:sz w:val="24"/>
          <w:szCs w:val="24"/>
        </w:rPr>
      </w:pPr>
      <w:bookmarkStart w:id="150" w:name="_Toc22899574"/>
      <w:r w:rsidRPr="00C00A92">
        <w:rPr>
          <w:b/>
          <w:i w:val="0"/>
          <w:color w:val="000000"/>
          <w:sz w:val="24"/>
          <w:szCs w:val="24"/>
        </w:rPr>
        <w:lastRenderedPageBreak/>
        <w:t xml:space="preserve">Table </w:t>
      </w:r>
      <w:r w:rsidRPr="00C00A92">
        <w:rPr>
          <w:b/>
          <w:i w:val="0"/>
          <w:color w:val="000000"/>
          <w:sz w:val="24"/>
          <w:szCs w:val="24"/>
        </w:rPr>
        <w:fldChar w:fldCharType="begin"/>
      </w:r>
      <w:r w:rsidRPr="00C00A92">
        <w:rPr>
          <w:b/>
          <w:i w:val="0"/>
          <w:color w:val="000000"/>
          <w:sz w:val="24"/>
          <w:szCs w:val="24"/>
        </w:rPr>
        <w:instrText xml:space="preserve"> STYLEREF 1 \s </w:instrText>
      </w:r>
      <w:r w:rsidRPr="00C00A92">
        <w:rPr>
          <w:b/>
          <w:i w:val="0"/>
          <w:color w:val="000000"/>
          <w:sz w:val="24"/>
          <w:szCs w:val="24"/>
        </w:rPr>
        <w:fldChar w:fldCharType="separate"/>
      </w:r>
      <w:r>
        <w:rPr>
          <w:b/>
          <w:i w:val="0"/>
          <w:noProof/>
          <w:color w:val="000000"/>
          <w:sz w:val="24"/>
          <w:szCs w:val="24"/>
        </w:rPr>
        <w:t>4</w:t>
      </w:r>
      <w:r w:rsidRPr="00C00A92">
        <w:rPr>
          <w:b/>
          <w:i w:val="0"/>
          <w:color w:val="000000"/>
          <w:sz w:val="24"/>
          <w:szCs w:val="24"/>
        </w:rPr>
        <w:fldChar w:fldCharType="end"/>
      </w:r>
      <w:r w:rsidRPr="00C00A92">
        <w:rPr>
          <w:b/>
          <w:i w:val="0"/>
          <w:color w:val="000000"/>
          <w:sz w:val="24"/>
          <w:szCs w:val="24"/>
        </w:rPr>
        <w:noBreakHyphen/>
      </w:r>
      <w:r w:rsidRPr="00C00A92">
        <w:rPr>
          <w:b/>
          <w:i w:val="0"/>
          <w:color w:val="000000"/>
          <w:sz w:val="24"/>
          <w:szCs w:val="24"/>
        </w:rPr>
        <w:fldChar w:fldCharType="begin"/>
      </w:r>
      <w:r w:rsidRPr="00C00A92">
        <w:rPr>
          <w:b/>
          <w:i w:val="0"/>
          <w:color w:val="000000"/>
          <w:sz w:val="24"/>
          <w:szCs w:val="24"/>
        </w:rPr>
        <w:instrText xml:space="preserve"> SEQ Table \* ARABIC \s 1 </w:instrText>
      </w:r>
      <w:r w:rsidRPr="00C00A92">
        <w:rPr>
          <w:b/>
          <w:i w:val="0"/>
          <w:color w:val="000000"/>
          <w:sz w:val="24"/>
          <w:szCs w:val="24"/>
        </w:rPr>
        <w:fldChar w:fldCharType="separate"/>
      </w:r>
      <w:r>
        <w:rPr>
          <w:b/>
          <w:i w:val="0"/>
          <w:noProof/>
          <w:color w:val="000000"/>
          <w:sz w:val="24"/>
          <w:szCs w:val="24"/>
        </w:rPr>
        <w:t>1</w:t>
      </w:r>
      <w:r w:rsidRPr="00C00A92">
        <w:rPr>
          <w:b/>
          <w:i w:val="0"/>
          <w:color w:val="000000"/>
          <w:sz w:val="24"/>
          <w:szCs w:val="24"/>
        </w:rPr>
        <w:fldChar w:fldCharType="end"/>
      </w:r>
      <w:r w:rsidRPr="002D41E3">
        <w:rPr>
          <w:i w:val="0"/>
          <w:color w:val="000000"/>
          <w:sz w:val="24"/>
          <w:szCs w:val="24"/>
        </w:rPr>
        <w:t>: Mean Residual Plasma Adenosine Concentration According to Time after In Vitro Addition of Adenosine to Whole Blood Samples Collected At The Time of PCI</w:t>
      </w:r>
      <w:bookmarkEnd w:id="150"/>
    </w:p>
    <w:tbl>
      <w:tblPr>
        <w:tblW w:w="7528" w:type="dxa"/>
        <w:tblInd w:w="93" w:type="dxa"/>
        <w:tblLook w:val="04A0" w:firstRow="1" w:lastRow="0" w:firstColumn="1" w:lastColumn="0" w:noHBand="0" w:noVBand="1"/>
      </w:tblPr>
      <w:tblGrid>
        <w:gridCol w:w="1131"/>
        <w:gridCol w:w="1826"/>
        <w:gridCol w:w="1919"/>
        <w:gridCol w:w="2652"/>
      </w:tblGrid>
      <w:tr w:rsidR="00FC0B8F" w:rsidRPr="00AB1D37" w14:paraId="0E8CBFFC" w14:textId="77777777" w:rsidTr="00FC0B8F">
        <w:trPr>
          <w:trHeight w:val="318"/>
        </w:trPr>
        <w:tc>
          <w:tcPr>
            <w:tcW w:w="1131" w:type="dxa"/>
            <w:tcBorders>
              <w:top w:val="single" w:sz="8" w:space="0" w:color="auto"/>
              <w:left w:val="single" w:sz="4" w:space="0" w:color="auto"/>
              <w:bottom w:val="single" w:sz="8" w:space="0" w:color="auto"/>
              <w:right w:val="nil"/>
            </w:tcBorders>
            <w:shd w:val="clear" w:color="auto" w:fill="auto"/>
            <w:noWrap/>
            <w:vAlign w:val="center"/>
            <w:hideMark/>
          </w:tcPr>
          <w:p w14:paraId="3A5FB4DA" w14:textId="77777777" w:rsidR="00FC0B8F" w:rsidRPr="00AB1D37" w:rsidRDefault="00FC0B8F" w:rsidP="00FC0B8F">
            <w:pPr>
              <w:rPr>
                <w:lang w:val="en-GB"/>
              </w:rPr>
            </w:pPr>
            <w:r w:rsidRPr="00AB1D37">
              <w:rPr>
                <w:lang w:val="en-GB"/>
              </w:rPr>
              <w:t>Time   (s)</w:t>
            </w:r>
          </w:p>
        </w:tc>
        <w:tc>
          <w:tcPr>
            <w:tcW w:w="1826" w:type="dxa"/>
            <w:tcBorders>
              <w:top w:val="single" w:sz="8" w:space="0" w:color="auto"/>
              <w:left w:val="nil"/>
              <w:bottom w:val="single" w:sz="8" w:space="0" w:color="auto"/>
              <w:right w:val="nil"/>
            </w:tcBorders>
            <w:shd w:val="clear" w:color="auto" w:fill="auto"/>
            <w:noWrap/>
            <w:vAlign w:val="center"/>
            <w:hideMark/>
          </w:tcPr>
          <w:p w14:paraId="04A9E3B8" w14:textId="77777777" w:rsidR="00FC0B8F" w:rsidRDefault="00FC0B8F" w:rsidP="00FC0B8F">
            <w:pPr>
              <w:rPr>
                <w:lang w:val="en-GB"/>
              </w:rPr>
            </w:pPr>
            <w:r w:rsidRPr="00AB1D37">
              <w:rPr>
                <w:lang w:val="en-GB"/>
              </w:rPr>
              <w:t>Clopidogrel</w:t>
            </w:r>
          </w:p>
          <w:p w14:paraId="0491B921" w14:textId="77777777" w:rsidR="00FC0B8F" w:rsidRPr="00AB1D37" w:rsidRDefault="00FC0B8F" w:rsidP="00FC0B8F">
            <w:pPr>
              <w:rPr>
                <w:lang w:val="en-GB"/>
              </w:rPr>
            </w:pPr>
            <w:r w:rsidRPr="00C00A92">
              <w:rPr>
                <w:lang w:val="en-GB"/>
              </w:rPr>
              <w:t>n =</w:t>
            </w:r>
            <w:r>
              <w:rPr>
                <w:lang w:val="en-GB"/>
              </w:rPr>
              <w:t xml:space="preserve"> 54</w:t>
            </w:r>
          </w:p>
        </w:tc>
        <w:tc>
          <w:tcPr>
            <w:tcW w:w="1919" w:type="dxa"/>
            <w:tcBorders>
              <w:top w:val="single" w:sz="8" w:space="0" w:color="auto"/>
              <w:left w:val="nil"/>
              <w:bottom w:val="single" w:sz="8" w:space="0" w:color="auto"/>
              <w:right w:val="nil"/>
            </w:tcBorders>
            <w:shd w:val="clear" w:color="auto" w:fill="auto"/>
            <w:noWrap/>
            <w:vAlign w:val="center"/>
            <w:hideMark/>
          </w:tcPr>
          <w:p w14:paraId="6577CBB4" w14:textId="77777777" w:rsidR="00FC0B8F" w:rsidRDefault="00FC0B8F" w:rsidP="00FC0B8F">
            <w:pPr>
              <w:rPr>
                <w:lang w:val="en-GB"/>
              </w:rPr>
            </w:pPr>
            <w:r w:rsidRPr="00AB1D37">
              <w:rPr>
                <w:lang w:val="en-GB"/>
              </w:rPr>
              <w:t xml:space="preserve">Ticagrelor </w:t>
            </w:r>
          </w:p>
          <w:p w14:paraId="3FCE9261" w14:textId="77777777" w:rsidR="00FC0B8F" w:rsidRPr="00AB1D37" w:rsidRDefault="00FC0B8F" w:rsidP="00FC0B8F">
            <w:pPr>
              <w:rPr>
                <w:lang w:val="en-GB"/>
              </w:rPr>
            </w:pPr>
            <w:r w:rsidRPr="00C00A92">
              <w:rPr>
                <w:lang w:val="en-GB"/>
              </w:rPr>
              <w:t>n =</w:t>
            </w:r>
            <w:r>
              <w:rPr>
                <w:lang w:val="en-GB"/>
              </w:rPr>
              <w:t xml:space="preserve"> 104</w:t>
            </w:r>
          </w:p>
        </w:tc>
        <w:tc>
          <w:tcPr>
            <w:tcW w:w="2652" w:type="dxa"/>
            <w:tcBorders>
              <w:top w:val="single" w:sz="8" w:space="0" w:color="auto"/>
              <w:left w:val="nil"/>
              <w:bottom w:val="single" w:sz="8" w:space="0" w:color="auto"/>
              <w:right w:val="single" w:sz="4" w:space="0" w:color="auto"/>
            </w:tcBorders>
            <w:shd w:val="clear" w:color="auto" w:fill="auto"/>
            <w:noWrap/>
            <w:vAlign w:val="center"/>
            <w:hideMark/>
          </w:tcPr>
          <w:p w14:paraId="72D272D8" w14:textId="77777777" w:rsidR="00FC0B8F" w:rsidRPr="00AB1D37" w:rsidRDefault="00FC0B8F" w:rsidP="00FC0B8F">
            <w:pPr>
              <w:rPr>
                <w:lang w:val="en-GB"/>
              </w:rPr>
            </w:pPr>
            <w:r>
              <w:rPr>
                <w:lang w:val="en-GB"/>
              </w:rPr>
              <w:t>P value</w:t>
            </w:r>
          </w:p>
        </w:tc>
      </w:tr>
      <w:tr w:rsidR="00FC0B8F" w:rsidRPr="00AB1D37" w14:paraId="02429277" w14:textId="77777777" w:rsidTr="00FC0B8F">
        <w:trPr>
          <w:trHeight w:val="318"/>
        </w:trPr>
        <w:tc>
          <w:tcPr>
            <w:tcW w:w="1131" w:type="dxa"/>
            <w:tcBorders>
              <w:top w:val="nil"/>
              <w:left w:val="single" w:sz="4" w:space="0" w:color="auto"/>
              <w:bottom w:val="nil"/>
              <w:right w:val="nil"/>
            </w:tcBorders>
            <w:shd w:val="clear" w:color="auto" w:fill="auto"/>
            <w:noWrap/>
            <w:vAlign w:val="center"/>
          </w:tcPr>
          <w:p w14:paraId="48ADCF3C" w14:textId="77777777" w:rsidR="00FC0B8F" w:rsidRPr="00AB1D37" w:rsidRDefault="00FC0B8F" w:rsidP="00FC0B8F">
            <w:pPr>
              <w:rPr>
                <w:lang w:val="en-GB"/>
              </w:rPr>
            </w:pPr>
          </w:p>
        </w:tc>
        <w:tc>
          <w:tcPr>
            <w:tcW w:w="1826" w:type="dxa"/>
            <w:tcBorders>
              <w:top w:val="nil"/>
              <w:left w:val="nil"/>
              <w:bottom w:val="nil"/>
              <w:right w:val="nil"/>
            </w:tcBorders>
            <w:shd w:val="clear" w:color="auto" w:fill="auto"/>
            <w:noWrap/>
            <w:vAlign w:val="center"/>
          </w:tcPr>
          <w:p w14:paraId="4EF3FC79" w14:textId="77777777" w:rsidR="00FC0B8F" w:rsidRPr="00AB1D37" w:rsidRDefault="00FC0B8F" w:rsidP="00FC0B8F">
            <w:pPr>
              <w:rPr>
                <w:lang w:val="en-GB"/>
              </w:rPr>
            </w:pPr>
            <w:r w:rsidRPr="004469DC">
              <w:rPr>
                <w:rFonts w:ascii="Symbol" w:hAnsi="Symbol"/>
                <w:lang w:val="en-GB"/>
              </w:rPr>
              <w:t></w:t>
            </w:r>
            <w:r>
              <w:rPr>
                <w:lang w:val="en-GB"/>
              </w:rPr>
              <w:t>mol/L</w:t>
            </w:r>
          </w:p>
        </w:tc>
        <w:tc>
          <w:tcPr>
            <w:tcW w:w="1919" w:type="dxa"/>
            <w:tcBorders>
              <w:top w:val="nil"/>
              <w:left w:val="nil"/>
              <w:bottom w:val="nil"/>
              <w:right w:val="nil"/>
            </w:tcBorders>
            <w:shd w:val="clear" w:color="auto" w:fill="auto"/>
            <w:noWrap/>
            <w:vAlign w:val="center"/>
          </w:tcPr>
          <w:p w14:paraId="01299955" w14:textId="77777777" w:rsidR="00FC0B8F" w:rsidRPr="00AB1D37" w:rsidRDefault="00FC0B8F" w:rsidP="00FC0B8F">
            <w:pPr>
              <w:rPr>
                <w:lang w:val="en-GB"/>
              </w:rPr>
            </w:pPr>
            <w:r w:rsidRPr="004469DC">
              <w:rPr>
                <w:rFonts w:ascii="Symbol" w:hAnsi="Symbol"/>
                <w:lang w:val="en-GB"/>
              </w:rPr>
              <w:t></w:t>
            </w:r>
            <w:r>
              <w:rPr>
                <w:lang w:val="en-GB"/>
              </w:rPr>
              <w:t>mol/L</w:t>
            </w:r>
          </w:p>
        </w:tc>
        <w:tc>
          <w:tcPr>
            <w:tcW w:w="2652" w:type="dxa"/>
            <w:tcBorders>
              <w:top w:val="nil"/>
              <w:left w:val="nil"/>
              <w:bottom w:val="nil"/>
              <w:right w:val="single" w:sz="4" w:space="0" w:color="auto"/>
            </w:tcBorders>
            <w:shd w:val="clear" w:color="auto" w:fill="auto"/>
            <w:noWrap/>
            <w:vAlign w:val="center"/>
          </w:tcPr>
          <w:p w14:paraId="33EC1085" w14:textId="77777777" w:rsidR="00FC0B8F" w:rsidRPr="00AB1D37" w:rsidRDefault="00FC0B8F" w:rsidP="00FC0B8F">
            <w:pPr>
              <w:rPr>
                <w:lang w:val="en-GB"/>
              </w:rPr>
            </w:pPr>
          </w:p>
        </w:tc>
      </w:tr>
      <w:tr w:rsidR="00FC0B8F" w:rsidRPr="00AB1D37" w14:paraId="72533FC6" w14:textId="77777777" w:rsidTr="00FC0B8F">
        <w:trPr>
          <w:trHeight w:val="318"/>
        </w:trPr>
        <w:tc>
          <w:tcPr>
            <w:tcW w:w="1131" w:type="dxa"/>
            <w:tcBorders>
              <w:top w:val="nil"/>
              <w:left w:val="single" w:sz="4" w:space="0" w:color="auto"/>
              <w:bottom w:val="nil"/>
              <w:right w:val="nil"/>
            </w:tcBorders>
            <w:shd w:val="clear" w:color="auto" w:fill="auto"/>
            <w:noWrap/>
            <w:vAlign w:val="center"/>
            <w:hideMark/>
          </w:tcPr>
          <w:p w14:paraId="4EF99D88" w14:textId="77777777" w:rsidR="00FC0B8F" w:rsidRPr="00AB1D37" w:rsidRDefault="00FC0B8F" w:rsidP="00FC0B8F">
            <w:pPr>
              <w:rPr>
                <w:lang w:val="en-GB"/>
              </w:rPr>
            </w:pPr>
            <w:r w:rsidRPr="00AB1D37">
              <w:rPr>
                <w:lang w:val="en-GB"/>
              </w:rPr>
              <w:t>0</w:t>
            </w:r>
          </w:p>
        </w:tc>
        <w:tc>
          <w:tcPr>
            <w:tcW w:w="1826" w:type="dxa"/>
            <w:tcBorders>
              <w:top w:val="nil"/>
              <w:left w:val="nil"/>
              <w:bottom w:val="nil"/>
              <w:right w:val="nil"/>
            </w:tcBorders>
            <w:shd w:val="clear" w:color="auto" w:fill="auto"/>
            <w:noWrap/>
            <w:vAlign w:val="center"/>
            <w:hideMark/>
          </w:tcPr>
          <w:p w14:paraId="591D58BD" w14:textId="77777777" w:rsidR="00FC0B8F" w:rsidRPr="00AB1D37" w:rsidRDefault="00FC0B8F" w:rsidP="00FC0B8F">
            <w:pPr>
              <w:rPr>
                <w:lang w:val="en-GB"/>
              </w:rPr>
            </w:pPr>
            <w:r w:rsidRPr="00AB1D37">
              <w:rPr>
                <w:lang w:val="en-GB"/>
              </w:rPr>
              <w:t>1.037 ± 0.25</w:t>
            </w:r>
          </w:p>
        </w:tc>
        <w:tc>
          <w:tcPr>
            <w:tcW w:w="1919" w:type="dxa"/>
            <w:tcBorders>
              <w:top w:val="nil"/>
              <w:left w:val="nil"/>
              <w:bottom w:val="nil"/>
              <w:right w:val="nil"/>
            </w:tcBorders>
            <w:shd w:val="clear" w:color="auto" w:fill="auto"/>
            <w:noWrap/>
            <w:vAlign w:val="center"/>
            <w:hideMark/>
          </w:tcPr>
          <w:p w14:paraId="55E23A27" w14:textId="77777777" w:rsidR="00FC0B8F" w:rsidRPr="00AB1D37" w:rsidRDefault="00FC0B8F" w:rsidP="00FC0B8F">
            <w:pPr>
              <w:rPr>
                <w:lang w:val="en-GB"/>
              </w:rPr>
            </w:pPr>
            <w:r w:rsidRPr="00AB1D37">
              <w:rPr>
                <w:lang w:val="en-GB"/>
              </w:rPr>
              <w:t>1.051 ± 0.212</w:t>
            </w:r>
          </w:p>
        </w:tc>
        <w:tc>
          <w:tcPr>
            <w:tcW w:w="2652" w:type="dxa"/>
            <w:tcBorders>
              <w:top w:val="nil"/>
              <w:left w:val="nil"/>
              <w:bottom w:val="nil"/>
              <w:right w:val="single" w:sz="4" w:space="0" w:color="auto"/>
            </w:tcBorders>
            <w:shd w:val="clear" w:color="auto" w:fill="auto"/>
            <w:noWrap/>
            <w:vAlign w:val="center"/>
            <w:hideMark/>
          </w:tcPr>
          <w:p w14:paraId="62DDCECB" w14:textId="77777777" w:rsidR="00FC0B8F" w:rsidRPr="00AB1D37" w:rsidRDefault="00FC0B8F" w:rsidP="00FC0B8F">
            <w:pPr>
              <w:rPr>
                <w:lang w:val="en-GB"/>
              </w:rPr>
            </w:pPr>
            <w:r>
              <w:rPr>
                <w:lang w:val="en-GB"/>
              </w:rPr>
              <w:t>0.3496</w:t>
            </w:r>
          </w:p>
        </w:tc>
      </w:tr>
      <w:tr w:rsidR="00FC0B8F" w:rsidRPr="00AB1D37" w14:paraId="1D059CC7" w14:textId="77777777" w:rsidTr="00FC0B8F">
        <w:trPr>
          <w:trHeight w:val="318"/>
        </w:trPr>
        <w:tc>
          <w:tcPr>
            <w:tcW w:w="1131" w:type="dxa"/>
            <w:tcBorders>
              <w:top w:val="nil"/>
              <w:left w:val="single" w:sz="4" w:space="0" w:color="auto"/>
              <w:bottom w:val="nil"/>
              <w:right w:val="nil"/>
            </w:tcBorders>
            <w:shd w:val="clear" w:color="auto" w:fill="auto"/>
            <w:noWrap/>
            <w:vAlign w:val="center"/>
            <w:hideMark/>
          </w:tcPr>
          <w:p w14:paraId="7EC27CB2" w14:textId="77777777" w:rsidR="00FC0B8F" w:rsidRPr="00AB1D37" w:rsidRDefault="00FC0B8F" w:rsidP="00FC0B8F">
            <w:pPr>
              <w:rPr>
                <w:lang w:val="en-GB"/>
              </w:rPr>
            </w:pPr>
            <w:r w:rsidRPr="00AB1D37">
              <w:rPr>
                <w:lang w:val="en-GB"/>
              </w:rPr>
              <w:t>15</w:t>
            </w:r>
          </w:p>
        </w:tc>
        <w:tc>
          <w:tcPr>
            <w:tcW w:w="1826" w:type="dxa"/>
            <w:tcBorders>
              <w:top w:val="nil"/>
              <w:left w:val="nil"/>
              <w:bottom w:val="nil"/>
              <w:right w:val="nil"/>
            </w:tcBorders>
            <w:shd w:val="clear" w:color="auto" w:fill="auto"/>
            <w:noWrap/>
            <w:vAlign w:val="center"/>
            <w:hideMark/>
          </w:tcPr>
          <w:p w14:paraId="0636BCEB" w14:textId="77777777" w:rsidR="00FC0B8F" w:rsidRPr="00AB1D37" w:rsidRDefault="00FC0B8F" w:rsidP="00FC0B8F">
            <w:pPr>
              <w:rPr>
                <w:lang w:val="en-GB"/>
              </w:rPr>
            </w:pPr>
            <w:r w:rsidRPr="00AB1D37">
              <w:rPr>
                <w:lang w:val="en-GB"/>
              </w:rPr>
              <w:t>0.274 ± 0.133</w:t>
            </w:r>
          </w:p>
        </w:tc>
        <w:tc>
          <w:tcPr>
            <w:tcW w:w="1919" w:type="dxa"/>
            <w:tcBorders>
              <w:top w:val="nil"/>
              <w:left w:val="nil"/>
              <w:bottom w:val="nil"/>
              <w:right w:val="nil"/>
            </w:tcBorders>
            <w:shd w:val="clear" w:color="auto" w:fill="auto"/>
            <w:noWrap/>
            <w:vAlign w:val="center"/>
            <w:hideMark/>
          </w:tcPr>
          <w:p w14:paraId="7CFA2769" w14:textId="77777777" w:rsidR="00FC0B8F" w:rsidRPr="00AB1D37" w:rsidRDefault="00FC0B8F" w:rsidP="00FC0B8F">
            <w:pPr>
              <w:rPr>
                <w:lang w:val="en-GB"/>
              </w:rPr>
            </w:pPr>
            <w:r w:rsidRPr="00AB1D37">
              <w:rPr>
                <w:lang w:val="en-GB"/>
              </w:rPr>
              <w:t>0.283 ± 0.127</w:t>
            </w:r>
          </w:p>
        </w:tc>
        <w:tc>
          <w:tcPr>
            <w:tcW w:w="2652" w:type="dxa"/>
            <w:tcBorders>
              <w:top w:val="nil"/>
              <w:left w:val="nil"/>
              <w:bottom w:val="nil"/>
              <w:right w:val="single" w:sz="4" w:space="0" w:color="auto"/>
            </w:tcBorders>
            <w:shd w:val="clear" w:color="auto" w:fill="auto"/>
            <w:noWrap/>
            <w:vAlign w:val="center"/>
            <w:hideMark/>
          </w:tcPr>
          <w:p w14:paraId="23C6CF26" w14:textId="77777777" w:rsidR="00FC0B8F" w:rsidRPr="00AB1D37" w:rsidRDefault="00FC0B8F" w:rsidP="00FC0B8F">
            <w:pPr>
              <w:rPr>
                <w:lang w:val="en-GB"/>
              </w:rPr>
            </w:pPr>
            <w:r>
              <w:rPr>
                <w:lang w:val="en-GB"/>
              </w:rPr>
              <w:t>0.2842</w:t>
            </w:r>
          </w:p>
        </w:tc>
      </w:tr>
      <w:tr w:rsidR="00FC0B8F" w:rsidRPr="00AB1D37" w14:paraId="068CE7F1" w14:textId="77777777" w:rsidTr="00FC0B8F">
        <w:trPr>
          <w:trHeight w:val="318"/>
        </w:trPr>
        <w:tc>
          <w:tcPr>
            <w:tcW w:w="1131" w:type="dxa"/>
            <w:tcBorders>
              <w:top w:val="nil"/>
              <w:left w:val="single" w:sz="4" w:space="0" w:color="auto"/>
              <w:bottom w:val="nil"/>
              <w:right w:val="nil"/>
            </w:tcBorders>
            <w:shd w:val="clear" w:color="auto" w:fill="auto"/>
            <w:noWrap/>
            <w:vAlign w:val="center"/>
            <w:hideMark/>
          </w:tcPr>
          <w:p w14:paraId="7B5C4C11" w14:textId="77777777" w:rsidR="00FC0B8F" w:rsidRPr="00AB1D37" w:rsidRDefault="00FC0B8F" w:rsidP="00FC0B8F">
            <w:pPr>
              <w:rPr>
                <w:lang w:val="en-GB"/>
              </w:rPr>
            </w:pPr>
            <w:r w:rsidRPr="00AB1D37">
              <w:rPr>
                <w:lang w:val="en-GB"/>
              </w:rPr>
              <w:t>30</w:t>
            </w:r>
          </w:p>
        </w:tc>
        <w:tc>
          <w:tcPr>
            <w:tcW w:w="1826" w:type="dxa"/>
            <w:tcBorders>
              <w:top w:val="nil"/>
              <w:left w:val="nil"/>
              <w:bottom w:val="nil"/>
              <w:right w:val="nil"/>
            </w:tcBorders>
            <w:shd w:val="clear" w:color="auto" w:fill="auto"/>
            <w:noWrap/>
            <w:vAlign w:val="center"/>
            <w:hideMark/>
          </w:tcPr>
          <w:p w14:paraId="1EDF16D9" w14:textId="77777777" w:rsidR="00FC0B8F" w:rsidRPr="00AB1D37" w:rsidRDefault="00FC0B8F" w:rsidP="00FC0B8F">
            <w:pPr>
              <w:rPr>
                <w:lang w:val="en-GB"/>
              </w:rPr>
            </w:pPr>
            <w:r w:rsidRPr="00AB1D37">
              <w:rPr>
                <w:lang w:val="en-GB"/>
              </w:rPr>
              <w:t>0.151 ± 0.119</w:t>
            </w:r>
          </w:p>
        </w:tc>
        <w:tc>
          <w:tcPr>
            <w:tcW w:w="1919" w:type="dxa"/>
            <w:tcBorders>
              <w:top w:val="nil"/>
              <w:left w:val="nil"/>
              <w:bottom w:val="nil"/>
              <w:right w:val="nil"/>
            </w:tcBorders>
            <w:shd w:val="clear" w:color="auto" w:fill="auto"/>
            <w:noWrap/>
            <w:vAlign w:val="center"/>
            <w:hideMark/>
          </w:tcPr>
          <w:p w14:paraId="6F7C413F" w14:textId="77777777" w:rsidR="00FC0B8F" w:rsidRPr="00AB1D37" w:rsidRDefault="00FC0B8F" w:rsidP="00FC0B8F">
            <w:pPr>
              <w:rPr>
                <w:lang w:val="en-GB"/>
              </w:rPr>
            </w:pPr>
            <w:r w:rsidRPr="00AB1D37">
              <w:rPr>
                <w:lang w:val="en-GB"/>
              </w:rPr>
              <w:t>0.146 ± 0.1</w:t>
            </w:r>
          </w:p>
        </w:tc>
        <w:tc>
          <w:tcPr>
            <w:tcW w:w="2652" w:type="dxa"/>
            <w:tcBorders>
              <w:top w:val="nil"/>
              <w:left w:val="nil"/>
              <w:bottom w:val="nil"/>
              <w:right w:val="single" w:sz="4" w:space="0" w:color="auto"/>
            </w:tcBorders>
            <w:shd w:val="clear" w:color="auto" w:fill="auto"/>
            <w:noWrap/>
            <w:vAlign w:val="center"/>
            <w:hideMark/>
          </w:tcPr>
          <w:p w14:paraId="0CDFF37E" w14:textId="77777777" w:rsidR="00FC0B8F" w:rsidRPr="00AB1D37" w:rsidRDefault="00FC0B8F" w:rsidP="00FC0B8F">
            <w:pPr>
              <w:rPr>
                <w:lang w:val="en-GB"/>
              </w:rPr>
            </w:pPr>
            <w:r>
              <w:rPr>
                <w:lang w:val="en-GB"/>
              </w:rPr>
              <w:t>0.8961</w:t>
            </w:r>
          </w:p>
        </w:tc>
      </w:tr>
      <w:tr w:rsidR="00FC0B8F" w:rsidRPr="00AB1D37" w14:paraId="7153A1A8" w14:textId="77777777" w:rsidTr="00FC0B8F">
        <w:trPr>
          <w:trHeight w:val="338"/>
        </w:trPr>
        <w:tc>
          <w:tcPr>
            <w:tcW w:w="1131" w:type="dxa"/>
            <w:tcBorders>
              <w:top w:val="nil"/>
              <w:left w:val="single" w:sz="4" w:space="0" w:color="auto"/>
              <w:bottom w:val="single" w:sz="8" w:space="0" w:color="auto"/>
              <w:right w:val="nil"/>
            </w:tcBorders>
            <w:shd w:val="clear" w:color="auto" w:fill="auto"/>
            <w:noWrap/>
            <w:vAlign w:val="center"/>
            <w:hideMark/>
          </w:tcPr>
          <w:p w14:paraId="66AAC0BF" w14:textId="77777777" w:rsidR="00FC0B8F" w:rsidRPr="00AB1D37" w:rsidRDefault="00FC0B8F" w:rsidP="00FC0B8F">
            <w:pPr>
              <w:rPr>
                <w:lang w:val="en-GB"/>
              </w:rPr>
            </w:pPr>
            <w:r w:rsidRPr="00AB1D37">
              <w:rPr>
                <w:lang w:val="en-GB"/>
              </w:rPr>
              <w:t>60</w:t>
            </w:r>
          </w:p>
        </w:tc>
        <w:tc>
          <w:tcPr>
            <w:tcW w:w="1826" w:type="dxa"/>
            <w:tcBorders>
              <w:top w:val="nil"/>
              <w:left w:val="nil"/>
              <w:bottom w:val="single" w:sz="8" w:space="0" w:color="auto"/>
              <w:right w:val="nil"/>
            </w:tcBorders>
            <w:shd w:val="clear" w:color="auto" w:fill="auto"/>
            <w:noWrap/>
            <w:vAlign w:val="center"/>
            <w:hideMark/>
          </w:tcPr>
          <w:p w14:paraId="3FB14211" w14:textId="77777777" w:rsidR="00FC0B8F" w:rsidRPr="00AB1D37" w:rsidRDefault="00FC0B8F" w:rsidP="00FC0B8F">
            <w:pPr>
              <w:rPr>
                <w:lang w:val="en-GB"/>
              </w:rPr>
            </w:pPr>
            <w:r w:rsidRPr="00AB1D37">
              <w:rPr>
                <w:lang w:val="en-GB"/>
              </w:rPr>
              <w:t>0.077 ± 0.075</w:t>
            </w:r>
          </w:p>
        </w:tc>
        <w:tc>
          <w:tcPr>
            <w:tcW w:w="1919" w:type="dxa"/>
            <w:tcBorders>
              <w:top w:val="nil"/>
              <w:left w:val="nil"/>
              <w:bottom w:val="single" w:sz="8" w:space="0" w:color="auto"/>
              <w:right w:val="nil"/>
            </w:tcBorders>
            <w:shd w:val="clear" w:color="auto" w:fill="auto"/>
            <w:noWrap/>
            <w:vAlign w:val="center"/>
            <w:hideMark/>
          </w:tcPr>
          <w:p w14:paraId="0E40687C" w14:textId="77777777" w:rsidR="00FC0B8F" w:rsidRPr="00AB1D37" w:rsidRDefault="00FC0B8F" w:rsidP="00FC0B8F">
            <w:pPr>
              <w:rPr>
                <w:lang w:val="en-GB"/>
              </w:rPr>
            </w:pPr>
            <w:r w:rsidRPr="00AB1D37">
              <w:rPr>
                <w:lang w:val="en-GB"/>
              </w:rPr>
              <w:t>0.067 ± 0.059</w:t>
            </w:r>
          </w:p>
        </w:tc>
        <w:tc>
          <w:tcPr>
            <w:tcW w:w="2652" w:type="dxa"/>
            <w:tcBorders>
              <w:top w:val="nil"/>
              <w:left w:val="nil"/>
              <w:bottom w:val="single" w:sz="8" w:space="0" w:color="auto"/>
              <w:right w:val="single" w:sz="4" w:space="0" w:color="auto"/>
            </w:tcBorders>
            <w:shd w:val="clear" w:color="auto" w:fill="auto"/>
            <w:noWrap/>
            <w:vAlign w:val="center"/>
            <w:hideMark/>
          </w:tcPr>
          <w:p w14:paraId="57F51C83" w14:textId="77777777" w:rsidR="00FC0B8F" w:rsidRPr="00AB1D37" w:rsidRDefault="00FC0B8F" w:rsidP="00FC0B8F">
            <w:pPr>
              <w:rPr>
                <w:lang w:val="en-GB"/>
              </w:rPr>
            </w:pPr>
            <w:r>
              <w:rPr>
                <w:lang w:val="en-GB"/>
              </w:rPr>
              <w:t>0.7958</w:t>
            </w:r>
          </w:p>
        </w:tc>
      </w:tr>
    </w:tbl>
    <w:p w14:paraId="306DA298" w14:textId="77777777" w:rsidR="00FC0B8F" w:rsidRPr="00AB1D37" w:rsidRDefault="00FC0B8F" w:rsidP="00FC0B8F">
      <w:r>
        <w:t>Data are m</w:t>
      </w:r>
      <w:r w:rsidRPr="00AB1D37">
        <w:t xml:space="preserve">ean </w:t>
      </w:r>
      <w:r w:rsidRPr="00AB1D37">
        <w:rPr>
          <w:rFonts w:cs="Times New Roman"/>
          <w:color w:val="000000"/>
          <w:lang w:val="en-GB"/>
        </w:rPr>
        <w:t>±</w:t>
      </w:r>
      <w:r w:rsidRPr="00AB1D37">
        <w:t xml:space="preserve"> SD</w:t>
      </w:r>
    </w:p>
    <w:p w14:paraId="5A90CD76" w14:textId="77777777" w:rsidR="00FC0B8F" w:rsidRDefault="00FC0B8F" w:rsidP="00FC0B8F"/>
    <w:p w14:paraId="00271B43" w14:textId="77777777" w:rsidR="00FC0B8F" w:rsidRDefault="00FC0B8F" w:rsidP="00FC0B8F"/>
    <w:p w14:paraId="774D8253" w14:textId="77777777" w:rsidR="00FC0B8F" w:rsidRPr="00281ACD" w:rsidRDefault="00FC0B8F" w:rsidP="000C6827">
      <w:pPr>
        <w:pStyle w:val="Heading2"/>
      </w:pPr>
      <w:bookmarkStart w:id="151" w:name="_Toc22898602"/>
      <w:r>
        <w:t xml:space="preserve">Results of the </w:t>
      </w:r>
      <w:r w:rsidRPr="00281ACD">
        <w:t xml:space="preserve">Whole-Blood Adenosine Uptake </w:t>
      </w:r>
      <w:r>
        <w:t xml:space="preserve">Assay after </w:t>
      </w:r>
      <w:r w:rsidRPr="00281ACD">
        <w:t>One Month</w:t>
      </w:r>
      <w:r>
        <w:t xml:space="preserve"> of Maintenance Therapy</w:t>
      </w:r>
      <w:bookmarkEnd w:id="151"/>
    </w:p>
    <w:p w14:paraId="738D91B4" w14:textId="77777777" w:rsidR="00FC0B8F" w:rsidRPr="00AB1D37" w:rsidRDefault="00FC0B8F" w:rsidP="00FC0B8F"/>
    <w:p w14:paraId="191B8FAB" w14:textId="77777777" w:rsidR="00FC0B8F" w:rsidRPr="00AB1D37" w:rsidRDefault="00FC0B8F" w:rsidP="00FC0B8F">
      <w:r>
        <w:t>Whole-blood</w:t>
      </w:r>
      <w:r w:rsidRPr="00AB1D37">
        <w:t xml:space="preserve"> adenosine uptake was assessed at one month both pre</w:t>
      </w:r>
      <w:r>
        <w:t>-</w:t>
      </w:r>
      <w:r w:rsidRPr="00AB1D37">
        <w:t xml:space="preserve"> and post</w:t>
      </w:r>
      <w:r>
        <w:t>-</w:t>
      </w:r>
      <w:r w:rsidRPr="00AB1D37">
        <w:t>maintenance dose. No significant difference in adenosine uptake was seen at one month between the three different treatment regimens</w:t>
      </w:r>
      <w:r>
        <w:t>,</w:t>
      </w:r>
      <w:r w:rsidRPr="00AB1D37">
        <w:t xml:space="preserve"> either pre</w:t>
      </w:r>
      <w:r>
        <w:t>-</w:t>
      </w:r>
      <w:r w:rsidRPr="00AB1D37">
        <w:t xml:space="preserve"> or post</w:t>
      </w:r>
      <w:r>
        <w:t>-</w:t>
      </w:r>
      <w:r w:rsidRPr="00AB1D37">
        <w:t>maintenance dose of study medication (</w:t>
      </w:r>
      <w:r>
        <w:t>F</w:t>
      </w:r>
      <w:r w:rsidRPr="00AB1D37">
        <w:t xml:space="preserve">igure </w:t>
      </w:r>
      <w:r>
        <w:t>4-2</w:t>
      </w:r>
      <w:r w:rsidRPr="00AB1D37">
        <w:t xml:space="preserve"> and</w:t>
      </w:r>
      <w:r>
        <w:t xml:space="preserve"> 4-3</w:t>
      </w:r>
      <w:r w:rsidRPr="00AB1D37">
        <w:t xml:space="preserve">). </w:t>
      </w:r>
      <w:r>
        <w:t>Again, a</w:t>
      </w:r>
      <w:r w:rsidRPr="00AB1D37">
        <w:t>denosine was rapidly taken up</w:t>
      </w:r>
      <w:r>
        <w:t xml:space="preserve"> from the plasma in whole blood with </w:t>
      </w:r>
      <w:r w:rsidRPr="00AB1D37">
        <w:t xml:space="preserve">the most significant decrease in </w:t>
      </w:r>
      <w:r>
        <w:t>residual plasma adenosine concentration</w:t>
      </w:r>
      <w:r w:rsidRPr="00AB1D37">
        <w:t xml:space="preserve"> occurring between the 0 and 15 second time points. </w:t>
      </w:r>
      <w:r>
        <w:t>These results indicate no significant effect of maintenance therapy with either ticagrelor 90mg twice-daily or ticagrelor 60mg twice-daily on adenosine uptake in whole blood.</w:t>
      </w:r>
    </w:p>
    <w:p w14:paraId="51634E8A" w14:textId="77777777" w:rsidR="00FC0B8F" w:rsidRPr="00AB1D37" w:rsidRDefault="00FC0B8F" w:rsidP="00FC0B8F"/>
    <w:p w14:paraId="69C8DF8B" w14:textId="77777777" w:rsidR="00FC0B8F" w:rsidRPr="00AB1D37" w:rsidRDefault="00FC0B8F" w:rsidP="00FC0B8F"/>
    <w:p w14:paraId="5A34C869" w14:textId="39CB5EA8" w:rsidR="00FC0B8F" w:rsidRDefault="00FC0B8F" w:rsidP="00FC0B8F"/>
    <w:p w14:paraId="49FB1A10" w14:textId="4123B925" w:rsidR="007A4728" w:rsidRDefault="007A4728" w:rsidP="00FC0B8F"/>
    <w:p w14:paraId="12829869" w14:textId="77777777" w:rsidR="007A4728" w:rsidRPr="00AB1D37" w:rsidRDefault="007A4728" w:rsidP="00FC0B8F"/>
    <w:p w14:paraId="35F95A15" w14:textId="77777777" w:rsidR="00FC0B8F" w:rsidRPr="00AB1D37" w:rsidRDefault="00FC0B8F" w:rsidP="00FC0B8F"/>
    <w:p w14:paraId="3A01ADB9" w14:textId="77777777" w:rsidR="00FC0B8F" w:rsidRPr="00AB1D37" w:rsidRDefault="00FC0B8F" w:rsidP="00FC0B8F"/>
    <w:p w14:paraId="6D7260BB" w14:textId="77777777" w:rsidR="00FC0B8F" w:rsidRPr="00A264DE" w:rsidRDefault="00FC0B8F" w:rsidP="00FC0B8F">
      <w:pPr>
        <w:pStyle w:val="Caption"/>
        <w:rPr>
          <w:i w:val="0"/>
          <w:color w:val="000000"/>
          <w:sz w:val="24"/>
          <w:szCs w:val="24"/>
        </w:rPr>
      </w:pPr>
      <w:bookmarkStart w:id="152" w:name="_Toc22898316"/>
      <w:r w:rsidRPr="00C00A92">
        <w:rPr>
          <w:b/>
          <w:i w:val="0"/>
          <w:color w:val="000000"/>
          <w:sz w:val="24"/>
          <w:szCs w:val="24"/>
        </w:rPr>
        <w:lastRenderedPageBreak/>
        <w:t xml:space="preserve">Figure </w:t>
      </w:r>
      <w:r w:rsidRPr="00C00A92">
        <w:rPr>
          <w:b/>
          <w:i w:val="0"/>
          <w:color w:val="000000"/>
          <w:sz w:val="24"/>
          <w:szCs w:val="24"/>
        </w:rPr>
        <w:fldChar w:fldCharType="begin"/>
      </w:r>
      <w:r w:rsidRPr="00C00A92">
        <w:rPr>
          <w:b/>
          <w:i w:val="0"/>
          <w:color w:val="000000"/>
          <w:sz w:val="24"/>
          <w:szCs w:val="24"/>
        </w:rPr>
        <w:instrText xml:space="preserve"> STYLEREF 1 \s </w:instrText>
      </w:r>
      <w:r w:rsidRPr="00C00A92">
        <w:rPr>
          <w:b/>
          <w:i w:val="0"/>
          <w:color w:val="000000"/>
          <w:sz w:val="24"/>
          <w:szCs w:val="24"/>
        </w:rPr>
        <w:fldChar w:fldCharType="separate"/>
      </w:r>
      <w:r>
        <w:rPr>
          <w:b/>
          <w:i w:val="0"/>
          <w:noProof/>
          <w:color w:val="000000"/>
          <w:sz w:val="24"/>
          <w:szCs w:val="24"/>
        </w:rPr>
        <w:t>4</w:t>
      </w:r>
      <w:r w:rsidRPr="00C00A92">
        <w:rPr>
          <w:b/>
          <w:i w:val="0"/>
          <w:color w:val="000000"/>
          <w:sz w:val="24"/>
          <w:szCs w:val="24"/>
        </w:rPr>
        <w:fldChar w:fldCharType="end"/>
      </w:r>
      <w:r w:rsidRPr="00C00A92">
        <w:rPr>
          <w:b/>
          <w:i w:val="0"/>
          <w:color w:val="000000"/>
          <w:sz w:val="24"/>
          <w:szCs w:val="24"/>
        </w:rPr>
        <w:noBreakHyphen/>
      </w:r>
      <w:r w:rsidRPr="00C00A92">
        <w:rPr>
          <w:b/>
          <w:i w:val="0"/>
          <w:color w:val="000000"/>
          <w:sz w:val="24"/>
          <w:szCs w:val="24"/>
        </w:rPr>
        <w:fldChar w:fldCharType="begin"/>
      </w:r>
      <w:r w:rsidRPr="00C00A92">
        <w:rPr>
          <w:b/>
          <w:i w:val="0"/>
          <w:color w:val="000000"/>
          <w:sz w:val="24"/>
          <w:szCs w:val="24"/>
        </w:rPr>
        <w:instrText xml:space="preserve"> SEQ Figure \* ARABIC \s 1 </w:instrText>
      </w:r>
      <w:r w:rsidRPr="00C00A92">
        <w:rPr>
          <w:b/>
          <w:i w:val="0"/>
          <w:color w:val="000000"/>
          <w:sz w:val="24"/>
          <w:szCs w:val="24"/>
        </w:rPr>
        <w:fldChar w:fldCharType="separate"/>
      </w:r>
      <w:r>
        <w:rPr>
          <w:b/>
          <w:i w:val="0"/>
          <w:noProof/>
          <w:color w:val="000000"/>
          <w:sz w:val="24"/>
          <w:szCs w:val="24"/>
        </w:rPr>
        <w:t>2</w:t>
      </w:r>
      <w:r w:rsidRPr="00C00A92">
        <w:rPr>
          <w:b/>
          <w:i w:val="0"/>
          <w:color w:val="000000"/>
          <w:sz w:val="24"/>
          <w:szCs w:val="24"/>
        </w:rPr>
        <w:fldChar w:fldCharType="end"/>
      </w:r>
      <w:r w:rsidRPr="00A264DE">
        <w:rPr>
          <w:i w:val="0"/>
          <w:color w:val="000000"/>
          <w:sz w:val="24"/>
          <w:szCs w:val="24"/>
        </w:rPr>
        <w:t>: Whole blood in vitro adenosine uptake</w:t>
      </w:r>
      <w:bookmarkEnd w:id="152"/>
    </w:p>
    <w:p w14:paraId="57F5CD8F" w14:textId="77777777" w:rsidR="00FC0B8F" w:rsidRPr="00281ACD" w:rsidRDefault="00FC0B8F" w:rsidP="00FC0B8F">
      <w:r w:rsidRPr="00281ACD">
        <w:t xml:space="preserve">Residual adenosine levels at 0-60 seconds after mixing adenosine 1 </w:t>
      </w:r>
      <w:proofErr w:type="spellStart"/>
      <w:r w:rsidRPr="00281ACD">
        <w:t>μmol</w:t>
      </w:r>
      <w:proofErr w:type="spellEnd"/>
      <w:r w:rsidRPr="00281ACD">
        <w:t xml:space="preserve">/L with blood samples obtained after one month of treatment pre-maintenance dose for each of the three treatment groups (clopidogrel 75mg od, ticagrelor 60mg bd and ticagrelor 90mg bid). </w:t>
      </w:r>
      <w:r w:rsidRPr="00291896">
        <w:rPr>
          <w:rStyle w:val="Strong"/>
          <w:b w:val="0"/>
        </w:rPr>
        <w:t>Data are</w:t>
      </w:r>
      <w:r w:rsidRPr="00281ACD">
        <w:t xml:space="preserve"> mean ± SD. </w:t>
      </w:r>
    </w:p>
    <w:p w14:paraId="0BDBC8E2" w14:textId="77777777" w:rsidR="00FC0B8F" w:rsidRPr="00AB1D37" w:rsidRDefault="00FC0B8F" w:rsidP="00FC0B8F"/>
    <w:p w14:paraId="09B64917" w14:textId="77777777" w:rsidR="00FC0B8F" w:rsidRPr="00AB1D37" w:rsidRDefault="00FC0B8F" w:rsidP="00FC0B8F"/>
    <w:p w14:paraId="311EB9AB" w14:textId="77777777" w:rsidR="00FC0B8F" w:rsidRPr="00AB1D37" w:rsidRDefault="00FC0B8F" w:rsidP="00FC0B8F"/>
    <w:p w14:paraId="02C5A573" w14:textId="77777777" w:rsidR="00FC0B8F" w:rsidRPr="00AB1D37" w:rsidRDefault="00FC0B8F" w:rsidP="00FC0B8F">
      <w:r>
        <w:rPr>
          <w:noProof/>
        </w:rPr>
        <w:drawing>
          <wp:inline distT="0" distB="0" distL="0" distR="0" wp14:anchorId="06A419F0" wp14:editId="6083B300">
            <wp:extent cx="5270500" cy="3952875"/>
            <wp:effectExtent l="0" t="0" r="12700" b="9525"/>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0500" cy="3952875"/>
                    </a:xfrm>
                    <a:prstGeom prst="rect">
                      <a:avLst/>
                    </a:prstGeom>
                    <a:noFill/>
                    <a:ln>
                      <a:noFill/>
                    </a:ln>
                  </pic:spPr>
                </pic:pic>
              </a:graphicData>
            </a:graphic>
          </wp:inline>
        </w:drawing>
      </w:r>
    </w:p>
    <w:p w14:paraId="7368D576" w14:textId="77777777" w:rsidR="00FC0B8F" w:rsidRPr="00AB1D37" w:rsidRDefault="00FC0B8F" w:rsidP="00FC0B8F"/>
    <w:p w14:paraId="17D201EA" w14:textId="77777777" w:rsidR="00FC0B8F" w:rsidRPr="00AB1D37" w:rsidRDefault="00FC0B8F" w:rsidP="00FC0B8F"/>
    <w:p w14:paraId="6EA023BB" w14:textId="77777777" w:rsidR="00FC0B8F" w:rsidRPr="00AB1D37" w:rsidRDefault="00FC0B8F" w:rsidP="00FC0B8F"/>
    <w:p w14:paraId="10879FD8" w14:textId="77777777" w:rsidR="00FC0B8F" w:rsidRPr="00AB1D37" w:rsidRDefault="00FC0B8F" w:rsidP="00FC0B8F"/>
    <w:p w14:paraId="3E0BCBF4" w14:textId="77777777" w:rsidR="00FC0B8F" w:rsidRPr="00AB1D37" w:rsidRDefault="00FC0B8F" w:rsidP="00FC0B8F"/>
    <w:p w14:paraId="659C291A" w14:textId="77777777" w:rsidR="00FC0B8F" w:rsidRPr="00AB1D37" w:rsidRDefault="00FC0B8F" w:rsidP="00FC0B8F"/>
    <w:p w14:paraId="32E1C601" w14:textId="77777777" w:rsidR="00FC0B8F" w:rsidRPr="00AB1D37" w:rsidRDefault="00FC0B8F" w:rsidP="00FC0B8F"/>
    <w:p w14:paraId="1A75DBFF" w14:textId="371DB110" w:rsidR="00FC0B8F" w:rsidRDefault="00FC0B8F" w:rsidP="00FC0B8F"/>
    <w:p w14:paraId="091E8024" w14:textId="77777777" w:rsidR="007A4728" w:rsidRPr="00AB1D37" w:rsidRDefault="007A4728" w:rsidP="00FC0B8F"/>
    <w:p w14:paraId="368591FD" w14:textId="77777777" w:rsidR="00FC0B8F" w:rsidRDefault="00FC0B8F" w:rsidP="00FC0B8F"/>
    <w:p w14:paraId="3D3E7445" w14:textId="77777777" w:rsidR="00FC0B8F" w:rsidRPr="00A264DE" w:rsidRDefault="00FC0B8F" w:rsidP="00FC0B8F">
      <w:pPr>
        <w:pStyle w:val="Caption"/>
        <w:rPr>
          <w:i w:val="0"/>
          <w:color w:val="000000"/>
          <w:sz w:val="24"/>
          <w:szCs w:val="24"/>
        </w:rPr>
      </w:pPr>
      <w:bookmarkStart w:id="153" w:name="_Toc22898317"/>
      <w:r w:rsidRPr="00C00A92">
        <w:rPr>
          <w:b/>
          <w:i w:val="0"/>
          <w:color w:val="000000"/>
          <w:sz w:val="24"/>
          <w:szCs w:val="24"/>
        </w:rPr>
        <w:lastRenderedPageBreak/>
        <w:t xml:space="preserve">Figure </w:t>
      </w:r>
      <w:r w:rsidRPr="00C00A92">
        <w:rPr>
          <w:b/>
          <w:i w:val="0"/>
          <w:color w:val="000000"/>
          <w:sz w:val="24"/>
          <w:szCs w:val="24"/>
        </w:rPr>
        <w:fldChar w:fldCharType="begin"/>
      </w:r>
      <w:r w:rsidRPr="00C00A92">
        <w:rPr>
          <w:b/>
          <w:i w:val="0"/>
          <w:color w:val="000000"/>
          <w:sz w:val="24"/>
          <w:szCs w:val="24"/>
        </w:rPr>
        <w:instrText xml:space="preserve"> STYLEREF 1 \s </w:instrText>
      </w:r>
      <w:r w:rsidRPr="00C00A92">
        <w:rPr>
          <w:b/>
          <w:i w:val="0"/>
          <w:color w:val="000000"/>
          <w:sz w:val="24"/>
          <w:szCs w:val="24"/>
        </w:rPr>
        <w:fldChar w:fldCharType="separate"/>
      </w:r>
      <w:r>
        <w:rPr>
          <w:b/>
          <w:i w:val="0"/>
          <w:noProof/>
          <w:color w:val="000000"/>
          <w:sz w:val="24"/>
          <w:szCs w:val="24"/>
        </w:rPr>
        <w:t>4</w:t>
      </w:r>
      <w:r w:rsidRPr="00C00A92">
        <w:rPr>
          <w:b/>
          <w:i w:val="0"/>
          <w:color w:val="000000"/>
          <w:sz w:val="24"/>
          <w:szCs w:val="24"/>
        </w:rPr>
        <w:fldChar w:fldCharType="end"/>
      </w:r>
      <w:r w:rsidRPr="00C00A92">
        <w:rPr>
          <w:b/>
          <w:i w:val="0"/>
          <w:color w:val="000000"/>
          <w:sz w:val="24"/>
          <w:szCs w:val="24"/>
        </w:rPr>
        <w:noBreakHyphen/>
      </w:r>
      <w:r w:rsidRPr="00C00A92">
        <w:rPr>
          <w:b/>
          <w:i w:val="0"/>
          <w:color w:val="000000"/>
          <w:sz w:val="24"/>
          <w:szCs w:val="24"/>
        </w:rPr>
        <w:fldChar w:fldCharType="begin"/>
      </w:r>
      <w:r w:rsidRPr="00C00A92">
        <w:rPr>
          <w:b/>
          <w:i w:val="0"/>
          <w:color w:val="000000"/>
          <w:sz w:val="24"/>
          <w:szCs w:val="24"/>
        </w:rPr>
        <w:instrText xml:space="preserve"> SEQ Figure \* ARABIC \s 1 </w:instrText>
      </w:r>
      <w:r w:rsidRPr="00C00A92">
        <w:rPr>
          <w:b/>
          <w:i w:val="0"/>
          <w:color w:val="000000"/>
          <w:sz w:val="24"/>
          <w:szCs w:val="24"/>
        </w:rPr>
        <w:fldChar w:fldCharType="separate"/>
      </w:r>
      <w:r>
        <w:rPr>
          <w:b/>
          <w:i w:val="0"/>
          <w:noProof/>
          <w:color w:val="000000"/>
          <w:sz w:val="24"/>
          <w:szCs w:val="24"/>
        </w:rPr>
        <w:t>3</w:t>
      </w:r>
      <w:r w:rsidRPr="00C00A92">
        <w:rPr>
          <w:b/>
          <w:i w:val="0"/>
          <w:color w:val="000000"/>
          <w:sz w:val="24"/>
          <w:szCs w:val="24"/>
        </w:rPr>
        <w:fldChar w:fldCharType="end"/>
      </w:r>
      <w:r>
        <w:rPr>
          <w:i w:val="0"/>
          <w:color w:val="000000"/>
          <w:sz w:val="24"/>
          <w:szCs w:val="24"/>
        </w:rPr>
        <w:t>:</w:t>
      </w:r>
      <w:r w:rsidRPr="00A264DE">
        <w:rPr>
          <w:i w:val="0"/>
          <w:color w:val="000000"/>
          <w:sz w:val="24"/>
          <w:szCs w:val="24"/>
        </w:rPr>
        <w:t xml:space="preserve"> Whole blood in vitro adenosine uptake</w:t>
      </w:r>
      <w:bookmarkEnd w:id="153"/>
    </w:p>
    <w:p w14:paraId="1FFF6159" w14:textId="0938C44D" w:rsidR="00FC0B8F" w:rsidRPr="00281ACD" w:rsidRDefault="00FC0B8F" w:rsidP="00FC0B8F">
      <w:r w:rsidRPr="00281ACD">
        <w:t xml:space="preserve">Residual adenosine levels at 0-60 seconds after mixing adenosine 1 </w:t>
      </w:r>
      <w:proofErr w:type="spellStart"/>
      <w:r w:rsidRPr="00281ACD">
        <w:t>μmol</w:t>
      </w:r>
      <w:proofErr w:type="spellEnd"/>
      <w:r w:rsidRPr="00281ACD">
        <w:t xml:space="preserve">/L with blood samples obtained at one month </w:t>
      </w:r>
      <w:r w:rsidR="00832F56">
        <w:t xml:space="preserve">of treatment </w:t>
      </w:r>
      <w:r w:rsidRPr="00281ACD">
        <w:t xml:space="preserve">post-maintenance dose for each of the three treatment groups (clopidogrel 75mg od, ticagrelor 60mg bd and ticagrelor 90mg bd). </w:t>
      </w:r>
      <w:r w:rsidRPr="002E6C1C">
        <w:rPr>
          <w:rStyle w:val="Strong"/>
          <w:b w:val="0"/>
        </w:rPr>
        <w:t>Data are</w:t>
      </w:r>
      <w:r w:rsidRPr="00281ACD">
        <w:t xml:space="preserve"> mean ± SD. </w:t>
      </w:r>
    </w:p>
    <w:p w14:paraId="2346447D" w14:textId="77777777" w:rsidR="00FC0B8F" w:rsidRPr="00AB1D37" w:rsidRDefault="00FC0B8F" w:rsidP="00FC0B8F"/>
    <w:p w14:paraId="59BE28E1" w14:textId="77777777" w:rsidR="00FC0B8F" w:rsidRPr="00AB1D37" w:rsidRDefault="00FC0B8F" w:rsidP="00FC0B8F"/>
    <w:p w14:paraId="6F3325CA" w14:textId="77777777" w:rsidR="00FC0B8F" w:rsidRPr="00AB1D37" w:rsidRDefault="00FC0B8F" w:rsidP="00FC0B8F">
      <w:r>
        <w:rPr>
          <w:noProof/>
        </w:rPr>
        <w:drawing>
          <wp:inline distT="0" distB="0" distL="0" distR="0" wp14:anchorId="3776E449" wp14:editId="6720A3D4">
            <wp:extent cx="5270500" cy="3952875"/>
            <wp:effectExtent l="0" t="0" r="12700" b="952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0500" cy="3952875"/>
                    </a:xfrm>
                    <a:prstGeom prst="rect">
                      <a:avLst/>
                    </a:prstGeom>
                    <a:noFill/>
                    <a:ln>
                      <a:noFill/>
                    </a:ln>
                  </pic:spPr>
                </pic:pic>
              </a:graphicData>
            </a:graphic>
          </wp:inline>
        </w:drawing>
      </w:r>
    </w:p>
    <w:p w14:paraId="183D9F5C" w14:textId="77777777" w:rsidR="00FC0B8F" w:rsidRPr="00AB1D37" w:rsidRDefault="00FC0B8F" w:rsidP="00FC0B8F"/>
    <w:p w14:paraId="0F175255" w14:textId="77777777" w:rsidR="00FC0B8F" w:rsidRPr="00AB1D37" w:rsidRDefault="00FC0B8F" w:rsidP="00FC0B8F"/>
    <w:p w14:paraId="0CBE4C6A" w14:textId="77777777" w:rsidR="00FC0B8F" w:rsidRPr="00AB1D37" w:rsidRDefault="00FC0B8F" w:rsidP="00FC0B8F"/>
    <w:p w14:paraId="7B86478F" w14:textId="77777777" w:rsidR="00FC0B8F" w:rsidRPr="00AB1D37" w:rsidRDefault="00FC0B8F" w:rsidP="00FC0B8F"/>
    <w:p w14:paraId="69743CF8" w14:textId="77777777" w:rsidR="00FC0B8F" w:rsidRPr="00AB1D37" w:rsidRDefault="00FC0B8F" w:rsidP="00FC0B8F"/>
    <w:p w14:paraId="2B53F865" w14:textId="77777777" w:rsidR="00FC0B8F" w:rsidRPr="00AB1D37" w:rsidRDefault="00FC0B8F" w:rsidP="00FC0B8F"/>
    <w:p w14:paraId="4F6D0FA9" w14:textId="77777777" w:rsidR="00FC0B8F" w:rsidRPr="00AB1D37" w:rsidRDefault="00FC0B8F" w:rsidP="00FC0B8F"/>
    <w:p w14:paraId="25FE9F7C" w14:textId="77777777" w:rsidR="00FC0B8F" w:rsidRPr="00AB1D37" w:rsidRDefault="00FC0B8F" w:rsidP="00FC0B8F"/>
    <w:p w14:paraId="343930C3" w14:textId="77777777" w:rsidR="00FC0B8F" w:rsidRPr="00AB1D37" w:rsidRDefault="00FC0B8F" w:rsidP="00FC0B8F"/>
    <w:p w14:paraId="11108514" w14:textId="77777777" w:rsidR="00FC0B8F" w:rsidRDefault="00FC0B8F" w:rsidP="00FC0B8F"/>
    <w:p w14:paraId="41CE1ABF" w14:textId="77777777" w:rsidR="00FC0B8F" w:rsidRDefault="00FC0B8F" w:rsidP="00FC0B8F"/>
    <w:p w14:paraId="1AE4D9FF" w14:textId="77777777" w:rsidR="00FC0B8F" w:rsidRDefault="00FC0B8F" w:rsidP="000C6827">
      <w:pPr>
        <w:pStyle w:val="Heading2"/>
      </w:pPr>
      <w:bookmarkStart w:id="154" w:name="_Toc22898603"/>
      <w:r w:rsidRPr="00281ACD">
        <w:lastRenderedPageBreak/>
        <w:t>Adenosine Plasma Concentration Measurement</w:t>
      </w:r>
      <w:bookmarkEnd w:id="154"/>
      <w:r w:rsidRPr="00281ACD">
        <w:t xml:space="preserve">  </w:t>
      </w:r>
    </w:p>
    <w:p w14:paraId="588BBF7C" w14:textId="77777777" w:rsidR="00FC0B8F" w:rsidRPr="00281ACD" w:rsidRDefault="00FC0B8F" w:rsidP="000C6827">
      <w:pPr>
        <w:pStyle w:val="Heading2"/>
        <w:numPr>
          <w:ilvl w:val="0"/>
          <w:numId w:val="0"/>
        </w:numPr>
        <w:ind w:left="993"/>
      </w:pPr>
      <w:r w:rsidRPr="00281ACD">
        <w:t xml:space="preserve"> </w:t>
      </w:r>
    </w:p>
    <w:p w14:paraId="043DEC90" w14:textId="0D1DC8C7" w:rsidR="00FC0B8F" w:rsidRDefault="00FC0B8F" w:rsidP="00FC0B8F">
      <w:r w:rsidRPr="00AB1D37">
        <w:t xml:space="preserve">Blood samples for </w:t>
      </w:r>
      <w:r>
        <w:t>APC</w:t>
      </w:r>
      <w:r w:rsidRPr="00AB1D37">
        <w:t xml:space="preserve"> analysis were collected and </w:t>
      </w:r>
      <w:proofErr w:type="spellStart"/>
      <w:r w:rsidRPr="00AB1D37">
        <w:t>analysed</w:t>
      </w:r>
      <w:proofErr w:type="spellEnd"/>
      <w:r w:rsidRPr="00AB1D37">
        <w:t xml:space="preserve"> by HPLC as described</w:t>
      </w:r>
      <w:r>
        <w:t xml:space="preserve"> in Chapter 2</w:t>
      </w:r>
      <w:r w:rsidRPr="00AB1D37">
        <w:t xml:space="preserve">. Following </w:t>
      </w:r>
      <w:r>
        <w:t xml:space="preserve">either </w:t>
      </w:r>
      <w:r w:rsidRPr="00AB1D37">
        <w:t xml:space="preserve">a standard loading </w:t>
      </w:r>
      <w:r>
        <w:t>regimen</w:t>
      </w:r>
      <w:r w:rsidRPr="00AB1D37">
        <w:t xml:space="preserve"> of clopidogrel or </w:t>
      </w:r>
      <w:r>
        <w:t xml:space="preserve">a 180-mg loading dose of </w:t>
      </w:r>
      <w:r w:rsidRPr="00AB1D37">
        <w:t>ticagrelor</w:t>
      </w:r>
      <w:r>
        <w:t>,</w:t>
      </w:r>
      <w:r w:rsidRPr="00AB1D37">
        <w:t xml:space="preserve"> results of APC were available for 160 study patients on the day of the PCI procedure. After one month of maintenance therapy with either clopidogrel 75mg od, ticagrelor 60mg bd or ticagrelor 90mg bd</w:t>
      </w:r>
      <w:r>
        <w:t>,</w:t>
      </w:r>
      <w:r w:rsidRPr="00AB1D37">
        <w:t xml:space="preserve"> APC results were available for 136 patients pre-dose and 139 patients post-dose. </w:t>
      </w:r>
    </w:p>
    <w:p w14:paraId="56A91518" w14:textId="77777777" w:rsidR="00FC0B8F" w:rsidRDefault="00FC0B8F" w:rsidP="00FC0B8F"/>
    <w:p w14:paraId="2F9B302F" w14:textId="77777777" w:rsidR="00FC0B8F" w:rsidRDefault="00FC0B8F" w:rsidP="000C6827">
      <w:pPr>
        <w:pStyle w:val="Heading2"/>
      </w:pPr>
      <w:bookmarkStart w:id="155" w:name="_Toc22898604"/>
      <w:r w:rsidRPr="009C7584">
        <w:t>Results of Adenosine Plasma Concentration Measuremen</w:t>
      </w:r>
      <w:r>
        <w:t>t</w:t>
      </w:r>
      <w:bookmarkEnd w:id="155"/>
    </w:p>
    <w:p w14:paraId="6F943537" w14:textId="77777777" w:rsidR="00FC0B8F" w:rsidRPr="00AB1D37" w:rsidRDefault="00FC0B8F" w:rsidP="000C6827">
      <w:pPr>
        <w:pStyle w:val="Heading2"/>
        <w:numPr>
          <w:ilvl w:val="0"/>
          <w:numId w:val="0"/>
        </w:numPr>
        <w:ind w:left="993"/>
      </w:pPr>
    </w:p>
    <w:p w14:paraId="23CA7D63" w14:textId="77777777" w:rsidR="00FC0B8F" w:rsidRPr="00AB1D37" w:rsidRDefault="00FC0B8F" w:rsidP="00FC0B8F">
      <w:pPr>
        <w:rPr>
          <w:color w:val="FF0000"/>
        </w:rPr>
      </w:pPr>
      <w:r w:rsidRPr="00AB1D37">
        <w:t>Following a standard loading dose of clopidogrel or ticagrelor on the day of PCI</w:t>
      </w:r>
      <w:r>
        <w:t>,</w:t>
      </w:r>
      <w:r w:rsidRPr="00AB1D37">
        <w:t xml:space="preserve"> the </w:t>
      </w:r>
      <w:r>
        <w:t xml:space="preserve">APC </w:t>
      </w:r>
      <w:r w:rsidRPr="00AB1D37">
        <w:t xml:space="preserve">results </w:t>
      </w:r>
      <w:r>
        <w:t>were not significantly different</w:t>
      </w:r>
      <w:r w:rsidRPr="00AB1D37">
        <w:t xml:space="preserve"> between the treatment groups (p=</w:t>
      </w:r>
      <w:r w:rsidRPr="00AB1D37">
        <w:rPr>
          <w:rFonts w:eastAsia="Times New Roman"/>
        </w:rPr>
        <w:t xml:space="preserve"> </w:t>
      </w:r>
      <w:r w:rsidRPr="00AB1D37">
        <w:rPr>
          <w:rFonts w:eastAsia="Times New Roman"/>
          <w:lang w:val="en-GB"/>
        </w:rPr>
        <w:t>0.7655</w:t>
      </w:r>
      <w:r w:rsidRPr="00AB1D37">
        <w:t>). The results of individual APC</w:t>
      </w:r>
      <w:r>
        <w:t xml:space="preserve"> measurements</w:t>
      </w:r>
      <w:r w:rsidRPr="00AB1D37">
        <w:t xml:space="preserve"> according to treatment group are illustrated in </w:t>
      </w:r>
      <w:r w:rsidRPr="00DD0DF1">
        <w:rPr>
          <w:color w:val="000000"/>
        </w:rPr>
        <w:t xml:space="preserve">Figure </w:t>
      </w:r>
      <w:r>
        <w:rPr>
          <w:color w:val="000000"/>
        </w:rPr>
        <w:t>4-</w:t>
      </w:r>
      <w:r w:rsidRPr="00DD0DF1">
        <w:rPr>
          <w:color w:val="000000"/>
        </w:rPr>
        <w:t xml:space="preserve">4. </w:t>
      </w:r>
      <w:r w:rsidRPr="00AB1D37">
        <w:t>No difference in</w:t>
      </w:r>
      <w:r w:rsidRPr="00AB1D37">
        <w:rPr>
          <w:color w:val="FF0000"/>
        </w:rPr>
        <w:t xml:space="preserve"> </w:t>
      </w:r>
      <w:r w:rsidRPr="00AB1D37">
        <w:t>the mean (SD) APC in either group was seen; mean (SD) in the clopidogrel group 0.053</w:t>
      </w:r>
      <w:r>
        <w:t xml:space="preserve"> </w:t>
      </w:r>
      <w:r w:rsidRPr="00AB1D37">
        <w:t>±</w:t>
      </w:r>
      <w:r>
        <w:t xml:space="preserve"> </w:t>
      </w:r>
      <w:r w:rsidRPr="00AB1D37">
        <w:t xml:space="preserve">0.044 </w:t>
      </w:r>
      <w:r w:rsidRPr="004469DC">
        <w:rPr>
          <w:rFonts w:ascii="Symbol" w:eastAsia="Times New Roman" w:hAnsi="Symbol" w:cs="Times New Roman"/>
          <w:color w:val="000000"/>
          <w:lang w:val="en-GB"/>
        </w:rPr>
        <w:t></w:t>
      </w:r>
      <w:r>
        <w:rPr>
          <w:rFonts w:eastAsia="Times New Roman" w:cs="Times New Roman"/>
          <w:color w:val="000000"/>
          <w:lang w:val="en-GB"/>
        </w:rPr>
        <w:t>mol/L</w:t>
      </w:r>
      <w:r w:rsidRPr="00AB1D37">
        <w:t xml:space="preserve"> and 0.051</w:t>
      </w:r>
      <w:r>
        <w:t xml:space="preserve"> </w:t>
      </w:r>
      <w:r w:rsidRPr="00AB1D37">
        <w:t>±</w:t>
      </w:r>
      <w:r>
        <w:t xml:space="preserve"> </w:t>
      </w:r>
      <w:r w:rsidRPr="00AB1D37">
        <w:t xml:space="preserve">0.044 </w:t>
      </w:r>
      <w:r w:rsidRPr="004469DC">
        <w:rPr>
          <w:rFonts w:ascii="Symbol" w:eastAsia="Times New Roman" w:hAnsi="Symbol" w:cs="Times New Roman"/>
          <w:color w:val="000000"/>
          <w:lang w:val="en-GB"/>
        </w:rPr>
        <w:t></w:t>
      </w:r>
      <w:r>
        <w:rPr>
          <w:rFonts w:eastAsia="Times New Roman" w:cs="Times New Roman"/>
          <w:color w:val="000000"/>
          <w:lang w:val="en-GB"/>
        </w:rPr>
        <w:t>mol/L</w:t>
      </w:r>
      <w:r w:rsidRPr="00AB1D37">
        <w:t xml:space="preserve"> in the combined ticagrelor group, median (IQ range) 0.039 (0.028-0.068) </w:t>
      </w:r>
      <w:r w:rsidRPr="004469DC">
        <w:rPr>
          <w:rFonts w:ascii="Symbol" w:eastAsia="Times New Roman" w:hAnsi="Symbol" w:cs="Times New Roman"/>
          <w:color w:val="000000"/>
          <w:lang w:val="en-GB"/>
        </w:rPr>
        <w:t></w:t>
      </w:r>
      <w:r>
        <w:rPr>
          <w:rFonts w:eastAsia="Times New Roman" w:cs="Times New Roman"/>
          <w:color w:val="000000"/>
          <w:lang w:val="en-GB"/>
        </w:rPr>
        <w:t>mol/L</w:t>
      </w:r>
      <w:r w:rsidRPr="00AB1D37">
        <w:t xml:space="preserve"> and 0.039 (0.024–0.065) </w:t>
      </w:r>
      <w:r w:rsidRPr="004469DC">
        <w:rPr>
          <w:rFonts w:ascii="Symbol" w:eastAsia="Times New Roman" w:hAnsi="Symbol" w:cs="Times New Roman"/>
          <w:color w:val="000000"/>
          <w:lang w:val="en-GB"/>
        </w:rPr>
        <w:t></w:t>
      </w:r>
      <w:r>
        <w:rPr>
          <w:rFonts w:eastAsia="Times New Roman" w:cs="Times New Roman"/>
          <w:color w:val="000000"/>
          <w:lang w:val="en-GB"/>
        </w:rPr>
        <w:t>mol/L</w:t>
      </w:r>
      <w:r w:rsidRPr="00AB1D37">
        <w:t xml:space="preserve"> respectively. </w:t>
      </w:r>
    </w:p>
    <w:p w14:paraId="2A3902ED" w14:textId="77777777" w:rsidR="00FC0B8F" w:rsidRPr="00AB1D37" w:rsidRDefault="00FC0B8F" w:rsidP="00FC0B8F"/>
    <w:p w14:paraId="68320E45" w14:textId="77777777" w:rsidR="00FC0B8F" w:rsidRPr="00AB1D37" w:rsidRDefault="00FC0B8F" w:rsidP="00FC0B8F">
      <w:pPr>
        <w:rPr>
          <w:rFonts w:eastAsia="Times New Roman"/>
          <w:lang w:val="en-GB"/>
        </w:rPr>
      </w:pPr>
      <w:r w:rsidRPr="00AB1D37">
        <w:t>Similarly no difference in APC between the three treatment groups</w:t>
      </w:r>
      <w:r>
        <w:t>,</w:t>
      </w:r>
      <w:r w:rsidRPr="00AB1D37">
        <w:t xml:space="preserve"> clopidogrel, ticagrelor 60mg bd and ticagrelor 90mg bd, was seen after maintenance therapy at one month</w:t>
      </w:r>
      <w:r>
        <w:t>,</w:t>
      </w:r>
      <w:r w:rsidRPr="00AB1D37">
        <w:t xml:space="preserve"> either pre-dose</w:t>
      </w:r>
      <w:r w:rsidRPr="00AB1D37">
        <w:rPr>
          <w:rFonts w:eastAsia="Times New Roman"/>
          <w:lang w:val="en-GB"/>
        </w:rPr>
        <w:t xml:space="preserve"> or post-dose. At one month</w:t>
      </w:r>
      <w:r>
        <w:rPr>
          <w:rFonts w:eastAsia="Times New Roman"/>
          <w:lang w:val="en-GB"/>
        </w:rPr>
        <w:t>,</w:t>
      </w:r>
      <w:r w:rsidRPr="00AB1D37">
        <w:rPr>
          <w:rFonts w:eastAsia="Times New Roman"/>
          <w:lang w:val="en-GB"/>
        </w:rPr>
        <w:t xml:space="preserve"> prior to maintenance dose the mean (SD) APC was 0.062</w:t>
      </w:r>
      <w:r>
        <w:rPr>
          <w:rFonts w:eastAsia="Times New Roman"/>
          <w:lang w:val="en-GB"/>
        </w:rPr>
        <w:t xml:space="preserve"> </w:t>
      </w:r>
      <w:r w:rsidRPr="00AB1D37">
        <w:t>±</w:t>
      </w:r>
      <w:r>
        <w:t xml:space="preserve"> </w:t>
      </w:r>
      <w:r w:rsidRPr="00AB1D37">
        <w:t>0.057</w:t>
      </w:r>
      <w:r w:rsidRPr="00AB1D37">
        <w:rPr>
          <w:rFonts w:eastAsia="Times New Roman"/>
          <w:lang w:val="en-GB"/>
        </w:rPr>
        <w:t xml:space="preserve"> </w:t>
      </w:r>
      <w:r w:rsidRPr="004469DC">
        <w:rPr>
          <w:rFonts w:ascii="Symbol" w:eastAsia="Times New Roman" w:hAnsi="Symbol" w:cs="Times New Roman"/>
          <w:color w:val="000000"/>
          <w:lang w:val="en-GB"/>
        </w:rPr>
        <w:t></w:t>
      </w:r>
      <w:r>
        <w:rPr>
          <w:rFonts w:eastAsia="Times New Roman" w:cs="Times New Roman"/>
          <w:color w:val="000000"/>
          <w:lang w:val="en-GB"/>
        </w:rPr>
        <w:t>mol/L</w:t>
      </w:r>
      <w:r w:rsidRPr="00AB1D37">
        <w:rPr>
          <w:rFonts w:eastAsia="Times New Roman"/>
          <w:lang w:val="en-GB"/>
        </w:rPr>
        <w:t xml:space="preserve"> in the clopidogrel group, 0.057</w:t>
      </w:r>
      <w:r>
        <w:rPr>
          <w:rFonts w:eastAsia="Times New Roman"/>
          <w:lang w:val="en-GB"/>
        </w:rPr>
        <w:t xml:space="preserve"> </w:t>
      </w:r>
      <w:r w:rsidRPr="00AB1D37">
        <w:t>±</w:t>
      </w:r>
      <w:r>
        <w:t xml:space="preserve"> </w:t>
      </w:r>
      <w:r w:rsidRPr="00AB1D37">
        <w:t xml:space="preserve">0.061 </w:t>
      </w:r>
      <w:r w:rsidRPr="004469DC">
        <w:rPr>
          <w:rFonts w:ascii="Symbol" w:eastAsia="Times New Roman" w:hAnsi="Symbol" w:cs="Times New Roman"/>
          <w:color w:val="000000"/>
          <w:lang w:val="en-GB"/>
        </w:rPr>
        <w:t></w:t>
      </w:r>
      <w:r>
        <w:rPr>
          <w:rFonts w:eastAsia="Times New Roman" w:cs="Times New Roman"/>
          <w:color w:val="000000"/>
          <w:lang w:val="en-GB"/>
        </w:rPr>
        <w:t>mol/L</w:t>
      </w:r>
      <w:r w:rsidRPr="00AB1D37">
        <w:rPr>
          <w:rFonts w:eastAsia="Times New Roman"/>
          <w:lang w:val="en-GB"/>
        </w:rPr>
        <w:t xml:space="preserve"> in the ticagrelor 60mg </w:t>
      </w:r>
      <w:r w:rsidRPr="00AB1D37">
        <w:t>and 0.065</w:t>
      </w:r>
      <w:r>
        <w:t xml:space="preserve"> </w:t>
      </w:r>
      <w:r w:rsidRPr="00AB1D37">
        <w:t>±</w:t>
      </w:r>
      <w:r>
        <w:t xml:space="preserve"> </w:t>
      </w:r>
      <w:r w:rsidRPr="00AB1D37">
        <w:t>0.065</w:t>
      </w:r>
      <w:r w:rsidRPr="00CD5601">
        <w:rPr>
          <w:rFonts w:ascii="Symbol" w:eastAsia="Times New Roman" w:hAnsi="Symbol" w:cs="Times New Roman"/>
          <w:color w:val="000000"/>
          <w:lang w:val="en-GB"/>
        </w:rPr>
        <w:t></w:t>
      </w:r>
      <w:r w:rsidRPr="004469DC">
        <w:rPr>
          <w:rFonts w:ascii="Symbol" w:eastAsia="Times New Roman" w:hAnsi="Symbol" w:cs="Times New Roman"/>
          <w:color w:val="000000"/>
          <w:lang w:val="en-GB"/>
        </w:rPr>
        <w:t></w:t>
      </w:r>
      <w:r>
        <w:rPr>
          <w:rFonts w:eastAsia="Times New Roman" w:cs="Times New Roman"/>
          <w:color w:val="000000"/>
          <w:lang w:val="en-GB"/>
        </w:rPr>
        <w:t>mol/L</w:t>
      </w:r>
      <w:r w:rsidRPr="00AB1D37">
        <w:t xml:space="preserve"> </w:t>
      </w:r>
      <w:r w:rsidRPr="00AB1D37">
        <w:rPr>
          <w:rFonts w:eastAsia="Times New Roman"/>
          <w:lang w:val="en-GB"/>
        </w:rPr>
        <w:t xml:space="preserve">in the ticagrelor 90mg groups. The median (IQ range) </w:t>
      </w:r>
      <w:r>
        <w:rPr>
          <w:rFonts w:eastAsia="Times New Roman"/>
          <w:lang w:val="en-GB"/>
        </w:rPr>
        <w:t xml:space="preserve">APC was </w:t>
      </w:r>
      <w:r w:rsidRPr="00AB1D37">
        <w:rPr>
          <w:rFonts w:eastAsia="Times New Roman"/>
          <w:lang w:val="en-GB"/>
        </w:rPr>
        <w:t>0.042 (0.031-0.086)</w:t>
      </w:r>
      <w:r>
        <w:rPr>
          <w:rFonts w:eastAsia="Times New Roman"/>
          <w:lang w:val="en-GB"/>
        </w:rPr>
        <w:t xml:space="preserve"> </w:t>
      </w:r>
      <w:r w:rsidRPr="004469DC">
        <w:rPr>
          <w:rFonts w:ascii="Symbol" w:eastAsia="Times New Roman" w:hAnsi="Symbol" w:cs="Times New Roman"/>
          <w:color w:val="000000"/>
          <w:lang w:val="en-GB"/>
        </w:rPr>
        <w:t></w:t>
      </w:r>
      <w:r>
        <w:rPr>
          <w:rFonts w:eastAsia="Times New Roman" w:cs="Times New Roman"/>
          <w:color w:val="000000"/>
          <w:lang w:val="en-GB"/>
        </w:rPr>
        <w:t>mol/L</w:t>
      </w:r>
      <w:r w:rsidRPr="00AB1D37">
        <w:rPr>
          <w:rFonts w:eastAsia="Times New Roman"/>
          <w:lang w:val="en-GB"/>
        </w:rPr>
        <w:t xml:space="preserve">, 0.039 (0.019-0.075) </w:t>
      </w:r>
      <w:r w:rsidRPr="004469DC">
        <w:rPr>
          <w:rFonts w:ascii="Symbol" w:eastAsia="Times New Roman" w:hAnsi="Symbol" w:cs="Times New Roman"/>
          <w:color w:val="000000"/>
          <w:lang w:val="en-GB"/>
        </w:rPr>
        <w:t></w:t>
      </w:r>
      <w:r>
        <w:rPr>
          <w:rFonts w:eastAsia="Times New Roman" w:cs="Times New Roman"/>
          <w:color w:val="000000"/>
          <w:lang w:val="en-GB"/>
        </w:rPr>
        <w:t>mol/L</w:t>
      </w:r>
      <w:r w:rsidRPr="00AB1D37">
        <w:rPr>
          <w:rFonts w:eastAsia="Times New Roman"/>
          <w:lang w:val="en-GB"/>
        </w:rPr>
        <w:t xml:space="preserve"> and </w:t>
      </w:r>
      <w:r w:rsidRPr="00AB1D37">
        <w:rPr>
          <w:rFonts w:eastAsia="Times New Roman"/>
          <w:lang w:val="en-GB"/>
        </w:rPr>
        <w:lastRenderedPageBreak/>
        <w:t xml:space="preserve">0.045 (0.02-0.087) </w:t>
      </w:r>
      <w:r w:rsidRPr="004469DC">
        <w:rPr>
          <w:rFonts w:ascii="Symbol" w:eastAsia="Times New Roman" w:hAnsi="Symbol" w:cs="Times New Roman"/>
          <w:color w:val="000000"/>
          <w:lang w:val="en-GB"/>
        </w:rPr>
        <w:t></w:t>
      </w:r>
      <w:r>
        <w:rPr>
          <w:rFonts w:eastAsia="Times New Roman" w:cs="Times New Roman"/>
          <w:color w:val="000000"/>
          <w:lang w:val="en-GB"/>
        </w:rPr>
        <w:t>mol/L</w:t>
      </w:r>
      <w:r w:rsidRPr="00AB1D37">
        <w:rPr>
          <w:rFonts w:eastAsia="Times New Roman"/>
          <w:lang w:val="en-GB"/>
        </w:rPr>
        <w:t xml:space="preserve"> in the clopidogrel, ticagrelor 60mg and ticagrelor 90mg groups</w:t>
      </w:r>
      <w:r>
        <w:rPr>
          <w:rFonts w:eastAsia="Times New Roman"/>
          <w:lang w:val="en-GB"/>
        </w:rPr>
        <w:t>,</w:t>
      </w:r>
      <w:r w:rsidRPr="00AB1D37">
        <w:rPr>
          <w:rFonts w:eastAsia="Times New Roman"/>
          <w:lang w:val="en-GB"/>
        </w:rPr>
        <w:t xml:space="preserve"> respectively </w:t>
      </w:r>
      <w:r w:rsidRPr="00DD0DF1">
        <w:rPr>
          <w:rFonts w:eastAsia="Times New Roman"/>
          <w:color w:val="000000"/>
          <w:lang w:val="en-GB"/>
        </w:rPr>
        <w:t>(Figure 4-5).</w:t>
      </w:r>
    </w:p>
    <w:p w14:paraId="635A548A" w14:textId="77777777" w:rsidR="00FC0B8F" w:rsidRPr="00AB1D37" w:rsidRDefault="00FC0B8F" w:rsidP="00FC0B8F"/>
    <w:p w14:paraId="1B6A2C6B" w14:textId="77777777" w:rsidR="00FC0B8F" w:rsidRPr="00AB1D37" w:rsidRDefault="00FC0B8F" w:rsidP="00FC0B8F"/>
    <w:p w14:paraId="5336C921" w14:textId="77777777" w:rsidR="00FC0B8F" w:rsidRPr="00AB1D37" w:rsidRDefault="00FC0B8F" w:rsidP="00FC0B8F"/>
    <w:p w14:paraId="77CEE308" w14:textId="77777777" w:rsidR="00FC0B8F" w:rsidRPr="00AB1D37" w:rsidRDefault="00FC0B8F" w:rsidP="00FC0B8F"/>
    <w:p w14:paraId="56E8A743" w14:textId="77777777" w:rsidR="00FC0B8F" w:rsidRPr="00AB1D37" w:rsidRDefault="00FC0B8F" w:rsidP="00FC0B8F"/>
    <w:p w14:paraId="36658AD5" w14:textId="77777777" w:rsidR="00FC0B8F" w:rsidRPr="00AB1D37" w:rsidRDefault="00FC0B8F" w:rsidP="00FC0B8F"/>
    <w:p w14:paraId="708BF0E2" w14:textId="77777777" w:rsidR="00FC0B8F" w:rsidRPr="00AB1D37" w:rsidRDefault="00FC0B8F" w:rsidP="00FC0B8F"/>
    <w:p w14:paraId="43A4F055" w14:textId="77777777" w:rsidR="00FC0B8F" w:rsidRDefault="00FC0B8F" w:rsidP="00FC0B8F"/>
    <w:p w14:paraId="29A4CBD1" w14:textId="77777777" w:rsidR="00FC0B8F" w:rsidRDefault="00FC0B8F" w:rsidP="00FC0B8F"/>
    <w:p w14:paraId="322BC9B9" w14:textId="77777777" w:rsidR="00FC0B8F" w:rsidRDefault="00FC0B8F" w:rsidP="00FC0B8F"/>
    <w:p w14:paraId="54E68BE8" w14:textId="77777777" w:rsidR="00FC0B8F" w:rsidRDefault="00FC0B8F" w:rsidP="00FC0B8F"/>
    <w:p w14:paraId="2B922AFC" w14:textId="77777777" w:rsidR="00FC0B8F" w:rsidRDefault="00FC0B8F" w:rsidP="00FC0B8F"/>
    <w:p w14:paraId="2187C803" w14:textId="77777777" w:rsidR="00FC0B8F" w:rsidRDefault="00FC0B8F" w:rsidP="00FC0B8F"/>
    <w:p w14:paraId="7110D2FC" w14:textId="77777777" w:rsidR="00FC0B8F" w:rsidRDefault="00FC0B8F" w:rsidP="00FC0B8F"/>
    <w:p w14:paraId="2D7AFAB8" w14:textId="77777777" w:rsidR="00FC0B8F" w:rsidRDefault="00FC0B8F" w:rsidP="00FC0B8F"/>
    <w:p w14:paraId="61F13158" w14:textId="77777777" w:rsidR="00FC0B8F" w:rsidRDefault="00FC0B8F" w:rsidP="00FC0B8F"/>
    <w:p w14:paraId="7CFEE843" w14:textId="77777777" w:rsidR="00FC0B8F" w:rsidRDefault="00FC0B8F" w:rsidP="00FC0B8F"/>
    <w:p w14:paraId="5A2156BD" w14:textId="77777777" w:rsidR="00FC0B8F" w:rsidRDefault="00FC0B8F" w:rsidP="00FC0B8F"/>
    <w:p w14:paraId="4C096900" w14:textId="77777777" w:rsidR="00FC0B8F" w:rsidRDefault="00FC0B8F" w:rsidP="00FC0B8F"/>
    <w:p w14:paraId="200E04C3" w14:textId="77777777" w:rsidR="00FC0B8F" w:rsidRDefault="00FC0B8F" w:rsidP="00FC0B8F"/>
    <w:p w14:paraId="54D9658F" w14:textId="77777777" w:rsidR="00FC0B8F" w:rsidRDefault="00FC0B8F" w:rsidP="00FC0B8F"/>
    <w:p w14:paraId="331A0C0C" w14:textId="77777777" w:rsidR="00FC0B8F" w:rsidRDefault="00FC0B8F" w:rsidP="00FC0B8F"/>
    <w:p w14:paraId="094CEDD2" w14:textId="77777777" w:rsidR="00FC0B8F" w:rsidRDefault="00FC0B8F" w:rsidP="00FC0B8F"/>
    <w:p w14:paraId="674C5360" w14:textId="77777777" w:rsidR="00FC0B8F" w:rsidRDefault="00FC0B8F" w:rsidP="00FC0B8F"/>
    <w:p w14:paraId="76276BA7" w14:textId="77777777" w:rsidR="00FC0B8F" w:rsidRDefault="00FC0B8F" w:rsidP="00FC0B8F"/>
    <w:p w14:paraId="6159E771" w14:textId="77777777" w:rsidR="00FC0B8F" w:rsidRDefault="00FC0B8F" w:rsidP="00FC0B8F"/>
    <w:p w14:paraId="5110CAF8" w14:textId="77777777" w:rsidR="00FC0B8F" w:rsidRDefault="00FC0B8F" w:rsidP="00FC0B8F"/>
    <w:p w14:paraId="0C475BAC" w14:textId="77777777" w:rsidR="00FC0B8F" w:rsidRDefault="00FC0B8F" w:rsidP="00FC0B8F"/>
    <w:p w14:paraId="28948537" w14:textId="77777777" w:rsidR="00FC0B8F" w:rsidRDefault="00FC0B8F" w:rsidP="00FC0B8F"/>
    <w:p w14:paraId="64C75D81" w14:textId="77777777" w:rsidR="00FC0B8F" w:rsidRDefault="00FC0B8F" w:rsidP="00FC0B8F"/>
    <w:p w14:paraId="4F5B057D" w14:textId="77777777" w:rsidR="00FC0B8F" w:rsidRDefault="00FC0B8F" w:rsidP="00FC0B8F">
      <w:pPr>
        <w:pStyle w:val="Caption"/>
        <w:rPr>
          <w:i w:val="0"/>
          <w:color w:val="000000"/>
          <w:sz w:val="24"/>
          <w:szCs w:val="24"/>
        </w:rPr>
      </w:pPr>
    </w:p>
    <w:p w14:paraId="71EE6E44" w14:textId="77777777" w:rsidR="00FC0B8F" w:rsidRPr="00A264DE" w:rsidRDefault="00FC0B8F" w:rsidP="00FC0B8F">
      <w:pPr>
        <w:pStyle w:val="Caption"/>
        <w:rPr>
          <w:i w:val="0"/>
          <w:color w:val="000000"/>
          <w:sz w:val="24"/>
          <w:szCs w:val="24"/>
        </w:rPr>
      </w:pPr>
      <w:bookmarkStart w:id="156" w:name="_Toc22898318"/>
      <w:r w:rsidRPr="00C00A92">
        <w:rPr>
          <w:b/>
          <w:i w:val="0"/>
          <w:color w:val="000000"/>
          <w:sz w:val="24"/>
          <w:szCs w:val="24"/>
        </w:rPr>
        <w:lastRenderedPageBreak/>
        <w:t xml:space="preserve">Figure </w:t>
      </w:r>
      <w:r w:rsidRPr="00C00A92">
        <w:rPr>
          <w:b/>
          <w:i w:val="0"/>
          <w:color w:val="000000"/>
          <w:sz w:val="24"/>
          <w:szCs w:val="24"/>
        </w:rPr>
        <w:fldChar w:fldCharType="begin"/>
      </w:r>
      <w:r w:rsidRPr="00C00A92">
        <w:rPr>
          <w:b/>
          <w:i w:val="0"/>
          <w:color w:val="000000"/>
          <w:sz w:val="24"/>
          <w:szCs w:val="24"/>
        </w:rPr>
        <w:instrText xml:space="preserve"> STYLEREF 1 \s </w:instrText>
      </w:r>
      <w:r w:rsidRPr="00C00A92">
        <w:rPr>
          <w:b/>
          <w:i w:val="0"/>
          <w:color w:val="000000"/>
          <w:sz w:val="24"/>
          <w:szCs w:val="24"/>
        </w:rPr>
        <w:fldChar w:fldCharType="separate"/>
      </w:r>
      <w:r>
        <w:rPr>
          <w:b/>
          <w:i w:val="0"/>
          <w:noProof/>
          <w:color w:val="000000"/>
          <w:sz w:val="24"/>
          <w:szCs w:val="24"/>
        </w:rPr>
        <w:t>4</w:t>
      </w:r>
      <w:r w:rsidRPr="00C00A92">
        <w:rPr>
          <w:b/>
          <w:i w:val="0"/>
          <w:color w:val="000000"/>
          <w:sz w:val="24"/>
          <w:szCs w:val="24"/>
        </w:rPr>
        <w:fldChar w:fldCharType="end"/>
      </w:r>
      <w:r w:rsidRPr="00C00A92">
        <w:rPr>
          <w:b/>
          <w:i w:val="0"/>
          <w:color w:val="000000"/>
          <w:sz w:val="24"/>
          <w:szCs w:val="24"/>
        </w:rPr>
        <w:noBreakHyphen/>
      </w:r>
      <w:r w:rsidRPr="00C00A92">
        <w:rPr>
          <w:b/>
          <w:i w:val="0"/>
          <w:color w:val="000000"/>
          <w:sz w:val="24"/>
          <w:szCs w:val="24"/>
        </w:rPr>
        <w:fldChar w:fldCharType="begin"/>
      </w:r>
      <w:r w:rsidRPr="00C00A92">
        <w:rPr>
          <w:b/>
          <w:i w:val="0"/>
          <w:color w:val="000000"/>
          <w:sz w:val="24"/>
          <w:szCs w:val="24"/>
        </w:rPr>
        <w:instrText xml:space="preserve"> SEQ Figure \* ARABIC \s 1 </w:instrText>
      </w:r>
      <w:r w:rsidRPr="00C00A92">
        <w:rPr>
          <w:b/>
          <w:i w:val="0"/>
          <w:color w:val="000000"/>
          <w:sz w:val="24"/>
          <w:szCs w:val="24"/>
        </w:rPr>
        <w:fldChar w:fldCharType="separate"/>
      </w:r>
      <w:r>
        <w:rPr>
          <w:b/>
          <w:i w:val="0"/>
          <w:noProof/>
          <w:color w:val="000000"/>
          <w:sz w:val="24"/>
          <w:szCs w:val="24"/>
        </w:rPr>
        <w:t>4</w:t>
      </w:r>
      <w:r w:rsidRPr="00C00A92">
        <w:rPr>
          <w:b/>
          <w:i w:val="0"/>
          <w:color w:val="000000"/>
          <w:sz w:val="24"/>
          <w:szCs w:val="24"/>
        </w:rPr>
        <w:fldChar w:fldCharType="end"/>
      </w:r>
      <w:r>
        <w:rPr>
          <w:i w:val="0"/>
          <w:color w:val="000000"/>
          <w:sz w:val="24"/>
          <w:szCs w:val="24"/>
        </w:rPr>
        <w:t>:</w:t>
      </w:r>
      <w:r w:rsidRPr="00A264DE">
        <w:rPr>
          <w:i w:val="0"/>
          <w:color w:val="000000"/>
          <w:sz w:val="24"/>
          <w:szCs w:val="24"/>
        </w:rPr>
        <w:t xml:space="preserve"> Plasma adenosine levels following a standard loading regimen of clopidogrel or 180-mg loading dose of ticagrelor. </w:t>
      </w:r>
      <w:r w:rsidRPr="008145CC">
        <w:rPr>
          <w:rStyle w:val="Strong"/>
          <w:b w:val="0"/>
          <w:i w:val="0"/>
          <w:color w:val="000000"/>
          <w:sz w:val="24"/>
          <w:szCs w:val="24"/>
        </w:rPr>
        <w:t>Data are</w:t>
      </w:r>
      <w:r w:rsidRPr="00291896">
        <w:rPr>
          <w:b/>
          <w:i w:val="0"/>
          <w:color w:val="000000"/>
          <w:sz w:val="24"/>
          <w:szCs w:val="24"/>
        </w:rPr>
        <w:t xml:space="preserve"> </w:t>
      </w:r>
      <w:r w:rsidRPr="00A264DE">
        <w:rPr>
          <w:i w:val="0"/>
          <w:color w:val="000000"/>
          <w:sz w:val="24"/>
          <w:szCs w:val="24"/>
        </w:rPr>
        <w:t>mean ± SD.</w:t>
      </w:r>
      <w:bookmarkEnd w:id="156"/>
      <w:r w:rsidRPr="00A264DE">
        <w:rPr>
          <w:i w:val="0"/>
          <w:color w:val="000000"/>
          <w:sz w:val="24"/>
          <w:szCs w:val="24"/>
        </w:rPr>
        <w:t xml:space="preserve"> </w:t>
      </w:r>
    </w:p>
    <w:p w14:paraId="63090915" w14:textId="77777777" w:rsidR="00FC0B8F" w:rsidRPr="00AB1D37" w:rsidRDefault="00FC0B8F" w:rsidP="00FC0B8F"/>
    <w:p w14:paraId="6CAE577F" w14:textId="77777777" w:rsidR="00FC0B8F" w:rsidRPr="00AB1D37" w:rsidRDefault="00FC0B8F" w:rsidP="00FC0B8F">
      <w:r>
        <w:rPr>
          <w:noProof/>
        </w:rPr>
        <w:drawing>
          <wp:inline distT="0" distB="0" distL="0" distR="0" wp14:anchorId="6A39D7A7" wp14:editId="48130120">
            <wp:extent cx="5029200" cy="37719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29200" cy="3771900"/>
                    </a:xfrm>
                    <a:prstGeom prst="rect">
                      <a:avLst/>
                    </a:prstGeom>
                    <a:noFill/>
                    <a:ln>
                      <a:noFill/>
                    </a:ln>
                  </pic:spPr>
                </pic:pic>
              </a:graphicData>
            </a:graphic>
          </wp:inline>
        </w:drawing>
      </w:r>
    </w:p>
    <w:p w14:paraId="775FA06A" w14:textId="77777777" w:rsidR="00FC0B8F" w:rsidRPr="00AB1D37" w:rsidRDefault="00FC0B8F" w:rsidP="00FC0B8F"/>
    <w:p w14:paraId="2A99F753" w14:textId="77777777" w:rsidR="00FC0B8F" w:rsidRPr="00AB1D37" w:rsidRDefault="00FC0B8F" w:rsidP="00FC0B8F">
      <w:pPr>
        <w:rPr>
          <w:lang w:val="en-GB"/>
        </w:rPr>
      </w:pPr>
    </w:p>
    <w:p w14:paraId="6FB1E585" w14:textId="77777777" w:rsidR="00FC0B8F" w:rsidRPr="00AB1D37" w:rsidRDefault="00FC0B8F" w:rsidP="00FC0B8F">
      <w:pPr>
        <w:rPr>
          <w:lang w:val="en-GB"/>
        </w:rPr>
      </w:pPr>
    </w:p>
    <w:p w14:paraId="16BF0C44" w14:textId="77777777" w:rsidR="00FC0B8F" w:rsidRPr="00AB1D37" w:rsidRDefault="00FC0B8F" w:rsidP="00FC0B8F">
      <w:pPr>
        <w:rPr>
          <w:lang w:val="en-GB"/>
        </w:rPr>
      </w:pPr>
    </w:p>
    <w:p w14:paraId="3A464460" w14:textId="77777777" w:rsidR="00FC0B8F" w:rsidRPr="00AB1D37" w:rsidRDefault="00FC0B8F" w:rsidP="00FC0B8F">
      <w:pPr>
        <w:rPr>
          <w:lang w:val="en-GB"/>
        </w:rPr>
      </w:pPr>
    </w:p>
    <w:p w14:paraId="34B9EF24" w14:textId="77777777" w:rsidR="00FC0B8F" w:rsidRPr="00AB1D37" w:rsidRDefault="00FC0B8F" w:rsidP="00FC0B8F">
      <w:pPr>
        <w:rPr>
          <w:lang w:val="en-GB"/>
        </w:rPr>
      </w:pPr>
    </w:p>
    <w:p w14:paraId="5C1810DE" w14:textId="77777777" w:rsidR="00FC0B8F" w:rsidRPr="00AB1D37" w:rsidRDefault="00FC0B8F" w:rsidP="00FC0B8F">
      <w:pPr>
        <w:rPr>
          <w:lang w:val="en-GB"/>
        </w:rPr>
      </w:pPr>
    </w:p>
    <w:p w14:paraId="224BF7DB" w14:textId="77777777" w:rsidR="00FC0B8F" w:rsidRPr="00AB1D37" w:rsidRDefault="00FC0B8F" w:rsidP="00FC0B8F">
      <w:pPr>
        <w:rPr>
          <w:lang w:val="en-GB"/>
        </w:rPr>
      </w:pPr>
    </w:p>
    <w:p w14:paraId="577052EA" w14:textId="77777777" w:rsidR="00FC0B8F" w:rsidRPr="00AB1D37" w:rsidRDefault="00FC0B8F" w:rsidP="00FC0B8F">
      <w:pPr>
        <w:rPr>
          <w:lang w:val="en-GB"/>
        </w:rPr>
      </w:pPr>
    </w:p>
    <w:p w14:paraId="0B29CA5B" w14:textId="77777777" w:rsidR="00FC0B8F" w:rsidRPr="00AB1D37" w:rsidRDefault="00FC0B8F" w:rsidP="00FC0B8F">
      <w:pPr>
        <w:rPr>
          <w:lang w:val="en-GB"/>
        </w:rPr>
      </w:pPr>
    </w:p>
    <w:p w14:paraId="5D44B563" w14:textId="77777777" w:rsidR="00FC0B8F" w:rsidRPr="00AB1D37" w:rsidRDefault="00FC0B8F" w:rsidP="00FC0B8F">
      <w:pPr>
        <w:rPr>
          <w:lang w:val="en-GB"/>
        </w:rPr>
      </w:pPr>
    </w:p>
    <w:p w14:paraId="2FEF76E0" w14:textId="77777777" w:rsidR="00FC0B8F" w:rsidRPr="00AB1D37" w:rsidRDefault="00FC0B8F" w:rsidP="00FC0B8F">
      <w:pPr>
        <w:rPr>
          <w:lang w:val="en-GB"/>
        </w:rPr>
      </w:pPr>
    </w:p>
    <w:p w14:paraId="10B03609" w14:textId="77777777" w:rsidR="00FC0B8F" w:rsidRPr="00AB1D37" w:rsidRDefault="00FC0B8F" w:rsidP="00FC0B8F">
      <w:pPr>
        <w:rPr>
          <w:lang w:val="en-GB"/>
        </w:rPr>
      </w:pPr>
    </w:p>
    <w:p w14:paraId="5315B5C2" w14:textId="77777777" w:rsidR="00FC0B8F" w:rsidRPr="00AB1D37" w:rsidRDefault="00FC0B8F" w:rsidP="00FC0B8F">
      <w:pPr>
        <w:rPr>
          <w:lang w:val="en-GB"/>
        </w:rPr>
      </w:pPr>
    </w:p>
    <w:p w14:paraId="02EAC00D" w14:textId="77777777" w:rsidR="00FC0B8F" w:rsidRPr="00AB1D37" w:rsidRDefault="00FC0B8F" w:rsidP="00FC0B8F">
      <w:pPr>
        <w:rPr>
          <w:lang w:val="en-GB"/>
        </w:rPr>
      </w:pPr>
    </w:p>
    <w:p w14:paraId="02D66DC5" w14:textId="77777777" w:rsidR="00FC0B8F" w:rsidRPr="00AB1D37" w:rsidRDefault="00FC0B8F" w:rsidP="00FC0B8F">
      <w:pPr>
        <w:rPr>
          <w:lang w:val="en-GB"/>
        </w:rPr>
      </w:pPr>
    </w:p>
    <w:p w14:paraId="773DD723" w14:textId="77777777" w:rsidR="00FC0B8F" w:rsidRPr="00DD0DF1" w:rsidRDefault="00FC0B8F" w:rsidP="00FC0B8F">
      <w:pPr>
        <w:pStyle w:val="Caption"/>
        <w:rPr>
          <w:i w:val="0"/>
          <w:color w:val="000000"/>
          <w:sz w:val="24"/>
          <w:szCs w:val="24"/>
        </w:rPr>
      </w:pPr>
      <w:bookmarkStart w:id="157" w:name="_Toc22898319"/>
      <w:r w:rsidRPr="00C00A92">
        <w:rPr>
          <w:b/>
          <w:i w:val="0"/>
          <w:color w:val="000000"/>
          <w:sz w:val="24"/>
          <w:szCs w:val="24"/>
        </w:rPr>
        <w:lastRenderedPageBreak/>
        <w:t xml:space="preserve">Figure </w:t>
      </w:r>
      <w:r w:rsidRPr="00C00A92">
        <w:rPr>
          <w:b/>
          <w:i w:val="0"/>
          <w:color w:val="000000"/>
          <w:sz w:val="24"/>
          <w:szCs w:val="24"/>
        </w:rPr>
        <w:fldChar w:fldCharType="begin"/>
      </w:r>
      <w:r w:rsidRPr="00C00A92">
        <w:rPr>
          <w:b/>
          <w:i w:val="0"/>
          <w:color w:val="000000"/>
          <w:sz w:val="24"/>
          <w:szCs w:val="24"/>
        </w:rPr>
        <w:instrText xml:space="preserve"> STYLEREF 1 \s </w:instrText>
      </w:r>
      <w:r w:rsidRPr="00C00A92">
        <w:rPr>
          <w:b/>
          <w:i w:val="0"/>
          <w:color w:val="000000"/>
          <w:sz w:val="24"/>
          <w:szCs w:val="24"/>
        </w:rPr>
        <w:fldChar w:fldCharType="separate"/>
      </w:r>
      <w:r>
        <w:rPr>
          <w:b/>
          <w:i w:val="0"/>
          <w:noProof/>
          <w:color w:val="000000"/>
          <w:sz w:val="24"/>
          <w:szCs w:val="24"/>
        </w:rPr>
        <w:t>4</w:t>
      </w:r>
      <w:r w:rsidRPr="00C00A92">
        <w:rPr>
          <w:b/>
          <w:i w:val="0"/>
          <w:color w:val="000000"/>
          <w:sz w:val="24"/>
          <w:szCs w:val="24"/>
        </w:rPr>
        <w:fldChar w:fldCharType="end"/>
      </w:r>
      <w:r w:rsidRPr="00C00A92">
        <w:rPr>
          <w:b/>
          <w:i w:val="0"/>
          <w:color w:val="000000"/>
          <w:sz w:val="24"/>
          <w:szCs w:val="24"/>
        </w:rPr>
        <w:noBreakHyphen/>
      </w:r>
      <w:r w:rsidRPr="00C00A92">
        <w:rPr>
          <w:b/>
          <w:i w:val="0"/>
          <w:color w:val="000000"/>
          <w:sz w:val="24"/>
          <w:szCs w:val="24"/>
        </w:rPr>
        <w:fldChar w:fldCharType="begin"/>
      </w:r>
      <w:r w:rsidRPr="00C00A92">
        <w:rPr>
          <w:b/>
          <w:i w:val="0"/>
          <w:color w:val="000000"/>
          <w:sz w:val="24"/>
          <w:szCs w:val="24"/>
        </w:rPr>
        <w:instrText xml:space="preserve"> SEQ Figure \* ARABIC \s 1 </w:instrText>
      </w:r>
      <w:r w:rsidRPr="00C00A92">
        <w:rPr>
          <w:b/>
          <w:i w:val="0"/>
          <w:color w:val="000000"/>
          <w:sz w:val="24"/>
          <w:szCs w:val="24"/>
        </w:rPr>
        <w:fldChar w:fldCharType="separate"/>
      </w:r>
      <w:r>
        <w:rPr>
          <w:b/>
          <w:i w:val="0"/>
          <w:noProof/>
          <w:color w:val="000000"/>
          <w:sz w:val="24"/>
          <w:szCs w:val="24"/>
        </w:rPr>
        <w:t>5</w:t>
      </w:r>
      <w:r w:rsidRPr="00C00A92">
        <w:rPr>
          <w:b/>
          <w:i w:val="0"/>
          <w:color w:val="000000"/>
          <w:sz w:val="24"/>
          <w:szCs w:val="24"/>
        </w:rPr>
        <w:fldChar w:fldCharType="end"/>
      </w:r>
      <w:r w:rsidRPr="00DD0DF1">
        <w:rPr>
          <w:rFonts w:eastAsia="Times New Roman"/>
          <w:i w:val="0"/>
          <w:color w:val="000000"/>
          <w:sz w:val="24"/>
          <w:szCs w:val="24"/>
          <w:lang w:val="en-GB"/>
        </w:rPr>
        <w:t xml:space="preserve">: </w:t>
      </w:r>
      <w:r w:rsidRPr="00DD0DF1">
        <w:rPr>
          <w:i w:val="0"/>
          <w:color w:val="000000"/>
          <w:sz w:val="24"/>
          <w:szCs w:val="24"/>
        </w:rPr>
        <w:t xml:space="preserve">Plasma adenosine levels after one month of treatment, pre-maintenance dose and post-maintenance dose for each of the three treatment groups (clopidogrel 75mg od, ticagrelor 60mg bd and ticagrelor 90mg bd). </w:t>
      </w:r>
      <w:r w:rsidRPr="008145CC">
        <w:rPr>
          <w:rStyle w:val="Strong"/>
          <w:b w:val="0"/>
          <w:i w:val="0"/>
          <w:color w:val="000000"/>
          <w:sz w:val="24"/>
          <w:szCs w:val="24"/>
        </w:rPr>
        <w:t>Data are</w:t>
      </w:r>
      <w:r w:rsidRPr="00DD0DF1">
        <w:rPr>
          <w:i w:val="0"/>
          <w:color w:val="000000"/>
          <w:sz w:val="24"/>
          <w:szCs w:val="24"/>
        </w:rPr>
        <w:t xml:space="preserve"> mean ± SD.</w:t>
      </w:r>
      <w:bookmarkEnd w:id="157"/>
    </w:p>
    <w:p w14:paraId="1A734FE0" w14:textId="77777777" w:rsidR="00FC0B8F" w:rsidRPr="00AB1D37" w:rsidRDefault="00FC0B8F" w:rsidP="00FC0B8F"/>
    <w:p w14:paraId="54CC0171" w14:textId="77777777" w:rsidR="00FC0B8F" w:rsidRPr="00AB1D37" w:rsidRDefault="00FC0B8F" w:rsidP="00FC0B8F"/>
    <w:p w14:paraId="31602751" w14:textId="77777777" w:rsidR="00FC0B8F" w:rsidRPr="00AB1D37" w:rsidRDefault="00FC0B8F" w:rsidP="00FC0B8F">
      <w:pPr>
        <w:rPr>
          <w:lang w:val="en-GB"/>
        </w:rPr>
      </w:pPr>
      <w:r>
        <w:rPr>
          <w:noProof/>
        </w:rPr>
        <w:drawing>
          <wp:inline distT="0" distB="0" distL="0" distR="0" wp14:anchorId="1C1F1234" wp14:editId="6F0A05BE">
            <wp:extent cx="5270500" cy="3952875"/>
            <wp:effectExtent l="0" t="0" r="12700" b="952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0500" cy="3952875"/>
                    </a:xfrm>
                    <a:prstGeom prst="rect">
                      <a:avLst/>
                    </a:prstGeom>
                    <a:noFill/>
                    <a:ln>
                      <a:noFill/>
                    </a:ln>
                  </pic:spPr>
                </pic:pic>
              </a:graphicData>
            </a:graphic>
          </wp:inline>
        </w:drawing>
      </w:r>
    </w:p>
    <w:p w14:paraId="50D10B0B" w14:textId="77777777" w:rsidR="00FC0B8F" w:rsidRPr="00AB1D37" w:rsidRDefault="00FC0B8F" w:rsidP="00FC0B8F">
      <w:pPr>
        <w:rPr>
          <w:lang w:val="en-GB"/>
        </w:rPr>
      </w:pPr>
    </w:p>
    <w:p w14:paraId="7EA17CCF" w14:textId="77777777" w:rsidR="00FC0B8F" w:rsidRPr="00AB1D37" w:rsidRDefault="00FC0B8F" w:rsidP="00FC0B8F">
      <w:pPr>
        <w:rPr>
          <w:lang w:val="en-GB"/>
        </w:rPr>
      </w:pPr>
    </w:p>
    <w:p w14:paraId="143E0CE9" w14:textId="77777777" w:rsidR="00FC0B8F" w:rsidRPr="00AB1D37" w:rsidRDefault="00FC0B8F" w:rsidP="00FC0B8F">
      <w:pPr>
        <w:rPr>
          <w:lang w:val="en-GB"/>
        </w:rPr>
      </w:pPr>
    </w:p>
    <w:p w14:paraId="2B81F5ED" w14:textId="77777777" w:rsidR="00FC0B8F" w:rsidRPr="00AB1D37" w:rsidRDefault="00FC0B8F" w:rsidP="00FC0B8F">
      <w:pPr>
        <w:rPr>
          <w:lang w:val="en-GB"/>
        </w:rPr>
      </w:pPr>
    </w:p>
    <w:p w14:paraId="33C4502D" w14:textId="77777777" w:rsidR="00FC0B8F" w:rsidRDefault="00FC0B8F" w:rsidP="00FC0B8F">
      <w:pPr>
        <w:rPr>
          <w:lang w:val="en-GB"/>
        </w:rPr>
      </w:pPr>
    </w:p>
    <w:p w14:paraId="0D44A857" w14:textId="77777777" w:rsidR="00FC0B8F" w:rsidRDefault="00FC0B8F" w:rsidP="00FC0B8F">
      <w:pPr>
        <w:rPr>
          <w:lang w:val="en-GB"/>
        </w:rPr>
      </w:pPr>
    </w:p>
    <w:p w14:paraId="1DFACADA" w14:textId="77777777" w:rsidR="00FC0B8F" w:rsidRDefault="00FC0B8F" w:rsidP="00FC0B8F">
      <w:pPr>
        <w:rPr>
          <w:lang w:val="en-GB"/>
        </w:rPr>
      </w:pPr>
    </w:p>
    <w:p w14:paraId="3944DE58" w14:textId="77777777" w:rsidR="00FC0B8F" w:rsidRDefault="00FC0B8F" w:rsidP="00FC0B8F">
      <w:pPr>
        <w:rPr>
          <w:lang w:val="en-GB"/>
        </w:rPr>
      </w:pPr>
    </w:p>
    <w:p w14:paraId="2212A4F2" w14:textId="77777777" w:rsidR="00FC0B8F" w:rsidRDefault="00FC0B8F" w:rsidP="00FC0B8F">
      <w:pPr>
        <w:rPr>
          <w:lang w:val="en-GB"/>
        </w:rPr>
      </w:pPr>
    </w:p>
    <w:p w14:paraId="404E9CA0" w14:textId="77777777" w:rsidR="00FC0B8F" w:rsidRPr="00AB1D37" w:rsidRDefault="00FC0B8F" w:rsidP="00FC0B8F">
      <w:pPr>
        <w:rPr>
          <w:lang w:val="en-GB"/>
        </w:rPr>
      </w:pPr>
    </w:p>
    <w:p w14:paraId="22DB6F42" w14:textId="77777777" w:rsidR="00FC0B8F" w:rsidRPr="00AB1D37" w:rsidRDefault="00FC0B8F" w:rsidP="00FC0B8F">
      <w:pPr>
        <w:rPr>
          <w:lang w:val="en-GB"/>
        </w:rPr>
      </w:pPr>
    </w:p>
    <w:p w14:paraId="5747F53E" w14:textId="77777777" w:rsidR="00FC0B8F" w:rsidRPr="00AB1D37" w:rsidRDefault="00FC0B8F" w:rsidP="00FC0B8F"/>
    <w:p w14:paraId="7E982330" w14:textId="77777777" w:rsidR="00FC0B8F" w:rsidRDefault="00FC0B8F" w:rsidP="000C6827">
      <w:pPr>
        <w:pStyle w:val="Heading2"/>
      </w:pPr>
      <w:bookmarkStart w:id="158" w:name="_Toc22898605"/>
      <w:r w:rsidRPr="00AB1D37">
        <w:lastRenderedPageBreak/>
        <w:t>Discussion</w:t>
      </w:r>
      <w:bookmarkEnd w:id="158"/>
    </w:p>
    <w:p w14:paraId="2D8AD635" w14:textId="77777777" w:rsidR="00FC0B8F" w:rsidRPr="00AB1D37" w:rsidRDefault="00FC0B8F" w:rsidP="000C6827">
      <w:pPr>
        <w:pStyle w:val="Heading2"/>
        <w:numPr>
          <w:ilvl w:val="0"/>
          <w:numId w:val="0"/>
        </w:numPr>
        <w:ind w:left="993"/>
      </w:pPr>
    </w:p>
    <w:p w14:paraId="12AB3D7C" w14:textId="6F2B750B" w:rsidR="00895524" w:rsidRDefault="00FC0B8F" w:rsidP="00FC0B8F">
      <w:r w:rsidRPr="00AB1D37">
        <w:t>STEEL PCI is the first study of its kind to investigate ticagrelor at 60mg and 90mg versus clopidogrel in this elective setting in patients with stable CAD</w:t>
      </w:r>
      <w:r>
        <w:t xml:space="preserve"> undergoing PCI</w:t>
      </w:r>
      <w:r w:rsidRPr="00AB1D37">
        <w:t xml:space="preserve">. It is also the first study to assess the effects of the three different anti-platelet regimens on adenosine plasma concentration </w:t>
      </w:r>
      <w:r>
        <w:t>following</w:t>
      </w:r>
      <w:r w:rsidRPr="00AB1D37">
        <w:t xml:space="preserve"> standard loading </w:t>
      </w:r>
      <w:r>
        <w:t>regimens</w:t>
      </w:r>
      <w:r w:rsidRPr="00AB1D37">
        <w:t xml:space="preserve"> and after one month of maintenance therapy. </w:t>
      </w:r>
      <w:r w:rsidRPr="00AB1D37">
        <w:rPr>
          <w:rFonts w:eastAsia="Times New Roman"/>
        </w:rPr>
        <w:t>The</w:t>
      </w:r>
      <w:r>
        <w:rPr>
          <w:rFonts w:eastAsia="Times New Roman"/>
        </w:rPr>
        <w:t xml:space="preserve"> study succeeded in its</w:t>
      </w:r>
      <w:r w:rsidRPr="00AB1D37">
        <w:rPr>
          <w:rFonts w:eastAsia="Times New Roman"/>
        </w:rPr>
        <w:t xml:space="preserve"> primary objective to assess the effect of ticagrelor on </w:t>
      </w:r>
      <w:r>
        <w:rPr>
          <w:rFonts w:eastAsia="Times New Roman"/>
        </w:rPr>
        <w:t xml:space="preserve">whole blood </w:t>
      </w:r>
      <w:r w:rsidRPr="00AB1D37">
        <w:rPr>
          <w:rFonts w:eastAsia="Times New Roman"/>
        </w:rPr>
        <w:t>adenosine reuptake</w:t>
      </w:r>
      <w:r w:rsidRPr="00AB1D37">
        <w:rPr>
          <w:rFonts w:eastAsia="Times New Roman"/>
          <w:lang w:val="en-GB"/>
        </w:rPr>
        <w:t>.</w:t>
      </w:r>
      <w:r>
        <w:rPr>
          <w:rFonts w:eastAsia="Times New Roman"/>
          <w:lang w:val="en-GB"/>
        </w:rPr>
        <w:t xml:space="preserve"> </w:t>
      </w:r>
      <w:r w:rsidRPr="00AB1D37">
        <w:t xml:space="preserve">Following a standard loading </w:t>
      </w:r>
      <w:r>
        <w:t>regimen</w:t>
      </w:r>
      <w:r w:rsidRPr="00AB1D37">
        <w:t xml:space="preserve"> of either clopidogrel or ticagrelor</w:t>
      </w:r>
      <w:r>
        <w:t>,</w:t>
      </w:r>
      <w:r w:rsidRPr="00AB1D37">
        <w:t xml:space="preserve"> results of </w:t>
      </w:r>
      <w:r>
        <w:t>the whole-blood adenosine uptake assay</w:t>
      </w:r>
      <w:r w:rsidRPr="00AB1D37">
        <w:t xml:space="preserve"> were available for 160 study patients on the day of the PCI procedure and 13</w:t>
      </w:r>
      <w:r>
        <w:t>7</w:t>
      </w:r>
      <w:r w:rsidRPr="00AB1D37">
        <w:t xml:space="preserve"> patients pre-dose and 139 patients post-dose at one month. </w:t>
      </w:r>
      <w:r>
        <w:t xml:space="preserve">A similar number of patients had APC determined as a reflection of circulating plasma adenosine levels. </w:t>
      </w:r>
      <w:r w:rsidRPr="00AB1D37">
        <w:t xml:space="preserve">After a standard loading </w:t>
      </w:r>
      <w:r>
        <w:t>regimen</w:t>
      </w:r>
      <w:r w:rsidRPr="00AB1D37">
        <w:t xml:space="preserve"> of clopidogrel or ticagrelor</w:t>
      </w:r>
      <w:r>
        <w:t>,</w:t>
      </w:r>
      <w:r w:rsidRPr="00AB1D37">
        <w:t xml:space="preserve"> STEEL PCI conclusively demonstrated no significant difference in </w:t>
      </w:r>
      <w:r>
        <w:t xml:space="preserve">either whole blood adenosine uptake or </w:t>
      </w:r>
      <w:r w:rsidRPr="00AB1D37">
        <w:t>APC between the treatment groups at the time of PCI. The</w:t>
      </w:r>
      <w:r>
        <w:t>se</w:t>
      </w:r>
      <w:r w:rsidRPr="00AB1D37">
        <w:t xml:space="preserve"> results</w:t>
      </w:r>
      <w:r>
        <w:t>,</w:t>
      </w:r>
      <w:r w:rsidRPr="00AB1D37">
        <w:t xml:space="preserve"> following standard loading </w:t>
      </w:r>
      <w:r>
        <w:t>regimens prior to</w:t>
      </w:r>
      <w:r w:rsidRPr="00AB1D37">
        <w:t xml:space="preserve"> PCI</w:t>
      </w:r>
      <w:r>
        <w:t>,</w:t>
      </w:r>
      <w:r w:rsidRPr="00AB1D37">
        <w:t xml:space="preserve"> are not in keeping with those of a previous study by Bonello et al</w:t>
      </w:r>
      <w:r>
        <w:t xml:space="preserve"> </w:t>
      </w:r>
      <w:r>
        <w:fldChar w:fldCharType="begin"/>
      </w:r>
      <w:r w:rsidR="00641B25">
        <w:instrText xml:space="preserve"> ADDIN EN.CITE &lt;EndNote&gt;&lt;Cite&gt;&lt;Author&gt;Bonello&lt;/Author&gt;&lt;Year&gt;2014&lt;/Year&gt;&lt;IDText&gt;Ticagrelor increases adenosine plasma concentration in patients with an acute coronary syndrome&lt;/IDText&gt;&lt;DisplayText&gt;(201)&lt;/DisplayText&gt;&lt;record&gt;&lt;dates&gt;&lt;pub-dates&gt;&lt;date&gt;Mar&lt;/date&gt;&lt;/pub-dates&gt;&lt;year&gt;2014&lt;/year&gt;&lt;/dates&gt;&lt;keywords&gt;&lt;keyword&gt;Acute Coronary Syndrome&lt;/keyword&gt;&lt;keyword&gt;Adenosine&lt;/keyword&gt;&lt;keyword&gt;Adenosine Deaminase&lt;/keyword&gt;&lt;keyword&gt;Aged&lt;/keyword&gt;&lt;keyword&gt;C-Reactive Protein&lt;/keyword&gt;&lt;keyword&gt;Chromatography, Liquid&lt;/keyword&gt;&lt;keyword&gt;Cyclic AMP&lt;/keyword&gt;&lt;keyword&gt;Erythrocytes&lt;/keyword&gt;&lt;keyword&gt;Female&lt;/keyword&gt;&lt;keyword&gt;Humans&lt;/keyword&gt;&lt;keyword&gt;Male&lt;/keyword&gt;&lt;keyword&gt;Middle Aged&lt;/keyword&gt;&lt;keyword&gt;Prospective Studies&lt;/keyword&gt;&lt;keyword&gt;Purinergic P2Y Receptor Antagonists&lt;/keyword&gt;&lt;keyword&gt;Ticlopidine&lt;/keyword&gt;&lt;/keywords&gt;&lt;urls&gt;&lt;related-urls&gt;&lt;url&gt;http://www.ncbi.nlm.nih.gov/pubmed/24291273&lt;/url&gt;&lt;/related-urls&gt;&lt;/urls&gt;&lt;isbn&gt;1558-3597&lt;/isbn&gt;&lt;titles&gt;&lt;title&gt;Ticagrelor increases adenosine plasma concentration in patients with an acute coronary syndrome&lt;/title&gt;&lt;secondary-title&gt;J Am Coll Cardiol&lt;/secondary-title&gt;&lt;/titles&gt;&lt;pages&gt;872-7&lt;/pages&gt;&lt;number&gt;9&lt;/number&gt;&lt;contributors&gt;&lt;authors&gt;&lt;author&gt;Bonello, L.&lt;/author&gt;&lt;author&gt;Laine, M.&lt;/author&gt;&lt;author&gt;Kipson, N.&lt;/author&gt;&lt;author&gt;Mancini, J.&lt;/author&gt;&lt;author&gt;Helal, O.&lt;/author&gt;&lt;author&gt;Fromonot, J.&lt;/author&gt;&lt;author&gt;Gariboldi, V.&lt;/author&gt;&lt;author&gt;Condo, J.&lt;/author&gt;&lt;author&gt;Thuny, F.&lt;/author&gt;&lt;author&gt;Frere, C.&lt;/author&gt;&lt;author&gt;Camoin-Jau, L.&lt;/author&gt;&lt;author&gt;Paganelli, F.&lt;/author&gt;&lt;author&gt;Dignat-George, F.&lt;/author&gt;&lt;author&gt;Guieu, R.&lt;/author&gt;&lt;/authors&gt;&lt;/contributors&gt;&lt;language&gt;eng&lt;/language&gt;&lt;added-date format="utc"&gt;1467565144&lt;/added-date&gt;&lt;ref-type name="Journal Article"&gt;17&lt;/ref-type&gt;&lt;rec-number&gt;41&lt;/rec-number&gt;&lt;last-updated-date format="utc"&gt;1467565144&lt;/last-updated-date&gt;&lt;accession-num&gt;24291273&lt;/accession-num&gt;&lt;electronic-resource-num&gt;10.1016/j.jacc.2013.09.067&lt;/electronic-resource-num&gt;&lt;volume&gt;63&lt;/volume&gt;&lt;/record&gt;&lt;/Cite&gt;&lt;/EndNote&gt;</w:instrText>
      </w:r>
      <w:r>
        <w:fldChar w:fldCharType="separate"/>
      </w:r>
      <w:r w:rsidR="00641B25">
        <w:rPr>
          <w:noProof/>
        </w:rPr>
        <w:t>(201)</w:t>
      </w:r>
      <w:r>
        <w:fldChar w:fldCharType="end"/>
      </w:r>
      <w:r w:rsidRPr="00AB1D37">
        <w:t>. In their study of ACS patients</w:t>
      </w:r>
      <w:r>
        <w:t>,</w:t>
      </w:r>
      <w:r w:rsidRPr="00AB1D37">
        <w:t xml:space="preserve"> </w:t>
      </w:r>
      <w:r>
        <w:t xml:space="preserve">residual adenosine concentrations after in vitro addition of adenosine to whole blood as well as </w:t>
      </w:r>
      <w:r w:rsidRPr="00AB1D37">
        <w:t>APC in ticagrelor</w:t>
      </w:r>
      <w:r>
        <w:t>-</w:t>
      </w:r>
      <w:r w:rsidRPr="00AB1D37">
        <w:t>treated patients w</w:t>
      </w:r>
      <w:r>
        <w:t>ere</w:t>
      </w:r>
      <w:r w:rsidRPr="00AB1D37">
        <w:t xml:space="preserve"> significantly higher than in those treated with clopidogrel. </w:t>
      </w:r>
    </w:p>
    <w:p w14:paraId="3125B94D" w14:textId="77777777" w:rsidR="00895524" w:rsidRDefault="00895524" w:rsidP="00FC0B8F"/>
    <w:p w14:paraId="0885B9E5" w14:textId="77777777" w:rsidR="00895524" w:rsidRDefault="00895524" w:rsidP="00FC0B8F"/>
    <w:p w14:paraId="42488D24" w14:textId="5096E292" w:rsidR="00FC0B8F" w:rsidRDefault="00FC0B8F" w:rsidP="00FC0B8F">
      <w:pPr>
        <w:rPr>
          <w:rFonts w:eastAsia="Times New Roman"/>
          <w:lang w:val="en-GB"/>
        </w:rPr>
      </w:pPr>
      <w:r w:rsidRPr="00AB1D37">
        <w:t>One hundred and eighty patients were recruited to STEEL PCI</w:t>
      </w:r>
      <w:r>
        <w:t xml:space="preserve"> whereas,</w:t>
      </w:r>
      <w:r w:rsidRPr="00AB1D37">
        <w:t xml:space="preserve"> in contrast</w:t>
      </w:r>
      <w:r>
        <w:t>,</w:t>
      </w:r>
      <w:r w:rsidRPr="00AB1D37">
        <w:t xml:space="preserve"> Bonello at al studied 60 patients </w:t>
      </w:r>
      <w:proofErr w:type="spellStart"/>
      <w:r w:rsidRPr="00AB1D37">
        <w:t>randomised</w:t>
      </w:r>
      <w:proofErr w:type="spellEnd"/>
      <w:r w:rsidRPr="00AB1D37">
        <w:t xml:space="preserve"> to ticagrelor or clopidogrel. The results of </w:t>
      </w:r>
      <w:r>
        <w:t xml:space="preserve">whole-blood adenosine uptake and </w:t>
      </w:r>
      <w:r w:rsidRPr="00AB1D37">
        <w:t xml:space="preserve">APC in STEEL PCI following clopidogrel or ticagrelor loading are consistent within the two treatment groups implying that a loading dose of ticagrelor does not have an effect on </w:t>
      </w:r>
      <w:r>
        <w:t>adenosine metabolism since clopidogrel is not known to, or expected to, influence adenosine metabolism</w:t>
      </w:r>
      <w:r w:rsidRPr="00AB1D37">
        <w:t xml:space="preserve">. </w:t>
      </w:r>
      <w:r>
        <w:t xml:space="preserve">These results were substantiated by the observations at </w:t>
      </w:r>
      <w:r w:rsidRPr="00AB1D37">
        <w:t>one month either pre-dose</w:t>
      </w:r>
      <w:r w:rsidRPr="00AB1D37">
        <w:rPr>
          <w:rFonts w:eastAsia="Times New Roman"/>
          <w:lang w:val="en-GB"/>
        </w:rPr>
        <w:t xml:space="preserve"> or post-dose</w:t>
      </w:r>
      <w:r w:rsidRPr="00AB1D37">
        <w:t xml:space="preserve"> </w:t>
      </w:r>
      <w:r>
        <w:t>when, again, n</w:t>
      </w:r>
      <w:r w:rsidRPr="00AB1D37">
        <w:t xml:space="preserve">o </w:t>
      </w:r>
      <w:r w:rsidRPr="00AB1D37">
        <w:lastRenderedPageBreak/>
        <w:t>difference</w:t>
      </w:r>
      <w:r>
        <w:t>s</w:t>
      </w:r>
      <w:r w:rsidRPr="00AB1D37">
        <w:t xml:space="preserve"> </w:t>
      </w:r>
      <w:r>
        <w:t>were seen</w:t>
      </w:r>
      <w:r w:rsidRPr="00AB1D37">
        <w:t xml:space="preserve"> between the three treatment groups </w:t>
      </w:r>
      <w:r>
        <w:t>(</w:t>
      </w:r>
      <w:r w:rsidRPr="00AB1D37">
        <w:t>clopidogrel, ticagrelor 60mg bd and ticagrelor 90mg bd</w:t>
      </w:r>
      <w:r>
        <w:t>)</w:t>
      </w:r>
      <w:r w:rsidRPr="00AB1D37">
        <w:rPr>
          <w:rFonts w:eastAsia="Times New Roman"/>
          <w:lang w:val="en-GB"/>
        </w:rPr>
        <w:t xml:space="preserve">. </w:t>
      </w:r>
    </w:p>
    <w:p w14:paraId="2EBA1A37" w14:textId="348C7FEE" w:rsidR="00222C04" w:rsidRDefault="00222C04" w:rsidP="00222C04">
      <w:pPr>
        <w:autoSpaceDE w:val="0"/>
        <w:autoSpaceDN w:val="0"/>
        <w:adjustRightInd w:val="0"/>
        <w:spacing w:line="240" w:lineRule="auto"/>
        <w:rPr>
          <w:rFonts w:ascii="FrutigerLTStd-Light" w:hAnsi="FrutigerLTStd-Light" w:cs="FrutigerLTStd-Light"/>
          <w:sz w:val="28"/>
          <w:szCs w:val="28"/>
        </w:rPr>
      </w:pPr>
    </w:p>
    <w:p w14:paraId="0D14A009" w14:textId="77777777" w:rsidR="00222C04" w:rsidRPr="00222C04" w:rsidRDefault="00222C04" w:rsidP="00222C04">
      <w:pPr>
        <w:autoSpaceDE w:val="0"/>
        <w:autoSpaceDN w:val="0"/>
        <w:adjustRightInd w:val="0"/>
        <w:spacing w:line="240" w:lineRule="auto"/>
        <w:rPr>
          <w:rFonts w:ascii="FrutigerLTStd-Light" w:hAnsi="FrutigerLTStd-Light" w:cs="FrutigerLTStd-Light"/>
          <w:sz w:val="28"/>
          <w:szCs w:val="28"/>
        </w:rPr>
      </w:pPr>
    </w:p>
    <w:p w14:paraId="68BD43E3" w14:textId="77777777" w:rsidR="00222C04" w:rsidRDefault="00FC0B8F" w:rsidP="00FC0B8F">
      <w:r w:rsidRPr="00AB1D37">
        <w:t xml:space="preserve">The greatest reduction in </w:t>
      </w:r>
      <w:r>
        <w:t>residual adenosine concentration</w:t>
      </w:r>
      <w:r w:rsidRPr="00AB1D37">
        <w:t xml:space="preserve"> occur</w:t>
      </w:r>
      <w:r>
        <w:t>red</w:t>
      </w:r>
      <w:r w:rsidRPr="00AB1D37">
        <w:t xml:space="preserve"> between 0 and 15 seconds</w:t>
      </w:r>
      <w:r>
        <w:t>,</w:t>
      </w:r>
      <w:r w:rsidRPr="00AB1D37">
        <w:t xml:space="preserve"> as expected </w:t>
      </w:r>
      <w:r>
        <w:t>since</w:t>
      </w:r>
      <w:r w:rsidRPr="00AB1D37">
        <w:t xml:space="preserve"> circulating adenosine is rapidly taken up by erythrocytes </w:t>
      </w:r>
      <w:r>
        <w:t>and other cells in whole blood</w:t>
      </w:r>
      <w:r w:rsidRPr="00AB1D37">
        <w:t xml:space="preserve">. Reassuringly the </w:t>
      </w:r>
      <w:r>
        <w:t>residual adenosine concentration</w:t>
      </w:r>
      <w:r w:rsidRPr="00AB1D37">
        <w:t xml:space="preserve"> </w:t>
      </w:r>
      <w:r w:rsidR="00895524">
        <w:t>i</w:t>
      </w:r>
      <w:r w:rsidRPr="00AB1D37">
        <w:t xml:space="preserve">n the </w:t>
      </w:r>
      <w:r>
        <w:t>whole-blood</w:t>
      </w:r>
      <w:r w:rsidRPr="00AB1D37">
        <w:t xml:space="preserve"> uptake assay at 0 sec</w:t>
      </w:r>
      <w:r>
        <w:t xml:space="preserve">onds was consistently around 1μmol/L, reflecting accurate measurement of the added concentration of adenosine in addition to the much lower concentrations found in circulating blood. This also suggests that the stop solution was highly effective in preventing metabolism of the added adenosine. The expected profiles of adenosine uptake, with maximum uptake between 0 and 15 seconds, also indicate success of the assay in accurately reflecting cellular adenosine uptake. The almost overlapping curves of adenosine uptake in the clopidogrel and ticagrelor groups provides confidence in lack of relevant effect of ticagrelor and differs markedly from the profiles demonstrated by Bonello et al. </w:t>
      </w:r>
    </w:p>
    <w:p w14:paraId="68C12DDA" w14:textId="77777777" w:rsidR="00222C04" w:rsidRDefault="00222C04" w:rsidP="00FC0B8F"/>
    <w:p w14:paraId="457C1B66" w14:textId="7BD93BED" w:rsidR="00A50C95" w:rsidRPr="004C59CE" w:rsidRDefault="00222C04" w:rsidP="00956C9A">
      <w:pPr>
        <w:autoSpaceDE w:val="0"/>
        <w:autoSpaceDN w:val="0"/>
        <w:adjustRightInd w:val="0"/>
      </w:pPr>
      <w:r w:rsidRPr="004C59CE">
        <w:t>The reasons for these apparently negative results are unclear. The data c</w:t>
      </w:r>
      <w:r w:rsidR="005E08FC" w:rsidRPr="004C59CE">
        <w:t>learly show</w:t>
      </w:r>
      <w:r w:rsidRPr="004C59CE">
        <w:t xml:space="preserve"> that adenosine uptake over 1 minute in whole blood samples was assessed accurately as the expected baseline levels of adenosine after in vitro addition of 1 </w:t>
      </w:r>
      <w:proofErr w:type="spellStart"/>
      <w:r w:rsidRPr="004C59CE">
        <w:t>μmol</w:t>
      </w:r>
      <w:proofErr w:type="spellEnd"/>
      <w:r w:rsidRPr="004C59CE">
        <w:t>/L indicated the efficacy of the stop solution in preventing further adenosine uptake. The results also demonstrated almost complete adenosine uptake at 1 minute</w:t>
      </w:r>
      <w:r w:rsidR="005E08FC" w:rsidRPr="004C59CE">
        <w:t>,</w:t>
      </w:r>
      <w:r w:rsidRPr="004C59CE">
        <w:t xml:space="preserve"> which indicates efficacy of the stop solution in preventing further adenosine generation.</w:t>
      </w:r>
      <w:r w:rsidR="00956C9A" w:rsidRPr="004C59CE">
        <w:t xml:space="preserve"> </w:t>
      </w:r>
      <w:r w:rsidRPr="00956C9A">
        <w:t>One</w:t>
      </w:r>
      <w:r w:rsidR="00FC0B8F" w:rsidRPr="00956C9A">
        <w:t xml:space="preserve"> possible hypothesis for the difference in results seen in the two studies may be due to the different composition of pharmacological stop solution utilized</w:t>
      </w:r>
      <w:r w:rsidR="005E08FC">
        <w:t>,</w:t>
      </w:r>
      <w:r w:rsidR="00FC0B8F" w:rsidRPr="00956C9A">
        <w:t xml:space="preserve"> with Bonello et al potentially using less effective stop solution although the details are un</w:t>
      </w:r>
      <w:r w:rsidR="005E08FC">
        <w:t>c</w:t>
      </w:r>
      <w:r w:rsidR="00FC0B8F" w:rsidRPr="00956C9A">
        <w:t xml:space="preserve">lear in their paper. </w:t>
      </w:r>
      <w:r w:rsidR="00956C9A" w:rsidRPr="004C59CE">
        <w:t xml:space="preserve">The stop solution used in the assay in STEEL PCI for adenosine metabolism included additional inhibitors than those used by Bonello </w:t>
      </w:r>
      <w:r w:rsidR="00956C9A" w:rsidRPr="004C59CE">
        <w:rPr>
          <w:i/>
        </w:rPr>
        <w:t>et al</w:t>
      </w:r>
      <w:r w:rsidR="00956C9A" w:rsidRPr="004C59CE">
        <w:t>. The stop solution also contained p-</w:t>
      </w:r>
      <w:proofErr w:type="spellStart"/>
      <w:r w:rsidR="00956C9A" w:rsidRPr="004C59CE">
        <w:t>nitrobenzylthioinosine</w:t>
      </w:r>
      <w:proofErr w:type="spellEnd"/>
      <w:r w:rsidR="00956C9A" w:rsidRPr="004C59CE">
        <w:t xml:space="preserve"> as an additional inhibitor of adenosine uptake and </w:t>
      </w:r>
      <w:proofErr w:type="spellStart"/>
      <w:r w:rsidR="00956C9A" w:rsidRPr="004C59CE">
        <w:t>iodotubercidin</w:t>
      </w:r>
      <w:proofErr w:type="spellEnd"/>
      <w:r w:rsidR="00956C9A" w:rsidRPr="004C59CE">
        <w:t xml:space="preserve"> as a potent adenosine kinase inhibitor and therefore may have been more effective.  A recent study was </w:t>
      </w:r>
      <w:r w:rsidR="00956C9A" w:rsidRPr="004C59CE">
        <w:lastRenderedPageBreak/>
        <w:t>also in agreement with our findings</w:t>
      </w:r>
      <w:r w:rsidR="005E08FC" w:rsidRPr="004C59CE">
        <w:t>:</w:t>
      </w:r>
      <w:r w:rsidR="00956C9A" w:rsidRPr="004C59CE">
        <w:t xml:space="preserve"> a healthy volunteer study found no impact of ticagrelor on plasma adenosine levels</w:t>
      </w:r>
      <w:r w:rsidR="00D7021C" w:rsidRPr="004C59CE">
        <w:t xml:space="preserve"> </w:t>
      </w:r>
      <w:r w:rsidR="00D7021C" w:rsidRPr="004C59CE">
        <w:fldChar w:fldCharType="begin"/>
      </w:r>
      <w:r w:rsidR="00641B25" w:rsidRPr="004C59CE">
        <w:instrText xml:space="preserve"> ADDIN EN.CITE &lt;EndNote&gt;&lt;Cite&gt;&lt;Author&gt;Kiers&lt;/Author&gt;&lt;Year&gt;2017&lt;/Year&gt;&lt;IDText&gt;A randomised trial on the effect of anti-platelet therapy on the systemic inflammatory response in human endotoxaemia&lt;/IDText&gt;&lt;DisplayText&gt;(206)&lt;/DisplayText&gt;&lt;record&gt;&lt;dates&gt;&lt;pub-dates&gt;&lt;date&gt;Aug 30&lt;/date&gt;&lt;/pub-dates&gt;&lt;year&gt;2017&lt;/year&gt;&lt;/dates&gt;&lt;keywords&gt;&lt;keyword&gt;Acetylsalicylic acid&lt;/keyword&gt;&lt;keyword&gt;clopidogrel&lt;/keyword&gt;&lt;keyword&gt;endotoxaemia&lt;/keyword&gt;&lt;keyword&gt;platelet inhibition&lt;/keyword&gt;&lt;keyword&gt;ticagrelor&lt;/keyword&gt;&lt;/keywords&gt;&lt;isbn&gt;0340-6245 (Print)&amp;#xD;0340-6245&lt;/isbn&gt;&lt;titles&gt;&lt;title&gt;A randomised trial on the effect of anti-platelet therapy on the systemic inflammatory response in human endotoxaemia&lt;/title&gt;&lt;secondary-title&gt;Thromb Haemost&lt;/secondary-title&gt;&lt;alt-title&gt;Thrombosis and haemostasis&lt;/alt-title&gt;&lt;/titles&gt;&lt;pages&gt;1798-1807&lt;/pages&gt;&lt;number&gt;9&lt;/number&gt;&lt;contributors&gt;&lt;authors&gt;&lt;author&gt;Kiers, D.&lt;/author&gt;&lt;author&gt;van der Heijden, W. A.&lt;/author&gt;&lt;author&gt;van Ede, L.&lt;/author&gt;&lt;author&gt;Gerretsen, J.&lt;/author&gt;&lt;author&gt;de Mast, Q.&lt;/author&gt;&lt;author&gt;van der Ven, A. J.&lt;/author&gt;&lt;author&gt;El Messaoudi, S.&lt;/author&gt;&lt;author&gt;Rongen, G. A.&lt;/author&gt;&lt;author&gt;Gomes, M.&lt;/author&gt;&lt;author&gt;Kox, M.&lt;/author&gt;&lt;author&gt;Pickkers, P.&lt;/author&gt;&lt;author&gt;Riksen, N. P.&lt;/author&gt;&lt;/authors&gt;&lt;/contributors&gt;&lt;edition&gt;2017/07/12&lt;/edition&gt;&lt;language&gt;eng&lt;/language&gt;&lt;added-date format="utc"&gt;1511892134&lt;/added-date&gt;&lt;ref-type name="Journal Article"&gt;17&lt;/ref-type&gt;&lt;auth-address&gt;Prof. N. P. Riksen, Dept. of Internal Medicine 463, Radboud University Medical Center, PO Box 9101, 6500HB Nijmegen, The Netherlands, Tel.: +31 24 3618819, Fax: +31 24 3616519, E-mail: Niels.Riksen@radboudumc.nl.&lt;/auth-address&gt;&lt;remote-database-provider&gt;NLM&lt;/remote-database-provider&gt;&lt;rec-number&gt;2215&lt;/rec-number&gt;&lt;last-updated-date format="utc"&gt;1511892134&lt;/last-updated-date&gt;&lt;accession-num&gt;28692111&lt;/accession-num&gt;&lt;electronic-resource-num&gt;10.1160/th16-10-0799&lt;/electronic-resource-num&gt;&lt;volume&gt;117&lt;/volume&gt;&lt;/record&gt;&lt;/Cite&gt;&lt;/EndNote&gt;</w:instrText>
      </w:r>
      <w:r w:rsidR="00D7021C" w:rsidRPr="004C59CE">
        <w:fldChar w:fldCharType="separate"/>
      </w:r>
      <w:r w:rsidR="00641B25" w:rsidRPr="004C59CE">
        <w:rPr>
          <w:noProof/>
        </w:rPr>
        <w:t>(206)</w:t>
      </w:r>
      <w:r w:rsidR="00D7021C" w:rsidRPr="004C59CE">
        <w:fldChar w:fldCharType="end"/>
      </w:r>
      <w:r w:rsidR="00956C9A" w:rsidRPr="004C59CE">
        <w:t xml:space="preserve">. </w:t>
      </w:r>
    </w:p>
    <w:p w14:paraId="4175EBA5" w14:textId="53700CCC" w:rsidR="00A50C95" w:rsidRPr="004C59CE" w:rsidRDefault="00A50C95" w:rsidP="00A50C95">
      <w:pPr>
        <w:autoSpaceDE w:val="0"/>
        <w:autoSpaceDN w:val="0"/>
        <w:adjustRightInd w:val="0"/>
      </w:pPr>
      <w:r w:rsidRPr="004C59CE">
        <w:t xml:space="preserve">Another study using the same methodology also demonstrated no impact of ticagrelor on plasma adenosine concentration in patients with acute coronary syndrome who were awaiting coronary artery bypass graft surgery </w:t>
      </w:r>
      <w:r w:rsidR="00D7021C" w:rsidRPr="004C59CE">
        <w:fldChar w:fldCharType="begin"/>
      </w:r>
      <w:r w:rsidR="00641B25" w:rsidRPr="004C59CE">
        <w:instrText xml:space="preserve"> ADDIN EN.CITE &lt;EndNote&gt;&lt;Cite&gt;&lt;Author&gt;Weng Ow&lt;/Author&gt;&lt;Year&gt;2017&lt;/Year&gt;&lt;IDText&gt;72 Offset of ticagrelor prior to coronary artery bypass graft surgery (cabg) surgery&lt;/IDText&gt;&lt;DisplayText&gt;(207)&lt;/DisplayText&gt;&lt;record&gt;&lt;urls&gt;&lt;related-urls&gt;&lt;url&gt;https://heart.bmj.com/content/heartjnl/103/Suppl_5/A53.2.full.pdf&lt;/url&gt;&lt;/related-urls&gt;&lt;/urls&gt;&lt;titles&gt;&lt;title&gt;72 Offset of ticagrelor prior to coronary artery bypass graft surgery (cabg) surgery&lt;/title&gt;&lt;secondary-title&gt;Heart&lt;/secondary-title&gt;&lt;/titles&gt;&lt;pages&gt;A53-A54&lt;/pages&gt;&lt;number&gt;Suppl 5&lt;/number&gt;&lt;contributors&gt;&lt;authors&gt;&lt;author&gt;Weng Ow, Kok&lt;/author&gt;&lt;author&gt;Thomas, Mark&lt;/author&gt;&lt;author&gt;Parker, William&lt;/author&gt;&lt;author&gt;Judge, Heather&lt;/author&gt;&lt;author&gt;Storey, Robert&lt;/author&gt;&lt;/authors&gt;&lt;/contributors&gt;&lt;added-date format="utc"&gt;1548597058&lt;/added-date&gt;&lt;ref-type name="Journal Article"&gt;17&lt;/ref-type&gt;&lt;dates&gt;&lt;year&gt;2017&lt;/year&gt;&lt;/dates&gt;&lt;rec-number&gt;2653&lt;/rec-number&gt;&lt;last-updated-date format="utc"&gt;1548597058&lt;/last-updated-date&gt;&lt;electronic-resource-num&gt;10.1136/heartjnl-2017-311726.71&lt;/electronic-resource-num&gt;&lt;volume&gt;103&lt;/volume&gt;&lt;/record&gt;&lt;/Cite&gt;&lt;/EndNote&gt;</w:instrText>
      </w:r>
      <w:r w:rsidR="00D7021C" w:rsidRPr="004C59CE">
        <w:fldChar w:fldCharType="separate"/>
      </w:r>
      <w:r w:rsidR="00641B25" w:rsidRPr="004C59CE">
        <w:rPr>
          <w:noProof/>
        </w:rPr>
        <w:t>(207)</w:t>
      </w:r>
      <w:r w:rsidR="00D7021C" w:rsidRPr="004C59CE">
        <w:fldChar w:fldCharType="end"/>
      </w:r>
      <w:r w:rsidRPr="004C59CE">
        <w:t>. This</w:t>
      </w:r>
    </w:p>
    <w:p w14:paraId="741BB823" w14:textId="171FF88E" w:rsidR="00A50C95" w:rsidRPr="004C59CE" w:rsidRDefault="00A50C95" w:rsidP="00A50C95">
      <w:pPr>
        <w:autoSpaceDE w:val="0"/>
        <w:autoSpaceDN w:val="0"/>
        <w:adjustRightInd w:val="0"/>
      </w:pPr>
      <w:r w:rsidRPr="004C59CE">
        <w:t>suggests that the results of the plasma adenosine levels are not due to the particular cohort of patients studied in STEEL PCI.</w:t>
      </w:r>
    </w:p>
    <w:p w14:paraId="71C13ED0" w14:textId="04FCF5EA" w:rsidR="00FC0B8F" w:rsidRPr="004C59CE" w:rsidRDefault="00FC0B8F" w:rsidP="00956C9A">
      <w:pPr>
        <w:autoSpaceDE w:val="0"/>
        <w:autoSpaceDN w:val="0"/>
        <w:adjustRightInd w:val="0"/>
        <w:rPr>
          <w:rFonts w:ascii="FrutigerLTStd-Light" w:hAnsi="FrutigerLTStd-Light" w:cs="FrutigerLTStd-Light"/>
          <w:sz w:val="14"/>
          <w:szCs w:val="14"/>
          <w:lang w:val="en-GB"/>
        </w:rPr>
      </w:pPr>
      <w:r w:rsidRPr="004C59CE">
        <w:t>Further work would be required to explore whether these differences in stop solution may provide adequate explanation for the different study findings.</w:t>
      </w:r>
    </w:p>
    <w:p w14:paraId="1D939418" w14:textId="77777777" w:rsidR="00FC0B8F" w:rsidRPr="004C59CE" w:rsidRDefault="00FC0B8F" w:rsidP="00FC0B8F"/>
    <w:p w14:paraId="41A5312A" w14:textId="30FC55C8" w:rsidR="00FC0B8F" w:rsidRDefault="00FC0B8F" w:rsidP="00FC0B8F">
      <w:r w:rsidRPr="00AB1D37">
        <w:t xml:space="preserve">The results of the </w:t>
      </w:r>
      <w:r>
        <w:t>whole-blood</w:t>
      </w:r>
      <w:r w:rsidRPr="00AB1D37">
        <w:t xml:space="preserve"> adenosine uptake assay </w:t>
      </w:r>
      <w:r>
        <w:t xml:space="preserve">and </w:t>
      </w:r>
      <w:r w:rsidRPr="00AB1D37">
        <w:t xml:space="preserve">adenosine plasma concentration measurement at all three time points (post loading </w:t>
      </w:r>
      <w:r>
        <w:t>regimen and</w:t>
      </w:r>
      <w:r w:rsidRPr="00AB1D37">
        <w:t xml:space="preserve"> pre</w:t>
      </w:r>
      <w:r>
        <w:t>-</w:t>
      </w:r>
      <w:r w:rsidRPr="00AB1D37">
        <w:t xml:space="preserve"> and post</w:t>
      </w:r>
      <w:r>
        <w:t>-</w:t>
      </w:r>
      <w:r w:rsidRPr="00AB1D37">
        <w:t xml:space="preserve">maintenance dose at one month) have consistently shown no difference in effect of </w:t>
      </w:r>
      <w:r>
        <w:t xml:space="preserve">standard loading and maintenance regimens of </w:t>
      </w:r>
      <w:r w:rsidRPr="00AB1D37">
        <w:t xml:space="preserve">clopidogrel or ticagrelor on </w:t>
      </w:r>
      <w:r>
        <w:t>adenosine metabolism</w:t>
      </w:r>
      <w:r w:rsidRPr="00AB1D37">
        <w:t>.</w:t>
      </w:r>
      <w:r>
        <w:t xml:space="preserve"> Given that ticagrelor is known to inhibit ENT-1, these results indicate that the therapeutic concentrations of ticagrelor and its active metabolite are insufficient to provide the level of ENT-1 blockade required to impact on either the ex vivo measurement of adenosine uptake or circulating plasma levels of adenosine. Whether more subtle effects of ticagrelor on adenosine metabolism could be detected by other assays remains to be explored.</w:t>
      </w:r>
    </w:p>
    <w:p w14:paraId="5B739513" w14:textId="77777777" w:rsidR="002C1251" w:rsidRPr="00AB1D37" w:rsidRDefault="002C1251" w:rsidP="00FC0B8F"/>
    <w:p w14:paraId="795BE6EE" w14:textId="77777777" w:rsidR="00FC0B8F" w:rsidRPr="00825604" w:rsidRDefault="00FC0B8F" w:rsidP="00FC0B8F">
      <w:pPr>
        <w:pStyle w:val="p1"/>
      </w:pPr>
    </w:p>
    <w:p w14:paraId="55B72E06" w14:textId="77777777" w:rsidR="00FC0B8F" w:rsidRPr="00825604" w:rsidRDefault="00FC0B8F" w:rsidP="00FC0B8F">
      <w:pPr>
        <w:pStyle w:val="p1"/>
      </w:pPr>
    </w:p>
    <w:p w14:paraId="6F6D75DE" w14:textId="27DDE478" w:rsidR="00FC0B8F" w:rsidRDefault="00FC0B8F" w:rsidP="00FC0B8F">
      <w:pPr>
        <w:pStyle w:val="p1"/>
      </w:pPr>
    </w:p>
    <w:p w14:paraId="06928B2A" w14:textId="3EF18D3E" w:rsidR="00A50C95" w:rsidRDefault="00A50C95" w:rsidP="00FC0B8F">
      <w:pPr>
        <w:pStyle w:val="p1"/>
      </w:pPr>
    </w:p>
    <w:p w14:paraId="53C46C33" w14:textId="3EA0BE91" w:rsidR="00A50C95" w:rsidRDefault="00A50C95" w:rsidP="00FC0B8F">
      <w:pPr>
        <w:pStyle w:val="p1"/>
      </w:pPr>
    </w:p>
    <w:p w14:paraId="37BB85B0" w14:textId="737B47CE" w:rsidR="00A50C95" w:rsidRDefault="00A50C95" w:rsidP="00FC0B8F">
      <w:pPr>
        <w:pStyle w:val="p1"/>
      </w:pPr>
    </w:p>
    <w:p w14:paraId="5B7EAFE2" w14:textId="22433781" w:rsidR="00A50C95" w:rsidRDefault="00A50C95" w:rsidP="00FC0B8F">
      <w:pPr>
        <w:pStyle w:val="p1"/>
      </w:pPr>
    </w:p>
    <w:p w14:paraId="07B515DA" w14:textId="4AAC32B7" w:rsidR="00A50C95" w:rsidRDefault="00A50C95" w:rsidP="00FC0B8F">
      <w:pPr>
        <w:pStyle w:val="p1"/>
      </w:pPr>
    </w:p>
    <w:p w14:paraId="4B2267B4" w14:textId="01F13A56" w:rsidR="00D27613" w:rsidRDefault="00D27613" w:rsidP="00FC0B8F">
      <w:pPr>
        <w:pStyle w:val="p1"/>
      </w:pPr>
    </w:p>
    <w:p w14:paraId="1E57B5D5" w14:textId="25E775E3" w:rsidR="00D27613" w:rsidRDefault="00D27613" w:rsidP="00FC0B8F">
      <w:pPr>
        <w:pStyle w:val="p1"/>
      </w:pPr>
    </w:p>
    <w:p w14:paraId="3BA25736" w14:textId="77777777" w:rsidR="00D27613" w:rsidRDefault="00D27613" w:rsidP="00FC0B8F">
      <w:pPr>
        <w:pStyle w:val="p1"/>
      </w:pPr>
    </w:p>
    <w:p w14:paraId="6303D5DE" w14:textId="77777777" w:rsidR="00A50C95" w:rsidRDefault="00A50C95" w:rsidP="00FC0B8F">
      <w:pPr>
        <w:pStyle w:val="p1"/>
      </w:pPr>
    </w:p>
    <w:p w14:paraId="554FAFBF" w14:textId="77777777" w:rsidR="00FC0B8F" w:rsidRPr="00436E45" w:rsidRDefault="00FC0B8F" w:rsidP="00F036B3">
      <w:pPr>
        <w:pStyle w:val="Heading1"/>
      </w:pPr>
      <w:bookmarkStart w:id="159" w:name="_Toc22898606"/>
      <w:r w:rsidRPr="00AB1D37">
        <w:lastRenderedPageBreak/>
        <w:t>CHAPTER</w:t>
      </w:r>
      <w:r>
        <w:t xml:space="preserve"> 5:</w:t>
      </w:r>
      <w:r w:rsidRPr="00AB1D37">
        <w:t xml:space="preserve">  </w:t>
      </w:r>
      <w:r w:rsidRPr="006A0B79">
        <w:t>RESULTS OF THE PLATELET FUNCTION TESTS</w:t>
      </w:r>
      <w:bookmarkEnd w:id="159"/>
    </w:p>
    <w:p w14:paraId="6D161404" w14:textId="77777777" w:rsidR="00FC0B8F" w:rsidRPr="006A0B79" w:rsidRDefault="00FC0B8F" w:rsidP="00FC0B8F">
      <w:bookmarkStart w:id="160" w:name="_Toc536441559"/>
      <w:bookmarkStart w:id="161" w:name="_Toc536446471"/>
      <w:bookmarkStart w:id="162" w:name="_Toc536446603"/>
      <w:bookmarkStart w:id="163" w:name="_Toc536446734"/>
      <w:bookmarkStart w:id="164" w:name="_Toc536446870"/>
      <w:bookmarkStart w:id="165" w:name="_Toc536446997"/>
      <w:bookmarkEnd w:id="160"/>
      <w:bookmarkEnd w:id="161"/>
      <w:bookmarkEnd w:id="162"/>
      <w:bookmarkEnd w:id="163"/>
      <w:bookmarkEnd w:id="164"/>
      <w:bookmarkEnd w:id="165"/>
    </w:p>
    <w:p w14:paraId="030AD14C" w14:textId="77777777" w:rsidR="00FC0B8F" w:rsidRPr="00924575" w:rsidRDefault="00FC0B8F" w:rsidP="00FC0B8F">
      <w:pPr>
        <w:pStyle w:val="ListParagraph"/>
        <w:numPr>
          <w:ilvl w:val="0"/>
          <w:numId w:val="18"/>
        </w:numPr>
        <w:spacing w:before="100" w:beforeAutospacing="1" w:after="100" w:afterAutospacing="1"/>
        <w:contextualSpacing w:val="0"/>
        <w:outlineLvl w:val="1"/>
        <w:rPr>
          <w:b/>
          <w:bCs/>
          <w:vanish/>
          <w:color w:val="000000"/>
          <w:spacing w:val="15"/>
          <w:szCs w:val="36"/>
          <w:lang w:val="en-GB"/>
        </w:rPr>
      </w:pPr>
      <w:bookmarkStart w:id="166" w:name="_Toc22897634"/>
      <w:bookmarkStart w:id="167" w:name="_Toc22897762"/>
      <w:bookmarkStart w:id="168" w:name="_Toc22897903"/>
      <w:bookmarkStart w:id="169" w:name="_Toc22898607"/>
      <w:bookmarkEnd w:id="166"/>
      <w:bookmarkEnd w:id="167"/>
      <w:bookmarkEnd w:id="168"/>
      <w:bookmarkEnd w:id="169"/>
    </w:p>
    <w:p w14:paraId="510BFD31" w14:textId="77777777" w:rsidR="00FC0B8F" w:rsidRDefault="00FC0B8F" w:rsidP="000C6827">
      <w:pPr>
        <w:pStyle w:val="Heading2"/>
      </w:pPr>
      <w:bookmarkStart w:id="170" w:name="_Toc22898608"/>
      <w:r w:rsidRPr="006A0B79">
        <w:t>Introduction</w:t>
      </w:r>
      <w:bookmarkEnd w:id="170"/>
    </w:p>
    <w:p w14:paraId="53FD1D90" w14:textId="77777777" w:rsidR="00FC0B8F" w:rsidRPr="006A0B79" w:rsidRDefault="00FC0B8F" w:rsidP="000C6827">
      <w:pPr>
        <w:pStyle w:val="Heading2"/>
        <w:numPr>
          <w:ilvl w:val="0"/>
          <w:numId w:val="0"/>
        </w:numPr>
        <w:ind w:left="993"/>
      </w:pPr>
    </w:p>
    <w:p w14:paraId="30640936" w14:textId="0DE52C04" w:rsidR="00FC0B8F" w:rsidRDefault="00FC0B8F" w:rsidP="00FC0B8F">
      <w:r w:rsidRPr="006A0B79">
        <w:t xml:space="preserve">The </w:t>
      </w:r>
      <w:proofErr w:type="spellStart"/>
      <w:r w:rsidRPr="006A0B79">
        <w:t>VerifyNow</w:t>
      </w:r>
      <w:proofErr w:type="spellEnd"/>
      <w:r w:rsidRPr="006A0B79">
        <w:t xml:space="preserve"> and LTA platelet function tests were employed in the STEEL PCI study to assess platelet inhibition at each of the study visits. These are two reliable platelet function </w:t>
      </w:r>
      <w:r>
        <w:t>methods</w:t>
      </w:r>
      <w:r w:rsidRPr="006A0B79">
        <w:t xml:space="preserve"> that have been used previously in large studies to assess the effects of anti-platelet therapy. The point-of-care </w:t>
      </w:r>
      <w:proofErr w:type="spellStart"/>
      <w:r w:rsidRPr="006A0B79">
        <w:t>VerifyNow</w:t>
      </w:r>
      <w:proofErr w:type="spellEnd"/>
      <w:r w:rsidRPr="006A0B79">
        <w:t xml:space="preserve"> P2Y</w:t>
      </w:r>
      <w:r w:rsidRPr="006A0B79">
        <w:rPr>
          <w:vertAlign w:val="subscript"/>
        </w:rPr>
        <w:t>12</w:t>
      </w:r>
      <w:r w:rsidRPr="006A0B79">
        <w:t xml:space="preserve"> assay was performed as outlined previously and the results were presented as percentage inhibition and P2Y</w:t>
      </w:r>
      <w:r w:rsidRPr="006A0B79">
        <w:rPr>
          <w:vertAlign w:val="subscript"/>
        </w:rPr>
        <w:t>12</w:t>
      </w:r>
      <w:r w:rsidRPr="006A0B79">
        <w:t xml:space="preserve"> Reaction Units (PRU). </w:t>
      </w:r>
    </w:p>
    <w:p w14:paraId="26064435" w14:textId="28B9B207" w:rsidR="000C6827" w:rsidRPr="004C59CE" w:rsidRDefault="000C6827" w:rsidP="000C6827">
      <w:r w:rsidRPr="004C59CE">
        <w:t xml:space="preserve">Defined thresholds of </w:t>
      </w:r>
      <w:r w:rsidR="00174001" w:rsidRPr="004C59CE">
        <w:t>PRU</w:t>
      </w:r>
      <w:r w:rsidRPr="004C59CE">
        <w:t xml:space="preserve"> values have been used to discriminate between responders and non-responders to antiplatelet medications. In </w:t>
      </w:r>
      <w:r w:rsidR="00192CEF" w:rsidRPr="004C59CE">
        <w:t>STEEL PCI</w:t>
      </w:r>
      <w:r w:rsidR="00174001" w:rsidRPr="004C59CE">
        <w:t>, a threshold of</w:t>
      </w:r>
      <w:r w:rsidR="00192CEF" w:rsidRPr="004C59CE">
        <w:t xml:space="preserve"> PRU</w:t>
      </w:r>
      <w:r w:rsidR="00174001" w:rsidRPr="004C59CE">
        <w:t xml:space="preserve"> </w:t>
      </w:r>
      <w:r w:rsidR="00192CEF" w:rsidRPr="004C59CE">
        <w:t xml:space="preserve">&lt;208 was utilized as this has previously been shown in GRAVITAS (Standard-vs-high dose clopidogrel based on platelet function testing after percutaneous coronary intervention: the GRAVITAS </w:t>
      </w:r>
      <w:proofErr w:type="spellStart"/>
      <w:r w:rsidR="00192CEF" w:rsidRPr="004C59CE">
        <w:t>randomised</w:t>
      </w:r>
      <w:proofErr w:type="spellEnd"/>
      <w:r w:rsidR="00192CEF" w:rsidRPr="004C59CE">
        <w:t xml:space="preserve"> trial) to be a predictor of </w:t>
      </w:r>
      <w:r w:rsidRPr="004C59CE">
        <w:t>death, MI and stroke</w:t>
      </w:r>
      <w:r w:rsidR="00192CEF" w:rsidRPr="004C59CE">
        <w:t>. These outcomes were</w:t>
      </w:r>
      <w:r w:rsidRPr="004C59CE">
        <w:t xml:space="preserve"> confirmed </w:t>
      </w:r>
      <w:r w:rsidR="00192CEF" w:rsidRPr="004C59CE">
        <w:t xml:space="preserve">in the </w:t>
      </w:r>
      <w:r w:rsidRPr="004C59CE">
        <w:t>3T/2R study</w:t>
      </w:r>
      <w:r w:rsidR="00192CEF" w:rsidRPr="004C59CE">
        <w:t xml:space="preserve"> one year after elective PCI</w:t>
      </w:r>
      <w:r w:rsidRPr="004C59CE">
        <w:t xml:space="preserve"> </w:t>
      </w:r>
      <w:r w:rsidRPr="004C59CE">
        <w:fldChar w:fldCharType="begin">
          <w:fldData xml:space="preserve">PEVuZE5vdGU+PENpdGU+PEF1dGhvcj5WYWxnaW1pZ2xpPC9BdXRob3I+PFllYXI+MjAwODwvWWVh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</w:fldData>
        </w:fldChar>
      </w:r>
      <w:r w:rsidR="00641B25" w:rsidRPr="004C59CE">
        <w:instrText xml:space="preserve"> ADDIN EN.CITE </w:instrText>
      </w:r>
      <w:r w:rsidR="00641B25" w:rsidRPr="004C59CE">
        <w:fldChar w:fldCharType="begin">
          <w:fldData xml:space="preserve">PEVuZE5vdGU+PENpdGU+PEF1dGhvcj5WYWxnaW1pZ2xpPC9BdXRob3I+PFllYXI+MjAwODwvWWVh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</w:fldData>
        </w:fldChar>
      </w:r>
      <w:r w:rsidR="00641B25" w:rsidRPr="004C59CE">
        <w:instrText xml:space="preserve"> ADDIN EN.CITE.DATA </w:instrText>
      </w:r>
      <w:r w:rsidR="00641B25" w:rsidRPr="004C59CE">
        <w:fldChar w:fldCharType="end"/>
      </w:r>
      <w:r w:rsidRPr="004C59CE">
        <w:fldChar w:fldCharType="separate"/>
      </w:r>
      <w:r w:rsidR="00641B25" w:rsidRPr="004C59CE">
        <w:rPr>
          <w:noProof/>
        </w:rPr>
        <w:t>(165)</w:t>
      </w:r>
      <w:r w:rsidRPr="004C59CE">
        <w:fldChar w:fldCharType="end"/>
      </w:r>
      <w:r w:rsidRPr="004C59CE">
        <w:t xml:space="preserve">. </w:t>
      </w:r>
    </w:p>
    <w:p w14:paraId="59737547" w14:textId="7A449E52" w:rsidR="000C6827" w:rsidRPr="004C59CE" w:rsidRDefault="00192CEF" w:rsidP="000C6827">
      <w:pPr>
        <w:rPr>
          <w:noProof/>
          <w:vertAlign w:val="superscript"/>
        </w:rPr>
      </w:pPr>
      <w:r w:rsidRPr="004C59CE">
        <w:t>T</w:t>
      </w:r>
      <w:r w:rsidR="000C6827" w:rsidRPr="004C59CE">
        <w:t>he ADAPT-DES study (Platelet reactivity and clinical outcomes after coronary artery implantation of drug-eluting stents: a prospective multicenter reg</w:t>
      </w:r>
      <w:r w:rsidR="00174001" w:rsidRPr="004C59CE">
        <w:t>istry study) (n=8665), also validated</w:t>
      </w:r>
      <w:r w:rsidR="000C6827" w:rsidRPr="004C59CE">
        <w:t xml:space="preserve"> </w:t>
      </w:r>
      <w:r w:rsidRPr="004C59CE">
        <w:t xml:space="preserve">a </w:t>
      </w:r>
      <w:r w:rsidR="000C6827" w:rsidRPr="004C59CE">
        <w:t xml:space="preserve">PRU cutoff of 208 </w:t>
      </w:r>
      <w:r w:rsidRPr="004C59CE">
        <w:t>with</w:t>
      </w:r>
      <w:r w:rsidR="000C6827" w:rsidRPr="004C59CE">
        <w:t xml:space="preserve"> endpoints of definite or probable ST, all-cause mortality, MI and clinically relevant bleeding </w:t>
      </w:r>
      <w:r w:rsidR="000C6827" w:rsidRPr="004C59CE">
        <w:fldChar w:fldCharType="begin">
          <w:fldData xml:space="preserve">PEVuZE5vdGU+PENpdGU+PEF1dGhvcj5TdG9uZTwvQXV0aG9yPjxZZWFyPjIwMTM8L1llYXI+PElE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</w:fldData>
        </w:fldChar>
      </w:r>
      <w:r w:rsidR="00641B25" w:rsidRPr="004C59CE">
        <w:instrText xml:space="preserve"> ADDIN EN.CITE </w:instrText>
      </w:r>
      <w:r w:rsidR="00641B25" w:rsidRPr="004C59CE">
        <w:fldChar w:fldCharType="begin">
          <w:fldData xml:space="preserve">PEVuZE5vdGU+PENpdGU+PEF1dGhvcj5TdG9uZTwvQXV0aG9yPjxZZWFyPjIwMTM8L1llYXI+PElE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</w:fldData>
        </w:fldChar>
      </w:r>
      <w:r w:rsidR="00641B25" w:rsidRPr="004C59CE">
        <w:instrText xml:space="preserve"> ADDIN EN.CITE.DATA </w:instrText>
      </w:r>
      <w:r w:rsidR="00641B25" w:rsidRPr="004C59CE">
        <w:fldChar w:fldCharType="end"/>
      </w:r>
      <w:r w:rsidR="000C6827" w:rsidRPr="004C59CE">
        <w:fldChar w:fldCharType="separate"/>
      </w:r>
      <w:r w:rsidR="00641B25" w:rsidRPr="004C59CE">
        <w:rPr>
          <w:noProof/>
        </w:rPr>
        <w:t>(166)</w:t>
      </w:r>
      <w:r w:rsidR="000C6827" w:rsidRPr="004C59CE">
        <w:fldChar w:fldCharType="end"/>
      </w:r>
      <w:r w:rsidR="000C6827" w:rsidRPr="004C59CE">
        <w:t>.</w:t>
      </w:r>
      <w:r w:rsidR="000C6827" w:rsidRPr="004C59CE">
        <w:rPr>
          <w:noProof/>
          <w:vertAlign w:val="superscript"/>
        </w:rPr>
        <w:t xml:space="preserve"> </w:t>
      </w:r>
    </w:p>
    <w:p w14:paraId="5817545B" w14:textId="77777777" w:rsidR="00634EB8" w:rsidRPr="00291896" w:rsidRDefault="00634EB8" w:rsidP="000C6827"/>
    <w:p w14:paraId="54CC297E" w14:textId="2578048F" w:rsidR="00634EB8" w:rsidRPr="004C59CE" w:rsidRDefault="00634EB8" w:rsidP="00634EB8">
      <w:r w:rsidRPr="006A0B79">
        <w:t xml:space="preserve">Light transmittance aggregometry was performed as previously described using adenosine diphosphate 20μM as the agonist and percentage maximal and final aggregation </w:t>
      </w:r>
      <w:r>
        <w:t xml:space="preserve">were </w:t>
      </w:r>
      <w:r w:rsidRPr="006A0B79">
        <w:t>recorded</w:t>
      </w:r>
      <w:r w:rsidRPr="004C59CE">
        <w:t xml:space="preserve">. </w:t>
      </w:r>
      <w:r w:rsidR="00174001" w:rsidRPr="004C59CE">
        <w:t>A cut-</w:t>
      </w:r>
      <w:r w:rsidRPr="004C59CE">
        <w:t>off of 59% platelet aggregation</w:t>
      </w:r>
      <w:r w:rsidR="002101C0" w:rsidRPr="004C59CE">
        <w:t xml:space="preserve"> response</w:t>
      </w:r>
      <w:r w:rsidRPr="004C59CE">
        <w:t xml:space="preserve"> was used in STEEL PCI. In a number of studies</w:t>
      </w:r>
      <w:r w:rsidR="00174001" w:rsidRPr="004C59CE">
        <w:t>,</w:t>
      </w:r>
      <w:r w:rsidRPr="004C59CE">
        <w:t xml:space="preserve"> LTA has demonstrated the relationship between HTPR</w:t>
      </w:r>
      <w:r w:rsidR="008B573F" w:rsidRPr="004C59CE">
        <w:t>,</w:t>
      </w:r>
      <w:r w:rsidRPr="004C59CE">
        <w:t xml:space="preserve"> </w:t>
      </w:r>
      <w:r w:rsidR="008B573F" w:rsidRPr="004C59CE">
        <w:t>defined as platelet aggregation</w:t>
      </w:r>
      <w:r w:rsidR="002101C0" w:rsidRPr="004C59CE">
        <w:t xml:space="preserve"> response</w:t>
      </w:r>
      <w:r w:rsidR="008B573F" w:rsidRPr="004C59CE">
        <w:t xml:space="preserve"> &gt;59%, </w:t>
      </w:r>
      <w:r w:rsidRPr="004C59CE">
        <w:t>and the risk of future atherothrombotic events in patients treated with antiplatelet drugs</w:t>
      </w:r>
      <w:r w:rsidR="00543C03" w:rsidRPr="004C59CE">
        <w:t xml:space="preserve"> </w:t>
      </w:r>
      <w:r w:rsidR="00543C03" w:rsidRPr="004C59CE">
        <w:fldChar w:fldCharType="begin"/>
      </w:r>
      <w:r w:rsidR="00641B25" w:rsidRPr="004C59CE">
        <w:instrText xml:space="preserve"> ADDIN EN.CITE &lt;EndNote&gt;&lt;Cite&gt;&lt;Author&gt;Matetzky&lt;/Author&gt;&lt;Year&gt;2004&lt;/Year&gt;&lt;IDText&gt;Clopidogrel Resistance Is Associated With Increased Risk of Recurrent Atherothrombotic Events in Patients With Acute Myocardial Infarction&lt;/IDText&gt;&lt;DisplayText&gt;(159)&lt;/DisplayText&gt;&lt;record&gt;&lt;urls&gt;&lt;related-urls&gt;&lt;url&gt;http://circ.ahajournals.org/cgi/content/abstract/01.CIR.0000130846.46168.03v1&lt;/url&gt;&lt;/related-urls&gt;&lt;/urls&gt;&lt;titles&gt;&lt;title&gt;Clopidogrel Resistance Is Associated With Increased Risk of Recurrent Atherothrombotic Events in Patients With Acute Myocardial Infarction&lt;/title&gt;&lt;secondary-title&gt;Circulation&lt;/secondary-title&gt;&lt;short-title&gt;Clopidogrel Resistance Is Associated With Increased Risk of Recurrent Atherothrombotic Events in Patients With Acute Myocardial Infarction&lt;/short-title&gt;&lt;alt-title&gt;Circulation&lt;/alt-title&gt;&lt;/titles&gt;&lt;pages&gt;3171-3175&lt;/pages&gt;&lt;contributors&gt;&lt;authors&gt;&lt;author&gt;Matetzky, Shlomi&lt;/author&gt;&lt;author&gt;Shenkman, Boris&lt;/author&gt;&lt;author&gt;Guetta, Victor&lt;/author&gt;&lt;author&gt;Shechter, Michael&lt;/author&gt;&lt;author&gt;Bienart, Roy&lt;/author&gt;&lt;author&gt;Goldenberg, Ilan&lt;/author&gt;&lt;author&gt;Novikov, Ilya&lt;/author&gt;&lt;author&gt;Pres, Hanna&lt;/author&gt;&lt;author&gt;Savion, Naphtali&lt;/author&gt;&lt;author&gt;Varon, David&lt;/author&gt;&lt;author&gt;Hod, Hanoch&lt;/author&gt;&lt;/authors&gt;&lt;/contributors&gt;&lt;added-date format="utc"&gt;1489022489&lt;/added-date&gt;&lt;ref-type name="Journal Article"&gt;17&lt;/ref-type&gt;&lt;dates&gt;&lt;year&gt;2004&lt;/year&gt;&lt;/dates&gt;&lt;rec-number&gt;1478&lt;/rec-number&gt;&lt;last-updated-date format="utc"&gt;1489022489&lt;/last-updated-date&gt;&lt;volume&gt;109&lt;/volume&gt;&lt;/record&gt;&lt;/Cite&gt;&lt;/EndNote&gt;</w:instrText>
      </w:r>
      <w:r w:rsidR="00543C03" w:rsidRPr="004C59CE">
        <w:fldChar w:fldCharType="separate"/>
      </w:r>
      <w:r w:rsidR="00641B25" w:rsidRPr="004C59CE">
        <w:rPr>
          <w:noProof/>
        </w:rPr>
        <w:t>(159)</w:t>
      </w:r>
      <w:r w:rsidR="00543C03" w:rsidRPr="004C59CE">
        <w:fldChar w:fldCharType="end"/>
      </w:r>
      <w:r w:rsidR="00B87A42" w:rsidRPr="004C59CE">
        <w:t>,</w:t>
      </w:r>
      <w:r w:rsidR="00D27613" w:rsidRPr="004C59CE">
        <w:fldChar w:fldCharType="begin"/>
      </w:r>
      <w:r w:rsidR="00641B25" w:rsidRPr="004C59CE">
        <w:instrText xml:space="preserve"> ADDIN EN.CITE &lt;EndNote&gt;&lt;Cite&gt;&lt;Author&gt;Gurbel&lt;/Author&gt;&lt;Year&gt;2007&lt;/Year&gt;&lt;IDText&gt;Assessment of clopidogrel responsiveness: Measurements of maximum platelet aggregation, final platelet aggregation and their correlation with vasodilator-stimulated phosphoprotein in resistant patients&lt;/IDText&gt;&lt;DisplayText&gt;(208)&lt;/DisplayText&gt;&lt;record&gt;&lt;titles&gt;&lt;title&gt;Assessment of clopidogrel responsiveness: Measurements of maximum platelet aggregation, final platelet aggregation and their correlation with vasodilator-stimulated phosphoprotein in resistant patients&lt;/title&gt;&lt;secondary-title&gt;Thrombosis Research&lt;/secondary-title&gt;&lt;short-title&gt;Assessment of clopidogrel responsiveness: Measurements of maximum platelet aggregation, final platelet aggregation and their correlation with vasodilator-stimulated phosphoprotein in resistant patients&lt;/short-title&gt;&lt;/titles&gt;&lt;pages&gt;107-115&lt;/pages&gt;&lt;contributors&gt;&lt;authors&gt;&lt;author&gt;Gurbel, PA&lt;/author&gt;&lt;author&gt;Bliden, KP&lt;/author&gt;&lt;author&gt;Etherington, A&lt;/author&gt;&lt;author&gt;Tantry, US&lt;/author&gt;&lt;/authors&gt;&lt;/contributors&gt;&lt;added-date format="utc"&gt;1489022477&lt;/added-date&gt;&lt;ref-type name="Journal Article"&gt;17&lt;/ref-type&gt;&lt;dates&gt;&lt;year&gt;2007&lt;/year&gt;&lt;/dates&gt;&lt;rec-number&gt;986&lt;/rec-number&gt;&lt;last-updated-date format="utc"&gt;1489022477&lt;/last-updated-date&gt;&lt;volume&gt;121&lt;/volume&gt;&lt;/record&gt;&lt;/Cite&gt;&lt;/EndNote&gt;</w:instrText>
      </w:r>
      <w:r w:rsidR="00D27613" w:rsidRPr="004C59CE">
        <w:fldChar w:fldCharType="separate"/>
      </w:r>
      <w:r w:rsidR="00641B25" w:rsidRPr="004C59CE">
        <w:rPr>
          <w:noProof/>
        </w:rPr>
        <w:t>(208)</w:t>
      </w:r>
      <w:r w:rsidR="00D27613" w:rsidRPr="004C59CE">
        <w:fldChar w:fldCharType="end"/>
      </w:r>
      <w:r w:rsidR="00C01ADA" w:rsidRPr="004C59CE">
        <w:t>.</w:t>
      </w:r>
    </w:p>
    <w:p w14:paraId="2B5F7972" w14:textId="77777777" w:rsidR="000C6827" w:rsidRPr="006A0B79" w:rsidRDefault="000C6827" w:rsidP="00FC0B8F"/>
    <w:p w14:paraId="333C3966" w14:textId="0A0203AD" w:rsidR="00A94636" w:rsidRPr="004C59CE" w:rsidRDefault="00213459" w:rsidP="00FC0B8F">
      <w:r w:rsidRPr="004C59CE">
        <w:lastRenderedPageBreak/>
        <w:t>In STEEL PCI</w:t>
      </w:r>
      <w:r w:rsidR="00174001" w:rsidRPr="004C59CE">
        <w:t>,</w:t>
      </w:r>
      <w:r w:rsidRPr="004C59CE">
        <w:t xml:space="preserve"> the PFTs chosen to assess platelet inhibition were the </w:t>
      </w:r>
      <w:proofErr w:type="spellStart"/>
      <w:r w:rsidRPr="004C59CE">
        <w:t>Ver</w:t>
      </w:r>
      <w:r w:rsidR="00743441" w:rsidRPr="004C59CE">
        <w:t>if</w:t>
      </w:r>
      <w:r w:rsidRPr="004C59CE">
        <w:t>yNow</w:t>
      </w:r>
      <w:proofErr w:type="spellEnd"/>
      <w:r w:rsidRPr="004C59CE">
        <w:t xml:space="preserve"> system and LTA. </w:t>
      </w:r>
      <w:r w:rsidR="00174001" w:rsidRPr="004C59CE">
        <w:t xml:space="preserve">The </w:t>
      </w:r>
      <w:proofErr w:type="spellStart"/>
      <w:r w:rsidR="00174001" w:rsidRPr="004C59CE">
        <w:t>VerifyNow</w:t>
      </w:r>
      <w:proofErr w:type="spellEnd"/>
      <w:r w:rsidR="00174001" w:rsidRPr="004C59CE">
        <w:t xml:space="preserve"> is a well-</w:t>
      </w:r>
      <w:proofErr w:type="spellStart"/>
      <w:r w:rsidR="00A94636" w:rsidRPr="004C59CE">
        <w:t>utilised</w:t>
      </w:r>
      <w:proofErr w:type="spellEnd"/>
      <w:r w:rsidR="00A94636" w:rsidRPr="004C59CE">
        <w:t xml:space="preserve"> point-of-care test for assessing platelet function. There is no sample processing involved and the test itself is quick and easy to perform with very little staff training required. There are three separate cartridges available to assess response to aspirin, the P2Y</w:t>
      </w:r>
      <w:r w:rsidR="00A94636" w:rsidRPr="004C59CE">
        <w:rPr>
          <w:vertAlign w:val="subscript"/>
        </w:rPr>
        <w:t>12</w:t>
      </w:r>
      <w:r w:rsidR="00A94636" w:rsidRPr="004C59CE">
        <w:t xml:space="preserve"> inhibitors and </w:t>
      </w:r>
      <w:proofErr w:type="spellStart"/>
      <w:r w:rsidR="00A94636" w:rsidRPr="004C59CE">
        <w:t>GPIIb</w:t>
      </w:r>
      <w:proofErr w:type="spellEnd"/>
      <w:r w:rsidR="00A94636" w:rsidRPr="004C59CE">
        <w:t xml:space="preserve">/IIIa </w:t>
      </w:r>
      <w:r w:rsidRPr="004C59CE">
        <w:t>inhibitors</w:t>
      </w:r>
      <w:r w:rsidR="00174001" w:rsidRPr="004C59CE">
        <w:t>, respectively</w:t>
      </w:r>
      <w:r w:rsidRPr="004C59CE">
        <w:t xml:space="preserve">. </w:t>
      </w:r>
      <w:r w:rsidR="00A94636" w:rsidRPr="004C59CE">
        <w:t xml:space="preserve">However the </w:t>
      </w:r>
      <w:r w:rsidRPr="004C59CE">
        <w:t xml:space="preserve">major disadvantage of the </w:t>
      </w:r>
      <w:proofErr w:type="spellStart"/>
      <w:r w:rsidRPr="004C59CE">
        <w:t>VerifyNow</w:t>
      </w:r>
      <w:proofErr w:type="spellEnd"/>
      <w:r w:rsidRPr="004C59CE">
        <w:t xml:space="preserve"> system is the high cost of the </w:t>
      </w:r>
      <w:r w:rsidR="00174001" w:rsidRPr="004C59CE">
        <w:t>single-</w:t>
      </w:r>
      <w:r w:rsidR="00A94636" w:rsidRPr="004C59CE">
        <w:t>use cartridge</w:t>
      </w:r>
      <w:r w:rsidRPr="004C59CE">
        <w:t>s</w:t>
      </w:r>
      <w:r w:rsidR="00A94636" w:rsidRPr="004C59CE">
        <w:t>.</w:t>
      </w:r>
      <w:r w:rsidRPr="004C59CE">
        <w:t xml:space="preserve"> </w:t>
      </w:r>
      <w:r w:rsidR="001B70AD" w:rsidRPr="004C59CE">
        <w:t xml:space="preserve">LTA is historically the gold standard in terms of platelet function testing. The ability to use various </w:t>
      </w:r>
      <w:r w:rsidRPr="004C59CE">
        <w:t xml:space="preserve">exogenous </w:t>
      </w:r>
      <w:r w:rsidR="001B70AD" w:rsidRPr="004C59CE">
        <w:t>agonists mean</w:t>
      </w:r>
      <w:r w:rsidR="00174001" w:rsidRPr="004C59CE">
        <w:t>s that</w:t>
      </w:r>
      <w:r w:rsidR="001B70AD" w:rsidRPr="004C59CE">
        <w:t xml:space="preserve"> different platelet </w:t>
      </w:r>
      <w:r w:rsidRPr="004C59CE">
        <w:t xml:space="preserve">aggregation </w:t>
      </w:r>
      <w:r w:rsidR="001B70AD" w:rsidRPr="004C59CE">
        <w:t>pathways can be investigated</w:t>
      </w:r>
      <w:r w:rsidRPr="004C59CE">
        <w:t xml:space="preserve"> and this is a major advantage</w:t>
      </w:r>
      <w:r w:rsidR="00174001" w:rsidRPr="004C59CE">
        <w:t>,</w:t>
      </w:r>
      <w:r w:rsidRPr="004C59CE">
        <w:t xml:space="preserve"> although in STEEL PCI we used ADP as the agonist</w:t>
      </w:r>
      <w:r w:rsidR="00174001" w:rsidRPr="004C59CE">
        <w:t xml:space="preserve"> as we were primarily interested in the differential effects of clopidogrel and ticagrelor on P2Y</w:t>
      </w:r>
      <w:r w:rsidR="00174001" w:rsidRPr="004C59CE">
        <w:rPr>
          <w:vertAlign w:val="subscript"/>
        </w:rPr>
        <w:t>12</w:t>
      </w:r>
      <w:r w:rsidR="00174001" w:rsidRPr="004C59CE">
        <w:t>-mediated platelet aggregation</w:t>
      </w:r>
      <w:r w:rsidR="001B70AD" w:rsidRPr="004C59CE">
        <w:t>. However</w:t>
      </w:r>
      <w:r w:rsidR="00174001" w:rsidRPr="004C59CE">
        <w:t>,</w:t>
      </w:r>
      <w:r w:rsidR="001B70AD" w:rsidRPr="004C59CE">
        <w:t xml:space="preserve"> the LTA system does require </w:t>
      </w:r>
      <w:r w:rsidR="00174001" w:rsidRPr="004C59CE">
        <w:t xml:space="preserve">considerable </w:t>
      </w:r>
      <w:r w:rsidR="001B70AD" w:rsidRPr="004C59CE">
        <w:t>sample handling and processing and so there is a requirement for staff training</w:t>
      </w:r>
      <w:r w:rsidR="00174001" w:rsidRPr="004C59CE">
        <w:t>, meaning that</w:t>
      </w:r>
      <w:r w:rsidR="00EF7AE5" w:rsidRPr="004C59CE">
        <w:t xml:space="preserve"> </w:t>
      </w:r>
      <w:r w:rsidRPr="004C59CE">
        <w:t xml:space="preserve">the </w:t>
      </w:r>
      <w:r w:rsidR="001B70AD" w:rsidRPr="004C59CE">
        <w:t xml:space="preserve">LTA analysis is </w:t>
      </w:r>
      <w:r w:rsidRPr="004C59CE">
        <w:t xml:space="preserve">more </w:t>
      </w:r>
      <w:r w:rsidR="00174001" w:rsidRPr="004C59CE">
        <w:t>time-</w:t>
      </w:r>
      <w:r w:rsidR="001B70AD" w:rsidRPr="004C59CE">
        <w:t>consumin</w:t>
      </w:r>
      <w:r w:rsidRPr="004C59CE">
        <w:t>g</w:t>
      </w:r>
      <w:r w:rsidR="00174001" w:rsidRPr="004C59CE">
        <w:t xml:space="preserve"> and requires greater expertise</w:t>
      </w:r>
      <w:r w:rsidR="001B70AD" w:rsidRPr="004C59CE">
        <w:t>.</w:t>
      </w:r>
      <w:r w:rsidR="00174001" w:rsidRPr="004C59CE">
        <w:t xml:space="preserve"> Furthermore, LTA is susceptible to changes in plasma turbidity that may arise as a result of dietary fat intake. Overall, </w:t>
      </w:r>
      <w:proofErr w:type="spellStart"/>
      <w:r w:rsidR="00174001" w:rsidRPr="004C59CE">
        <w:t>VerifyNow</w:t>
      </w:r>
      <w:proofErr w:type="spellEnd"/>
      <w:r w:rsidR="00174001" w:rsidRPr="004C59CE">
        <w:t xml:space="preserve"> seems to be a more reliable means of assessing P2Y</w:t>
      </w:r>
      <w:r w:rsidR="00174001" w:rsidRPr="004C59CE">
        <w:rPr>
          <w:vertAlign w:val="subscript"/>
        </w:rPr>
        <w:t>12</w:t>
      </w:r>
      <w:r w:rsidR="00174001" w:rsidRPr="004C59CE">
        <w:t xml:space="preserve"> inhibition than LTA but is more costly in terms of consumable costs.</w:t>
      </w:r>
    </w:p>
    <w:p w14:paraId="0EA5E4A2" w14:textId="77777777" w:rsidR="00213459" w:rsidRPr="00213459" w:rsidRDefault="00213459" w:rsidP="00FC0B8F">
      <w:pPr>
        <w:rPr>
          <w:color w:val="FF0000"/>
        </w:rPr>
      </w:pPr>
    </w:p>
    <w:p w14:paraId="0534083C" w14:textId="77777777" w:rsidR="00FC0B8F" w:rsidRDefault="00FC0B8F" w:rsidP="000C6827">
      <w:pPr>
        <w:pStyle w:val="Heading2"/>
      </w:pPr>
      <w:bookmarkStart w:id="171" w:name="_Toc22898609"/>
      <w:r w:rsidRPr="006A0B79">
        <w:t xml:space="preserve">Results of the </w:t>
      </w:r>
      <w:proofErr w:type="spellStart"/>
      <w:r w:rsidRPr="006A0B79">
        <w:t>VerifyNow</w:t>
      </w:r>
      <w:proofErr w:type="spellEnd"/>
      <w:r w:rsidRPr="006A0B79">
        <w:t xml:space="preserve"> P2Y</w:t>
      </w:r>
      <w:r w:rsidRPr="006A0B79">
        <w:rPr>
          <w:vertAlign w:val="subscript"/>
        </w:rPr>
        <w:t>12</w:t>
      </w:r>
      <w:r w:rsidRPr="006A0B79">
        <w:t xml:space="preserve"> Assay at the Time of PCI</w:t>
      </w:r>
      <w:bookmarkEnd w:id="171"/>
    </w:p>
    <w:p w14:paraId="382C8677" w14:textId="77777777" w:rsidR="00FC0B8F" w:rsidRPr="006A0B79" w:rsidRDefault="00FC0B8F" w:rsidP="000C6827">
      <w:pPr>
        <w:pStyle w:val="Heading2"/>
        <w:numPr>
          <w:ilvl w:val="0"/>
          <w:numId w:val="0"/>
        </w:numPr>
        <w:ind w:left="993"/>
      </w:pPr>
    </w:p>
    <w:p w14:paraId="1F2F6491" w14:textId="15D787F9" w:rsidR="00FC0B8F" w:rsidRDefault="00FC0B8F" w:rsidP="00FC0B8F">
      <w:pPr>
        <w:rPr>
          <w:lang w:val="en-GB"/>
        </w:rPr>
      </w:pPr>
      <w:r w:rsidRPr="006A0B79">
        <w:t xml:space="preserve">Following a standard loading </w:t>
      </w:r>
      <w:r>
        <w:t>regimen</w:t>
      </w:r>
      <w:r w:rsidRPr="006A0B79">
        <w:t xml:space="preserve"> of clopidogrel or ticagrelor, patients treated with ticagrelor achieved greater levels of platelet inhibition assessed by the </w:t>
      </w:r>
      <w:proofErr w:type="spellStart"/>
      <w:r w:rsidRPr="006A0B79">
        <w:t>VerifyNow</w:t>
      </w:r>
      <w:proofErr w:type="spellEnd"/>
      <w:r w:rsidRPr="006A0B79">
        <w:t xml:space="preserve"> P2Y</w:t>
      </w:r>
      <w:r w:rsidRPr="006A0B79">
        <w:rPr>
          <w:vertAlign w:val="subscript"/>
        </w:rPr>
        <w:t>12</w:t>
      </w:r>
      <w:r w:rsidRPr="006A0B79">
        <w:t xml:space="preserve"> assay. Percentage inhibition results were available for 58 patients </w:t>
      </w:r>
      <w:proofErr w:type="spellStart"/>
      <w:r w:rsidRPr="006A0B79">
        <w:t>randomised</w:t>
      </w:r>
      <w:proofErr w:type="spellEnd"/>
      <w:r w:rsidRPr="006A0B79">
        <w:t xml:space="preserve"> to clopidogrel and 111 patients </w:t>
      </w:r>
      <w:proofErr w:type="spellStart"/>
      <w:r w:rsidRPr="006A0B79">
        <w:t>randomised</w:t>
      </w:r>
      <w:proofErr w:type="spellEnd"/>
      <w:r w:rsidRPr="006A0B79">
        <w:t xml:space="preserve"> to ticagrelor treatment. Mean (SD) percentage inhibition was 27.2±25.2 in the clopidogrel group and 8</w:t>
      </w:r>
      <w:r>
        <w:t>4.3</w:t>
      </w:r>
      <w:r w:rsidRPr="006A0B79">
        <w:t>±</w:t>
      </w:r>
      <w:r w:rsidRPr="006A0B79">
        <w:rPr>
          <w:rFonts w:eastAsia="Times New Roman"/>
          <w:lang w:val="en-GB"/>
        </w:rPr>
        <w:t>.</w:t>
      </w:r>
      <w:r>
        <w:rPr>
          <w:rFonts w:eastAsia="Times New Roman"/>
          <w:lang w:val="en-GB"/>
        </w:rPr>
        <w:t>21.3 and 88.3</w:t>
      </w:r>
      <w:r w:rsidRPr="006A0B79">
        <w:t>±</w:t>
      </w:r>
      <w:r>
        <w:t>11.4 in the ticagrelor 60mg and ticagrelor 90mg groups (Figure 5-1).</w:t>
      </w:r>
      <w:r w:rsidRPr="006A0B79">
        <w:rPr>
          <w:rFonts w:eastAsia="Times New Roman"/>
          <w:lang w:val="en-GB"/>
        </w:rPr>
        <w:t xml:space="preserve"> </w:t>
      </w:r>
      <w:proofErr w:type="spellStart"/>
      <w:r w:rsidRPr="006A0B79">
        <w:t>VerifyNow</w:t>
      </w:r>
      <w:proofErr w:type="spellEnd"/>
      <w:r w:rsidRPr="006A0B79">
        <w:t xml:space="preserve"> PRU results were available for 60 patients </w:t>
      </w:r>
      <w:proofErr w:type="spellStart"/>
      <w:r w:rsidRPr="006A0B79">
        <w:t>randomised</w:t>
      </w:r>
      <w:proofErr w:type="spellEnd"/>
      <w:r w:rsidRPr="006A0B79">
        <w:t xml:space="preserve"> to clopidogrel and 120 patients </w:t>
      </w:r>
      <w:proofErr w:type="spellStart"/>
      <w:r w:rsidRPr="006A0B79">
        <w:t>randomised</w:t>
      </w:r>
      <w:proofErr w:type="spellEnd"/>
      <w:r w:rsidRPr="006A0B79">
        <w:t xml:space="preserve"> to ticagrelor groups. </w:t>
      </w:r>
      <w:r w:rsidRPr="00F93A0D">
        <w:t xml:space="preserve">Mean (SD) PRU following a standard loading dose was </w:t>
      </w:r>
      <w:r w:rsidRPr="00F93A0D">
        <w:lastRenderedPageBreak/>
        <w:t xml:space="preserve">176.1±69 in the clopidogrel group and </w:t>
      </w:r>
      <w:r w:rsidRPr="00DE70B1">
        <w:t>37.1</w:t>
      </w:r>
      <w:r w:rsidRPr="00652096">
        <w:t>±</w:t>
      </w:r>
      <w:r w:rsidRPr="00D34034">
        <w:t>47.9  and 27.4±24.9  in the ticagrelor 60mg and ticagrelor 90mg groups respectively</w:t>
      </w:r>
      <w:r>
        <w:t xml:space="preserve"> (Figure 5-2)</w:t>
      </w:r>
      <w:r w:rsidRPr="00D34034">
        <w:t xml:space="preserve">. </w:t>
      </w:r>
      <w:r w:rsidRPr="00F93A0D">
        <w:t xml:space="preserve">Since both ticagrelor groups received the same loading dose prior to PCI, we also assessed pooled data for the two ticagrelor groups: Mean (SD) percentage inhibition following a standard loading dose was </w:t>
      </w:r>
      <w:r w:rsidRPr="00DE70B1">
        <w:t xml:space="preserve">27.2±25.2 </w:t>
      </w:r>
      <w:r w:rsidRPr="00652096">
        <w:t xml:space="preserve">in the clopidogrel group and </w:t>
      </w:r>
      <w:r w:rsidRPr="00D34034">
        <w:t>85±19.5 in the combined ticagrelor group (p=</w:t>
      </w:r>
      <w:r w:rsidRPr="00D34034">
        <w:rPr>
          <w:rFonts w:eastAsia="Times New Roman"/>
          <w:lang w:val="en-GB"/>
        </w:rPr>
        <w:t xml:space="preserve">0.0026). </w:t>
      </w:r>
      <w:r w:rsidRPr="00F93A0D">
        <w:t>Mean (SD) PRU following a standard loading dose was 176.1±69 in the clopidogrel group and 33.5±41.7 in the combined ticagrelor group</w:t>
      </w:r>
      <w:r w:rsidRPr="00F93A0D">
        <w:rPr>
          <w:lang w:val="en-GB"/>
        </w:rPr>
        <w:t>.</w:t>
      </w:r>
      <w:r>
        <w:rPr>
          <w:lang w:val="en-GB"/>
        </w:rPr>
        <w:t xml:space="preserve"> </w:t>
      </w:r>
      <w:r w:rsidRPr="00D34034">
        <w:rPr>
          <w:lang w:val="en-GB"/>
        </w:rPr>
        <w:t>The figures for the clopidogrel and pooled ticagrelor groups are included in the appendix</w:t>
      </w:r>
      <w:r>
        <w:rPr>
          <w:lang w:val="en-GB"/>
        </w:rPr>
        <w:t xml:space="preserve"> (Figures 1 and 2)</w:t>
      </w:r>
      <w:r w:rsidRPr="00D34034">
        <w:rPr>
          <w:lang w:val="en-GB"/>
        </w:rPr>
        <w:t>.</w:t>
      </w:r>
    </w:p>
    <w:p w14:paraId="08881CF3" w14:textId="48A22F01" w:rsidR="007E0F21" w:rsidRPr="007E0F21" w:rsidRDefault="007E0F21" w:rsidP="00FC0B8F">
      <w:pPr>
        <w:rPr>
          <w:lang w:val="en-GB"/>
        </w:rPr>
      </w:pPr>
      <w:r>
        <w:rPr>
          <w:lang w:val="en-GB"/>
        </w:rPr>
        <w:t>Patients randomised to a standard loading dose of clopidogrel ideally received this at least four hours prior to PCI. Some patients had PCI before four hours ha</w:t>
      </w:r>
      <w:r w:rsidR="002C0EDB">
        <w:rPr>
          <w:lang w:val="en-GB"/>
        </w:rPr>
        <w:t>d</w:t>
      </w:r>
      <w:r>
        <w:rPr>
          <w:lang w:val="en-GB"/>
        </w:rPr>
        <w:t xml:space="preserve"> elapsed</w:t>
      </w:r>
      <w:r w:rsidR="002C0EDB">
        <w:rPr>
          <w:lang w:val="en-GB"/>
        </w:rPr>
        <w:t xml:space="preserve">. However </w:t>
      </w:r>
      <w:r>
        <w:rPr>
          <w:lang w:val="en-GB"/>
        </w:rPr>
        <w:t>the levels of P2Y</w:t>
      </w:r>
      <w:r>
        <w:rPr>
          <w:vertAlign w:val="subscript"/>
          <w:lang w:val="en-GB"/>
        </w:rPr>
        <w:t>12</w:t>
      </w:r>
      <w:r>
        <w:rPr>
          <w:lang w:val="en-GB"/>
        </w:rPr>
        <w:t xml:space="preserve"> platelet inhibition</w:t>
      </w:r>
      <w:r w:rsidR="002C0EDB">
        <w:rPr>
          <w:lang w:val="en-GB"/>
        </w:rPr>
        <w:t xml:space="preserve"> did not appear to be significantly different between those patients that had PCI less than or greater than four hours following a standard loading dose.</w:t>
      </w:r>
      <w:r w:rsidR="002960B5">
        <w:rPr>
          <w:lang w:val="en-GB"/>
        </w:rPr>
        <w:t xml:space="preserve"> Reassuringly both groups contained a similar number of patients with very low levels of P2Y</w:t>
      </w:r>
      <w:r w:rsidR="002960B5">
        <w:rPr>
          <w:vertAlign w:val="subscript"/>
          <w:lang w:val="en-GB"/>
        </w:rPr>
        <w:t xml:space="preserve">12 </w:t>
      </w:r>
      <w:r w:rsidR="002960B5">
        <w:rPr>
          <w:lang w:val="en-GB"/>
        </w:rPr>
        <w:t xml:space="preserve">platelet inhibition (Figures </w:t>
      </w:r>
      <w:r w:rsidR="00543C03">
        <w:rPr>
          <w:lang w:val="en-GB"/>
        </w:rPr>
        <w:t>5.3 and 5.4).</w:t>
      </w:r>
    </w:p>
    <w:p w14:paraId="7831C046" w14:textId="77777777" w:rsidR="00FC0B8F" w:rsidRDefault="00FC0B8F" w:rsidP="00FC0B8F">
      <w:pPr>
        <w:rPr>
          <w:lang w:val="en-GB"/>
        </w:rPr>
      </w:pPr>
    </w:p>
    <w:p w14:paraId="27AA4713" w14:textId="77777777" w:rsidR="00FC0B8F" w:rsidRDefault="00FC0B8F" w:rsidP="00FC0B8F">
      <w:pPr>
        <w:rPr>
          <w:lang w:val="en-GB"/>
        </w:rPr>
      </w:pPr>
    </w:p>
    <w:p w14:paraId="4A75714E" w14:textId="77777777" w:rsidR="00FC0B8F" w:rsidRDefault="00FC0B8F" w:rsidP="00FC0B8F">
      <w:pPr>
        <w:rPr>
          <w:lang w:val="en-GB"/>
        </w:rPr>
      </w:pPr>
    </w:p>
    <w:p w14:paraId="1688892B" w14:textId="77777777" w:rsidR="00FC0B8F" w:rsidRDefault="00FC0B8F" w:rsidP="00FC0B8F">
      <w:pPr>
        <w:rPr>
          <w:lang w:val="en-GB"/>
        </w:rPr>
      </w:pPr>
    </w:p>
    <w:p w14:paraId="0F02E335" w14:textId="77777777" w:rsidR="00FC0B8F" w:rsidRDefault="00FC0B8F" w:rsidP="00FC0B8F">
      <w:pPr>
        <w:rPr>
          <w:lang w:val="en-GB"/>
        </w:rPr>
      </w:pPr>
    </w:p>
    <w:p w14:paraId="7CD31EA6" w14:textId="77777777" w:rsidR="00FC0B8F" w:rsidRDefault="00FC0B8F" w:rsidP="00FC0B8F">
      <w:pPr>
        <w:rPr>
          <w:lang w:val="en-GB"/>
        </w:rPr>
      </w:pPr>
    </w:p>
    <w:p w14:paraId="4A4BC190" w14:textId="77777777" w:rsidR="00FC0B8F" w:rsidRDefault="00FC0B8F" w:rsidP="00FC0B8F">
      <w:pPr>
        <w:rPr>
          <w:lang w:val="en-GB"/>
        </w:rPr>
      </w:pPr>
    </w:p>
    <w:p w14:paraId="574D8382" w14:textId="77777777" w:rsidR="00FC0B8F" w:rsidRDefault="00FC0B8F" w:rsidP="00FC0B8F">
      <w:pPr>
        <w:rPr>
          <w:lang w:val="en-GB"/>
        </w:rPr>
      </w:pPr>
    </w:p>
    <w:p w14:paraId="53BAF608" w14:textId="77777777" w:rsidR="00FC0B8F" w:rsidRDefault="00FC0B8F" w:rsidP="00FC0B8F">
      <w:pPr>
        <w:rPr>
          <w:lang w:val="en-GB"/>
        </w:rPr>
      </w:pPr>
    </w:p>
    <w:p w14:paraId="467D68A6" w14:textId="77777777" w:rsidR="00FC0B8F" w:rsidRDefault="00FC0B8F" w:rsidP="00FC0B8F">
      <w:pPr>
        <w:rPr>
          <w:lang w:val="en-GB"/>
        </w:rPr>
      </w:pPr>
    </w:p>
    <w:p w14:paraId="542476AE" w14:textId="77777777" w:rsidR="00FC0B8F" w:rsidRDefault="00FC0B8F" w:rsidP="00FC0B8F">
      <w:pPr>
        <w:rPr>
          <w:lang w:val="en-GB"/>
        </w:rPr>
      </w:pPr>
    </w:p>
    <w:p w14:paraId="15E9CAE7" w14:textId="77777777" w:rsidR="00FC0B8F" w:rsidRDefault="00FC0B8F" w:rsidP="00FC0B8F">
      <w:pPr>
        <w:rPr>
          <w:lang w:val="en-GB"/>
        </w:rPr>
      </w:pPr>
    </w:p>
    <w:p w14:paraId="4519C3A7" w14:textId="77777777" w:rsidR="00FC0B8F" w:rsidRDefault="00FC0B8F" w:rsidP="00FC0B8F">
      <w:pPr>
        <w:rPr>
          <w:lang w:val="en-GB"/>
        </w:rPr>
      </w:pPr>
    </w:p>
    <w:p w14:paraId="0873BF4E" w14:textId="77777777" w:rsidR="00FC0B8F" w:rsidRDefault="00FC0B8F" w:rsidP="00FC0B8F">
      <w:pPr>
        <w:rPr>
          <w:lang w:val="en-GB"/>
        </w:rPr>
      </w:pPr>
    </w:p>
    <w:p w14:paraId="5B7EBA72" w14:textId="77777777" w:rsidR="00FC0B8F" w:rsidRDefault="00FC0B8F" w:rsidP="00FC0B8F">
      <w:pPr>
        <w:rPr>
          <w:lang w:val="en-GB"/>
        </w:rPr>
      </w:pPr>
    </w:p>
    <w:p w14:paraId="27C3A093" w14:textId="77777777" w:rsidR="00FC0B8F" w:rsidRDefault="00FC0B8F" w:rsidP="00FC0B8F">
      <w:pPr>
        <w:rPr>
          <w:lang w:val="en-GB"/>
        </w:rPr>
      </w:pPr>
    </w:p>
    <w:p w14:paraId="6AA449D2" w14:textId="77777777" w:rsidR="00FC0B8F" w:rsidRPr="00674AA1" w:rsidRDefault="00FC0B8F" w:rsidP="00FC0B8F">
      <w:pPr>
        <w:pStyle w:val="Caption"/>
        <w:rPr>
          <w:rFonts w:eastAsia="Times New Roman"/>
          <w:i w:val="0"/>
          <w:color w:val="000000"/>
          <w:sz w:val="24"/>
          <w:szCs w:val="24"/>
          <w:lang w:val="en-GB"/>
        </w:rPr>
      </w:pPr>
      <w:bookmarkStart w:id="172" w:name="_Toc22898320"/>
      <w:r w:rsidRPr="00C00A92">
        <w:rPr>
          <w:b/>
          <w:i w:val="0"/>
          <w:color w:val="000000"/>
          <w:sz w:val="24"/>
          <w:szCs w:val="24"/>
        </w:rPr>
        <w:lastRenderedPageBreak/>
        <w:t xml:space="preserve">Figure </w:t>
      </w:r>
      <w:r w:rsidRPr="00C00A92">
        <w:rPr>
          <w:b/>
          <w:i w:val="0"/>
          <w:color w:val="000000"/>
          <w:sz w:val="24"/>
          <w:szCs w:val="24"/>
        </w:rPr>
        <w:fldChar w:fldCharType="begin"/>
      </w:r>
      <w:r w:rsidRPr="00C00A92">
        <w:rPr>
          <w:b/>
          <w:i w:val="0"/>
          <w:color w:val="000000"/>
          <w:sz w:val="24"/>
          <w:szCs w:val="24"/>
        </w:rPr>
        <w:instrText xml:space="preserve"> STYLEREF 1 \s </w:instrText>
      </w:r>
      <w:r w:rsidRPr="00C00A92">
        <w:rPr>
          <w:b/>
          <w:i w:val="0"/>
          <w:color w:val="000000"/>
          <w:sz w:val="24"/>
          <w:szCs w:val="24"/>
        </w:rPr>
        <w:fldChar w:fldCharType="separate"/>
      </w:r>
      <w:r>
        <w:rPr>
          <w:b/>
          <w:i w:val="0"/>
          <w:noProof/>
          <w:color w:val="000000"/>
          <w:sz w:val="24"/>
          <w:szCs w:val="24"/>
        </w:rPr>
        <w:t>5</w:t>
      </w:r>
      <w:r w:rsidRPr="00C00A92">
        <w:rPr>
          <w:b/>
          <w:i w:val="0"/>
          <w:color w:val="000000"/>
          <w:sz w:val="24"/>
          <w:szCs w:val="24"/>
        </w:rPr>
        <w:fldChar w:fldCharType="end"/>
      </w:r>
      <w:r w:rsidRPr="00C00A92">
        <w:rPr>
          <w:b/>
          <w:i w:val="0"/>
          <w:color w:val="000000"/>
          <w:sz w:val="24"/>
          <w:szCs w:val="24"/>
        </w:rPr>
        <w:noBreakHyphen/>
      </w:r>
      <w:r w:rsidRPr="00C00A92">
        <w:rPr>
          <w:b/>
          <w:i w:val="0"/>
          <w:color w:val="000000"/>
          <w:sz w:val="24"/>
          <w:szCs w:val="24"/>
        </w:rPr>
        <w:fldChar w:fldCharType="begin"/>
      </w:r>
      <w:r w:rsidRPr="00C00A92">
        <w:rPr>
          <w:b/>
          <w:i w:val="0"/>
          <w:color w:val="000000"/>
          <w:sz w:val="24"/>
          <w:szCs w:val="24"/>
        </w:rPr>
        <w:instrText xml:space="preserve"> SEQ Figure \* ARABIC \s 1 </w:instrText>
      </w:r>
      <w:r w:rsidRPr="00C00A92">
        <w:rPr>
          <w:b/>
          <w:i w:val="0"/>
          <w:color w:val="000000"/>
          <w:sz w:val="24"/>
          <w:szCs w:val="24"/>
        </w:rPr>
        <w:fldChar w:fldCharType="separate"/>
      </w:r>
      <w:r>
        <w:rPr>
          <w:b/>
          <w:i w:val="0"/>
          <w:noProof/>
          <w:color w:val="000000"/>
          <w:sz w:val="24"/>
          <w:szCs w:val="24"/>
        </w:rPr>
        <w:t>1</w:t>
      </w:r>
      <w:r w:rsidRPr="00C00A92">
        <w:rPr>
          <w:b/>
          <w:i w:val="0"/>
          <w:color w:val="000000"/>
          <w:sz w:val="24"/>
          <w:szCs w:val="24"/>
        </w:rPr>
        <w:fldChar w:fldCharType="end"/>
      </w:r>
      <w:r w:rsidRPr="00674AA1">
        <w:rPr>
          <w:rFonts w:eastAsia="Times New Roman"/>
          <w:i w:val="0"/>
          <w:color w:val="000000"/>
          <w:sz w:val="24"/>
          <w:szCs w:val="24"/>
          <w:lang w:val="en-GB"/>
        </w:rPr>
        <w:t xml:space="preserve">: </w:t>
      </w:r>
      <w:r w:rsidRPr="00674AA1">
        <w:rPr>
          <w:i w:val="0"/>
          <w:color w:val="000000"/>
          <w:sz w:val="24"/>
          <w:szCs w:val="24"/>
        </w:rPr>
        <w:t xml:space="preserve">Individual </w:t>
      </w:r>
      <w:proofErr w:type="spellStart"/>
      <w:r w:rsidRPr="00674AA1">
        <w:rPr>
          <w:i w:val="0"/>
          <w:color w:val="000000"/>
          <w:sz w:val="24"/>
          <w:szCs w:val="24"/>
        </w:rPr>
        <w:t>VerifyNow</w:t>
      </w:r>
      <w:proofErr w:type="spellEnd"/>
      <w:r w:rsidRPr="00674AA1">
        <w:rPr>
          <w:i w:val="0"/>
          <w:color w:val="000000"/>
          <w:sz w:val="24"/>
          <w:szCs w:val="24"/>
        </w:rPr>
        <w:t xml:space="preserve"> P2Y</w:t>
      </w:r>
      <w:r w:rsidRPr="00674AA1">
        <w:rPr>
          <w:i w:val="0"/>
          <w:color w:val="000000"/>
          <w:sz w:val="24"/>
          <w:szCs w:val="24"/>
          <w:vertAlign w:val="subscript"/>
        </w:rPr>
        <w:t>12</w:t>
      </w:r>
      <w:r w:rsidRPr="00674AA1">
        <w:rPr>
          <w:i w:val="0"/>
          <w:color w:val="000000"/>
          <w:sz w:val="24"/>
          <w:szCs w:val="24"/>
        </w:rPr>
        <w:t xml:space="preserve"> assay results expressed as </w:t>
      </w:r>
      <w:proofErr w:type="spellStart"/>
      <w:r w:rsidRPr="00674AA1">
        <w:rPr>
          <w:i w:val="0"/>
          <w:color w:val="000000"/>
          <w:sz w:val="24"/>
          <w:szCs w:val="24"/>
        </w:rPr>
        <w:t>VerifyNow</w:t>
      </w:r>
      <w:proofErr w:type="spellEnd"/>
      <w:r w:rsidRPr="00674AA1">
        <w:rPr>
          <w:i w:val="0"/>
          <w:color w:val="000000"/>
          <w:sz w:val="24"/>
          <w:szCs w:val="24"/>
        </w:rPr>
        <w:t xml:space="preserve"> percentage inhibition following a standard loading regimen of clopidogrel or 180-mg loading dose of ticagrelor.</w:t>
      </w:r>
      <w:bookmarkEnd w:id="172"/>
    </w:p>
    <w:p w14:paraId="3BB0F1CE" w14:textId="77777777" w:rsidR="00FC0B8F" w:rsidRPr="00F93A0D" w:rsidRDefault="00FC0B8F" w:rsidP="00FC0B8F">
      <w:pPr>
        <w:rPr>
          <w:lang w:val="en-GB"/>
        </w:rPr>
      </w:pPr>
    </w:p>
    <w:p w14:paraId="0E3930A0" w14:textId="77777777" w:rsidR="00FC0B8F" w:rsidRPr="006A0B79" w:rsidRDefault="00FC0B8F" w:rsidP="00FC0B8F">
      <w:pPr>
        <w:rPr>
          <w:lang w:val="en-GB"/>
        </w:rPr>
      </w:pPr>
    </w:p>
    <w:p w14:paraId="430B13DC" w14:textId="77777777" w:rsidR="00FC0B8F" w:rsidRDefault="00FC0B8F" w:rsidP="00FC0B8F">
      <w:pPr>
        <w:rPr>
          <w:lang w:val="en-GB"/>
        </w:rPr>
      </w:pPr>
    </w:p>
    <w:p w14:paraId="1B05BF6F" w14:textId="77777777" w:rsidR="00FC0B8F" w:rsidRDefault="00FC0B8F" w:rsidP="00FC0B8F">
      <w:pPr>
        <w:rPr>
          <w:lang w:val="en-GB"/>
        </w:rPr>
      </w:pPr>
    </w:p>
    <w:p w14:paraId="468DB700" w14:textId="77777777" w:rsidR="00FC0B8F" w:rsidRDefault="00FC0B8F" w:rsidP="00FC0B8F">
      <w:pPr>
        <w:rPr>
          <w:lang w:val="en-GB"/>
        </w:rPr>
      </w:pPr>
    </w:p>
    <w:p w14:paraId="45B26540" w14:textId="77777777" w:rsidR="00FC0B8F" w:rsidRDefault="00FC0B8F" w:rsidP="00FC0B8F">
      <w:pPr>
        <w:rPr>
          <w:lang w:val="en-GB"/>
        </w:rPr>
      </w:pPr>
    </w:p>
    <w:p w14:paraId="67E31174" w14:textId="77777777" w:rsidR="00FC0B8F" w:rsidRDefault="00FC0B8F" w:rsidP="00FC0B8F">
      <w:pPr>
        <w:rPr>
          <w:lang w:val="en-GB"/>
        </w:rPr>
      </w:pPr>
      <w:r>
        <w:rPr>
          <w:noProof/>
        </w:rPr>
        <w:drawing>
          <wp:inline distT="0" distB="0" distL="0" distR="0" wp14:anchorId="6E8B3458" wp14:editId="6D640A94">
            <wp:extent cx="5270500" cy="3937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0500" cy="3937456"/>
                    </a:xfrm>
                    <a:prstGeom prst="rect">
                      <a:avLst/>
                    </a:prstGeom>
                    <a:noFill/>
                    <a:ln>
                      <a:noFill/>
                    </a:ln>
                  </pic:spPr>
                </pic:pic>
              </a:graphicData>
            </a:graphic>
          </wp:inline>
        </w:drawing>
      </w:r>
    </w:p>
    <w:p w14:paraId="0D217ABE" w14:textId="77777777" w:rsidR="00FC0B8F" w:rsidRDefault="00FC0B8F" w:rsidP="00FC0B8F">
      <w:pPr>
        <w:rPr>
          <w:lang w:val="en-GB"/>
        </w:rPr>
      </w:pPr>
    </w:p>
    <w:p w14:paraId="586E7834" w14:textId="77777777" w:rsidR="00FC0B8F" w:rsidRDefault="00FC0B8F" w:rsidP="00FC0B8F">
      <w:pPr>
        <w:rPr>
          <w:lang w:val="en-GB"/>
        </w:rPr>
      </w:pPr>
    </w:p>
    <w:p w14:paraId="2106510A" w14:textId="77777777" w:rsidR="00FC0B8F" w:rsidRDefault="00FC0B8F" w:rsidP="00FC0B8F">
      <w:pPr>
        <w:rPr>
          <w:lang w:val="en-GB"/>
        </w:rPr>
      </w:pPr>
    </w:p>
    <w:p w14:paraId="0A5FA090" w14:textId="77777777" w:rsidR="00FC0B8F" w:rsidRDefault="00FC0B8F" w:rsidP="00FC0B8F">
      <w:pPr>
        <w:rPr>
          <w:lang w:val="en-GB"/>
        </w:rPr>
      </w:pPr>
    </w:p>
    <w:p w14:paraId="119F6312" w14:textId="77777777" w:rsidR="00FC0B8F" w:rsidRDefault="00FC0B8F" w:rsidP="00FC0B8F">
      <w:pPr>
        <w:rPr>
          <w:lang w:val="en-GB"/>
        </w:rPr>
      </w:pPr>
    </w:p>
    <w:p w14:paraId="2AA86A34" w14:textId="77777777" w:rsidR="00FC0B8F" w:rsidRDefault="00FC0B8F" w:rsidP="00FC0B8F">
      <w:pPr>
        <w:rPr>
          <w:lang w:val="en-GB"/>
        </w:rPr>
      </w:pPr>
    </w:p>
    <w:p w14:paraId="19FF1D5E" w14:textId="7226A9EF" w:rsidR="00FC0B8F" w:rsidRDefault="00FC0B8F" w:rsidP="00FC0B8F">
      <w:pPr>
        <w:rPr>
          <w:lang w:val="en-GB"/>
        </w:rPr>
      </w:pPr>
    </w:p>
    <w:p w14:paraId="50523341" w14:textId="77777777" w:rsidR="007A4728" w:rsidRDefault="007A4728" w:rsidP="00FC0B8F">
      <w:pPr>
        <w:rPr>
          <w:lang w:val="en-GB"/>
        </w:rPr>
      </w:pPr>
    </w:p>
    <w:p w14:paraId="4248EBE8" w14:textId="77777777" w:rsidR="00FC0B8F" w:rsidRPr="00674AA1" w:rsidRDefault="00FC0B8F" w:rsidP="00FC0B8F">
      <w:pPr>
        <w:pStyle w:val="Caption"/>
        <w:rPr>
          <w:i w:val="0"/>
          <w:color w:val="000000"/>
          <w:sz w:val="24"/>
          <w:szCs w:val="24"/>
        </w:rPr>
      </w:pPr>
      <w:bookmarkStart w:id="173" w:name="_Toc22898321"/>
      <w:r w:rsidRPr="00C00A92">
        <w:rPr>
          <w:b/>
          <w:i w:val="0"/>
          <w:color w:val="000000"/>
          <w:sz w:val="24"/>
          <w:szCs w:val="24"/>
        </w:rPr>
        <w:lastRenderedPageBreak/>
        <w:t xml:space="preserve">Figure </w:t>
      </w:r>
      <w:r w:rsidRPr="00C00A92">
        <w:rPr>
          <w:b/>
          <w:i w:val="0"/>
          <w:color w:val="000000"/>
          <w:sz w:val="24"/>
          <w:szCs w:val="24"/>
        </w:rPr>
        <w:fldChar w:fldCharType="begin"/>
      </w:r>
      <w:r w:rsidRPr="00C00A92">
        <w:rPr>
          <w:b/>
          <w:i w:val="0"/>
          <w:color w:val="000000"/>
          <w:sz w:val="24"/>
          <w:szCs w:val="24"/>
        </w:rPr>
        <w:instrText xml:space="preserve"> STYLEREF 1 \s </w:instrText>
      </w:r>
      <w:r w:rsidRPr="00C00A92">
        <w:rPr>
          <w:b/>
          <w:i w:val="0"/>
          <w:color w:val="000000"/>
          <w:sz w:val="24"/>
          <w:szCs w:val="24"/>
        </w:rPr>
        <w:fldChar w:fldCharType="separate"/>
      </w:r>
      <w:r>
        <w:rPr>
          <w:b/>
          <w:i w:val="0"/>
          <w:noProof/>
          <w:color w:val="000000"/>
          <w:sz w:val="24"/>
          <w:szCs w:val="24"/>
        </w:rPr>
        <w:t>5</w:t>
      </w:r>
      <w:r w:rsidRPr="00C00A92">
        <w:rPr>
          <w:b/>
          <w:i w:val="0"/>
          <w:color w:val="000000"/>
          <w:sz w:val="24"/>
          <w:szCs w:val="24"/>
        </w:rPr>
        <w:fldChar w:fldCharType="end"/>
      </w:r>
      <w:r w:rsidRPr="00C00A92">
        <w:rPr>
          <w:b/>
          <w:i w:val="0"/>
          <w:color w:val="000000"/>
          <w:sz w:val="24"/>
          <w:szCs w:val="24"/>
        </w:rPr>
        <w:noBreakHyphen/>
      </w:r>
      <w:r w:rsidRPr="00C00A92">
        <w:rPr>
          <w:b/>
          <w:i w:val="0"/>
          <w:color w:val="000000"/>
          <w:sz w:val="24"/>
          <w:szCs w:val="24"/>
        </w:rPr>
        <w:fldChar w:fldCharType="begin"/>
      </w:r>
      <w:r w:rsidRPr="00C00A92">
        <w:rPr>
          <w:b/>
          <w:i w:val="0"/>
          <w:color w:val="000000"/>
          <w:sz w:val="24"/>
          <w:szCs w:val="24"/>
        </w:rPr>
        <w:instrText xml:space="preserve"> SEQ Figure \* ARABIC \s 1 </w:instrText>
      </w:r>
      <w:r w:rsidRPr="00C00A92">
        <w:rPr>
          <w:b/>
          <w:i w:val="0"/>
          <w:color w:val="000000"/>
          <w:sz w:val="24"/>
          <w:szCs w:val="24"/>
        </w:rPr>
        <w:fldChar w:fldCharType="separate"/>
      </w:r>
      <w:r>
        <w:rPr>
          <w:b/>
          <w:i w:val="0"/>
          <w:noProof/>
          <w:color w:val="000000"/>
          <w:sz w:val="24"/>
          <w:szCs w:val="24"/>
        </w:rPr>
        <w:t>2</w:t>
      </w:r>
      <w:r w:rsidRPr="00C00A92">
        <w:rPr>
          <w:b/>
          <w:i w:val="0"/>
          <w:color w:val="000000"/>
          <w:sz w:val="24"/>
          <w:szCs w:val="24"/>
        </w:rPr>
        <w:fldChar w:fldCharType="end"/>
      </w:r>
      <w:r w:rsidRPr="00674AA1">
        <w:rPr>
          <w:i w:val="0"/>
          <w:color w:val="000000"/>
          <w:sz w:val="24"/>
          <w:szCs w:val="24"/>
        </w:rPr>
        <w:t xml:space="preserve">: Individual </w:t>
      </w:r>
      <w:proofErr w:type="spellStart"/>
      <w:r w:rsidRPr="00674AA1">
        <w:rPr>
          <w:i w:val="0"/>
          <w:color w:val="000000"/>
          <w:sz w:val="24"/>
          <w:szCs w:val="24"/>
        </w:rPr>
        <w:t>VerifyNow</w:t>
      </w:r>
      <w:proofErr w:type="spellEnd"/>
      <w:r w:rsidRPr="00674AA1">
        <w:rPr>
          <w:i w:val="0"/>
          <w:color w:val="000000"/>
          <w:sz w:val="24"/>
          <w:szCs w:val="24"/>
        </w:rPr>
        <w:t xml:space="preserve"> P2Y</w:t>
      </w:r>
      <w:r w:rsidRPr="00674AA1">
        <w:rPr>
          <w:i w:val="0"/>
          <w:color w:val="000000"/>
          <w:sz w:val="24"/>
          <w:szCs w:val="24"/>
          <w:vertAlign w:val="subscript"/>
        </w:rPr>
        <w:t>12</w:t>
      </w:r>
      <w:r w:rsidRPr="00674AA1">
        <w:rPr>
          <w:i w:val="0"/>
          <w:color w:val="000000"/>
          <w:sz w:val="24"/>
          <w:szCs w:val="24"/>
        </w:rPr>
        <w:t xml:space="preserve"> assay results expressed as P2Y</w:t>
      </w:r>
      <w:r w:rsidRPr="00674AA1">
        <w:rPr>
          <w:i w:val="0"/>
          <w:color w:val="000000"/>
          <w:sz w:val="24"/>
          <w:szCs w:val="24"/>
          <w:vertAlign w:val="subscript"/>
        </w:rPr>
        <w:t>12</w:t>
      </w:r>
      <w:r w:rsidRPr="00674AA1">
        <w:rPr>
          <w:i w:val="0"/>
          <w:color w:val="000000"/>
          <w:sz w:val="24"/>
          <w:szCs w:val="24"/>
        </w:rPr>
        <w:t> reaction units following a standard loading regimen of clopidogrel or 180-mg loading dose of ticagrelor.</w:t>
      </w:r>
      <w:bookmarkEnd w:id="173"/>
    </w:p>
    <w:p w14:paraId="028F013F" w14:textId="77777777" w:rsidR="00FC0B8F" w:rsidRDefault="00FC0B8F" w:rsidP="00FC0B8F">
      <w:pPr>
        <w:rPr>
          <w:lang w:val="en-GB"/>
        </w:rPr>
      </w:pPr>
    </w:p>
    <w:p w14:paraId="432F78D2" w14:textId="77777777" w:rsidR="00FC0B8F" w:rsidRDefault="00FC0B8F" w:rsidP="00FC0B8F">
      <w:pPr>
        <w:rPr>
          <w:lang w:val="en-GB"/>
        </w:rPr>
      </w:pPr>
    </w:p>
    <w:p w14:paraId="0F3AED35" w14:textId="77777777" w:rsidR="00FC0B8F" w:rsidRDefault="00FC0B8F" w:rsidP="00FC0B8F">
      <w:pPr>
        <w:rPr>
          <w:lang w:val="en-GB"/>
        </w:rPr>
      </w:pPr>
      <w:r>
        <w:rPr>
          <w:noProof/>
        </w:rPr>
        <w:drawing>
          <wp:inline distT="0" distB="0" distL="0" distR="0" wp14:anchorId="31F6BE49" wp14:editId="61EECD5C">
            <wp:extent cx="5270500" cy="3014345"/>
            <wp:effectExtent l="0" t="0" r="1270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0500" cy="3014345"/>
                    </a:xfrm>
                    <a:prstGeom prst="rect">
                      <a:avLst/>
                    </a:prstGeom>
                    <a:noFill/>
                    <a:ln>
                      <a:noFill/>
                    </a:ln>
                  </pic:spPr>
                </pic:pic>
              </a:graphicData>
            </a:graphic>
          </wp:inline>
        </w:drawing>
      </w:r>
    </w:p>
    <w:p w14:paraId="62AAB75C" w14:textId="77777777" w:rsidR="00FC0B8F" w:rsidRDefault="00FC0B8F" w:rsidP="00FC0B8F"/>
    <w:p w14:paraId="4A492B99" w14:textId="3DFFAEA3" w:rsidR="00FC0B8F" w:rsidRDefault="00FC0B8F" w:rsidP="00FC0B8F">
      <w:r w:rsidRPr="006A0B79">
        <w:t>The </w:t>
      </w:r>
      <w:r w:rsidRPr="006A0B79">
        <w:rPr>
          <w:rStyle w:val="Strong"/>
        </w:rPr>
        <w:t>dashed line</w:t>
      </w:r>
      <w:r w:rsidRPr="006A0B79">
        <w:rPr>
          <w:b/>
        </w:rPr>
        <w:t> </w:t>
      </w:r>
      <w:r w:rsidRPr="006A0B79">
        <w:t>indicate</w:t>
      </w:r>
      <w:r>
        <w:t>s</w:t>
      </w:r>
      <w:r w:rsidRPr="006A0B79">
        <w:t xml:space="preserve"> a level of 208 PRU as a </w:t>
      </w:r>
      <w:r>
        <w:t xml:space="preserve">previously-established </w:t>
      </w:r>
      <w:r w:rsidRPr="006A0B79">
        <w:t>threshold for high platelet reactivity. </w:t>
      </w:r>
      <w:r w:rsidRPr="006A0B79">
        <w:rPr>
          <w:rStyle w:val="Strong"/>
        </w:rPr>
        <w:t>Solid lines with error bars</w:t>
      </w:r>
      <w:r w:rsidRPr="006A0B79">
        <w:rPr>
          <w:b/>
        </w:rPr>
        <w:t> </w:t>
      </w:r>
      <w:r w:rsidRPr="006A0B79">
        <w:t>indicate mean ± SD. * P &lt; 0.01; *** P &lt; 0.0001.</w:t>
      </w:r>
    </w:p>
    <w:p w14:paraId="14DB800E" w14:textId="43CC4E96" w:rsidR="002D148A" w:rsidRDefault="002D148A" w:rsidP="00FC0B8F"/>
    <w:p w14:paraId="666484BC" w14:textId="77777777" w:rsidR="002D148A" w:rsidRDefault="002D148A" w:rsidP="002D148A">
      <w:pPr>
        <w:pStyle w:val="Caption"/>
        <w:rPr>
          <w:b/>
          <w:i w:val="0"/>
          <w:color w:val="000000"/>
          <w:sz w:val="24"/>
          <w:szCs w:val="24"/>
        </w:rPr>
      </w:pPr>
    </w:p>
    <w:p w14:paraId="298CDC3D" w14:textId="77777777" w:rsidR="002D148A" w:rsidRDefault="002D148A" w:rsidP="002D148A">
      <w:pPr>
        <w:pStyle w:val="Caption"/>
        <w:rPr>
          <w:b/>
          <w:i w:val="0"/>
          <w:color w:val="000000"/>
          <w:sz w:val="24"/>
          <w:szCs w:val="24"/>
        </w:rPr>
      </w:pPr>
    </w:p>
    <w:p w14:paraId="73BAE219" w14:textId="77777777" w:rsidR="002D148A" w:rsidRDefault="002D148A" w:rsidP="002D148A">
      <w:pPr>
        <w:pStyle w:val="Caption"/>
        <w:rPr>
          <w:b/>
          <w:i w:val="0"/>
          <w:color w:val="000000"/>
          <w:sz w:val="24"/>
          <w:szCs w:val="24"/>
        </w:rPr>
      </w:pPr>
    </w:p>
    <w:p w14:paraId="5E8A54F5" w14:textId="77777777" w:rsidR="002D148A" w:rsidRDefault="002D148A" w:rsidP="002D148A">
      <w:pPr>
        <w:pStyle w:val="Caption"/>
        <w:rPr>
          <w:b/>
          <w:i w:val="0"/>
          <w:color w:val="000000"/>
          <w:sz w:val="24"/>
          <w:szCs w:val="24"/>
        </w:rPr>
      </w:pPr>
    </w:p>
    <w:p w14:paraId="5DE6975F" w14:textId="77777777" w:rsidR="002D148A" w:rsidRDefault="002D148A" w:rsidP="002D148A">
      <w:pPr>
        <w:pStyle w:val="Caption"/>
        <w:rPr>
          <w:b/>
          <w:i w:val="0"/>
          <w:color w:val="000000"/>
          <w:sz w:val="24"/>
          <w:szCs w:val="24"/>
        </w:rPr>
      </w:pPr>
    </w:p>
    <w:p w14:paraId="1D9F6E9F" w14:textId="77777777" w:rsidR="002D148A" w:rsidRDefault="002D148A" w:rsidP="002D148A">
      <w:pPr>
        <w:pStyle w:val="Caption"/>
        <w:rPr>
          <w:b/>
          <w:i w:val="0"/>
          <w:color w:val="000000"/>
          <w:sz w:val="24"/>
          <w:szCs w:val="24"/>
        </w:rPr>
      </w:pPr>
    </w:p>
    <w:p w14:paraId="707FA883" w14:textId="77777777" w:rsidR="002D148A" w:rsidRDefault="002D148A" w:rsidP="002D148A">
      <w:pPr>
        <w:pStyle w:val="Caption"/>
        <w:rPr>
          <w:b/>
          <w:i w:val="0"/>
          <w:color w:val="000000"/>
          <w:sz w:val="24"/>
          <w:szCs w:val="24"/>
        </w:rPr>
      </w:pPr>
    </w:p>
    <w:p w14:paraId="3870EB07" w14:textId="77777777" w:rsidR="002D148A" w:rsidRDefault="002D148A" w:rsidP="002D148A">
      <w:pPr>
        <w:pStyle w:val="Caption"/>
        <w:rPr>
          <w:b/>
          <w:i w:val="0"/>
          <w:color w:val="000000"/>
          <w:sz w:val="24"/>
          <w:szCs w:val="24"/>
        </w:rPr>
      </w:pPr>
    </w:p>
    <w:p w14:paraId="03F4C0F3" w14:textId="77777777" w:rsidR="002D148A" w:rsidRDefault="002D148A" w:rsidP="002D148A">
      <w:pPr>
        <w:pStyle w:val="Caption"/>
        <w:rPr>
          <w:b/>
          <w:i w:val="0"/>
          <w:color w:val="000000"/>
          <w:sz w:val="24"/>
          <w:szCs w:val="24"/>
        </w:rPr>
      </w:pPr>
    </w:p>
    <w:p w14:paraId="50E421AF" w14:textId="77777777" w:rsidR="002D148A" w:rsidRDefault="002D148A" w:rsidP="002D148A">
      <w:pPr>
        <w:pStyle w:val="Caption"/>
        <w:rPr>
          <w:b/>
          <w:i w:val="0"/>
          <w:color w:val="000000"/>
          <w:sz w:val="24"/>
          <w:szCs w:val="24"/>
        </w:rPr>
      </w:pPr>
    </w:p>
    <w:p w14:paraId="76A024FB" w14:textId="2A12D5F2" w:rsidR="002D148A" w:rsidRPr="00674AA1" w:rsidRDefault="002D148A" w:rsidP="002D148A">
      <w:pPr>
        <w:pStyle w:val="Caption"/>
        <w:rPr>
          <w:i w:val="0"/>
          <w:color w:val="000000"/>
          <w:sz w:val="24"/>
          <w:szCs w:val="24"/>
        </w:rPr>
      </w:pPr>
      <w:r w:rsidRPr="00C00A92">
        <w:rPr>
          <w:b/>
          <w:i w:val="0"/>
          <w:color w:val="000000"/>
          <w:sz w:val="24"/>
          <w:szCs w:val="24"/>
        </w:rPr>
        <w:lastRenderedPageBreak/>
        <w:t xml:space="preserve">Figure </w:t>
      </w:r>
      <w:r w:rsidRPr="00C00A92">
        <w:rPr>
          <w:b/>
          <w:i w:val="0"/>
          <w:color w:val="000000"/>
          <w:sz w:val="24"/>
          <w:szCs w:val="24"/>
        </w:rPr>
        <w:fldChar w:fldCharType="begin"/>
      </w:r>
      <w:r w:rsidRPr="00C00A92">
        <w:rPr>
          <w:b/>
          <w:i w:val="0"/>
          <w:color w:val="000000"/>
          <w:sz w:val="24"/>
          <w:szCs w:val="24"/>
        </w:rPr>
        <w:instrText xml:space="preserve"> STYLEREF 1 \s </w:instrText>
      </w:r>
      <w:r w:rsidRPr="00C00A92">
        <w:rPr>
          <w:b/>
          <w:i w:val="0"/>
          <w:color w:val="000000"/>
          <w:sz w:val="24"/>
          <w:szCs w:val="24"/>
        </w:rPr>
        <w:fldChar w:fldCharType="separate"/>
      </w:r>
      <w:r>
        <w:rPr>
          <w:b/>
          <w:i w:val="0"/>
          <w:noProof/>
          <w:color w:val="000000"/>
          <w:sz w:val="24"/>
          <w:szCs w:val="24"/>
        </w:rPr>
        <w:t>5</w:t>
      </w:r>
      <w:r w:rsidRPr="00C00A92">
        <w:rPr>
          <w:b/>
          <w:i w:val="0"/>
          <w:color w:val="000000"/>
          <w:sz w:val="24"/>
          <w:szCs w:val="24"/>
        </w:rPr>
        <w:fldChar w:fldCharType="end"/>
      </w:r>
      <w:r w:rsidRPr="00C00A92">
        <w:rPr>
          <w:b/>
          <w:i w:val="0"/>
          <w:color w:val="000000"/>
          <w:sz w:val="24"/>
          <w:szCs w:val="24"/>
        </w:rPr>
        <w:noBreakHyphen/>
      </w:r>
      <w:r>
        <w:rPr>
          <w:b/>
          <w:i w:val="0"/>
          <w:color w:val="000000"/>
          <w:sz w:val="24"/>
          <w:szCs w:val="24"/>
        </w:rPr>
        <w:t>3</w:t>
      </w:r>
      <w:r w:rsidRPr="00674AA1">
        <w:rPr>
          <w:i w:val="0"/>
          <w:color w:val="000000"/>
          <w:sz w:val="24"/>
          <w:szCs w:val="24"/>
        </w:rPr>
        <w:t xml:space="preserve">: Individual </w:t>
      </w:r>
      <w:proofErr w:type="spellStart"/>
      <w:r w:rsidRPr="00674AA1">
        <w:rPr>
          <w:i w:val="0"/>
          <w:color w:val="000000"/>
          <w:sz w:val="24"/>
          <w:szCs w:val="24"/>
        </w:rPr>
        <w:t>VerifyNow</w:t>
      </w:r>
      <w:proofErr w:type="spellEnd"/>
      <w:r w:rsidRPr="00674AA1">
        <w:rPr>
          <w:i w:val="0"/>
          <w:color w:val="000000"/>
          <w:sz w:val="24"/>
          <w:szCs w:val="24"/>
        </w:rPr>
        <w:t xml:space="preserve"> P2Y</w:t>
      </w:r>
      <w:r w:rsidRPr="00674AA1">
        <w:rPr>
          <w:i w:val="0"/>
          <w:color w:val="000000"/>
          <w:sz w:val="24"/>
          <w:szCs w:val="24"/>
          <w:vertAlign w:val="subscript"/>
        </w:rPr>
        <w:t>12</w:t>
      </w:r>
      <w:r w:rsidRPr="00674AA1">
        <w:rPr>
          <w:i w:val="0"/>
          <w:color w:val="000000"/>
          <w:sz w:val="24"/>
          <w:szCs w:val="24"/>
        </w:rPr>
        <w:t xml:space="preserve"> assay results expressed as P2Y</w:t>
      </w:r>
      <w:r w:rsidRPr="00674AA1">
        <w:rPr>
          <w:i w:val="0"/>
          <w:color w:val="000000"/>
          <w:sz w:val="24"/>
          <w:szCs w:val="24"/>
          <w:vertAlign w:val="subscript"/>
        </w:rPr>
        <w:t>12</w:t>
      </w:r>
      <w:r w:rsidRPr="00674AA1">
        <w:rPr>
          <w:i w:val="0"/>
          <w:color w:val="000000"/>
          <w:sz w:val="24"/>
          <w:szCs w:val="24"/>
        </w:rPr>
        <w:t> reaction units following a standard loading regimen of clopidogrel or 180-mg loading dose of ticagrelor</w:t>
      </w:r>
      <w:r w:rsidR="00EC5584">
        <w:rPr>
          <w:i w:val="0"/>
          <w:color w:val="000000"/>
          <w:sz w:val="24"/>
          <w:szCs w:val="24"/>
        </w:rPr>
        <w:t xml:space="preserve"> identifying patients with </w:t>
      </w:r>
      <w:proofErr w:type="spellStart"/>
      <w:r w:rsidRPr="00674AA1">
        <w:rPr>
          <w:i w:val="0"/>
          <w:color w:val="000000"/>
          <w:sz w:val="24"/>
          <w:szCs w:val="24"/>
        </w:rPr>
        <w:t>VerifyNow</w:t>
      </w:r>
      <w:proofErr w:type="spellEnd"/>
      <w:r w:rsidRPr="00674AA1">
        <w:rPr>
          <w:i w:val="0"/>
          <w:color w:val="000000"/>
          <w:sz w:val="24"/>
          <w:szCs w:val="24"/>
        </w:rPr>
        <w:t xml:space="preserve"> </w:t>
      </w:r>
      <w:r>
        <w:rPr>
          <w:i w:val="0"/>
          <w:color w:val="000000"/>
          <w:sz w:val="24"/>
          <w:szCs w:val="24"/>
        </w:rPr>
        <w:t xml:space="preserve">zero </w:t>
      </w:r>
      <w:r w:rsidRPr="00674AA1">
        <w:rPr>
          <w:i w:val="0"/>
          <w:color w:val="000000"/>
          <w:sz w:val="24"/>
          <w:szCs w:val="24"/>
        </w:rPr>
        <w:t xml:space="preserve">percentage inhibition </w:t>
      </w:r>
    </w:p>
    <w:p w14:paraId="78B7AFE2" w14:textId="77777777" w:rsidR="002D148A" w:rsidRDefault="002D148A" w:rsidP="002D148A">
      <w:pPr>
        <w:rPr>
          <w:lang w:val="en-GB"/>
        </w:rPr>
      </w:pPr>
    </w:p>
    <w:p w14:paraId="0FEF9E7F" w14:textId="77777777" w:rsidR="002D148A" w:rsidRDefault="002D148A" w:rsidP="00FC0B8F"/>
    <w:p w14:paraId="3FBD711F" w14:textId="156C52AC" w:rsidR="002D148A" w:rsidRDefault="002D148A" w:rsidP="00FC0B8F"/>
    <w:p w14:paraId="77AC5B42" w14:textId="6F547C85" w:rsidR="002D148A" w:rsidRPr="006A0B79" w:rsidRDefault="002D148A" w:rsidP="00FC0B8F">
      <w:pPr>
        <w:rPr>
          <w:rFonts w:eastAsia="Times New Roman"/>
          <w:lang w:val="en-GB"/>
        </w:rPr>
      </w:pPr>
      <w:r w:rsidRPr="002D148A">
        <w:rPr>
          <w:rFonts w:eastAsia="Times New Roman"/>
          <w:noProof/>
        </w:rPr>
        <w:drawing>
          <wp:inline distT="0" distB="0" distL="0" distR="0" wp14:anchorId="1739EA30" wp14:editId="53EA421E">
            <wp:extent cx="5270500" cy="2964815"/>
            <wp:effectExtent l="0" t="0" r="635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0500" cy="2964815"/>
                    </a:xfrm>
                    <a:prstGeom prst="rect">
                      <a:avLst/>
                    </a:prstGeom>
                  </pic:spPr>
                </pic:pic>
              </a:graphicData>
            </a:graphic>
          </wp:inline>
        </w:drawing>
      </w:r>
    </w:p>
    <w:p w14:paraId="741A6AFD" w14:textId="77777777" w:rsidR="00FC0B8F" w:rsidRDefault="00FC0B8F" w:rsidP="00FC0B8F">
      <w:pPr>
        <w:rPr>
          <w:lang w:val="en-GB"/>
        </w:rPr>
      </w:pPr>
    </w:p>
    <w:p w14:paraId="34876705" w14:textId="77777777" w:rsidR="00FC0B8F" w:rsidRDefault="00FC0B8F" w:rsidP="00FC0B8F">
      <w:pPr>
        <w:rPr>
          <w:lang w:val="en-GB"/>
        </w:rPr>
      </w:pPr>
    </w:p>
    <w:p w14:paraId="56885FF7" w14:textId="13FA70C5" w:rsidR="002D148A" w:rsidRDefault="002D148A" w:rsidP="002D148A">
      <w:r w:rsidRPr="006A0B79">
        <w:t>The </w:t>
      </w:r>
      <w:r w:rsidRPr="006A0B79">
        <w:rPr>
          <w:rStyle w:val="Strong"/>
        </w:rPr>
        <w:t>dashed line</w:t>
      </w:r>
      <w:r w:rsidRPr="006A0B79">
        <w:rPr>
          <w:b/>
        </w:rPr>
        <w:t> </w:t>
      </w:r>
      <w:r w:rsidRPr="006A0B79">
        <w:t>indicate</w:t>
      </w:r>
      <w:r>
        <w:t>s</w:t>
      </w:r>
      <w:r w:rsidRPr="006A0B79">
        <w:t xml:space="preserve"> a level of 208 PRU as a </w:t>
      </w:r>
      <w:r>
        <w:t xml:space="preserve">previously-established </w:t>
      </w:r>
      <w:r w:rsidRPr="006A0B79">
        <w:t>threshold for high platelet reactivity. </w:t>
      </w:r>
      <w:r w:rsidRPr="006A0B79">
        <w:rPr>
          <w:rStyle w:val="Strong"/>
        </w:rPr>
        <w:t>Solid lines with error bars</w:t>
      </w:r>
      <w:r w:rsidRPr="006A0B79">
        <w:rPr>
          <w:b/>
        </w:rPr>
        <w:t> </w:t>
      </w:r>
      <w:r w:rsidRPr="006A0B79">
        <w:t>indicate mean ± SD. * P &lt; 0.01; *** P &lt; 0.0001.</w:t>
      </w:r>
      <w:r w:rsidR="00EC5584">
        <w:t xml:space="preserve"> </w:t>
      </w:r>
      <w:r w:rsidR="00EC5584" w:rsidRPr="00EC5584">
        <w:rPr>
          <w:b/>
          <w:bCs/>
        </w:rPr>
        <w:t>Black circles</w:t>
      </w:r>
      <w:r w:rsidR="00EC5584">
        <w:t xml:space="preserve"> indicate those patients with </w:t>
      </w:r>
      <w:proofErr w:type="spellStart"/>
      <w:r w:rsidR="00EC5584">
        <w:t>VerifyNow</w:t>
      </w:r>
      <w:proofErr w:type="spellEnd"/>
      <w:r w:rsidR="00EC5584">
        <w:t xml:space="preserve"> zero percentage inhibition.</w:t>
      </w:r>
    </w:p>
    <w:p w14:paraId="48D66D3C" w14:textId="77777777" w:rsidR="002D148A" w:rsidRDefault="002D148A" w:rsidP="002D148A"/>
    <w:p w14:paraId="4987EF13" w14:textId="281BFFDF" w:rsidR="00FC0B8F" w:rsidRDefault="00FC0B8F" w:rsidP="00FC0B8F">
      <w:pPr>
        <w:rPr>
          <w:lang w:val="en-GB"/>
        </w:rPr>
      </w:pPr>
    </w:p>
    <w:p w14:paraId="7EEB97F2" w14:textId="77777777" w:rsidR="00FC0B8F" w:rsidRDefault="00FC0B8F" w:rsidP="00FC0B8F">
      <w:pPr>
        <w:rPr>
          <w:lang w:val="en-GB"/>
        </w:rPr>
      </w:pPr>
    </w:p>
    <w:p w14:paraId="2F311C45" w14:textId="77777777" w:rsidR="00FC0B8F" w:rsidRDefault="00FC0B8F" w:rsidP="00FC0B8F">
      <w:pPr>
        <w:rPr>
          <w:lang w:val="en-GB"/>
        </w:rPr>
      </w:pPr>
    </w:p>
    <w:p w14:paraId="0A165890" w14:textId="10F21275" w:rsidR="00FC0B8F" w:rsidRDefault="00FC0B8F" w:rsidP="00FC0B8F">
      <w:pPr>
        <w:rPr>
          <w:lang w:val="en-GB"/>
        </w:rPr>
      </w:pPr>
    </w:p>
    <w:p w14:paraId="31BAC4DB" w14:textId="79E77E75" w:rsidR="00543C03" w:rsidRDefault="00543C03" w:rsidP="00FC0B8F">
      <w:pPr>
        <w:rPr>
          <w:lang w:val="en-GB"/>
        </w:rPr>
      </w:pPr>
    </w:p>
    <w:p w14:paraId="40EB4F28" w14:textId="1E4886BA" w:rsidR="00543C03" w:rsidRDefault="00543C03" w:rsidP="00FC0B8F">
      <w:pPr>
        <w:rPr>
          <w:lang w:val="en-GB"/>
        </w:rPr>
      </w:pPr>
    </w:p>
    <w:p w14:paraId="5F655533" w14:textId="4D82783E" w:rsidR="00543C03" w:rsidRDefault="00543C03" w:rsidP="00FC0B8F">
      <w:pPr>
        <w:rPr>
          <w:lang w:val="en-GB"/>
        </w:rPr>
      </w:pPr>
    </w:p>
    <w:p w14:paraId="214BBFE3" w14:textId="77777777" w:rsidR="00543C03" w:rsidRDefault="00543C03" w:rsidP="00FC0B8F">
      <w:pPr>
        <w:rPr>
          <w:lang w:val="en-GB"/>
        </w:rPr>
      </w:pPr>
    </w:p>
    <w:p w14:paraId="2C86B4B4" w14:textId="18C849DE" w:rsidR="00FC0B8F" w:rsidRPr="002960B5" w:rsidRDefault="002960B5" w:rsidP="002960B5">
      <w:pPr>
        <w:pStyle w:val="Caption"/>
        <w:rPr>
          <w:i w:val="0"/>
          <w:color w:val="000000"/>
          <w:sz w:val="24"/>
          <w:szCs w:val="24"/>
        </w:rPr>
      </w:pPr>
      <w:r w:rsidRPr="00C00A92">
        <w:rPr>
          <w:b/>
          <w:i w:val="0"/>
          <w:color w:val="000000"/>
          <w:sz w:val="24"/>
          <w:szCs w:val="24"/>
        </w:rPr>
        <w:lastRenderedPageBreak/>
        <w:t xml:space="preserve">Figure </w:t>
      </w:r>
      <w:r w:rsidRPr="00C00A92">
        <w:rPr>
          <w:b/>
          <w:i w:val="0"/>
          <w:color w:val="000000"/>
          <w:sz w:val="24"/>
          <w:szCs w:val="24"/>
        </w:rPr>
        <w:fldChar w:fldCharType="begin"/>
      </w:r>
      <w:r w:rsidRPr="00C00A92">
        <w:rPr>
          <w:b/>
          <w:i w:val="0"/>
          <w:color w:val="000000"/>
          <w:sz w:val="24"/>
          <w:szCs w:val="24"/>
        </w:rPr>
        <w:instrText xml:space="preserve"> STYLEREF 1 \s </w:instrText>
      </w:r>
      <w:r w:rsidRPr="00C00A92">
        <w:rPr>
          <w:b/>
          <w:i w:val="0"/>
          <w:color w:val="000000"/>
          <w:sz w:val="24"/>
          <w:szCs w:val="24"/>
        </w:rPr>
        <w:fldChar w:fldCharType="separate"/>
      </w:r>
      <w:r>
        <w:rPr>
          <w:b/>
          <w:i w:val="0"/>
          <w:noProof/>
          <w:color w:val="000000"/>
          <w:sz w:val="24"/>
          <w:szCs w:val="24"/>
        </w:rPr>
        <w:t>5</w:t>
      </w:r>
      <w:r w:rsidRPr="00C00A92">
        <w:rPr>
          <w:b/>
          <w:i w:val="0"/>
          <w:color w:val="000000"/>
          <w:sz w:val="24"/>
          <w:szCs w:val="24"/>
        </w:rPr>
        <w:fldChar w:fldCharType="end"/>
      </w:r>
      <w:r w:rsidRPr="00C00A92">
        <w:rPr>
          <w:b/>
          <w:i w:val="0"/>
          <w:color w:val="000000"/>
          <w:sz w:val="24"/>
          <w:szCs w:val="24"/>
        </w:rPr>
        <w:noBreakHyphen/>
      </w:r>
      <w:r>
        <w:rPr>
          <w:b/>
          <w:i w:val="0"/>
          <w:color w:val="000000"/>
          <w:sz w:val="24"/>
          <w:szCs w:val="24"/>
        </w:rPr>
        <w:t>4</w:t>
      </w:r>
      <w:r w:rsidRPr="00674AA1">
        <w:rPr>
          <w:i w:val="0"/>
          <w:color w:val="000000"/>
          <w:sz w:val="24"/>
          <w:szCs w:val="24"/>
        </w:rPr>
        <w:t xml:space="preserve">: Individual </w:t>
      </w:r>
      <w:proofErr w:type="spellStart"/>
      <w:r w:rsidRPr="00674AA1">
        <w:rPr>
          <w:i w:val="0"/>
          <w:color w:val="000000"/>
          <w:sz w:val="24"/>
          <w:szCs w:val="24"/>
        </w:rPr>
        <w:t>VerifyNow</w:t>
      </w:r>
      <w:proofErr w:type="spellEnd"/>
      <w:r w:rsidRPr="00674AA1">
        <w:rPr>
          <w:i w:val="0"/>
          <w:color w:val="000000"/>
          <w:sz w:val="24"/>
          <w:szCs w:val="24"/>
        </w:rPr>
        <w:t xml:space="preserve"> P2Y</w:t>
      </w:r>
      <w:r w:rsidRPr="00674AA1">
        <w:rPr>
          <w:i w:val="0"/>
          <w:color w:val="000000"/>
          <w:sz w:val="24"/>
          <w:szCs w:val="24"/>
          <w:vertAlign w:val="subscript"/>
        </w:rPr>
        <w:t>12</w:t>
      </w:r>
      <w:r w:rsidRPr="00674AA1">
        <w:rPr>
          <w:i w:val="0"/>
          <w:color w:val="000000"/>
          <w:sz w:val="24"/>
          <w:szCs w:val="24"/>
        </w:rPr>
        <w:t xml:space="preserve"> assay results expressed as P2Y</w:t>
      </w:r>
      <w:r w:rsidRPr="00674AA1">
        <w:rPr>
          <w:i w:val="0"/>
          <w:color w:val="000000"/>
          <w:sz w:val="24"/>
          <w:szCs w:val="24"/>
          <w:vertAlign w:val="subscript"/>
        </w:rPr>
        <w:t>12</w:t>
      </w:r>
      <w:r w:rsidRPr="00674AA1">
        <w:rPr>
          <w:i w:val="0"/>
          <w:color w:val="000000"/>
          <w:sz w:val="24"/>
          <w:szCs w:val="24"/>
        </w:rPr>
        <w:t xml:space="preserve"> reaction units following a standard loading regimen of clopidogrel </w:t>
      </w:r>
    </w:p>
    <w:p w14:paraId="46CF2F36" w14:textId="77777777" w:rsidR="00FC0B8F" w:rsidRPr="006A0B79" w:rsidRDefault="00FC0B8F" w:rsidP="00FC0B8F">
      <w:pPr>
        <w:rPr>
          <w:lang w:val="en-GB"/>
        </w:rPr>
      </w:pPr>
    </w:p>
    <w:p w14:paraId="21DA120B" w14:textId="1CB4E8A1" w:rsidR="007E0F21" w:rsidRDefault="00641B25" w:rsidP="00FC0B8F">
      <w:pPr>
        <w:rPr>
          <w:lang w:val="en-GB"/>
        </w:rPr>
      </w:pPr>
      <w:r>
        <w:rPr>
          <w:noProof/>
        </w:rPr>
        <w:drawing>
          <wp:inline distT="0" distB="0" distL="0" distR="0" wp14:anchorId="634D1E49" wp14:editId="47E9B828">
            <wp:extent cx="5270500" cy="4191000"/>
            <wp:effectExtent l="0" t="0" r="6350" b="0"/>
            <wp:docPr id="24" name="Picture 2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a:stretch>
                      <a:fillRect/>
                    </a:stretch>
                  </pic:blipFill>
                  <pic:spPr>
                    <a:xfrm>
                      <a:off x="0" y="0"/>
                      <a:ext cx="5270500" cy="4191000"/>
                    </a:xfrm>
                    <a:prstGeom prst="rect">
                      <a:avLst/>
                    </a:prstGeom>
                  </pic:spPr>
                </pic:pic>
              </a:graphicData>
            </a:graphic>
          </wp:inline>
        </w:drawing>
      </w:r>
    </w:p>
    <w:p w14:paraId="4878BCF2" w14:textId="77777777" w:rsidR="002960B5" w:rsidRDefault="002960B5" w:rsidP="002960B5">
      <w:pPr>
        <w:pStyle w:val="Caption"/>
        <w:rPr>
          <w:b/>
          <w:i w:val="0"/>
          <w:color w:val="000000"/>
          <w:sz w:val="24"/>
          <w:szCs w:val="24"/>
        </w:rPr>
      </w:pPr>
    </w:p>
    <w:p w14:paraId="666A0F81" w14:textId="734F65C1" w:rsidR="00641B25" w:rsidRDefault="00641B25" w:rsidP="00641B25">
      <w:r w:rsidRPr="006A0B79">
        <w:rPr>
          <w:rStyle w:val="Strong"/>
        </w:rPr>
        <w:t>Solid lines with error bars</w:t>
      </w:r>
      <w:r w:rsidRPr="006A0B79">
        <w:rPr>
          <w:b/>
        </w:rPr>
        <w:t> </w:t>
      </w:r>
      <w:r w:rsidRPr="006A0B79">
        <w:t xml:space="preserve">indicate mean ± SD. </w:t>
      </w:r>
    </w:p>
    <w:p w14:paraId="1209B842" w14:textId="77777777" w:rsidR="002960B5" w:rsidRDefault="002960B5" w:rsidP="002960B5">
      <w:pPr>
        <w:pStyle w:val="Caption"/>
        <w:rPr>
          <w:b/>
          <w:i w:val="0"/>
          <w:color w:val="000000"/>
          <w:sz w:val="24"/>
          <w:szCs w:val="24"/>
        </w:rPr>
      </w:pPr>
    </w:p>
    <w:p w14:paraId="6A2E12B5" w14:textId="77777777" w:rsidR="002960B5" w:rsidRDefault="002960B5" w:rsidP="002960B5">
      <w:pPr>
        <w:pStyle w:val="Caption"/>
        <w:rPr>
          <w:b/>
          <w:i w:val="0"/>
          <w:color w:val="000000"/>
          <w:sz w:val="24"/>
          <w:szCs w:val="24"/>
        </w:rPr>
      </w:pPr>
    </w:p>
    <w:p w14:paraId="3C173636" w14:textId="77777777" w:rsidR="002960B5" w:rsidRDefault="002960B5" w:rsidP="002960B5">
      <w:pPr>
        <w:pStyle w:val="Caption"/>
        <w:rPr>
          <w:b/>
          <w:i w:val="0"/>
          <w:color w:val="000000"/>
          <w:sz w:val="24"/>
          <w:szCs w:val="24"/>
        </w:rPr>
      </w:pPr>
    </w:p>
    <w:p w14:paraId="290A4801" w14:textId="77777777" w:rsidR="002960B5" w:rsidRDefault="002960B5" w:rsidP="002960B5">
      <w:pPr>
        <w:pStyle w:val="Caption"/>
        <w:rPr>
          <w:b/>
          <w:i w:val="0"/>
          <w:color w:val="000000"/>
          <w:sz w:val="24"/>
          <w:szCs w:val="24"/>
        </w:rPr>
      </w:pPr>
    </w:p>
    <w:p w14:paraId="6341F8FE" w14:textId="77777777" w:rsidR="002960B5" w:rsidRDefault="002960B5" w:rsidP="002960B5">
      <w:pPr>
        <w:pStyle w:val="Caption"/>
        <w:rPr>
          <w:b/>
          <w:i w:val="0"/>
          <w:color w:val="000000"/>
          <w:sz w:val="24"/>
          <w:szCs w:val="24"/>
        </w:rPr>
      </w:pPr>
    </w:p>
    <w:p w14:paraId="3BB62494" w14:textId="77777777" w:rsidR="002960B5" w:rsidRDefault="002960B5" w:rsidP="002960B5">
      <w:pPr>
        <w:pStyle w:val="Caption"/>
        <w:rPr>
          <w:b/>
          <w:i w:val="0"/>
          <w:color w:val="000000"/>
          <w:sz w:val="24"/>
          <w:szCs w:val="24"/>
        </w:rPr>
      </w:pPr>
    </w:p>
    <w:p w14:paraId="614CD1AB" w14:textId="56C684B1" w:rsidR="002960B5" w:rsidRDefault="002960B5" w:rsidP="002960B5">
      <w:pPr>
        <w:pStyle w:val="Caption"/>
        <w:rPr>
          <w:b/>
          <w:i w:val="0"/>
          <w:color w:val="000000"/>
          <w:sz w:val="24"/>
          <w:szCs w:val="24"/>
        </w:rPr>
      </w:pPr>
    </w:p>
    <w:p w14:paraId="18DD593D" w14:textId="77777777" w:rsidR="008263C4" w:rsidRPr="008263C4" w:rsidRDefault="008263C4" w:rsidP="008263C4"/>
    <w:p w14:paraId="72343262" w14:textId="346C40BE" w:rsidR="00641B25" w:rsidRDefault="00641B25" w:rsidP="008263C4">
      <w:pPr>
        <w:pStyle w:val="Caption"/>
        <w:rPr>
          <w:b/>
          <w:i w:val="0"/>
          <w:color w:val="000000"/>
          <w:sz w:val="24"/>
          <w:szCs w:val="24"/>
        </w:rPr>
      </w:pPr>
    </w:p>
    <w:p w14:paraId="37FC7D5C" w14:textId="77777777" w:rsidR="00641B25" w:rsidRPr="00641B25" w:rsidRDefault="00641B25" w:rsidP="00641B25"/>
    <w:p w14:paraId="3A346C3A" w14:textId="332A20AC" w:rsidR="002960B5" w:rsidRPr="008263C4" w:rsidRDefault="002960B5" w:rsidP="008263C4">
      <w:pPr>
        <w:pStyle w:val="Caption"/>
        <w:rPr>
          <w:i w:val="0"/>
          <w:color w:val="000000"/>
          <w:sz w:val="24"/>
          <w:szCs w:val="24"/>
        </w:rPr>
      </w:pPr>
      <w:r w:rsidRPr="00C00A92">
        <w:rPr>
          <w:b/>
          <w:i w:val="0"/>
          <w:color w:val="000000"/>
          <w:sz w:val="24"/>
          <w:szCs w:val="24"/>
        </w:rPr>
        <w:lastRenderedPageBreak/>
        <w:t xml:space="preserve">Figure </w:t>
      </w:r>
      <w:r w:rsidRPr="00C00A92">
        <w:rPr>
          <w:b/>
          <w:i w:val="0"/>
          <w:color w:val="000000"/>
          <w:sz w:val="24"/>
          <w:szCs w:val="24"/>
        </w:rPr>
        <w:fldChar w:fldCharType="begin"/>
      </w:r>
      <w:r w:rsidRPr="00C00A92">
        <w:rPr>
          <w:b/>
          <w:i w:val="0"/>
          <w:color w:val="000000"/>
          <w:sz w:val="24"/>
          <w:szCs w:val="24"/>
        </w:rPr>
        <w:instrText xml:space="preserve"> STYLEREF 1 \s </w:instrText>
      </w:r>
      <w:r w:rsidRPr="00C00A92">
        <w:rPr>
          <w:b/>
          <w:i w:val="0"/>
          <w:color w:val="000000"/>
          <w:sz w:val="24"/>
          <w:szCs w:val="24"/>
        </w:rPr>
        <w:fldChar w:fldCharType="separate"/>
      </w:r>
      <w:r>
        <w:rPr>
          <w:b/>
          <w:i w:val="0"/>
          <w:noProof/>
          <w:color w:val="000000"/>
          <w:sz w:val="24"/>
          <w:szCs w:val="24"/>
        </w:rPr>
        <w:t>5</w:t>
      </w:r>
      <w:r w:rsidRPr="00C00A92">
        <w:rPr>
          <w:b/>
          <w:i w:val="0"/>
          <w:color w:val="000000"/>
          <w:sz w:val="24"/>
          <w:szCs w:val="24"/>
        </w:rPr>
        <w:fldChar w:fldCharType="end"/>
      </w:r>
      <w:r w:rsidRPr="00C00A92">
        <w:rPr>
          <w:b/>
          <w:i w:val="0"/>
          <w:color w:val="000000"/>
          <w:sz w:val="24"/>
          <w:szCs w:val="24"/>
        </w:rPr>
        <w:noBreakHyphen/>
      </w:r>
      <w:r>
        <w:rPr>
          <w:b/>
          <w:i w:val="0"/>
          <w:color w:val="000000"/>
          <w:sz w:val="24"/>
          <w:szCs w:val="24"/>
        </w:rPr>
        <w:t>5</w:t>
      </w:r>
      <w:r w:rsidRPr="00674AA1">
        <w:rPr>
          <w:i w:val="0"/>
          <w:color w:val="000000"/>
          <w:sz w:val="24"/>
          <w:szCs w:val="24"/>
        </w:rPr>
        <w:t xml:space="preserve">: </w:t>
      </w:r>
      <w:r w:rsidR="008263C4" w:rsidRPr="00674AA1">
        <w:rPr>
          <w:i w:val="0"/>
          <w:color w:val="000000"/>
          <w:sz w:val="24"/>
          <w:szCs w:val="24"/>
        </w:rPr>
        <w:t xml:space="preserve">Individual </w:t>
      </w:r>
      <w:proofErr w:type="spellStart"/>
      <w:r w:rsidR="008263C4" w:rsidRPr="00674AA1">
        <w:rPr>
          <w:i w:val="0"/>
          <w:color w:val="000000"/>
          <w:sz w:val="24"/>
          <w:szCs w:val="24"/>
        </w:rPr>
        <w:t>VerifyNow</w:t>
      </w:r>
      <w:proofErr w:type="spellEnd"/>
      <w:r w:rsidR="008263C4" w:rsidRPr="00674AA1">
        <w:rPr>
          <w:i w:val="0"/>
          <w:color w:val="000000"/>
          <w:sz w:val="24"/>
          <w:szCs w:val="24"/>
        </w:rPr>
        <w:t xml:space="preserve"> P2Y</w:t>
      </w:r>
      <w:r w:rsidR="008263C4" w:rsidRPr="00674AA1">
        <w:rPr>
          <w:i w:val="0"/>
          <w:color w:val="000000"/>
          <w:sz w:val="24"/>
          <w:szCs w:val="24"/>
          <w:vertAlign w:val="subscript"/>
        </w:rPr>
        <w:t>12</w:t>
      </w:r>
      <w:r w:rsidR="008263C4" w:rsidRPr="00674AA1">
        <w:rPr>
          <w:i w:val="0"/>
          <w:color w:val="000000"/>
          <w:sz w:val="24"/>
          <w:szCs w:val="24"/>
        </w:rPr>
        <w:t xml:space="preserve"> assay results expressed as </w:t>
      </w:r>
      <w:proofErr w:type="spellStart"/>
      <w:r w:rsidR="008263C4" w:rsidRPr="00674AA1">
        <w:rPr>
          <w:i w:val="0"/>
          <w:color w:val="000000"/>
          <w:sz w:val="24"/>
          <w:szCs w:val="24"/>
        </w:rPr>
        <w:t>VerifyNow</w:t>
      </w:r>
      <w:proofErr w:type="spellEnd"/>
      <w:r w:rsidR="008263C4" w:rsidRPr="00674AA1">
        <w:rPr>
          <w:i w:val="0"/>
          <w:color w:val="000000"/>
          <w:sz w:val="24"/>
          <w:szCs w:val="24"/>
        </w:rPr>
        <w:t xml:space="preserve"> percentage inhibition following a standard loading regimen of clopidogrel </w:t>
      </w:r>
    </w:p>
    <w:p w14:paraId="69AB25B0" w14:textId="77777777" w:rsidR="00641B25" w:rsidRDefault="00641B25">
      <w:pPr>
        <w:spacing w:line="240" w:lineRule="auto"/>
        <w:rPr>
          <w:lang w:val="en-GB"/>
        </w:rPr>
      </w:pPr>
      <w:r>
        <w:rPr>
          <w:noProof/>
        </w:rPr>
        <w:drawing>
          <wp:inline distT="0" distB="0" distL="0" distR="0" wp14:anchorId="3B259158" wp14:editId="73984208">
            <wp:extent cx="5270500" cy="4160520"/>
            <wp:effectExtent l="0" t="0" r="6350" b="0"/>
            <wp:docPr id="25" name="Picture 2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8"/>
                    <a:stretch>
                      <a:fillRect/>
                    </a:stretch>
                  </pic:blipFill>
                  <pic:spPr>
                    <a:xfrm>
                      <a:off x="0" y="0"/>
                      <a:ext cx="5270500" cy="4160520"/>
                    </a:xfrm>
                    <a:prstGeom prst="rect">
                      <a:avLst/>
                    </a:prstGeom>
                  </pic:spPr>
                </pic:pic>
              </a:graphicData>
            </a:graphic>
          </wp:inline>
        </w:drawing>
      </w:r>
    </w:p>
    <w:p w14:paraId="3BCD1536" w14:textId="77777777" w:rsidR="00641B25" w:rsidRDefault="00641B25">
      <w:pPr>
        <w:spacing w:line="240" w:lineRule="auto"/>
        <w:rPr>
          <w:lang w:val="en-GB"/>
        </w:rPr>
      </w:pPr>
    </w:p>
    <w:p w14:paraId="121825EF" w14:textId="77777777" w:rsidR="00641B25" w:rsidRDefault="00641B25">
      <w:pPr>
        <w:spacing w:line="240" w:lineRule="auto"/>
        <w:rPr>
          <w:lang w:val="en-GB"/>
        </w:rPr>
      </w:pPr>
    </w:p>
    <w:p w14:paraId="07005FEA" w14:textId="77777777" w:rsidR="00641B25" w:rsidRDefault="00641B25" w:rsidP="00641B25">
      <w:pPr>
        <w:rPr>
          <w:rStyle w:val="Strong"/>
        </w:rPr>
      </w:pPr>
    </w:p>
    <w:p w14:paraId="4373F646" w14:textId="52BBBAF6" w:rsidR="00641B25" w:rsidRDefault="00641B25" w:rsidP="00641B25">
      <w:r w:rsidRPr="006A0B79">
        <w:rPr>
          <w:rStyle w:val="Strong"/>
        </w:rPr>
        <w:t>Solid lines with error bars</w:t>
      </w:r>
      <w:r w:rsidRPr="006A0B79">
        <w:rPr>
          <w:b/>
        </w:rPr>
        <w:t> </w:t>
      </w:r>
      <w:r w:rsidRPr="006A0B79">
        <w:t xml:space="preserve">indicate mean ± SD. </w:t>
      </w:r>
    </w:p>
    <w:p w14:paraId="133E1CEC" w14:textId="45B37EE6" w:rsidR="007E0F21" w:rsidRDefault="007E0F21">
      <w:pPr>
        <w:spacing w:line="240" w:lineRule="auto"/>
        <w:rPr>
          <w:lang w:val="en-GB"/>
        </w:rPr>
      </w:pPr>
      <w:r>
        <w:rPr>
          <w:lang w:val="en-GB"/>
        </w:rPr>
        <w:br w:type="page"/>
      </w:r>
    </w:p>
    <w:p w14:paraId="041AE20F" w14:textId="45F2EB6A" w:rsidR="00FC0B8F" w:rsidRPr="006A0B79" w:rsidRDefault="00FC0B8F" w:rsidP="00FC0B8F">
      <w:pPr>
        <w:rPr>
          <w:lang w:val="en-GB"/>
        </w:rPr>
      </w:pPr>
      <w:r w:rsidRPr="006A0B79">
        <w:rPr>
          <w:lang w:val="en-GB"/>
        </w:rPr>
        <w:lastRenderedPageBreak/>
        <w:t xml:space="preserve">Thirteen patients in the clopidogrel group had 0% platelet inhibition after a standard loading </w:t>
      </w:r>
      <w:r>
        <w:rPr>
          <w:lang w:val="en-GB"/>
        </w:rPr>
        <w:t>regimen</w:t>
      </w:r>
      <w:r w:rsidRPr="006A0B79">
        <w:rPr>
          <w:lang w:val="en-GB"/>
        </w:rPr>
        <w:t xml:space="preserve"> of clopidogrel</w:t>
      </w:r>
      <w:r>
        <w:rPr>
          <w:lang w:val="en-GB"/>
        </w:rPr>
        <w:t xml:space="preserve"> whereas</w:t>
      </w:r>
      <w:r w:rsidRPr="006A0B79">
        <w:rPr>
          <w:lang w:val="en-GB"/>
        </w:rPr>
        <w:t xml:space="preserve"> no patients in </w:t>
      </w:r>
      <w:r>
        <w:rPr>
          <w:lang w:val="en-GB"/>
        </w:rPr>
        <w:t>either</w:t>
      </w:r>
      <w:r w:rsidRPr="006A0B79">
        <w:rPr>
          <w:lang w:val="en-GB"/>
        </w:rPr>
        <w:t xml:space="preserve"> ticagrelor group had 0% inhibition following a standard</w:t>
      </w:r>
      <w:r>
        <w:rPr>
          <w:lang w:val="en-GB"/>
        </w:rPr>
        <w:t xml:space="preserve"> 180-mg</w:t>
      </w:r>
      <w:r w:rsidRPr="006A0B79">
        <w:rPr>
          <w:lang w:val="en-GB"/>
        </w:rPr>
        <w:t xml:space="preserve"> loading dose. Of the thirteen patients in the clopidogrel group with 0% inhibition at visit 3, details of the time of loading dose and start of the PCI procedure are available for 12 patients. Eight patients (66.7%) had their loading dose of clopidogrel more than 4 hours prior to the start of the procedure or had more than 5 days of pre-treatment. In four patients</w:t>
      </w:r>
      <w:r>
        <w:rPr>
          <w:lang w:val="en-GB"/>
        </w:rPr>
        <w:t>,</w:t>
      </w:r>
      <w:r w:rsidRPr="006A0B79">
        <w:rPr>
          <w:lang w:val="en-GB"/>
        </w:rPr>
        <w:t xml:space="preserve"> the study bloods were taken less than four hours post loading dose</w:t>
      </w:r>
      <w:r>
        <w:rPr>
          <w:lang w:val="en-GB"/>
        </w:rPr>
        <w:t xml:space="preserve">, three of these patients however had 0% inhibition at visit 5 both pre and post-maintenance dose. This implies that timing of the loading dose was not the main factor in the lack of response to clopidogrel treatment. </w:t>
      </w:r>
      <w:r w:rsidRPr="006A0B79" w:rsidDel="00D34034">
        <w:rPr>
          <w:lang w:val="en-GB"/>
        </w:rPr>
        <w:t xml:space="preserve"> </w:t>
      </w:r>
      <w:proofErr w:type="spellStart"/>
      <w:r w:rsidRPr="006A0B79">
        <w:rPr>
          <w:lang w:val="en-GB"/>
        </w:rPr>
        <w:t>VerifyNow</w:t>
      </w:r>
      <w:proofErr w:type="spellEnd"/>
      <w:r w:rsidRPr="006A0B79">
        <w:rPr>
          <w:lang w:val="en-GB"/>
        </w:rPr>
        <w:t xml:space="preserve"> P2Y</w:t>
      </w:r>
      <w:r w:rsidRPr="006A0B79">
        <w:rPr>
          <w:vertAlign w:val="subscript"/>
          <w:lang w:val="en-GB"/>
        </w:rPr>
        <w:t>12</w:t>
      </w:r>
      <w:r w:rsidRPr="006A0B79">
        <w:rPr>
          <w:lang w:val="en-GB"/>
        </w:rPr>
        <w:t xml:space="preserve"> percent inhibition results are available for 12 of these patients at one month (Table </w:t>
      </w:r>
      <w:r>
        <w:rPr>
          <w:lang w:val="en-GB"/>
        </w:rPr>
        <w:t>5-1</w:t>
      </w:r>
      <w:r w:rsidRPr="006A0B79">
        <w:rPr>
          <w:lang w:val="en-GB"/>
        </w:rPr>
        <w:t>). Five of these clopidogrel</w:t>
      </w:r>
      <w:r>
        <w:rPr>
          <w:lang w:val="en-GB"/>
        </w:rPr>
        <w:t>-</w:t>
      </w:r>
      <w:r w:rsidRPr="006A0B79">
        <w:rPr>
          <w:lang w:val="en-GB"/>
        </w:rPr>
        <w:t xml:space="preserve">treated patients with 0% platelet inhibition after a standard loading dose had 0% platelet inhibition pre and post maintenance dose after one month of </w:t>
      </w:r>
      <w:proofErr w:type="spellStart"/>
      <w:r w:rsidRPr="006A0B79">
        <w:rPr>
          <w:lang w:val="en-GB"/>
        </w:rPr>
        <w:t>clopiodgrel</w:t>
      </w:r>
      <w:proofErr w:type="spellEnd"/>
      <w:r w:rsidRPr="006A0B79">
        <w:rPr>
          <w:lang w:val="en-GB"/>
        </w:rPr>
        <w:t xml:space="preserve"> therapy. Three patients had very low levels (&lt;10%) of platelet inhibition pre-dose with no increase after a maintenance dose. </w:t>
      </w:r>
    </w:p>
    <w:p w14:paraId="165F1E63" w14:textId="77777777" w:rsidR="00FC0B8F" w:rsidRPr="006A0B79" w:rsidRDefault="00FC0B8F" w:rsidP="00FC0B8F">
      <w:pPr>
        <w:rPr>
          <w:lang w:val="en-GB"/>
        </w:rPr>
      </w:pPr>
    </w:p>
    <w:p w14:paraId="5A1D73A3" w14:textId="77777777" w:rsidR="00FC0B8F" w:rsidRDefault="00FC0B8F" w:rsidP="00FC0B8F">
      <w:pPr>
        <w:rPr>
          <w:lang w:val="en-GB"/>
        </w:rPr>
      </w:pPr>
      <w:r w:rsidRPr="006A0B79">
        <w:rPr>
          <w:lang w:val="en-GB"/>
        </w:rPr>
        <w:t>A small number of ticagrelor</w:t>
      </w:r>
      <w:r>
        <w:rPr>
          <w:lang w:val="en-GB"/>
        </w:rPr>
        <w:t>-</w:t>
      </w:r>
      <w:r w:rsidRPr="006A0B79">
        <w:rPr>
          <w:lang w:val="en-GB"/>
        </w:rPr>
        <w:t>treated patients (n=5) ha</w:t>
      </w:r>
      <w:r>
        <w:rPr>
          <w:lang w:val="en-GB"/>
        </w:rPr>
        <w:t>d</w:t>
      </w:r>
      <w:r w:rsidRPr="006A0B79">
        <w:rPr>
          <w:lang w:val="en-GB"/>
        </w:rPr>
        <w:t xml:space="preserve"> lower levels of platelet inhibition compared to the whole ticagrelor group at visit 3. All of these patients received a standard loading dose of ticagrelor 180mg two or more hours prior to their PCI procedure. Results at one month are available for four patients</w:t>
      </w:r>
      <w:r>
        <w:rPr>
          <w:lang w:val="en-GB"/>
        </w:rPr>
        <w:t xml:space="preserve"> and</w:t>
      </w:r>
      <w:r w:rsidRPr="006A0B79">
        <w:rPr>
          <w:lang w:val="en-GB"/>
        </w:rPr>
        <w:t xml:space="preserve"> one withdrew consent following PCI so data is not available for this patient. The four patients were all randomised to the ticagrelor 60mg group, the results of the </w:t>
      </w:r>
      <w:proofErr w:type="spellStart"/>
      <w:r w:rsidRPr="006A0B79">
        <w:rPr>
          <w:lang w:val="en-GB"/>
        </w:rPr>
        <w:t>VerifyNow</w:t>
      </w:r>
      <w:proofErr w:type="spellEnd"/>
      <w:r w:rsidRPr="006A0B79">
        <w:rPr>
          <w:lang w:val="en-GB"/>
        </w:rPr>
        <w:t xml:space="preserve"> percent inhibition are shown in Table </w:t>
      </w:r>
      <w:r>
        <w:rPr>
          <w:lang w:val="en-GB"/>
        </w:rPr>
        <w:t>5-2</w:t>
      </w:r>
      <w:r w:rsidRPr="006A0B79">
        <w:rPr>
          <w:lang w:val="en-GB"/>
        </w:rPr>
        <w:t xml:space="preserve">.  All patients with lower levels of platelet inhibition at the time of PCI achieved high levels of platelet inhibition during maintenance therapy with ticagrelor 60mg. </w:t>
      </w:r>
    </w:p>
    <w:p w14:paraId="36EA0C7B" w14:textId="77777777" w:rsidR="00FC0B8F" w:rsidRPr="006A0B79" w:rsidRDefault="00FC0B8F" w:rsidP="00FC0B8F">
      <w:pPr>
        <w:rPr>
          <w:rFonts w:eastAsia="Times New Roman"/>
          <w:lang w:val="en-GB"/>
        </w:rPr>
      </w:pPr>
      <w:r w:rsidRPr="006A0B79">
        <w:t xml:space="preserve">High platelet reactivity, as assessed by the </w:t>
      </w:r>
      <w:proofErr w:type="spellStart"/>
      <w:r w:rsidRPr="006A0B79">
        <w:t>VerifyNow</w:t>
      </w:r>
      <w:proofErr w:type="spellEnd"/>
      <w:r w:rsidRPr="006A0B79">
        <w:t xml:space="preserve"> P2Y</w:t>
      </w:r>
      <w:r w:rsidRPr="006A0B79">
        <w:rPr>
          <w:vertAlign w:val="subscript"/>
        </w:rPr>
        <w:t>12</w:t>
      </w:r>
      <w:r w:rsidRPr="006A0B79">
        <w:t xml:space="preserve"> assay</w:t>
      </w:r>
      <w:r>
        <w:t>,</w:t>
      </w:r>
      <w:r w:rsidRPr="006A0B79">
        <w:t xml:space="preserve"> was seen infrequently in the ticagrelor group (</w:t>
      </w:r>
      <w:r>
        <w:t>n=1) at the time of PCI (Table 5-4</w:t>
      </w:r>
      <w:r w:rsidRPr="006A0B79">
        <w:t xml:space="preserve">). This patient also had high platelet reactivity when assessed by LTA. </w:t>
      </w:r>
    </w:p>
    <w:p w14:paraId="4BEDA379" w14:textId="77777777" w:rsidR="00FC0B8F" w:rsidRPr="006A0B79" w:rsidRDefault="00FC0B8F" w:rsidP="00FC0B8F">
      <w:pPr>
        <w:rPr>
          <w:rFonts w:eastAsia="Times New Roman"/>
          <w:lang w:val="en-GB"/>
        </w:rPr>
      </w:pPr>
      <w:r w:rsidRPr="006A0B79">
        <w:t>Th</w:t>
      </w:r>
      <w:r>
        <w:t>is</w:t>
      </w:r>
      <w:r w:rsidRPr="006A0B79">
        <w:t xml:space="preserve"> patient with high platelet reactivity at the time of PCI</w:t>
      </w:r>
      <w:r>
        <w:t>,</w:t>
      </w:r>
      <w:r w:rsidRPr="006A0B79">
        <w:t xml:space="preserve"> with a PRU value of 260</w:t>
      </w:r>
      <w:r>
        <w:t>,</w:t>
      </w:r>
      <w:r w:rsidRPr="006A0B79">
        <w:t xml:space="preserve"> had PRU 19 and PRU 31 pre</w:t>
      </w:r>
      <w:r>
        <w:t>-</w:t>
      </w:r>
      <w:r w:rsidRPr="006A0B79">
        <w:t xml:space="preserve"> and post-dose</w:t>
      </w:r>
      <w:r>
        <w:t>, respectively,</w:t>
      </w:r>
      <w:r w:rsidRPr="006A0B79">
        <w:t xml:space="preserve"> on ticagrelor </w:t>
      </w:r>
      <w:r w:rsidRPr="006A0B79">
        <w:lastRenderedPageBreak/>
        <w:t>60mg at one month. In comparison</w:t>
      </w:r>
      <w:r>
        <w:t>,</w:t>
      </w:r>
      <w:r w:rsidRPr="006A0B79">
        <w:t xml:space="preserve"> 18 patients (25%) in the clopidogrel group had high platelet reactivity at the time of PCI when this was assessed using </w:t>
      </w:r>
      <w:proofErr w:type="spellStart"/>
      <w:r w:rsidRPr="006A0B79">
        <w:t>VerifyNow</w:t>
      </w:r>
      <w:proofErr w:type="spellEnd"/>
      <w:r w:rsidRPr="006A0B79">
        <w:t xml:space="preserve"> PRU. PRU results at one month are available for 16 of these patients</w:t>
      </w:r>
      <w:r>
        <w:t xml:space="preserve"> and</w:t>
      </w:r>
      <w:r w:rsidRPr="006A0B79">
        <w:t xml:space="preserve"> 10 patients had </w:t>
      </w:r>
      <w:r>
        <w:t>persistently-</w:t>
      </w:r>
      <w:r w:rsidRPr="006A0B79">
        <w:t xml:space="preserve">high platelet reactivity defined by a PRU&gt;208 post maintenance dose. </w:t>
      </w:r>
    </w:p>
    <w:p w14:paraId="76A53C29" w14:textId="77777777" w:rsidR="00FC0B8F" w:rsidRPr="006A0B79" w:rsidRDefault="00FC0B8F" w:rsidP="00FC0B8F">
      <w:pPr>
        <w:rPr>
          <w:lang w:val="en-GB"/>
        </w:rPr>
      </w:pPr>
    </w:p>
    <w:p w14:paraId="3C01DD9E" w14:textId="77777777" w:rsidR="00FC0B8F" w:rsidRPr="00674AA1" w:rsidRDefault="00FC0B8F" w:rsidP="00FC0B8F">
      <w:pPr>
        <w:pStyle w:val="Caption"/>
        <w:rPr>
          <w:i w:val="0"/>
          <w:color w:val="000000"/>
          <w:sz w:val="24"/>
          <w:szCs w:val="24"/>
          <w:lang w:val="en-GB"/>
        </w:rPr>
      </w:pPr>
      <w:bookmarkStart w:id="174" w:name="_Toc22899575"/>
      <w:r w:rsidRPr="00C00A92">
        <w:rPr>
          <w:b/>
          <w:i w:val="0"/>
          <w:color w:val="000000"/>
          <w:sz w:val="24"/>
          <w:szCs w:val="24"/>
        </w:rPr>
        <w:t xml:space="preserve">Table </w:t>
      </w:r>
      <w:r w:rsidRPr="00C00A92">
        <w:rPr>
          <w:b/>
          <w:i w:val="0"/>
          <w:color w:val="000000"/>
          <w:sz w:val="24"/>
          <w:szCs w:val="24"/>
        </w:rPr>
        <w:fldChar w:fldCharType="begin"/>
      </w:r>
      <w:r w:rsidRPr="00C00A92">
        <w:rPr>
          <w:b/>
          <w:i w:val="0"/>
          <w:color w:val="000000"/>
          <w:sz w:val="24"/>
          <w:szCs w:val="24"/>
        </w:rPr>
        <w:instrText xml:space="preserve"> STYLEREF 1 \s </w:instrText>
      </w:r>
      <w:r w:rsidRPr="00C00A92">
        <w:rPr>
          <w:b/>
          <w:i w:val="0"/>
          <w:color w:val="000000"/>
          <w:sz w:val="24"/>
          <w:szCs w:val="24"/>
        </w:rPr>
        <w:fldChar w:fldCharType="separate"/>
      </w:r>
      <w:r>
        <w:rPr>
          <w:b/>
          <w:i w:val="0"/>
          <w:noProof/>
          <w:color w:val="000000"/>
          <w:sz w:val="24"/>
          <w:szCs w:val="24"/>
        </w:rPr>
        <w:t>5</w:t>
      </w:r>
      <w:r w:rsidRPr="00C00A92">
        <w:rPr>
          <w:b/>
          <w:i w:val="0"/>
          <w:color w:val="000000"/>
          <w:sz w:val="24"/>
          <w:szCs w:val="24"/>
        </w:rPr>
        <w:fldChar w:fldCharType="end"/>
      </w:r>
      <w:r w:rsidRPr="00C00A92">
        <w:rPr>
          <w:b/>
          <w:i w:val="0"/>
          <w:color w:val="000000"/>
          <w:sz w:val="24"/>
          <w:szCs w:val="24"/>
        </w:rPr>
        <w:noBreakHyphen/>
      </w:r>
      <w:r w:rsidRPr="00C00A92">
        <w:rPr>
          <w:b/>
          <w:i w:val="0"/>
          <w:color w:val="000000"/>
          <w:sz w:val="24"/>
          <w:szCs w:val="24"/>
        </w:rPr>
        <w:fldChar w:fldCharType="begin"/>
      </w:r>
      <w:r w:rsidRPr="00C00A92">
        <w:rPr>
          <w:b/>
          <w:i w:val="0"/>
          <w:color w:val="000000"/>
          <w:sz w:val="24"/>
          <w:szCs w:val="24"/>
        </w:rPr>
        <w:instrText xml:space="preserve"> SEQ Table \* ARABIC \s 1 </w:instrText>
      </w:r>
      <w:r w:rsidRPr="00C00A92">
        <w:rPr>
          <w:b/>
          <w:i w:val="0"/>
          <w:color w:val="000000"/>
          <w:sz w:val="24"/>
          <w:szCs w:val="24"/>
        </w:rPr>
        <w:fldChar w:fldCharType="separate"/>
      </w:r>
      <w:r>
        <w:rPr>
          <w:b/>
          <w:i w:val="0"/>
          <w:noProof/>
          <w:color w:val="000000"/>
          <w:sz w:val="24"/>
          <w:szCs w:val="24"/>
        </w:rPr>
        <w:t>1</w:t>
      </w:r>
      <w:r w:rsidRPr="00C00A92">
        <w:rPr>
          <w:b/>
          <w:i w:val="0"/>
          <w:color w:val="000000"/>
          <w:sz w:val="24"/>
          <w:szCs w:val="24"/>
        </w:rPr>
        <w:fldChar w:fldCharType="end"/>
      </w:r>
      <w:r w:rsidRPr="00674AA1">
        <w:rPr>
          <w:i w:val="0"/>
          <w:color w:val="000000"/>
          <w:sz w:val="24"/>
          <w:szCs w:val="24"/>
          <w:lang w:val="en-GB"/>
        </w:rPr>
        <w:t xml:space="preserve">: </w:t>
      </w:r>
      <w:proofErr w:type="spellStart"/>
      <w:r w:rsidRPr="00674AA1">
        <w:rPr>
          <w:i w:val="0"/>
          <w:color w:val="000000"/>
          <w:sz w:val="24"/>
          <w:szCs w:val="24"/>
          <w:lang w:val="en-GB"/>
        </w:rPr>
        <w:t>VerifyNow</w:t>
      </w:r>
      <w:proofErr w:type="spellEnd"/>
      <w:r w:rsidRPr="00674AA1">
        <w:rPr>
          <w:i w:val="0"/>
          <w:color w:val="000000"/>
          <w:sz w:val="24"/>
          <w:szCs w:val="24"/>
          <w:lang w:val="en-GB"/>
        </w:rPr>
        <w:t xml:space="preserve"> Percentage Inhibition at One Month for Clopidogrel Treated Patients with 0% Inhibition at time of PCI</w:t>
      </w:r>
      <w:bookmarkEnd w:id="174"/>
    </w:p>
    <w:tbl>
      <w:tblPr>
        <w:tblW w:w="5240"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85"/>
        <w:gridCol w:w="1305"/>
        <w:gridCol w:w="1350"/>
      </w:tblGrid>
      <w:tr w:rsidR="00FC0B8F" w:rsidRPr="006A0B79" w14:paraId="357CC75F" w14:textId="77777777" w:rsidTr="00FC0B8F">
        <w:trPr>
          <w:trHeight w:val="302"/>
        </w:trPr>
        <w:tc>
          <w:tcPr>
            <w:tcW w:w="2585" w:type="dxa"/>
            <w:tcBorders>
              <w:top w:val="single" w:sz="4" w:space="0" w:color="auto"/>
              <w:bottom w:val="single" w:sz="4" w:space="0" w:color="auto"/>
              <w:right w:val="single" w:sz="4" w:space="0" w:color="auto"/>
            </w:tcBorders>
            <w:shd w:val="clear" w:color="auto" w:fill="auto"/>
            <w:noWrap/>
            <w:vAlign w:val="bottom"/>
            <w:hideMark/>
          </w:tcPr>
          <w:p w14:paraId="2E9FBF74" w14:textId="77777777" w:rsidR="00FC0B8F" w:rsidRPr="006A0B79" w:rsidRDefault="00FC0B8F" w:rsidP="00FC0B8F">
            <w:pPr>
              <w:rPr>
                <w:lang w:val="en-GB"/>
              </w:rPr>
            </w:pPr>
            <w:r w:rsidRPr="006A0B79">
              <w:rPr>
                <w:lang w:val="en-GB"/>
              </w:rPr>
              <w:t>Enrolment Number</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80A2CD" w14:textId="77777777" w:rsidR="00FC0B8F" w:rsidRPr="006A0B79" w:rsidRDefault="00FC0B8F" w:rsidP="00FC0B8F">
            <w:pPr>
              <w:rPr>
                <w:lang w:val="en-GB"/>
              </w:rPr>
            </w:pPr>
            <w:r w:rsidRPr="006A0B79">
              <w:rPr>
                <w:lang w:val="en-GB"/>
              </w:rPr>
              <w:t>Pre-dose</w:t>
            </w:r>
          </w:p>
        </w:tc>
        <w:tc>
          <w:tcPr>
            <w:tcW w:w="1350" w:type="dxa"/>
            <w:tcBorders>
              <w:top w:val="single" w:sz="4" w:space="0" w:color="auto"/>
              <w:left w:val="single" w:sz="4" w:space="0" w:color="auto"/>
              <w:bottom w:val="single" w:sz="4" w:space="0" w:color="auto"/>
            </w:tcBorders>
            <w:shd w:val="clear" w:color="auto" w:fill="auto"/>
            <w:noWrap/>
            <w:vAlign w:val="bottom"/>
            <w:hideMark/>
          </w:tcPr>
          <w:p w14:paraId="7EF26E42" w14:textId="77777777" w:rsidR="00FC0B8F" w:rsidRPr="006A0B79" w:rsidRDefault="00FC0B8F" w:rsidP="00FC0B8F">
            <w:pPr>
              <w:rPr>
                <w:lang w:val="en-GB"/>
              </w:rPr>
            </w:pPr>
            <w:r w:rsidRPr="006A0B79">
              <w:rPr>
                <w:lang w:val="en-GB"/>
              </w:rPr>
              <w:t>Post-dose</w:t>
            </w:r>
          </w:p>
        </w:tc>
      </w:tr>
      <w:tr w:rsidR="00FC0B8F" w:rsidRPr="006A0B79" w14:paraId="3417C6A3" w14:textId="77777777" w:rsidTr="00FC0B8F">
        <w:trPr>
          <w:trHeight w:val="302"/>
        </w:trPr>
        <w:tc>
          <w:tcPr>
            <w:tcW w:w="2585" w:type="dxa"/>
            <w:tcBorders>
              <w:top w:val="single" w:sz="4" w:space="0" w:color="auto"/>
              <w:right w:val="single" w:sz="4" w:space="0" w:color="auto"/>
            </w:tcBorders>
            <w:shd w:val="clear" w:color="auto" w:fill="auto"/>
            <w:noWrap/>
            <w:vAlign w:val="bottom"/>
            <w:hideMark/>
          </w:tcPr>
          <w:p w14:paraId="0EF968D9" w14:textId="77777777" w:rsidR="00FC0B8F" w:rsidRPr="006A0B79" w:rsidRDefault="00FC0B8F" w:rsidP="00FC0B8F">
            <w:pPr>
              <w:rPr>
                <w:lang w:val="en-GB"/>
              </w:rPr>
            </w:pPr>
            <w:r w:rsidRPr="006A0B79">
              <w:rPr>
                <w:lang w:val="en-GB"/>
              </w:rPr>
              <w:t>4</w:t>
            </w:r>
          </w:p>
        </w:tc>
        <w:tc>
          <w:tcPr>
            <w:tcW w:w="1305" w:type="dxa"/>
            <w:tcBorders>
              <w:top w:val="single" w:sz="4" w:space="0" w:color="auto"/>
              <w:left w:val="single" w:sz="4" w:space="0" w:color="auto"/>
              <w:right w:val="single" w:sz="4" w:space="0" w:color="auto"/>
            </w:tcBorders>
            <w:shd w:val="clear" w:color="auto" w:fill="auto"/>
            <w:noWrap/>
            <w:vAlign w:val="bottom"/>
            <w:hideMark/>
          </w:tcPr>
          <w:p w14:paraId="1137FE70" w14:textId="77777777" w:rsidR="00FC0B8F" w:rsidRPr="006A0B79" w:rsidRDefault="00FC0B8F" w:rsidP="00FC0B8F">
            <w:pPr>
              <w:rPr>
                <w:lang w:val="en-GB"/>
              </w:rPr>
            </w:pPr>
            <w:r w:rsidRPr="006A0B79">
              <w:rPr>
                <w:lang w:val="en-GB"/>
              </w:rPr>
              <w:t>16</w:t>
            </w:r>
          </w:p>
        </w:tc>
        <w:tc>
          <w:tcPr>
            <w:tcW w:w="1350" w:type="dxa"/>
            <w:tcBorders>
              <w:top w:val="single" w:sz="4" w:space="0" w:color="auto"/>
              <w:left w:val="single" w:sz="4" w:space="0" w:color="auto"/>
            </w:tcBorders>
            <w:shd w:val="clear" w:color="auto" w:fill="auto"/>
            <w:noWrap/>
            <w:vAlign w:val="bottom"/>
            <w:hideMark/>
          </w:tcPr>
          <w:p w14:paraId="2C28CB9B" w14:textId="77777777" w:rsidR="00FC0B8F" w:rsidRPr="006A0B79" w:rsidRDefault="00FC0B8F" w:rsidP="00FC0B8F">
            <w:pPr>
              <w:rPr>
                <w:lang w:val="en-GB"/>
              </w:rPr>
            </w:pPr>
            <w:r w:rsidRPr="006A0B79">
              <w:rPr>
                <w:lang w:val="en-GB"/>
              </w:rPr>
              <w:t>-</w:t>
            </w:r>
          </w:p>
        </w:tc>
      </w:tr>
      <w:tr w:rsidR="00FC0B8F" w:rsidRPr="006A0B79" w14:paraId="728F7C19" w14:textId="77777777" w:rsidTr="00FC0B8F">
        <w:trPr>
          <w:trHeight w:val="302"/>
        </w:trPr>
        <w:tc>
          <w:tcPr>
            <w:tcW w:w="2585" w:type="dxa"/>
            <w:tcBorders>
              <w:right w:val="single" w:sz="4" w:space="0" w:color="auto"/>
            </w:tcBorders>
            <w:shd w:val="clear" w:color="auto" w:fill="auto"/>
            <w:noWrap/>
            <w:vAlign w:val="bottom"/>
            <w:hideMark/>
          </w:tcPr>
          <w:p w14:paraId="0F2C2014" w14:textId="77777777" w:rsidR="00FC0B8F" w:rsidRPr="006A0B79" w:rsidRDefault="00FC0B8F" w:rsidP="00FC0B8F">
            <w:pPr>
              <w:rPr>
                <w:lang w:val="en-GB"/>
              </w:rPr>
            </w:pPr>
            <w:r w:rsidRPr="006A0B79">
              <w:rPr>
                <w:lang w:val="en-GB"/>
              </w:rPr>
              <w:t>13</w:t>
            </w:r>
          </w:p>
        </w:tc>
        <w:tc>
          <w:tcPr>
            <w:tcW w:w="1305" w:type="dxa"/>
            <w:tcBorders>
              <w:left w:val="single" w:sz="4" w:space="0" w:color="auto"/>
              <w:right w:val="single" w:sz="4" w:space="0" w:color="auto"/>
            </w:tcBorders>
            <w:shd w:val="clear" w:color="auto" w:fill="auto"/>
            <w:noWrap/>
            <w:vAlign w:val="bottom"/>
            <w:hideMark/>
          </w:tcPr>
          <w:p w14:paraId="2AD74FF8" w14:textId="77777777" w:rsidR="00FC0B8F" w:rsidRPr="006A0B79" w:rsidRDefault="00FC0B8F" w:rsidP="00FC0B8F">
            <w:pPr>
              <w:rPr>
                <w:lang w:val="en-GB"/>
              </w:rPr>
            </w:pPr>
            <w:r w:rsidRPr="006A0B79">
              <w:rPr>
                <w:lang w:val="en-GB"/>
              </w:rPr>
              <w:t>0</w:t>
            </w:r>
          </w:p>
        </w:tc>
        <w:tc>
          <w:tcPr>
            <w:tcW w:w="1350" w:type="dxa"/>
            <w:tcBorders>
              <w:left w:val="single" w:sz="4" w:space="0" w:color="auto"/>
            </w:tcBorders>
            <w:shd w:val="clear" w:color="auto" w:fill="auto"/>
            <w:noWrap/>
            <w:vAlign w:val="bottom"/>
            <w:hideMark/>
          </w:tcPr>
          <w:p w14:paraId="2123B97C" w14:textId="77777777" w:rsidR="00FC0B8F" w:rsidRPr="006A0B79" w:rsidRDefault="00FC0B8F" w:rsidP="00FC0B8F">
            <w:pPr>
              <w:rPr>
                <w:lang w:val="en-GB"/>
              </w:rPr>
            </w:pPr>
            <w:r w:rsidRPr="006A0B79">
              <w:rPr>
                <w:lang w:val="en-GB"/>
              </w:rPr>
              <w:t>0</w:t>
            </w:r>
          </w:p>
        </w:tc>
      </w:tr>
      <w:tr w:rsidR="00FC0B8F" w:rsidRPr="006A0B79" w14:paraId="571120FA" w14:textId="77777777" w:rsidTr="00FC0B8F">
        <w:trPr>
          <w:trHeight w:val="302"/>
        </w:trPr>
        <w:tc>
          <w:tcPr>
            <w:tcW w:w="2585" w:type="dxa"/>
            <w:tcBorders>
              <w:right w:val="single" w:sz="4" w:space="0" w:color="auto"/>
            </w:tcBorders>
            <w:shd w:val="clear" w:color="auto" w:fill="auto"/>
            <w:noWrap/>
            <w:vAlign w:val="bottom"/>
            <w:hideMark/>
          </w:tcPr>
          <w:p w14:paraId="0598B1D0" w14:textId="77777777" w:rsidR="00FC0B8F" w:rsidRPr="006A0B79" w:rsidRDefault="00FC0B8F" w:rsidP="00FC0B8F">
            <w:pPr>
              <w:rPr>
                <w:lang w:val="en-GB"/>
              </w:rPr>
            </w:pPr>
            <w:r w:rsidRPr="006A0B79">
              <w:rPr>
                <w:lang w:val="en-GB"/>
              </w:rPr>
              <w:t>17</w:t>
            </w:r>
          </w:p>
        </w:tc>
        <w:tc>
          <w:tcPr>
            <w:tcW w:w="1305" w:type="dxa"/>
            <w:tcBorders>
              <w:left w:val="single" w:sz="4" w:space="0" w:color="auto"/>
              <w:right w:val="single" w:sz="4" w:space="0" w:color="auto"/>
            </w:tcBorders>
            <w:shd w:val="clear" w:color="auto" w:fill="auto"/>
            <w:noWrap/>
            <w:vAlign w:val="bottom"/>
            <w:hideMark/>
          </w:tcPr>
          <w:p w14:paraId="4DEA2D3D" w14:textId="77777777" w:rsidR="00FC0B8F" w:rsidRPr="006A0B79" w:rsidRDefault="00FC0B8F" w:rsidP="00FC0B8F">
            <w:pPr>
              <w:rPr>
                <w:lang w:val="en-GB"/>
              </w:rPr>
            </w:pPr>
            <w:r w:rsidRPr="006A0B79">
              <w:rPr>
                <w:lang w:val="en-GB"/>
              </w:rPr>
              <w:t>2</w:t>
            </w:r>
          </w:p>
        </w:tc>
        <w:tc>
          <w:tcPr>
            <w:tcW w:w="1350" w:type="dxa"/>
            <w:tcBorders>
              <w:left w:val="single" w:sz="4" w:space="0" w:color="auto"/>
            </w:tcBorders>
            <w:shd w:val="clear" w:color="auto" w:fill="auto"/>
            <w:noWrap/>
            <w:vAlign w:val="bottom"/>
            <w:hideMark/>
          </w:tcPr>
          <w:p w14:paraId="2BD64B3D" w14:textId="77777777" w:rsidR="00FC0B8F" w:rsidRPr="006A0B79" w:rsidRDefault="00FC0B8F" w:rsidP="00FC0B8F">
            <w:pPr>
              <w:rPr>
                <w:lang w:val="en-GB"/>
              </w:rPr>
            </w:pPr>
            <w:r w:rsidRPr="006A0B79">
              <w:rPr>
                <w:lang w:val="en-GB"/>
              </w:rPr>
              <w:t>0</w:t>
            </w:r>
          </w:p>
        </w:tc>
      </w:tr>
      <w:tr w:rsidR="00FC0B8F" w:rsidRPr="006A0B79" w14:paraId="15F777B2" w14:textId="77777777" w:rsidTr="00FC0B8F">
        <w:trPr>
          <w:trHeight w:val="302"/>
        </w:trPr>
        <w:tc>
          <w:tcPr>
            <w:tcW w:w="2585" w:type="dxa"/>
            <w:tcBorders>
              <w:right w:val="single" w:sz="4" w:space="0" w:color="auto"/>
            </w:tcBorders>
            <w:shd w:val="clear" w:color="auto" w:fill="auto"/>
            <w:noWrap/>
            <w:vAlign w:val="bottom"/>
            <w:hideMark/>
          </w:tcPr>
          <w:p w14:paraId="472AEB0A" w14:textId="77777777" w:rsidR="00FC0B8F" w:rsidRPr="006A0B79" w:rsidRDefault="00FC0B8F" w:rsidP="00FC0B8F">
            <w:pPr>
              <w:rPr>
                <w:lang w:val="en-GB"/>
              </w:rPr>
            </w:pPr>
            <w:r w:rsidRPr="006A0B79">
              <w:rPr>
                <w:lang w:val="en-GB"/>
              </w:rPr>
              <w:t>23</w:t>
            </w:r>
          </w:p>
        </w:tc>
        <w:tc>
          <w:tcPr>
            <w:tcW w:w="1305" w:type="dxa"/>
            <w:tcBorders>
              <w:left w:val="single" w:sz="4" w:space="0" w:color="auto"/>
              <w:right w:val="single" w:sz="4" w:space="0" w:color="auto"/>
            </w:tcBorders>
            <w:shd w:val="clear" w:color="auto" w:fill="auto"/>
            <w:noWrap/>
            <w:vAlign w:val="bottom"/>
            <w:hideMark/>
          </w:tcPr>
          <w:p w14:paraId="5487BEC4" w14:textId="77777777" w:rsidR="00FC0B8F" w:rsidRPr="006A0B79" w:rsidRDefault="00FC0B8F" w:rsidP="00FC0B8F">
            <w:pPr>
              <w:rPr>
                <w:lang w:val="en-GB"/>
              </w:rPr>
            </w:pPr>
            <w:r w:rsidRPr="006A0B79">
              <w:rPr>
                <w:lang w:val="en-GB"/>
              </w:rPr>
              <w:t>0</w:t>
            </w:r>
          </w:p>
        </w:tc>
        <w:tc>
          <w:tcPr>
            <w:tcW w:w="1350" w:type="dxa"/>
            <w:tcBorders>
              <w:left w:val="single" w:sz="4" w:space="0" w:color="auto"/>
            </w:tcBorders>
            <w:shd w:val="clear" w:color="auto" w:fill="auto"/>
            <w:noWrap/>
            <w:vAlign w:val="bottom"/>
            <w:hideMark/>
          </w:tcPr>
          <w:p w14:paraId="76AE40C3" w14:textId="77777777" w:rsidR="00FC0B8F" w:rsidRPr="006A0B79" w:rsidRDefault="00FC0B8F" w:rsidP="00FC0B8F">
            <w:pPr>
              <w:rPr>
                <w:lang w:val="en-GB"/>
              </w:rPr>
            </w:pPr>
            <w:r w:rsidRPr="006A0B79">
              <w:rPr>
                <w:lang w:val="en-GB"/>
              </w:rPr>
              <w:t>0</w:t>
            </w:r>
          </w:p>
        </w:tc>
      </w:tr>
      <w:tr w:rsidR="00FC0B8F" w:rsidRPr="006A0B79" w14:paraId="5BEEB93D" w14:textId="77777777" w:rsidTr="00FC0B8F">
        <w:trPr>
          <w:trHeight w:val="302"/>
        </w:trPr>
        <w:tc>
          <w:tcPr>
            <w:tcW w:w="2585" w:type="dxa"/>
            <w:tcBorders>
              <w:right w:val="single" w:sz="4" w:space="0" w:color="auto"/>
            </w:tcBorders>
            <w:shd w:val="clear" w:color="auto" w:fill="auto"/>
            <w:noWrap/>
            <w:vAlign w:val="bottom"/>
            <w:hideMark/>
          </w:tcPr>
          <w:p w14:paraId="51B7AF12" w14:textId="77777777" w:rsidR="00FC0B8F" w:rsidRPr="006A0B79" w:rsidRDefault="00FC0B8F" w:rsidP="00FC0B8F">
            <w:pPr>
              <w:rPr>
                <w:lang w:val="en-GB"/>
              </w:rPr>
            </w:pPr>
            <w:r w:rsidRPr="006A0B79">
              <w:rPr>
                <w:lang w:val="en-GB"/>
              </w:rPr>
              <w:t>30</w:t>
            </w:r>
          </w:p>
        </w:tc>
        <w:tc>
          <w:tcPr>
            <w:tcW w:w="1305" w:type="dxa"/>
            <w:tcBorders>
              <w:left w:val="single" w:sz="4" w:space="0" w:color="auto"/>
              <w:right w:val="single" w:sz="4" w:space="0" w:color="auto"/>
            </w:tcBorders>
            <w:shd w:val="clear" w:color="auto" w:fill="auto"/>
            <w:noWrap/>
            <w:vAlign w:val="bottom"/>
            <w:hideMark/>
          </w:tcPr>
          <w:p w14:paraId="0EC4235A" w14:textId="77777777" w:rsidR="00FC0B8F" w:rsidRPr="006A0B79" w:rsidRDefault="00FC0B8F" w:rsidP="00FC0B8F">
            <w:pPr>
              <w:rPr>
                <w:lang w:val="en-GB"/>
              </w:rPr>
            </w:pPr>
            <w:r w:rsidRPr="006A0B79">
              <w:rPr>
                <w:lang w:val="en-GB"/>
              </w:rPr>
              <w:t>0</w:t>
            </w:r>
          </w:p>
        </w:tc>
        <w:tc>
          <w:tcPr>
            <w:tcW w:w="1350" w:type="dxa"/>
            <w:tcBorders>
              <w:left w:val="single" w:sz="4" w:space="0" w:color="auto"/>
            </w:tcBorders>
            <w:shd w:val="clear" w:color="auto" w:fill="auto"/>
            <w:noWrap/>
            <w:vAlign w:val="bottom"/>
            <w:hideMark/>
          </w:tcPr>
          <w:p w14:paraId="158CF70F" w14:textId="77777777" w:rsidR="00FC0B8F" w:rsidRPr="006A0B79" w:rsidRDefault="00FC0B8F" w:rsidP="00FC0B8F">
            <w:pPr>
              <w:rPr>
                <w:lang w:val="en-GB"/>
              </w:rPr>
            </w:pPr>
            <w:r w:rsidRPr="006A0B79">
              <w:rPr>
                <w:lang w:val="en-GB"/>
              </w:rPr>
              <w:t>0</w:t>
            </w:r>
          </w:p>
        </w:tc>
      </w:tr>
      <w:tr w:rsidR="00FC0B8F" w:rsidRPr="006A0B79" w14:paraId="0B29B0E8" w14:textId="77777777" w:rsidTr="00FC0B8F">
        <w:trPr>
          <w:trHeight w:val="302"/>
        </w:trPr>
        <w:tc>
          <w:tcPr>
            <w:tcW w:w="2585" w:type="dxa"/>
            <w:tcBorders>
              <w:right w:val="single" w:sz="4" w:space="0" w:color="auto"/>
            </w:tcBorders>
            <w:shd w:val="clear" w:color="auto" w:fill="auto"/>
            <w:noWrap/>
            <w:vAlign w:val="bottom"/>
            <w:hideMark/>
          </w:tcPr>
          <w:p w14:paraId="70453B3D" w14:textId="77777777" w:rsidR="00FC0B8F" w:rsidRPr="006A0B79" w:rsidRDefault="00FC0B8F" w:rsidP="00FC0B8F">
            <w:pPr>
              <w:rPr>
                <w:lang w:val="en-GB"/>
              </w:rPr>
            </w:pPr>
            <w:r w:rsidRPr="006A0B79">
              <w:rPr>
                <w:lang w:val="en-GB"/>
              </w:rPr>
              <w:t>58</w:t>
            </w:r>
          </w:p>
        </w:tc>
        <w:tc>
          <w:tcPr>
            <w:tcW w:w="1305" w:type="dxa"/>
            <w:tcBorders>
              <w:left w:val="single" w:sz="4" w:space="0" w:color="auto"/>
              <w:right w:val="single" w:sz="4" w:space="0" w:color="auto"/>
            </w:tcBorders>
            <w:shd w:val="clear" w:color="auto" w:fill="auto"/>
            <w:noWrap/>
            <w:vAlign w:val="bottom"/>
            <w:hideMark/>
          </w:tcPr>
          <w:p w14:paraId="2AFE8A73" w14:textId="77777777" w:rsidR="00FC0B8F" w:rsidRPr="006A0B79" w:rsidRDefault="00FC0B8F" w:rsidP="00FC0B8F">
            <w:pPr>
              <w:rPr>
                <w:lang w:val="en-GB"/>
              </w:rPr>
            </w:pPr>
            <w:r w:rsidRPr="006A0B79">
              <w:rPr>
                <w:lang w:val="en-GB"/>
              </w:rPr>
              <w:t>34</w:t>
            </w:r>
          </w:p>
        </w:tc>
        <w:tc>
          <w:tcPr>
            <w:tcW w:w="1350" w:type="dxa"/>
            <w:tcBorders>
              <w:left w:val="single" w:sz="4" w:space="0" w:color="auto"/>
            </w:tcBorders>
            <w:shd w:val="clear" w:color="auto" w:fill="auto"/>
            <w:noWrap/>
            <w:vAlign w:val="bottom"/>
            <w:hideMark/>
          </w:tcPr>
          <w:p w14:paraId="021217DA" w14:textId="77777777" w:rsidR="00FC0B8F" w:rsidRPr="006A0B79" w:rsidRDefault="00FC0B8F" w:rsidP="00FC0B8F">
            <w:pPr>
              <w:rPr>
                <w:lang w:val="en-GB"/>
              </w:rPr>
            </w:pPr>
            <w:r w:rsidRPr="006A0B79">
              <w:rPr>
                <w:lang w:val="en-GB"/>
              </w:rPr>
              <w:t>32</w:t>
            </w:r>
          </w:p>
        </w:tc>
      </w:tr>
      <w:tr w:rsidR="00FC0B8F" w:rsidRPr="006A0B79" w14:paraId="5BBDC531" w14:textId="77777777" w:rsidTr="00FC0B8F">
        <w:trPr>
          <w:trHeight w:val="302"/>
        </w:trPr>
        <w:tc>
          <w:tcPr>
            <w:tcW w:w="2585" w:type="dxa"/>
            <w:tcBorders>
              <w:right w:val="single" w:sz="4" w:space="0" w:color="auto"/>
            </w:tcBorders>
            <w:shd w:val="clear" w:color="auto" w:fill="auto"/>
            <w:noWrap/>
            <w:vAlign w:val="bottom"/>
            <w:hideMark/>
          </w:tcPr>
          <w:p w14:paraId="59747C4A" w14:textId="77777777" w:rsidR="00FC0B8F" w:rsidRPr="006A0B79" w:rsidRDefault="00FC0B8F" w:rsidP="00FC0B8F">
            <w:pPr>
              <w:rPr>
                <w:lang w:val="en-GB"/>
              </w:rPr>
            </w:pPr>
            <w:r w:rsidRPr="006A0B79">
              <w:rPr>
                <w:lang w:val="en-GB"/>
              </w:rPr>
              <w:t>76</w:t>
            </w:r>
          </w:p>
        </w:tc>
        <w:tc>
          <w:tcPr>
            <w:tcW w:w="1305" w:type="dxa"/>
            <w:tcBorders>
              <w:left w:val="single" w:sz="4" w:space="0" w:color="auto"/>
              <w:right w:val="single" w:sz="4" w:space="0" w:color="auto"/>
            </w:tcBorders>
            <w:shd w:val="clear" w:color="auto" w:fill="auto"/>
            <w:noWrap/>
            <w:vAlign w:val="bottom"/>
            <w:hideMark/>
          </w:tcPr>
          <w:p w14:paraId="64D102B4" w14:textId="77777777" w:rsidR="00FC0B8F" w:rsidRPr="006A0B79" w:rsidRDefault="00FC0B8F" w:rsidP="00FC0B8F">
            <w:pPr>
              <w:rPr>
                <w:lang w:val="en-GB"/>
              </w:rPr>
            </w:pPr>
            <w:r w:rsidRPr="006A0B79">
              <w:rPr>
                <w:lang w:val="en-GB"/>
              </w:rPr>
              <w:t>0</w:t>
            </w:r>
          </w:p>
        </w:tc>
        <w:tc>
          <w:tcPr>
            <w:tcW w:w="1350" w:type="dxa"/>
            <w:tcBorders>
              <w:left w:val="single" w:sz="4" w:space="0" w:color="auto"/>
            </w:tcBorders>
            <w:shd w:val="clear" w:color="auto" w:fill="auto"/>
            <w:noWrap/>
            <w:vAlign w:val="bottom"/>
            <w:hideMark/>
          </w:tcPr>
          <w:p w14:paraId="4161B085" w14:textId="77777777" w:rsidR="00FC0B8F" w:rsidRPr="006A0B79" w:rsidRDefault="00FC0B8F" w:rsidP="00FC0B8F">
            <w:pPr>
              <w:rPr>
                <w:lang w:val="en-GB"/>
              </w:rPr>
            </w:pPr>
            <w:r w:rsidRPr="006A0B79">
              <w:rPr>
                <w:lang w:val="en-GB"/>
              </w:rPr>
              <w:t>8</w:t>
            </w:r>
          </w:p>
        </w:tc>
      </w:tr>
      <w:tr w:rsidR="00FC0B8F" w:rsidRPr="006A0B79" w14:paraId="35A2218F" w14:textId="77777777" w:rsidTr="00FC0B8F">
        <w:trPr>
          <w:trHeight w:val="302"/>
        </w:trPr>
        <w:tc>
          <w:tcPr>
            <w:tcW w:w="2585" w:type="dxa"/>
            <w:tcBorders>
              <w:right w:val="single" w:sz="4" w:space="0" w:color="auto"/>
            </w:tcBorders>
            <w:shd w:val="clear" w:color="auto" w:fill="auto"/>
            <w:noWrap/>
            <w:vAlign w:val="bottom"/>
            <w:hideMark/>
          </w:tcPr>
          <w:p w14:paraId="1A42D1B4" w14:textId="77777777" w:rsidR="00FC0B8F" w:rsidRPr="006A0B79" w:rsidRDefault="00FC0B8F" w:rsidP="00FC0B8F">
            <w:pPr>
              <w:rPr>
                <w:lang w:val="en-GB"/>
              </w:rPr>
            </w:pPr>
            <w:r w:rsidRPr="006A0B79">
              <w:rPr>
                <w:lang w:val="en-GB"/>
              </w:rPr>
              <w:t>105</w:t>
            </w:r>
          </w:p>
        </w:tc>
        <w:tc>
          <w:tcPr>
            <w:tcW w:w="1305" w:type="dxa"/>
            <w:tcBorders>
              <w:left w:val="single" w:sz="4" w:space="0" w:color="auto"/>
              <w:right w:val="single" w:sz="4" w:space="0" w:color="auto"/>
            </w:tcBorders>
            <w:shd w:val="clear" w:color="auto" w:fill="auto"/>
            <w:noWrap/>
            <w:vAlign w:val="bottom"/>
            <w:hideMark/>
          </w:tcPr>
          <w:p w14:paraId="1073A542" w14:textId="77777777" w:rsidR="00FC0B8F" w:rsidRPr="006A0B79" w:rsidRDefault="00FC0B8F" w:rsidP="00FC0B8F">
            <w:pPr>
              <w:rPr>
                <w:lang w:val="en-GB"/>
              </w:rPr>
            </w:pPr>
            <w:r w:rsidRPr="006A0B79">
              <w:rPr>
                <w:lang w:val="en-GB"/>
              </w:rPr>
              <w:t>0</w:t>
            </w:r>
          </w:p>
        </w:tc>
        <w:tc>
          <w:tcPr>
            <w:tcW w:w="1350" w:type="dxa"/>
            <w:tcBorders>
              <w:left w:val="single" w:sz="4" w:space="0" w:color="auto"/>
            </w:tcBorders>
            <w:shd w:val="clear" w:color="auto" w:fill="auto"/>
            <w:noWrap/>
            <w:vAlign w:val="bottom"/>
            <w:hideMark/>
          </w:tcPr>
          <w:p w14:paraId="3F9797AA" w14:textId="77777777" w:rsidR="00FC0B8F" w:rsidRPr="006A0B79" w:rsidRDefault="00FC0B8F" w:rsidP="00FC0B8F">
            <w:pPr>
              <w:rPr>
                <w:lang w:val="en-GB"/>
              </w:rPr>
            </w:pPr>
            <w:r w:rsidRPr="006A0B79">
              <w:rPr>
                <w:lang w:val="en-GB"/>
              </w:rPr>
              <w:t>0</w:t>
            </w:r>
          </w:p>
        </w:tc>
      </w:tr>
      <w:tr w:rsidR="00FC0B8F" w:rsidRPr="006A0B79" w14:paraId="20C9868E" w14:textId="77777777" w:rsidTr="00FC0B8F">
        <w:trPr>
          <w:trHeight w:val="302"/>
        </w:trPr>
        <w:tc>
          <w:tcPr>
            <w:tcW w:w="2585" w:type="dxa"/>
            <w:tcBorders>
              <w:right w:val="single" w:sz="4" w:space="0" w:color="auto"/>
            </w:tcBorders>
            <w:shd w:val="clear" w:color="auto" w:fill="auto"/>
            <w:noWrap/>
            <w:vAlign w:val="bottom"/>
            <w:hideMark/>
          </w:tcPr>
          <w:p w14:paraId="27EE4BC2" w14:textId="77777777" w:rsidR="00FC0B8F" w:rsidRPr="006A0B79" w:rsidRDefault="00FC0B8F" w:rsidP="00FC0B8F">
            <w:pPr>
              <w:rPr>
                <w:lang w:val="en-GB"/>
              </w:rPr>
            </w:pPr>
            <w:r w:rsidRPr="006A0B79">
              <w:rPr>
                <w:lang w:val="en-GB"/>
              </w:rPr>
              <w:t>126</w:t>
            </w:r>
          </w:p>
        </w:tc>
        <w:tc>
          <w:tcPr>
            <w:tcW w:w="1305" w:type="dxa"/>
            <w:tcBorders>
              <w:left w:val="single" w:sz="4" w:space="0" w:color="auto"/>
              <w:right w:val="single" w:sz="4" w:space="0" w:color="auto"/>
            </w:tcBorders>
            <w:shd w:val="clear" w:color="auto" w:fill="auto"/>
            <w:noWrap/>
            <w:vAlign w:val="bottom"/>
            <w:hideMark/>
          </w:tcPr>
          <w:p w14:paraId="7BDD1F06" w14:textId="77777777" w:rsidR="00FC0B8F" w:rsidRPr="006A0B79" w:rsidRDefault="00FC0B8F" w:rsidP="00FC0B8F">
            <w:pPr>
              <w:rPr>
                <w:lang w:val="en-GB"/>
              </w:rPr>
            </w:pPr>
            <w:r w:rsidRPr="006A0B79">
              <w:rPr>
                <w:lang w:val="en-GB"/>
              </w:rPr>
              <w:t>8</w:t>
            </w:r>
          </w:p>
        </w:tc>
        <w:tc>
          <w:tcPr>
            <w:tcW w:w="1350" w:type="dxa"/>
            <w:tcBorders>
              <w:left w:val="single" w:sz="4" w:space="0" w:color="auto"/>
            </w:tcBorders>
            <w:shd w:val="clear" w:color="auto" w:fill="auto"/>
            <w:noWrap/>
            <w:vAlign w:val="bottom"/>
            <w:hideMark/>
          </w:tcPr>
          <w:p w14:paraId="6CFC294E" w14:textId="77777777" w:rsidR="00FC0B8F" w:rsidRPr="006A0B79" w:rsidRDefault="00FC0B8F" w:rsidP="00FC0B8F">
            <w:pPr>
              <w:rPr>
                <w:lang w:val="en-GB"/>
              </w:rPr>
            </w:pPr>
            <w:r w:rsidRPr="006A0B79">
              <w:rPr>
                <w:lang w:val="en-GB"/>
              </w:rPr>
              <w:t>0</w:t>
            </w:r>
          </w:p>
        </w:tc>
      </w:tr>
      <w:tr w:rsidR="00FC0B8F" w:rsidRPr="006A0B79" w14:paraId="3BFBB882" w14:textId="77777777" w:rsidTr="00FC0B8F">
        <w:trPr>
          <w:trHeight w:val="302"/>
        </w:trPr>
        <w:tc>
          <w:tcPr>
            <w:tcW w:w="2585" w:type="dxa"/>
            <w:tcBorders>
              <w:right w:val="single" w:sz="4" w:space="0" w:color="auto"/>
            </w:tcBorders>
            <w:shd w:val="clear" w:color="auto" w:fill="auto"/>
            <w:noWrap/>
            <w:vAlign w:val="bottom"/>
            <w:hideMark/>
          </w:tcPr>
          <w:p w14:paraId="6E3BBABE" w14:textId="77777777" w:rsidR="00FC0B8F" w:rsidRPr="006A0B79" w:rsidRDefault="00FC0B8F" w:rsidP="00FC0B8F">
            <w:pPr>
              <w:rPr>
                <w:lang w:val="en-GB"/>
              </w:rPr>
            </w:pPr>
            <w:r w:rsidRPr="006A0B79">
              <w:rPr>
                <w:lang w:val="en-GB"/>
              </w:rPr>
              <w:t>160</w:t>
            </w:r>
          </w:p>
        </w:tc>
        <w:tc>
          <w:tcPr>
            <w:tcW w:w="1305" w:type="dxa"/>
            <w:tcBorders>
              <w:left w:val="single" w:sz="4" w:space="0" w:color="auto"/>
              <w:right w:val="single" w:sz="4" w:space="0" w:color="auto"/>
            </w:tcBorders>
            <w:shd w:val="clear" w:color="auto" w:fill="auto"/>
            <w:noWrap/>
            <w:vAlign w:val="bottom"/>
            <w:hideMark/>
          </w:tcPr>
          <w:p w14:paraId="0477FDF8" w14:textId="77777777" w:rsidR="00FC0B8F" w:rsidRPr="006A0B79" w:rsidRDefault="00FC0B8F" w:rsidP="00FC0B8F">
            <w:pPr>
              <w:rPr>
                <w:lang w:val="en-GB"/>
              </w:rPr>
            </w:pPr>
            <w:r w:rsidRPr="006A0B79">
              <w:rPr>
                <w:lang w:val="en-GB"/>
              </w:rPr>
              <w:t>6</w:t>
            </w:r>
          </w:p>
        </w:tc>
        <w:tc>
          <w:tcPr>
            <w:tcW w:w="1350" w:type="dxa"/>
            <w:tcBorders>
              <w:left w:val="single" w:sz="4" w:space="0" w:color="auto"/>
            </w:tcBorders>
            <w:shd w:val="clear" w:color="auto" w:fill="auto"/>
            <w:noWrap/>
            <w:vAlign w:val="bottom"/>
            <w:hideMark/>
          </w:tcPr>
          <w:p w14:paraId="0A56B8C9" w14:textId="77777777" w:rsidR="00FC0B8F" w:rsidRPr="006A0B79" w:rsidRDefault="00FC0B8F" w:rsidP="00FC0B8F">
            <w:pPr>
              <w:rPr>
                <w:lang w:val="en-GB"/>
              </w:rPr>
            </w:pPr>
            <w:r w:rsidRPr="006A0B79">
              <w:rPr>
                <w:lang w:val="en-GB"/>
              </w:rPr>
              <w:t>5</w:t>
            </w:r>
          </w:p>
        </w:tc>
      </w:tr>
      <w:tr w:rsidR="00FC0B8F" w:rsidRPr="006A0B79" w14:paraId="2940EB76" w14:textId="77777777" w:rsidTr="00FC0B8F">
        <w:trPr>
          <w:trHeight w:val="302"/>
        </w:trPr>
        <w:tc>
          <w:tcPr>
            <w:tcW w:w="2585" w:type="dxa"/>
            <w:tcBorders>
              <w:right w:val="single" w:sz="4" w:space="0" w:color="auto"/>
            </w:tcBorders>
            <w:shd w:val="clear" w:color="auto" w:fill="auto"/>
            <w:noWrap/>
            <w:vAlign w:val="bottom"/>
            <w:hideMark/>
          </w:tcPr>
          <w:p w14:paraId="42E223A0" w14:textId="77777777" w:rsidR="00FC0B8F" w:rsidRPr="006A0B79" w:rsidRDefault="00FC0B8F" w:rsidP="00FC0B8F">
            <w:pPr>
              <w:rPr>
                <w:lang w:val="en-GB"/>
              </w:rPr>
            </w:pPr>
            <w:r w:rsidRPr="006A0B79">
              <w:rPr>
                <w:lang w:val="en-GB"/>
              </w:rPr>
              <w:t>176</w:t>
            </w:r>
          </w:p>
        </w:tc>
        <w:tc>
          <w:tcPr>
            <w:tcW w:w="1305" w:type="dxa"/>
            <w:tcBorders>
              <w:left w:val="single" w:sz="4" w:space="0" w:color="auto"/>
              <w:right w:val="single" w:sz="4" w:space="0" w:color="auto"/>
            </w:tcBorders>
            <w:shd w:val="clear" w:color="auto" w:fill="auto"/>
            <w:noWrap/>
            <w:vAlign w:val="bottom"/>
            <w:hideMark/>
          </w:tcPr>
          <w:p w14:paraId="787D8724" w14:textId="77777777" w:rsidR="00FC0B8F" w:rsidRPr="006A0B79" w:rsidRDefault="00FC0B8F" w:rsidP="00FC0B8F">
            <w:pPr>
              <w:rPr>
                <w:lang w:val="en-GB"/>
              </w:rPr>
            </w:pPr>
            <w:r w:rsidRPr="006A0B79">
              <w:rPr>
                <w:lang w:val="en-GB"/>
              </w:rPr>
              <w:t>22</w:t>
            </w:r>
          </w:p>
        </w:tc>
        <w:tc>
          <w:tcPr>
            <w:tcW w:w="1350" w:type="dxa"/>
            <w:tcBorders>
              <w:left w:val="single" w:sz="4" w:space="0" w:color="auto"/>
            </w:tcBorders>
            <w:shd w:val="clear" w:color="auto" w:fill="auto"/>
            <w:noWrap/>
            <w:vAlign w:val="bottom"/>
            <w:hideMark/>
          </w:tcPr>
          <w:p w14:paraId="02B65E01" w14:textId="77777777" w:rsidR="00FC0B8F" w:rsidRPr="006A0B79" w:rsidRDefault="00FC0B8F" w:rsidP="00FC0B8F">
            <w:pPr>
              <w:rPr>
                <w:lang w:val="en-GB"/>
              </w:rPr>
            </w:pPr>
            <w:r w:rsidRPr="006A0B79">
              <w:rPr>
                <w:lang w:val="en-GB"/>
              </w:rPr>
              <w:t>14</w:t>
            </w:r>
          </w:p>
        </w:tc>
      </w:tr>
      <w:tr w:rsidR="00FC0B8F" w:rsidRPr="006A0B79" w14:paraId="3740D64B" w14:textId="77777777" w:rsidTr="00FC0B8F">
        <w:trPr>
          <w:trHeight w:val="302"/>
        </w:trPr>
        <w:tc>
          <w:tcPr>
            <w:tcW w:w="2585" w:type="dxa"/>
            <w:tcBorders>
              <w:bottom w:val="single" w:sz="4" w:space="0" w:color="auto"/>
              <w:right w:val="single" w:sz="4" w:space="0" w:color="auto"/>
            </w:tcBorders>
            <w:shd w:val="clear" w:color="auto" w:fill="auto"/>
            <w:noWrap/>
            <w:vAlign w:val="bottom"/>
            <w:hideMark/>
          </w:tcPr>
          <w:p w14:paraId="3A95CFF5" w14:textId="77777777" w:rsidR="00FC0B8F" w:rsidRPr="006A0B79" w:rsidRDefault="00FC0B8F" w:rsidP="00FC0B8F">
            <w:pPr>
              <w:rPr>
                <w:lang w:val="en-GB"/>
              </w:rPr>
            </w:pPr>
            <w:r w:rsidRPr="006A0B79">
              <w:rPr>
                <w:lang w:val="en-GB"/>
              </w:rPr>
              <w:t>181</w:t>
            </w:r>
          </w:p>
        </w:tc>
        <w:tc>
          <w:tcPr>
            <w:tcW w:w="1305" w:type="dxa"/>
            <w:tcBorders>
              <w:left w:val="single" w:sz="4" w:space="0" w:color="auto"/>
              <w:bottom w:val="single" w:sz="4" w:space="0" w:color="auto"/>
              <w:right w:val="single" w:sz="4" w:space="0" w:color="auto"/>
            </w:tcBorders>
            <w:shd w:val="clear" w:color="auto" w:fill="auto"/>
            <w:noWrap/>
            <w:vAlign w:val="bottom"/>
            <w:hideMark/>
          </w:tcPr>
          <w:p w14:paraId="2057BC6D" w14:textId="77777777" w:rsidR="00FC0B8F" w:rsidRPr="006A0B79" w:rsidRDefault="00FC0B8F" w:rsidP="00FC0B8F">
            <w:pPr>
              <w:rPr>
                <w:lang w:val="en-GB"/>
              </w:rPr>
            </w:pPr>
            <w:r w:rsidRPr="006A0B79">
              <w:rPr>
                <w:lang w:val="en-GB"/>
              </w:rPr>
              <w:t>0</w:t>
            </w:r>
          </w:p>
        </w:tc>
        <w:tc>
          <w:tcPr>
            <w:tcW w:w="1350" w:type="dxa"/>
            <w:tcBorders>
              <w:left w:val="single" w:sz="4" w:space="0" w:color="auto"/>
            </w:tcBorders>
            <w:shd w:val="clear" w:color="auto" w:fill="auto"/>
            <w:noWrap/>
            <w:vAlign w:val="bottom"/>
            <w:hideMark/>
          </w:tcPr>
          <w:p w14:paraId="60E473F1" w14:textId="77777777" w:rsidR="00FC0B8F" w:rsidRPr="006A0B79" w:rsidRDefault="00FC0B8F" w:rsidP="00FC0B8F">
            <w:pPr>
              <w:rPr>
                <w:lang w:val="en-GB"/>
              </w:rPr>
            </w:pPr>
            <w:r w:rsidRPr="006A0B79">
              <w:rPr>
                <w:lang w:val="en-GB"/>
              </w:rPr>
              <w:t>0</w:t>
            </w:r>
          </w:p>
        </w:tc>
      </w:tr>
    </w:tbl>
    <w:p w14:paraId="4D69CABF" w14:textId="77777777" w:rsidR="00FC0B8F" w:rsidRDefault="00FC0B8F" w:rsidP="00FC0B8F">
      <w:pPr>
        <w:rPr>
          <w:lang w:val="en-GB"/>
        </w:rPr>
      </w:pPr>
    </w:p>
    <w:p w14:paraId="6E93D082" w14:textId="77777777" w:rsidR="00FC0B8F" w:rsidRDefault="00FC0B8F" w:rsidP="00FC0B8F">
      <w:pPr>
        <w:rPr>
          <w:lang w:val="en-GB"/>
        </w:rPr>
      </w:pPr>
    </w:p>
    <w:p w14:paraId="37B3043D" w14:textId="77777777" w:rsidR="00FC0B8F" w:rsidRPr="006A0B79" w:rsidRDefault="00FC0B8F" w:rsidP="00FC0B8F">
      <w:pPr>
        <w:rPr>
          <w:lang w:val="en-GB"/>
        </w:rPr>
      </w:pPr>
    </w:p>
    <w:p w14:paraId="69B6591F" w14:textId="77777777" w:rsidR="00FC0B8F" w:rsidRPr="00674AA1" w:rsidRDefault="00FC0B8F" w:rsidP="00FC0B8F">
      <w:pPr>
        <w:pStyle w:val="Caption"/>
        <w:rPr>
          <w:i w:val="0"/>
          <w:color w:val="000000"/>
          <w:sz w:val="24"/>
          <w:szCs w:val="24"/>
          <w:lang w:val="en-GB"/>
        </w:rPr>
      </w:pPr>
      <w:bookmarkStart w:id="175" w:name="_Toc22899576"/>
      <w:r w:rsidRPr="00C00A92">
        <w:rPr>
          <w:b/>
          <w:i w:val="0"/>
          <w:color w:val="000000"/>
          <w:sz w:val="24"/>
          <w:szCs w:val="24"/>
        </w:rPr>
        <w:t xml:space="preserve">Table </w:t>
      </w:r>
      <w:r w:rsidRPr="00C00A92">
        <w:rPr>
          <w:b/>
          <w:i w:val="0"/>
          <w:color w:val="000000"/>
          <w:sz w:val="24"/>
          <w:szCs w:val="24"/>
        </w:rPr>
        <w:fldChar w:fldCharType="begin"/>
      </w:r>
      <w:r w:rsidRPr="00C00A92">
        <w:rPr>
          <w:b/>
          <w:i w:val="0"/>
          <w:color w:val="000000"/>
          <w:sz w:val="24"/>
          <w:szCs w:val="24"/>
        </w:rPr>
        <w:instrText xml:space="preserve"> STYLEREF 1 \s </w:instrText>
      </w:r>
      <w:r w:rsidRPr="00C00A92">
        <w:rPr>
          <w:b/>
          <w:i w:val="0"/>
          <w:color w:val="000000"/>
          <w:sz w:val="24"/>
          <w:szCs w:val="24"/>
        </w:rPr>
        <w:fldChar w:fldCharType="separate"/>
      </w:r>
      <w:r>
        <w:rPr>
          <w:b/>
          <w:i w:val="0"/>
          <w:noProof/>
          <w:color w:val="000000"/>
          <w:sz w:val="24"/>
          <w:szCs w:val="24"/>
        </w:rPr>
        <w:t>5</w:t>
      </w:r>
      <w:r w:rsidRPr="00C00A92">
        <w:rPr>
          <w:b/>
          <w:i w:val="0"/>
          <w:color w:val="000000"/>
          <w:sz w:val="24"/>
          <w:szCs w:val="24"/>
        </w:rPr>
        <w:fldChar w:fldCharType="end"/>
      </w:r>
      <w:r w:rsidRPr="00C00A92">
        <w:rPr>
          <w:b/>
          <w:i w:val="0"/>
          <w:color w:val="000000"/>
          <w:sz w:val="24"/>
          <w:szCs w:val="24"/>
        </w:rPr>
        <w:noBreakHyphen/>
      </w:r>
      <w:r w:rsidRPr="00C00A92">
        <w:rPr>
          <w:b/>
          <w:i w:val="0"/>
          <w:color w:val="000000"/>
          <w:sz w:val="24"/>
          <w:szCs w:val="24"/>
        </w:rPr>
        <w:fldChar w:fldCharType="begin"/>
      </w:r>
      <w:r w:rsidRPr="00C00A92">
        <w:rPr>
          <w:b/>
          <w:i w:val="0"/>
          <w:color w:val="000000"/>
          <w:sz w:val="24"/>
          <w:szCs w:val="24"/>
        </w:rPr>
        <w:instrText xml:space="preserve"> SEQ Table \* ARABIC \s 1 </w:instrText>
      </w:r>
      <w:r w:rsidRPr="00C00A92">
        <w:rPr>
          <w:b/>
          <w:i w:val="0"/>
          <w:color w:val="000000"/>
          <w:sz w:val="24"/>
          <w:szCs w:val="24"/>
        </w:rPr>
        <w:fldChar w:fldCharType="separate"/>
      </w:r>
      <w:r>
        <w:rPr>
          <w:b/>
          <w:i w:val="0"/>
          <w:noProof/>
          <w:color w:val="000000"/>
          <w:sz w:val="24"/>
          <w:szCs w:val="24"/>
        </w:rPr>
        <w:t>2</w:t>
      </w:r>
      <w:r w:rsidRPr="00C00A92">
        <w:rPr>
          <w:b/>
          <w:i w:val="0"/>
          <w:color w:val="000000"/>
          <w:sz w:val="24"/>
          <w:szCs w:val="24"/>
        </w:rPr>
        <w:fldChar w:fldCharType="end"/>
      </w:r>
      <w:r w:rsidRPr="00674AA1">
        <w:rPr>
          <w:i w:val="0"/>
          <w:color w:val="000000"/>
          <w:sz w:val="24"/>
          <w:szCs w:val="24"/>
          <w:lang w:val="en-GB"/>
        </w:rPr>
        <w:t xml:space="preserve">: </w:t>
      </w:r>
      <w:proofErr w:type="spellStart"/>
      <w:r w:rsidRPr="00674AA1">
        <w:rPr>
          <w:i w:val="0"/>
          <w:color w:val="000000"/>
          <w:sz w:val="24"/>
          <w:szCs w:val="24"/>
          <w:lang w:val="en-GB"/>
        </w:rPr>
        <w:t>VerifyNow</w:t>
      </w:r>
      <w:proofErr w:type="spellEnd"/>
      <w:r w:rsidRPr="00674AA1">
        <w:rPr>
          <w:i w:val="0"/>
          <w:color w:val="000000"/>
          <w:sz w:val="24"/>
          <w:szCs w:val="24"/>
          <w:lang w:val="en-GB"/>
        </w:rPr>
        <w:t xml:space="preserve"> Percentage Inhibition at One Month for Ticagrelor Treated Patients with the Lowest Levels of Inhibition at Time of PCI</w:t>
      </w:r>
      <w:bookmarkEnd w:id="175"/>
    </w:p>
    <w:tbl>
      <w:tblPr>
        <w:tblW w:w="6138"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60"/>
        <w:gridCol w:w="1196"/>
        <w:gridCol w:w="1241"/>
        <w:gridCol w:w="1241"/>
      </w:tblGrid>
      <w:tr w:rsidR="00FC0B8F" w:rsidRPr="006A0B79" w14:paraId="4E5CBA11" w14:textId="77777777" w:rsidTr="00FC0B8F">
        <w:trPr>
          <w:trHeight w:val="282"/>
        </w:trPr>
        <w:tc>
          <w:tcPr>
            <w:tcW w:w="2460" w:type="dxa"/>
            <w:tcBorders>
              <w:top w:val="single" w:sz="4" w:space="0" w:color="auto"/>
              <w:bottom w:val="single" w:sz="4" w:space="0" w:color="auto"/>
              <w:right w:val="single" w:sz="4" w:space="0" w:color="auto"/>
            </w:tcBorders>
            <w:shd w:val="clear" w:color="auto" w:fill="auto"/>
            <w:noWrap/>
            <w:vAlign w:val="bottom"/>
            <w:hideMark/>
          </w:tcPr>
          <w:p w14:paraId="1385E69C" w14:textId="77777777" w:rsidR="00FC0B8F" w:rsidRPr="006A0B79" w:rsidRDefault="00FC0B8F" w:rsidP="00FC0B8F">
            <w:pPr>
              <w:rPr>
                <w:lang w:val="en-GB"/>
              </w:rPr>
            </w:pPr>
            <w:r w:rsidRPr="006A0B79">
              <w:rPr>
                <w:lang w:val="en-GB"/>
              </w:rPr>
              <w:t>Enrolment Number</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CBB2D" w14:textId="77777777" w:rsidR="00FC0B8F" w:rsidRPr="006A0B79" w:rsidRDefault="00FC0B8F" w:rsidP="00FC0B8F">
            <w:pPr>
              <w:rPr>
                <w:lang w:val="en-GB"/>
              </w:rPr>
            </w:pPr>
            <w:r w:rsidRPr="006A0B79">
              <w:rPr>
                <w:lang w:val="en-GB"/>
              </w:rPr>
              <w:t>Day of PCI</w:t>
            </w:r>
          </w:p>
        </w:tc>
        <w:tc>
          <w:tcPr>
            <w:tcW w:w="12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57249" w14:textId="77777777" w:rsidR="00FC0B8F" w:rsidRPr="006A0B79" w:rsidRDefault="00FC0B8F" w:rsidP="00FC0B8F">
            <w:pPr>
              <w:rPr>
                <w:lang w:val="en-GB"/>
              </w:rPr>
            </w:pPr>
            <w:r w:rsidRPr="006A0B79">
              <w:rPr>
                <w:lang w:val="en-GB"/>
              </w:rPr>
              <w:t xml:space="preserve">Pre-dose </w:t>
            </w:r>
          </w:p>
        </w:tc>
        <w:tc>
          <w:tcPr>
            <w:tcW w:w="1241" w:type="dxa"/>
            <w:tcBorders>
              <w:top w:val="single" w:sz="4" w:space="0" w:color="auto"/>
              <w:left w:val="single" w:sz="4" w:space="0" w:color="auto"/>
              <w:bottom w:val="single" w:sz="4" w:space="0" w:color="auto"/>
            </w:tcBorders>
            <w:shd w:val="clear" w:color="auto" w:fill="auto"/>
            <w:noWrap/>
            <w:vAlign w:val="bottom"/>
            <w:hideMark/>
          </w:tcPr>
          <w:p w14:paraId="7D8E1230" w14:textId="77777777" w:rsidR="00FC0B8F" w:rsidRPr="006A0B79" w:rsidRDefault="00FC0B8F" w:rsidP="00FC0B8F">
            <w:pPr>
              <w:rPr>
                <w:lang w:val="en-GB"/>
              </w:rPr>
            </w:pPr>
            <w:r w:rsidRPr="006A0B79">
              <w:rPr>
                <w:lang w:val="en-GB"/>
              </w:rPr>
              <w:t xml:space="preserve">Post-dose </w:t>
            </w:r>
          </w:p>
        </w:tc>
      </w:tr>
      <w:tr w:rsidR="00FC0B8F" w:rsidRPr="006A0B79" w14:paraId="4D5B2D68" w14:textId="77777777" w:rsidTr="00FC0B8F">
        <w:trPr>
          <w:trHeight w:val="282"/>
        </w:trPr>
        <w:tc>
          <w:tcPr>
            <w:tcW w:w="2460" w:type="dxa"/>
            <w:tcBorders>
              <w:top w:val="nil"/>
              <w:bottom w:val="nil"/>
              <w:right w:val="single" w:sz="4" w:space="0" w:color="auto"/>
            </w:tcBorders>
            <w:shd w:val="clear" w:color="auto" w:fill="auto"/>
            <w:noWrap/>
            <w:vAlign w:val="bottom"/>
            <w:hideMark/>
          </w:tcPr>
          <w:p w14:paraId="565AF71D" w14:textId="77777777" w:rsidR="00FC0B8F" w:rsidRPr="006A0B79" w:rsidRDefault="00FC0B8F" w:rsidP="00FC0B8F">
            <w:pPr>
              <w:rPr>
                <w:lang w:val="en-GB"/>
              </w:rPr>
            </w:pPr>
            <w:r w:rsidRPr="006A0B79">
              <w:rPr>
                <w:lang w:val="en-GB"/>
              </w:rPr>
              <w:t>86</w:t>
            </w:r>
          </w:p>
        </w:tc>
        <w:tc>
          <w:tcPr>
            <w:tcW w:w="1196" w:type="dxa"/>
            <w:tcBorders>
              <w:top w:val="nil"/>
              <w:left w:val="single" w:sz="4" w:space="0" w:color="auto"/>
              <w:bottom w:val="nil"/>
              <w:right w:val="single" w:sz="4" w:space="0" w:color="auto"/>
            </w:tcBorders>
            <w:shd w:val="clear" w:color="auto" w:fill="auto"/>
            <w:noWrap/>
            <w:vAlign w:val="bottom"/>
            <w:hideMark/>
          </w:tcPr>
          <w:p w14:paraId="7AC704AC" w14:textId="77777777" w:rsidR="00FC0B8F" w:rsidRPr="006A0B79" w:rsidRDefault="00FC0B8F" w:rsidP="00FC0B8F">
            <w:pPr>
              <w:rPr>
                <w:lang w:val="en-GB"/>
              </w:rPr>
            </w:pPr>
            <w:r w:rsidRPr="006A0B79">
              <w:rPr>
                <w:lang w:val="en-GB"/>
              </w:rPr>
              <w:t>11</w:t>
            </w:r>
          </w:p>
        </w:tc>
        <w:tc>
          <w:tcPr>
            <w:tcW w:w="1241" w:type="dxa"/>
            <w:tcBorders>
              <w:top w:val="nil"/>
              <w:left w:val="single" w:sz="4" w:space="0" w:color="auto"/>
              <w:bottom w:val="nil"/>
              <w:right w:val="single" w:sz="4" w:space="0" w:color="auto"/>
            </w:tcBorders>
            <w:shd w:val="clear" w:color="auto" w:fill="auto"/>
            <w:noWrap/>
            <w:vAlign w:val="bottom"/>
            <w:hideMark/>
          </w:tcPr>
          <w:p w14:paraId="400B4554" w14:textId="77777777" w:rsidR="00FC0B8F" w:rsidRPr="006A0B79" w:rsidRDefault="00FC0B8F" w:rsidP="00FC0B8F">
            <w:pPr>
              <w:rPr>
                <w:lang w:val="en-GB"/>
              </w:rPr>
            </w:pPr>
            <w:r w:rsidRPr="006A0B79">
              <w:rPr>
                <w:lang w:val="en-GB"/>
              </w:rPr>
              <w:t>94</w:t>
            </w:r>
          </w:p>
        </w:tc>
        <w:tc>
          <w:tcPr>
            <w:tcW w:w="1241" w:type="dxa"/>
            <w:tcBorders>
              <w:left w:val="single" w:sz="4" w:space="0" w:color="auto"/>
            </w:tcBorders>
            <w:shd w:val="clear" w:color="auto" w:fill="auto"/>
            <w:noWrap/>
            <w:vAlign w:val="bottom"/>
            <w:hideMark/>
          </w:tcPr>
          <w:p w14:paraId="0B6F7153" w14:textId="77777777" w:rsidR="00FC0B8F" w:rsidRPr="006A0B79" w:rsidRDefault="00FC0B8F" w:rsidP="00FC0B8F">
            <w:pPr>
              <w:rPr>
                <w:lang w:val="en-GB"/>
              </w:rPr>
            </w:pPr>
            <w:r w:rsidRPr="006A0B79">
              <w:rPr>
                <w:lang w:val="en-GB"/>
              </w:rPr>
              <w:t>87</w:t>
            </w:r>
          </w:p>
        </w:tc>
      </w:tr>
      <w:tr w:rsidR="00FC0B8F" w:rsidRPr="006A0B79" w14:paraId="37BEF914" w14:textId="77777777" w:rsidTr="00FC0B8F">
        <w:trPr>
          <w:trHeight w:val="282"/>
        </w:trPr>
        <w:tc>
          <w:tcPr>
            <w:tcW w:w="2460" w:type="dxa"/>
            <w:tcBorders>
              <w:top w:val="nil"/>
              <w:bottom w:val="nil"/>
              <w:right w:val="single" w:sz="4" w:space="0" w:color="auto"/>
            </w:tcBorders>
            <w:shd w:val="clear" w:color="auto" w:fill="auto"/>
            <w:noWrap/>
            <w:vAlign w:val="bottom"/>
            <w:hideMark/>
          </w:tcPr>
          <w:p w14:paraId="3DE9C7B9" w14:textId="77777777" w:rsidR="00FC0B8F" w:rsidRPr="006A0B79" w:rsidRDefault="00FC0B8F" w:rsidP="00FC0B8F">
            <w:pPr>
              <w:rPr>
                <w:lang w:val="en-GB"/>
              </w:rPr>
            </w:pPr>
            <w:r w:rsidRPr="006A0B79">
              <w:rPr>
                <w:lang w:val="en-GB"/>
              </w:rPr>
              <w:t>109</w:t>
            </w:r>
          </w:p>
        </w:tc>
        <w:tc>
          <w:tcPr>
            <w:tcW w:w="1196" w:type="dxa"/>
            <w:tcBorders>
              <w:top w:val="nil"/>
              <w:left w:val="single" w:sz="4" w:space="0" w:color="auto"/>
              <w:bottom w:val="nil"/>
              <w:right w:val="single" w:sz="4" w:space="0" w:color="auto"/>
            </w:tcBorders>
            <w:shd w:val="clear" w:color="auto" w:fill="auto"/>
            <w:noWrap/>
            <w:vAlign w:val="bottom"/>
            <w:hideMark/>
          </w:tcPr>
          <w:p w14:paraId="4C9FCEFC" w14:textId="77777777" w:rsidR="00FC0B8F" w:rsidRPr="006A0B79" w:rsidRDefault="00FC0B8F" w:rsidP="00FC0B8F">
            <w:pPr>
              <w:rPr>
                <w:lang w:val="en-GB"/>
              </w:rPr>
            </w:pPr>
            <w:r w:rsidRPr="006A0B79">
              <w:rPr>
                <w:lang w:val="en-GB"/>
              </w:rPr>
              <w:t>13</w:t>
            </w:r>
          </w:p>
        </w:tc>
        <w:tc>
          <w:tcPr>
            <w:tcW w:w="1241" w:type="dxa"/>
            <w:tcBorders>
              <w:top w:val="nil"/>
              <w:left w:val="single" w:sz="4" w:space="0" w:color="auto"/>
              <w:bottom w:val="nil"/>
              <w:right w:val="single" w:sz="4" w:space="0" w:color="auto"/>
            </w:tcBorders>
            <w:shd w:val="clear" w:color="auto" w:fill="auto"/>
            <w:noWrap/>
            <w:vAlign w:val="bottom"/>
            <w:hideMark/>
          </w:tcPr>
          <w:p w14:paraId="29D47E07" w14:textId="77777777" w:rsidR="00FC0B8F" w:rsidRPr="006A0B79" w:rsidRDefault="00FC0B8F" w:rsidP="00FC0B8F">
            <w:pPr>
              <w:rPr>
                <w:lang w:val="en-GB"/>
              </w:rPr>
            </w:pPr>
            <w:r w:rsidRPr="006A0B79">
              <w:rPr>
                <w:lang w:val="en-GB"/>
              </w:rPr>
              <w:t>95</w:t>
            </w:r>
          </w:p>
        </w:tc>
        <w:tc>
          <w:tcPr>
            <w:tcW w:w="1241" w:type="dxa"/>
            <w:tcBorders>
              <w:left w:val="single" w:sz="4" w:space="0" w:color="auto"/>
            </w:tcBorders>
            <w:shd w:val="clear" w:color="auto" w:fill="auto"/>
            <w:noWrap/>
            <w:vAlign w:val="bottom"/>
            <w:hideMark/>
          </w:tcPr>
          <w:p w14:paraId="57F39C45" w14:textId="77777777" w:rsidR="00FC0B8F" w:rsidRPr="006A0B79" w:rsidRDefault="00FC0B8F" w:rsidP="00FC0B8F">
            <w:pPr>
              <w:rPr>
                <w:lang w:val="en-GB"/>
              </w:rPr>
            </w:pPr>
            <w:r w:rsidRPr="006A0B79">
              <w:rPr>
                <w:lang w:val="en-GB"/>
              </w:rPr>
              <w:t>96</w:t>
            </w:r>
          </w:p>
        </w:tc>
      </w:tr>
      <w:tr w:rsidR="00FC0B8F" w:rsidRPr="006A0B79" w14:paraId="072B1C9D" w14:textId="77777777" w:rsidTr="00FC0B8F">
        <w:trPr>
          <w:trHeight w:val="282"/>
        </w:trPr>
        <w:tc>
          <w:tcPr>
            <w:tcW w:w="2460" w:type="dxa"/>
            <w:tcBorders>
              <w:top w:val="nil"/>
              <w:bottom w:val="nil"/>
              <w:right w:val="single" w:sz="4" w:space="0" w:color="auto"/>
            </w:tcBorders>
            <w:shd w:val="clear" w:color="auto" w:fill="auto"/>
            <w:noWrap/>
            <w:vAlign w:val="bottom"/>
            <w:hideMark/>
          </w:tcPr>
          <w:p w14:paraId="34665154" w14:textId="77777777" w:rsidR="00FC0B8F" w:rsidRPr="006A0B79" w:rsidRDefault="00FC0B8F" w:rsidP="00FC0B8F">
            <w:pPr>
              <w:rPr>
                <w:lang w:val="en-GB"/>
              </w:rPr>
            </w:pPr>
            <w:r w:rsidRPr="006A0B79">
              <w:rPr>
                <w:lang w:val="en-GB"/>
              </w:rPr>
              <w:t>158</w:t>
            </w:r>
          </w:p>
        </w:tc>
        <w:tc>
          <w:tcPr>
            <w:tcW w:w="1196" w:type="dxa"/>
            <w:tcBorders>
              <w:top w:val="nil"/>
              <w:left w:val="single" w:sz="4" w:space="0" w:color="auto"/>
              <w:bottom w:val="nil"/>
              <w:right w:val="single" w:sz="4" w:space="0" w:color="auto"/>
            </w:tcBorders>
            <w:shd w:val="clear" w:color="auto" w:fill="auto"/>
            <w:noWrap/>
            <w:vAlign w:val="bottom"/>
            <w:hideMark/>
          </w:tcPr>
          <w:p w14:paraId="544ACDEB" w14:textId="77777777" w:rsidR="00FC0B8F" w:rsidRPr="006A0B79" w:rsidRDefault="00FC0B8F" w:rsidP="00FC0B8F">
            <w:pPr>
              <w:rPr>
                <w:lang w:val="en-GB"/>
              </w:rPr>
            </w:pPr>
            <w:r w:rsidRPr="006A0B79">
              <w:rPr>
                <w:lang w:val="en-GB"/>
              </w:rPr>
              <w:t>39</w:t>
            </w:r>
          </w:p>
        </w:tc>
        <w:tc>
          <w:tcPr>
            <w:tcW w:w="1241" w:type="dxa"/>
            <w:tcBorders>
              <w:top w:val="nil"/>
              <w:left w:val="single" w:sz="4" w:space="0" w:color="auto"/>
              <w:bottom w:val="nil"/>
              <w:right w:val="single" w:sz="4" w:space="0" w:color="auto"/>
            </w:tcBorders>
            <w:shd w:val="clear" w:color="auto" w:fill="auto"/>
            <w:noWrap/>
            <w:vAlign w:val="bottom"/>
            <w:hideMark/>
          </w:tcPr>
          <w:p w14:paraId="54CA985F" w14:textId="77777777" w:rsidR="00FC0B8F" w:rsidRPr="006A0B79" w:rsidRDefault="00FC0B8F" w:rsidP="00FC0B8F">
            <w:pPr>
              <w:rPr>
                <w:lang w:val="en-GB"/>
              </w:rPr>
            </w:pPr>
            <w:r w:rsidRPr="006A0B79">
              <w:rPr>
                <w:lang w:val="en-GB"/>
              </w:rPr>
              <w:t>75</w:t>
            </w:r>
          </w:p>
        </w:tc>
        <w:tc>
          <w:tcPr>
            <w:tcW w:w="1241" w:type="dxa"/>
            <w:tcBorders>
              <w:left w:val="single" w:sz="4" w:space="0" w:color="auto"/>
            </w:tcBorders>
            <w:shd w:val="clear" w:color="auto" w:fill="auto"/>
            <w:noWrap/>
            <w:vAlign w:val="bottom"/>
            <w:hideMark/>
          </w:tcPr>
          <w:p w14:paraId="7B4452D8" w14:textId="77777777" w:rsidR="00FC0B8F" w:rsidRPr="006A0B79" w:rsidRDefault="00FC0B8F" w:rsidP="00FC0B8F">
            <w:pPr>
              <w:rPr>
                <w:lang w:val="en-GB"/>
              </w:rPr>
            </w:pPr>
            <w:r w:rsidRPr="006A0B79">
              <w:rPr>
                <w:lang w:val="en-GB"/>
              </w:rPr>
              <w:t>72</w:t>
            </w:r>
          </w:p>
        </w:tc>
      </w:tr>
      <w:tr w:rsidR="00FC0B8F" w:rsidRPr="006A0B79" w14:paraId="0808870B" w14:textId="77777777" w:rsidTr="00FC0B8F">
        <w:trPr>
          <w:trHeight w:val="282"/>
        </w:trPr>
        <w:tc>
          <w:tcPr>
            <w:tcW w:w="2460" w:type="dxa"/>
            <w:tcBorders>
              <w:top w:val="nil"/>
              <w:bottom w:val="single" w:sz="4" w:space="0" w:color="auto"/>
              <w:right w:val="single" w:sz="4" w:space="0" w:color="auto"/>
            </w:tcBorders>
            <w:shd w:val="clear" w:color="auto" w:fill="auto"/>
            <w:noWrap/>
            <w:vAlign w:val="bottom"/>
            <w:hideMark/>
          </w:tcPr>
          <w:p w14:paraId="1BF55521" w14:textId="77777777" w:rsidR="00FC0B8F" w:rsidRPr="006A0B79" w:rsidRDefault="00FC0B8F" w:rsidP="00FC0B8F">
            <w:pPr>
              <w:rPr>
                <w:lang w:val="en-GB"/>
              </w:rPr>
            </w:pPr>
            <w:r w:rsidRPr="006A0B79">
              <w:rPr>
                <w:lang w:val="en-GB"/>
              </w:rPr>
              <w:t>169</w:t>
            </w:r>
          </w:p>
        </w:tc>
        <w:tc>
          <w:tcPr>
            <w:tcW w:w="1196" w:type="dxa"/>
            <w:tcBorders>
              <w:top w:val="nil"/>
              <w:left w:val="single" w:sz="4" w:space="0" w:color="auto"/>
              <w:bottom w:val="single" w:sz="4" w:space="0" w:color="auto"/>
              <w:right w:val="single" w:sz="4" w:space="0" w:color="auto"/>
            </w:tcBorders>
            <w:shd w:val="clear" w:color="auto" w:fill="auto"/>
            <w:noWrap/>
            <w:vAlign w:val="bottom"/>
            <w:hideMark/>
          </w:tcPr>
          <w:p w14:paraId="2DCF9F44" w14:textId="77777777" w:rsidR="00FC0B8F" w:rsidRPr="006A0B79" w:rsidRDefault="00FC0B8F" w:rsidP="00FC0B8F">
            <w:pPr>
              <w:rPr>
                <w:lang w:val="en-GB"/>
              </w:rPr>
            </w:pPr>
            <w:r w:rsidRPr="006A0B79">
              <w:rPr>
                <w:lang w:val="en-GB"/>
              </w:rPr>
              <w:t>7</w:t>
            </w:r>
          </w:p>
        </w:tc>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111DCA19" w14:textId="77777777" w:rsidR="00FC0B8F" w:rsidRPr="006A0B79" w:rsidRDefault="00FC0B8F" w:rsidP="00FC0B8F">
            <w:pPr>
              <w:rPr>
                <w:lang w:val="en-GB"/>
              </w:rPr>
            </w:pPr>
            <w:r w:rsidRPr="006A0B79">
              <w:rPr>
                <w:lang w:val="en-GB"/>
              </w:rPr>
              <w:t>69</w:t>
            </w:r>
          </w:p>
        </w:tc>
        <w:tc>
          <w:tcPr>
            <w:tcW w:w="1241" w:type="dxa"/>
            <w:tcBorders>
              <w:left w:val="single" w:sz="4" w:space="0" w:color="auto"/>
            </w:tcBorders>
            <w:shd w:val="clear" w:color="auto" w:fill="auto"/>
            <w:noWrap/>
            <w:vAlign w:val="bottom"/>
            <w:hideMark/>
          </w:tcPr>
          <w:p w14:paraId="3EDEE51E" w14:textId="77777777" w:rsidR="00FC0B8F" w:rsidRPr="006A0B79" w:rsidRDefault="00FC0B8F" w:rsidP="00FC0B8F">
            <w:pPr>
              <w:rPr>
                <w:lang w:val="en-GB"/>
              </w:rPr>
            </w:pPr>
            <w:r w:rsidRPr="006A0B79">
              <w:rPr>
                <w:lang w:val="en-GB"/>
              </w:rPr>
              <w:t>79</w:t>
            </w:r>
          </w:p>
        </w:tc>
      </w:tr>
    </w:tbl>
    <w:p w14:paraId="4A316DFD" w14:textId="77777777" w:rsidR="00FC0B8F" w:rsidRPr="006A0B79" w:rsidRDefault="00FC0B8F" w:rsidP="00FC0B8F">
      <w:pPr>
        <w:rPr>
          <w:lang w:val="en-GB"/>
        </w:rPr>
      </w:pPr>
    </w:p>
    <w:p w14:paraId="15FF4CFF" w14:textId="77777777" w:rsidR="00FC0B8F" w:rsidRPr="006A0B79" w:rsidRDefault="00FC0B8F" w:rsidP="00FC0B8F"/>
    <w:p w14:paraId="7E3983B6" w14:textId="77777777" w:rsidR="00FC0B8F" w:rsidRDefault="00FC0B8F" w:rsidP="000C6827">
      <w:pPr>
        <w:pStyle w:val="Heading2"/>
      </w:pPr>
      <w:bookmarkStart w:id="176" w:name="_Toc22898610"/>
      <w:r w:rsidRPr="006A0B79">
        <w:lastRenderedPageBreak/>
        <w:t xml:space="preserve">Results of the </w:t>
      </w:r>
      <w:proofErr w:type="spellStart"/>
      <w:r w:rsidRPr="006A0B79">
        <w:t>VerifyNow</w:t>
      </w:r>
      <w:proofErr w:type="spellEnd"/>
      <w:r w:rsidRPr="006A0B79">
        <w:t xml:space="preserve"> P2Y</w:t>
      </w:r>
      <w:r w:rsidRPr="006A0B79">
        <w:rPr>
          <w:vertAlign w:val="subscript"/>
        </w:rPr>
        <w:t>12</w:t>
      </w:r>
      <w:r w:rsidRPr="006A0B79">
        <w:t xml:space="preserve"> Assay At One Month</w:t>
      </w:r>
      <w:bookmarkEnd w:id="176"/>
    </w:p>
    <w:p w14:paraId="7F7EDC58" w14:textId="77777777" w:rsidR="00FC0B8F" w:rsidRPr="006A0B79" w:rsidRDefault="00FC0B8F" w:rsidP="000C6827">
      <w:pPr>
        <w:pStyle w:val="Heading2"/>
        <w:numPr>
          <w:ilvl w:val="0"/>
          <w:numId w:val="0"/>
        </w:numPr>
        <w:ind w:left="993"/>
      </w:pPr>
    </w:p>
    <w:p w14:paraId="40D8064B" w14:textId="74AAAEA0" w:rsidR="00FC0B8F" w:rsidRPr="006A0B79" w:rsidRDefault="00FC0B8F" w:rsidP="00FC0B8F">
      <w:pPr>
        <w:rPr>
          <w:color w:val="FF0000"/>
        </w:rPr>
      </w:pPr>
      <w:proofErr w:type="spellStart"/>
      <w:r w:rsidRPr="006A0B79">
        <w:t>VerifyNow</w:t>
      </w:r>
      <w:proofErr w:type="spellEnd"/>
      <w:r w:rsidRPr="006A0B79">
        <w:t xml:space="preserve"> results were available for 146 study patients pre-dose and 152 patients post-dose at the one month study visit </w:t>
      </w:r>
      <w:r w:rsidR="00B40E62">
        <w:t>(</w:t>
      </w:r>
      <w:r w:rsidRPr="006A0B79">
        <w:t xml:space="preserve">Table </w:t>
      </w:r>
      <w:r>
        <w:t>5-</w:t>
      </w:r>
      <w:r w:rsidR="00543C03">
        <w:t>6</w:t>
      </w:r>
      <w:r w:rsidR="00B40E62">
        <w:t>)</w:t>
      </w:r>
      <w:r w:rsidRPr="006A0B79">
        <w:t xml:space="preserve">. Both the ticagrelor 60mg and ticagrelor 90mg maintenance doses achieved greater platelet inhibition than clopidogrel at one month (Figures </w:t>
      </w:r>
      <w:r>
        <w:t>5-</w:t>
      </w:r>
      <w:r w:rsidR="00543C03">
        <w:t>6</w:t>
      </w:r>
      <w:r w:rsidRPr="006A0B79">
        <w:t xml:space="preserve"> and </w:t>
      </w:r>
      <w:r>
        <w:t>5-</w:t>
      </w:r>
      <w:r w:rsidR="00543C03">
        <w:t>7</w:t>
      </w:r>
      <w:r w:rsidRPr="006A0B79">
        <w:t>). The mean (SD) pre-dose percentage inhibition values were 21±17, 7</w:t>
      </w:r>
      <w:r>
        <w:t>2</w:t>
      </w:r>
      <w:r w:rsidRPr="006A0B79">
        <w:t>±2</w:t>
      </w:r>
      <w:r>
        <w:t>2</w:t>
      </w:r>
      <w:r w:rsidRPr="006A0B79">
        <w:t>and 82±</w:t>
      </w:r>
      <w:r>
        <w:t>17</w:t>
      </w:r>
      <w:r w:rsidRPr="006A0B79">
        <w:t xml:space="preserve"> for the clopidogrel, ticagrelor 60mg and ticagrelor 90mg </w:t>
      </w:r>
      <w:r>
        <w:t xml:space="preserve">groups, </w:t>
      </w:r>
      <w:r w:rsidRPr="006A0B79">
        <w:t xml:space="preserve">respectively. The post-dose percentage inhibition was 32.2±22.3 for the clopidogrel group, 84.5±15.8 and 90±9 for the ticagrelor 60mg and 90mg groups. </w:t>
      </w:r>
    </w:p>
    <w:p w14:paraId="3A763B7F" w14:textId="22C9F163" w:rsidR="00FC0B8F" w:rsidRPr="006A0B79" w:rsidRDefault="00FC0B8F" w:rsidP="00FC0B8F">
      <w:r w:rsidRPr="006A0B79">
        <w:t>The mean (SD) pre-dose PRU values were 181 ± 44, 62 ± 47 and 40 ± 38 for the clopidogrel, ticagrelor 60mg and ticagrelor 90mg groups</w:t>
      </w:r>
      <w:r>
        <w:t xml:space="preserve"> and</w:t>
      </w:r>
      <w:r w:rsidRPr="006A0B79">
        <w:t xml:space="preserve"> </w:t>
      </w:r>
      <w:r>
        <w:t>p</w:t>
      </w:r>
      <w:r w:rsidRPr="006A0B79">
        <w:t>ost-dose PRU values were 159 ± 57, 34 ± 30 and 24 ± 21</w:t>
      </w:r>
      <w:r>
        <w:t>,</w:t>
      </w:r>
      <w:r w:rsidRPr="006A0B79">
        <w:t xml:space="preserve"> respectively. No patients in the ticagrelor 90mg bd group had high platelet reactivity (PRU&gt;208) at one month compared to one patient in the ticagrelor 60mg bd group</w:t>
      </w:r>
      <w:r>
        <w:t xml:space="preserve"> (Table 5.4)</w:t>
      </w:r>
      <w:r w:rsidRPr="006A0B79">
        <w:t>. This patient had PRU value of 232 at one month pre-dose and 39 post-dose with PRU of 1 at the time of PCI; their drug compliance at one month was calculated at 100%. High platelet reactivity was more common in the clopidogrel group at all the timepoints compared to</w:t>
      </w:r>
      <w:r>
        <w:t xml:space="preserve"> both ticagrelor groups (Table 5-4</w:t>
      </w:r>
      <w:r w:rsidRPr="006A0B79">
        <w:t>).</w:t>
      </w:r>
    </w:p>
    <w:p w14:paraId="64D53F37" w14:textId="77777777" w:rsidR="00FC0B8F" w:rsidRPr="006A0B79" w:rsidRDefault="00FC0B8F" w:rsidP="00FC0B8F"/>
    <w:p w14:paraId="63E71724" w14:textId="77777777" w:rsidR="00FC0B8F" w:rsidRPr="006A0B79" w:rsidRDefault="00FC0B8F" w:rsidP="00FC0B8F"/>
    <w:p w14:paraId="336FAB14" w14:textId="77777777" w:rsidR="00FC0B8F" w:rsidRPr="006A0B79" w:rsidRDefault="00FC0B8F" w:rsidP="00FC0B8F"/>
    <w:p w14:paraId="5E02E06D" w14:textId="77777777" w:rsidR="00FC0B8F" w:rsidRPr="00D90366" w:rsidRDefault="00FC0B8F" w:rsidP="00FC0B8F">
      <w:pPr>
        <w:pStyle w:val="Caption"/>
        <w:rPr>
          <w:i w:val="0"/>
          <w:color w:val="000000"/>
          <w:sz w:val="24"/>
          <w:szCs w:val="24"/>
        </w:rPr>
      </w:pPr>
      <w:bookmarkStart w:id="177" w:name="_Toc22899577"/>
      <w:r w:rsidRPr="00C00A92">
        <w:rPr>
          <w:b/>
          <w:i w:val="0"/>
          <w:color w:val="000000"/>
          <w:sz w:val="24"/>
          <w:szCs w:val="24"/>
        </w:rPr>
        <w:t xml:space="preserve">Table </w:t>
      </w:r>
      <w:r w:rsidRPr="00C00A92">
        <w:rPr>
          <w:b/>
          <w:i w:val="0"/>
          <w:color w:val="000000"/>
          <w:sz w:val="24"/>
          <w:szCs w:val="24"/>
        </w:rPr>
        <w:fldChar w:fldCharType="begin"/>
      </w:r>
      <w:r w:rsidRPr="00C00A92">
        <w:rPr>
          <w:b/>
          <w:i w:val="0"/>
          <w:color w:val="000000"/>
          <w:sz w:val="24"/>
          <w:szCs w:val="24"/>
        </w:rPr>
        <w:instrText xml:space="preserve"> STYLEREF 1 \s </w:instrText>
      </w:r>
      <w:r w:rsidRPr="00C00A92">
        <w:rPr>
          <w:b/>
          <w:i w:val="0"/>
          <w:color w:val="000000"/>
          <w:sz w:val="24"/>
          <w:szCs w:val="24"/>
        </w:rPr>
        <w:fldChar w:fldCharType="separate"/>
      </w:r>
      <w:r>
        <w:rPr>
          <w:b/>
          <w:i w:val="0"/>
          <w:noProof/>
          <w:color w:val="000000"/>
          <w:sz w:val="24"/>
          <w:szCs w:val="24"/>
        </w:rPr>
        <w:t>5</w:t>
      </w:r>
      <w:r w:rsidRPr="00C00A92">
        <w:rPr>
          <w:b/>
          <w:i w:val="0"/>
          <w:color w:val="000000"/>
          <w:sz w:val="24"/>
          <w:szCs w:val="24"/>
        </w:rPr>
        <w:fldChar w:fldCharType="end"/>
      </w:r>
      <w:r w:rsidRPr="00C00A92">
        <w:rPr>
          <w:b/>
          <w:i w:val="0"/>
          <w:color w:val="000000"/>
          <w:sz w:val="24"/>
          <w:szCs w:val="24"/>
        </w:rPr>
        <w:noBreakHyphen/>
      </w:r>
      <w:r w:rsidRPr="00C00A92">
        <w:rPr>
          <w:b/>
          <w:i w:val="0"/>
          <w:color w:val="000000"/>
          <w:sz w:val="24"/>
          <w:szCs w:val="24"/>
        </w:rPr>
        <w:fldChar w:fldCharType="begin"/>
      </w:r>
      <w:r w:rsidRPr="00C00A92">
        <w:rPr>
          <w:b/>
          <w:i w:val="0"/>
          <w:color w:val="000000"/>
          <w:sz w:val="24"/>
          <w:szCs w:val="24"/>
        </w:rPr>
        <w:instrText xml:space="preserve"> SEQ Table \* ARABIC \s 1 </w:instrText>
      </w:r>
      <w:r w:rsidRPr="00C00A92">
        <w:rPr>
          <w:b/>
          <w:i w:val="0"/>
          <w:color w:val="000000"/>
          <w:sz w:val="24"/>
          <w:szCs w:val="24"/>
        </w:rPr>
        <w:fldChar w:fldCharType="separate"/>
      </w:r>
      <w:r>
        <w:rPr>
          <w:b/>
          <w:i w:val="0"/>
          <w:noProof/>
          <w:color w:val="000000"/>
          <w:sz w:val="24"/>
          <w:szCs w:val="24"/>
        </w:rPr>
        <w:t>3</w:t>
      </w:r>
      <w:r w:rsidRPr="00C00A92">
        <w:rPr>
          <w:b/>
          <w:i w:val="0"/>
          <w:color w:val="000000"/>
          <w:sz w:val="24"/>
          <w:szCs w:val="24"/>
        </w:rPr>
        <w:fldChar w:fldCharType="end"/>
      </w:r>
      <w:r>
        <w:rPr>
          <w:i w:val="0"/>
          <w:color w:val="000000"/>
          <w:sz w:val="24"/>
          <w:szCs w:val="24"/>
        </w:rPr>
        <w:t>:</w:t>
      </w:r>
      <w:r w:rsidRPr="00D90366">
        <w:rPr>
          <w:i w:val="0"/>
          <w:color w:val="000000"/>
          <w:sz w:val="24"/>
          <w:szCs w:val="24"/>
        </w:rPr>
        <w:t xml:space="preserve"> Number of Study Patients with </w:t>
      </w:r>
      <w:proofErr w:type="spellStart"/>
      <w:r w:rsidRPr="00D90366">
        <w:rPr>
          <w:i w:val="0"/>
          <w:color w:val="000000"/>
          <w:sz w:val="24"/>
          <w:szCs w:val="24"/>
        </w:rPr>
        <w:t>VerifyNow</w:t>
      </w:r>
      <w:proofErr w:type="spellEnd"/>
      <w:r w:rsidRPr="00D90366">
        <w:rPr>
          <w:i w:val="0"/>
          <w:color w:val="000000"/>
          <w:sz w:val="24"/>
          <w:szCs w:val="24"/>
        </w:rPr>
        <w:t xml:space="preserve"> Results at One Month</w:t>
      </w:r>
      <w:bookmarkEnd w:id="177"/>
    </w:p>
    <w:tbl>
      <w:tblPr>
        <w:tblW w:w="4696"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93"/>
        <w:gridCol w:w="1240"/>
        <w:gridCol w:w="1363"/>
      </w:tblGrid>
      <w:tr w:rsidR="00FC0B8F" w:rsidRPr="006A0B79" w14:paraId="7CE9E122" w14:textId="77777777" w:rsidTr="00FC0B8F">
        <w:trPr>
          <w:trHeight w:val="300"/>
        </w:trPr>
        <w:tc>
          <w:tcPr>
            <w:tcW w:w="2093" w:type="dxa"/>
            <w:tcBorders>
              <w:top w:val="single" w:sz="4" w:space="0" w:color="auto"/>
              <w:bottom w:val="single" w:sz="4" w:space="0" w:color="auto"/>
            </w:tcBorders>
            <w:shd w:val="clear" w:color="auto" w:fill="auto"/>
            <w:noWrap/>
            <w:vAlign w:val="bottom"/>
            <w:hideMark/>
          </w:tcPr>
          <w:p w14:paraId="2F689E59" w14:textId="77777777" w:rsidR="00FC0B8F" w:rsidRPr="006A0B79" w:rsidRDefault="00FC0B8F" w:rsidP="00FC0B8F">
            <w:pPr>
              <w:rPr>
                <w:lang w:val="en-GB"/>
              </w:rPr>
            </w:pPr>
          </w:p>
        </w:tc>
        <w:tc>
          <w:tcPr>
            <w:tcW w:w="1240" w:type="dxa"/>
            <w:tcBorders>
              <w:top w:val="single" w:sz="4" w:space="0" w:color="auto"/>
              <w:bottom w:val="single" w:sz="4" w:space="0" w:color="auto"/>
            </w:tcBorders>
            <w:shd w:val="clear" w:color="auto" w:fill="auto"/>
            <w:noWrap/>
            <w:vAlign w:val="bottom"/>
            <w:hideMark/>
          </w:tcPr>
          <w:p w14:paraId="5B8F939F" w14:textId="77777777" w:rsidR="00FC0B8F" w:rsidRPr="006A0B79" w:rsidRDefault="00FC0B8F" w:rsidP="00FC0B8F">
            <w:pPr>
              <w:rPr>
                <w:lang w:val="en-GB"/>
              </w:rPr>
            </w:pPr>
            <w:r w:rsidRPr="006A0B79">
              <w:rPr>
                <w:lang w:val="en-GB"/>
              </w:rPr>
              <w:t>Pre-dose</w:t>
            </w:r>
          </w:p>
        </w:tc>
        <w:tc>
          <w:tcPr>
            <w:tcW w:w="1363" w:type="dxa"/>
            <w:tcBorders>
              <w:top w:val="single" w:sz="4" w:space="0" w:color="auto"/>
              <w:bottom w:val="single" w:sz="4" w:space="0" w:color="auto"/>
            </w:tcBorders>
            <w:shd w:val="clear" w:color="auto" w:fill="auto"/>
            <w:noWrap/>
            <w:vAlign w:val="bottom"/>
            <w:hideMark/>
          </w:tcPr>
          <w:p w14:paraId="2E1F2C0E" w14:textId="77777777" w:rsidR="00FC0B8F" w:rsidRPr="006A0B79" w:rsidRDefault="00FC0B8F" w:rsidP="00FC0B8F">
            <w:pPr>
              <w:rPr>
                <w:lang w:val="en-GB"/>
              </w:rPr>
            </w:pPr>
            <w:r w:rsidRPr="006A0B79">
              <w:rPr>
                <w:lang w:val="en-GB"/>
              </w:rPr>
              <w:t>Post-dose</w:t>
            </w:r>
          </w:p>
        </w:tc>
      </w:tr>
      <w:tr w:rsidR="00FC0B8F" w:rsidRPr="006A0B79" w14:paraId="5F83C112" w14:textId="77777777" w:rsidTr="00FC0B8F">
        <w:trPr>
          <w:trHeight w:val="300"/>
        </w:trPr>
        <w:tc>
          <w:tcPr>
            <w:tcW w:w="2093" w:type="dxa"/>
            <w:tcBorders>
              <w:top w:val="single" w:sz="4" w:space="0" w:color="auto"/>
            </w:tcBorders>
            <w:shd w:val="clear" w:color="auto" w:fill="auto"/>
            <w:noWrap/>
            <w:vAlign w:val="bottom"/>
            <w:hideMark/>
          </w:tcPr>
          <w:p w14:paraId="336EE391" w14:textId="77777777" w:rsidR="00FC0B8F" w:rsidRPr="006A0B79" w:rsidRDefault="00FC0B8F" w:rsidP="00FC0B8F">
            <w:pPr>
              <w:rPr>
                <w:lang w:val="en-GB"/>
              </w:rPr>
            </w:pPr>
            <w:r w:rsidRPr="006A0B79">
              <w:rPr>
                <w:lang w:val="en-GB"/>
              </w:rPr>
              <w:t>Clopidogrel</w:t>
            </w:r>
          </w:p>
        </w:tc>
        <w:tc>
          <w:tcPr>
            <w:tcW w:w="1240" w:type="dxa"/>
            <w:tcBorders>
              <w:top w:val="single" w:sz="4" w:space="0" w:color="auto"/>
            </w:tcBorders>
            <w:shd w:val="clear" w:color="auto" w:fill="auto"/>
            <w:noWrap/>
            <w:vAlign w:val="bottom"/>
            <w:hideMark/>
          </w:tcPr>
          <w:p w14:paraId="401D0239" w14:textId="77777777" w:rsidR="00FC0B8F" w:rsidRPr="006A0B79" w:rsidRDefault="00FC0B8F" w:rsidP="00FC0B8F">
            <w:pPr>
              <w:rPr>
                <w:lang w:val="en-GB"/>
              </w:rPr>
            </w:pPr>
            <w:r w:rsidRPr="006A0B79">
              <w:rPr>
                <w:lang w:val="en-GB"/>
              </w:rPr>
              <w:t>50</w:t>
            </w:r>
          </w:p>
        </w:tc>
        <w:tc>
          <w:tcPr>
            <w:tcW w:w="1363" w:type="dxa"/>
            <w:tcBorders>
              <w:top w:val="single" w:sz="4" w:space="0" w:color="auto"/>
            </w:tcBorders>
            <w:shd w:val="clear" w:color="auto" w:fill="auto"/>
            <w:noWrap/>
            <w:vAlign w:val="bottom"/>
            <w:hideMark/>
          </w:tcPr>
          <w:p w14:paraId="33EB28AA" w14:textId="77777777" w:rsidR="00FC0B8F" w:rsidRPr="006A0B79" w:rsidRDefault="00FC0B8F" w:rsidP="00FC0B8F">
            <w:pPr>
              <w:rPr>
                <w:lang w:val="en-GB"/>
              </w:rPr>
            </w:pPr>
            <w:r w:rsidRPr="006A0B79">
              <w:rPr>
                <w:lang w:val="en-GB"/>
              </w:rPr>
              <w:t>52</w:t>
            </w:r>
          </w:p>
        </w:tc>
      </w:tr>
      <w:tr w:rsidR="00FC0B8F" w:rsidRPr="006A0B79" w14:paraId="158B54FD" w14:textId="77777777" w:rsidTr="00FC0B8F">
        <w:trPr>
          <w:trHeight w:val="300"/>
        </w:trPr>
        <w:tc>
          <w:tcPr>
            <w:tcW w:w="2093" w:type="dxa"/>
            <w:shd w:val="clear" w:color="auto" w:fill="auto"/>
            <w:noWrap/>
            <w:vAlign w:val="bottom"/>
            <w:hideMark/>
          </w:tcPr>
          <w:p w14:paraId="5C92BC09" w14:textId="77777777" w:rsidR="00FC0B8F" w:rsidRPr="006A0B79" w:rsidRDefault="00FC0B8F" w:rsidP="00FC0B8F">
            <w:pPr>
              <w:rPr>
                <w:lang w:val="en-GB"/>
              </w:rPr>
            </w:pPr>
            <w:r w:rsidRPr="006A0B79">
              <w:rPr>
                <w:lang w:val="en-GB"/>
              </w:rPr>
              <w:t>Ticagrelor 60mg</w:t>
            </w:r>
          </w:p>
        </w:tc>
        <w:tc>
          <w:tcPr>
            <w:tcW w:w="1240" w:type="dxa"/>
            <w:shd w:val="clear" w:color="auto" w:fill="auto"/>
            <w:noWrap/>
            <w:vAlign w:val="bottom"/>
            <w:hideMark/>
          </w:tcPr>
          <w:p w14:paraId="04447FB6" w14:textId="77777777" w:rsidR="00FC0B8F" w:rsidRPr="006A0B79" w:rsidRDefault="00FC0B8F" w:rsidP="00FC0B8F">
            <w:pPr>
              <w:rPr>
                <w:lang w:val="en-GB"/>
              </w:rPr>
            </w:pPr>
            <w:r w:rsidRPr="006A0B79">
              <w:rPr>
                <w:lang w:val="en-GB"/>
              </w:rPr>
              <w:t>51</w:t>
            </w:r>
          </w:p>
        </w:tc>
        <w:tc>
          <w:tcPr>
            <w:tcW w:w="1363" w:type="dxa"/>
            <w:shd w:val="clear" w:color="auto" w:fill="auto"/>
            <w:noWrap/>
            <w:vAlign w:val="bottom"/>
            <w:hideMark/>
          </w:tcPr>
          <w:p w14:paraId="52E425CF" w14:textId="77777777" w:rsidR="00FC0B8F" w:rsidRPr="006A0B79" w:rsidRDefault="00FC0B8F" w:rsidP="00FC0B8F">
            <w:pPr>
              <w:rPr>
                <w:lang w:val="en-GB"/>
              </w:rPr>
            </w:pPr>
            <w:r w:rsidRPr="006A0B79">
              <w:rPr>
                <w:lang w:val="en-GB"/>
              </w:rPr>
              <w:t>52</w:t>
            </w:r>
          </w:p>
        </w:tc>
      </w:tr>
      <w:tr w:rsidR="00FC0B8F" w:rsidRPr="006A0B79" w14:paraId="6FFC335D" w14:textId="77777777" w:rsidTr="00FC0B8F">
        <w:trPr>
          <w:trHeight w:val="320"/>
        </w:trPr>
        <w:tc>
          <w:tcPr>
            <w:tcW w:w="2093" w:type="dxa"/>
            <w:shd w:val="clear" w:color="auto" w:fill="auto"/>
            <w:noWrap/>
            <w:vAlign w:val="bottom"/>
            <w:hideMark/>
          </w:tcPr>
          <w:p w14:paraId="1D4818C6" w14:textId="77777777" w:rsidR="00FC0B8F" w:rsidRPr="006A0B79" w:rsidRDefault="00FC0B8F" w:rsidP="00FC0B8F">
            <w:pPr>
              <w:rPr>
                <w:lang w:val="en-GB"/>
              </w:rPr>
            </w:pPr>
            <w:r w:rsidRPr="006A0B79">
              <w:rPr>
                <w:lang w:val="en-GB"/>
              </w:rPr>
              <w:t>Ticagrelor 90mg</w:t>
            </w:r>
          </w:p>
        </w:tc>
        <w:tc>
          <w:tcPr>
            <w:tcW w:w="1240" w:type="dxa"/>
            <w:shd w:val="clear" w:color="auto" w:fill="auto"/>
            <w:noWrap/>
            <w:vAlign w:val="bottom"/>
            <w:hideMark/>
          </w:tcPr>
          <w:p w14:paraId="71EB1382" w14:textId="77777777" w:rsidR="00FC0B8F" w:rsidRPr="006A0B79" w:rsidRDefault="00FC0B8F" w:rsidP="00FC0B8F">
            <w:pPr>
              <w:rPr>
                <w:lang w:val="en-GB"/>
              </w:rPr>
            </w:pPr>
            <w:r w:rsidRPr="006A0B79">
              <w:rPr>
                <w:lang w:val="en-GB"/>
              </w:rPr>
              <w:t>45</w:t>
            </w:r>
          </w:p>
        </w:tc>
        <w:tc>
          <w:tcPr>
            <w:tcW w:w="1363" w:type="dxa"/>
            <w:shd w:val="clear" w:color="auto" w:fill="auto"/>
            <w:noWrap/>
            <w:vAlign w:val="bottom"/>
            <w:hideMark/>
          </w:tcPr>
          <w:p w14:paraId="6258492D" w14:textId="77777777" w:rsidR="00FC0B8F" w:rsidRPr="006A0B79" w:rsidRDefault="00FC0B8F" w:rsidP="00FC0B8F">
            <w:pPr>
              <w:rPr>
                <w:lang w:val="en-GB"/>
              </w:rPr>
            </w:pPr>
            <w:r w:rsidRPr="006A0B79">
              <w:rPr>
                <w:lang w:val="en-GB"/>
              </w:rPr>
              <w:t>48</w:t>
            </w:r>
          </w:p>
        </w:tc>
      </w:tr>
    </w:tbl>
    <w:p w14:paraId="394B65D4" w14:textId="77777777" w:rsidR="00FC0B8F" w:rsidRPr="006A0B79" w:rsidRDefault="00FC0B8F" w:rsidP="00FC0B8F"/>
    <w:p w14:paraId="1C8E575A" w14:textId="77777777" w:rsidR="00FC0B8F" w:rsidRPr="006A0B79" w:rsidRDefault="00FC0B8F" w:rsidP="00FC0B8F"/>
    <w:p w14:paraId="1BB9C94D" w14:textId="77777777" w:rsidR="00FC0B8F" w:rsidRPr="006A0B79" w:rsidRDefault="00FC0B8F" w:rsidP="00FC0B8F"/>
    <w:p w14:paraId="416C4BE4" w14:textId="77777777" w:rsidR="00FC0B8F" w:rsidRDefault="00FC0B8F" w:rsidP="00FC0B8F"/>
    <w:p w14:paraId="72A83727" w14:textId="77777777" w:rsidR="00FC0B8F" w:rsidRDefault="00FC0B8F" w:rsidP="00FC0B8F"/>
    <w:p w14:paraId="3A58BE64" w14:textId="5FFDE895" w:rsidR="00FC0B8F" w:rsidRPr="00BF4550" w:rsidRDefault="00FC0B8F" w:rsidP="00FC0B8F">
      <w:pPr>
        <w:pStyle w:val="Caption"/>
        <w:rPr>
          <w:i w:val="0"/>
          <w:color w:val="000000"/>
          <w:sz w:val="24"/>
          <w:szCs w:val="24"/>
        </w:rPr>
      </w:pPr>
      <w:r w:rsidRPr="00C00A92">
        <w:rPr>
          <w:b/>
          <w:i w:val="0"/>
          <w:color w:val="000000"/>
          <w:sz w:val="24"/>
          <w:szCs w:val="24"/>
        </w:rPr>
        <w:t xml:space="preserve">Figure </w:t>
      </w:r>
      <w:r w:rsidRPr="00C00A92">
        <w:rPr>
          <w:b/>
          <w:i w:val="0"/>
          <w:color w:val="000000"/>
          <w:sz w:val="24"/>
          <w:szCs w:val="24"/>
        </w:rPr>
        <w:fldChar w:fldCharType="begin"/>
      </w:r>
      <w:r w:rsidRPr="00C00A92">
        <w:rPr>
          <w:b/>
          <w:i w:val="0"/>
          <w:color w:val="000000"/>
          <w:sz w:val="24"/>
          <w:szCs w:val="24"/>
        </w:rPr>
        <w:instrText xml:space="preserve"> STYLEREF 1 \s </w:instrText>
      </w:r>
      <w:r w:rsidRPr="00C00A92">
        <w:rPr>
          <w:b/>
          <w:i w:val="0"/>
          <w:color w:val="000000"/>
          <w:sz w:val="24"/>
          <w:szCs w:val="24"/>
        </w:rPr>
        <w:fldChar w:fldCharType="separate"/>
      </w:r>
      <w:r>
        <w:rPr>
          <w:b/>
          <w:i w:val="0"/>
          <w:noProof/>
          <w:color w:val="000000"/>
          <w:sz w:val="24"/>
          <w:szCs w:val="24"/>
        </w:rPr>
        <w:t>5</w:t>
      </w:r>
      <w:r w:rsidRPr="00C00A92">
        <w:rPr>
          <w:b/>
          <w:i w:val="0"/>
          <w:color w:val="000000"/>
          <w:sz w:val="24"/>
          <w:szCs w:val="24"/>
        </w:rPr>
        <w:fldChar w:fldCharType="end"/>
      </w:r>
      <w:r w:rsidRPr="00C00A92">
        <w:rPr>
          <w:b/>
          <w:i w:val="0"/>
          <w:color w:val="000000"/>
          <w:sz w:val="24"/>
          <w:szCs w:val="24"/>
        </w:rPr>
        <w:noBreakHyphen/>
      </w:r>
      <w:r w:rsidR="002960B5">
        <w:rPr>
          <w:b/>
          <w:i w:val="0"/>
          <w:color w:val="000000"/>
          <w:sz w:val="24"/>
          <w:szCs w:val="24"/>
        </w:rPr>
        <w:t>6</w:t>
      </w:r>
      <w:r w:rsidRPr="00BF4550">
        <w:rPr>
          <w:i w:val="0"/>
          <w:color w:val="000000"/>
          <w:sz w:val="24"/>
          <w:szCs w:val="24"/>
        </w:rPr>
        <w:t xml:space="preserve">: Individual </w:t>
      </w:r>
      <w:proofErr w:type="spellStart"/>
      <w:r w:rsidRPr="00BF4550">
        <w:rPr>
          <w:i w:val="0"/>
          <w:color w:val="000000"/>
          <w:sz w:val="24"/>
          <w:szCs w:val="24"/>
        </w:rPr>
        <w:t>VerifyNow</w:t>
      </w:r>
      <w:proofErr w:type="spellEnd"/>
      <w:r w:rsidRPr="00BF4550">
        <w:rPr>
          <w:i w:val="0"/>
          <w:color w:val="000000"/>
          <w:sz w:val="24"/>
          <w:szCs w:val="24"/>
        </w:rPr>
        <w:t xml:space="preserve"> P2Y</w:t>
      </w:r>
      <w:r w:rsidRPr="00BF4550">
        <w:rPr>
          <w:i w:val="0"/>
          <w:color w:val="000000"/>
          <w:sz w:val="24"/>
          <w:szCs w:val="24"/>
          <w:vertAlign w:val="subscript"/>
        </w:rPr>
        <w:t>12</w:t>
      </w:r>
      <w:r w:rsidRPr="00BF4550">
        <w:rPr>
          <w:i w:val="0"/>
          <w:color w:val="000000"/>
          <w:sz w:val="24"/>
          <w:szCs w:val="24"/>
        </w:rPr>
        <w:t xml:space="preserve"> assay results expressed as P2Y</w:t>
      </w:r>
      <w:r w:rsidRPr="00BF4550">
        <w:rPr>
          <w:i w:val="0"/>
          <w:color w:val="000000"/>
          <w:sz w:val="24"/>
          <w:szCs w:val="24"/>
          <w:vertAlign w:val="subscript"/>
        </w:rPr>
        <w:t>12</w:t>
      </w:r>
      <w:r w:rsidRPr="00BF4550">
        <w:rPr>
          <w:i w:val="0"/>
          <w:color w:val="000000"/>
          <w:sz w:val="24"/>
          <w:szCs w:val="24"/>
        </w:rPr>
        <w:t> reaction units (PRU) after one month of treatment, pre-maintenance dose and post-maintenance dose for each of the three treatment groups (clopidogrel 75mg od, ticagrelor 60mg bd and ticagrelor 90mg bd).</w:t>
      </w:r>
    </w:p>
    <w:p w14:paraId="798CD977" w14:textId="77777777" w:rsidR="00FC0B8F" w:rsidRPr="006A0B79" w:rsidRDefault="00FC0B8F" w:rsidP="00FC0B8F">
      <w:r>
        <w:rPr>
          <w:noProof/>
        </w:rPr>
        <w:drawing>
          <wp:inline distT="0" distB="0" distL="0" distR="0" wp14:anchorId="21493045" wp14:editId="0FCD857C">
            <wp:extent cx="5266055" cy="3954145"/>
            <wp:effectExtent l="0" t="0" r="0" b="8255"/>
            <wp:docPr id="10" name="Picture 10" descr="USB DISK:Fig 4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B DISK:Fig 4C.tif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66055" cy="3954145"/>
                    </a:xfrm>
                    <a:prstGeom prst="rect">
                      <a:avLst/>
                    </a:prstGeom>
                    <a:noFill/>
                    <a:ln>
                      <a:noFill/>
                    </a:ln>
                  </pic:spPr>
                </pic:pic>
              </a:graphicData>
            </a:graphic>
          </wp:inline>
        </w:drawing>
      </w:r>
      <w:r w:rsidRPr="006A0B79">
        <w:t xml:space="preserve"> </w:t>
      </w:r>
    </w:p>
    <w:p w14:paraId="2B7FB3F3" w14:textId="77777777" w:rsidR="00FC0B8F" w:rsidRPr="006A0B79" w:rsidRDefault="00FC0B8F" w:rsidP="00FC0B8F">
      <w:pPr>
        <w:pStyle w:val="NormalWeb"/>
      </w:pPr>
    </w:p>
    <w:p w14:paraId="5D2745B8" w14:textId="77777777" w:rsidR="00FC0B8F" w:rsidRPr="006A0B79" w:rsidRDefault="00FC0B8F" w:rsidP="00FC0B8F">
      <w:r w:rsidRPr="006A0B79">
        <w:t>The </w:t>
      </w:r>
      <w:r w:rsidRPr="006A0B79">
        <w:rPr>
          <w:rStyle w:val="Strong"/>
        </w:rPr>
        <w:t>dashed lines</w:t>
      </w:r>
      <w:r w:rsidRPr="006A0B79">
        <w:rPr>
          <w:b/>
        </w:rPr>
        <w:t> </w:t>
      </w:r>
      <w:r w:rsidRPr="006A0B79">
        <w:t>indicate a level of 208 PRU as a threshold for high platelet reactivity. </w:t>
      </w:r>
      <w:r w:rsidRPr="006A0B79">
        <w:rPr>
          <w:rStyle w:val="Strong"/>
        </w:rPr>
        <w:t>Solid lines with error bars</w:t>
      </w:r>
      <w:r w:rsidRPr="006A0B79">
        <w:rPr>
          <w:b/>
        </w:rPr>
        <w:t> </w:t>
      </w:r>
      <w:r w:rsidRPr="006A0B79">
        <w:t>indicate mean ± SD. * P &lt; 0.01; *** P &lt; 0.0001.</w:t>
      </w:r>
    </w:p>
    <w:p w14:paraId="46AA98E2" w14:textId="77777777" w:rsidR="00FC0B8F" w:rsidRPr="006A0B79" w:rsidRDefault="00FC0B8F" w:rsidP="00FC0B8F">
      <w:pPr>
        <w:pStyle w:val="NormalWeb"/>
      </w:pPr>
    </w:p>
    <w:p w14:paraId="19B7E54E" w14:textId="77777777" w:rsidR="00FC0B8F" w:rsidRPr="006A0B79" w:rsidRDefault="00FC0B8F" w:rsidP="00FC0B8F">
      <w:pPr>
        <w:pStyle w:val="NormalWeb"/>
      </w:pPr>
    </w:p>
    <w:p w14:paraId="3EE49496" w14:textId="77777777" w:rsidR="00FC0B8F" w:rsidRPr="006A0B79" w:rsidRDefault="00FC0B8F" w:rsidP="00FC0B8F">
      <w:pPr>
        <w:pStyle w:val="NormalWeb"/>
      </w:pPr>
    </w:p>
    <w:p w14:paraId="6225219F" w14:textId="77777777" w:rsidR="00FC0B8F" w:rsidRDefault="00FC0B8F" w:rsidP="00FC0B8F">
      <w:pPr>
        <w:pStyle w:val="NormalWeb"/>
      </w:pPr>
    </w:p>
    <w:p w14:paraId="4587B684" w14:textId="77777777" w:rsidR="00FC0B8F" w:rsidRPr="006A0B79" w:rsidRDefault="00FC0B8F" w:rsidP="00FC0B8F">
      <w:pPr>
        <w:pStyle w:val="NormalWeb"/>
      </w:pPr>
    </w:p>
    <w:p w14:paraId="0271B30F" w14:textId="1D585997" w:rsidR="00FC0B8F" w:rsidRPr="00CD2E03" w:rsidRDefault="00FC0B8F" w:rsidP="00FC0B8F">
      <w:pPr>
        <w:pStyle w:val="Caption"/>
        <w:rPr>
          <w:i w:val="0"/>
          <w:color w:val="000000"/>
          <w:sz w:val="24"/>
          <w:szCs w:val="24"/>
        </w:rPr>
      </w:pPr>
      <w:r w:rsidRPr="00C00A92">
        <w:rPr>
          <w:b/>
          <w:i w:val="0"/>
          <w:color w:val="000000"/>
          <w:sz w:val="24"/>
          <w:szCs w:val="24"/>
        </w:rPr>
        <w:lastRenderedPageBreak/>
        <w:t xml:space="preserve">Figure </w:t>
      </w:r>
      <w:r w:rsidRPr="00C00A92">
        <w:rPr>
          <w:b/>
          <w:i w:val="0"/>
          <w:color w:val="000000"/>
          <w:sz w:val="24"/>
          <w:szCs w:val="24"/>
        </w:rPr>
        <w:fldChar w:fldCharType="begin"/>
      </w:r>
      <w:r w:rsidRPr="00C00A92">
        <w:rPr>
          <w:b/>
          <w:i w:val="0"/>
          <w:color w:val="000000"/>
          <w:sz w:val="24"/>
          <w:szCs w:val="24"/>
        </w:rPr>
        <w:instrText xml:space="preserve"> STYLEREF 1 \s </w:instrText>
      </w:r>
      <w:r w:rsidRPr="00C00A92">
        <w:rPr>
          <w:b/>
          <w:i w:val="0"/>
          <w:color w:val="000000"/>
          <w:sz w:val="24"/>
          <w:szCs w:val="24"/>
        </w:rPr>
        <w:fldChar w:fldCharType="separate"/>
      </w:r>
      <w:r>
        <w:rPr>
          <w:b/>
          <w:i w:val="0"/>
          <w:noProof/>
          <w:color w:val="000000"/>
          <w:sz w:val="24"/>
          <w:szCs w:val="24"/>
        </w:rPr>
        <w:t>5</w:t>
      </w:r>
      <w:r w:rsidRPr="00C00A92">
        <w:rPr>
          <w:b/>
          <w:i w:val="0"/>
          <w:color w:val="000000"/>
          <w:sz w:val="24"/>
          <w:szCs w:val="24"/>
        </w:rPr>
        <w:fldChar w:fldCharType="end"/>
      </w:r>
      <w:r w:rsidRPr="00C00A92">
        <w:rPr>
          <w:b/>
          <w:i w:val="0"/>
          <w:color w:val="000000"/>
          <w:sz w:val="24"/>
          <w:szCs w:val="24"/>
        </w:rPr>
        <w:noBreakHyphen/>
      </w:r>
      <w:r w:rsidR="002960B5">
        <w:rPr>
          <w:b/>
          <w:i w:val="0"/>
          <w:color w:val="000000"/>
          <w:sz w:val="24"/>
          <w:szCs w:val="24"/>
        </w:rPr>
        <w:t>7</w:t>
      </w:r>
      <w:r>
        <w:rPr>
          <w:i w:val="0"/>
          <w:color w:val="000000"/>
          <w:sz w:val="24"/>
          <w:szCs w:val="24"/>
        </w:rPr>
        <w:t>:</w:t>
      </w:r>
      <w:r w:rsidRPr="00CD2E03">
        <w:rPr>
          <w:i w:val="0"/>
          <w:color w:val="000000"/>
          <w:sz w:val="24"/>
          <w:szCs w:val="24"/>
        </w:rPr>
        <w:t xml:space="preserve"> Individual </w:t>
      </w:r>
      <w:proofErr w:type="spellStart"/>
      <w:r w:rsidRPr="00CD2E03">
        <w:rPr>
          <w:i w:val="0"/>
          <w:color w:val="000000"/>
          <w:sz w:val="24"/>
          <w:szCs w:val="24"/>
        </w:rPr>
        <w:t>VerifyNow</w:t>
      </w:r>
      <w:proofErr w:type="spellEnd"/>
      <w:r w:rsidRPr="00CD2E03">
        <w:rPr>
          <w:i w:val="0"/>
          <w:color w:val="000000"/>
          <w:sz w:val="24"/>
          <w:szCs w:val="24"/>
        </w:rPr>
        <w:t xml:space="preserve"> percentage inhibition after one month of treatment, pre-maintenance dose and post-maintenance dose for each of the three treatment groups (clopidogrel 75mg od, ticagrelor 60mg bd and ticagrelor 90mg bd). </w:t>
      </w:r>
    </w:p>
    <w:p w14:paraId="5EEEF667" w14:textId="77777777" w:rsidR="00FC0B8F" w:rsidRPr="006A0B79" w:rsidRDefault="00FC0B8F" w:rsidP="00FC0B8F"/>
    <w:p w14:paraId="106FB0DA" w14:textId="77777777" w:rsidR="00FC0B8F" w:rsidRPr="006A0B79" w:rsidRDefault="00FC0B8F" w:rsidP="00FC0B8F"/>
    <w:p w14:paraId="27E06719" w14:textId="77777777" w:rsidR="00FC0B8F" w:rsidRPr="006A0B79" w:rsidRDefault="00FC0B8F" w:rsidP="00FC0B8F">
      <w:r>
        <w:rPr>
          <w:noProof/>
        </w:rPr>
        <w:drawing>
          <wp:inline distT="0" distB="0" distL="0" distR="0" wp14:anchorId="5A86A549" wp14:editId="7A7FC70B">
            <wp:extent cx="5270500" cy="3952875"/>
            <wp:effectExtent l="0" t="0" r="12700" b="952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0500" cy="3952875"/>
                    </a:xfrm>
                    <a:prstGeom prst="rect">
                      <a:avLst/>
                    </a:prstGeom>
                    <a:noFill/>
                    <a:ln>
                      <a:noFill/>
                    </a:ln>
                  </pic:spPr>
                </pic:pic>
              </a:graphicData>
            </a:graphic>
          </wp:inline>
        </w:drawing>
      </w:r>
    </w:p>
    <w:p w14:paraId="66E003FE" w14:textId="77777777" w:rsidR="00FC0B8F" w:rsidRDefault="00FC0B8F" w:rsidP="00FC0B8F">
      <w:pPr>
        <w:rPr>
          <w:rStyle w:val="Strong"/>
          <w:b w:val="0"/>
          <w:bCs w:val="0"/>
        </w:rPr>
      </w:pPr>
    </w:p>
    <w:p w14:paraId="3B062647" w14:textId="77777777" w:rsidR="00FC0B8F" w:rsidRPr="006A0B79" w:rsidRDefault="00FC0B8F" w:rsidP="00FC0B8F">
      <w:r w:rsidRPr="006A0B79">
        <w:rPr>
          <w:rStyle w:val="Strong"/>
        </w:rPr>
        <w:t>Solid lines with error bars</w:t>
      </w:r>
      <w:r w:rsidRPr="006A0B79">
        <w:rPr>
          <w:b/>
        </w:rPr>
        <w:t> </w:t>
      </w:r>
      <w:r w:rsidRPr="006A0B79">
        <w:t xml:space="preserve">indicate mean ± SD. * P &lt; 0.01; *** P &lt; 0.0001. </w:t>
      </w:r>
    </w:p>
    <w:p w14:paraId="75F7470F" w14:textId="77777777" w:rsidR="00FC0B8F" w:rsidRPr="006A0B79" w:rsidRDefault="00FC0B8F" w:rsidP="00FC0B8F"/>
    <w:p w14:paraId="2A6DFF6A" w14:textId="77777777" w:rsidR="00FC0B8F" w:rsidRPr="006A0B79" w:rsidRDefault="00FC0B8F" w:rsidP="00FC0B8F"/>
    <w:p w14:paraId="58EC4DD0" w14:textId="77777777" w:rsidR="00FC0B8F" w:rsidRPr="006A0B79" w:rsidRDefault="00FC0B8F" w:rsidP="00FC0B8F"/>
    <w:p w14:paraId="7C720943" w14:textId="77777777" w:rsidR="00FC0B8F" w:rsidRPr="006A0B79" w:rsidRDefault="00FC0B8F" w:rsidP="00FC0B8F"/>
    <w:p w14:paraId="3DDA5457" w14:textId="77777777" w:rsidR="00FC0B8F" w:rsidRPr="006A0B79" w:rsidRDefault="00FC0B8F" w:rsidP="00FC0B8F"/>
    <w:p w14:paraId="7BE250F6" w14:textId="77777777" w:rsidR="00FC0B8F" w:rsidRPr="006A0B79" w:rsidRDefault="00FC0B8F" w:rsidP="00FC0B8F"/>
    <w:p w14:paraId="3448F8E2" w14:textId="77777777" w:rsidR="00FC0B8F" w:rsidRPr="006A0B79" w:rsidRDefault="00FC0B8F" w:rsidP="00FC0B8F"/>
    <w:p w14:paraId="6E80D854" w14:textId="77777777" w:rsidR="00FC0B8F" w:rsidRPr="006A0B79" w:rsidRDefault="00FC0B8F" w:rsidP="00FC0B8F"/>
    <w:p w14:paraId="5FF813BD" w14:textId="77777777" w:rsidR="00FC0B8F" w:rsidRDefault="00FC0B8F" w:rsidP="00FC0B8F"/>
    <w:p w14:paraId="4B1A1200" w14:textId="77777777" w:rsidR="00FC0B8F" w:rsidRDefault="00FC0B8F" w:rsidP="00FC0B8F"/>
    <w:p w14:paraId="7CB3168F" w14:textId="77777777" w:rsidR="00FC0B8F" w:rsidRDefault="00FC0B8F" w:rsidP="00FC0B8F"/>
    <w:p w14:paraId="7D75590B" w14:textId="77777777" w:rsidR="00FC0B8F" w:rsidRPr="00AD6CA1" w:rsidRDefault="00FC0B8F" w:rsidP="00FC0B8F">
      <w:pPr>
        <w:pStyle w:val="Caption"/>
        <w:rPr>
          <w:i w:val="0"/>
          <w:color w:val="000000"/>
          <w:sz w:val="24"/>
          <w:szCs w:val="24"/>
        </w:rPr>
      </w:pPr>
      <w:bookmarkStart w:id="178" w:name="_Toc22899578"/>
      <w:r w:rsidRPr="00C00A92">
        <w:rPr>
          <w:b/>
          <w:i w:val="0"/>
          <w:color w:val="000000"/>
          <w:sz w:val="24"/>
          <w:szCs w:val="24"/>
        </w:rPr>
        <w:lastRenderedPageBreak/>
        <w:t xml:space="preserve">Table </w:t>
      </w:r>
      <w:r w:rsidRPr="00C00A92">
        <w:rPr>
          <w:b/>
          <w:i w:val="0"/>
          <w:color w:val="000000"/>
          <w:sz w:val="24"/>
          <w:szCs w:val="24"/>
        </w:rPr>
        <w:fldChar w:fldCharType="begin"/>
      </w:r>
      <w:r w:rsidRPr="00C00A92">
        <w:rPr>
          <w:b/>
          <w:i w:val="0"/>
          <w:color w:val="000000"/>
          <w:sz w:val="24"/>
          <w:szCs w:val="24"/>
        </w:rPr>
        <w:instrText xml:space="preserve"> STYLEREF 1 \s </w:instrText>
      </w:r>
      <w:r w:rsidRPr="00C00A92">
        <w:rPr>
          <w:b/>
          <w:i w:val="0"/>
          <w:color w:val="000000"/>
          <w:sz w:val="24"/>
          <w:szCs w:val="24"/>
        </w:rPr>
        <w:fldChar w:fldCharType="separate"/>
      </w:r>
      <w:r>
        <w:rPr>
          <w:b/>
          <w:i w:val="0"/>
          <w:noProof/>
          <w:color w:val="000000"/>
          <w:sz w:val="24"/>
          <w:szCs w:val="24"/>
        </w:rPr>
        <w:t>5</w:t>
      </w:r>
      <w:r w:rsidRPr="00C00A92">
        <w:rPr>
          <w:b/>
          <w:i w:val="0"/>
          <w:color w:val="000000"/>
          <w:sz w:val="24"/>
          <w:szCs w:val="24"/>
        </w:rPr>
        <w:fldChar w:fldCharType="end"/>
      </w:r>
      <w:r w:rsidRPr="00C00A92">
        <w:rPr>
          <w:b/>
          <w:i w:val="0"/>
          <w:color w:val="000000"/>
          <w:sz w:val="24"/>
          <w:szCs w:val="24"/>
        </w:rPr>
        <w:noBreakHyphen/>
      </w:r>
      <w:r w:rsidRPr="00C00A92">
        <w:rPr>
          <w:b/>
          <w:i w:val="0"/>
          <w:color w:val="000000"/>
          <w:sz w:val="24"/>
          <w:szCs w:val="24"/>
        </w:rPr>
        <w:fldChar w:fldCharType="begin"/>
      </w:r>
      <w:r w:rsidRPr="00C00A92">
        <w:rPr>
          <w:b/>
          <w:i w:val="0"/>
          <w:color w:val="000000"/>
          <w:sz w:val="24"/>
          <w:szCs w:val="24"/>
        </w:rPr>
        <w:instrText xml:space="preserve"> SEQ Table \* ARABIC \s 1 </w:instrText>
      </w:r>
      <w:r w:rsidRPr="00C00A92">
        <w:rPr>
          <w:b/>
          <w:i w:val="0"/>
          <w:color w:val="000000"/>
          <w:sz w:val="24"/>
          <w:szCs w:val="24"/>
        </w:rPr>
        <w:fldChar w:fldCharType="separate"/>
      </w:r>
      <w:r>
        <w:rPr>
          <w:b/>
          <w:i w:val="0"/>
          <w:noProof/>
          <w:color w:val="000000"/>
          <w:sz w:val="24"/>
          <w:szCs w:val="24"/>
        </w:rPr>
        <w:t>4</w:t>
      </w:r>
      <w:r w:rsidRPr="00C00A92">
        <w:rPr>
          <w:b/>
          <w:i w:val="0"/>
          <w:color w:val="000000"/>
          <w:sz w:val="24"/>
          <w:szCs w:val="24"/>
        </w:rPr>
        <w:fldChar w:fldCharType="end"/>
      </w:r>
      <w:r>
        <w:rPr>
          <w:i w:val="0"/>
          <w:color w:val="000000"/>
          <w:sz w:val="24"/>
          <w:szCs w:val="24"/>
        </w:rPr>
        <w:t>:</w:t>
      </w:r>
      <w:r w:rsidRPr="00AD6CA1">
        <w:rPr>
          <w:i w:val="0"/>
          <w:color w:val="000000"/>
          <w:sz w:val="24"/>
          <w:szCs w:val="24"/>
        </w:rPr>
        <w:t xml:space="preserve"> Proportions of patients with high platelet reactivity according to predefined threshold values</w:t>
      </w:r>
      <w:bookmarkEnd w:id="178"/>
    </w:p>
    <w:p w14:paraId="19E5E6D2" w14:textId="77777777" w:rsidR="00FC0B8F" w:rsidRPr="006A0B79" w:rsidRDefault="00FC0B8F" w:rsidP="00FC0B8F"/>
    <w:tbl>
      <w:tblPr>
        <w:tblW w:w="9502" w:type="dxa"/>
        <w:tblInd w:w="93" w:type="dxa"/>
        <w:tblLayout w:type="fixed"/>
        <w:tblLook w:val="04A0" w:firstRow="1" w:lastRow="0" w:firstColumn="1" w:lastColumn="0" w:noHBand="0" w:noVBand="1"/>
      </w:tblPr>
      <w:tblGrid>
        <w:gridCol w:w="2709"/>
        <w:gridCol w:w="1427"/>
        <w:gridCol w:w="982"/>
        <w:gridCol w:w="1306"/>
        <w:gridCol w:w="962"/>
        <w:gridCol w:w="1237"/>
        <w:gridCol w:w="879"/>
      </w:tblGrid>
      <w:tr w:rsidR="00FC0B8F" w:rsidRPr="006A0B79" w14:paraId="0562B80A" w14:textId="77777777" w:rsidTr="00FC0B8F">
        <w:trPr>
          <w:trHeight w:val="300"/>
        </w:trPr>
        <w:tc>
          <w:tcPr>
            <w:tcW w:w="2709" w:type="dxa"/>
            <w:tcBorders>
              <w:top w:val="single" w:sz="4" w:space="0" w:color="auto"/>
              <w:bottom w:val="nil"/>
              <w:right w:val="nil"/>
            </w:tcBorders>
            <w:shd w:val="clear" w:color="auto" w:fill="auto"/>
            <w:noWrap/>
            <w:vAlign w:val="bottom"/>
            <w:hideMark/>
          </w:tcPr>
          <w:p w14:paraId="23D4C874" w14:textId="77777777" w:rsidR="00FC0B8F" w:rsidRPr="006A0B79" w:rsidRDefault="00FC0B8F" w:rsidP="00FC0B8F">
            <w:pPr>
              <w:rPr>
                <w:lang w:val="en-GB"/>
              </w:rPr>
            </w:pPr>
            <w:r w:rsidRPr="006A0B79">
              <w:rPr>
                <w:lang w:val="en-GB"/>
              </w:rPr>
              <w:t> </w:t>
            </w:r>
          </w:p>
        </w:tc>
        <w:tc>
          <w:tcPr>
            <w:tcW w:w="2409" w:type="dxa"/>
            <w:gridSpan w:val="2"/>
            <w:tcBorders>
              <w:top w:val="single" w:sz="4" w:space="0" w:color="auto"/>
              <w:left w:val="nil"/>
              <w:bottom w:val="single" w:sz="4" w:space="0" w:color="auto"/>
              <w:right w:val="nil"/>
            </w:tcBorders>
            <w:shd w:val="clear" w:color="auto" w:fill="auto"/>
            <w:noWrap/>
            <w:vAlign w:val="bottom"/>
            <w:hideMark/>
          </w:tcPr>
          <w:p w14:paraId="351ACC87" w14:textId="77777777" w:rsidR="00FC0B8F" w:rsidRPr="006A0B79" w:rsidRDefault="00FC0B8F" w:rsidP="00FC0B8F">
            <w:pPr>
              <w:rPr>
                <w:lang w:val="en-GB"/>
              </w:rPr>
            </w:pPr>
            <w:r w:rsidRPr="006A0B79">
              <w:rPr>
                <w:lang w:val="en-GB"/>
              </w:rPr>
              <w:t>Clopidogrel</w:t>
            </w:r>
          </w:p>
        </w:tc>
        <w:tc>
          <w:tcPr>
            <w:tcW w:w="2268" w:type="dxa"/>
            <w:gridSpan w:val="2"/>
            <w:tcBorders>
              <w:top w:val="single" w:sz="4" w:space="0" w:color="auto"/>
              <w:left w:val="nil"/>
              <w:bottom w:val="single" w:sz="4" w:space="0" w:color="auto"/>
              <w:right w:val="nil"/>
            </w:tcBorders>
            <w:shd w:val="clear" w:color="auto" w:fill="auto"/>
            <w:noWrap/>
            <w:vAlign w:val="bottom"/>
            <w:hideMark/>
          </w:tcPr>
          <w:p w14:paraId="60252E55" w14:textId="77777777" w:rsidR="00FC0B8F" w:rsidRPr="006A0B79" w:rsidRDefault="00FC0B8F" w:rsidP="00FC0B8F">
            <w:pPr>
              <w:rPr>
                <w:lang w:val="en-GB"/>
              </w:rPr>
            </w:pPr>
            <w:r w:rsidRPr="006A0B79">
              <w:rPr>
                <w:lang w:val="en-GB"/>
              </w:rPr>
              <w:t>Ticagrelor 60mg</w:t>
            </w:r>
          </w:p>
        </w:tc>
        <w:tc>
          <w:tcPr>
            <w:tcW w:w="2116" w:type="dxa"/>
            <w:gridSpan w:val="2"/>
            <w:tcBorders>
              <w:top w:val="single" w:sz="4" w:space="0" w:color="auto"/>
              <w:left w:val="nil"/>
              <w:bottom w:val="single" w:sz="4" w:space="0" w:color="auto"/>
              <w:right w:val="nil"/>
            </w:tcBorders>
            <w:shd w:val="clear" w:color="auto" w:fill="auto"/>
            <w:noWrap/>
            <w:vAlign w:val="bottom"/>
            <w:hideMark/>
          </w:tcPr>
          <w:p w14:paraId="0D6F642D" w14:textId="77777777" w:rsidR="00FC0B8F" w:rsidRPr="006A0B79" w:rsidRDefault="00FC0B8F" w:rsidP="00FC0B8F">
            <w:pPr>
              <w:rPr>
                <w:lang w:val="en-GB"/>
              </w:rPr>
            </w:pPr>
            <w:r w:rsidRPr="006A0B79">
              <w:rPr>
                <w:lang w:val="en-GB"/>
              </w:rPr>
              <w:t>Ticagrelor 90mg</w:t>
            </w:r>
          </w:p>
        </w:tc>
      </w:tr>
      <w:tr w:rsidR="00FC0B8F" w:rsidRPr="006A0B79" w14:paraId="5535DF1A" w14:textId="77777777" w:rsidTr="00FC0B8F">
        <w:trPr>
          <w:trHeight w:val="300"/>
        </w:trPr>
        <w:tc>
          <w:tcPr>
            <w:tcW w:w="2709" w:type="dxa"/>
            <w:tcBorders>
              <w:top w:val="nil"/>
              <w:bottom w:val="single" w:sz="4" w:space="0" w:color="auto"/>
              <w:right w:val="nil"/>
            </w:tcBorders>
            <w:shd w:val="clear" w:color="auto" w:fill="auto"/>
            <w:noWrap/>
            <w:vAlign w:val="bottom"/>
            <w:hideMark/>
          </w:tcPr>
          <w:p w14:paraId="373B191F" w14:textId="77777777" w:rsidR="00FC0B8F" w:rsidRPr="006A0B79" w:rsidRDefault="00FC0B8F" w:rsidP="00FC0B8F">
            <w:pPr>
              <w:rPr>
                <w:lang w:val="en-GB"/>
              </w:rPr>
            </w:pPr>
            <w:r w:rsidRPr="006A0B79">
              <w:rPr>
                <w:lang w:val="en-GB"/>
              </w:rPr>
              <w:t>Threshold of high platelet reactivity</w:t>
            </w:r>
          </w:p>
        </w:tc>
        <w:tc>
          <w:tcPr>
            <w:tcW w:w="1427" w:type="dxa"/>
            <w:tcBorders>
              <w:top w:val="nil"/>
              <w:left w:val="nil"/>
              <w:bottom w:val="single" w:sz="4" w:space="0" w:color="auto"/>
              <w:right w:val="nil"/>
            </w:tcBorders>
            <w:shd w:val="clear" w:color="auto" w:fill="auto"/>
            <w:noWrap/>
            <w:vAlign w:val="bottom"/>
            <w:hideMark/>
          </w:tcPr>
          <w:p w14:paraId="713F8AA8" w14:textId="77777777" w:rsidR="00FC0B8F" w:rsidRPr="006A0B79" w:rsidRDefault="00FC0B8F" w:rsidP="00FC0B8F">
            <w:pPr>
              <w:rPr>
                <w:lang w:val="en-GB"/>
              </w:rPr>
            </w:pPr>
            <w:r w:rsidRPr="006A0B79">
              <w:rPr>
                <w:lang w:val="en-GB"/>
              </w:rPr>
              <w:t>n</w:t>
            </w:r>
          </w:p>
        </w:tc>
        <w:tc>
          <w:tcPr>
            <w:tcW w:w="982" w:type="dxa"/>
            <w:tcBorders>
              <w:top w:val="nil"/>
              <w:left w:val="nil"/>
              <w:bottom w:val="single" w:sz="4" w:space="0" w:color="auto"/>
              <w:right w:val="nil"/>
            </w:tcBorders>
            <w:shd w:val="clear" w:color="auto" w:fill="auto"/>
            <w:noWrap/>
            <w:vAlign w:val="bottom"/>
            <w:hideMark/>
          </w:tcPr>
          <w:p w14:paraId="2DB74B6A" w14:textId="77777777" w:rsidR="00FC0B8F" w:rsidRPr="006A0B79" w:rsidRDefault="00FC0B8F" w:rsidP="00FC0B8F">
            <w:pPr>
              <w:rPr>
                <w:lang w:val="en-GB"/>
              </w:rPr>
            </w:pPr>
            <w:r w:rsidRPr="006A0B79">
              <w:rPr>
                <w:lang w:val="en-GB"/>
              </w:rPr>
              <w:t>N (%)</w:t>
            </w:r>
          </w:p>
        </w:tc>
        <w:tc>
          <w:tcPr>
            <w:tcW w:w="1306" w:type="dxa"/>
            <w:tcBorders>
              <w:top w:val="nil"/>
              <w:left w:val="nil"/>
              <w:bottom w:val="single" w:sz="4" w:space="0" w:color="auto"/>
              <w:right w:val="nil"/>
            </w:tcBorders>
            <w:shd w:val="clear" w:color="auto" w:fill="auto"/>
            <w:noWrap/>
            <w:vAlign w:val="bottom"/>
            <w:hideMark/>
          </w:tcPr>
          <w:p w14:paraId="6BD4E910" w14:textId="77777777" w:rsidR="00FC0B8F" w:rsidRPr="006A0B79" w:rsidRDefault="00FC0B8F" w:rsidP="00FC0B8F">
            <w:pPr>
              <w:rPr>
                <w:lang w:val="en-GB"/>
              </w:rPr>
            </w:pPr>
            <w:r w:rsidRPr="006A0B79">
              <w:rPr>
                <w:lang w:val="en-GB"/>
              </w:rPr>
              <w:t>n</w:t>
            </w:r>
          </w:p>
        </w:tc>
        <w:tc>
          <w:tcPr>
            <w:tcW w:w="962" w:type="dxa"/>
            <w:tcBorders>
              <w:top w:val="nil"/>
              <w:left w:val="nil"/>
              <w:bottom w:val="single" w:sz="4" w:space="0" w:color="auto"/>
              <w:right w:val="nil"/>
            </w:tcBorders>
            <w:shd w:val="clear" w:color="auto" w:fill="auto"/>
            <w:noWrap/>
            <w:vAlign w:val="bottom"/>
            <w:hideMark/>
          </w:tcPr>
          <w:p w14:paraId="61FDF68F" w14:textId="77777777" w:rsidR="00FC0B8F" w:rsidRPr="006A0B79" w:rsidRDefault="00FC0B8F" w:rsidP="00FC0B8F">
            <w:pPr>
              <w:rPr>
                <w:lang w:val="en-GB"/>
              </w:rPr>
            </w:pPr>
            <w:r w:rsidRPr="006A0B79">
              <w:rPr>
                <w:lang w:val="en-GB"/>
              </w:rPr>
              <w:t>N (%)</w:t>
            </w:r>
          </w:p>
        </w:tc>
        <w:tc>
          <w:tcPr>
            <w:tcW w:w="1237" w:type="dxa"/>
            <w:tcBorders>
              <w:top w:val="nil"/>
              <w:left w:val="nil"/>
              <w:bottom w:val="single" w:sz="4" w:space="0" w:color="auto"/>
              <w:right w:val="nil"/>
            </w:tcBorders>
            <w:shd w:val="clear" w:color="auto" w:fill="auto"/>
            <w:noWrap/>
            <w:vAlign w:val="bottom"/>
            <w:hideMark/>
          </w:tcPr>
          <w:p w14:paraId="66E8AD94" w14:textId="77777777" w:rsidR="00FC0B8F" w:rsidRPr="006A0B79" w:rsidRDefault="00FC0B8F" w:rsidP="00FC0B8F">
            <w:pPr>
              <w:rPr>
                <w:lang w:val="en-GB"/>
              </w:rPr>
            </w:pPr>
            <w:r w:rsidRPr="006A0B79">
              <w:rPr>
                <w:lang w:val="en-GB"/>
              </w:rPr>
              <w:t>n</w:t>
            </w:r>
          </w:p>
        </w:tc>
        <w:tc>
          <w:tcPr>
            <w:tcW w:w="879" w:type="dxa"/>
            <w:tcBorders>
              <w:top w:val="nil"/>
              <w:left w:val="nil"/>
              <w:bottom w:val="single" w:sz="4" w:space="0" w:color="auto"/>
              <w:right w:val="nil"/>
            </w:tcBorders>
            <w:shd w:val="clear" w:color="auto" w:fill="auto"/>
            <w:noWrap/>
            <w:vAlign w:val="bottom"/>
            <w:hideMark/>
          </w:tcPr>
          <w:p w14:paraId="0757FA9C" w14:textId="77777777" w:rsidR="00FC0B8F" w:rsidRPr="006A0B79" w:rsidRDefault="00FC0B8F" w:rsidP="00FC0B8F">
            <w:pPr>
              <w:rPr>
                <w:lang w:val="en-GB"/>
              </w:rPr>
            </w:pPr>
            <w:r w:rsidRPr="006A0B79">
              <w:rPr>
                <w:lang w:val="en-GB"/>
              </w:rPr>
              <w:t>N (%)</w:t>
            </w:r>
          </w:p>
        </w:tc>
      </w:tr>
      <w:tr w:rsidR="00FC0B8F" w:rsidRPr="006A0B79" w14:paraId="377BE011" w14:textId="77777777" w:rsidTr="00FC0B8F">
        <w:trPr>
          <w:trHeight w:val="300"/>
        </w:trPr>
        <w:tc>
          <w:tcPr>
            <w:tcW w:w="2709" w:type="dxa"/>
            <w:tcBorders>
              <w:top w:val="nil"/>
              <w:bottom w:val="nil"/>
              <w:right w:val="nil"/>
            </w:tcBorders>
            <w:shd w:val="clear" w:color="auto" w:fill="auto"/>
            <w:noWrap/>
            <w:vAlign w:val="center"/>
            <w:hideMark/>
          </w:tcPr>
          <w:p w14:paraId="0EBCDDA3" w14:textId="77777777" w:rsidR="00FC0B8F" w:rsidRPr="006A0B79" w:rsidRDefault="00FC0B8F" w:rsidP="00FC0B8F">
            <w:pPr>
              <w:rPr>
                <w:lang w:val="en-GB"/>
              </w:rPr>
            </w:pPr>
            <w:proofErr w:type="spellStart"/>
            <w:r w:rsidRPr="006A0B79">
              <w:rPr>
                <w:lang w:val="en-GB"/>
              </w:rPr>
              <w:t>VerifyNow</w:t>
            </w:r>
            <w:proofErr w:type="spellEnd"/>
            <w:r w:rsidRPr="006A0B79">
              <w:rPr>
                <w:lang w:val="en-GB"/>
              </w:rPr>
              <w:t xml:space="preserve"> PRU &gt;208</w:t>
            </w:r>
          </w:p>
        </w:tc>
        <w:tc>
          <w:tcPr>
            <w:tcW w:w="1427" w:type="dxa"/>
            <w:tcBorders>
              <w:top w:val="nil"/>
              <w:left w:val="nil"/>
              <w:bottom w:val="nil"/>
              <w:right w:val="nil"/>
            </w:tcBorders>
            <w:shd w:val="clear" w:color="auto" w:fill="auto"/>
            <w:noWrap/>
            <w:vAlign w:val="center"/>
            <w:hideMark/>
          </w:tcPr>
          <w:p w14:paraId="7E8F6CFC" w14:textId="77777777" w:rsidR="00FC0B8F" w:rsidRPr="006A0B79" w:rsidRDefault="00FC0B8F" w:rsidP="00FC0B8F">
            <w:pPr>
              <w:rPr>
                <w:lang w:val="en-GB"/>
              </w:rPr>
            </w:pPr>
          </w:p>
        </w:tc>
        <w:tc>
          <w:tcPr>
            <w:tcW w:w="982" w:type="dxa"/>
            <w:tcBorders>
              <w:top w:val="nil"/>
              <w:left w:val="nil"/>
              <w:bottom w:val="nil"/>
              <w:right w:val="nil"/>
            </w:tcBorders>
            <w:shd w:val="clear" w:color="auto" w:fill="auto"/>
            <w:noWrap/>
            <w:vAlign w:val="center"/>
            <w:hideMark/>
          </w:tcPr>
          <w:p w14:paraId="5F54F748" w14:textId="77777777" w:rsidR="00FC0B8F" w:rsidRPr="006A0B79" w:rsidRDefault="00FC0B8F" w:rsidP="00FC0B8F">
            <w:pPr>
              <w:rPr>
                <w:lang w:val="en-GB"/>
              </w:rPr>
            </w:pPr>
          </w:p>
        </w:tc>
        <w:tc>
          <w:tcPr>
            <w:tcW w:w="1306" w:type="dxa"/>
            <w:tcBorders>
              <w:top w:val="nil"/>
              <w:left w:val="nil"/>
              <w:bottom w:val="nil"/>
              <w:right w:val="nil"/>
            </w:tcBorders>
            <w:shd w:val="clear" w:color="auto" w:fill="auto"/>
            <w:noWrap/>
            <w:vAlign w:val="center"/>
            <w:hideMark/>
          </w:tcPr>
          <w:p w14:paraId="599F692F" w14:textId="77777777" w:rsidR="00FC0B8F" w:rsidRPr="006A0B79" w:rsidRDefault="00FC0B8F" w:rsidP="00FC0B8F">
            <w:pPr>
              <w:rPr>
                <w:lang w:val="en-GB"/>
              </w:rPr>
            </w:pPr>
          </w:p>
        </w:tc>
        <w:tc>
          <w:tcPr>
            <w:tcW w:w="962" w:type="dxa"/>
            <w:tcBorders>
              <w:top w:val="nil"/>
              <w:left w:val="nil"/>
              <w:bottom w:val="nil"/>
              <w:right w:val="nil"/>
            </w:tcBorders>
            <w:shd w:val="clear" w:color="auto" w:fill="auto"/>
            <w:noWrap/>
            <w:vAlign w:val="center"/>
            <w:hideMark/>
          </w:tcPr>
          <w:p w14:paraId="53931CB8" w14:textId="77777777" w:rsidR="00FC0B8F" w:rsidRPr="006A0B79" w:rsidRDefault="00FC0B8F" w:rsidP="00FC0B8F">
            <w:pPr>
              <w:rPr>
                <w:lang w:val="en-GB"/>
              </w:rPr>
            </w:pPr>
          </w:p>
        </w:tc>
        <w:tc>
          <w:tcPr>
            <w:tcW w:w="1237" w:type="dxa"/>
            <w:tcBorders>
              <w:top w:val="nil"/>
              <w:left w:val="nil"/>
              <w:bottom w:val="nil"/>
              <w:right w:val="nil"/>
            </w:tcBorders>
            <w:shd w:val="clear" w:color="auto" w:fill="auto"/>
            <w:noWrap/>
            <w:vAlign w:val="center"/>
            <w:hideMark/>
          </w:tcPr>
          <w:p w14:paraId="4DC1A738" w14:textId="77777777" w:rsidR="00FC0B8F" w:rsidRPr="006A0B79" w:rsidRDefault="00FC0B8F" w:rsidP="00FC0B8F">
            <w:pPr>
              <w:rPr>
                <w:lang w:val="en-GB"/>
              </w:rPr>
            </w:pPr>
          </w:p>
        </w:tc>
        <w:tc>
          <w:tcPr>
            <w:tcW w:w="879" w:type="dxa"/>
            <w:tcBorders>
              <w:top w:val="nil"/>
              <w:left w:val="nil"/>
              <w:bottom w:val="nil"/>
              <w:right w:val="nil"/>
            </w:tcBorders>
            <w:shd w:val="clear" w:color="auto" w:fill="auto"/>
            <w:noWrap/>
            <w:vAlign w:val="center"/>
            <w:hideMark/>
          </w:tcPr>
          <w:p w14:paraId="1938EA29" w14:textId="77777777" w:rsidR="00FC0B8F" w:rsidRPr="006A0B79" w:rsidRDefault="00FC0B8F" w:rsidP="00FC0B8F">
            <w:pPr>
              <w:rPr>
                <w:lang w:val="en-GB"/>
              </w:rPr>
            </w:pPr>
          </w:p>
        </w:tc>
      </w:tr>
      <w:tr w:rsidR="00FC0B8F" w:rsidRPr="006A0B79" w14:paraId="7ACA7ACD" w14:textId="77777777" w:rsidTr="00FC0B8F">
        <w:trPr>
          <w:trHeight w:val="300"/>
        </w:trPr>
        <w:tc>
          <w:tcPr>
            <w:tcW w:w="2709" w:type="dxa"/>
            <w:tcBorders>
              <w:top w:val="nil"/>
              <w:bottom w:val="nil"/>
              <w:right w:val="nil"/>
            </w:tcBorders>
            <w:shd w:val="clear" w:color="auto" w:fill="auto"/>
            <w:noWrap/>
            <w:vAlign w:val="center"/>
            <w:hideMark/>
          </w:tcPr>
          <w:p w14:paraId="264FB65B" w14:textId="77777777" w:rsidR="00FC0B8F" w:rsidRPr="006A0B79" w:rsidRDefault="00FC0B8F" w:rsidP="00FC0B8F">
            <w:pPr>
              <w:rPr>
                <w:lang w:val="en-GB"/>
              </w:rPr>
            </w:pPr>
            <w:r w:rsidRPr="006A0B79">
              <w:rPr>
                <w:lang w:val="en-GB"/>
              </w:rPr>
              <w:t xml:space="preserve">   Post-loading dose </w:t>
            </w:r>
          </w:p>
        </w:tc>
        <w:tc>
          <w:tcPr>
            <w:tcW w:w="1427" w:type="dxa"/>
            <w:tcBorders>
              <w:top w:val="nil"/>
              <w:left w:val="nil"/>
              <w:bottom w:val="nil"/>
              <w:right w:val="nil"/>
            </w:tcBorders>
            <w:shd w:val="clear" w:color="auto" w:fill="auto"/>
            <w:noWrap/>
            <w:vAlign w:val="center"/>
            <w:hideMark/>
          </w:tcPr>
          <w:p w14:paraId="5B139427" w14:textId="77777777" w:rsidR="00FC0B8F" w:rsidRPr="006A0B79" w:rsidRDefault="00FC0B8F" w:rsidP="00FC0B8F">
            <w:pPr>
              <w:rPr>
                <w:lang w:val="en-GB"/>
              </w:rPr>
            </w:pPr>
            <w:r w:rsidRPr="006A0B79">
              <w:rPr>
                <w:lang w:val="en-GB"/>
              </w:rPr>
              <w:t>59</w:t>
            </w:r>
          </w:p>
        </w:tc>
        <w:tc>
          <w:tcPr>
            <w:tcW w:w="982" w:type="dxa"/>
            <w:tcBorders>
              <w:top w:val="nil"/>
              <w:left w:val="nil"/>
              <w:bottom w:val="nil"/>
              <w:right w:val="nil"/>
            </w:tcBorders>
            <w:shd w:val="clear" w:color="auto" w:fill="auto"/>
            <w:noWrap/>
            <w:vAlign w:val="center"/>
            <w:hideMark/>
          </w:tcPr>
          <w:p w14:paraId="192786DE" w14:textId="77777777" w:rsidR="00FC0B8F" w:rsidRPr="006A0B79" w:rsidRDefault="00FC0B8F" w:rsidP="00FC0B8F">
            <w:pPr>
              <w:rPr>
                <w:lang w:val="en-GB"/>
              </w:rPr>
            </w:pPr>
            <w:r w:rsidRPr="006A0B79">
              <w:rPr>
                <w:lang w:val="en-GB"/>
              </w:rPr>
              <w:t>18 (31)</w:t>
            </w:r>
          </w:p>
        </w:tc>
        <w:tc>
          <w:tcPr>
            <w:tcW w:w="1306" w:type="dxa"/>
            <w:tcBorders>
              <w:top w:val="nil"/>
              <w:left w:val="nil"/>
              <w:bottom w:val="nil"/>
              <w:right w:val="nil"/>
            </w:tcBorders>
            <w:shd w:val="clear" w:color="auto" w:fill="auto"/>
            <w:noWrap/>
            <w:vAlign w:val="center"/>
            <w:hideMark/>
          </w:tcPr>
          <w:p w14:paraId="1C6DBF4D" w14:textId="77777777" w:rsidR="00FC0B8F" w:rsidRPr="006A0B79" w:rsidRDefault="00FC0B8F" w:rsidP="00FC0B8F">
            <w:pPr>
              <w:rPr>
                <w:lang w:val="en-GB"/>
              </w:rPr>
            </w:pPr>
            <w:r w:rsidRPr="006A0B79">
              <w:rPr>
                <w:lang w:val="en-GB"/>
              </w:rPr>
              <w:t>53</w:t>
            </w:r>
          </w:p>
        </w:tc>
        <w:tc>
          <w:tcPr>
            <w:tcW w:w="962" w:type="dxa"/>
            <w:tcBorders>
              <w:top w:val="nil"/>
              <w:left w:val="nil"/>
              <w:bottom w:val="nil"/>
              <w:right w:val="nil"/>
            </w:tcBorders>
            <w:shd w:val="clear" w:color="auto" w:fill="auto"/>
            <w:noWrap/>
            <w:vAlign w:val="center"/>
            <w:hideMark/>
          </w:tcPr>
          <w:p w14:paraId="3950BFD8" w14:textId="77777777" w:rsidR="00FC0B8F" w:rsidRPr="006A0B79" w:rsidRDefault="00FC0B8F" w:rsidP="00FC0B8F">
            <w:pPr>
              <w:rPr>
                <w:lang w:val="en-GB"/>
              </w:rPr>
            </w:pPr>
            <w:r w:rsidRPr="006A0B79">
              <w:rPr>
                <w:lang w:val="en-GB"/>
              </w:rPr>
              <w:t>1 (2)</w:t>
            </w:r>
          </w:p>
        </w:tc>
        <w:tc>
          <w:tcPr>
            <w:tcW w:w="1237" w:type="dxa"/>
            <w:tcBorders>
              <w:top w:val="nil"/>
              <w:left w:val="nil"/>
              <w:bottom w:val="nil"/>
              <w:right w:val="nil"/>
            </w:tcBorders>
            <w:shd w:val="clear" w:color="auto" w:fill="auto"/>
            <w:noWrap/>
            <w:vAlign w:val="center"/>
            <w:hideMark/>
          </w:tcPr>
          <w:p w14:paraId="69DC9742" w14:textId="77777777" w:rsidR="00FC0B8F" w:rsidRPr="006A0B79" w:rsidRDefault="00FC0B8F" w:rsidP="00FC0B8F">
            <w:pPr>
              <w:rPr>
                <w:lang w:val="en-GB"/>
              </w:rPr>
            </w:pPr>
            <w:r w:rsidRPr="006A0B79">
              <w:rPr>
                <w:lang w:val="en-GB"/>
              </w:rPr>
              <w:t>57</w:t>
            </w:r>
          </w:p>
        </w:tc>
        <w:tc>
          <w:tcPr>
            <w:tcW w:w="879" w:type="dxa"/>
            <w:tcBorders>
              <w:top w:val="nil"/>
              <w:left w:val="nil"/>
              <w:bottom w:val="nil"/>
              <w:right w:val="nil"/>
            </w:tcBorders>
            <w:shd w:val="clear" w:color="auto" w:fill="auto"/>
            <w:noWrap/>
            <w:vAlign w:val="center"/>
            <w:hideMark/>
          </w:tcPr>
          <w:p w14:paraId="4EA3BE5B" w14:textId="77777777" w:rsidR="00FC0B8F" w:rsidRPr="006A0B79" w:rsidRDefault="00FC0B8F" w:rsidP="00FC0B8F">
            <w:pPr>
              <w:rPr>
                <w:lang w:val="en-GB"/>
              </w:rPr>
            </w:pPr>
            <w:r w:rsidRPr="006A0B79">
              <w:rPr>
                <w:lang w:val="en-GB"/>
              </w:rPr>
              <w:t>0 (0)</w:t>
            </w:r>
          </w:p>
        </w:tc>
      </w:tr>
      <w:tr w:rsidR="00FC0B8F" w:rsidRPr="006A0B79" w14:paraId="10C7B538" w14:textId="77777777" w:rsidTr="00FC0B8F">
        <w:trPr>
          <w:trHeight w:val="300"/>
        </w:trPr>
        <w:tc>
          <w:tcPr>
            <w:tcW w:w="2709" w:type="dxa"/>
            <w:tcBorders>
              <w:top w:val="nil"/>
              <w:bottom w:val="nil"/>
              <w:right w:val="nil"/>
            </w:tcBorders>
            <w:shd w:val="clear" w:color="auto" w:fill="auto"/>
            <w:noWrap/>
            <w:vAlign w:val="center"/>
            <w:hideMark/>
          </w:tcPr>
          <w:p w14:paraId="44D61132" w14:textId="77777777" w:rsidR="00FC0B8F" w:rsidRPr="006A0B79" w:rsidRDefault="00FC0B8F" w:rsidP="00FC0B8F">
            <w:pPr>
              <w:rPr>
                <w:lang w:val="en-GB"/>
              </w:rPr>
            </w:pPr>
            <w:r w:rsidRPr="006A0B79">
              <w:rPr>
                <w:lang w:val="en-GB"/>
              </w:rPr>
              <w:t xml:space="preserve">   1 month, pre-dose </w:t>
            </w:r>
          </w:p>
        </w:tc>
        <w:tc>
          <w:tcPr>
            <w:tcW w:w="1427" w:type="dxa"/>
            <w:tcBorders>
              <w:top w:val="nil"/>
              <w:left w:val="nil"/>
              <w:bottom w:val="nil"/>
              <w:right w:val="nil"/>
            </w:tcBorders>
            <w:shd w:val="clear" w:color="auto" w:fill="auto"/>
            <w:noWrap/>
            <w:vAlign w:val="center"/>
            <w:hideMark/>
          </w:tcPr>
          <w:p w14:paraId="635E756B" w14:textId="77777777" w:rsidR="00FC0B8F" w:rsidRPr="006A0B79" w:rsidRDefault="00FC0B8F" w:rsidP="00FC0B8F">
            <w:pPr>
              <w:rPr>
                <w:lang w:val="en-GB"/>
              </w:rPr>
            </w:pPr>
            <w:r w:rsidRPr="006A0B79">
              <w:rPr>
                <w:lang w:val="en-GB"/>
              </w:rPr>
              <w:t>50</w:t>
            </w:r>
          </w:p>
        </w:tc>
        <w:tc>
          <w:tcPr>
            <w:tcW w:w="982" w:type="dxa"/>
            <w:tcBorders>
              <w:top w:val="nil"/>
              <w:left w:val="nil"/>
              <w:bottom w:val="nil"/>
              <w:right w:val="nil"/>
            </w:tcBorders>
            <w:shd w:val="clear" w:color="auto" w:fill="auto"/>
            <w:noWrap/>
            <w:vAlign w:val="center"/>
            <w:hideMark/>
          </w:tcPr>
          <w:p w14:paraId="39CB63F0" w14:textId="77777777" w:rsidR="00FC0B8F" w:rsidRPr="006A0B79" w:rsidRDefault="00FC0B8F" w:rsidP="00FC0B8F">
            <w:pPr>
              <w:rPr>
                <w:lang w:val="en-GB"/>
              </w:rPr>
            </w:pPr>
            <w:r w:rsidRPr="006A0B79">
              <w:rPr>
                <w:lang w:val="en-GB"/>
              </w:rPr>
              <w:t>14 (28)</w:t>
            </w:r>
          </w:p>
        </w:tc>
        <w:tc>
          <w:tcPr>
            <w:tcW w:w="1306" w:type="dxa"/>
            <w:tcBorders>
              <w:top w:val="nil"/>
              <w:left w:val="nil"/>
              <w:bottom w:val="nil"/>
              <w:right w:val="nil"/>
            </w:tcBorders>
            <w:shd w:val="clear" w:color="auto" w:fill="auto"/>
            <w:noWrap/>
            <w:vAlign w:val="center"/>
            <w:hideMark/>
          </w:tcPr>
          <w:p w14:paraId="4AC5AE67" w14:textId="77777777" w:rsidR="00FC0B8F" w:rsidRPr="006A0B79" w:rsidRDefault="00FC0B8F" w:rsidP="00FC0B8F">
            <w:pPr>
              <w:rPr>
                <w:lang w:val="en-GB"/>
              </w:rPr>
            </w:pPr>
            <w:r w:rsidRPr="006A0B79">
              <w:rPr>
                <w:lang w:val="en-GB"/>
              </w:rPr>
              <w:t>51</w:t>
            </w:r>
          </w:p>
        </w:tc>
        <w:tc>
          <w:tcPr>
            <w:tcW w:w="962" w:type="dxa"/>
            <w:tcBorders>
              <w:top w:val="nil"/>
              <w:left w:val="nil"/>
              <w:bottom w:val="nil"/>
              <w:right w:val="nil"/>
            </w:tcBorders>
            <w:shd w:val="clear" w:color="auto" w:fill="auto"/>
            <w:noWrap/>
            <w:vAlign w:val="center"/>
            <w:hideMark/>
          </w:tcPr>
          <w:p w14:paraId="1CC07272" w14:textId="77777777" w:rsidR="00FC0B8F" w:rsidRPr="006A0B79" w:rsidRDefault="00FC0B8F" w:rsidP="00FC0B8F">
            <w:pPr>
              <w:rPr>
                <w:lang w:val="en-GB"/>
              </w:rPr>
            </w:pPr>
            <w:r w:rsidRPr="006A0B79">
              <w:rPr>
                <w:lang w:val="en-GB"/>
              </w:rPr>
              <w:t>1 (2)</w:t>
            </w:r>
          </w:p>
        </w:tc>
        <w:tc>
          <w:tcPr>
            <w:tcW w:w="1237" w:type="dxa"/>
            <w:tcBorders>
              <w:top w:val="nil"/>
              <w:left w:val="nil"/>
              <w:bottom w:val="nil"/>
              <w:right w:val="nil"/>
            </w:tcBorders>
            <w:shd w:val="clear" w:color="auto" w:fill="auto"/>
            <w:noWrap/>
            <w:vAlign w:val="center"/>
            <w:hideMark/>
          </w:tcPr>
          <w:p w14:paraId="1DF34EC4" w14:textId="77777777" w:rsidR="00FC0B8F" w:rsidRPr="006A0B79" w:rsidRDefault="00FC0B8F" w:rsidP="00FC0B8F">
            <w:pPr>
              <w:rPr>
                <w:lang w:val="en-GB"/>
              </w:rPr>
            </w:pPr>
            <w:r w:rsidRPr="006A0B79">
              <w:rPr>
                <w:lang w:val="en-GB"/>
              </w:rPr>
              <w:t>45</w:t>
            </w:r>
          </w:p>
        </w:tc>
        <w:tc>
          <w:tcPr>
            <w:tcW w:w="879" w:type="dxa"/>
            <w:tcBorders>
              <w:top w:val="nil"/>
              <w:left w:val="nil"/>
              <w:bottom w:val="nil"/>
              <w:right w:val="nil"/>
            </w:tcBorders>
            <w:shd w:val="clear" w:color="auto" w:fill="auto"/>
            <w:noWrap/>
            <w:vAlign w:val="center"/>
            <w:hideMark/>
          </w:tcPr>
          <w:p w14:paraId="1A217665" w14:textId="77777777" w:rsidR="00FC0B8F" w:rsidRPr="006A0B79" w:rsidRDefault="00FC0B8F" w:rsidP="00FC0B8F">
            <w:pPr>
              <w:rPr>
                <w:lang w:val="en-GB"/>
              </w:rPr>
            </w:pPr>
            <w:r w:rsidRPr="006A0B79">
              <w:rPr>
                <w:lang w:val="en-GB"/>
              </w:rPr>
              <w:t>0 (0)</w:t>
            </w:r>
          </w:p>
        </w:tc>
      </w:tr>
      <w:tr w:rsidR="00FC0B8F" w:rsidRPr="006A0B79" w14:paraId="28AEECA3" w14:textId="77777777" w:rsidTr="00FC0B8F">
        <w:trPr>
          <w:trHeight w:val="300"/>
        </w:trPr>
        <w:tc>
          <w:tcPr>
            <w:tcW w:w="2709" w:type="dxa"/>
            <w:tcBorders>
              <w:top w:val="nil"/>
              <w:bottom w:val="nil"/>
              <w:right w:val="nil"/>
            </w:tcBorders>
            <w:shd w:val="clear" w:color="auto" w:fill="auto"/>
            <w:noWrap/>
            <w:vAlign w:val="center"/>
            <w:hideMark/>
          </w:tcPr>
          <w:p w14:paraId="587FE57B" w14:textId="77777777" w:rsidR="00FC0B8F" w:rsidRPr="006A0B79" w:rsidRDefault="00FC0B8F" w:rsidP="00FC0B8F">
            <w:pPr>
              <w:rPr>
                <w:lang w:val="en-GB"/>
              </w:rPr>
            </w:pPr>
            <w:r w:rsidRPr="006A0B79">
              <w:rPr>
                <w:lang w:val="en-GB"/>
              </w:rPr>
              <w:t xml:space="preserve">   1 month, post-dose </w:t>
            </w:r>
          </w:p>
        </w:tc>
        <w:tc>
          <w:tcPr>
            <w:tcW w:w="1427" w:type="dxa"/>
            <w:tcBorders>
              <w:top w:val="nil"/>
              <w:left w:val="nil"/>
              <w:bottom w:val="nil"/>
              <w:right w:val="nil"/>
            </w:tcBorders>
            <w:shd w:val="clear" w:color="auto" w:fill="auto"/>
            <w:noWrap/>
            <w:vAlign w:val="center"/>
            <w:hideMark/>
          </w:tcPr>
          <w:p w14:paraId="3D938C1B" w14:textId="77777777" w:rsidR="00FC0B8F" w:rsidRPr="006A0B79" w:rsidRDefault="00FC0B8F" w:rsidP="00FC0B8F">
            <w:pPr>
              <w:rPr>
                <w:lang w:val="en-GB"/>
              </w:rPr>
            </w:pPr>
            <w:r w:rsidRPr="006A0B79">
              <w:rPr>
                <w:lang w:val="en-GB"/>
              </w:rPr>
              <w:t>52</w:t>
            </w:r>
          </w:p>
        </w:tc>
        <w:tc>
          <w:tcPr>
            <w:tcW w:w="982" w:type="dxa"/>
            <w:tcBorders>
              <w:top w:val="nil"/>
              <w:left w:val="nil"/>
              <w:bottom w:val="nil"/>
              <w:right w:val="nil"/>
            </w:tcBorders>
            <w:shd w:val="clear" w:color="auto" w:fill="auto"/>
            <w:noWrap/>
            <w:vAlign w:val="center"/>
            <w:hideMark/>
          </w:tcPr>
          <w:p w14:paraId="6072BB47" w14:textId="77777777" w:rsidR="00FC0B8F" w:rsidRPr="006A0B79" w:rsidRDefault="00FC0B8F" w:rsidP="00FC0B8F">
            <w:pPr>
              <w:rPr>
                <w:lang w:val="en-GB"/>
              </w:rPr>
            </w:pPr>
            <w:r w:rsidRPr="006A0B79">
              <w:rPr>
                <w:lang w:val="en-GB"/>
              </w:rPr>
              <w:t>11 (21)</w:t>
            </w:r>
          </w:p>
        </w:tc>
        <w:tc>
          <w:tcPr>
            <w:tcW w:w="1306" w:type="dxa"/>
            <w:tcBorders>
              <w:top w:val="nil"/>
              <w:left w:val="nil"/>
              <w:bottom w:val="nil"/>
              <w:right w:val="nil"/>
            </w:tcBorders>
            <w:shd w:val="clear" w:color="auto" w:fill="auto"/>
            <w:noWrap/>
            <w:vAlign w:val="center"/>
            <w:hideMark/>
          </w:tcPr>
          <w:p w14:paraId="2C8779F9" w14:textId="77777777" w:rsidR="00FC0B8F" w:rsidRPr="006A0B79" w:rsidRDefault="00FC0B8F" w:rsidP="00FC0B8F">
            <w:pPr>
              <w:rPr>
                <w:lang w:val="en-GB"/>
              </w:rPr>
            </w:pPr>
            <w:r w:rsidRPr="006A0B79">
              <w:rPr>
                <w:lang w:val="en-GB"/>
              </w:rPr>
              <w:t>52</w:t>
            </w:r>
          </w:p>
        </w:tc>
        <w:tc>
          <w:tcPr>
            <w:tcW w:w="962" w:type="dxa"/>
            <w:tcBorders>
              <w:top w:val="nil"/>
              <w:left w:val="nil"/>
              <w:bottom w:val="nil"/>
              <w:right w:val="nil"/>
            </w:tcBorders>
            <w:shd w:val="clear" w:color="auto" w:fill="auto"/>
            <w:noWrap/>
            <w:vAlign w:val="center"/>
            <w:hideMark/>
          </w:tcPr>
          <w:p w14:paraId="645EFD80" w14:textId="77777777" w:rsidR="00FC0B8F" w:rsidRPr="006A0B79" w:rsidRDefault="00FC0B8F" w:rsidP="00FC0B8F">
            <w:pPr>
              <w:rPr>
                <w:lang w:val="en-GB"/>
              </w:rPr>
            </w:pPr>
            <w:r w:rsidRPr="006A0B79">
              <w:rPr>
                <w:lang w:val="en-GB"/>
              </w:rPr>
              <w:t>0 (0)</w:t>
            </w:r>
          </w:p>
        </w:tc>
        <w:tc>
          <w:tcPr>
            <w:tcW w:w="1237" w:type="dxa"/>
            <w:tcBorders>
              <w:top w:val="nil"/>
              <w:left w:val="nil"/>
              <w:bottom w:val="nil"/>
              <w:right w:val="nil"/>
            </w:tcBorders>
            <w:shd w:val="clear" w:color="auto" w:fill="auto"/>
            <w:noWrap/>
            <w:vAlign w:val="center"/>
            <w:hideMark/>
          </w:tcPr>
          <w:p w14:paraId="2B30129C" w14:textId="77777777" w:rsidR="00FC0B8F" w:rsidRPr="006A0B79" w:rsidRDefault="00FC0B8F" w:rsidP="00FC0B8F">
            <w:pPr>
              <w:rPr>
                <w:lang w:val="en-GB"/>
              </w:rPr>
            </w:pPr>
            <w:r w:rsidRPr="006A0B79">
              <w:rPr>
                <w:lang w:val="en-GB"/>
              </w:rPr>
              <w:t>48</w:t>
            </w:r>
          </w:p>
        </w:tc>
        <w:tc>
          <w:tcPr>
            <w:tcW w:w="879" w:type="dxa"/>
            <w:tcBorders>
              <w:top w:val="nil"/>
              <w:left w:val="nil"/>
              <w:bottom w:val="nil"/>
              <w:right w:val="nil"/>
            </w:tcBorders>
            <w:shd w:val="clear" w:color="auto" w:fill="auto"/>
            <w:noWrap/>
            <w:vAlign w:val="center"/>
            <w:hideMark/>
          </w:tcPr>
          <w:p w14:paraId="6E46AEDB" w14:textId="77777777" w:rsidR="00FC0B8F" w:rsidRPr="006A0B79" w:rsidRDefault="00FC0B8F" w:rsidP="00FC0B8F">
            <w:pPr>
              <w:rPr>
                <w:lang w:val="en-GB"/>
              </w:rPr>
            </w:pPr>
            <w:r w:rsidRPr="006A0B79">
              <w:rPr>
                <w:lang w:val="en-GB"/>
              </w:rPr>
              <w:t>0 (0)</w:t>
            </w:r>
          </w:p>
        </w:tc>
      </w:tr>
      <w:tr w:rsidR="00FC0B8F" w:rsidRPr="006A0B79" w14:paraId="5A28F3AA" w14:textId="77777777" w:rsidTr="00FC0B8F">
        <w:trPr>
          <w:trHeight w:val="300"/>
        </w:trPr>
        <w:tc>
          <w:tcPr>
            <w:tcW w:w="2709" w:type="dxa"/>
            <w:tcBorders>
              <w:top w:val="nil"/>
              <w:bottom w:val="nil"/>
              <w:right w:val="nil"/>
            </w:tcBorders>
            <w:shd w:val="clear" w:color="auto" w:fill="auto"/>
            <w:noWrap/>
            <w:vAlign w:val="center"/>
            <w:hideMark/>
          </w:tcPr>
          <w:p w14:paraId="59B90467" w14:textId="77777777" w:rsidR="00FC0B8F" w:rsidRPr="006A0B79" w:rsidRDefault="00FC0B8F" w:rsidP="00FC0B8F">
            <w:pPr>
              <w:rPr>
                <w:lang w:val="en-GB"/>
              </w:rPr>
            </w:pPr>
          </w:p>
        </w:tc>
        <w:tc>
          <w:tcPr>
            <w:tcW w:w="1427" w:type="dxa"/>
            <w:tcBorders>
              <w:top w:val="nil"/>
              <w:left w:val="nil"/>
              <w:bottom w:val="nil"/>
              <w:right w:val="nil"/>
            </w:tcBorders>
            <w:shd w:val="clear" w:color="auto" w:fill="auto"/>
            <w:noWrap/>
            <w:vAlign w:val="center"/>
            <w:hideMark/>
          </w:tcPr>
          <w:p w14:paraId="29EABF6E" w14:textId="77777777" w:rsidR="00FC0B8F" w:rsidRPr="006A0B79" w:rsidRDefault="00FC0B8F" w:rsidP="00FC0B8F">
            <w:pPr>
              <w:rPr>
                <w:lang w:val="en-GB"/>
              </w:rPr>
            </w:pPr>
          </w:p>
        </w:tc>
        <w:tc>
          <w:tcPr>
            <w:tcW w:w="982" w:type="dxa"/>
            <w:tcBorders>
              <w:top w:val="nil"/>
              <w:left w:val="nil"/>
              <w:bottom w:val="nil"/>
              <w:right w:val="nil"/>
            </w:tcBorders>
            <w:shd w:val="clear" w:color="auto" w:fill="auto"/>
            <w:noWrap/>
            <w:vAlign w:val="center"/>
            <w:hideMark/>
          </w:tcPr>
          <w:p w14:paraId="2DBEBAE6" w14:textId="77777777" w:rsidR="00FC0B8F" w:rsidRPr="006A0B79" w:rsidRDefault="00FC0B8F" w:rsidP="00FC0B8F">
            <w:pPr>
              <w:rPr>
                <w:lang w:val="en-GB"/>
              </w:rPr>
            </w:pPr>
          </w:p>
        </w:tc>
        <w:tc>
          <w:tcPr>
            <w:tcW w:w="1306" w:type="dxa"/>
            <w:tcBorders>
              <w:top w:val="nil"/>
              <w:left w:val="nil"/>
              <w:bottom w:val="nil"/>
              <w:right w:val="nil"/>
            </w:tcBorders>
            <w:shd w:val="clear" w:color="auto" w:fill="auto"/>
            <w:noWrap/>
            <w:vAlign w:val="center"/>
            <w:hideMark/>
          </w:tcPr>
          <w:p w14:paraId="0914DE87" w14:textId="77777777" w:rsidR="00FC0B8F" w:rsidRPr="006A0B79" w:rsidRDefault="00FC0B8F" w:rsidP="00FC0B8F">
            <w:pPr>
              <w:rPr>
                <w:lang w:val="en-GB"/>
              </w:rPr>
            </w:pPr>
          </w:p>
        </w:tc>
        <w:tc>
          <w:tcPr>
            <w:tcW w:w="962" w:type="dxa"/>
            <w:tcBorders>
              <w:top w:val="nil"/>
              <w:left w:val="nil"/>
              <w:bottom w:val="nil"/>
              <w:right w:val="nil"/>
            </w:tcBorders>
            <w:shd w:val="clear" w:color="auto" w:fill="auto"/>
            <w:noWrap/>
            <w:vAlign w:val="center"/>
            <w:hideMark/>
          </w:tcPr>
          <w:p w14:paraId="00A993C6" w14:textId="77777777" w:rsidR="00FC0B8F" w:rsidRPr="006A0B79" w:rsidRDefault="00FC0B8F" w:rsidP="00FC0B8F">
            <w:pPr>
              <w:rPr>
                <w:lang w:val="en-GB"/>
              </w:rPr>
            </w:pPr>
          </w:p>
        </w:tc>
        <w:tc>
          <w:tcPr>
            <w:tcW w:w="1237" w:type="dxa"/>
            <w:tcBorders>
              <w:top w:val="nil"/>
              <w:left w:val="nil"/>
              <w:bottom w:val="nil"/>
              <w:right w:val="nil"/>
            </w:tcBorders>
            <w:shd w:val="clear" w:color="auto" w:fill="auto"/>
            <w:noWrap/>
            <w:vAlign w:val="center"/>
            <w:hideMark/>
          </w:tcPr>
          <w:p w14:paraId="0496C549" w14:textId="77777777" w:rsidR="00FC0B8F" w:rsidRPr="006A0B79" w:rsidRDefault="00FC0B8F" w:rsidP="00FC0B8F">
            <w:pPr>
              <w:rPr>
                <w:lang w:val="en-GB"/>
              </w:rPr>
            </w:pPr>
          </w:p>
        </w:tc>
        <w:tc>
          <w:tcPr>
            <w:tcW w:w="879" w:type="dxa"/>
            <w:tcBorders>
              <w:top w:val="nil"/>
              <w:left w:val="nil"/>
              <w:bottom w:val="nil"/>
              <w:right w:val="nil"/>
            </w:tcBorders>
            <w:shd w:val="clear" w:color="auto" w:fill="auto"/>
            <w:noWrap/>
            <w:vAlign w:val="center"/>
            <w:hideMark/>
          </w:tcPr>
          <w:p w14:paraId="271B3765" w14:textId="77777777" w:rsidR="00FC0B8F" w:rsidRPr="006A0B79" w:rsidRDefault="00FC0B8F" w:rsidP="00FC0B8F">
            <w:pPr>
              <w:rPr>
                <w:lang w:val="en-GB"/>
              </w:rPr>
            </w:pPr>
          </w:p>
        </w:tc>
      </w:tr>
      <w:tr w:rsidR="00FC0B8F" w:rsidRPr="006A0B79" w14:paraId="0ED64EE7" w14:textId="77777777" w:rsidTr="00FC0B8F">
        <w:trPr>
          <w:trHeight w:val="300"/>
        </w:trPr>
        <w:tc>
          <w:tcPr>
            <w:tcW w:w="2709" w:type="dxa"/>
            <w:tcBorders>
              <w:top w:val="nil"/>
              <w:bottom w:val="nil"/>
              <w:right w:val="nil"/>
            </w:tcBorders>
            <w:shd w:val="clear" w:color="auto" w:fill="auto"/>
            <w:noWrap/>
            <w:vAlign w:val="center"/>
            <w:hideMark/>
          </w:tcPr>
          <w:p w14:paraId="7018B6BB" w14:textId="77777777" w:rsidR="00FC0B8F" w:rsidRPr="006A0B79" w:rsidRDefault="00FC0B8F" w:rsidP="00FC0B8F">
            <w:pPr>
              <w:rPr>
                <w:lang w:val="en-GB"/>
              </w:rPr>
            </w:pPr>
            <w:r w:rsidRPr="006A0B79">
              <w:rPr>
                <w:lang w:val="en-GB"/>
              </w:rPr>
              <w:t>LTA 20μM ADP &gt;59%</w:t>
            </w:r>
          </w:p>
        </w:tc>
        <w:tc>
          <w:tcPr>
            <w:tcW w:w="1427" w:type="dxa"/>
            <w:tcBorders>
              <w:top w:val="nil"/>
              <w:left w:val="nil"/>
              <w:bottom w:val="nil"/>
              <w:right w:val="nil"/>
            </w:tcBorders>
            <w:shd w:val="clear" w:color="auto" w:fill="auto"/>
            <w:noWrap/>
            <w:vAlign w:val="center"/>
            <w:hideMark/>
          </w:tcPr>
          <w:p w14:paraId="7F2710BA" w14:textId="77777777" w:rsidR="00FC0B8F" w:rsidRPr="006A0B79" w:rsidRDefault="00FC0B8F" w:rsidP="00FC0B8F">
            <w:pPr>
              <w:rPr>
                <w:lang w:val="en-GB"/>
              </w:rPr>
            </w:pPr>
          </w:p>
        </w:tc>
        <w:tc>
          <w:tcPr>
            <w:tcW w:w="982" w:type="dxa"/>
            <w:tcBorders>
              <w:top w:val="nil"/>
              <w:left w:val="nil"/>
              <w:bottom w:val="nil"/>
              <w:right w:val="nil"/>
            </w:tcBorders>
            <w:shd w:val="clear" w:color="auto" w:fill="auto"/>
            <w:noWrap/>
            <w:vAlign w:val="center"/>
            <w:hideMark/>
          </w:tcPr>
          <w:p w14:paraId="18B9A5E3" w14:textId="77777777" w:rsidR="00FC0B8F" w:rsidRPr="006A0B79" w:rsidRDefault="00FC0B8F" w:rsidP="00FC0B8F">
            <w:pPr>
              <w:rPr>
                <w:lang w:val="en-GB"/>
              </w:rPr>
            </w:pPr>
          </w:p>
        </w:tc>
        <w:tc>
          <w:tcPr>
            <w:tcW w:w="1306" w:type="dxa"/>
            <w:tcBorders>
              <w:top w:val="nil"/>
              <w:left w:val="nil"/>
              <w:bottom w:val="nil"/>
              <w:right w:val="nil"/>
            </w:tcBorders>
            <w:shd w:val="clear" w:color="auto" w:fill="auto"/>
            <w:noWrap/>
            <w:vAlign w:val="center"/>
            <w:hideMark/>
          </w:tcPr>
          <w:p w14:paraId="251DA1C0" w14:textId="77777777" w:rsidR="00FC0B8F" w:rsidRPr="006A0B79" w:rsidRDefault="00FC0B8F" w:rsidP="00FC0B8F">
            <w:pPr>
              <w:rPr>
                <w:lang w:val="en-GB"/>
              </w:rPr>
            </w:pPr>
          </w:p>
        </w:tc>
        <w:tc>
          <w:tcPr>
            <w:tcW w:w="962" w:type="dxa"/>
            <w:tcBorders>
              <w:top w:val="nil"/>
              <w:left w:val="nil"/>
              <w:bottom w:val="nil"/>
              <w:right w:val="nil"/>
            </w:tcBorders>
            <w:shd w:val="clear" w:color="auto" w:fill="auto"/>
            <w:noWrap/>
            <w:vAlign w:val="center"/>
            <w:hideMark/>
          </w:tcPr>
          <w:p w14:paraId="7CD303A2" w14:textId="77777777" w:rsidR="00FC0B8F" w:rsidRPr="006A0B79" w:rsidRDefault="00FC0B8F" w:rsidP="00FC0B8F">
            <w:pPr>
              <w:rPr>
                <w:lang w:val="en-GB"/>
              </w:rPr>
            </w:pPr>
          </w:p>
        </w:tc>
        <w:tc>
          <w:tcPr>
            <w:tcW w:w="1237" w:type="dxa"/>
            <w:tcBorders>
              <w:top w:val="nil"/>
              <w:left w:val="nil"/>
              <w:bottom w:val="nil"/>
              <w:right w:val="nil"/>
            </w:tcBorders>
            <w:shd w:val="clear" w:color="auto" w:fill="auto"/>
            <w:noWrap/>
            <w:vAlign w:val="center"/>
            <w:hideMark/>
          </w:tcPr>
          <w:p w14:paraId="463F6998" w14:textId="77777777" w:rsidR="00FC0B8F" w:rsidRPr="006A0B79" w:rsidRDefault="00FC0B8F" w:rsidP="00FC0B8F">
            <w:pPr>
              <w:rPr>
                <w:lang w:val="en-GB"/>
              </w:rPr>
            </w:pPr>
          </w:p>
        </w:tc>
        <w:tc>
          <w:tcPr>
            <w:tcW w:w="879" w:type="dxa"/>
            <w:tcBorders>
              <w:top w:val="nil"/>
              <w:left w:val="nil"/>
              <w:bottom w:val="nil"/>
              <w:right w:val="nil"/>
            </w:tcBorders>
            <w:shd w:val="clear" w:color="auto" w:fill="auto"/>
            <w:noWrap/>
            <w:vAlign w:val="center"/>
            <w:hideMark/>
          </w:tcPr>
          <w:p w14:paraId="09C2BCEC" w14:textId="77777777" w:rsidR="00FC0B8F" w:rsidRPr="006A0B79" w:rsidRDefault="00FC0B8F" w:rsidP="00FC0B8F">
            <w:pPr>
              <w:rPr>
                <w:lang w:val="en-GB"/>
              </w:rPr>
            </w:pPr>
          </w:p>
        </w:tc>
      </w:tr>
      <w:tr w:rsidR="00FC0B8F" w:rsidRPr="006A0B79" w14:paraId="65F78013" w14:textId="77777777" w:rsidTr="00FC0B8F">
        <w:trPr>
          <w:trHeight w:val="300"/>
        </w:trPr>
        <w:tc>
          <w:tcPr>
            <w:tcW w:w="2709" w:type="dxa"/>
            <w:tcBorders>
              <w:top w:val="nil"/>
              <w:bottom w:val="nil"/>
              <w:right w:val="nil"/>
            </w:tcBorders>
            <w:shd w:val="clear" w:color="auto" w:fill="auto"/>
            <w:noWrap/>
            <w:vAlign w:val="center"/>
            <w:hideMark/>
          </w:tcPr>
          <w:p w14:paraId="4E9DAAFD" w14:textId="77777777" w:rsidR="00FC0B8F" w:rsidRPr="006A0B79" w:rsidRDefault="00FC0B8F" w:rsidP="00FC0B8F">
            <w:pPr>
              <w:rPr>
                <w:lang w:val="en-GB"/>
              </w:rPr>
            </w:pPr>
            <w:r w:rsidRPr="006A0B79">
              <w:rPr>
                <w:lang w:val="en-GB"/>
              </w:rPr>
              <w:t xml:space="preserve"> Post-loading dose</w:t>
            </w:r>
          </w:p>
        </w:tc>
        <w:tc>
          <w:tcPr>
            <w:tcW w:w="1427" w:type="dxa"/>
            <w:tcBorders>
              <w:top w:val="nil"/>
              <w:left w:val="nil"/>
              <w:bottom w:val="nil"/>
              <w:right w:val="nil"/>
            </w:tcBorders>
            <w:shd w:val="clear" w:color="auto" w:fill="auto"/>
            <w:noWrap/>
            <w:vAlign w:val="center"/>
            <w:hideMark/>
          </w:tcPr>
          <w:p w14:paraId="11B59929" w14:textId="77777777" w:rsidR="00FC0B8F" w:rsidRPr="006A0B79" w:rsidRDefault="00FC0B8F" w:rsidP="00FC0B8F">
            <w:pPr>
              <w:rPr>
                <w:lang w:val="en-GB"/>
              </w:rPr>
            </w:pPr>
            <w:r w:rsidRPr="006A0B79">
              <w:rPr>
                <w:lang w:val="en-GB"/>
              </w:rPr>
              <w:t>59</w:t>
            </w:r>
          </w:p>
        </w:tc>
        <w:tc>
          <w:tcPr>
            <w:tcW w:w="982" w:type="dxa"/>
            <w:tcBorders>
              <w:top w:val="nil"/>
              <w:left w:val="nil"/>
              <w:bottom w:val="nil"/>
              <w:right w:val="nil"/>
            </w:tcBorders>
            <w:shd w:val="clear" w:color="auto" w:fill="auto"/>
            <w:noWrap/>
            <w:vAlign w:val="center"/>
            <w:hideMark/>
          </w:tcPr>
          <w:p w14:paraId="7EC166EC" w14:textId="77777777" w:rsidR="00FC0B8F" w:rsidRPr="006A0B79" w:rsidRDefault="00FC0B8F" w:rsidP="00FC0B8F">
            <w:pPr>
              <w:rPr>
                <w:lang w:val="en-GB"/>
              </w:rPr>
            </w:pPr>
            <w:r w:rsidRPr="006A0B79">
              <w:rPr>
                <w:lang w:val="en-GB"/>
              </w:rPr>
              <w:t>18 (31)</w:t>
            </w:r>
          </w:p>
        </w:tc>
        <w:tc>
          <w:tcPr>
            <w:tcW w:w="1306" w:type="dxa"/>
            <w:tcBorders>
              <w:top w:val="nil"/>
              <w:left w:val="nil"/>
              <w:bottom w:val="nil"/>
              <w:right w:val="nil"/>
            </w:tcBorders>
            <w:shd w:val="clear" w:color="auto" w:fill="auto"/>
            <w:noWrap/>
            <w:vAlign w:val="center"/>
            <w:hideMark/>
          </w:tcPr>
          <w:p w14:paraId="5C96724E" w14:textId="77777777" w:rsidR="00FC0B8F" w:rsidRPr="006A0B79" w:rsidRDefault="00FC0B8F" w:rsidP="00FC0B8F">
            <w:pPr>
              <w:rPr>
                <w:lang w:val="en-GB"/>
              </w:rPr>
            </w:pPr>
            <w:r w:rsidRPr="006A0B79">
              <w:rPr>
                <w:lang w:val="en-GB"/>
              </w:rPr>
              <w:t>54</w:t>
            </w:r>
          </w:p>
        </w:tc>
        <w:tc>
          <w:tcPr>
            <w:tcW w:w="962" w:type="dxa"/>
            <w:tcBorders>
              <w:top w:val="nil"/>
              <w:left w:val="nil"/>
              <w:bottom w:val="nil"/>
              <w:right w:val="nil"/>
            </w:tcBorders>
            <w:shd w:val="clear" w:color="auto" w:fill="auto"/>
            <w:noWrap/>
            <w:vAlign w:val="center"/>
            <w:hideMark/>
          </w:tcPr>
          <w:p w14:paraId="12ABFCDF" w14:textId="77777777" w:rsidR="00FC0B8F" w:rsidRPr="006A0B79" w:rsidRDefault="00FC0B8F" w:rsidP="00FC0B8F">
            <w:pPr>
              <w:rPr>
                <w:lang w:val="en-GB"/>
              </w:rPr>
            </w:pPr>
            <w:r w:rsidRPr="006A0B79">
              <w:rPr>
                <w:lang w:val="en-GB"/>
              </w:rPr>
              <w:t>4 (7)</w:t>
            </w:r>
          </w:p>
        </w:tc>
        <w:tc>
          <w:tcPr>
            <w:tcW w:w="1237" w:type="dxa"/>
            <w:tcBorders>
              <w:top w:val="nil"/>
              <w:left w:val="nil"/>
              <w:bottom w:val="nil"/>
              <w:right w:val="nil"/>
            </w:tcBorders>
            <w:shd w:val="clear" w:color="auto" w:fill="auto"/>
            <w:noWrap/>
            <w:vAlign w:val="center"/>
            <w:hideMark/>
          </w:tcPr>
          <w:p w14:paraId="6B10A504" w14:textId="77777777" w:rsidR="00FC0B8F" w:rsidRPr="006A0B79" w:rsidRDefault="00FC0B8F" w:rsidP="00FC0B8F">
            <w:pPr>
              <w:rPr>
                <w:lang w:val="en-GB"/>
              </w:rPr>
            </w:pPr>
            <w:r w:rsidRPr="006A0B79">
              <w:rPr>
                <w:lang w:val="en-GB"/>
              </w:rPr>
              <w:t>56</w:t>
            </w:r>
          </w:p>
        </w:tc>
        <w:tc>
          <w:tcPr>
            <w:tcW w:w="879" w:type="dxa"/>
            <w:tcBorders>
              <w:top w:val="nil"/>
              <w:left w:val="nil"/>
              <w:bottom w:val="nil"/>
              <w:right w:val="nil"/>
            </w:tcBorders>
            <w:shd w:val="clear" w:color="auto" w:fill="auto"/>
            <w:noWrap/>
            <w:vAlign w:val="center"/>
            <w:hideMark/>
          </w:tcPr>
          <w:p w14:paraId="78977885" w14:textId="77777777" w:rsidR="00FC0B8F" w:rsidRPr="006A0B79" w:rsidRDefault="00FC0B8F" w:rsidP="00FC0B8F">
            <w:pPr>
              <w:rPr>
                <w:lang w:val="en-GB"/>
              </w:rPr>
            </w:pPr>
            <w:r w:rsidRPr="006A0B79">
              <w:rPr>
                <w:lang w:val="en-GB"/>
              </w:rPr>
              <w:t>1 (2)</w:t>
            </w:r>
          </w:p>
        </w:tc>
      </w:tr>
      <w:tr w:rsidR="00FC0B8F" w:rsidRPr="006A0B79" w14:paraId="634E1060" w14:textId="77777777" w:rsidTr="00FC0B8F">
        <w:trPr>
          <w:trHeight w:val="300"/>
        </w:trPr>
        <w:tc>
          <w:tcPr>
            <w:tcW w:w="2709" w:type="dxa"/>
            <w:tcBorders>
              <w:top w:val="nil"/>
              <w:bottom w:val="nil"/>
              <w:right w:val="nil"/>
            </w:tcBorders>
            <w:shd w:val="clear" w:color="auto" w:fill="auto"/>
            <w:noWrap/>
            <w:vAlign w:val="center"/>
            <w:hideMark/>
          </w:tcPr>
          <w:p w14:paraId="62F9392F" w14:textId="77777777" w:rsidR="00FC0B8F" w:rsidRPr="006A0B79" w:rsidRDefault="00FC0B8F" w:rsidP="00FC0B8F">
            <w:pPr>
              <w:rPr>
                <w:lang w:val="en-GB"/>
              </w:rPr>
            </w:pPr>
            <w:r w:rsidRPr="006A0B79">
              <w:rPr>
                <w:lang w:val="en-GB"/>
              </w:rPr>
              <w:t xml:space="preserve"> 1 month, pre-dose</w:t>
            </w:r>
          </w:p>
        </w:tc>
        <w:tc>
          <w:tcPr>
            <w:tcW w:w="1427" w:type="dxa"/>
            <w:tcBorders>
              <w:top w:val="nil"/>
              <w:left w:val="nil"/>
              <w:bottom w:val="nil"/>
              <w:right w:val="nil"/>
            </w:tcBorders>
            <w:shd w:val="clear" w:color="auto" w:fill="auto"/>
            <w:noWrap/>
            <w:vAlign w:val="center"/>
            <w:hideMark/>
          </w:tcPr>
          <w:p w14:paraId="0E13A994" w14:textId="77777777" w:rsidR="00FC0B8F" w:rsidRPr="006A0B79" w:rsidRDefault="00FC0B8F" w:rsidP="00FC0B8F">
            <w:pPr>
              <w:rPr>
                <w:lang w:val="en-GB"/>
              </w:rPr>
            </w:pPr>
            <w:r w:rsidRPr="006A0B79">
              <w:rPr>
                <w:lang w:val="en-GB"/>
              </w:rPr>
              <w:t>50</w:t>
            </w:r>
          </w:p>
        </w:tc>
        <w:tc>
          <w:tcPr>
            <w:tcW w:w="982" w:type="dxa"/>
            <w:tcBorders>
              <w:top w:val="nil"/>
              <w:left w:val="nil"/>
              <w:bottom w:val="nil"/>
              <w:right w:val="nil"/>
            </w:tcBorders>
            <w:shd w:val="clear" w:color="auto" w:fill="auto"/>
            <w:noWrap/>
            <w:vAlign w:val="center"/>
            <w:hideMark/>
          </w:tcPr>
          <w:p w14:paraId="235D3CA7" w14:textId="77777777" w:rsidR="00FC0B8F" w:rsidRPr="006A0B79" w:rsidRDefault="00FC0B8F" w:rsidP="00FC0B8F">
            <w:pPr>
              <w:rPr>
                <w:lang w:val="en-GB"/>
              </w:rPr>
            </w:pPr>
            <w:r w:rsidRPr="006A0B79">
              <w:rPr>
                <w:lang w:val="en-GB"/>
              </w:rPr>
              <w:t>30 (60)</w:t>
            </w:r>
          </w:p>
        </w:tc>
        <w:tc>
          <w:tcPr>
            <w:tcW w:w="1306" w:type="dxa"/>
            <w:tcBorders>
              <w:top w:val="nil"/>
              <w:left w:val="nil"/>
              <w:bottom w:val="nil"/>
              <w:right w:val="nil"/>
            </w:tcBorders>
            <w:shd w:val="clear" w:color="auto" w:fill="auto"/>
            <w:noWrap/>
            <w:vAlign w:val="center"/>
            <w:hideMark/>
          </w:tcPr>
          <w:p w14:paraId="4AEC9AC0" w14:textId="77777777" w:rsidR="00FC0B8F" w:rsidRPr="006A0B79" w:rsidRDefault="00FC0B8F" w:rsidP="00FC0B8F">
            <w:pPr>
              <w:rPr>
                <w:lang w:val="en-GB"/>
              </w:rPr>
            </w:pPr>
            <w:r w:rsidRPr="006A0B79">
              <w:rPr>
                <w:lang w:val="en-GB"/>
              </w:rPr>
              <w:t>51</w:t>
            </w:r>
          </w:p>
        </w:tc>
        <w:tc>
          <w:tcPr>
            <w:tcW w:w="962" w:type="dxa"/>
            <w:tcBorders>
              <w:top w:val="nil"/>
              <w:left w:val="nil"/>
              <w:bottom w:val="nil"/>
              <w:right w:val="nil"/>
            </w:tcBorders>
            <w:shd w:val="clear" w:color="auto" w:fill="auto"/>
            <w:noWrap/>
            <w:vAlign w:val="center"/>
            <w:hideMark/>
          </w:tcPr>
          <w:p w14:paraId="71F9878C" w14:textId="77777777" w:rsidR="00FC0B8F" w:rsidRPr="006A0B79" w:rsidRDefault="00FC0B8F" w:rsidP="00FC0B8F">
            <w:pPr>
              <w:rPr>
                <w:lang w:val="en-GB"/>
              </w:rPr>
            </w:pPr>
            <w:r w:rsidRPr="006A0B79">
              <w:rPr>
                <w:lang w:val="en-GB"/>
              </w:rPr>
              <w:t>6 (12)</w:t>
            </w:r>
          </w:p>
        </w:tc>
        <w:tc>
          <w:tcPr>
            <w:tcW w:w="1237" w:type="dxa"/>
            <w:tcBorders>
              <w:top w:val="nil"/>
              <w:left w:val="nil"/>
              <w:bottom w:val="nil"/>
              <w:right w:val="nil"/>
            </w:tcBorders>
            <w:shd w:val="clear" w:color="auto" w:fill="auto"/>
            <w:noWrap/>
            <w:vAlign w:val="center"/>
            <w:hideMark/>
          </w:tcPr>
          <w:p w14:paraId="0CD1F0DC" w14:textId="77777777" w:rsidR="00FC0B8F" w:rsidRPr="006A0B79" w:rsidRDefault="00FC0B8F" w:rsidP="00FC0B8F">
            <w:pPr>
              <w:rPr>
                <w:lang w:val="en-GB"/>
              </w:rPr>
            </w:pPr>
            <w:r w:rsidRPr="006A0B79">
              <w:rPr>
                <w:lang w:val="en-GB"/>
              </w:rPr>
              <w:t>45</w:t>
            </w:r>
          </w:p>
        </w:tc>
        <w:tc>
          <w:tcPr>
            <w:tcW w:w="879" w:type="dxa"/>
            <w:tcBorders>
              <w:top w:val="nil"/>
              <w:left w:val="nil"/>
              <w:bottom w:val="nil"/>
              <w:right w:val="nil"/>
            </w:tcBorders>
            <w:shd w:val="clear" w:color="auto" w:fill="auto"/>
            <w:noWrap/>
            <w:vAlign w:val="center"/>
            <w:hideMark/>
          </w:tcPr>
          <w:p w14:paraId="6D11EA15" w14:textId="77777777" w:rsidR="00FC0B8F" w:rsidRPr="006A0B79" w:rsidRDefault="00FC0B8F" w:rsidP="00FC0B8F">
            <w:pPr>
              <w:rPr>
                <w:lang w:val="en-GB"/>
              </w:rPr>
            </w:pPr>
            <w:r w:rsidRPr="006A0B79">
              <w:rPr>
                <w:lang w:val="en-GB"/>
              </w:rPr>
              <w:t>2 (4)</w:t>
            </w:r>
          </w:p>
        </w:tc>
      </w:tr>
      <w:tr w:rsidR="00FC0B8F" w:rsidRPr="006A0B79" w14:paraId="32AB5666" w14:textId="77777777" w:rsidTr="00FC0B8F">
        <w:trPr>
          <w:trHeight w:val="300"/>
        </w:trPr>
        <w:tc>
          <w:tcPr>
            <w:tcW w:w="2709" w:type="dxa"/>
            <w:tcBorders>
              <w:top w:val="nil"/>
              <w:bottom w:val="single" w:sz="4" w:space="0" w:color="auto"/>
              <w:right w:val="nil"/>
            </w:tcBorders>
            <w:shd w:val="clear" w:color="auto" w:fill="auto"/>
            <w:noWrap/>
            <w:vAlign w:val="center"/>
            <w:hideMark/>
          </w:tcPr>
          <w:p w14:paraId="44D730AE" w14:textId="77777777" w:rsidR="00FC0B8F" w:rsidRPr="006A0B79" w:rsidRDefault="00FC0B8F" w:rsidP="00FC0B8F">
            <w:pPr>
              <w:rPr>
                <w:lang w:val="en-GB"/>
              </w:rPr>
            </w:pPr>
            <w:r w:rsidRPr="006A0B79">
              <w:rPr>
                <w:lang w:val="en-GB"/>
              </w:rPr>
              <w:t xml:space="preserve"> 1 month, post-dose</w:t>
            </w:r>
          </w:p>
        </w:tc>
        <w:tc>
          <w:tcPr>
            <w:tcW w:w="1427" w:type="dxa"/>
            <w:tcBorders>
              <w:top w:val="nil"/>
              <w:left w:val="nil"/>
              <w:bottom w:val="single" w:sz="4" w:space="0" w:color="auto"/>
              <w:right w:val="nil"/>
            </w:tcBorders>
            <w:shd w:val="clear" w:color="auto" w:fill="auto"/>
            <w:noWrap/>
            <w:vAlign w:val="center"/>
            <w:hideMark/>
          </w:tcPr>
          <w:p w14:paraId="0E735C14" w14:textId="77777777" w:rsidR="00FC0B8F" w:rsidRPr="006A0B79" w:rsidRDefault="00FC0B8F" w:rsidP="00FC0B8F">
            <w:pPr>
              <w:rPr>
                <w:lang w:val="en-GB"/>
              </w:rPr>
            </w:pPr>
            <w:r w:rsidRPr="006A0B79">
              <w:rPr>
                <w:lang w:val="en-GB"/>
              </w:rPr>
              <w:t>53</w:t>
            </w:r>
          </w:p>
        </w:tc>
        <w:tc>
          <w:tcPr>
            <w:tcW w:w="982" w:type="dxa"/>
            <w:tcBorders>
              <w:top w:val="nil"/>
              <w:left w:val="nil"/>
              <w:bottom w:val="single" w:sz="4" w:space="0" w:color="auto"/>
              <w:right w:val="nil"/>
            </w:tcBorders>
            <w:shd w:val="clear" w:color="auto" w:fill="auto"/>
            <w:noWrap/>
            <w:vAlign w:val="center"/>
            <w:hideMark/>
          </w:tcPr>
          <w:p w14:paraId="7AA02F13" w14:textId="77777777" w:rsidR="00FC0B8F" w:rsidRPr="006A0B79" w:rsidRDefault="00FC0B8F" w:rsidP="00FC0B8F">
            <w:pPr>
              <w:rPr>
                <w:lang w:val="en-GB"/>
              </w:rPr>
            </w:pPr>
            <w:r w:rsidRPr="006A0B79">
              <w:rPr>
                <w:lang w:val="en-GB"/>
              </w:rPr>
              <w:t>22 (42)</w:t>
            </w:r>
          </w:p>
        </w:tc>
        <w:tc>
          <w:tcPr>
            <w:tcW w:w="1306" w:type="dxa"/>
            <w:tcBorders>
              <w:top w:val="nil"/>
              <w:left w:val="nil"/>
              <w:bottom w:val="single" w:sz="4" w:space="0" w:color="auto"/>
              <w:right w:val="nil"/>
            </w:tcBorders>
            <w:shd w:val="clear" w:color="auto" w:fill="auto"/>
            <w:noWrap/>
            <w:vAlign w:val="center"/>
            <w:hideMark/>
          </w:tcPr>
          <w:p w14:paraId="6E3AD480" w14:textId="77777777" w:rsidR="00FC0B8F" w:rsidRPr="006A0B79" w:rsidRDefault="00FC0B8F" w:rsidP="00FC0B8F">
            <w:pPr>
              <w:rPr>
                <w:lang w:val="en-GB"/>
              </w:rPr>
            </w:pPr>
            <w:r w:rsidRPr="006A0B79">
              <w:rPr>
                <w:lang w:val="en-GB"/>
              </w:rPr>
              <w:t>52</w:t>
            </w:r>
          </w:p>
        </w:tc>
        <w:tc>
          <w:tcPr>
            <w:tcW w:w="962" w:type="dxa"/>
            <w:tcBorders>
              <w:top w:val="nil"/>
              <w:left w:val="nil"/>
              <w:bottom w:val="single" w:sz="4" w:space="0" w:color="auto"/>
              <w:right w:val="nil"/>
            </w:tcBorders>
            <w:shd w:val="clear" w:color="auto" w:fill="auto"/>
            <w:noWrap/>
            <w:vAlign w:val="center"/>
            <w:hideMark/>
          </w:tcPr>
          <w:p w14:paraId="61F72237" w14:textId="77777777" w:rsidR="00FC0B8F" w:rsidRPr="006A0B79" w:rsidRDefault="00FC0B8F" w:rsidP="00FC0B8F">
            <w:pPr>
              <w:rPr>
                <w:lang w:val="en-GB"/>
              </w:rPr>
            </w:pPr>
            <w:r w:rsidRPr="006A0B79">
              <w:rPr>
                <w:lang w:val="en-GB"/>
              </w:rPr>
              <w:t>2 (4)</w:t>
            </w:r>
          </w:p>
        </w:tc>
        <w:tc>
          <w:tcPr>
            <w:tcW w:w="1237" w:type="dxa"/>
            <w:tcBorders>
              <w:top w:val="nil"/>
              <w:left w:val="nil"/>
              <w:bottom w:val="single" w:sz="4" w:space="0" w:color="auto"/>
              <w:right w:val="nil"/>
            </w:tcBorders>
            <w:shd w:val="clear" w:color="auto" w:fill="auto"/>
            <w:noWrap/>
            <w:vAlign w:val="center"/>
            <w:hideMark/>
          </w:tcPr>
          <w:p w14:paraId="60E89196" w14:textId="77777777" w:rsidR="00FC0B8F" w:rsidRPr="006A0B79" w:rsidRDefault="00FC0B8F" w:rsidP="00FC0B8F">
            <w:pPr>
              <w:rPr>
                <w:lang w:val="en-GB"/>
              </w:rPr>
            </w:pPr>
            <w:r w:rsidRPr="006A0B79">
              <w:rPr>
                <w:lang w:val="en-GB"/>
              </w:rPr>
              <w:t>48</w:t>
            </w:r>
          </w:p>
        </w:tc>
        <w:tc>
          <w:tcPr>
            <w:tcW w:w="879" w:type="dxa"/>
            <w:tcBorders>
              <w:top w:val="nil"/>
              <w:left w:val="nil"/>
              <w:bottom w:val="single" w:sz="4" w:space="0" w:color="auto"/>
              <w:right w:val="nil"/>
            </w:tcBorders>
            <w:shd w:val="clear" w:color="auto" w:fill="auto"/>
            <w:noWrap/>
            <w:vAlign w:val="center"/>
            <w:hideMark/>
          </w:tcPr>
          <w:p w14:paraId="55262020" w14:textId="77777777" w:rsidR="00FC0B8F" w:rsidRPr="006A0B79" w:rsidRDefault="00FC0B8F" w:rsidP="00FC0B8F">
            <w:pPr>
              <w:rPr>
                <w:lang w:val="en-GB"/>
              </w:rPr>
            </w:pPr>
            <w:r w:rsidRPr="006A0B79">
              <w:rPr>
                <w:lang w:val="en-GB"/>
              </w:rPr>
              <w:t>1 (2)</w:t>
            </w:r>
          </w:p>
        </w:tc>
      </w:tr>
    </w:tbl>
    <w:p w14:paraId="721E5AAC" w14:textId="77777777" w:rsidR="00FC0B8F" w:rsidRDefault="00FC0B8F" w:rsidP="00FC0B8F"/>
    <w:p w14:paraId="11896D9A" w14:textId="77777777" w:rsidR="00FC0B8F" w:rsidRPr="006A0B79" w:rsidRDefault="00FC0B8F" w:rsidP="00FC0B8F">
      <w:r w:rsidRPr="006A0B79">
        <w:t>LTA: light transmittance aggregometry. n = number of patients with available data in each treatment group, N = number of patients with values above the given threshold value. % = (N/n) x100.</w:t>
      </w:r>
    </w:p>
    <w:p w14:paraId="603E5CD3" w14:textId="77777777" w:rsidR="00FC0B8F" w:rsidRPr="006A0B79" w:rsidRDefault="00FC0B8F" w:rsidP="00FC0B8F"/>
    <w:p w14:paraId="537BE71D" w14:textId="77777777" w:rsidR="00FC0B8F" w:rsidRPr="006A0B79" w:rsidRDefault="00FC0B8F" w:rsidP="00FC0B8F"/>
    <w:p w14:paraId="535E22EB" w14:textId="77777777" w:rsidR="00FC0B8F" w:rsidRPr="006A0B79" w:rsidRDefault="00FC0B8F" w:rsidP="00FC0B8F"/>
    <w:p w14:paraId="5D6E73FA" w14:textId="77777777" w:rsidR="00FC0B8F" w:rsidRPr="006A0B79" w:rsidRDefault="00FC0B8F" w:rsidP="00FC0B8F"/>
    <w:p w14:paraId="71641928" w14:textId="77777777" w:rsidR="00FC0B8F" w:rsidRPr="006A0B79" w:rsidRDefault="00FC0B8F" w:rsidP="00FC0B8F"/>
    <w:p w14:paraId="2825FD7B" w14:textId="77777777" w:rsidR="00FC0B8F" w:rsidRPr="006A0B79" w:rsidRDefault="00FC0B8F" w:rsidP="00FC0B8F"/>
    <w:p w14:paraId="547A2B87" w14:textId="77777777" w:rsidR="00FC0B8F" w:rsidRPr="006A0B79" w:rsidRDefault="00FC0B8F" w:rsidP="00FC0B8F"/>
    <w:p w14:paraId="6DE4BDB2" w14:textId="77777777" w:rsidR="00FC0B8F" w:rsidRPr="006A0B79" w:rsidRDefault="00FC0B8F" w:rsidP="00FC0B8F"/>
    <w:p w14:paraId="7B4E45D4" w14:textId="77777777" w:rsidR="00FC0B8F" w:rsidRPr="006A0B79" w:rsidRDefault="00FC0B8F" w:rsidP="00FC0B8F"/>
    <w:p w14:paraId="04D9D313" w14:textId="77777777" w:rsidR="00FC0B8F" w:rsidRPr="006A0B79" w:rsidRDefault="00FC0B8F" w:rsidP="00FC0B8F"/>
    <w:p w14:paraId="33833986" w14:textId="77777777" w:rsidR="00FC0B8F" w:rsidRDefault="00FC0B8F" w:rsidP="00FC0B8F"/>
    <w:p w14:paraId="4C42974E" w14:textId="77777777" w:rsidR="00FC0B8F" w:rsidRDefault="00FC0B8F" w:rsidP="00FC0B8F"/>
    <w:p w14:paraId="31B36C12" w14:textId="77777777" w:rsidR="00FC0B8F" w:rsidRDefault="00FC0B8F" w:rsidP="00FC0B8F"/>
    <w:p w14:paraId="4B45B51F" w14:textId="77777777" w:rsidR="00FC0B8F" w:rsidRDefault="00FC0B8F" w:rsidP="00FC0B8F"/>
    <w:p w14:paraId="4C424425" w14:textId="77777777" w:rsidR="00FC0B8F" w:rsidRDefault="00FC0B8F" w:rsidP="000C6827">
      <w:pPr>
        <w:pStyle w:val="Heading2"/>
      </w:pPr>
      <w:bookmarkStart w:id="179" w:name="_Toc22898611"/>
      <w:r w:rsidRPr="006A0B79">
        <w:lastRenderedPageBreak/>
        <w:t>Results of Light Transmittance Aggregometry</w:t>
      </w:r>
      <w:bookmarkEnd w:id="179"/>
      <w:r w:rsidRPr="006A0B79">
        <w:t xml:space="preserve"> </w:t>
      </w:r>
    </w:p>
    <w:p w14:paraId="253D3023" w14:textId="77777777" w:rsidR="00FC0B8F" w:rsidRPr="006A0B79" w:rsidRDefault="00FC0B8F" w:rsidP="000C6827">
      <w:pPr>
        <w:pStyle w:val="Heading2"/>
        <w:numPr>
          <w:ilvl w:val="0"/>
          <w:numId w:val="0"/>
        </w:numPr>
        <w:ind w:left="993"/>
      </w:pPr>
    </w:p>
    <w:p w14:paraId="376C6962" w14:textId="612B8EB6" w:rsidR="00FC0B8F" w:rsidRDefault="00FC0B8F" w:rsidP="00FC0B8F">
      <w:pPr>
        <w:rPr>
          <w:lang w:val="en-GB"/>
        </w:rPr>
      </w:pPr>
      <w:r>
        <w:t>LTA</w:t>
      </w:r>
      <w:r w:rsidRPr="006A0B79">
        <w:t xml:space="preserve"> maxim</w:t>
      </w:r>
      <w:r>
        <w:t>um</w:t>
      </w:r>
      <w:r w:rsidRPr="006A0B79">
        <w:t xml:space="preserve"> platelet aggregation results were available for 59 patients in the clopidogrel group and 109 patients in the combined ticagrelor group at the time of PCI. Mean (SD) percent aggregation was 52.4±15 in the clopidogrel group and 3</w:t>
      </w:r>
      <w:r>
        <w:t>3.7</w:t>
      </w:r>
      <w:r w:rsidRPr="006A0B79">
        <w:t>±1</w:t>
      </w:r>
      <w:r>
        <w:t>3.8 and 31.5</w:t>
      </w:r>
      <w:r w:rsidRPr="006A0B79">
        <w:t>±</w:t>
      </w:r>
      <w:r>
        <w:t>14.4</w:t>
      </w:r>
      <w:r w:rsidRPr="006A0B79">
        <w:t xml:space="preserve"> in the ticagrelor </w:t>
      </w:r>
      <w:r>
        <w:t xml:space="preserve">60mg and ticagrelor 90mg </w:t>
      </w:r>
      <w:r w:rsidRPr="006A0B79">
        <w:t>group</w:t>
      </w:r>
      <w:r>
        <w:t>s (Figure 5-</w:t>
      </w:r>
      <w:r w:rsidR="00543C03">
        <w:t>8</w:t>
      </w:r>
      <w:r>
        <w:t>)</w:t>
      </w:r>
      <w:r w:rsidRPr="006A0B79">
        <w:rPr>
          <w:rFonts w:eastAsia="Times New Roman"/>
          <w:lang w:val="en-GB"/>
        </w:rPr>
        <w:t>.</w:t>
      </w:r>
      <w:r>
        <w:rPr>
          <w:rFonts w:eastAsia="Times New Roman"/>
          <w:lang w:val="en-GB"/>
        </w:rPr>
        <w:t xml:space="preserve"> </w:t>
      </w:r>
      <w:r w:rsidRPr="006A0B79">
        <w:t xml:space="preserve">Overall the mean LTA responses were lower in the ticagrelor group compared to the clopidogrel group at the time of PCI. </w:t>
      </w:r>
      <w:r>
        <w:t>The m</w:t>
      </w:r>
      <w:r w:rsidRPr="006A0B79">
        <w:t xml:space="preserve">ean (SD) percent aggregation </w:t>
      </w:r>
      <w:r>
        <w:t xml:space="preserve">for the pooled ticagrelor data </w:t>
      </w:r>
      <w:r w:rsidRPr="006A0B79">
        <w:t>was 52.4±15 in the clopidogrel group and 32.3±14.3 in the combined ticagrelor group (p</w:t>
      </w:r>
      <w:r w:rsidRPr="006A0B79">
        <w:rPr>
          <w:rFonts w:eastAsia="Times New Roman"/>
        </w:rPr>
        <w:t xml:space="preserve"> </w:t>
      </w:r>
      <w:r w:rsidRPr="006A0B79">
        <w:rPr>
          <w:rFonts w:eastAsia="Times New Roman"/>
          <w:lang w:val="en-GB"/>
        </w:rPr>
        <w:t xml:space="preserve">&lt;0.0001). </w:t>
      </w:r>
      <w:r>
        <w:rPr>
          <w:lang w:val="en-GB"/>
        </w:rPr>
        <w:t>The figure</w:t>
      </w:r>
      <w:r w:rsidRPr="00D34034">
        <w:rPr>
          <w:lang w:val="en-GB"/>
        </w:rPr>
        <w:t xml:space="preserve"> for the clopidogrel and pooled ticagrelor groups are included in the appendix</w:t>
      </w:r>
      <w:r>
        <w:rPr>
          <w:lang w:val="en-GB"/>
        </w:rPr>
        <w:t xml:space="preserve"> (Figure 3)</w:t>
      </w:r>
      <w:r w:rsidRPr="00D34034">
        <w:rPr>
          <w:lang w:val="en-GB"/>
        </w:rPr>
        <w:t>.</w:t>
      </w:r>
    </w:p>
    <w:p w14:paraId="5513B70E" w14:textId="77777777" w:rsidR="00FC0B8F" w:rsidRDefault="00FC0B8F" w:rsidP="00FC0B8F">
      <w:pPr>
        <w:rPr>
          <w:lang w:val="en-GB"/>
        </w:rPr>
      </w:pPr>
    </w:p>
    <w:p w14:paraId="706287D9" w14:textId="77777777" w:rsidR="00FC0B8F" w:rsidRPr="000743EA" w:rsidRDefault="00FC0B8F" w:rsidP="00FC0B8F">
      <w:pPr>
        <w:rPr>
          <w:rFonts w:eastAsia="Times New Roman"/>
          <w:lang w:val="en-GB"/>
        </w:rPr>
      </w:pPr>
      <w:r w:rsidRPr="006A0B79">
        <w:t>Five patients (4.6%) in the ticagrelor group had high platelet reactivity when assessed by LTA with platelet aggregation &gt;59% compared to 18 patients (31%) in the clopidogrel group (p=</w:t>
      </w:r>
      <w:r w:rsidRPr="006A0B79">
        <w:rPr>
          <w:rFonts w:eastAsia="Times New Roman"/>
        </w:rPr>
        <w:t>0.0004</w:t>
      </w:r>
      <w:r w:rsidRPr="006A0B79">
        <w:rPr>
          <w:rFonts w:eastAsia="Times New Roman"/>
          <w:lang w:val="en-GB"/>
        </w:rPr>
        <w:t>). The five patients randomised to ticagrelor treatment all had a standard loading dose greater than 2 hours before their PCI procedure. Results at one month were available for four of these patients, all had &lt;59% platelet aggregation at one month.</w:t>
      </w:r>
    </w:p>
    <w:p w14:paraId="0F028207" w14:textId="52086DF1" w:rsidR="00FC0B8F" w:rsidRPr="006A0B79" w:rsidRDefault="00FC0B8F" w:rsidP="00FC0B8F">
      <w:r w:rsidRPr="006A0B79">
        <w:t xml:space="preserve">The mean (SD) percentage aggregation results at one-month pre maintenance dose were 60.1±13.3, 42.8±12.8 and 36.8±12 for the clopidogrel, ticagrelor 60mg and ticagrelor 90mg groups respectively. Post-dose percent aggregation was 54.8±13, 38.2±12.5 and 33.9±10.5 for the three treatment groups (Figure </w:t>
      </w:r>
      <w:r>
        <w:t>5-</w:t>
      </w:r>
      <w:r w:rsidR="00543C03">
        <w:t>9</w:t>
      </w:r>
      <w:r w:rsidRPr="006A0B79">
        <w:t xml:space="preserve">). High platelet reactivity with maximal platelet aggregation &gt;59% was seen infrequently in the ticagrelor 60mg group at one month (n=6) and in even smaller numbers of patients </w:t>
      </w:r>
      <w:proofErr w:type="spellStart"/>
      <w:r w:rsidRPr="006A0B79">
        <w:t>randomised</w:t>
      </w:r>
      <w:proofErr w:type="spellEnd"/>
      <w:r w:rsidRPr="006A0B79">
        <w:t xml:space="preserve"> to the ticagrelor 90mg regimen (n=2). </w:t>
      </w:r>
    </w:p>
    <w:p w14:paraId="6E42F31F" w14:textId="77777777" w:rsidR="00FC0B8F" w:rsidRPr="006A0B79" w:rsidRDefault="00FC0B8F" w:rsidP="00FC0B8F">
      <w:r w:rsidRPr="006A0B79">
        <w:t xml:space="preserve">The LTA and </w:t>
      </w:r>
      <w:proofErr w:type="spellStart"/>
      <w:r w:rsidRPr="006A0B79">
        <w:t>VerifyNow</w:t>
      </w:r>
      <w:proofErr w:type="spellEnd"/>
      <w:r w:rsidRPr="006A0B79">
        <w:t xml:space="preserve"> results demonstrate that a standard loading dose of ticagrelor followed by maintenance therapy at either 60mg bd or 90mg bd provides significantly greater levels of platelet inhibition in the elective PCI setting.</w:t>
      </w:r>
    </w:p>
    <w:p w14:paraId="1975EF64" w14:textId="77777777" w:rsidR="00FC0B8F" w:rsidRPr="006A0B79" w:rsidRDefault="00FC0B8F" w:rsidP="00FC0B8F"/>
    <w:p w14:paraId="5C6D7E02" w14:textId="64E68098" w:rsidR="00FC0B8F" w:rsidRPr="00AD6CA1" w:rsidRDefault="00FC0B8F" w:rsidP="00FC0B8F">
      <w:pPr>
        <w:pStyle w:val="Caption"/>
        <w:rPr>
          <w:i w:val="0"/>
          <w:color w:val="000000"/>
          <w:sz w:val="24"/>
          <w:szCs w:val="24"/>
        </w:rPr>
      </w:pPr>
      <w:r w:rsidRPr="00C00A92">
        <w:rPr>
          <w:b/>
          <w:i w:val="0"/>
          <w:color w:val="000000"/>
          <w:sz w:val="24"/>
          <w:szCs w:val="24"/>
        </w:rPr>
        <w:lastRenderedPageBreak/>
        <w:t xml:space="preserve">Figure </w:t>
      </w:r>
      <w:r w:rsidRPr="00C00A92">
        <w:rPr>
          <w:b/>
          <w:i w:val="0"/>
          <w:color w:val="000000"/>
          <w:sz w:val="24"/>
          <w:szCs w:val="24"/>
        </w:rPr>
        <w:fldChar w:fldCharType="begin"/>
      </w:r>
      <w:r w:rsidRPr="00C00A92">
        <w:rPr>
          <w:b/>
          <w:i w:val="0"/>
          <w:color w:val="000000"/>
          <w:sz w:val="24"/>
          <w:szCs w:val="24"/>
        </w:rPr>
        <w:instrText xml:space="preserve"> STYLEREF 1 \s </w:instrText>
      </w:r>
      <w:r w:rsidRPr="00C00A92">
        <w:rPr>
          <w:b/>
          <w:i w:val="0"/>
          <w:color w:val="000000"/>
          <w:sz w:val="24"/>
          <w:szCs w:val="24"/>
        </w:rPr>
        <w:fldChar w:fldCharType="separate"/>
      </w:r>
      <w:r>
        <w:rPr>
          <w:b/>
          <w:i w:val="0"/>
          <w:noProof/>
          <w:color w:val="000000"/>
          <w:sz w:val="24"/>
          <w:szCs w:val="24"/>
        </w:rPr>
        <w:t>5</w:t>
      </w:r>
      <w:r w:rsidRPr="00C00A92">
        <w:rPr>
          <w:b/>
          <w:i w:val="0"/>
          <w:color w:val="000000"/>
          <w:sz w:val="24"/>
          <w:szCs w:val="24"/>
        </w:rPr>
        <w:fldChar w:fldCharType="end"/>
      </w:r>
      <w:r w:rsidRPr="00C00A92">
        <w:rPr>
          <w:b/>
          <w:i w:val="0"/>
          <w:color w:val="000000"/>
          <w:sz w:val="24"/>
          <w:szCs w:val="24"/>
        </w:rPr>
        <w:noBreakHyphen/>
      </w:r>
      <w:r w:rsidR="002960B5">
        <w:rPr>
          <w:b/>
          <w:i w:val="0"/>
          <w:color w:val="000000"/>
          <w:sz w:val="24"/>
          <w:szCs w:val="24"/>
        </w:rPr>
        <w:t>8</w:t>
      </w:r>
      <w:r>
        <w:rPr>
          <w:i w:val="0"/>
          <w:color w:val="000000"/>
          <w:sz w:val="24"/>
          <w:szCs w:val="24"/>
        </w:rPr>
        <w:t>:</w:t>
      </w:r>
      <w:r w:rsidRPr="00AD6CA1">
        <w:rPr>
          <w:i w:val="0"/>
          <w:color w:val="000000"/>
          <w:sz w:val="24"/>
          <w:szCs w:val="24"/>
        </w:rPr>
        <w:t xml:space="preserve"> Individual results for the platelet aggregation measured by light transmittance aggregometry in response to ADP 20 </w:t>
      </w:r>
      <w:proofErr w:type="spellStart"/>
      <w:r w:rsidRPr="00AD6CA1">
        <w:rPr>
          <w:i w:val="0"/>
          <w:color w:val="000000"/>
          <w:sz w:val="24"/>
          <w:szCs w:val="24"/>
        </w:rPr>
        <w:t>μmol</w:t>
      </w:r>
      <w:proofErr w:type="spellEnd"/>
      <w:r w:rsidRPr="00AD6CA1">
        <w:rPr>
          <w:i w:val="0"/>
          <w:color w:val="000000"/>
          <w:sz w:val="24"/>
          <w:szCs w:val="24"/>
        </w:rPr>
        <w:t xml:space="preserve">/L following a standard loading regimen of clopidogrel or 180mg loading dose of ticagrelor. </w:t>
      </w:r>
    </w:p>
    <w:p w14:paraId="6F87F2C8" w14:textId="77777777" w:rsidR="00FC0B8F" w:rsidRDefault="00FC0B8F" w:rsidP="00FC0B8F"/>
    <w:p w14:paraId="4D79DD9D" w14:textId="77777777" w:rsidR="00FC0B8F" w:rsidRDefault="00FC0B8F" w:rsidP="00FC0B8F"/>
    <w:p w14:paraId="5737ACB8" w14:textId="77777777" w:rsidR="00FC0B8F" w:rsidRPr="00DE70B1" w:rsidRDefault="00FC0B8F" w:rsidP="00FC0B8F">
      <w:r>
        <w:rPr>
          <w:noProof/>
        </w:rPr>
        <w:drawing>
          <wp:inline distT="0" distB="0" distL="0" distR="0" wp14:anchorId="1303F5EC" wp14:editId="19FE1B34">
            <wp:extent cx="5270500" cy="3093085"/>
            <wp:effectExtent l="0" t="0" r="0" b="571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0500" cy="3093171"/>
                    </a:xfrm>
                    <a:prstGeom prst="rect">
                      <a:avLst/>
                    </a:prstGeom>
                    <a:noFill/>
                    <a:ln>
                      <a:noFill/>
                    </a:ln>
                  </pic:spPr>
                </pic:pic>
              </a:graphicData>
            </a:graphic>
          </wp:inline>
        </w:drawing>
      </w:r>
    </w:p>
    <w:p w14:paraId="0DEA0323" w14:textId="77777777" w:rsidR="00FC0B8F" w:rsidRPr="006A0B79" w:rsidRDefault="00FC0B8F" w:rsidP="00FC0B8F"/>
    <w:p w14:paraId="65870598" w14:textId="77777777" w:rsidR="00FC0B8F" w:rsidRPr="006A0B79" w:rsidRDefault="00FC0B8F" w:rsidP="00FC0B8F">
      <w:r w:rsidRPr="006A0B79">
        <w:t>The dashed lines indicate a level of 59% as a threshold value for high platelet reactivity. Solid lines with error bars indicate mean ± SD. *** P &lt; 0.0001.</w:t>
      </w:r>
    </w:p>
    <w:p w14:paraId="07EE74AF" w14:textId="77777777" w:rsidR="00FC0B8F" w:rsidRPr="006A0B79" w:rsidRDefault="00FC0B8F" w:rsidP="00FC0B8F"/>
    <w:p w14:paraId="61FF1698" w14:textId="77777777" w:rsidR="00FC0B8F" w:rsidRPr="006A0B79" w:rsidRDefault="00FC0B8F" w:rsidP="00FC0B8F"/>
    <w:p w14:paraId="1212A7D4" w14:textId="77777777" w:rsidR="00FC0B8F" w:rsidRPr="006A0B79" w:rsidRDefault="00FC0B8F" w:rsidP="00FC0B8F"/>
    <w:p w14:paraId="70BD24FD" w14:textId="77777777" w:rsidR="00FC0B8F" w:rsidRPr="006A0B79" w:rsidRDefault="00FC0B8F" w:rsidP="00FC0B8F"/>
    <w:p w14:paraId="2340E7DC" w14:textId="77777777" w:rsidR="00FC0B8F" w:rsidRPr="006A0B79" w:rsidRDefault="00FC0B8F" w:rsidP="00FC0B8F"/>
    <w:p w14:paraId="0C0BB6C5" w14:textId="77777777" w:rsidR="00FC0B8F" w:rsidRPr="006A0B79" w:rsidRDefault="00FC0B8F" w:rsidP="00FC0B8F"/>
    <w:p w14:paraId="386F60DC" w14:textId="77777777" w:rsidR="00FC0B8F" w:rsidRPr="006A0B79" w:rsidRDefault="00FC0B8F" w:rsidP="00FC0B8F"/>
    <w:p w14:paraId="23E3A1BA" w14:textId="77777777" w:rsidR="00FC0B8F" w:rsidRPr="006A0B79" w:rsidRDefault="00FC0B8F" w:rsidP="00FC0B8F"/>
    <w:p w14:paraId="6EC0332F" w14:textId="77777777" w:rsidR="00FC0B8F" w:rsidRDefault="00FC0B8F" w:rsidP="00FC0B8F"/>
    <w:p w14:paraId="5E789160" w14:textId="77777777" w:rsidR="00FC0B8F" w:rsidRDefault="00FC0B8F" w:rsidP="00FC0B8F"/>
    <w:p w14:paraId="526E0117" w14:textId="77777777" w:rsidR="00FC0B8F" w:rsidRDefault="00FC0B8F" w:rsidP="00FC0B8F"/>
    <w:p w14:paraId="612CBACD" w14:textId="77777777" w:rsidR="00FC0B8F" w:rsidRDefault="00FC0B8F" w:rsidP="00FC0B8F"/>
    <w:p w14:paraId="0C073673" w14:textId="77777777" w:rsidR="00FC0B8F" w:rsidRDefault="00FC0B8F" w:rsidP="00FC0B8F"/>
    <w:p w14:paraId="0BC08371" w14:textId="2A326227" w:rsidR="00FC0B8F" w:rsidRPr="00AD6CA1" w:rsidRDefault="00FC0B8F" w:rsidP="00FC0B8F">
      <w:pPr>
        <w:pStyle w:val="Caption"/>
        <w:rPr>
          <w:i w:val="0"/>
          <w:color w:val="000000"/>
          <w:sz w:val="24"/>
          <w:szCs w:val="24"/>
        </w:rPr>
      </w:pPr>
      <w:r w:rsidRPr="00C00A92">
        <w:rPr>
          <w:b/>
          <w:i w:val="0"/>
          <w:color w:val="000000"/>
          <w:sz w:val="24"/>
          <w:szCs w:val="24"/>
        </w:rPr>
        <w:lastRenderedPageBreak/>
        <w:t xml:space="preserve">Figure </w:t>
      </w:r>
      <w:r w:rsidRPr="00C00A92">
        <w:rPr>
          <w:b/>
          <w:i w:val="0"/>
          <w:color w:val="000000"/>
          <w:sz w:val="24"/>
          <w:szCs w:val="24"/>
        </w:rPr>
        <w:fldChar w:fldCharType="begin"/>
      </w:r>
      <w:r w:rsidRPr="00C00A92">
        <w:rPr>
          <w:b/>
          <w:i w:val="0"/>
          <w:color w:val="000000"/>
          <w:sz w:val="24"/>
          <w:szCs w:val="24"/>
        </w:rPr>
        <w:instrText xml:space="preserve"> STYLEREF 1 \s </w:instrText>
      </w:r>
      <w:r w:rsidRPr="00C00A92">
        <w:rPr>
          <w:b/>
          <w:i w:val="0"/>
          <w:color w:val="000000"/>
          <w:sz w:val="24"/>
          <w:szCs w:val="24"/>
        </w:rPr>
        <w:fldChar w:fldCharType="separate"/>
      </w:r>
      <w:r>
        <w:rPr>
          <w:b/>
          <w:i w:val="0"/>
          <w:noProof/>
          <w:color w:val="000000"/>
          <w:sz w:val="24"/>
          <w:szCs w:val="24"/>
        </w:rPr>
        <w:t>5</w:t>
      </w:r>
      <w:r w:rsidRPr="00C00A92">
        <w:rPr>
          <w:b/>
          <w:i w:val="0"/>
          <w:color w:val="000000"/>
          <w:sz w:val="24"/>
          <w:szCs w:val="24"/>
        </w:rPr>
        <w:fldChar w:fldCharType="end"/>
      </w:r>
      <w:r w:rsidRPr="00C00A92">
        <w:rPr>
          <w:b/>
          <w:i w:val="0"/>
          <w:color w:val="000000"/>
          <w:sz w:val="24"/>
          <w:szCs w:val="24"/>
        </w:rPr>
        <w:noBreakHyphen/>
      </w:r>
      <w:r w:rsidR="002960B5">
        <w:rPr>
          <w:b/>
          <w:i w:val="0"/>
          <w:color w:val="000000"/>
          <w:sz w:val="24"/>
          <w:szCs w:val="24"/>
        </w:rPr>
        <w:t>9</w:t>
      </w:r>
      <w:r>
        <w:rPr>
          <w:i w:val="0"/>
          <w:color w:val="000000"/>
          <w:sz w:val="24"/>
          <w:szCs w:val="24"/>
        </w:rPr>
        <w:t>:</w:t>
      </w:r>
      <w:r w:rsidRPr="00AD6CA1">
        <w:rPr>
          <w:i w:val="0"/>
          <w:color w:val="000000"/>
          <w:sz w:val="24"/>
          <w:szCs w:val="24"/>
        </w:rPr>
        <w:t xml:space="preserve"> Individual results for the platelet aggregation measured by light transmittance aggregometry in response to ADP 20 </w:t>
      </w:r>
      <w:proofErr w:type="spellStart"/>
      <w:r w:rsidRPr="00AD6CA1">
        <w:rPr>
          <w:i w:val="0"/>
          <w:color w:val="000000"/>
          <w:sz w:val="24"/>
          <w:szCs w:val="24"/>
        </w:rPr>
        <w:t>μmol</w:t>
      </w:r>
      <w:proofErr w:type="spellEnd"/>
      <w:r w:rsidRPr="00AD6CA1">
        <w:rPr>
          <w:i w:val="0"/>
          <w:color w:val="000000"/>
          <w:sz w:val="24"/>
          <w:szCs w:val="24"/>
        </w:rPr>
        <w:t>/L after one month, pre-maintenance dose and post-maintenance dose for each of the three treatment groups (clopidogrel 75mg od, ticagrelor 60mg bd and ticagrelor 90mg bd).</w:t>
      </w:r>
    </w:p>
    <w:p w14:paraId="737F3939" w14:textId="77777777" w:rsidR="00FC0B8F" w:rsidRPr="006A0B79" w:rsidRDefault="00FC0B8F" w:rsidP="00FC0B8F"/>
    <w:p w14:paraId="72C3423B" w14:textId="77777777" w:rsidR="00FC0B8F" w:rsidRPr="006A0B79" w:rsidRDefault="00FC0B8F" w:rsidP="00FC0B8F">
      <w:r>
        <w:rPr>
          <w:noProof/>
        </w:rPr>
        <w:drawing>
          <wp:inline distT="0" distB="0" distL="0" distR="0" wp14:anchorId="446663C5" wp14:editId="270E5A27">
            <wp:extent cx="5270500" cy="3952875"/>
            <wp:effectExtent l="0" t="0" r="12700" b="9525"/>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0500" cy="3952875"/>
                    </a:xfrm>
                    <a:prstGeom prst="rect">
                      <a:avLst/>
                    </a:prstGeom>
                    <a:noFill/>
                    <a:ln>
                      <a:noFill/>
                    </a:ln>
                  </pic:spPr>
                </pic:pic>
              </a:graphicData>
            </a:graphic>
          </wp:inline>
        </w:drawing>
      </w:r>
    </w:p>
    <w:p w14:paraId="47D0BB75" w14:textId="77777777" w:rsidR="00FC0B8F" w:rsidRPr="006A0B79" w:rsidRDefault="00FC0B8F" w:rsidP="00FC0B8F">
      <w:r w:rsidRPr="006A0B79">
        <w:t>The dashed lines indicate a level of 59% as a threshold value for high platelet reactivity. Solid lines with error bars indicate mean ± SD. *** P &lt; 0.0001.</w:t>
      </w:r>
    </w:p>
    <w:p w14:paraId="2DB4523E" w14:textId="77777777" w:rsidR="00FC0B8F" w:rsidRPr="006A0B79" w:rsidRDefault="00FC0B8F" w:rsidP="00FC0B8F"/>
    <w:p w14:paraId="79C3ED16" w14:textId="77777777" w:rsidR="00FC0B8F" w:rsidRPr="006A0B79" w:rsidRDefault="00FC0B8F" w:rsidP="00FC0B8F"/>
    <w:p w14:paraId="6C6B59A7" w14:textId="77777777" w:rsidR="00FC0B8F" w:rsidRPr="006A0B79" w:rsidRDefault="00FC0B8F" w:rsidP="00FC0B8F"/>
    <w:p w14:paraId="6D5B54D3" w14:textId="77777777" w:rsidR="00FC0B8F" w:rsidRPr="006A0B79" w:rsidRDefault="00FC0B8F" w:rsidP="00FC0B8F"/>
    <w:p w14:paraId="63D217EA" w14:textId="77777777" w:rsidR="00FC0B8F" w:rsidRPr="006A0B79" w:rsidRDefault="00FC0B8F" w:rsidP="00FC0B8F"/>
    <w:p w14:paraId="0DEC5031" w14:textId="77777777" w:rsidR="00FC0B8F" w:rsidRDefault="00FC0B8F" w:rsidP="00FC0B8F"/>
    <w:p w14:paraId="3DCD15A8" w14:textId="77777777" w:rsidR="00FC0B8F" w:rsidRPr="006A0B79" w:rsidRDefault="00FC0B8F" w:rsidP="00FC0B8F"/>
    <w:p w14:paraId="7FC4AE29" w14:textId="77777777" w:rsidR="00FC0B8F" w:rsidRPr="006A0B79" w:rsidRDefault="00FC0B8F" w:rsidP="00FC0B8F">
      <w:pPr>
        <w:rPr>
          <w:lang w:val="en-GB"/>
        </w:rPr>
      </w:pPr>
    </w:p>
    <w:p w14:paraId="375A5CD2" w14:textId="77777777" w:rsidR="00FC0B8F" w:rsidRDefault="00FC0B8F" w:rsidP="00FC0B8F"/>
    <w:p w14:paraId="20A7BCEE" w14:textId="77777777" w:rsidR="00FC0B8F" w:rsidRDefault="00FC0B8F" w:rsidP="00FC0B8F"/>
    <w:p w14:paraId="5E07CBBA" w14:textId="77777777" w:rsidR="00FC0B8F" w:rsidRDefault="00FC0B8F" w:rsidP="00FC0B8F"/>
    <w:p w14:paraId="6C1F9388" w14:textId="77777777" w:rsidR="00FC0B8F" w:rsidRPr="006A0B79" w:rsidRDefault="00FC0B8F" w:rsidP="000C6827">
      <w:pPr>
        <w:pStyle w:val="Heading2"/>
      </w:pPr>
      <w:bookmarkStart w:id="180" w:name="_Toc22898612"/>
      <w:r w:rsidRPr="006A0B79">
        <w:lastRenderedPageBreak/>
        <w:t>Discussion</w:t>
      </w:r>
      <w:bookmarkEnd w:id="180"/>
    </w:p>
    <w:p w14:paraId="126BB701" w14:textId="06EBEF0C" w:rsidR="00FC0B8F" w:rsidRPr="006A0B79" w:rsidRDefault="00FC0B8F" w:rsidP="00FC0B8F">
      <w:r w:rsidRPr="006A0B79">
        <w:t xml:space="preserve">In </w:t>
      </w:r>
      <w:r>
        <w:t xml:space="preserve">the </w:t>
      </w:r>
      <w:r w:rsidRPr="006A0B79">
        <w:t>STEEL PCI</w:t>
      </w:r>
      <w:r>
        <w:t xml:space="preserve"> study,</w:t>
      </w:r>
      <w:r w:rsidRPr="006A0B79">
        <w:t xml:space="preserve"> following a standard loading </w:t>
      </w:r>
      <w:r>
        <w:t>regimen</w:t>
      </w:r>
      <w:r w:rsidRPr="006A0B79">
        <w:t xml:space="preserve"> of </w:t>
      </w:r>
      <w:r>
        <w:t xml:space="preserve">either </w:t>
      </w:r>
      <w:r w:rsidRPr="006A0B79">
        <w:t xml:space="preserve">clopidogrel or ticagrelor, ticagrelor-treated patients </w:t>
      </w:r>
      <w:r>
        <w:t>ha</w:t>
      </w:r>
      <w:r w:rsidRPr="006A0B79">
        <w:t>d significantl</w:t>
      </w:r>
      <w:r>
        <w:t>y lower levels of platelet reactivity w</w:t>
      </w:r>
      <w:r w:rsidRPr="006A0B79">
        <w:t xml:space="preserve">hen this was assessed by the </w:t>
      </w:r>
      <w:proofErr w:type="spellStart"/>
      <w:r w:rsidRPr="006A0B79">
        <w:t>VerifyNow</w:t>
      </w:r>
      <w:proofErr w:type="spellEnd"/>
      <w:r w:rsidRPr="006A0B79">
        <w:t xml:space="preserve"> P2Y</w:t>
      </w:r>
      <w:r w:rsidRPr="006A0B79">
        <w:rPr>
          <w:vertAlign w:val="subscript"/>
        </w:rPr>
        <w:t>12</w:t>
      </w:r>
      <w:r w:rsidRPr="006A0B79">
        <w:t xml:space="preserve"> assay</w:t>
      </w:r>
      <w:r>
        <w:t xml:space="preserve"> and measured as either</w:t>
      </w:r>
      <w:r w:rsidRPr="006A0B79">
        <w:t xml:space="preserve"> percent inhibition </w:t>
      </w:r>
      <w:r>
        <w:t>or</w:t>
      </w:r>
      <w:r w:rsidRPr="006A0B79">
        <w:t xml:space="preserve"> PRU. The results of mean percentage aggregation measured by LTA also demonstrated </w:t>
      </w:r>
      <w:r>
        <w:t xml:space="preserve">lower </w:t>
      </w:r>
      <w:r w:rsidRPr="006A0B79">
        <w:t xml:space="preserve">levels of platelet </w:t>
      </w:r>
      <w:r>
        <w:t>reactivity</w:t>
      </w:r>
      <w:r w:rsidRPr="006A0B79">
        <w:t xml:space="preserve"> following a ticagrelor-loading dose. The results of this study are in keeping with those of other studies of antiplatelet therapy comparing clopidogrel and ticagrelor</w:t>
      </w:r>
      <w:r>
        <w:t xml:space="preserve"> </w:t>
      </w:r>
      <w:r>
        <w:fldChar w:fldCharType="begin"/>
      </w:r>
      <w:r w:rsidR="00625DBD">
        <w:instrText xml:space="preserve"> ADDIN EN.CITE &lt;EndNote&gt;&lt;Cite&gt;&lt;Author&gt;Cannon&lt;/Author&gt;&lt;Year&gt;2007&lt;/Year&gt;&lt;IDText&gt;Safety, Tolerability, and Initial Efficacy of AZD6140, the First Reversible Oral Adenosine Diphosphate Receptor Antagonist, Compared With Clopidogrel, in Patients With Non-ST-Segment Elevation Acute Coronary Syndrome: Primary Results of the DISPERSE-2 Trial&lt;/IDText&gt;&lt;DisplayText&gt;(43)&lt;/DisplayText&gt;&lt;record&gt;&lt;urls&gt;&lt;related-urls&gt;&lt;url&gt;http://www.sciencedirect.com/science/article/B6T18-4R05V6S-6/2/c57a84660620e2086c9e3fde5b8e0fd4&lt;/url&gt;&lt;/related-urls&gt;&lt;/urls&gt;&lt;titles&gt;&lt;title&gt;Safety, Tolerability, and Initial Efficacy of AZD6140, the First Reversible Oral Adenosine Diphosphate Receptor Antagonist, Compared With Clopidogrel, in Patients With Non-ST-Segment Elevation Acute Coronary Syndrome: Primary Results of the DISPERSE-2 Trial&lt;/title&gt;&lt;secondary-title&gt;Journal of the American College of Cardiology&lt;/secondary-title&gt;&lt;short-title&gt;Safety, Tolerability, and Initial Efficacy of AZD6140, the First Reversible Oral Adenosine Diphosphate Receptor Antagonist, Compared With Clopidogrel, in Patients With Non-ST-Segment Elevation Acute Coronary Syndrome: Primary Results of the DISPERSE-2 Trial&lt;/short-title&gt;&lt;/titles&gt;&lt;pages&gt;1844-1851&lt;/pages&gt;&lt;number&gt;19&lt;/number&gt;&lt;contributors&gt;&lt;authors&gt;&lt;author&gt;Cannon, Christopher P.&lt;/author&gt;&lt;author&gt;Husted, Steen&lt;/author&gt;&lt;author&gt;Harrington, Robert A.&lt;/author&gt;&lt;author&gt;Scirica, Benjamin M.&lt;/author&gt;&lt;author&gt;Emanuelsson, Hakan&lt;/author&gt;&lt;author&gt;Peters, Gary&lt;/author&gt;&lt;author&gt;Storey, Robert F.&lt;/author&gt;&lt;/authors&gt;&lt;/contributors&gt;&lt;added-date format="utc"&gt;1489022466&lt;/added-date&gt;&lt;ref-type name="Journal Article"&gt;17&lt;/ref-type&gt;&lt;dates&gt;&lt;year&gt;2007&lt;/year&gt;&lt;/dates&gt;&lt;rec-number&gt;545&lt;/rec-number&gt;&lt;last-updated-date format="utc"&gt;1489022466&lt;/last-updated-date&gt;&lt;volume&gt;50&lt;/volume&gt;&lt;/record&gt;&lt;/Cite&gt;&lt;/EndNote&gt;</w:instrText>
      </w:r>
      <w:r>
        <w:fldChar w:fldCharType="separate"/>
      </w:r>
      <w:r w:rsidR="00625DBD">
        <w:rPr>
          <w:noProof/>
        </w:rPr>
        <w:t>(43)</w:t>
      </w:r>
      <w:r>
        <w:fldChar w:fldCharType="end"/>
      </w:r>
      <w:r>
        <w:t xml:space="preserve"> </w:t>
      </w:r>
      <w:r>
        <w:fldChar w:fldCharType="begin"/>
      </w:r>
      <w:r w:rsidR="00625DBD">
        <w:instrText xml:space="preserve"> ADDIN EN.CITE &lt;EndNote&gt;&lt;Cite&gt;&lt;Author&gt;Gurbel&lt;/Author&gt;&lt;Year&gt;2009&lt;/Year&gt;&lt;IDText&gt;Randomized Double-Blind Assessment of the ONSET and OFFSet of the Antiplatelet Effects of Ticagrelor versus Clopidogrel in Patients with Stable Coronary Artery Disease: The ONSET/OFFSET Study&lt;/IDText&gt;&lt;DisplayText&gt;(44)&lt;/DisplayText&gt;&lt;record&gt;&lt;titles&gt;&lt;title&gt;Randomized Double-Blind Assessment of the ONSET and OFFSet of the Antiplatelet Effects of Ticagrelor versus Clopidogrel in Patients with Stable Coronary Artery Disease: The ONSET/OFFSET Study&lt;/title&gt;&lt;secondary-title&gt;Circulation&lt;/secondary-title&gt;&lt;short-title&gt;Randomized Double-Blind Assessment of the ONSET and OFFSet of the Antiplatelet Effects of Ticagrelor versus Clopidogrel in Patients with Stable Coronary Artery Disease: The ONSET/OFFSET Study&lt;/short-title&gt;&lt;/titles&gt;&lt;pages&gt;2577-85&lt;/pages&gt;&lt;contributors&gt;&lt;authors&gt;&lt;author&gt;Gurbel, P A&lt;/author&gt;&lt;author&gt;Bliden, K P&lt;/author&gt;&lt;author&gt;Butler, K&lt;/author&gt;&lt;author&gt;Tantry, U S&lt;/author&gt;&lt;author&gt;Gesheff, T&lt;/author&gt;&lt;author&gt;Wei, C&lt;/author&gt;&lt;author&gt;Teng, R&lt;/author&gt;&lt;author&gt;Antonino, M J&lt;/author&gt;&lt;author&gt;Patil, S B&lt;/author&gt;&lt;author&gt;Karunakaran, A&lt;/author&gt;&lt;author&gt;Kereiakes, D J&lt;/author&gt;&lt;author&gt;Paris, C&lt;/author&gt;&lt;author&gt;Purdy, D&lt;/author&gt;&lt;author&gt;Wilson, V&lt;/author&gt;&lt;author&gt;Ledley, G S&lt;/author&gt;&lt;author&gt;Storey, R F&lt;/author&gt;&lt;/authors&gt;&lt;/contributors&gt;&lt;added-date format="utc"&gt;1489022478&lt;/added-date&gt;&lt;ref-type name="Journal Article"&gt;17&lt;/ref-type&gt;&lt;dates&gt;&lt;year&gt;2009&lt;/year&gt;&lt;/dates&gt;&lt;rec-number&gt;992&lt;/rec-number&gt;&lt;last-updated-date format="utc"&gt;1489022478&lt;/last-updated-date&gt;&lt;volume&gt;120&lt;/volume&gt;&lt;/record&gt;&lt;/Cite&gt;&lt;/EndNote&gt;</w:instrText>
      </w:r>
      <w:r>
        <w:fldChar w:fldCharType="separate"/>
      </w:r>
      <w:r w:rsidR="00625DBD">
        <w:rPr>
          <w:noProof/>
        </w:rPr>
        <w:t>(44)</w:t>
      </w:r>
      <w:r>
        <w:fldChar w:fldCharType="end"/>
      </w:r>
      <w:r w:rsidR="008263C4">
        <w:t>,</w:t>
      </w:r>
      <w:r>
        <w:t xml:space="preserve"> </w:t>
      </w:r>
      <w:r>
        <w:fldChar w:fldCharType="begin">
          <w:fldData xml:space="preserve">PEVuZE5vdGU+PENpdGU+PEF1dGhvcj5XYWxsZW50aW48L0F1dGhvcj48WWVhcj4yMDA5PC9ZZWFy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</w:fldData>
        </w:fldChar>
      </w:r>
      <w:r w:rsidR="00625DBD">
        <w:instrText xml:space="preserve"> ADDIN EN.CITE </w:instrText>
      </w:r>
      <w:r w:rsidR="00625DBD">
        <w:fldChar w:fldCharType="begin">
          <w:fldData xml:space="preserve">PEVuZE5vdGU+PENpdGU+PEF1dGhvcj5XYWxsZW50aW48L0F1dGhvcj48WWVhcj4yMDA5PC9ZZWFy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</w:fldData>
        </w:fldChar>
      </w:r>
      <w:r w:rsidR="00625DBD">
        <w:instrText xml:space="preserve"> ADDIN EN.CITE.DATA </w:instrText>
      </w:r>
      <w:r w:rsidR="00625DBD">
        <w:fldChar w:fldCharType="end"/>
      </w:r>
      <w:r>
        <w:fldChar w:fldCharType="separate"/>
      </w:r>
      <w:r w:rsidR="00625DBD">
        <w:rPr>
          <w:noProof/>
        </w:rPr>
        <w:t>(45)</w:t>
      </w:r>
      <w:r>
        <w:fldChar w:fldCharType="end"/>
      </w:r>
      <w:r w:rsidRPr="006A0B79">
        <w:t xml:space="preserve">. </w:t>
      </w:r>
    </w:p>
    <w:p w14:paraId="495858BC" w14:textId="26DA8BB9" w:rsidR="00FC0B8F" w:rsidRPr="006A0B79" w:rsidRDefault="00FC0B8F" w:rsidP="00FC0B8F">
      <w:r>
        <w:t>Thirteen</w:t>
      </w:r>
      <w:r w:rsidRPr="006A0B79">
        <w:t xml:space="preserve"> clopidogrel-treated patients (22%) had 0% inhibition measured by the </w:t>
      </w:r>
      <w:proofErr w:type="spellStart"/>
      <w:r w:rsidRPr="006A0B79">
        <w:t>VerifyNow</w:t>
      </w:r>
      <w:proofErr w:type="spellEnd"/>
      <w:r w:rsidRPr="006A0B79">
        <w:t xml:space="preserve"> P2Y</w:t>
      </w:r>
      <w:r w:rsidRPr="006A0B79">
        <w:rPr>
          <w:vertAlign w:val="subscript"/>
        </w:rPr>
        <w:t>12</w:t>
      </w:r>
      <w:r w:rsidRPr="006A0B79">
        <w:t xml:space="preserve"> assay at the time of PCI, </w:t>
      </w:r>
      <w:r>
        <w:t>which</w:t>
      </w:r>
      <w:r w:rsidRPr="006A0B79">
        <w:t xml:space="preserve"> is similar to the proportion seen in other studies and highlights the issue of clopidogrel non-responsiveness. Sixty-seven percent of these patients had low levels of platelet inhibition at one month. Eighteen patients in the clopidogrel group had PRU&gt;208 at the time of PCI compared to </w:t>
      </w:r>
      <w:r>
        <w:t>only one ticagrelor-treated</w:t>
      </w:r>
      <w:r w:rsidRPr="006A0B79">
        <w:t xml:space="preserve"> patient,</w:t>
      </w:r>
      <w:r>
        <w:t xml:space="preserve"> illustrating the much greater reliability of ticagrelor.</w:t>
      </w:r>
      <w:r w:rsidRPr="006A0B79">
        <w:t xml:space="preserve"> </w:t>
      </w:r>
      <w:r>
        <w:t>Ten</w:t>
      </w:r>
      <w:r w:rsidRPr="006A0B79">
        <w:t xml:space="preserve"> clopidogrel-treated patients continued to have PRU&gt;208 at one month post maintenance dose. This level of PRU was chosen as a cut-off after it was identified in the elective PCI 3T/2R study as a predictor of death, MI and stroke with a PRU &lt; 208 associated with a significantly lower risk of reaching the primary endpoint at 60 days </w:t>
      </w:r>
      <w:r>
        <w:fldChar w:fldCharType="begin">
          <w:fldData xml:space="preserve">PEVuZE5vdGU+PENpdGU+PEF1dGhvcj5WYWxnaW1pZ2xpPC9BdXRob3I+PFllYXI+MjAwOTwvWWVh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</w:fldData>
        </w:fldChar>
      </w:r>
      <w:r w:rsidR="00641B25">
        <w:instrText xml:space="preserve"> ADDIN EN.CITE </w:instrText>
      </w:r>
      <w:r w:rsidR="00641B25">
        <w:fldChar w:fldCharType="begin">
          <w:fldData xml:space="preserve">PEVuZE5vdGU+PENpdGU+PEF1dGhvcj5WYWxnaW1pZ2xpPC9BdXRob3I+PFllYXI+MjAwOTwvWWVh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</w:fldData>
        </w:fldChar>
      </w:r>
      <w:r w:rsidR="00641B25">
        <w:instrText xml:space="preserve"> ADDIN EN.CITE.DATA </w:instrText>
      </w:r>
      <w:r w:rsidR="00641B25">
        <w:fldChar w:fldCharType="end"/>
      </w:r>
      <w:r>
        <w:fldChar w:fldCharType="separate"/>
      </w:r>
      <w:r w:rsidR="00641B25">
        <w:rPr>
          <w:noProof/>
        </w:rPr>
        <w:t>(209)</w:t>
      </w:r>
      <w:r>
        <w:fldChar w:fldCharType="end"/>
      </w:r>
      <w:r>
        <w:t>.</w:t>
      </w:r>
      <w:r w:rsidRPr="006A0B79">
        <w:t xml:space="preserve"> </w:t>
      </w:r>
      <w:r w:rsidRPr="00652096">
        <w:t>This level of PRU was also used in the ADAPT-DES study which used endpoints of definite or probable ST, all-cause mortality, MI and clinically relevant bleeding.</w:t>
      </w:r>
      <w:r w:rsidRPr="00652096">
        <w:rPr>
          <w:noProof/>
          <w:vertAlign w:val="superscript"/>
        </w:rPr>
        <w:t xml:space="preserve"> </w:t>
      </w:r>
      <w:r w:rsidRPr="00652096">
        <w:t>In this study high platelet reactivity was an independent predictor of ST or MI in the first 12 months but not a predictor of death</w:t>
      </w:r>
      <w:r>
        <w:rPr>
          <w:rFonts w:ascii="Calibri" w:hAnsiTheme="majorHAnsi"/>
        </w:rPr>
        <w:t xml:space="preserve"> </w:t>
      </w:r>
      <w:r>
        <w:rPr>
          <w:rFonts w:ascii="Calibri" w:hAnsiTheme="majorHAnsi"/>
        </w:rPr>
        <w:fldChar w:fldCharType="begin">
          <w:fldData xml:space="preserve">PEVuZE5vdGU+PENpdGU+PEF1dGhvcj5TdG9uZTwvQXV0aG9yPjxZZWFyPjIwMTM8L1llYXI+PElE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</w:fldData>
        </w:fldChar>
      </w:r>
      <w:r w:rsidR="00641B25">
        <w:rPr>
          <w:rFonts w:ascii="Calibri" w:hAnsiTheme="majorHAnsi"/>
        </w:rPr>
        <w:instrText xml:space="preserve"> ADDIN EN.CITE </w:instrText>
      </w:r>
      <w:r w:rsidR="00641B25">
        <w:rPr>
          <w:rFonts w:ascii="Calibri" w:hAnsiTheme="majorHAnsi"/>
        </w:rPr>
        <w:fldChar w:fldCharType="begin">
          <w:fldData xml:space="preserve">PEVuZE5vdGU+PENpdGU+PEF1dGhvcj5TdG9uZTwvQXV0aG9yPjxZZWFyPjIwMTM8L1llYXI+PElE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</w:fldData>
        </w:fldChar>
      </w:r>
      <w:r w:rsidR="00641B25">
        <w:rPr>
          <w:rFonts w:ascii="Calibri" w:hAnsiTheme="majorHAnsi"/>
        </w:rPr>
        <w:instrText xml:space="preserve"> ADDIN EN.CITE.DATA </w:instrText>
      </w:r>
      <w:r w:rsidR="00641B25">
        <w:rPr>
          <w:rFonts w:ascii="Calibri" w:hAnsiTheme="majorHAnsi"/>
        </w:rPr>
      </w:r>
      <w:r w:rsidR="00641B25">
        <w:rPr>
          <w:rFonts w:ascii="Calibri" w:hAnsiTheme="majorHAnsi"/>
        </w:rPr>
        <w:fldChar w:fldCharType="end"/>
      </w:r>
      <w:r>
        <w:rPr>
          <w:rFonts w:ascii="Calibri" w:hAnsiTheme="majorHAnsi"/>
        </w:rPr>
      </w:r>
      <w:r>
        <w:rPr>
          <w:rFonts w:ascii="Calibri" w:hAnsiTheme="majorHAnsi"/>
        </w:rPr>
        <w:fldChar w:fldCharType="separate"/>
      </w:r>
      <w:r w:rsidR="00641B25">
        <w:rPr>
          <w:rFonts w:ascii="Calibri" w:hAnsiTheme="majorHAnsi"/>
          <w:noProof/>
        </w:rPr>
        <w:t>(166)</w:t>
      </w:r>
      <w:r>
        <w:rPr>
          <w:rFonts w:ascii="Calibri" w:hAnsiTheme="majorHAnsi"/>
        </w:rPr>
        <w:fldChar w:fldCharType="end"/>
      </w:r>
      <w:r w:rsidRPr="005D2FEE">
        <w:rPr>
          <w:rFonts w:ascii="Calibri" w:hAnsiTheme="majorHAnsi"/>
        </w:rPr>
        <w:t>.</w:t>
      </w:r>
      <w:r>
        <w:rPr>
          <w:rFonts w:ascii="Calibri" w:hAnsiTheme="majorHAnsi"/>
        </w:rPr>
        <w:t xml:space="preserve"> </w:t>
      </w:r>
      <w:r w:rsidRPr="006A0B79">
        <w:t xml:space="preserve">In agreement with the </w:t>
      </w:r>
      <w:proofErr w:type="spellStart"/>
      <w:r w:rsidRPr="006A0B79">
        <w:t>VerifyNow</w:t>
      </w:r>
      <w:proofErr w:type="spellEnd"/>
      <w:r w:rsidRPr="006A0B79">
        <w:t xml:space="preserve"> results</w:t>
      </w:r>
      <w:r>
        <w:t>,</w:t>
      </w:r>
      <w:r w:rsidRPr="006A0B79">
        <w:t xml:space="preserve"> there were a statistically significant number of clopidogrel-treated patients with high platelet reactivity demonstrated by LTA platelet aggregation &gt;59% following a standard loading dose. Eighteen clopidogrel</w:t>
      </w:r>
      <w:r>
        <w:t>-</w:t>
      </w:r>
      <w:r w:rsidRPr="006A0B79">
        <w:t>treated patients (31%) had platelet aggregation &gt;59% at the time of PCI and 16 (89%) pre-dose and 15 (83%) post dose at one month had platelet aggregation &gt;59%.</w:t>
      </w:r>
    </w:p>
    <w:p w14:paraId="5D51070D" w14:textId="77777777" w:rsidR="00FC0B8F" w:rsidRPr="006A0B79" w:rsidRDefault="00FC0B8F" w:rsidP="00FC0B8F"/>
    <w:p w14:paraId="08886700" w14:textId="77777777" w:rsidR="00FC0B8F" w:rsidRPr="006A0B79" w:rsidRDefault="00FC0B8F" w:rsidP="00FC0B8F"/>
    <w:p w14:paraId="73E42657" w14:textId="77777777" w:rsidR="00FC0B8F" w:rsidRPr="00DA040F" w:rsidRDefault="00FC0B8F" w:rsidP="00FC0B8F">
      <w:pPr>
        <w:rPr>
          <w:rFonts w:eastAsia="Times New Roman"/>
          <w:color w:val="505050"/>
        </w:rPr>
      </w:pPr>
      <w:r w:rsidRPr="006A0B79">
        <w:lastRenderedPageBreak/>
        <w:t>The results of the platelet function tests in STEEL PCI are in keeping with those from the PLATO Platelet sub-study. In the PLATO sub-study</w:t>
      </w:r>
      <w:r>
        <w:t>,</w:t>
      </w:r>
      <w:r w:rsidRPr="006A0B79">
        <w:t xml:space="preserve"> following a standard loading </w:t>
      </w:r>
      <w:r>
        <w:t>regimen of clopidogrel or 180-mg loading dose of ticagrelor,</w:t>
      </w:r>
      <w:r w:rsidRPr="006A0B79">
        <w:t xml:space="preserve"> the results of the </w:t>
      </w:r>
      <w:proofErr w:type="spellStart"/>
      <w:r w:rsidRPr="006A0B79">
        <w:t>VerifyNow</w:t>
      </w:r>
      <w:proofErr w:type="spellEnd"/>
      <w:r w:rsidRPr="006A0B79">
        <w:t xml:space="preserve"> and LTA assays demonstrated that clopidogrel achieved lower levels of inhibition with marked inter-individual variability compared to ticagrelor. As demonstrated in STEEL PCI, patients enrolled in the PLATO sub-study had lower </w:t>
      </w:r>
      <w:proofErr w:type="spellStart"/>
      <w:r w:rsidRPr="006A0B79">
        <w:t>VerifyNow</w:t>
      </w:r>
      <w:proofErr w:type="spellEnd"/>
      <w:r w:rsidRPr="006A0B79">
        <w:t xml:space="preserve"> P2Y</w:t>
      </w:r>
      <w:r w:rsidRPr="006A0B79">
        <w:rPr>
          <w:vertAlign w:val="subscript"/>
        </w:rPr>
        <w:t xml:space="preserve">12 </w:t>
      </w:r>
      <w:r w:rsidRPr="006A0B79">
        <w:t>PRU measurements in the ticagrelor 90mg bd group pre and post maintenance therapy compared to the clopidogrel group. Similarly</w:t>
      </w:r>
      <w:r>
        <w:t>,</w:t>
      </w:r>
      <w:r w:rsidRPr="006A0B79">
        <w:t xml:space="preserve"> the LTA results showed higher levels of platelet aggregation in the clopidogrel group. The PEGASUS platelet sub-study also studied ticagrelor at both the 90mg and 60mg doses. The </w:t>
      </w:r>
      <w:proofErr w:type="spellStart"/>
      <w:r w:rsidRPr="006A0B79">
        <w:t>VerifyNow</w:t>
      </w:r>
      <w:proofErr w:type="spellEnd"/>
      <w:r w:rsidRPr="006A0B79">
        <w:t xml:space="preserve"> results obtained from STEEL PCI are </w:t>
      </w:r>
      <w:r>
        <w:t xml:space="preserve">broadly </w:t>
      </w:r>
      <w:r w:rsidRPr="006A0B79">
        <w:t xml:space="preserve">concordant with those reported in the PEGASUS </w:t>
      </w:r>
      <w:r>
        <w:t xml:space="preserve">platelet </w:t>
      </w:r>
      <w:r w:rsidRPr="006A0B79">
        <w:t>sub-study</w:t>
      </w:r>
      <w:r>
        <w:t>, h</w:t>
      </w:r>
      <w:r w:rsidRPr="006A0B79">
        <w:t>igh</w:t>
      </w:r>
      <w:r>
        <w:t>er</w:t>
      </w:r>
      <w:r w:rsidRPr="006A0B79">
        <w:t xml:space="preserve"> mean levels of platelet inhibition </w:t>
      </w:r>
      <w:r>
        <w:t xml:space="preserve">was </w:t>
      </w:r>
      <w:r w:rsidRPr="006A0B79">
        <w:t>seen in both ticagrelor groups</w:t>
      </w:r>
      <w:r>
        <w:t>,</w:t>
      </w:r>
      <w:r w:rsidRPr="006A0B79">
        <w:t xml:space="preserve"> but a greater SD was seen with the ticagrelor 60mg regimen. </w:t>
      </w:r>
      <w:r w:rsidRPr="00CE7470">
        <w:t xml:space="preserve">In the PEGASUS sub-study the </w:t>
      </w:r>
      <w:r w:rsidRPr="00CE7470">
        <w:rPr>
          <w:rFonts w:eastAsia="Times New Roman"/>
        </w:rPr>
        <w:t>mean pre-dose PRU values were 59 ± 63 and 47 ± 43 for the 60 mg and 90 mg ticagrelor doses respectively and the post-dose values were 29 ± 39 and 20 ± 19 respectively.</w:t>
      </w:r>
      <w:r w:rsidRPr="00DE4C08">
        <w:rPr>
          <w:rFonts w:eastAsia="Times New Roman"/>
          <w:color w:val="505050"/>
        </w:rPr>
        <w:t xml:space="preserve"> </w:t>
      </w:r>
      <w:r w:rsidRPr="006A0B79">
        <w:t>Similar mean LTA responses were also seen in the two studies.</w:t>
      </w:r>
    </w:p>
    <w:p w14:paraId="129FD26B" w14:textId="77777777" w:rsidR="00FC0B8F" w:rsidRPr="006A0B79" w:rsidRDefault="00FC0B8F" w:rsidP="00FC0B8F"/>
    <w:p w14:paraId="1857FB43" w14:textId="77777777" w:rsidR="00FC0B8F" w:rsidRPr="006A0B79" w:rsidRDefault="00FC0B8F" w:rsidP="00FC0B8F">
      <w:r w:rsidRPr="006A0B79">
        <w:t xml:space="preserve">The results of the </w:t>
      </w:r>
      <w:proofErr w:type="spellStart"/>
      <w:r w:rsidRPr="006A0B79">
        <w:t>VerifyNow</w:t>
      </w:r>
      <w:proofErr w:type="spellEnd"/>
      <w:r w:rsidRPr="006A0B79">
        <w:t xml:space="preserve"> P2Y</w:t>
      </w:r>
      <w:r w:rsidRPr="006A0B79">
        <w:rPr>
          <w:vertAlign w:val="subscript"/>
        </w:rPr>
        <w:t>12</w:t>
      </w:r>
      <w:r w:rsidRPr="006A0B79">
        <w:t xml:space="preserve"> assay and LTA are not always in agreement.  Patients with high platelet reactivity defined by LTA platelet aggregation &gt;59% may not have </w:t>
      </w:r>
      <w:proofErr w:type="spellStart"/>
      <w:r w:rsidRPr="006A0B79">
        <w:t>VerifyNow</w:t>
      </w:r>
      <w:proofErr w:type="spellEnd"/>
      <w:r w:rsidRPr="006A0B79">
        <w:t xml:space="preserve"> PRU&gt;208 and vice versa. This is not uncommon and previous studies have also documented this discordance between the two different platelet function tests. Although there is a relationship between high platelet reactivity and clinical outcome</w:t>
      </w:r>
      <w:r>
        <w:t>,</w:t>
      </w:r>
      <w:r w:rsidRPr="006A0B79">
        <w:t xml:space="preserve"> there is no consensus as to which platelet function test is the most appropriate or reliable method to ascertain platelet reactivity</w:t>
      </w:r>
      <w:r>
        <w:t>,</w:t>
      </w:r>
      <w:r w:rsidRPr="006A0B79">
        <w:t xml:space="preserve"> highlighting the importance of employing two different platelet function tests in the study.</w:t>
      </w:r>
    </w:p>
    <w:p w14:paraId="024EE926" w14:textId="77777777" w:rsidR="00FC0B8F" w:rsidRPr="006A0B79" w:rsidRDefault="00FC0B8F" w:rsidP="00FC0B8F"/>
    <w:p w14:paraId="285305F0" w14:textId="6047FE2A" w:rsidR="00FC0B8F" w:rsidRDefault="00FC0B8F" w:rsidP="00FC0B8F">
      <w:r w:rsidRPr="006A0B79">
        <w:t xml:space="preserve">The STEEL PCI platelet function test results have demonstrated that both regimens of ticagrelor achieve greater platelet inhibition than clopidogrel both </w:t>
      </w:r>
      <w:r w:rsidRPr="006A0B79">
        <w:lastRenderedPageBreak/>
        <w:t xml:space="preserve">after a standard loading dose and after one month of maintenance therapy in patients undergoing elective PCI for stable CAD. </w:t>
      </w:r>
    </w:p>
    <w:p w14:paraId="44EE7AE8" w14:textId="0BEDF478" w:rsidR="007A4728" w:rsidRDefault="007A4728">
      <w:pPr>
        <w:spacing w:line="240" w:lineRule="auto"/>
      </w:pPr>
      <w:r>
        <w:br w:type="page"/>
      </w:r>
    </w:p>
    <w:p w14:paraId="14178556" w14:textId="77777777" w:rsidR="00FC0B8F" w:rsidRDefault="00FC0B8F" w:rsidP="00F036B3">
      <w:pPr>
        <w:pStyle w:val="Heading1"/>
      </w:pPr>
      <w:bookmarkStart w:id="181" w:name="_Toc22898613"/>
      <w:r>
        <w:lastRenderedPageBreak/>
        <w:t xml:space="preserve">Chapter </w:t>
      </w:r>
      <w:r w:rsidRPr="00436E45">
        <w:t>6</w:t>
      </w:r>
      <w:r>
        <w:t xml:space="preserve">: </w:t>
      </w:r>
      <w:r w:rsidRPr="002E6C1C">
        <w:t>PHARMACOKINETICS</w:t>
      </w:r>
      <w:r>
        <w:t xml:space="preserve"> OF TWO REGIMENS OF TICAGRELOR IN PATIENTS UNDERGOING ELECTIVE PCI</w:t>
      </w:r>
      <w:bookmarkEnd w:id="181"/>
    </w:p>
    <w:p w14:paraId="6562E0BF" w14:textId="77777777" w:rsidR="00FC0B8F" w:rsidRDefault="00FC0B8F" w:rsidP="00FC0B8F"/>
    <w:p w14:paraId="1D54FB8C" w14:textId="77777777" w:rsidR="00FC0B8F" w:rsidRPr="00924575" w:rsidRDefault="00FC0B8F" w:rsidP="00FC0B8F">
      <w:pPr>
        <w:pStyle w:val="ListParagraph"/>
        <w:numPr>
          <w:ilvl w:val="0"/>
          <w:numId w:val="18"/>
        </w:numPr>
        <w:spacing w:before="100" w:beforeAutospacing="1" w:after="100" w:afterAutospacing="1"/>
        <w:contextualSpacing w:val="0"/>
        <w:outlineLvl w:val="1"/>
        <w:rPr>
          <w:b/>
          <w:bCs/>
          <w:vanish/>
          <w:color w:val="000000"/>
          <w:spacing w:val="15"/>
          <w:szCs w:val="36"/>
          <w:lang w:val="en-GB"/>
        </w:rPr>
      </w:pPr>
      <w:bookmarkStart w:id="182" w:name="_Toc536441566"/>
      <w:bookmarkStart w:id="183" w:name="_Toc536446478"/>
      <w:bookmarkStart w:id="184" w:name="_Toc536446610"/>
      <w:bookmarkStart w:id="185" w:name="_Toc536446741"/>
      <w:bookmarkStart w:id="186" w:name="_Toc536446877"/>
      <w:bookmarkStart w:id="187" w:name="_Toc536447004"/>
      <w:bookmarkStart w:id="188" w:name="_Toc22897641"/>
      <w:bookmarkStart w:id="189" w:name="_Toc22897769"/>
      <w:bookmarkStart w:id="190" w:name="_Toc22897910"/>
      <w:bookmarkStart w:id="191" w:name="_Toc22898614"/>
      <w:bookmarkEnd w:id="182"/>
      <w:bookmarkEnd w:id="183"/>
      <w:bookmarkEnd w:id="184"/>
      <w:bookmarkEnd w:id="185"/>
      <w:bookmarkEnd w:id="186"/>
      <w:bookmarkEnd w:id="187"/>
      <w:bookmarkEnd w:id="188"/>
      <w:bookmarkEnd w:id="189"/>
      <w:bookmarkEnd w:id="190"/>
      <w:bookmarkEnd w:id="191"/>
    </w:p>
    <w:p w14:paraId="6042DC82" w14:textId="77777777" w:rsidR="00FC0B8F" w:rsidRPr="006A0B79" w:rsidRDefault="00FC0B8F" w:rsidP="000C6827">
      <w:pPr>
        <w:pStyle w:val="Heading2"/>
      </w:pPr>
      <w:bookmarkStart w:id="192" w:name="_Toc22898615"/>
      <w:r w:rsidRPr="006A0B79">
        <w:t>Introduction</w:t>
      </w:r>
      <w:bookmarkEnd w:id="192"/>
    </w:p>
    <w:p w14:paraId="00125F57" w14:textId="77777777" w:rsidR="00FC0B8F" w:rsidRDefault="00FC0B8F" w:rsidP="00FC0B8F"/>
    <w:p w14:paraId="5BE04699" w14:textId="2BE837D7" w:rsidR="00FC0B8F" w:rsidRPr="00536D70" w:rsidRDefault="00FC0B8F" w:rsidP="00FC0B8F">
      <w:pPr>
        <w:rPr>
          <w:lang w:val="en-GB"/>
        </w:rPr>
      </w:pPr>
      <w:r>
        <w:t>C</w:t>
      </w:r>
      <w:r w:rsidRPr="00C33850">
        <w:t>lopidogrel</w:t>
      </w:r>
      <w:r>
        <w:t xml:space="preserve"> is a thienopyridine</w:t>
      </w:r>
      <w:r w:rsidRPr="00C33850">
        <w:t xml:space="preserve"> pro-drug that requir</w:t>
      </w:r>
      <w:r>
        <w:t>es hepatic metabolism to produce</w:t>
      </w:r>
      <w:r w:rsidRPr="00C33850">
        <w:t xml:space="preserve"> </w:t>
      </w:r>
      <w:r>
        <w:t xml:space="preserve">an </w:t>
      </w:r>
      <w:r w:rsidRPr="00C33850">
        <w:t>active metabolite</w:t>
      </w:r>
      <w:r>
        <w:t xml:space="preserve">, which </w:t>
      </w:r>
      <w:r w:rsidRPr="00C33850">
        <w:t>bi</w:t>
      </w:r>
      <w:r>
        <w:t xml:space="preserve">nds irreversibly to the </w:t>
      </w:r>
      <w:r w:rsidRPr="00C33850">
        <w:t>P2Y</w:t>
      </w:r>
      <w:r w:rsidRPr="00C33850">
        <w:rPr>
          <w:vertAlign w:val="subscript"/>
        </w:rPr>
        <w:t>12</w:t>
      </w:r>
      <w:r>
        <w:t xml:space="preserve"> receptor and in turn blocks</w:t>
      </w:r>
      <w:r w:rsidRPr="00C33850">
        <w:t xml:space="preserve"> the binding of ADP to this receptor</w:t>
      </w:r>
      <w:r>
        <w:t xml:space="preserve"> </w:t>
      </w:r>
      <w:r>
        <w:fldChar w:fldCharType="begin"/>
      </w:r>
      <w:r w:rsidR="00641B25">
        <w:instrText xml:space="preserve"> ADDIN EN.CITE &lt;EndNote&gt;&lt;Cite&gt;&lt;Author&gt;Ahmad&lt;/Author&gt;&lt;Year&gt;2012&lt;/Year&gt;&lt;IDText&gt;Development and clinical use of prasugrel and ticagrelor&lt;/IDText&gt;&lt;DisplayText&gt;(210)&lt;/DisplayText&gt;&lt;record&gt;&lt;titles&gt;&lt;title&gt;Development and clinical use of prasugrel and ticagrelor&lt;/title&gt;&lt;secondary-title&gt;Current Pharmaceutical Design&lt;/secondary-title&gt;&lt;short-title&gt;Development and clinical use of prasugrel and ticagrelor&lt;/short-title&gt;&lt;/titles&gt;&lt;pages&gt;5240-60&lt;/pages&gt;&lt;contributors&gt;&lt;authors&gt;&lt;author&gt;Ahmad, S&lt;/author&gt;&lt;author&gt;Storey, R F&lt;/author&gt;&lt;/authors&gt;&lt;/contributors&gt;&lt;added-date format="utc"&gt;1489022461&lt;/added-date&gt;&lt;ref-type name="Journal Article"&gt;17&lt;/ref-type&gt;&lt;dates&gt;&lt;year&gt;2012&lt;/year&gt;&lt;/dates&gt;&lt;rec-number&gt;279&lt;/rec-number&gt;&lt;last-updated-date format="utc"&gt;1489022461&lt;/last-updated-date&gt;&lt;volume&gt;18&lt;/volume&gt;&lt;/record&gt;&lt;/Cite&gt;&lt;/EndNote&gt;</w:instrText>
      </w:r>
      <w:r>
        <w:fldChar w:fldCharType="separate"/>
      </w:r>
      <w:r w:rsidR="00641B25">
        <w:rPr>
          <w:noProof/>
        </w:rPr>
        <w:t>(210)</w:t>
      </w:r>
      <w:r>
        <w:fldChar w:fldCharType="end"/>
      </w:r>
      <w:r>
        <w:t>.</w:t>
      </w:r>
      <w:r w:rsidRPr="00C33850">
        <w:t xml:space="preserve"> </w:t>
      </w:r>
      <w:r>
        <w:t xml:space="preserve">The interindividual variability in efficiency of clopidogrel active metabolite generation has been extensively reported in the literature and so no further work was performed in STEEL PCI to </w:t>
      </w:r>
      <w:proofErr w:type="spellStart"/>
      <w:r>
        <w:t>characterise</w:t>
      </w:r>
      <w:proofErr w:type="spellEnd"/>
      <w:r>
        <w:t xml:space="preserve"> this. </w:t>
      </w:r>
      <w:r w:rsidRPr="00C33850">
        <w:t>Ticagrelor is not a pro-drug but does have an active metabolite, AR-C124910XX, that is equipotent to ticagrelor and contributes approximately 30% of the total inhibitory effect</w:t>
      </w:r>
      <w:r>
        <w:t xml:space="preserve"> </w:t>
      </w:r>
      <w:r>
        <w:fldChar w:fldCharType="begin">
          <w:fldData xml:space="preserve">PEVuZE5vdGU+PENpdGU+PEF1dGhvcj5BaG1hZDwvQXV0aG9yPjxZZWFyPjIwMTI8L1llYXI+PElE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</w:fldData>
        </w:fldChar>
      </w:r>
      <w:r w:rsidR="00641B25">
        <w:instrText xml:space="preserve"> ADDIN EN.CITE </w:instrText>
      </w:r>
      <w:r w:rsidR="00641B25">
        <w:fldChar w:fldCharType="begin">
          <w:fldData xml:space="preserve">PEVuZE5vdGU+PENpdGU+PEF1dGhvcj5BaG1hZDwvQXV0aG9yPjxZZWFyPjIwMTI8L1llYXI+PElE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</w:fldData>
        </w:fldChar>
      </w:r>
      <w:r w:rsidR="00641B25">
        <w:instrText xml:space="preserve"> ADDIN EN.CITE.DATA </w:instrText>
      </w:r>
      <w:r w:rsidR="00641B25">
        <w:fldChar w:fldCharType="end"/>
      </w:r>
      <w:r>
        <w:fldChar w:fldCharType="separate"/>
      </w:r>
      <w:r w:rsidR="00641B25">
        <w:rPr>
          <w:noProof/>
        </w:rPr>
        <w:t>(202, 210, 211)</w:t>
      </w:r>
      <w:r>
        <w:fldChar w:fldCharType="end"/>
      </w:r>
      <w:r>
        <w:t xml:space="preserve">. In the PEGASUS TIMI-54 platelet function </w:t>
      </w:r>
      <w:proofErr w:type="spellStart"/>
      <w:r>
        <w:t>substudy</w:t>
      </w:r>
      <w:proofErr w:type="spellEnd"/>
      <w:r>
        <w:t xml:space="preserve">, pharmacokinetics and pharmacodynamics of ticagrelor </w:t>
      </w:r>
      <w:r w:rsidRPr="00C33850">
        <w:t>maintenance therapy w</w:t>
      </w:r>
      <w:r>
        <w:t xml:space="preserve">ith either 90 mg or 60 mg twice daily were described </w:t>
      </w:r>
      <w:r w:rsidRPr="00C33850">
        <w:t xml:space="preserve">in </w:t>
      </w:r>
      <w:r>
        <w:t xml:space="preserve">stable </w:t>
      </w:r>
      <w:r w:rsidRPr="00C33850">
        <w:t>patients</w:t>
      </w:r>
      <w:r>
        <w:t xml:space="preserve"> with prior myocardial infarction but the pharmacokinetics of a ticagrelor loading dose and either regimen of ticagrelor have not been previously reported either</w:t>
      </w:r>
      <w:r w:rsidRPr="00C33850">
        <w:t xml:space="preserve"> </w:t>
      </w:r>
      <w:r>
        <w:t>in patients undergoing PCI or in patients with stable CAD without the requirement for prior MI within 1 to 3 years.</w:t>
      </w:r>
      <w:r>
        <w:rPr>
          <w:vertAlign w:val="superscript"/>
        </w:rPr>
        <w:t xml:space="preserve"> </w:t>
      </w:r>
      <w:r w:rsidR="00832F56" w:rsidRPr="00536D70">
        <w:t>Additionally</w:t>
      </w:r>
      <w:r w:rsidR="00530B4D" w:rsidRPr="00536D70">
        <w:t>,</w:t>
      </w:r>
      <w:r w:rsidR="00832F56" w:rsidRPr="00536D70">
        <w:t xml:space="preserve"> t</w:t>
      </w:r>
      <w:r w:rsidR="001D5C82" w:rsidRPr="00536D70">
        <w:t xml:space="preserve">he </w:t>
      </w:r>
      <w:r w:rsidR="004E78D0" w:rsidRPr="00536D70">
        <w:t xml:space="preserve">pharmacokinetics of the </w:t>
      </w:r>
      <w:r w:rsidR="001D5C82" w:rsidRPr="00536D70">
        <w:t xml:space="preserve">60mg </w:t>
      </w:r>
      <w:r w:rsidR="004E78D0" w:rsidRPr="00536D70">
        <w:t xml:space="preserve">twice-daily maintenance </w:t>
      </w:r>
      <w:r w:rsidR="001D5C82" w:rsidRPr="00536D70">
        <w:t>dose of ticagrelor</w:t>
      </w:r>
      <w:r w:rsidR="004E78D0" w:rsidRPr="00536D70">
        <w:t xml:space="preserve"> have only been studied to a limited extent in patients with prior MI. </w:t>
      </w:r>
      <w:r w:rsidRPr="00C33850">
        <w:t>In</w:t>
      </w:r>
      <w:r>
        <w:t xml:space="preserve"> STEEL PCI, </w:t>
      </w:r>
      <w:r w:rsidRPr="00C33850">
        <w:t xml:space="preserve">we </w:t>
      </w:r>
      <w:r>
        <w:t xml:space="preserve">therefore </w:t>
      </w:r>
      <w:r w:rsidRPr="00C33850">
        <w:t xml:space="preserve">assessed </w:t>
      </w:r>
      <w:r>
        <w:t xml:space="preserve">pharmacokinetics </w:t>
      </w:r>
      <w:r w:rsidRPr="00C33850">
        <w:t xml:space="preserve">of </w:t>
      </w:r>
      <w:r>
        <w:t xml:space="preserve">the two studied regimens of </w:t>
      </w:r>
      <w:r w:rsidRPr="00C33850">
        <w:t xml:space="preserve">ticagrelor in </w:t>
      </w:r>
      <w:r>
        <w:t xml:space="preserve">stable </w:t>
      </w:r>
      <w:r w:rsidRPr="00C33850">
        <w:t xml:space="preserve">CAD patients undergoing </w:t>
      </w:r>
      <w:r>
        <w:t xml:space="preserve">elective </w:t>
      </w:r>
      <w:r w:rsidRPr="00536D70">
        <w:t>PCI</w:t>
      </w:r>
      <w:r w:rsidR="004E78D0" w:rsidRPr="00536D70">
        <w:t xml:space="preserve"> in order to provide more detailed information in a distinct population to those assessed previously with either dose regimen of ticagrelor</w:t>
      </w:r>
      <w:r w:rsidRPr="00536D70">
        <w:t>.</w:t>
      </w:r>
    </w:p>
    <w:p w14:paraId="46014C0D" w14:textId="15029C69" w:rsidR="00FC0B8F" w:rsidRDefault="00FC0B8F" w:rsidP="00FC0B8F"/>
    <w:p w14:paraId="20372E48" w14:textId="721C0057" w:rsidR="007A4728" w:rsidRDefault="007A4728" w:rsidP="00FC0B8F"/>
    <w:p w14:paraId="37460F21" w14:textId="328936D2" w:rsidR="007A4728" w:rsidRDefault="007A4728" w:rsidP="00FC0B8F"/>
    <w:p w14:paraId="5508F54C" w14:textId="55B8523C" w:rsidR="007A4728" w:rsidRDefault="007A4728" w:rsidP="00FC0B8F"/>
    <w:p w14:paraId="1B37AD1A" w14:textId="77777777" w:rsidR="007A4728" w:rsidRPr="00C33850" w:rsidRDefault="007A4728" w:rsidP="00FC0B8F"/>
    <w:p w14:paraId="3ACF687D" w14:textId="77777777" w:rsidR="00FC0B8F" w:rsidRDefault="00FC0B8F" w:rsidP="000C6827">
      <w:pPr>
        <w:pStyle w:val="Heading2"/>
      </w:pPr>
      <w:bookmarkStart w:id="193" w:name="_Toc22898616"/>
      <w:r>
        <w:lastRenderedPageBreak/>
        <w:t>Results</w:t>
      </w:r>
      <w:bookmarkEnd w:id="193"/>
    </w:p>
    <w:p w14:paraId="41E84E1D" w14:textId="77777777" w:rsidR="00FC0B8F" w:rsidRPr="00606C73" w:rsidRDefault="00FC0B8F" w:rsidP="000C6827">
      <w:pPr>
        <w:pStyle w:val="Heading2"/>
        <w:numPr>
          <w:ilvl w:val="0"/>
          <w:numId w:val="0"/>
        </w:numPr>
        <w:ind w:left="993"/>
      </w:pPr>
    </w:p>
    <w:p w14:paraId="08098C0D" w14:textId="286C8B69" w:rsidR="00FC0B8F" w:rsidRPr="001F4577" w:rsidRDefault="00FC0B8F" w:rsidP="00FC0B8F">
      <w:r>
        <w:t>Following a 180-mg loading dose of ticagrelor, t</w:t>
      </w:r>
      <w:r w:rsidRPr="003F630A">
        <w:t xml:space="preserve">he mean </w:t>
      </w:r>
      <w:r>
        <w:t>(SD) plasma levels of ticagrelor</w:t>
      </w:r>
      <w:r w:rsidRPr="003F630A">
        <w:t xml:space="preserve"> were</w:t>
      </w:r>
      <w:r>
        <w:t xml:space="preserve"> 1087 </w:t>
      </w:r>
      <w:r w:rsidRPr="004C5EC2">
        <w:t>±</w:t>
      </w:r>
      <w:r>
        <w:t xml:space="preserve"> 686 ng/mL and 1129 </w:t>
      </w:r>
      <w:r w:rsidRPr="004C5EC2">
        <w:t>±</w:t>
      </w:r>
      <w:r>
        <w:t xml:space="preserve"> 382 ng/mL, respectively, for </w:t>
      </w:r>
      <w:r w:rsidRPr="002C526D">
        <w:t>the ticagrelor 60mg and ticagrelor 90mg groups</w:t>
      </w:r>
      <w:r>
        <w:t xml:space="preserve">; corresponding mean (SD) levels </w:t>
      </w:r>
      <w:r w:rsidRPr="003F630A">
        <w:t>of AR-C124910XX</w:t>
      </w:r>
      <w:r>
        <w:t xml:space="preserve"> were 225 </w:t>
      </w:r>
      <w:r w:rsidRPr="004C5EC2">
        <w:t>±</w:t>
      </w:r>
      <w:r>
        <w:t xml:space="preserve"> 131 ng/mL and 220 </w:t>
      </w:r>
      <w:r w:rsidRPr="004C5EC2">
        <w:t>±</w:t>
      </w:r>
      <w:r>
        <w:t xml:space="preserve"> 113 ng/mL, respectively (Figure 6-1). Since the two ticagrelor groups received the same regimen of ticagrelor prior to PCI, the two groups were also considered together: pooled data for plasma ticagrelor and </w:t>
      </w:r>
      <w:r w:rsidRPr="003F630A">
        <w:t>AR-C124910XX</w:t>
      </w:r>
      <w:r>
        <w:t xml:space="preserve"> levels following a loading dose were </w:t>
      </w:r>
      <w:r w:rsidRPr="004C5EC2">
        <w:t xml:space="preserve">1109 ± 549 </w:t>
      </w:r>
      <w:r>
        <w:t xml:space="preserve">ng/mL </w:t>
      </w:r>
      <w:r w:rsidRPr="004C5EC2">
        <w:t>and 223 ± 121</w:t>
      </w:r>
      <w:r w:rsidRPr="003F630A">
        <w:t xml:space="preserve"> ng/mL, respectively (</w:t>
      </w:r>
      <w:r w:rsidRPr="004D7FED">
        <w:t>Figure 4</w:t>
      </w:r>
      <w:r>
        <w:t xml:space="preserve"> in </w:t>
      </w:r>
      <w:r w:rsidRPr="004D7FED">
        <w:t>appendix</w:t>
      </w:r>
      <w:r>
        <w:t>). After 1-</w:t>
      </w:r>
      <w:r w:rsidRPr="003F630A">
        <w:t>month maintenance th</w:t>
      </w:r>
      <w:r>
        <w:t>erapy with either ticagrelor 60mg bd or ticagrelor 90</w:t>
      </w:r>
      <w:r w:rsidRPr="003F630A">
        <w:t xml:space="preserve">mg </w:t>
      </w:r>
      <w:r>
        <w:t>bd</w:t>
      </w:r>
      <w:r w:rsidRPr="003F630A">
        <w:t xml:space="preserve">, </w:t>
      </w:r>
      <w:r>
        <w:t xml:space="preserve">pre-dose </w:t>
      </w:r>
      <w:r w:rsidRPr="003F630A">
        <w:t>mean</w:t>
      </w:r>
      <w:r>
        <w:t xml:space="preserve"> (SD)</w:t>
      </w:r>
      <w:r w:rsidRPr="003F630A">
        <w:t xml:space="preserve"> levels of ticagrelor were </w:t>
      </w:r>
      <w:r w:rsidRPr="00FA3F43">
        <w:t>278</w:t>
      </w:r>
      <w:r>
        <w:t xml:space="preserve"> </w:t>
      </w:r>
      <w:r w:rsidRPr="00FA3F43">
        <w:t>±</w:t>
      </w:r>
      <w:r>
        <w:t xml:space="preserve"> </w:t>
      </w:r>
      <w:r w:rsidRPr="00FA3F43">
        <w:t xml:space="preserve">217 </w:t>
      </w:r>
      <w:r>
        <w:t xml:space="preserve">ng/mL </w:t>
      </w:r>
      <w:r w:rsidRPr="00245D7F">
        <w:t xml:space="preserve">and 365 ± 189 </w:t>
      </w:r>
      <w:r>
        <w:t>ng/mL, respectively.</w:t>
      </w:r>
      <w:r w:rsidRPr="00245D7F">
        <w:t xml:space="preserve"> </w:t>
      </w:r>
      <w:r>
        <w:t>Pre-</w:t>
      </w:r>
      <w:r w:rsidRPr="003F630A">
        <w:t>dose</w:t>
      </w:r>
      <w:r w:rsidRPr="00245D7F">
        <w:t xml:space="preserve"> mean</w:t>
      </w:r>
      <w:r>
        <w:t xml:space="preserve"> (SD)</w:t>
      </w:r>
      <w:r w:rsidRPr="00245D7F">
        <w:t xml:space="preserve"> levels of AR-C124910XX were 97 ± 55 </w:t>
      </w:r>
      <w:r>
        <w:t xml:space="preserve">ng/mL </w:t>
      </w:r>
      <w:r w:rsidRPr="00245D7F">
        <w:t>and 127</w:t>
      </w:r>
      <w:r>
        <w:t xml:space="preserve"> </w:t>
      </w:r>
      <w:r w:rsidRPr="00FA3F43">
        <w:t>±</w:t>
      </w:r>
      <w:r>
        <w:t xml:space="preserve"> 73 ng/mL, respectively. </w:t>
      </w:r>
      <w:r w:rsidR="00BA79C5" w:rsidRPr="001F4577">
        <w:t>After 1-month of maintenance therapy with ticagrelor</w:t>
      </w:r>
      <w:r w:rsidR="004E78D0" w:rsidRPr="001F4577">
        <w:t>,</w:t>
      </w:r>
      <w:r w:rsidR="00BA79C5" w:rsidRPr="001F4577">
        <w:t xml:space="preserve"> the results show that pre-dose levels of ticagrelor </w:t>
      </w:r>
      <w:r w:rsidR="004E78D0" w:rsidRPr="001F4577">
        <w:t xml:space="preserve">were significantly different between the 60mg and 90mg groups whereas pre-dose levels of </w:t>
      </w:r>
      <w:r w:rsidR="00BA79C5" w:rsidRPr="001F4577">
        <w:t>its active metab</w:t>
      </w:r>
      <w:r w:rsidR="004E78D0" w:rsidRPr="001F4577">
        <w:t xml:space="preserve">olite </w:t>
      </w:r>
      <w:r w:rsidR="00BA79C5" w:rsidRPr="001F4577">
        <w:t>were not significantly different</w:t>
      </w:r>
      <w:r w:rsidR="004E78D0" w:rsidRPr="001F4577">
        <w:t xml:space="preserve"> between the groups</w:t>
      </w:r>
      <w:r w:rsidR="00BA79C5" w:rsidRPr="001F4577">
        <w:t>.</w:t>
      </w:r>
      <w:r w:rsidR="00BA79C5">
        <w:rPr>
          <w:color w:val="FF0000"/>
        </w:rPr>
        <w:t xml:space="preserve"> </w:t>
      </w:r>
      <w:r>
        <w:t xml:space="preserve">The post-dose mean (SD) levels of ticagrelor were </w:t>
      </w:r>
      <w:r w:rsidRPr="00FA3F43">
        <w:t>510</w:t>
      </w:r>
      <w:r>
        <w:t xml:space="preserve"> </w:t>
      </w:r>
      <w:r w:rsidRPr="00FA3F43">
        <w:t>±</w:t>
      </w:r>
      <w:r>
        <w:t xml:space="preserve"> </w:t>
      </w:r>
      <w:r w:rsidRPr="00FA3F43">
        <w:t xml:space="preserve">281 </w:t>
      </w:r>
      <w:r>
        <w:t xml:space="preserve">ng/mL and </w:t>
      </w:r>
      <w:r w:rsidRPr="00FA3F43">
        <w:t>776</w:t>
      </w:r>
      <w:r>
        <w:t xml:space="preserve"> </w:t>
      </w:r>
      <w:r w:rsidRPr="00FA3F43">
        <w:t>±</w:t>
      </w:r>
      <w:r>
        <w:t xml:space="preserve"> </w:t>
      </w:r>
      <w:r w:rsidRPr="00FA3F43">
        <w:t>347</w:t>
      </w:r>
      <w:r w:rsidRPr="003F630A">
        <w:t xml:space="preserve"> ng/mL </w:t>
      </w:r>
      <w:r>
        <w:t xml:space="preserve">and mean (SD) levels </w:t>
      </w:r>
      <w:r w:rsidRPr="003F630A">
        <w:t>of AR-C124910XX were</w:t>
      </w:r>
      <w:r>
        <w:t xml:space="preserve"> </w:t>
      </w:r>
      <w:r w:rsidRPr="00FA3F43">
        <w:t>135</w:t>
      </w:r>
      <w:r>
        <w:t xml:space="preserve"> </w:t>
      </w:r>
      <w:r w:rsidRPr="00FA3F43">
        <w:t>±</w:t>
      </w:r>
      <w:r>
        <w:t xml:space="preserve"> </w:t>
      </w:r>
      <w:r w:rsidRPr="00FA3F43">
        <w:t xml:space="preserve">69 </w:t>
      </w:r>
      <w:r>
        <w:t xml:space="preserve">ng/mL and </w:t>
      </w:r>
      <w:r w:rsidRPr="00FA3F43">
        <w:t>199</w:t>
      </w:r>
      <w:r>
        <w:t xml:space="preserve"> </w:t>
      </w:r>
      <w:r w:rsidRPr="00FA3F43">
        <w:t>±</w:t>
      </w:r>
      <w:r>
        <w:t xml:space="preserve"> </w:t>
      </w:r>
      <w:r w:rsidRPr="00FA3F43">
        <w:t>96</w:t>
      </w:r>
      <w:r w:rsidRPr="003F630A">
        <w:t xml:space="preserve"> ng/mL</w:t>
      </w:r>
      <w:r>
        <w:t>, respectively</w:t>
      </w:r>
      <w:r w:rsidRPr="003F630A">
        <w:t xml:space="preserve"> (</w:t>
      </w:r>
      <w:r>
        <w:t>Figure 6-2</w:t>
      </w:r>
      <w:r w:rsidRPr="00FA3F43">
        <w:t>).</w:t>
      </w:r>
      <w:r>
        <w:t xml:space="preserve"> </w:t>
      </w:r>
      <w:r w:rsidR="00BA79C5" w:rsidRPr="001F4577">
        <w:t xml:space="preserve">The results at 1-month following </w:t>
      </w:r>
      <w:r w:rsidR="004E78D0" w:rsidRPr="001F4577">
        <w:t>maintenance</w:t>
      </w:r>
      <w:r w:rsidR="00BA79C5" w:rsidRPr="001F4577">
        <w:t xml:space="preserve"> ticagrelor </w:t>
      </w:r>
      <w:r w:rsidR="004E78D0" w:rsidRPr="001F4577">
        <w:t xml:space="preserve">therapy </w:t>
      </w:r>
      <w:r w:rsidR="00BA79C5" w:rsidRPr="001F4577">
        <w:t xml:space="preserve">demonstrate that the levels of ticagrelor and its active metabolite were significantly different with higher </w:t>
      </w:r>
      <w:r w:rsidR="00AA3B5D" w:rsidRPr="001F4577">
        <w:t>levels achieved</w:t>
      </w:r>
      <w:r w:rsidR="00BA79C5" w:rsidRPr="001F4577">
        <w:t xml:space="preserve"> </w:t>
      </w:r>
      <w:r w:rsidR="00AA3B5D" w:rsidRPr="001F4577">
        <w:t>in the ticagrelor 90mg group.</w:t>
      </w:r>
    </w:p>
    <w:p w14:paraId="714E7635" w14:textId="77777777" w:rsidR="00FC0B8F" w:rsidRDefault="00FC0B8F" w:rsidP="00FC0B8F"/>
    <w:p w14:paraId="6A19C4E4" w14:textId="77777777" w:rsidR="00FC0B8F" w:rsidRDefault="00FC0B8F" w:rsidP="00FC0B8F"/>
    <w:p w14:paraId="79A33F8F" w14:textId="77777777" w:rsidR="00FC0B8F" w:rsidRDefault="00FC0B8F" w:rsidP="00FC0B8F"/>
    <w:p w14:paraId="06CA3DE6" w14:textId="77777777" w:rsidR="00FC0B8F" w:rsidRDefault="00FC0B8F" w:rsidP="00FC0B8F"/>
    <w:p w14:paraId="17B5583B" w14:textId="77777777" w:rsidR="00FC0B8F" w:rsidRDefault="00FC0B8F" w:rsidP="00FC0B8F"/>
    <w:p w14:paraId="23068157" w14:textId="77777777" w:rsidR="00FC0B8F" w:rsidRDefault="00FC0B8F" w:rsidP="00FC0B8F"/>
    <w:p w14:paraId="4B9C9908" w14:textId="77777777" w:rsidR="00FC0B8F" w:rsidRDefault="00FC0B8F" w:rsidP="00FC0B8F"/>
    <w:p w14:paraId="51A7AB1C" w14:textId="77777777" w:rsidR="00FC0B8F" w:rsidRDefault="00FC0B8F" w:rsidP="00FC0B8F"/>
    <w:p w14:paraId="2E5313FB" w14:textId="77777777" w:rsidR="00FC0B8F" w:rsidRPr="00613A08" w:rsidRDefault="00FC0B8F" w:rsidP="00FC0B8F">
      <w:pPr>
        <w:pStyle w:val="Caption"/>
        <w:rPr>
          <w:i w:val="0"/>
          <w:color w:val="000000"/>
          <w:sz w:val="24"/>
          <w:szCs w:val="24"/>
        </w:rPr>
      </w:pPr>
      <w:bookmarkStart w:id="194" w:name="_Toc22898322"/>
      <w:r w:rsidRPr="00C00A92">
        <w:rPr>
          <w:b/>
          <w:i w:val="0"/>
          <w:color w:val="000000"/>
          <w:sz w:val="24"/>
          <w:szCs w:val="24"/>
        </w:rPr>
        <w:lastRenderedPageBreak/>
        <w:t xml:space="preserve">Figure </w:t>
      </w:r>
      <w:r w:rsidRPr="00C00A92">
        <w:rPr>
          <w:b/>
          <w:i w:val="0"/>
          <w:color w:val="000000"/>
          <w:sz w:val="24"/>
          <w:szCs w:val="24"/>
        </w:rPr>
        <w:fldChar w:fldCharType="begin"/>
      </w:r>
      <w:r w:rsidRPr="00C00A92">
        <w:rPr>
          <w:b/>
          <w:i w:val="0"/>
          <w:color w:val="000000"/>
          <w:sz w:val="24"/>
          <w:szCs w:val="24"/>
        </w:rPr>
        <w:instrText xml:space="preserve"> STYLEREF 1 \s </w:instrText>
      </w:r>
      <w:r w:rsidRPr="00C00A92">
        <w:rPr>
          <w:b/>
          <w:i w:val="0"/>
          <w:color w:val="000000"/>
          <w:sz w:val="24"/>
          <w:szCs w:val="24"/>
        </w:rPr>
        <w:fldChar w:fldCharType="separate"/>
      </w:r>
      <w:r>
        <w:rPr>
          <w:b/>
          <w:i w:val="0"/>
          <w:noProof/>
          <w:color w:val="000000"/>
          <w:sz w:val="24"/>
          <w:szCs w:val="24"/>
        </w:rPr>
        <w:t>6</w:t>
      </w:r>
      <w:r w:rsidRPr="00C00A92">
        <w:rPr>
          <w:b/>
          <w:i w:val="0"/>
          <w:color w:val="000000"/>
          <w:sz w:val="24"/>
          <w:szCs w:val="24"/>
        </w:rPr>
        <w:fldChar w:fldCharType="end"/>
      </w:r>
      <w:r w:rsidRPr="00C00A92">
        <w:rPr>
          <w:b/>
          <w:i w:val="0"/>
          <w:color w:val="000000"/>
          <w:sz w:val="24"/>
          <w:szCs w:val="24"/>
        </w:rPr>
        <w:noBreakHyphen/>
      </w:r>
      <w:r w:rsidRPr="00C00A92">
        <w:rPr>
          <w:b/>
          <w:i w:val="0"/>
          <w:color w:val="000000"/>
          <w:sz w:val="24"/>
          <w:szCs w:val="24"/>
        </w:rPr>
        <w:fldChar w:fldCharType="begin"/>
      </w:r>
      <w:r w:rsidRPr="00C00A92">
        <w:rPr>
          <w:b/>
          <w:i w:val="0"/>
          <w:color w:val="000000"/>
          <w:sz w:val="24"/>
          <w:szCs w:val="24"/>
        </w:rPr>
        <w:instrText xml:space="preserve"> SEQ Figure \* ARABIC \s 1 </w:instrText>
      </w:r>
      <w:r w:rsidRPr="00C00A92">
        <w:rPr>
          <w:b/>
          <w:i w:val="0"/>
          <w:color w:val="000000"/>
          <w:sz w:val="24"/>
          <w:szCs w:val="24"/>
        </w:rPr>
        <w:fldChar w:fldCharType="separate"/>
      </w:r>
      <w:r>
        <w:rPr>
          <w:b/>
          <w:i w:val="0"/>
          <w:noProof/>
          <w:color w:val="000000"/>
          <w:sz w:val="24"/>
          <w:szCs w:val="24"/>
        </w:rPr>
        <w:t>1</w:t>
      </w:r>
      <w:r w:rsidRPr="00C00A92">
        <w:rPr>
          <w:b/>
          <w:i w:val="0"/>
          <w:color w:val="000000"/>
          <w:sz w:val="24"/>
          <w:szCs w:val="24"/>
        </w:rPr>
        <w:fldChar w:fldCharType="end"/>
      </w:r>
      <w:r>
        <w:rPr>
          <w:i w:val="0"/>
          <w:color w:val="000000"/>
          <w:sz w:val="24"/>
          <w:szCs w:val="24"/>
        </w:rPr>
        <w:t xml:space="preserve">: </w:t>
      </w:r>
      <w:r w:rsidRPr="00613A08">
        <w:rPr>
          <w:i w:val="0"/>
          <w:color w:val="000000"/>
          <w:sz w:val="24"/>
          <w:szCs w:val="24"/>
        </w:rPr>
        <w:t>Ticagrelor and Active Metabolite AR-C124910XX Plasma Concentration</w:t>
      </w:r>
      <w:bookmarkEnd w:id="194"/>
    </w:p>
    <w:p w14:paraId="443246CB" w14:textId="77777777" w:rsidR="00FC0B8F" w:rsidRDefault="00FC0B8F" w:rsidP="00FC0B8F"/>
    <w:p w14:paraId="57D2C5F1" w14:textId="77777777" w:rsidR="00FC0B8F" w:rsidRPr="00613A08" w:rsidRDefault="00FC0B8F" w:rsidP="00FC0B8F">
      <w:r w:rsidRPr="008B4A46">
        <w:t xml:space="preserve">Individual results for </w:t>
      </w:r>
      <w:r>
        <w:t>plasma concentrations of ticagrelor and active metabolite</w:t>
      </w:r>
      <w:r w:rsidRPr="008B4A46">
        <w:t xml:space="preserve"> </w:t>
      </w:r>
      <w:r w:rsidRPr="004E6BBA">
        <w:t>AR-C124910XX</w:t>
      </w:r>
      <w:r>
        <w:t xml:space="preserve"> following a standard loading dose of ticagrelor. </w:t>
      </w:r>
      <w:r w:rsidRPr="008B4A46">
        <w:t>Solid lines with error bars indicate mean ± SD.</w:t>
      </w:r>
      <w:r>
        <w:t xml:space="preserve"> Mann-Whitney </w:t>
      </w:r>
      <w:r w:rsidRPr="00613A08">
        <w:t>test used to calculate P value.</w:t>
      </w:r>
    </w:p>
    <w:p w14:paraId="4C00937B" w14:textId="77777777" w:rsidR="00FC0B8F" w:rsidRDefault="00FC0B8F" w:rsidP="00FC0B8F"/>
    <w:p w14:paraId="4D26A2DC" w14:textId="77777777" w:rsidR="00FC0B8F" w:rsidRDefault="00FC0B8F" w:rsidP="00FC0B8F"/>
    <w:p w14:paraId="5E42AF35" w14:textId="77777777" w:rsidR="00FC0B8F" w:rsidRDefault="00FC0B8F" w:rsidP="00FC0B8F">
      <w:r w:rsidRPr="00A96B94">
        <w:t xml:space="preserve"> </w:t>
      </w:r>
      <w:r>
        <w:rPr>
          <w:noProof/>
        </w:rPr>
        <w:drawing>
          <wp:inline distT="0" distB="0" distL="0" distR="0" wp14:anchorId="6CA55EFC" wp14:editId="1F39DB11">
            <wp:extent cx="5270500" cy="351536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0500" cy="3515546"/>
                    </a:xfrm>
                    <a:prstGeom prst="rect">
                      <a:avLst/>
                    </a:prstGeom>
                    <a:noFill/>
                    <a:ln>
                      <a:noFill/>
                    </a:ln>
                  </pic:spPr>
                </pic:pic>
              </a:graphicData>
            </a:graphic>
          </wp:inline>
        </w:drawing>
      </w:r>
    </w:p>
    <w:p w14:paraId="3F486390" w14:textId="77777777" w:rsidR="00FC0B8F" w:rsidRDefault="00FC0B8F" w:rsidP="00FC0B8F"/>
    <w:p w14:paraId="572066F3" w14:textId="77777777" w:rsidR="00FC0B8F" w:rsidRDefault="00FC0B8F" w:rsidP="00FC0B8F"/>
    <w:p w14:paraId="111A57BD" w14:textId="77777777" w:rsidR="00FC0B8F" w:rsidRDefault="00FC0B8F" w:rsidP="00FC0B8F"/>
    <w:p w14:paraId="3AA4B0DF" w14:textId="77777777" w:rsidR="00FC0B8F" w:rsidRDefault="00FC0B8F" w:rsidP="00FC0B8F"/>
    <w:p w14:paraId="5B22323A" w14:textId="77777777" w:rsidR="00FC0B8F" w:rsidRDefault="00FC0B8F" w:rsidP="00FC0B8F"/>
    <w:p w14:paraId="49EDC565" w14:textId="77777777" w:rsidR="00FC0B8F" w:rsidRDefault="00FC0B8F" w:rsidP="00FC0B8F"/>
    <w:p w14:paraId="41BA83DD" w14:textId="77777777" w:rsidR="00FC0B8F" w:rsidRDefault="00FC0B8F" w:rsidP="00FC0B8F"/>
    <w:p w14:paraId="2B619CC3" w14:textId="77777777" w:rsidR="00FC0B8F" w:rsidRDefault="00FC0B8F" w:rsidP="00FC0B8F"/>
    <w:p w14:paraId="5AC7B8C2" w14:textId="77777777" w:rsidR="00FC0B8F" w:rsidRDefault="00FC0B8F" w:rsidP="00FC0B8F"/>
    <w:p w14:paraId="3B07D51A" w14:textId="77777777" w:rsidR="00FC0B8F" w:rsidRDefault="00FC0B8F" w:rsidP="00FC0B8F"/>
    <w:p w14:paraId="75E924FA" w14:textId="77777777" w:rsidR="00FC0B8F" w:rsidRPr="00613A08" w:rsidRDefault="00FC0B8F" w:rsidP="00FC0B8F">
      <w:pPr>
        <w:pStyle w:val="Caption"/>
        <w:rPr>
          <w:i w:val="0"/>
          <w:color w:val="000000"/>
          <w:sz w:val="24"/>
          <w:szCs w:val="24"/>
        </w:rPr>
      </w:pPr>
      <w:bookmarkStart w:id="195" w:name="_Toc22898323"/>
      <w:r w:rsidRPr="00C00A92">
        <w:rPr>
          <w:b/>
          <w:i w:val="0"/>
          <w:color w:val="000000"/>
          <w:sz w:val="24"/>
          <w:szCs w:val="24"/>
        </w:rPr>
        <w:lastRenderedPageBreak/>
        <w:t xml:space="preserve">Figure </w:t>
      </w:r>
      <w:r w:rsidRPr="00C00A92">
        <w:rPr>
          <w:b/>
          <w:i w:val="0"/>
          <w:color w:val="000000"/>
          <w:sz w:val="24"/>
          <w:szCs w:val="24"/>
        </w:rPr>
        <w:fldChar w:fldCharType="begin"/>
      </w:r>
      <w:r w:rsidRPr="00C00A92">
        <w:rPr>
          <w:b/>
          <w:i w:val="0"/>
          <w:color w:val="000000"/>
          <w:sz w:val="24"/>
          <w:szCs w:val="24"/>
        </w:rPr>
        <w:instrText xml:space="preserve"> STYLEREF 1 \s </w:instrText>
      </w:r>
      <w:r w:rsidRPr="00C00A92">
        <w:rPr>
          <w:b/>
          <w:i w:val="0"/>
          <w:color w:val="000000"/>
          <w:sz w:val="24"/>
          <w:szCs w:val="24"/>
        </w:rPr>
        <w:fldChar w:fldCharType="separate"/>
      </w:r>
      <w:r>
        <w:rPr>
          <w:b/>
          <w:i w:val="0"/>
          <w:noProof/>
          <w:color w:val="000000"/>
          <w:sz w:val="24"/>
          <w:szCs w:val="24"/>
        </w:rPr>
        <w:t>6</w:t>
      </w:r>
      <w:r w:rsidRPr="00C00A92">
        <w:rPr>
          <w:b/>
          <w:i w:val="0"/>
          <w:color w:val="000000"/>
          <w:sz w:val="24"/>
          <w:szCs w:val="24"/>
        </w:rPr>
        <w:fldChar w:fldCharType="end"/>
      </w:r>
      <w:r w:rsidRPr="00C00A92">
        <w:rPr>
          <w:b/>
          <w:i w:val="0"/>
          <w:color w:val="000000"/>
          <w:sz w:val="24"/>
          <w:szCs w:val="24"/>
        </w:rPr>
        <w:noBreakHyphen/>
      </w:r>
      <w:r w:rsidRPr="00C00A92">
        <w:rPr>
          <w:b/>
          <w:i w:val="0"/>
          <w:color w:val="000000"/>
          <w:sz w:val="24"/>
          <w:szCs w:val="24"/>
        </w:rPr>
        <w:fldChar w:fldCharType="begin"/>
      </w:r>
      <w:r w:rsidRPr="00C00A92">
        <w:rPr>
          <w:b/>
          <w:i w:val="0"/>
          <w:color w:val="000000"/>
          <w:sz w:val="24"/>
          <w:szCs w:val="24"/>
        </w:rPr>
        <w:instrText xml:space="preserve"> SEQ Figure \* ARABIC \s 1 </w:instrText>
      </w:r>
      <w:r w:rsidRPr="00C00A92">
        <w:rPr>
          <w:b/>
          <w:i w:val="0"/>
          <w:color w:val="000000"/>
          <w:sz w:val="24"/>
          <w:szCs w:val="24"/>
        </w:rPr>
        <w:fldChar w:fldCharType="separate"/>
      </w:r>
      <w:r>
        <w:rPr>
          <w:b/>
          <w:i w:val="0"/>
          <w:noProof/>
          <w:color w:val="000000"/>
          <w:sz w:val="24"/>
          <w:szCs w:val="24"/>
        </w:rPr>
        <w:t>2</w:t>
      </w:r>
      <w:r w:rsidRPr="00C00A92">
        <w:rPr>
          <w:b/>
          <w:i w:val="0"/>
          <w:color w:val="000000"/>
          <w:sz w:val="24"/>
          <w:szCs w:val="24"/>
        </w:rPr>
        <w:fldChar w:fldCharType="end"/>
      </w:r>
      <w:r>
        <w:rPr>
          <w:i w:val="0"/>
          <w:color w:val="000000"/>
          <w:sz w:val="24"/>
          <w:szCs w:val="24"/>
        </w:rPr>
        <w:t>:</w:t>
      </w:r>
      <w:r w:rsidRPr="00613A08">
        <w:rPr>
          <w:i w:val="0"/>
          <w:color w:val="000000"/>
          <w:sz w:val="24"/>
          <w:szCs w:val="24"/>
        </w:rPr>
        <w:t xml:space="preserve"> Ticagrelor and Active Metabolite AR-C124910XX Plasma Concentration</w:t>
      </w:r>
      <w:bookmarkEnd w:id="195"/>
    </w:p>
    <w:p w14:paraId="0C3C869B" w14:textId="77777777" w:rsidR="00FC0B8F" w:rsidRPr="00613A08" w:rsidRDefault="00FC0B8F" w:rsidP="00FC0B8F">
      <w:r w:rsidRPr="008B4A46">
        <w:t xml:space="preserve">Individual results for </w:t>
      </w:r>
      <w:r>
        <w:t>plasma concentrations of ticagrelor and active metabolite</w:t>
      </w:r>
      <w:r w:rsidRPr="008B4A46">
        <w:t xml:space="preserve"> </w:t>
      </w:r>
      <w:r w:rsidRPr="004E6BBA">
        <w:t>AR-C124910XX</w:t>
      </w:r>
      <w:r w:rsidRPr="008B4A46">
        <w:t xml:space="preserve"> </w:t>
      </w:r>
      <w:r>
        <w:t xml:space="preserve">after one month, </w:t>
      </w:r>
      <w:r w:rsidRPr="00B81189">
        <w:t>pre-maintenance dose and post-maintenance dose</w:t>
      </w:r>
      <w:r>
        <w:t xml:space="preserve"> with either ticagrelor 60 mg or ticagrelor 90 mg twice daily. </w:t>
      </w:r>
      <w:r w:rsidRPr="008B4A46">
        <w:t>Solid lines with error bars indicate mean ± SD.</w:t>
      </w:r>
      <w:r>
        <w:t xml:space="preserve"> Mann-Whitney </w:t>
      </w:r>
      <w:r w:rsidRPr="00613A08">
        <w:t>test used to calculate P value.</w:t>
      </w:r>
    </w:p>
    <w:p w14:paraId="09049E7C" w14:textId="77777777" w:rsidR="00FC0B8F" w:rsidRDefault="00FC0B8F" w:rsidP="00FC0B8F"/>
    <w:p w14:paraId="1140BB0A" w14:textId="77777777" w:rsidR="00FC0B8F" w:rsidRDefault="00FC0B8F" w:rsidP="00FC0B8F"/>
    <w:p w14:paraId="7B5426C0" w14:textId="77777777" w:rsidR="00FC0B8F" w:rsidRDefault="00FC0B8F" w:rsidP="00FC0B8F">
      <w:r>
        <w:rPr>
          <w:noProof/>
        </w:rPr>
        <w:drawing>
          <wp:inline distT="0" distB="0" distL="0" distR="0" wp14:anchorId="0995D5D9" wp14:editId="5439A1EC">
            <wp:extent cx="5270500" cy="4001135"/>
            <wp:effectExtent l="0" t="0" r="0" b="120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0500" cy="4001315"/>
                    </a:xfrm>
                    <a:prstGeom prst="rect">
                      <a:avLst/>
                    </a:prstGeom>
                    <a:noFill/>
                    <a:ln>
                      <a:noFill/>
                    </a:ln>
                  </pic:spPr>
                </pic:pic>
              </a:graphicData>
            </a:graphic>
          </wp:inline>
        </w:drawing>
      </w:r>
      <w:r w:rsidRPr="00606C73">
        <w:t xml:space="preserve"> </w:t>
      </w:r>
    </w:p>
    <w:p w14:paraId="665F95D3" w14:textId="77777777" w:rsidR="00FC0B8F" w:rsidRDefault="00FC0B8F" w:rsidP="00FC0B8F"/>
    <w:p w14:paraId="7C03A613" w14:textId="77777777" w:rsidR="00FC0B8F" w:rsidRDefault="00FC0B8F" w:rsidP="00FC0B8F"/>
    <w:p w14:paraId="330732B8" w14:textId="77777777" w:rsidR="00FC0B8F" w:rsidRDefault="00FC0B8F" w:rsidP="00FC0B8F"/>
    <w:p w14:paraId="36319496" w14:textId="77777777" w:rsidR="00FC0B8F" w:rsidRPr="00A96B94" w:rsidRDefault="00FC0B8F" w:rsidP="00FC0B8F">
      <w:pPr>
        <w:rPr>
          <w:highlight w:val="yellow"/>
        </w:rPr>
      </w:pPr>
    </w:p>
    <w:p w14:paraId="271E0CDE" w14:textId="77777777" w:rsidR="00FC0B8F" w:rsidRDefault="00FC0B8F" w:rsidP="00FC0B8F">
      <w:r>
        <w:tab/>
      </w:r>
      <w:r>
        <w:tab/>
      </w:r>
      <w:r>
        <w:tab/>
      </w:r>
    </w:p>
    <w:p w14:paraId="46E07A56" w14:textId="77777777" w:rsidR="00FC0B8F" w:rsidRDefault="00FC0B8F" w:rsidP="00FC0B8F"/>
    <w:p w14:paraId="2CC21F58" w14:textId="2A7FAACF" w:rsidR="00FC0B8F" w:rsidRDefault="00FC0B8F" w:rsidP="00FC0B8F"/>
    <w:p w14:paraId="7EC8914D" w14:textId="77777777" w:rsidR="007A4728" w:rsidRDefault="007A4728" w:rsidP="00FC0B8F"/>
    <w:p w14:paraId="2E392E3D" w14:textId="77777777" w:rsidR="00FC0B8F" w:rsidRPr="00D6543B" w:rsidRDefault="00FC0B8F" w:rsidP="000C6827">
      <w:pPr>
        <w:pStyle w:val="Heading2"/>
      </w:pPr>
      <w:bookmarkStart w:id="196" w:name="_Toc22898617"/>
      <w:r w:rsidRPr="00D6543B">
        <w:lastRenderedPageBreak/>
        <w:t>Excluded patient on strong CYP3A inducer</w:t>
      </w:r>
      <w:bookmarkEnd w:id="196"/>
    </w:p>
    <w:p w14:paraId="62AFA7A2" w14:textId="77777777" w:rsidR="00FC0B8F" w:rsidRDefault="00FC0B8F" w:rsidP="00FC0B8F">
      <w:r>
        <w:t xml:space="preserve">One patient randomized to ticagrelor 60mg bd was subsequently found to have been taking a strong CYP3A inducer throughout the study and was, therefore, included in error. Their pharmacodynamic and pharmacokinetic data were excluded from the main analyses to avoid misleading comparison of the groups. It was confirmed that no other patients in the study received excluded medication. The patient was informed of this error and agreed for their individual data to be presented anonymously in view of the scientific interest.  After ticagrelor 180-mg loading dose, their </w:t>
      </w:r>
      <w:proofErr w:type="spellStart"/>
      <w:r>
        <w:t>VerifyNow</w:t>
      </w:r>
      <w:proofErr w:type="spellEnd"/>
      <w:r>
        <w:t xml:space="preserve"> P2Y</w:t>
      </w:r>
      <w:r w:rsidRPr="00217A53">
        <w:rPr>
          <w:vertAlign w:val="subscript"/>
        </w:rPr>
        <w:t>12</w:t>
      </w:r>
      <w:r>
        <w:t xml:space="preserve"> assay showed a PRU value of 220 and percentage inhibition of 21%. At one month pre- and post-maintenance dose, these values were 223 PRU and 4% pre-dose and 208 PRU and 21% post-dose, respectively. LTA results were consistent with these values, 61% following the standard loading dose, 73.5% and 60% pre- and post-maintenance dose, respectively, at one month. Corresponding to these low levels of platelet P2Y</w:t>
      </w:r>
      <w:r w:rsidRPr="00D6543B">
        <w:rPr>
          <w:vertAlign w:val="subscript"/>
        </w:rPr>
        <w:t>12</w:t>
      </w:r>
      <w:r>
        <w:t xml:space="preserve"> inhibition, plasma levels of ticagrelor and </w:t>
      </w:r>
      <w:r w:rsidRPr="00C33850">
        <w:t>AR-C124910XX</w:t>
      </w:r>
      <w:r>
        <w:t xml:space="preserve"> were also low, indicating ultra-rapid metabolism of ticagrelor and its active metabolite: Following the ticagrelor loading dose, levels were 55 ng/mL and 105 ng/mL, respectively; pre-maintenance dose at 1 month, the levels were 7.5 ng/mL and 36.4 ng/mL, respectively, and post-maintenance dose the levels were 18.6 ng/mL and 60 ng/mL, respectively. Consequently, it was demonstrated that the plasma levels of ticagrelor and </w:t>
      </w:r>
      <w:r w:rsidRPr="00C33850">
        <w:t>AR-C124910XX</w:t>
      </w:r>
      <w:r>
        <w:t xml:space="preserve"> were considerably lower than the mean levels seen in the remainder of the corresponding ticagrelor group cohorts.</w:t>
      </w:r>
    </w:p>
    <w:p w14:paraId="07BEEB04" w14:textId="77777777" w:rsidR="00FC0B8F" w:rsidRDefault="00FC0B8F" w:rsidP="00FC0B8F"/>
    <w:p w14:paraId="424AA0EA" w14:textId="77777777" w:rsidR="00FC0B8F" w:rsidRDefault="00FC0B8F" w:rsidP="00FC0B8F"/>
    <w:p w14:paraId="440C0E25" w14:textId="77777777" w:rsidR="00FC0B8F" w:rsidRPr="00073AB1" w:rsidRDefault="00FC0B8F" w:rsidP="000C6827">
      <w:pPr>
        <w:pStyle w:val="Heading2"/>
      </w:pPr>
      <w:bookmarkStart w:id="197" w:name="_Toc22898618"/>
      <w:r w:rsidRPr="00073AB1">
        <w:t>Discussion</w:t>
      </w:r>
      <w:bookmarkEnd w:id="197"/>
    </w:p>
    <w:p w14:paraId="1D8772D1" w14:textId="77777777" w:rsidR="00FC0B8F" w:rsidRPr="00073AB1" w:rsidRDefault="00FC0B8F" w:rsidP="00FC0B8F"/>
    <w:p w14:paraId="704C7970" w14:textId="77777777" w:rsidR="00FC0B8F" w:rsidRPr="00C33850" w:rsidRDefault="00FC0B8F" w:rsidP="00FC0B8F">
      <w:r w:rsidRPr="00C33850">
        <w:t xml:space="preserve">In </w:t>
      </w:r>
      <w:r>
        <w:t>STEEL PCI,</w:t>
      </w:r>
      <w:r w:rsidRPr="00C33850">
        <w:t xml:space="preserve"> we compared the pharmacodynamic effects</w:t>
      </w:r>
      <w:r>
        <w:t xml:space="preserve"> of ticagrelor and clopidogrel and obtained </w:t>
      </w:r>
      <w:r w:rsidRPr="00C33850">
        <w:t xml:space="preserve">data on the </w:t>
      </w:r>
      <w:r>
        <w:t>60</w:t>
      </w:r>
      <w:r w:rsidRPr="00C33850">
        <w:t xml:space="preserve">mg </w:t>
      </w:r>
      <w:r>
        <w:t>bd</w:t>
      </w:r>
      <w:r w:rsidRPr="00C33850">
        <w:t xml:space="preserve"> dose of ticagrelor for the first time in </w:t>
      </w:r>
      <w:r>
        <w:t xml:space="preserve">stable </w:t>
      </w:r>
      <w:r w:rsidRPr="00C33850">
        <w:t>CAD patients undergoing PCI</w:t>
      </w:r>
      <w:r>
        <w:t xml:space="preserve">. Following a standard loading </w:t>
      </w:r>
      <w:r>
        <w:lastRenderedPageBreak/>
        <w:t xml:space="preserve">dose of ticagrelor, as expected there were comparable levels of plasma ticagrelor and </w:t>
      </w:r>
      <w:r w:rsidRPr="003F630A">
        <w:t>AR-C124910XX</w:t>
      </w:r>
      <w:r>
        <w:t xml:space="preserve"> between the two ticagrelor groups. At 1 month, the levels of plasma ticagrelor and </w:t>
      </w:r>
      <w:r w:rsidRPr="003F630A">
        <w:t>AR-C124910XX</w:t>
      </w:r>
      <w:r>
        <w:t xml:space="preserve"> between the ticagrelor 60mg and 90mg groups were not statistically different pre-maintenance dose, no doubt reflecting a statistical limitation of the sample sizes. However, post-maintenance dose, the plasma ticagrelor and </w:t>
      </w:r>
      <w:r w:rsidRPr="003F630A">
        <w:t>AR-C124910XX</w:t>
      </w:r>
      <w:r>
        <w:t xml:space="preserve"> levels were significantly higher in the ticagrelor 90mg group, as expected.  Interestingly, the lower plasma levels of ticagrelor and </w:t>
      </w:r>
      <w:r w:rsidRPr="003F630A">
        <w:t>AR-C124910XX</w:t>
      </w:r>
      <w:r>
        <w:t xml:space="preserve"> seen in the ticagrelor 60mg group at one month following a maintenance dose did not translate into lower levels of platelet inhibition when this was assessed by the </w:t>
      </w:r>
      <w:proofErr w:type="spellStart"/>
      <w:r>
        <w:t>VerifyNow</w:t>
      </w:r>
      <w:proofErr w:type="spellEnd"/>
      <w:r>
        <w:t xml:space="preserve"> assay and LTA (Chapter 5) (Figure 5 in appendix). This likely reflects the potency of ticagrelor, such that plasma levels achieved by ticagrelor 60mg twice daily are probably able to saturate the platelet P2Y</w:t>
      </w:r>
      <w:r w:rsidRPr="00434280">
        <w:rPr>
          <w:vertAlign w:val="subscript"/>
        </w:rPr>
        <w:t>12</w:t>
      </w:r>
      <w:r>
        <w:t xml:space="preserve"> receptors leading to a ceiling effect in the level of inhibition of platelet reactivity.</w:t>
      </w:r>
    </w:p>
    <w:p w14:paraId="40DBC2C3" w14:textId="77777777" w:rsidR="00FC0B8F" w:rsidRPr="006A0B79" w:rsidRDefault="00FC0B8F" w:rsidP="00FC0B8F"/>
    <w:p w14:paraId="49CB7D18" w14:textId="77777777" w:rsidR="00FC0B8F" w:rsidRDefault="00FC0B8F" w:rsidP="00FC0B8F">
      <w:r>
        <w:t xml:space="preserve">The patient who was excluded from the main study analyses as a result of incorrect inclusion, due to co-medication with a strong CYP3A inducer, provided important insights into the potential hazard of combining ticagrelor with such a medication. The post loading dose ticagrelor level was 55 ng/mL compared to a mean level of </w:t>
      </w:r>
      <w:r w:rsidRPr="004C5EC2">
        <w:t>1109</w:t>
      </w:r>
      <w:r>
        <w:t xml:space="preserve"> ng/mL in the remainder of the ticagrelor-treated patients. This demonstrates the key role of CYP3A in </w:t>
      </w:r>
      <w:proofErr w:type="spellStart"/>
      <w:r>
        <w:t>metabolising</w:t>
      </w:r>
      <w:proofErr w:type="spellEnd"/>
      <w:r>
        <w:t xml:space="preserve"> ticagrelor and shows how rapidly ticagrelor is metabolized under the influence of a strong CYP3A inducer. On the other hand, the post loading dose </w:t>
      </w:r>
      <w:r w:rsidRPr="003F630A">
        <w:t>AR-C124910XX</w:t>
      </w:r>
      <w:r>
        <w:t xml:space="preserve"> level was less dramatically affected, being 105 ng/mL vs a mean level of </w:t>
      </w:r>
      <w:r w:rsidRPr="004C5EC2">
        <w:t>223</w:t>
      </w:r>
      <w:r>
        <w:t xml:space="preserve"> ng/mL in the remainder of the ticagrelor-treated patients. This likely reflects the timing of the sampling early after absorption of the ticagrelor loading dose: both ticagrelor and </w:t>
      </w:r>
      <w:r w:rsidRPr="003F630A">
        <w:t>AR-C124910XX</w:t>
      </w:r>
      <w:r>
        <w:t xml:space="preserve"> are metabolized by CYP3A enzymes but the first step is for ticagrelor to be converted to </w:t>
      </w:r>
      <w:r w:rsidRPr="003F630A">
        <w:t>AR-C124910XX</w:t>
      </w:r>
      <w:r>
        <w:t xml:space="preserve"> so sampling early after absorption of the ticagrelor might show a greater impact of CYP3A induction on ticagrelor level compared to </w:t>
      </w:r>
      <w:r w:rsidRPr="003F630A">
        <w:t>AR-C124910XX</w:t>
      </w:r>
      <w:r>
        <w:t xml:space="preserve">. On the other hand, levels of ticagrelor and </w:t>
      </w:r>
      <w:r w:rsidRPr="003F630A">
        <w:t>AR-C124910XX</w:t>
      </w:r>
      <w:r>
        <w:t xml:space="preserve"> pre- and post-maintenance dose at 1 month also showed more dramatic impact on the </w:t>
      </w:r>
      <w:r>
        <w:lastRenderedPageBreak/>
        <w:t xml:space="preserve">ticagrelor levels in this patient, raising the question as to whether ticagrelor metabolism might be more dependent on CYP3A than </w:t>
      </w:r>
      <w:r w:rsidRPr="003F630A">
        <w:t>AR-C124910XX</w:t>
      </w:r>
      <w:r>
        <w:t xml:space="preserve"> metabolism. In any case, these findings illustrate the importance of careful medication review and checking relevant CYP3A-mediated drug interactions when using ticagrelor and avoiding the use of ticagrelor in patients receiving strong CYP3A inducers, particularly since we also documented high platelet reactivity in this patient, which might have exposed the patient to higher risk of stent thrombosis in a higher-risk setting than elective PCI for stable CAD.</w:t>
      </w:r>
    </w:p>
    <w:p w14:paraId="1E8ADBC9" w14:textId="77777777" w:rsidR="00FC0B8F" w:rsidRPr="006A0B79" w:rsidRDefault="00FC0B8F" w:rsidP="00FC0B8F"/>
    <w:p w14:paraId="501E6E3C" w14:textId="77777777" w:rsidR="00FC0B8F" w:rsidRDefault="00FC0B8F" w:rsidP="00FC0B8F"/>
    <w:p w14:paraId="3A77C0D3" w14:textId="77777777" w:rsidR="00FC0B8F" w:rsidRDefault="00FC0B8F" w:rsidP="00FC0B8F"/>
    <w:p w14:paraId="1F2D2E01" w14:textId="77777777" w:rsidR="00FC0B8F" w:rsidRDefault="00FC0B8F" w:rsidP="00FC0B8F"/>
    <w:p w14:paraId="234A9D8E" w14:textId="77777777" w:rsidR="00FC0B8F" w:rsidRDefault="00FC0B8F" w:rsidP="00FC0B8F"/>
    <w:p w14:paraId="008B051D" w14:textId="77777777" w:rsidR="00FC0B8F" w:rsidRDefault="00FC0B8F" w:rsidP="00FC0B8F"/>
    <w:p w14:paraId="704FE9AC" w14:textId="77777777" w:rsidR="00FC0B8F" w:rsidRDefault="00FC0B8F" w:rsidP="00FC0B8F"/>
    <w:p w14:paraId="44C457E8" w14:textId="77777777" w:rsidR="00FC0B8F" w:rsidRDefault="00FC0B8F" w:rsidP="00FC0B8F"/>
    <w:p w14:paraId="3B6D3E5E" w14:textId="77777777" w:rsidR="00FC0B8F" w:rsidRDefault="00FC0B8F" w:rsidP="00FC0B8F"/>
    <w:p w14:paraId="68FE62E1" w14:textId="77777777" w:rsidR="00FC0B8F" w:rsidRDefault="00FC0B8F" w:rsidP="00FC0B8F"/>
    <w:p w14:paraId="02243D90" w14:textId="77777777" w:rsidR="00FC0B8F" w:rsidRDefault="00FC0B8F" w:rsidP="00FC0B8F"/>
    <w:p w14:paraId="435A7F66" w14:textId="77777777" w:rsidR="00FC0B8F" w:rsidRDefault="00FC0B8F" w:rsidP="00FC0B8F"/>
    <w:p w14:paraId="01D64DD8" w14:textId="77777777" w:rsidR="00FC0B8F" w:rsidRDefault="00FC0B8F" w:rsidP="00FC0B8F"/>
    <w:p w14:paraId="1574FD29" w14:textId="77777777" w:rsidR="00FC0B8F" w:rsidRDefault="00FC0B8F" w:rsidP="00FC0B8F"/>
    <w:p w14:paraId="4420CF62" w14:textId="77777777" w:rsidR="00FC0B8F" w:rsidRDefault="00FC0B8F" w:rsidP="00FC0B8F"/>
    <w:p w14:paraId="39C0CA01" w14:textId="77777777" w:rsidR="00FC0B8F" w:rsidRDefault="00FC0B8F" w:rsidP="00FC0B8F"/>
    <w:p w14:paraId="34125551" w14:textId="77777777" w:rsidR="00FC0B8F" w:rsidRDefault="00FC0B8F" w:rsidP="00FC0B8F"/>
    <w:p w14:paraId="3E5FCCCF" w14:textId="77777777" w:rsidR="00FC0B8F" w:rsidRDefault="00FC0B8F" w:rsidP="00FC0B8F"/>
    <w:p w14:paraId="7C40E681" w14:textId="77777777" w:rsidR="00FC0B8F" w:rsidRDefault="00FC0B8F" w:rsidP="00FC0B8F"/>
    <w:p w14:paraId="60D7E3BD" w14:textId="77777777" w:rsidR="00FC0B8F" w:rsidRDefault="00FC0B8F" w:rsidP="00FC0B8F"/>
    <w:p w14:paraId="5548B3AF" w14:textId="77777777" w:rsidR="00FC0B8F" w:rsidRDefault="00FC0B8F" w:rsidP="00FC0B8F"/>
    <w:p w14:paraId="61221B3C" w14:textId="77777777" w:rsidR="00FC0B8F" w:rsidRDefault="00FC0B8F" w:rsidP="00FC0B8F"/>
    <w:p w14:paraId="747BC4C1" w14:textId="77777777" w:rsidR="00FC0B8F" w:rsidRDefault="00FC0B8F" w:rsidP="00FC0B8F"/>
    <w:p w14:paraId="4B3818E6" w14:textId="77777777" w:rsidR="00FC0B8F" w:rsidRDefault="00FC0B8F" w:rsidP="00FC0B8F"/>
    <w:p w14:paraId="60F5C64B" w14:textId="0C8C664B" w:rsidR="00FC0B8F" w:rsidRDefault="00FC0B8F" w:rsidP="007A4728">
      <w:r w:rsidRPr="004449DB">
        <w:rPr>
          <w:noProof/>
        </w:rPr>
        <w:t xml:space="preserve"> </w:t>
      </w:r>
    </w:p>
    <w:p w14:paraId="4FC5211C" w14:textId="77777777" w:rsidR="00FC0B8F" w:rsidRDefault="00FC0B8F" w:rsidP="00F036B3">
      <w:pPr>
        <w:pStyle w:val="Heading1"/>
      </w:pPr>
      <w:bookmarkStart w:id="198" w:name="_Toc22898619"/>
      <w:r>
        <w:lastRenderedPageBreak/>
        <w:t>CHAPTER 7: PHARMACOGENOMIC STUDIES OF CLOPIDOGREL AND TICAGRELOR IN PATIENTS WITH STABLE CORONARY ARTERY DISEASE UNDERGOING ELECTIVE PERCUTANEOUS CORONARY INTERVENTION</w:t>
      </w:r>
      <w:bookmarkEnd w:id="198"/>
    </w:p>
    <w:p w14:paraId="5893FE4C" w14:textId="77777777" w:rsidR="00FC0B8F" w:rsidRDefault="00FC0B8F" w:rsidP="00FC0B8F"/>
    <w:p w14:paraId="408F7C41" w14:textId="77777777" w:rsidR="00FC0B8F" w:rsidRPr="00924575" w:rsidRDefault="00FC0B8F" w:rsidP="00FC0B8F">
      <w:pPr>
        <w:pStyle w:val="ListParagraph"/>
        <w:numPr>
          <w:ilvl w:val="0"/>
          <w:numId w:val="18"/>
        </w:numPr>
        <w:spacing w:before="100" w:beforeAutospacing="1" w:after="100" w:afterAutospacing="1"/>
        <w:contextualSpacing w:val="0"/>
        <w:outlineLvl w:val="1"/>
        <w:rPr>
          <w:b/>
          <w:bCs/>
          <w:vanish/>
          <w:color w:val="000000"/>
          <w:spacing w:val="15"/>
          <w:szCs w:val="36"/>
          <w:lang w:val="en-GB"/>
        </w:rPr>
      </w:pPr>
      <w:bookmarkStart w:id="199" w:name="_Toc536441572"/>
      <w:bookmarkStart w:id="200" w:name="_Toc536446484"/>
      <w:bookmarkStart w:id="201" w:name="_Toc536446616"/>
      <w:bookmarkStart w:id="202" w:name="_Toc536446747"/>
      <w:bookmarkStart w:id="203" w:name="_Toc536446883"/>
      <w:bookmarkStart w:id="204" w:name="_Toc536447010"/>
      <w:bookmarkStart w:id="205" w:name="_Toc22897647"/>
      <w:bookmarkStart w:id="206" w:name="_Toc22897775"/>
      <w:bookmarkStart w:id="207" w:name="_Toc22897916"/>
      <w:bookmarkStart w:id="208" w:name="_Toc22898620"/>
      <w:bookmarkEnd w:id="199"/>
      <w:bookmarkEnd w:id="200"/>
      <w:bookmarkEnd w:id="201"/>
      <w:bookmarkEnd w:id="202"/>
      <w:bookmarkEnd w:id="203"/>
      <w:bookmarkEnd w:id="204"/>
      <w:bookmarkEnd w:id="205"/>
      <w:bookmarkEnd w:id="206"/>
      <w:bookmarkEnd w:id="207"/>
      <w:bookmarkEnd w:id="208"/>
    </w:p>
    <w:p w14:paraId="5B9EB0DD" w14:textId="77777777" w:rsidR="00FC0B8F" w:rsidRDefault="00FC0B8F" w:rsidP="000C6827">
      <w:pPr>
        <w:pStyle w:val="Heading2"/>
      </w:pPr>
      <w:bookmarkStart w:id="209" w:name="_Toc22898621"/>
      <w:r>
        <w:t>Introduction</w:t>
      </w:r>
      <w:bookmarkEnd w:id="209"/>
    </w:p>
    <w:p w14:paraId="71F3F3A9" w14:textId="77777777" w:rsidR="00FC0B8F" w:rsidRDefault="00FC0B8F" w:rsidP="000C6827">
      <w:pPr>
        <w:pStyle w:val="Heading2"/>
        <w:numPr>
          <w:ilvl w:val="0"/>
          <w:numId w:val="0"/>
        </w:numPr>
        <w:ind w:left="993"/>
      </w:pPr>
    </w:p>
    <w:p w14:paraId="36D79162" w14:textId="54F2E3DF" w:rsidR="00FC0B8F" w:rsidRDefault="00FC0B8F" w:rsidP="00FC0B8F">
      <w:r>
        <w:t>Clopidogrel is a second-generation thienopyridine that, when converted to its active metabolite, binds irreversibly to the platelet P2Y</w:t>
      </w:r>
      <w:r w:rsidRPr="00C141B1">
        <w:rPr>
          <w:vertAlign w:val="subscript"/>
        </w:rPr>
        <w:t>12</w:t>
      </w:r>
      <w:r w:rsidRPr="00C33850">
        <w:t xml:space="preserve"> </w:t>
      </w:r>
      <w:r>
        <w:t xml:space="preserve">receptor. The pharmacodynamic </w:t>
      </w:r>
      <w:r w:rsidRPr="00C33850">
        <w:t>efficacy of clopidogrel is limited in some individuals due to poor efficiency of active metabolite formation</w:t>
      </w:r>
      <w:r>
        <w:t>. This is</w:t>
      </w:r>
      <w:r w:rsidRPr="00C33850">
        <w:t xml:space="preserve"> partly due to genetic variation in the activity of key cytochrome P450 (CYP) enzymes mediating this</w:t>
      </w:r>
      <w:r w:rsidR="00B40E62">
        <w:t xml:space="preserve"> </w:t>
      </w:r>
      <w:r>
        <w:fldChar w:fldCharType="begin">
          <w:fldData xml:space="preserve">PEVuZE5vdGU+PENpdGU+PEF1dGhvcj5QcmljZTwvQXV0aG9yPjxZZWFyPjIwMTI8L1llYXI+PElE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</w:fldData>
        </w:fldChar>
      </w:r>
      <w:r w:rsidR="00641B25">
        <w:instrText xml:space="preserve"> ADDIN EN.CITE </w:instrText>
      </w:r>
      <w:r w:rsidR="00641B25">
        <w:fldChar w:fldCharType="begin">
          <w:fldData xml:space="preserve">PEVuZE5vdGU+PENpdGU+PEF1dGhvcj5QcmljZTwvQXV0aG9yPjxZZWFyPjIwMTI8L1llYXI+PElE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</w:fldData>
        </w:fldChar>
      </w:r>
      <w:r w:rsidR="00641B25">
        <w:instrText xml:space="preserve"> ADDIN EN.CITE.DATA </w:instrText>
      </w:r>
      <w:r w:rsidR="00641B25">
        <w:fldChar w:fldCharType="end"/>
      </w:r>
      <w:r>
        <w:fldChar w:fldCharType="separate"/>
      </w:r>
      <w:r w:rsidR="00641B25">
        <w:rPr>
          <w:noProof/>
        </w:rPr>
        <w:t>(71, 212)</w:t>
      </w:r>
      <w:r>
        <w:fldChar w:fldCharType="end"/>
      </w:r>
      <w:r w:rsidR="00B40E62">
        <w:t>.</w:t>
      </w:r>
      <w:r w:rsidRPr="00C33850">
        <w:t xml:space="preserve"> </w:t>
      </w:r>
      <w:r>
        <w:t xml:space="preserve">The CYP2C19 enzyme plays a major role in the two-step metabolic process in the liver that converts clopidogrel, via an intermediate metabolite, to its active form and this has been demonstrated by the significant reduction of clopidogrel’s pharmacodynamic effect in the presence of CYP2C19 inhibitors </w:t>
      </w:r>
      <w:r>
        <w:fldChar w:fldCharType="begin"/>
      </w:r>
      <w:r w:rsidR="00641B25">
        <w:instrText xml:space="preserve"> ADDIN EN.CITE &lt;EndNote&gt;&lt;Cite&gt;&lt;Author&gt;Thomas&lt;/Author&gt;&lt;Year&gt;2012&lt;/Year&gt;&lt;IDText&gt;Optimal management of antiplatelet therapy and proton pump inhibition following percutaneous coronary intervention&lt;/IDText&gt;&lt;DisplayText&gt;(213)&lt;/DisplayText&gt;&lt;record&gt;&lt;dates&gt;&lt;pub-dates&gt;&lt;date&gt;Feb&lt;/date&gt;&lt;/pub-dates&gt;&lt;year&gt;2012&lt;/year&gt;&lt;/dates&gt;&lt;isbn&gt;1092-8464&lt;/isbn&gt;&lt;titles&gt;&lt;title&gt;Optimal management of antiplatelet therapy and proton pump inhibition following percutaneous coronary intervention&lt;/title&gt;&lt;secondary-title&gt;Curr Treat Options Cardiovasc Med&lt;/secondary-title&gt;&lt;alt-title&gt;Current treatment options in cardiovascular medicine&lt;/alt-title&gt;&lt;/titles&gt;&lt;pages&gt;24-38&lt;/pages&gt;&lt;number&gt;1&lt;/number&gt;&lt;contributors&gt;&lt;authors&gt;&lt;author&gt;Thomas, M. R.&lt;/author&gt;&lt;author&gt;Storey, R. F.&lt;/author&gt;&lt;/authors&gt;&lt;/contributors&gt;&lt;edition&gt;2011/12/21&lt;/edition&gt;&lt;language&gt;eng&lt;/language&gt;&lt;added-date format="utc"&gt;1548602301&lt;/added-date&gt;&lt;ref-type name="Journal Article"&gt;17&lt;/ref-type&gt;&lt;auth-address&gt;Cardiovascular Medicine, Queen&amp;apos;s Medical Centre, Nottingham, NG7 2UH, UK, markthomas@doctors.org.uk.&lt;/auth-address&gt;&lt;remote-database-provider&gt;NLM&lt;/remote-database-provider&gt;&lt;rec-number&gt;2654&lt;/rec-number&gt;&lt;last-updated-date format="utc"&gt;1548602301&lt;/last-updated-date&gt;&lt;accession-num&gt;22183250&lt;/accession-num&gt;&lt;electronic-resource-num&gt;10.1007/s11936-011-0157-2&lt;/electronic-resource-num&gt;&lt;volume&gt;14&lt;/volume&gt;&lt;/record&gt;&lt;/Cite&gt;&lt;/EndNote&gt;</w:instrText>
      </w:r>
      <w:r>
        <w:fldChar w:fldCharType="separate"/>
      </w:r>
      <w:r w:rsidR="00641B25">
        <w:rPr>
          <w:noProof/>
        </w:rPr>
        <w:t>(213)</w:t>
      </w:r>
      <w:r>
        <w:fldChar w:fldCharType="end"/>
      </w:r>
      <w:r>
        <w:t xml:space="preserve">. </w:t>
      </w:r>
      <w:r w:rsidRPr="00C33850">
        <w:t xml:space="preserve">Poor pharmacodynamic response or </w:t>
      </w:r>
      <w:r>
        <w:t xml:space="preserve">loss-of-function (LOF) alleles in </w:t>
      </w:r>
      <w:r w:rsidRPr="00FA709F">
        <w:rPr>
          <w:i/>
        </w:rPr>
        <w:t>CYP2C19</w:t>
      </w:r>
      <w:r w:rsidRPr="00C33850">
        <w:t xml:space="preserve"> </w:t>
      </w:r>
      <w:r>
        <w:t xml:space="preserve">(designated *2 to *8) </w:t>
      </w:r>
      <w:r w:rsidRPr="00C33850">
        <w:t xml:space="preserve">have been associated with increased risk of stent thrombosis </w:t>
      </w:r>
      <w:r>
        <w:t xml:space="preserve">and other thrombotic events </w:t>
      </w:r>
      <w:r w:rsidRPr="00C33850">
        <w:t>in clopidogrel-treated patients</w:t>
      </w:r>
      <w:r w:rsidR="00B40E62">
        <w:t xml:space="preserve"> </w:t>
      </w:r>
      <w:r>
        <w:fldChar w:fldCharType="begin">
          <w:fldData xml:space="preserve">PEVuZE5vdGU+PENpdGU+PEF1dGhvcj5XYWxsZW50aW48L0F1dGhvcj48WWVhcj4yMDEwPC9ZZWFy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</w:fldData>
        </w:fldChar>
      </w:r>
      <w:r w:rsidR="00641B25">
        <w:instrText xml:space="preserve"> ADDIN EN.CITE </w:instrText>
      </w:r>
      <w:r w:rsidR="00641B25">
        <w:fldChar w:fldCharType="begin">
          <w:fldData xml:space="preserve">PEVuZE5vdGU+PENpdGU+PEF1dGhvcj5XYWxsZW50aW48L0F1dGhvcj48WWVhcj4yMDEwPC9ZZWFy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</w:fldData>
        </w:fldChar>
      </w:r>
      <w:r w:rsidR="00641B25">
        <w:instrText xml:space="preserve"> ADDIN EN.CITE.DATA </w:instrText>
      </w:r>
      <w:r w:rsidR="00641B25">
        <w:fldChar w:fldCharType="end"/>
      </w:r>
      <w:r>
        <w:fldChar w:fldCharType="separate"/>
      </w:r>
      <w:r w:rsidR="00641B25">
        <w:rPr>
          <w:noProof/>
        </w:rPr>
        <w:t>(69, 214)</w:t>
      </w:r>
      <w:r>
        <w:fldChar w:fldCharType="end"/>
      </w:r>
      <w:r w:rsidR="00B40E62">
        <w:t>.</w:t>
      </w:r>
      <w:r>
        <w:t xml:space="preserve"> Some studies have suggested that a gain-of-function (GOF) allele in </w:t>
      </w:r>
      <w:r w:rsidRPr="00FA709F">
        <w:rPr>
          <w:i/>
        </w:rPr>
        <w:t>CYP2C19</w:t>
      </w:r>
      <w:r w:rsidRPr="00C33850">
        <w:t xml:space="preserve"> </w:t>
      </w:r>
      <w:r>
        <w:t>(designated *17) increases the pharmacodynamic response to clopidogrel, associated with increased bleeding risk, but these findings have not been supported in other studies.</w:t>
      </w:r>
    </w:p>
    <w:p w14:paraId="06F1212A" w14:textId="508696CF" w:rsidR="00FC0B8F" w:rsidRDefault="00FC0B8F" w:rsidP="00FC0B8F">
      <w:r>
        <w:t>Since ticagrelor is not a pro-drug, it is not dependent on metabolism for its antiplatelet activity but its metabolite AR-C124910XX has similar potency of inhibition of the P2Y</w:t>
      </w:r>
      <w:r w:rsidRPr="00C141B1">
        <w:rPr>
          <w:vertAlign w:val="subscript"/>
        </w:rPr>
        <w:t>12</w:t>
      </w:r>
      <w:r w:rsidRPr="00C33850">
        <w:t xml:space="preserve"> </w:t>
      </w:r>
      <w:r>
        <w:t xml:space="preserve">receptor. Ticagrelor is </w:t>
      </w:r>
      <w:proofErr w:type="spellStart"/>
      <w:r>
        <w:t>metabolised</w:t>
      </w:r>
      <w:proofErr w:type="spellEnd"/>
      <w:r>
        <w:t xml:space="preserve"> in the liver via CYP3A4 and CYP3A5 to produce active and inactive metabolites, explaining why co-administration of strong CYP3A4/5 inhibitors should be avoided. </w:t>
      </w:r>
      <w:r w:rsidRPr="00C33850">
        <w:t xml:space="preserve">Genetic variants affecting ticagrelor and AR-C124910XX levels </w:t>
      </w:r>
      <w:r>
        <w:t xml:space="preserve">were assessed in a genome-wide association study in ACS patients participating in the PLATO study </w:t>
      </w:r>
      <w:r>
        <w:fldChar w:fldCharType="begin"/>
      </w:r>
      <w:r w:rsidR="004E03B1">
        <w:instrText xml:space="preserve"> ADDIN EN.CITE &lt;EndNote&gt;&lt;Cite&gt;&lt;Author&gt;Varenhorst&lt;/Author&gt;&lt;Year&gt;2015&lt;/Year&gt;&lt;IDText&gt;Effect of genetic variations on ticagrelor plasma levels and clinical outcomes.&lt;/IDText&gt;&lt;DisplayText&gt;(75)&lt;/DisplayText&gt;&lt;record&gt;&lt;titles&gt;&lt;title&gt;Effect of genetic variations on ticagrelor plasma levels and clinical outcomes.&lt;/title&gt;&lt;secondary-title&gt;Eur Heart J&lt;/secondary-title&gt;&lt;/titles&gt;&lt;pages&gt;1901-12&lt;/pages&gt;&lt;contributors&gt;&lt;authors&gt;&lt;author&gt;Varenhorst, C&lt;/author&gt;&lt;author&gt;Eriksson, N&lt;/author&gt;&lt;author&gt;Johansson, Å&lt;/author&gt;&lt;author&gt;Barratt, B J&lt;/author&gt;&lt;author&gt;Hagström, E&lt;/author&gt;&lt;author&gt;Åkerblom, A&lt;/author&gt;&lt;author&gt;Syvänen, A C&lt;/author&gt;&lt;author&gt;Becker, R C&lt;/author&gt;&lt;author&gt;James, S K&lt;/author&gt;&lt;author&gt;Katus, H A&lt;/author&gt;&lt;author&gt;Husted, S&lt;/author&gt;&lt;author&gt;Steg, P G&lt;/author&gt;&lt;author&gt;Siegbahn, A&lt;/author&gt;&lt;author&gt;Voora, D&lt;/author&gt;&lt;author&gt;Teng, R&lt;/author&gt;&lt;author&gt;Storey, R F&lt;/author&gt;&lt;author&gt;Wallentin, L&lt;/author&gt;&lt;/authors&gt;&lt;/contributors&gt;&lt;added-date format="utc"&gt;1504807606&lt;/added-date&gt;&lt;ref-type name="Journal Article"&gt;17&lt;/ref-type&gt;&lt;dates&gt;&lt;year&gt;2015&lt;/year&gt;&lt;/dates&gt;&lt;rec-number&gt;2138&lt;/rec-number&gt;&lt;last-updated-date format="utc"&gt;1504807606&lt;/last-updated-date&gt;&lt;volume&gt;36&lt;/volume&gt;&lt;/record&gt;&lt;/Cite&gt;&lt;/EndNote&gt;</w:instrText>
      </w:r>
      <w:r>
        <w:fldChar w:fldCharType="separate"/>
      </w:r>
      <w:r w:rsidR="004E03B1">
        <w:rPr>
          <w:noProof/>
        </w:rPr>
        <w:t>(75)</w:t>
      </w:r>
      <w:r>
        <w:fldChar w:fldCharType="end"/>
      </w:r>
      <w:r>
        <w:t xml:space="preserve">.  This study identified three genetic loci that were </w:t>
      </w:r>
      <w:r>
        <w:lastRenderedPageBreak/>
        <w:t xml:space="preserve">associated with plasma ticagrelor and/or AR-C124910XX levels, namely </w:t>
      </w:r>
      <w:r w:rsidRPr="00154C31">
        <w:rPr>
          <w:i/>
        </w:rPr>
        <w:t>SLCO1B1</w:t>
      </w:r>
      <w:r w:rsidRPr="0008135D">
        <w:t xml:space="preserve">, </w:t>
      </w:r>
      <w:r w:rsidRPr="00154C31">
        <w:rPr>
          <w:i/>
        </w:rPr>
        <w:t>UGT2B7</w:t>
      </w:r>
      <w:r w:rsidRPr="0008135D">
        <w:t xml:space="preserve">, and </w:t>
      </w:r>
      <w:r w:rsidRPr="00154C31">
        <w:rPr>
          <w:i/>
        </w:rPr>
        <w:t>CYP3A4</w:t>
      </w:r>
      <w:r>
        <w:t xml:space="preserve">. A single nucleotide polymorphism in </w:t>
      </w:r>
      <w:r w:rsidRPr="00154C31">
        <w:rPr>
          <w:i/>
        </w:rPr>
        <w:t>SLCO1B1</w:t>
      </w:r>
      <w:r>
        <w:t xml:space="preserve"> that was significantly associated with ticagrelor and AR-C124910XX levels, designated </w:t>
      </w:r>
      <w:r w:rsidRPr="00CB4FC0">
        <w:t>rs4149056</w:t>
      </w:r>
      <w:r>
        <w:t>, had a minor allele frequency of 17-18% whereas the variants in the other genes were uncommon. However, these genetic variants that significantly affected ticagrelor pharmacokinetics had</w:t>
      </w:r>
      <w:r w:rsidRPr="00C33850">
        <w:t xml:space="preserve"> </w:t>
      </w:r>
      <w:r>
        <w:t>only weak</w:t>
      </w:r>
      <w:r w:rsidRPr="00C33850">
        <w:t xml:space="preserve"> effect</w:t>
      </w:r>
      <w:r>
        <w:t>s</w:t>
      </w:r>
      <w:r w:rsidRPr="00C33850">
        <w:t xml:space="preserve"> on </w:t>
      </w:r>
      <w:r>
        <w:t>ticagrelor and AR-C124910XX</w:t>
      </w:r>
      <w:r w:rsidRPr="00C33850">
        <w:t xml:space="preserve"> levels as well as no detectable impact on efficacy or safety of ticagrelor</w:t>
      </w:r>
      <w:r>
        <w:t xml:space="preserve"> in ACS patients </w:t>
      </w:r>
      <w:r>
        <w:fldChar w:fldCharType="begin"/>
      </w:r>
      <w:r w:rsidR="004E03B1">
        <w:instrText xml:space="preserve"> ADDIN EN.CITE &lt;EndNote&gt;&lt;Cite&gt;&lt;Author&gt;Varenhorst&lt;/Author&gt;&lt;Year&gt;2015&lt;/Year&gt;&lt;IDText&gt;Effect of genetic variations on ticagrelor plasma levels and clinical outcomes.&lt;/IDText&gt;&lt;DisplayText&gt;(75)&lt;/DisplayText&gt;&lt;record&gt;&lt;titles&gt;&lt;title&gt;Effect of genetic variations on ticagrelor plasma levels and clinical outcomes.&lt;/title&gt;&lt;secondary-title&gt;Eur Heart J&lt;/secondary-title&gt;&lt;/titles&gt;&lt;pages&gt;1901-12&lt;/pages&gt;&lt;contributors&gt;&lt;authors&gt;&lt;author&gt;Varenhorst, C&lt;/author&gt;&lt;author&gt;Eriksson, N&lt;/author&gt;&lt;author&gt;Johansson, Å&lt;/author&gt;&lt;author&gt;Barratt, B J&lt;/author&gt;&lt;author&gt;Hagström, E&lt;/author&gt;&lt;author&gt;Åkerblom, A&lt;/author&gt;&lt;author&gt;Syvänen, A C&lt;/author&gt;&lt;author&gt;Becker, R C&lt;/author&gt;&lt;author&gt;James, S K&lt;/author&gt;&lt;author&gt;Katus, H A&lt;/author&gt;&lt;author&gt;Husted, S&lt;/author&gt;&lt;author&gt;Steg, P G&lt;/author&gt;&lt;author&gt;Siegbahn, A&lt;/author&gt;&lt;author&gt;Voora, D&lt;/author&gt;&lt;author&gt;Teng, R&lt;/author&gt;&lt;author&gt;Storey, R F&lt;/author&gt;&lt;author&gt;Wallentin, L&lt;/author&gt;&lt;/authors&gt;&lt;/contributors&gt;&lt;added-date format="utc"&gt;1504807606&lt;/added-date&gt;&lt;ref-type name="Journal Article"&gt;17&lt;/ref-type&gt;&lt;dates&gt;&lt;year&gt;2015&lt;/year&gt;&lt;/dates&gt;&lt;rec-number&gt;2138&lt;/rec-number&gt;&lt;last-updated-date format="utc"&gt;1504807606&lt;/last-updated-date&gt;&lt;volume&gt;36&lt;/volume&gt;&lt;/record&gt;&lt;/Cite&gt;&lt;/EndNote&gt;</w:instrText>
      </w:r>
      <w:r>
        <w:fldChar w:fldCharType="separate"/>
      </w:r>
      <w:r w:rsidR="004E03B1">
        <w:rPr>
          <w:noProof/>
        </w:rPr>
        <w:t>(75)</w:t>
      </w:r>
      <w:r>
        <w:fldChar w:fldCharType="end"/>
      </w:r>
      <w:r>
        <w:t xml:space="preserve">.  </w:t>
      </w:r>
    </w:p>
    <w:p w14:paraId="6B920373" w14:textId="77777777" w:rsidR="00FC0B8F" w:rsidRPr="00754009" w:rsidRDefault="00FC0B8F" w:rsidP="00FC0B8F">
      <w:r>
        <w:t xml:space="preserve">In STEEL PCI, genetic analyses were performed in stable CAD patients with the aims of, firstly, comparing the pharmacodynamic effects of clopidogrel and ticagrelor in those with and without genetically-predicted impairment of CYP2C19 activity and, secondly, confirming the results of previous pharmacogenomic analyses of ticagrelor and AR-C124910XX. DNA was extracted from whole blood and </w:t>
      </w:r>
      <w:proofErr w:type="spellStart"/>
      <w:r>
        <w:t>analysed</w:t>
      </w:r>
      <w:proofErr w:type="spellEnd"/>
      <w:r>
        <w:t xml:space="preserve"> for the relevant genetic variants of </w:t>
      </w:r>
      <w:r w:rsidRPr="00F61455">
        <w:rPr>
          <w:i/>
        </w:rPr>
        <w:t>CYP2C19</w:t>
      </w:r>
      <w:r>
        <w:t xml:space="preserve">, </w:t>
      </w:r>
      <w:r w:rsidRPr="00F61455">
        <w:rPr>
          <w:i/>
        </w:rPr>
        <w:t>CY3A43</w:t>
      </w:r>
      <w:r>
        <w:t xml:space="preserve">, </w:t>
      </w:r>
      <w:r w:rsidRPr="00F61455">
        <w:rPr>
          <w:i/>
        </w:rPr>
        <w:t>UGT2B7</w:t>
      </w:r>
      <w:r>
        <w:t xml:space="preserve"> and </w:t>
      </w:r>
      <w:r w:rsidRPr="00F61455">
        <w:rPr>
          <w:i/>
        </w:rPr>
        <w:t>SLC01B1</w:t>
      </w:r>
      <w:r>
        <w:t>.</w:t>
      </w:r>
    </w:p>
    <w:p w14:paraId="5B9B3FA6" w14:textId="77777777" w:rsidR="00FC0B8F" w:rsidRDefault="00FC0B8F" w:rsidP="00FC0B8F"/>
    <w:p w14:paraId="6DE59A4B" w14:textId="77777777" w:rsidR="00FC0B8F" w:rsidRDefault="00FC0B8F" w:rsidP="000C6827">
      <w:pPr>
        <w:pStyle w:val="Heading2"/>
      </w:pPr>
      <w:bookmarkStart w:id="210" w:name="_Toc22898622"/>
      <w:r w:rsidRPr="0096591F">
        <w:t>Genetic analysis methods</w:t>
      </w:r>
      <w:bookmarkEnd w:id="210"/>
    </w:p>
    <w:p w14:paraId="1C5D2B08" w14:textId="77777777" w:rsidR="00FC0B8F" w:rsidRPr="0096591F" w:rsidRDefault="00FC0B8F" w:rsidP="000C6827">
      <w:pPr>
        <w:pStyle w:val="Heading2"/>
        <w:numPr>
          <w:ilvl w:val="0"/>
          <w:numId w:val="0"/>
        </w:numPr>
        <w:ind w:left="993"/>
      </w:pPr>
    </w:p>
    <w:p w14:paraId="3D488814" w14:textId="77777777" w:rsidR="00FC0B8F" w:rsidRDefault="00FC0B8F" w:rsidP="00FC0B8F">
      <w:r>
        <w:t xml:space="preserve">DNA was extracted from whole blood samples using </w:t>
      </w:r>
      <w:proofErr w:type="spellStart"/>
      <w:r>
        <w:t>Chemagen</w:t>
      </w:r>
      <w:proofErr w:type="spellEnd"/>
      <w:r>
        <w:t xml:space="preserve"> </w:t>
      </w:r>
      <w:proofErr w:type="spellStart"/>
      <w:r>
        <w:t>Chemagic</w:t>
      </w:r>
      <w:proofErr w:type="spellEnd"/>
      <w:r>
        <w:t xml:space="preserve"> 10k kits (Perkin Elmer, </w:t>
      </w:r>
      <w:proofErr w:type="spellStart"/>
      <w:r>
        <w:t>Baesweiler</w:t>
      </w:r>
      <w:proofErr w:type="spellEnd"/>
      <w:r>
        <w:t xml:space="preserve">, Germany) followed by elution in Tris-EDTA buffer. The DNA was quantified using </w:t>
      </w:r>
      <w:proofErr w:type="spellStart"/>
      <w:r>
        <w:t>Quantifluor</w:t>
      </w:r>
      <w:proofErr w:type="spellEnd"/>
      <w:r>
        <w:t xml:space="preserve">® dsDNA System (Promega, Madison, WI, USA). Genotyping was done using </w:t>
      </w:r>
      <w:proofErr w:type="spellStart"/>
      <w:r>
        <w:t>Taqman</w:t>
      </w:r>
      <w:proofErr w:type="spellEnd"/>
      <w:r>
        <w:t xml:space="preserve"> assays (Applied Biosystems, Life Technologies, Pleasanton, CA, USA) using an Applied Biosystems 7900HT Real-Time PCR System. The alleles genotyped included: </w:t>
      </w:r>
      <w:r w:rsidRPr="00D97569">
        <w:rPr>
          <w:i/>
        </w:rPr>
        <w:t>CYP2C19</w:t>
      </w:r>
      <w:r>
        <w:t xml:space="preserve"> loss-of-function alleles *2 (rs4244285), *3 (rs4986893), *4 (rs28399504), *5 (rs56337013), *6 (rs72552267) *7 (rs72558186) and *8 (rs41291556); </w:t>
      </w:r>
      <w:r w:rsidRPr="00D97569">
        <w:rPr>
          <w:i/>
        </w:rPr>
        <w:t>CYP2C19</w:t>
      </w:r>
      <w:r>
        <w:t xml:space="preserve"> gain-of-function allele *17 (rs12248560); </w:t>
      </w:r>
      <w:r w:rsidRPr="00D97569">
        <w:rPr>
          <w:i/>
        </w:rPr>
        <w:t>CYP3A43</w:t>
      </w:r>
      <w:r>
        <w:t xml:space="preserve"> (rs62471956); </w:t>
      </w:r>
      <w:r w:rsidRPr="00D97569">
        <w:rPr>
          <w:i/>
        </w:rPr>
        <w:t>UGT2B7</w:t>
      </w:r>
      <w:r>
        <w:t xml:space="preserve"> (</w:t>
      </w:r>
      <w:proofErr w:type="spellStart"/>
      <w:r>
        <w:t>glucuronosyl</w:t>
      </w:r>
      <w:proofErr w:type="spellEnd"/>
      <w:r>
        <w:t xml:space="preserve"> transferase family 2 member B7) (rs61361928); and </w:t>
      </w:r>
      <w:r w:rsidRPr="00D97569">
        <w:rPr>
          <w:i/>
        </w:rPr>
        <w:t>SLC01B1</w:t>
      </w:r>
      <w:r>
        <w:t xml:space="preserve"> (solute carrier organic anion transporter family member 1B1 (rs4149056).</w:t>
      </w:r>
    </w:p>
    <w:p w14:paraId="6E4384E1" w14:textId="77777777" w:rsidR="00FC0B8F" w:rsidRDefault="00FC0B8F" w:rsidP="00FC0B8F"/>
    <w:p w14:paraId="2F4DADD1" w14:textId="77777777" w:rsidR="00FC0B8F" w:rsidRPr="001F4A67" w:rsidRDefault="00FC0B8F" w:rsidP="000C6827">
      <w:pPr>
        <w:pStyle w:val="Heading2"/>
      </w:pPr>
      <w:bookmarkStart w:id="211" w:name="_Toc22898623"/>
      <w:r>
        <w:lastRenderedPageBreak/>
        <w:t>G</w:t>
      </w:r>
      <w:r w:rsidRPr="002E336E">
        <w:t>enetic analyses</w:t>
      </w:r>
      <w:r>
        <w:t xml:space="preserve"> of </w:t>
      </w:r>
      <w:r w:rsidRPr="00154C31">
        <w:rPr>
          <w:i/>
        </w:rPr>
        <w:t>CYP2C19</w:t>
      </w:r>
      <w:bookmarkEnd w:id="211"/>
    </w:p>
    <w:p w14:paraId="5211EAFD" w14:textId="77777777" w:rsidR="00FC0B8F" w:rsidRPr="002E336E" w:rsidRDefault="00FC0B8F" w:rsidP="000C6827">
      <w:pPr>
        <w:pStyle w:val="Heading2"/>
        <w:numPr>
          <w:ilvl w:val="0"/>
          <w:numId w:val="0"/>
        </w:numPr>
        <w:ind w:left="993"/>
      </w:pPr>
    </w:p>
    <w:p w14:paraId="1470D15E" w14:textId="77777777" w:rsidR="00FC0B8F" w:rsidRDefault="00FC0B8F" w:rsidP="00FC0B8F">
      <w:pPr>
        <w:rPr>
          <w:rFonts w:eastAsia="Times New Roman"/>
          <w:color w:val="000000"/>
          <w:lang w:val="en-GB"/>
        </w:rPr>
      </w:pPr>
      <w:r>
        <w:t xml:space="preserve">After a standard loading regimen of clopidogrel or 180-mg loading dose of ticagrelor, the </w:t>
      </w:r>
      <w:proofErr w:type="spellStart"/>
      <w:r>
        <w:t>VerifyNow</w:t>
      </w:r>
      <w:proofErr w:type="spellEnd"/>
      <w:r>
        <w:t xml:space="preserve"> results showed numerically higher platelet reactivity in clopidogrel-treated patients carrying a LOF allele for </w:t>
      </w:r>
      <w:r w:rsidRPr="004469DC">
        <w:rPr>
          <w:i/>
        </w:rPr>
        <w:t>CYP2C19</w:t>
      </w:r>
      <w:r>
        <w:t xml:space="preserve"> (</w:t>
      </w:r>
      <w:r>
        <w:rPr>
          <w:rFonts w:eastAsia="Times New Roman"/>
          <w:color w:val="000000"/>
          <w:lang w:val="en-GB"/>
        </w:rPr>
        <w:t xml:space="preserve">200 </w:t>
      </w:r>
      <w:r w:rsidRPr="007053B9">
        <w:rPr>
          <w:rFonts w:eastAsia="Times New Roman"/>
          <w:color w:val="000000"/>
          <w:lang w:val="en-GB"/>
        </w:rPr>
        <w:t>±</w:t>
      </w:r>
      <w:r>
        <w:rPr>
          <w:rFonts w:eastAsia="Times New Roman"/>
          <w:color w:val="000000"/>
          <w:lang w:val="en-GB"/>
        </w:rPr>
        <w:t xml:space="preserve"> </w:t>
      </w:r>
      <w:r w:rsidRPr="007053B9">
        <w:rPr>
          <w:rFonts w:eastAsia="Times New Roman"/>
          <w:color w:val="000000"/>
          <w:lang w:val="en-GB"/>
        </w:rPr>
        <w:t>7</w:t>
      </w:r>
      <w:r>
        <w:rPr>
          <w:rFonts w:eastAsia="Times New Roman"/>
          <w:color w:val="000000"/>
          <w:lang w:val="en-GB"/>
        </w:rPr>
        <w:t xml:space="preserve">2 PRU) </w:t>
      </w:r>
      <w:r>
        <w:t>versus those without a LOF allele (</w:t>
      </w:r>
      <w:r w:rsidRPr="007053B9">
        <w:rPr>
          <w:rFonts w:eastAsia="Times New Roman"/>
          <w:color w:val="000000"/>
          <w:lang w:val="en-GB"/>
        </w:rPr>
        <w:t>16</w:t>
      </w:r>
      <w:r>
        <w:rPr>
          <w:rFonts w:eastAsia="Times New Roman"/>
          <w:color w:val="000000"/>
          <w:lang w:val="en-GB"/>
        </w:rPr>
        <w:t xml:space="preserve">6 </w:t>
      </w:r>
      <w:r w:rsidRPr="007053B9">
        <w:rPr>
          <w:rFonts w:eastAsia="Times New Roman"/>
          <w:color w:val="000000"/>
          <w:lang w:val="en-GB"/>
        </w:rPr>
        <w:t>±</w:t>
      </w:r>
      <w:r>
        <w:rPr>
          <w:rFonts w:eastAsia="Times New Roman"/>
          <w:color w:val="000000"/>
          <w:lang w:val="en-GB"/>
        </w:rPr>
        <w:t xml:space="preserve"> </w:t>
      </w:r>
      <w:r w:rsidRPr="007053B9">
        <w:rPr>
          <w:rFonts w:eastAsia="Times New Roman"/>
          <w:color w:val="000000"/>
          <w:lang w:val="en-GB"/>
        </w:rPr>
        <w:t>66</w:t>
      </w:r>
      <w:r>
        <w:rPr>
          <w:rFonts w:eastAsia="Times New Roman"/>
          <w:color w:val="000000"/>
          <w:lang w:val="en-GB"/>
        </w:rPr>
        <w:t xml:space="preserve"> PRU</w:t>
      </w:r>
      <w:r>
        <w:t xml:space="preserve">) (Table 1), consistent with previous studies, but this study was not powered to assess statistical significance for this comparison and sought only to assess any effects of </w:t>
      </w:r>
      <w:r w:rsidRPr="004469DC">
        <w:rPr>
          <w:i/>
        </w:rPr>
        <w:t>CYP2C1</w:t>
      </w:r>
      <w:r>
        <w:rPr>
          <w:i/>
        </w:rPr>
        <w:t xml:space="preserve">9 </w:t>
      </w:r>
      <w:r>
        <w:t xml:space="preserve">variants on the comparisons between clopidogrel and ticagrelor. The presence or absence of a LOF </w:t>
      </w:r>
      <w:r w:rsidRPr="004469DC">
        <w:rPr>
          <w:i/>
        </w:rPr>
        <w:t>CYP2C19</w:t>
      </w:r>
      <w:r>
        <w:rPr>
          <w:i/>
        </w:rPr>
        <w:t xml:space="preserve"> </w:t>
      </w:r>
      <w:r>
        <w:t>allele did not influence the relationship between clopidogrel and ticagrelor: even in those patients without a LOF allele, the pharmacodynamic response was greater, with more consistent platelet inhibition, with ticagrelor compared to clopidogrel loading regimens (all P&lt; 0.001; Table 7-1)</w:t>
      </w:r>
      <w:r>
        <w:rPr>
          <w:rFonts w:eastAsia="Times New Roman"/>
          <w:color w:val="000000"/>
          <w:lang w:val="en-GB"/>
        </w:rPr>
        <w:t xml:space="preserve">. </w:t>
      </w:r>
    </w:p>
    <w:p w14:paraId="471CB460" w14:textId="77777777" w:rsidR="00FC0B8F" w:rsidRDefault="00FC0B8F" w:rsidP="00FC0B8F">
      <w:r>
        <w:rPr>
          <w:lang w:val="en-GB"/>
        </w:rPr>
        <w:t xml:space="preserve">There were similar findings following one month of maintenance therapy with numerical trends consistent with higher platelet reactivity in clopidogrel-treated patients carrying a LOF </w:t>
      </w:r>
      <w:r>
        <w:rPr>
          <w:i/>
          <w:lang w:val="en-GB"/>
        </w:rPr>
        <w:t xml:space="preserve">CYP2C19 </w:t>
      </w:r>
      <w:r>
        <w:rPr>
          <w:lang w:val="en-GB"/>
        </w:rPr>
        <w:t xml:space="preserve">allele, versus those without, but no relevant impact on the comparison between clopidogrel and either dose of ticagrelor: each maintenance dose of ticagrelor was associated with significantly greater platelet inhibition, both pre- and post-dose, than clopidogrel in patients with or without a LOF </w:t>
      </w:r>
      <w:r>
        <w:rPr>
          <w:i/>
          <w:lang w:val="en-GB"/>
        </w:rPr>
        <w:t xml:space="preserve">CYP2C19 </w:t>
      </w:r>
      <w:r>
        <w:rPr>
          <w:lang w:val="en-GB"/>
        </w:rPr>
        <w:t>allele (Table 7-2).</w:t>
      </w:r>
    </w:p>
    <w:p w14:paraId="3340ADAD" w14:textId="77777777" w:rsidR="00FC0B8F" w:rsidRDefault="00FC0B8F" w:rsidP="00FC0B8F">
      <w:r>
        <w:t xml:space="preserve">There were weak numerical trends suggesting greater platelet inhibition by clopidogrel in carriers of a GOF </w:t>
      </w:r>
      <w:r>
        <w:rPr>
          <w:rFonts w:eastAsia="Times New Roman"/>
          <w:i/>
          <w:color w:val="000000"/>
          <w:lang w:val="en-GB"/>
        </w:rPr>
        <w:t xml:space="preserve">CYP2C19 </w:t>
      </w:r>
      <w:r>
        <w:rPr>
          <w:rFonts w:eastAsia="Times New Roman"/>
          <w:color w:val="000000"/>
          <w:lang w:val="en-GB"/>
        </w:rPr>
        <w:t>allele</w:t>
      </w:r>
      <w:r>
        <w:t xml:space="preserve">, consistent with some previous reports, but this had no relevant impact on the comparison between the effects of either loading regimens or maintenance therapy of clopidogrel compared with ticagrelor: a loading dose of ticagrelor and each maintenance regimen of ticagrelor achieved significantly greater and more consistent platelet inhibition than clopidogrel loading and maintenance regimens regardless of GOF </w:t>
      </w:r>
      <w:r>
        <w:rPr>
          <w:rFonts w:eastAsia="Times New Roman"/>
          <w:i/>
          <w:color w:val="000000"/>
          <w:lang w:val="en-GB"/>
        </w:rPr>
        <w:t xml:space="preserve">CYP2C19 </w:t>
      </w:r>
      <w:r>
        <w:rPr>
          <w:rFonts w:eastAsia="Times New Roman"/>
          <w:color w:val="000000"/>
          <w:lang w:val="en-GB"/>
        </w:rPr>
        <w:t>allele status (Tables 7-3 and 7-4).</w:t>
      </w:r>
      <w:r>
        <w:t xml:space="preserve"> </w:t>
      </w:r>
    </w:p>
    <w:p w14:paraId="5353A7C7" w14:textId="77777777" w:rsidR="00FC0B8F" w:rsidRPr="00C6031C" w:rsidRDefault="00FC0B8F" w:rsidP="00FC0B8F"/>
    <w:p w14:paraId="4B5866A4" w14:textId="77777777" w:rsidR="00FC0B8F" w:rsidRDefault="00FC0B8F" w:rsidP="00FC0B8F"/>
    <w:p w14:paraId="19668A41" w14:textId="77777777" w:rsidR="00FC0B8F" w:rsidRDefault="00FC0B8F" w:rsidP="00FC0B8F"/>
    <w:p w14:paraId="0DD2AFF1" w14:textId="77777777" w:rsidR="00FC0B8F" w:rsidRDefault="00FC0B8F" w:rsidP="00FC0B8F"/>
    <w:p w14:paraId="66B4593C" w14:textId="77777777" w:rsidR="00FC0B8F" w:rsidRPr="001F4A67" w:rsidRDefault="00FC0B8F" w:rsidP="00FC0B8F">
      <w:pPr>
        <w:pStyle w:val="Caption"/>
        <w:rPr>
          <w:i w:val="0"/>
          <w:color w:val="000000"/>
          <w:sz w:val="24"/>
          <w:szCs w:val="24"/>
        </w:rPr>
      </w:pPr>
      <w:bookmarkStart w:id="212" w:name="_Toc22899579"/>
      <w:r w:rsidRPr="003938AB">
        <w:rPr>
          <w:b/>
          <w:i w:val="0"/>
          <w:color w:val="000000"/>
          <w:sz w:val="24"/>
          <w:szCs w:val="24"/>
        </w:rPr>
        <w:t xml:space="preserve">Table </w:t>
      </w:r>
      <w:r w:rsidRPr="003938AB">
        <w:rPr>
          <w:b/>
          <w:i w:val="0"/>
          <w:color w:val="000000"/>
          <w:sz w:val="24"/>
          <w:szCs w:val="24"/>
        </w:rPr>
        <w:fldChar w:fldCharType="begin"/>
      </w:r>
      <w:r w:rsidRPr="003938AB">
        <w:rPr>
          <w:b/>
          <w:i w:val="0"/>
          <w:color w:val="000000"/>
          <w:sz w:val="24"/>
          <w:szCs w:val="24"/>
        </w:rPr>
        <w:instrText xml:space="preserve"> STYLEREF 1 \s </w:instrText>
      </w:r>
      <w:r w:rsidRPr="003938AB">
        <w:rPr>
          <w:b/>
          <w:i w:val="0"/>
          <w:color w:val="000000"/>
          <w:sz w:val="24"/>
          <w:szCs w:val="24"/>
        </w:rPr>
        <w:fldChar w:fldCharType="separate"/>
      </w:r>
      <w:r>
        <w:rPr>
          <w:b/>
          <w:i w:val="0"/>
          <w:noProof/>
          <w:color w:val="000000"/>
          <w:sz w:val="24"/>
          <w:szCs w:val="24"/>
        </w:rPr>
        <w:t>7</w:t>
      </w:r>
      <w:r w:rsidRPr="003938AB">
        <w:rPr>
          <w:b/>
          <w:i w:val="0"/>
          <w:color w:val="000000"/>
          <w:sz w:val="24"/>
          <w:szCs w:val="24"/>
        </w:rPr>
        <w:fldChar w:fldCharType="end"/>
      </w:r>
      <w:r w:rsidRPr="003938AB">
        <w:rPr>
          <w:b/>
          <w:i w:val="0"/>
          <w:color w:val="000000"/>
          <w:sz w:val="24"/>
          <w:szCs w:val="24"/>
        </w:rPr>
        <w:noBreakHyphen/>
      </w:r>
      <w:r w:rsidRPr="003938AB">
        <w:rPr>
          <w:b/>
          <w:i w:val="0"/>
          <w:color w:val="000000"/>
          <w:sz w:val="24"/>
          <w:szCs w:val="24"/>
        </w:rPr>
        <w:fldChar w:fldCharType="begin"/>
      </w:r>
      <w:r w:rsidRPr="003938AB">
        <w:rPr>
          <w:b/>
          <w:i w:val="0"/>
          <w:color w:val="000000"/>
          <w:sz w:val="24"/>
          <w:szCs w:val="24"/>
        </w:rPr>
        <w:instrText xml:space="preserve"> SEQ Table \* ARABIC \s 1 </w:instrText>
      </w:r>
      <w:r w:rsidRPr="003938AB">
        <w:rPr>
          <w:b/>
          <w:i w:val="0"/>
          <w:color w:val="000000"/>
          <w:sz w:val="24"/>
          <w:szCs w:val="24"/>
        </w:rPr>
        <w:fldChar w:fldCharType="separate"/>
      </w:r>
      <w:r>
        <w:rPr>
          <w:b/>
          <w:i w:val="0"/>
          <w:noProof/>
          <w:color w:val="000000"/>
          <w:sz w:val="24"/>
          <w:szCs w:val="24"/>
        </w:rPr>
        <w:t>1</w:t>
      </w:r>
      <w:r w:rsidRPr="003938AB">
        <w:rPr>
          <w:b/>
          <w:i w:val="0"/>
          <w:color w:val="000000"/>
          <w:sz w:val="24"/>
          <w:szCs w:val="24"/>
        </w:rPr>
        <w:fldChar w:fldCharType="end"/>
      </w:r>
      <w:r>
        <w:rPr>
          <w:i w:val="0"/>
          <w:color w:val="000000"/>
          <w:sz w:val="24"/>
          <w:szCs w:val="24"/>
        </w:rPr>
        <w:t>:</w:t>
      </w:r>
      <w:r w:rsidRPr="001F4A67">
        <w:rPr>
          <w:i w:val="0"/>
          <w:color w:val="000000"/>
          <w:sz w:val="24"/>
          <w:szCs w:val="24"/>
        </w:rPr>
        <w:t xml:space="preserve"> </w:t>
      </w:r>
      <w:proofErr w:type="spellStart"/>
      <w:r w:rsidRPr="001F4A67">
        <w:rPr>
          <w:i w:val="0"/>
          <w:color w:val="000000"/>
          <w:sz w:val="24"/>
          <w:szCs w:val="24"/>
        </w:rPr>
        <w:t>VerifyNow</w:t>
      </w:r>
      <w:proofErr w:type="spellEnd"/>
      <w:r w:rsidRPr="001F4A67">
        <w:rPr>
          <w:i w:val="0"/>
          <w:color w:val="000000"/>
          <w:sz w:val="24"/>
          <w:szCs w:val="24"/>
        </w:rPr>
        <w:t xml:space="preserve"> P2Y</w:t>
      </w:r>
      <w:r w:rsidRPr="001F4A67">
        <w:rPr>
          <w:i w:val="0"/>
          <w:color w:val="000000"/>
          <w:sz w:val="24"/>
          <w:szCs w:val="24"/>
          <w:vertAlign w:val="subscript"/>
        </w:rPr>
        <w:t>12</w:t>
      </w:r>
      <w:r w:rsidRPr="001F4A67">
        <w:rPr>
          <w:i w:val="0"/>
          <w:color w:val="000000"/>
          <w:sz w:val="24"/>
          <w:szCs w:val="24"/>
        </w:rPr>
        <w:t xml:space="preserve"> results following standard loading regimens of clopidogrel or ticagrelor at the time of PCI according to CYP2C19 loss-of-function allele carrier status</w:t>
      </w:r>
      <w:bookmarkEnd w:id="212"/>
    </w:p>
    <w:p w14:paraId="2FD044D7" w14:textId="77777777" w:rsidR="00FC0B8F" w:rsidRDefault="00FC0B8F" w:rsidP="00FC0B8F"/>
    <w:tbl>
      <w:tblPr>
        <w:tblW w:w="9693" w:type="dxa"/>
        <w:tblInd w:w="93" w:type="dxa"/>
        <w:tblLayout w:type="fixed"/>
        <w:tblLook w:val="04A0" w:firstRow="1" w:lastRow="0" w:firstColumn="1" w:lastColumn="0" w:noHBand="0" w:noVBand="1"/>
      </w:tblPr>
      <w:tblGrid>
        <w:gridCol w:w="3559"/>
        <w:gridCol w:w="586"/>
        <w:gridCol w:w="1824"/>
        <w:gridCol w:w="283"/>
        <w:gridCol w:w="529"/>
        <w:gridCol w:w="1456"/>
        <w:gridCol w:w="1456"/>
      </w:tblGrid>
      <w:tr w:rsidR="00FC0B8F" w:rsidRPr="006D2776" w14:paraId="5B4F05DE" w14:textId="77777777" w:rsidTr="00FC0B8F">
        <w:trPr>
          <w:trHeight w:val="300"/>
        </w:trPr>
        <w:tc>
          <w:tcPr>
            <w:tcW w:w="3559" w:type="dxa"/>
            <w:tcBorders>
              <w:top w:val="single" w:sz="4" w:space="0" w:color="auto"/>
              <w:left w:val="nil"/>
              <w:right w:val="nil"/>
            </w:tcBorders>
            <w:shd w:val="clear" w:color="auto" w:fill="auto"/>
            <w:noWrap/>
            <w:vAlign w:val="bottom"/>
          </w:tcPr>
          <w:p w14:paraId="63EDB11D" w14:textId="77777777" w:rsidR="00FC0B8F" w:rsidRPr="0079571F" w:rsidRDefault="00FC0B8F" w:rsidP="00FC0B8F">
            <w:pPr>
              <w:rPr>
                <w:i/>
                <w:lang w:val="en-GB"/>
              </w:rPr>
            </w:pPr>
            <w:r w:rsidRPr="0079571F">
              <w:rPr>
                <w:i/>
                <w:lang w:val="en-GB"/>
              </w:rPr>
              <w:t>CYP2C19</w:t>
            </w:r>
            <w:r>
              <w:rPr>
                <w:lang w:val="en-GB"/>
              </w:rPr>
              <w:t xml:space="preserve"> genotype status</w:t>
            </w:r>
          </w:p>
        </w:tc>
        <w:tc>
          <w:tcPr>
            <w:tcW w:w="2410" w:type="dxa"/>
            <w:gridSpan w:val="2"/>
            <w:tcBorders>
              <w:top w:val="single" w:sz="4" w:space="0" w:color="auto"/>
              <w:left w:val="nil"/>
              <w:right w:val="nil"/>
            </w:tcBorders>
            <w:shd w:val="clear" w:color="auto" w:fill="auto"/>
            <w:noWrap/>
            <w:vAlign w:val="bottom"/>
          </w:tcPr>
          <w:p w14:paraId="30B08A8A" w14:textId="77777777" w:rsidR="00FC0B8F" w:rsidRPr="007053B9" w:rsidRDefault="00FC0B8F" w:rsidP="00FC0B8F">
            <w:pPr>
              <w:rPr>
                <w:lang w:val="en-GB"/>
              </w:rPr>
            </w:pPr>
            <w:r>
              <w:rPr>
                <w:lang w:val="en-GB"/>
              </w:rPr>
              <w:t xml:space="preserve">   Clopidogrel</w:t>
            </w:r>
          </w:p>
        </w:tc>
        <w:tc>
          <w:tcPr>
            <w:tcW w:w="283" w:type="dxa"/>
            <w:tcBorders>
              <w:top w:val="single" w:sz="4" w:space="0" w:color="auto"/>
              <w:left w:val="nil"/>
              <w:right w:val="nil"/>
            </w:tcBorders>
          </w:tcPr>
          <w:p w14:paraId="7FBFA446" w14:textId="77777777" w:rsidR="00FC0B8F" w:rsidRPr="007053B9" w:rsidRDefault="00FC0B8F" w:rsidP="00FC0B8F">
            <w:pPr>
              <w:rPr>
                <w:lang w:val="en-GB"/>
              </w:rPr>
            </w:pPr>
          </w:p>
        </w:tc>
        <w:tc>
          <w:tcPr>
            <w:tcW w:w="1985" w:type="dxa"/>
            <w:gridSpan w:val="2"/>
            <w:tcBorders>
              <w:top w:val="single" w:sz="4" w:space="0" w:color="auto"/>
              <w:left w:val="nil"/>
              <w:right w:val="nil"/>
            </w:tcBorders>
            <w:shd w:val="clear" w:color="auto" w:fill="auto"/>
            <w:noWrap/>
            <w:vAlign w:val="bottom"/>
          </w:tcPr>
          <w:p w14:paraId="760E10F4" w14:textId="77777777" w:rsidR="00FC0B8F" w:rsidRPr="007053B9" w:rsidRDefault="00FC0B8F" w:rsidP="00FC0B8F">
            <w:pPr>
              <w:rPr>
                <w:lang w:val="en-GB"/>
              </w:rPr>
            </w:pPr>
            <w:r w:rsidRPr="007053B9">
              <w:rPr>
                <w:lang w:val="en-GB"/>
              </w:rPr>
              <w:t>Ticagrelor</w:t>
            </w:r>
          </w:p>
        </w:tc>
        <w:tc>
          <w:tcPr>
            <w:tcW w:w="1456" w:type="dxa"/>
            <w:tcBorders>
              <w:top w:val="single" w:sz="4" w:space="0" w:color="auto"/>
              <w:left w:val="nil"/>
              <w:right w:val="nil"/>
            </w:tcBorders>
          </w:tcPr>
          <w:p w14:paraId="14AD66D7" w14:textId="77777777" w:rsidR="00FC0B8F" w:rsidRDefault="00FC0B8F" w:rsidP="00FC0B8F">
            <w:pPr>
              <w:rPr>
                <w:lang w:val="en-GB"/>
              </w:rPr>
            </w:pPr>
            <w:r>
              <w:rPr>
                <w:lang w:val="en-GB"/>
              </w:rPr>
              <w:t>P value</w:t>
            </w:r>
          </w:p>
        </w:tc>
      </w:tr>
      <w:tr w:rsidR="00FC0B8F" w:rsidRPr="006D2776" w14:paraId="620E3D0D" w14:textId="77777777" w:rsidTr="00FC0B8F">
        <w:trPr>
          <w:trHeight w:val="300"/>
        </w:trPr>
        <w:tc>
          <w:tcPr>
            <w:tcW w:w="3559" w:type="dxa"/>
            <w:tcBorders>
              <w:left w:val="nil"/>
              <w:bottom w:val="nil"/>
              <w:right w:val="nil"/>
            </w:tcBorders>
            <w:shd w:val="clear" w:color="auto" w:fill="auto"/>
            <w:noWrap/>
            <w:vAlign w:val="bottom"/>
            <w:hideMark/>
          </w:tcPr>
          <w:p w14:paraId="01A10598" w14:textId="77777777" w:rsidR="00FC0B8F" w:rsidRPr="007053B9" w:rsidRDefault="00FC0B8F" w:rsidP="00FC0B8F">
            <w:pPr>
              <w:rPr>
                <w:lang w:val="en-GB"/>
              </w:rPr>
            </w:pPr>
          </w:p>
        </w:tc>
        <w:tc>
          <w:tcPr>
            <w:tcW w:w="586" w:type="dxa"/>
            <w:tcBorders>
              <w:left w:val="nil"/>
              <w:bottom w:val="nil"/>
              <w:right w:val="nil"/>
            </w:tcBorders>
            <w:shd w:val="clear" w:color="auto" w:fill="auto"/>
            <w:noWrap/>
            <w:vAlign w:val="bottom"/>
            <w:hideMark/>
          </w:tcPr>
          <w:p w14:paraId="196059EF" w14:textId="77777777" w:rsidR="00FC0B8F" w:rsidRPr="007053B9" w:rsidRDefault="00FC0B8F" w:rsidP="00FC0B8F">
            <w:pPr>
              <w:rPr>
                <w:lang w:val="en-GB"/>
              </w:rPr>
            </w:pPr>
            <w:r w:rsidRPr="006D2776">
              <w:rPr>
                <w:lang w:val="en-GB"/>
              </w:rPr>
              <w:t>n</w:t>
            </w:r>
          </w:p>
        </w:tc>
        <w:tc>
          <w:tcPr>
            <w:tcW w:w="1824" w:type="dxa"/>
            <w:tcBorders>
              <w:left w:val="nil"/>
              <w:bottom w:val="nil"/>
              <w:right w:val="nil"/>
            </w:tcBorders>
            <w:shd w:val="clear" w:color="auto" w:fill="auto"/>
            <w:noWrap/>
            <w:vAlign w:val="bottom"/>
            <w:hideMark/>
          </w:tcPr>
          <w:p w14:paraId="2066E4C4" w14:textId="77777777" w:rsidR="00FC0B8F" w:rsidRPr="002A451B" w:rsidRDefault="00FC0B8F" w:rsidP="00FC0B8F">
            <w:pPr>
              <w:rPr>
                <w:lang w:val="en-GB"/>
              </w:rPr>
            </w:pPr>
            <w:r w:rsidRPr="002A451B">
              <w:rPr>
                <w:lang w:val="en-GB"/>
              </w:rPr>
              <w:t xml:space="preserve">Mean ± SD </w:t>
            </w:r>
          </w:p>
        </w:tc>
        <w:tc>
          <w:tcPr>
            <w:tcW w:w="283" w:type="dxa"/>
            <w:tcBorders>
              <w:left w:val="nil"/>
              <w:bottom w:val="nil"/>
              <w:right w:val="nil"/>
            </w:tcBorders>
          </w:tcPr>
          <w:p w14:paraId="2663085C" w14:textId="77777777" w:rsidR="00FC0B8F" w:rsidRPr="007053B9" w:rsidRDefault="00FC0B8F" w:rsidP="00FC0B8F">
            <w:pPr>
              <w:rPr>
                <w:lang w:val="en-GB"/>
              </w:rPr>
            </w:pPr>
          </w:p>
        </w:tc>
        <w:tc>
          <w:tcPr>
            <w:tcW w:w="529" w:type="dxa"/>
            <w:tcBorders>
              <w:left w:val="nil"/>
              <w:bottom w:val="nil"/>
              <w:right w:val="nil"/>
            </w:tcBorders>
            <w:shd w:val="clear" w:color="auto" w:fill="auto"/>
            <w:noWrap/>
            <w:vAlign w:val="bottom"/>
            <w:hideMark/>
          </w:tcPr>
          <w:p w14:paraId="404488C0" w14:textId="77777777" w:rsidR="00FC0B8F" w:rsidRPr="007053B9" w:rsidRDefault="00FC0B8F" w:rsidP="00FC0B8F">
            <w:pPr>
              <w:rPr>
                <w:lang w:val="en-GB"/>
              </w:rPr>
            </w:pPr>
            <w:r w:rsidRPr="007053B9">
              <w:rPr>
                <w:lang w:val="en-GB"/>
              </w:rPr>
              <w:t>n</w:t>
            </w:r>
          </w:p>
        </w:tc>
        <w:tc>
          <w:tcPr>
            <w:tcW w:w="1456" w:type="dxa"/>
            <w:tcBorders>
              <w:left w:val="nil"/>
              <w:bottom w:val="nil"/>
              <w:right w:val="nil"/>
            </w:tcBorders>
            <w:vAlign w:val="bottom"/>
          </w:tcPr>
          <w:p w14:paraId="203F0F59" w14:textId="77777777" w:rsidR="00FC0B8F" w:rsidRPr="007053B9" w:rsidRDefault="00FC0B8F" w:rsidP="00FC0B8F">
            <w:pPr>
              <w:rPr>
                <w:lang w:val="en-GB"/>
              </w:rPr>
            </w:pPr>
            <w:r w:rsidRPr="002A451B">
              <w:rPr>
                <w:lang w:val="en-GB"/>
              </w:rPr>
              <w:t>Mean ± SD</w:t>
            </w:r>
          </w:p>
        </w:tc>
        <w:tc>
          <w:tcPr>
            <w:tcW w:w="1456" w:type="dxa"/>
            <w:tcBorders>
              <w:left w:val="nil"/>
              <w:bottom w:val="nil"/>
              <w:right w:val="nil"/>
            </w:tcBorders>
          </w:tcPr>
          <w:p w14:paraId="2E3C802E" w14:textId="77777777" w:rsidR="00FC0B8F" w:rsidRPr="007053B9" w:rsidRDefault="00FC0B8F" w:rsidP="00FC0B8F">
            <w:pPr>
              <w:rPr>
                <w:lang w:val="en-GB"/>
              </w:rPr>
            </w:pPr>
          </w:p>
        </w:tc>
      </w:tr>
      <w:tr w:rsidR="00FC0B8F" w:rsidRPr="006D2776" w14:paraId="088A1F26" w14:textId="77777777" w:rsidTr="00FC0B8F">
        <w:trPr>
          <w:trHeight w:val="300"/>
        </w:trPr>
        <w:tc>
          <w:tcPr>
            <w:tcW w:w="3559" w:type="dxa"/>
            <w:tcBorders>
              <w:top w:val="nil"/>
              <w:left w:val="nil"/>
              <w:bottom w:val="nil"/>
              <w:right w:val="nil"/>
            </w:tcBorders>
            <w:shd w:val="clear" w:color="auto" w:fill="auto"/>
            <w:noWrap/>
            <w:vAlign w:val="bottom"/>
            <w:hideMark/>
          </w:tcPr>
          <w:p w14:paraId="5748FB7B" w14:textId="77777777" w:rsidR="00FC0B8F" w:rsidRPr="007053B9" w:rsidRDefault="00FC0B8F" w:rsidP="00FC0B8F">
            <w:pPr>
              <w:rPr>
                <w:lang w:val="en-GB"/>
              </w:rPr>
            </w:pPr>
            <w:r>
              <w:rPr>
                <w:lang w:val="en-GB"/>
              </w:rPr>
              <w:t xml:space="preserve"> </w:t>
            </w:r>
            <w:r w:rsidRPr="007053B9">
              <w:rPr>
                <w:lang w:val="en-GB"/>
              </w:rPr>
              <w:t>LOF</w:t>
            </w:r>
          </w:p>
        </w:tc>
        <w:tc>
          <w:tcPr>
            <w:tcW w:w="586" w:type="dxa"/>
            <w:tcBorders>
              <w:top w:val="nil"/>
              <w:left w:val="nil"/>
              <w:bottom w:val="nil"/>
              <w:right w:val="nil"/>
            </w:tcBorders>
            <w:shd w:val="clear" w:color="auto" w:fill="auto"/>
            <w:noWrap/>
            <w:vAlign w:val="bottom"/>
            <w:hideMark/>
          </w:tcPr>
          <w:p w14:paraId="25E47CC5" w14:textId="77777777" w:rsidR="00FC0B8F" w:rsidRPr="007053B9" w:rsidRDefault="00FC0B8F" w:rsidP="00FC0B8F">
            <w:pPr>
              <w:rPr>
                <w:lang w:val="en-GB"/>
              </w:rPr>
            </w:pPr>
          </w:p>
        </w:tc>
        <w:tc>
          <w:tcPr>
            <w:tcW w:w="1824" w:type="dxa"/>
            <w:tcBorders>
              <w:top w:val="nil"/>
              <w:left w:val="nil"/>
              <w:bottom w:val="nil"/>
              <w:right w:val="nil"/>
            </w:tcBorders>
            <w:shd w:val="clear" w:color="auto" w:fill="auto"/>
            <w:noWrap/>
            <w:vAlign w:val="bottom"/>
            <w:hideMark/>
          </w:tcPr>
          <w:p w14:paraId="4993584C" w14:textId="77777777" w:rsidR="00FC0B8F" w:rsidRPr="007053B9" w:rsidRDefault="00FC0B8F" w:rsidP="00FC0B8F">
            <w:pPr>
              <w:rPr>
                <w:lang w:val="en-GB"/>
              </w:rPr>
            </w:pPr>
          </w:p>
        </w:tc>
        <w:tc>
          <w:tcPr>
            <w:tcW w:w="283" w:type="dxa"/>
            <w:tcBorders>
              <w:top w:val="nil"/>
              <w:left w:val="nil"/>
              <w:bottom w:val="nil"/>
              <w:right w:val="nil"/>
            </w:tcBorders>
          </w:tcPr>
          <w:p w14:paraId="34AF476F" w14:textId="77777777" w:rsidR="00FC0B8F" w:rsidRPr="007053B9" w:rsidRDefault="00FC0B8F" w:rsidP="00FC0B8F">
            <w:pPr>
              <w:rPr>
                <w:lang w:val="en-GB"/>
              </w:rPr>
            </w:pPr>
          </w:p>
        </w:tc>
        <w:tc>
          <w:tcPr>
            <w:tcW w:w="529" w:type="dxa"/>
            <w:tcBorders>
              <w:top w:val="nil"/>
              <w:left w:val="nil"/>
              <w:bottom w:val="nil"/>
              <w:right w:val="nil"/>
            </w:tcBorders>
            <w:shd w:val="clear" w:color="auto" w:fill="auto"/>
            <w:noWrap/>
            <w:vAlign w:val="bottom"/>
            <w:hideMark/>
          </w:tcPr>
          <w:p w14:paraId="43542F69" w14:textId="77777777" w:rsidR="00FC0B8F" w:rsidRPr="007053B9" w:rsidRDefault="00FC0B8F" w:rsidP="00FC0B8F">
            <w:pPr>
              <w:rPr>
                <w:lang w:val="en-GB"/>
              </w:rPr>
            </w:pPr>
          </w:p>
        </w:tc>
        <w:tc>
          <w:tcPr>
            <w:tcW w:w="1456" w:type="dxa"/>
            <w:tcBorders>
              <w:top w:val="nil"/>
              <w:left w:val="nil"/>
              <w:bottom w:val="nil"/>
              <w:right w:val="nil"/>
            </w:tcBorders>
            <w:vAlign w:val="bottom"/>
          </w:tcPr>
          <w:p w14:paraId="0FABB0EE" w14:textId="77777777" w:rsidR="00FC0B8F" w:rsidRPr="007053B9" w:rsidRDefault="00FC0B8F" w:rsidP="00FC0B8F">
            <w:pPr>
              <w:rPr>
                <w:lang w:val="en-GB"/>
              </w:rPr>
            </w:pPr>
          </w:p>
        </w:tc>
        <w:tc>
          <w:tcPr>
            <w:tcW w:w="1456" w:type="dxa"/>
            <w:tcBorders>
              <w:top w:val="nil"/>
              <w:left w:val="nil"/>
              <w:bottom w:val="nil"/>
              <w:right w:val="nil"/>
            </w:tcBorders>
          </w:tcPr>
          <w:p w14:paraId="48AF4F83" w14:textId="77777777" w:rsidR="00FC0B8F" w:rsidRPr="007053B9" w:rsidRDefault="00FC0B8F" w:rsidP="00FC0B8F">
            <w:pPr>
              <w:rPr>
                <w:lang w:val="en-GB"/>
              </w:rPr>
            </w:pPr>
          </w:p>
        </w:tc>
      </w:tr>
      <w:tr w:rsidR="00FC0B8F" w:rsidRPr="006D2776" w14:paraId="7055A8D8" w14:textId="77777777" w:rsidTr="00FC0B8F">
        <w:trPr>
          <w:trHeight w:val="300"/>
        </w:trPr>
        <w:tc>
          <w:tcPr>
            <w:tcW w:w="3559" w:type="dxa"/>
            <w:tcBorders>
              <w:top w:val="nil"/>
              <w:left w:val="nil"/>
              <w:bottom w:val="nil"/>
              <w:right w:val="nil"/>
            </w:tcBorders>
            <w:shd w:val="clear" w:color="auto" w:fill="auto"/>
            <w:vAlign w:val="center"/>
            <w:hideMark/>
          </w:tcPr>
          <w:p w14:paraId="35D99E04" w14:textId="77777777" w:rsidR="00FC0B8F" w:rsidRPr="007053B9" w:rsidRDefault="00FC0B8F" w:rsidP="00FC0B8F">
            <w:pPr>
              <w:rPr>
                <w:lang w:val="en-GB"/>
              </w:rPr>
            </w:pPr>
            <w:r>
              <w:rPr>
                <w:lang w:val="en-GB"/>
              </w:rPr>
              <w:t xml:space="preserve">   </w:t>
            </w:r>
            <w:r w:rsidRPr="006D2776">
              <w:rPr>
                <w:lang w:val="en-GB"/>
              </w:rPr>
              <w:t xml:space="preserve">% inhibition </w:t>
            </w:r>
          </w:p>
        </w:tc>
        <w:tc>
          <w:tcPr>
            <w:tcW w:w="586" w:type="dxa"/>
            <w:tcBorders>
              <w:top w:val="nil"/>
              <w:left w:val="nil"/>
              <w:bottom w:val="nil"/>
              <w:right w:val="nil"/>
            </w:tcBorders>
            <w:shd w:val="clear" w:color="auto" w:fill="auto"/>
            <w:noWrap/>
            <w:vAlign w:val="bottom"/>
            <w:hideMark/>
          </w:tcPr>
          <w:p w14:paraId="788FD58B" w14:textId="77777777" w:rsidR="00FC0B8F" w:rsidRPr="007053B9" w:rsidRDefault="00FC0B8F" w:rsidP="00FC0B8F">
            <w:pPr>
              <w:rPr>
                <w:lang w:val="en-GB"/>
              </w:rPr>
            </w:pPr>
            <w:r w:rsidRPr="007053B9">
              <w:rPr>
                <w:lang w:val="en-GB"/>
              </w:rPr>
              <w:t>18</w:t>
            </w:r>
          </w:p>
        </w:tc>
        <w:tc>
          <w:tcPr>
            <w:tcW w:w="1824" w:type="dxa"/>
            <w:tcBorders>
              <w:top w:val="nil"/>
              <w:left w:val="nil"/>
              <w:bottom w:val="nil"/>
              <w:right w:val="nil"/>
            </w:tcBorders>
            <w:shd w:val="clear" w:color="auto" w:fill="auto"/>
            <w:noWrap/>
            <w:vAlign w:val="bottom"/>
            <w:hideMark/>
          </w:tcPr>
          <w:p w14:paraId="41002A62" w14:textId="77777777" w:rsidR="00FC0B8F" w:rsidRPr="007053B9" w:rsidRDefault="00FC0B8F" w:rsidP="00FC0B8F">
            <w:pPr>
              <w:rPr>
                <w:lang w:val="en-GB"/>
              </w:rPr>
            </w:pPr>
            <w:r w:rsidRPr="007053B9">
              <w:rPr>
                <w:lang w:val="en-GB"/>
              </w:rPr>
              <w:t>17</w:t>
            </w:r>
            <w:r>
              <w:rPr>
                <w:lang w:val="en-GB"/>
              </w:rPr>
              <w:t xml:space="preserve"> </w:t>
            </w:r>
            <w:r w:rsidRPr="007053B9">
              <w:rPr>
                <w:lang w:val="en-GB"/>
              </w:rPr>
              <w:t>±</w:t>
            </w:r>
            <w:r>
              <w:rPr>
                <w:lang w:val="en-GB"/>
              </w:rPr>
              <w:t xml:space="preserve"> </w:t>
            </w:r>
            <w:r w:rsidRPr="007053B9">
              <w:rPr>
                <w:lang w:val="en-GB"/>
              </w:rPr>
              <w:t>2</w:t>
            </w:r>
            <w:r>
              <w:rPr>
                <w:lang w:val="en-GB"/>
              </w:rPr>
              <w:t>4</w:t>
            </w:r>
          </w:p>
        </w:tc>
        <w:tc>
          <w:tcPr>
            <w:tcW w:w="283" w:type="dxa"/>
            <w:tcBorders>
              <w:top w:val="nil"/>
              <w:left w:val="nil"/>
              <w:bottom w:val="nil"/>
              <w:right w:val="nil"/>
            </w:tcBorders>
          </w:tcPr>
          <w:p w14:paraId="3E66D93A" w14:textId="77777777" w:rsidR="00FC0B8F" w:rsidRPr="007053B9" w:rsidRDefault="00FC0B8F" w:rsidP="00FC0B8F">
            <w:pPr>
              <w:rPr>
                <w:lang w:val="en-GB"/>
              </w:rPr>
            </w:pPr>
          </w:p>
        </w:tc>
        <w:tc>
          <w:tcPr>
            <w:tcW w:w="529" w:type="dxa"/>
            <w:tcBorders>
              <w:top w:val="nil"/>
              <w:left w:val="nil"/>
              <w:bottom w:val="nil"/>
              <w:right w:val="nil"/>
            </w:tcBorders>
            <w:shd w:val="clear" w:color="auto" w:fill="auto"/>
            <w:noWrap/>
            <w:vAlign w:val="bottom"/>
            <w:hideMark/>
          </w:tcPr>
          <w:p w14:paraId="0AA867EE" w14:textId="77777777" w:rsidR="00FC0B8F" w:rsidRPr="007053B9" w:rsidRDefault="00FC0B8F" w:rsidP="00FC0B8F">
            <w:pPr>
              <w:rPr>
                <w:lang w:val="en-GB"/>
              </w:rPr>
            </w:pPr>
            <w:r w:rsidRPr="007053B9">
              <w:rPr>
                <w:lang w:val="en-GB"/>
              </w:rPr>
              <w:t>31</w:t>
            </w:r>
          </w:p>
        </w:tc>
        <w:tc>
          <w:tcPr>
            <w:tcW w:w="1456" w:type="dxa"/>
            <w:tcBorders>
              <w:top w:val="nil"/>
              <w:left w:val="nil"/>
              <w:bottom w:val="nil"/>
              <w:right w:val="nil"/>
            </w:tcBorders>
            <w:vAlign w:val="bottom"/>
          </w:tcPr>
          <w:p w14:paraId="79A7D17A" w14:textId="77777777" w:rsidR="00FC0B8F" w:rsidRPr="007053B9" w:rsidRDefault="00FC0B8F" w:rsidP="00FC0B8F">
            <w:pPr>
              <w:rPr>
                <w:lang w:val="en-GB"/>
              </w:rPr>
            </w:pPr>
            <w:r w:rsidRPr="007053B9">
              <w:rPr>
                <w:lang w:val="en-GB"/>
              </w:rPr>
              <w:t>83</w:t>
            </w:r>
            <w:r>
              <w:rPr>
                <w:lang w:val="en-GB"/>
              </w:rPr>
              <w:t xml:space="preserve"> </w:t>
            </w:r>
            <w:r w:rsidRPr="007053B9">
              <w:rPr>
                <w:lang w:val="en-GB"/>
              </w:rPr>
              <w:t>±</w:t>
            </w:r>
            <w:r>
              <w:rPr>
                <w:lang w:val="en-GB"/>
              </w:rPr>
              <w:t xml:space="preserve"> </w:t>
            </w:r>
            <w:r w:rsidRPr="007053B9">
              <w:rPr>
                <w:lang w:val="en-GB"/>
              </w:rPr>
              <w:t>2</w:t>
            </w:r>
            <w:r>
              <w:rPr>
                <w:lang w:val="en-GB"/>
              </w:rPr>
              <w:t>4</w:t>
            </w:r>
          </w:p>
        </w:tc>
        <w:tc>
          <w:tcPr>
            <w:tcW w:w="1456" w:type="dxa"/>
            <w:tcBorders>
              <w:top w:val="nil"/>
              <w:left w:val="nil"/>
              <w:bottom w:val="nil"/>
              <w:right w:val="nil"/>
            </w:tcBorders>
          </w:tcPr>
          <w:p w14:paraId="361C221E" w14:textId="77777777" w:rsidR="00FC0B8F" w:rsidRPr="007053B9" w:rsidRDefault="00FC0B8F" w:rsidP="00FC0B8F">
            <w:pPr>
              <w:rPr>
                <w:lang w:val="en-GB"/>
              </w:rPr>
            </w:pPr>
            <w:r>
              <w:rPr>
                <w:lang w:val="en-GB"/>
              </w:rPr>
              <w:t>&lt;0.001</w:t>
            </w:r>
          </w:p>
        </w:tc>
      </w:tr>
      <w:tr w:rsidR="00FC0B8F" w:rsidRPr="006D2776" w14:paraId="604B66F7" w14:textId="77777777" w:rsidTr="00FC0B8F">
        <w:trPr>
          <w:trHeight w:val="300"/>
        </w:trPr>
        <w:tc>
          <w:tcPr>
            <w:tcW w:w="3559" w:type="dxa"/>
            <w:tcBorders>
              <w:top w:val="nil"/>
              <w:left w:val="nil"/>
              <w:bottom w:val="nil"/>
              <w:right w:val="nil"/>
            </w:tcBorders>
            <w:shd w:val="clear" w:color="auto" w:fill="auto"/>
            <w:vAlign w:val="center"/>
            <w:hideMark/>
          </w:tcPr>
          <w:p w14:paraId="213B5F68" w14:textId="77777777" w:rsidR="00FC0B8F" w:rsidRPr="007053B9" w:rsidRDefault="00FC0B8F" w:rsidP="00FC0B8F">
            <w:pPr>
              <w:rPr>
                <w:lang w:val="en-GB"/>
              </w:rPr>
            </w:pPr>
            <w:r>
              <w:rPr>
                <w:lang w:val="en-GB"/>
              </w:rPr>
              <w:t xml:space="preserve">   </w:t>
            </w:r>
            <w:r w:rsidRPr="006D2776">
              <w:rPr>
                <w:lang w:val="en-GB"/>
              </w:rPr>
              <w:t xml:space="preserve">PRU </w:t>
            </w:r>
          </w:p>
        </w:tc>
        <w:tc>
          <w:tcPr>
            <w:tcW w:w="586" w:type="dxa"/>
            <w:tcBorders>
              <w:top w:val="nil"/>
              <w:left w:val="nil"/>
              <w:bottom w:val="nil"/>
              <w:right w:val="nil"/>
            </w:tcBorders>
            <w:shd w:val="clear" w:color="auto" w:fill="auto"/>
            <w:noWrap/>
            <w:vAlign w:val="bottom"/>
            <w:hideMark/>
          </w:tcPr>
          <w:p w14:paraId="7DC7D2D9" w14:textId="77777777" w:rsidR="00FC0B8F" w:rsidRPr="007053B9" w:rsidRDefault="00FC0B8F" w:rsidP="00FC0B8F">
            <w:pPr>
              <w:rPr>
                <w:lang w:val="en-GB"/>
              </w:rPr>
            </w:pPr>
            <w:r w:rsidRPr="007053B9">
              <w:rPr>
                <w:lang w:val="en-GB"/>
              </w:rPr>
              <w:t>18</w:t>
            </w:r>
          </w:p>
        </w:tc>
        <w:tc>
          <w:tcPr>
            <w:tcW w:w="1824" w:type="dxa"/>
            <w:tcBorders>
              <w:top w:val="nil"/>
              <w:left w:val="nil"/>
              <w:bottom w:val="nil"/>
              <w:right w:val="nil"/>
            </w:tcBorders>
            <w:shd w:val="clear" w:color="auto" w:fill="auto"/>
            <w:noWrap/>
            <w:vAlign w:val="bottom"/>
            <w:hideMark/>
          </w:tcPr>
          <w:p w14:paraId="75F0C644" w14:textId="77777777" w:rsidR="00FC0B8F" w:rsidRPr="007053B9" w:rsidRDefault="00FC0B8F" w:rsidP="00FC0B8F">
            <w:pPr>
              <w:rPr>
                <w:lang w:val="en-GB"/>
              </w:rPr>
            </w:pPr>
            <w:r>
              <w:rPr>
                <w:lang w:val="en-GB"/>
              </w:rPr>
              <w:t xml:space="preserve">200 </w:t>
            </w:r>
            <w:r w:rsidRPr="007053B9">
              <w:rPr>
                <w:lang w:val="en-GB"/>
              </w:rPr>
              <w:t>±</w:t>
            </w:r>
            <w:r>
              <w:rPr>
                <w:lang w:val="en-GB"/>
              </w:rPr>
              <w:t xml:space="preserve"> </w:t>
            </w:r>
            <w:r w:rsidRPr="007053B9">
              <w:rPr>
                <w:lang w:val="en-GB"/>
              </w:rPr>
              <w:t>7</w:t>
            </w:r>
            <w:r>
              <w:rPr>
                <w:lang w:val="en-GB"/>
              </w:rPr>
              <w:t>2</w:t>
            </w:r>
          </w:p>
        </w:tc>
        <w:tc>
          <w:tcPr>
            <w:tcW w:w="283" w:type="dxa"/>
            <w:tcBorders>
              <w:top w:val="nil"/>
              <w:left w:val="nil"/>
              <w:bottom w:val="nil"/>
              <w:right w:val="nil"/>
            </w:tcBorders>
          </w:tcPr>
          <w:p w14:paraId="30F30D39" w14:textId="77777777" w:rsidR="00FC0B8F" w:rsidRPr="007053B9" w:rsidRDefault="00FC0B8F" w:rsidP="00FC0B8F">
            <w:pPr>
              <w:rPr>
                <w:lang w:val="en-GB"/>
              </w:rPr>
            </w:pPr>
          </w:p>
        </w:tc>
        <w:tc>
          <w:tcPr>
            <w:tcW w:w="529" w:type="dxa"/>
            <w:tcBorders>
              <w:top w:val="nil"/>
              <w:left w:val="nil"/>
              <w:bottom w:val="nil"/>
              <w:right w:val="nil"/>
            </w:tcBorders>
            <w:shd w:val="clear" w:color="auto" w:fill="auto"/>
            <w:noWrap/>
            <w:vAlign w:val="bottom"/>
            <w:hideMark/>
          </w:tcPr>
          <w:p w14:paraId="774F1A8C" w14:textId="77777777" w:rsidR="00FC0B8F" w:rsidRPr="007053B9" w:rsidRDefault="00FC0B8F" w:rsidP="00FC0B8F">
            <w:pPr>
              <w:rPr>
                <w:lang w:val="en-GB"/>
              </w:rPr>
            </w:pPr>
            <w:r w:rsidRPr="007053B9">
              <w:rPr>
                <w:lang w:val="en-GB"/>
              </w:rPr>
              <w:t>31</w:t>
            </w:r>
          </w:p>
        </w:tc>
        <w:tc>
          <w:tcPr>
            <w:tcW w:w="1456" w:type="dxa"/>
            <w:tcBorders>
              <w:top w:val="nil"/>
              <w:left w:val="nil"/>
              <w:bottom w:val="nil"/>
              <w:right w:val="nil"/>
            </w:tcBorders>
            <w:vAlign w:val="bottom"/>
          </w:tcPr>
          <w:p w14:paraId="30BA5AB5" w14:textId="77777777" w:rsidR="00FC0B8F" w:rsidRDefault="00FC0B8F" w:rsidP="00FC0B8F">
            <w:pPr>
              <w:rPr>
                <w:lang w:val="en-GB"/>
              </w:rPr>
            </w:pPr>
            <w:r>
              <w:rPr>
                <w:lang w:val="en-GB"/>
              </w:rPr>
              <w:t xml:space="preserve">35 </w:t>
            </w:r>
            <w:r w:rsidRPr="007053B9">
              <w:rPr>
                <w:lang w:val="en-GB"/>
              </w:rPr>
              <w:t>±</w:t>
            </w:r>
            <w:r>
              <w:rPr>
                <w:lang w:val="en-GB"/>
              </w:rPr>
              <w:t xml:space="preserve"> 49</w:t>
            </w:r>
          </w:p>
        </w:tc>
        <w:tc>
          <w:tcPr>
            <w:tcW w:w="1456" w:type="dxa"/>
            <w:tcBorders>
              <w:top w:val="nil"/>
              <w:left w:val="nil"/>
              <w:bottom w:val="nil"/>
              <w:right w:val="nil"/>
            </w:tcBorders>
          </w:tcPr>
          <w:p w14:paraId="78369051" w14:textId="77777777" w:rsidR="00FC0B8F" w:rsidRDefault="00FC0B8F" w:rsidP="00FC0B8F">
            <w:pPr>
              <w:rPr>
                <w:lang w:val="en-GB"/>
              </w:rPr>
            </w:pPr>
            <w:r>
              <w:rPr>
                <w:lang w:val="en-GB"/>
              </w:rPr>
              <w:t>&lt;0.001</w:t>
            </w:r>
          </w:p>
        </w:tc>
      </w:tr>
      <w:tr w:rsidR="00FC0B8F" w:rsidRPr="006D2776" w14:paraId="59D2FAB1" w14:textId="77777777" w:rsidTr="00FC0B8F">
        <w:trPr>
          <w:trHeight w:val="300"/>
        </w:trPr>
        <w:tc>
          <w:tcPr>
            <w:tcW w:w="3559" w:type="dxa"/>
            <w:tcBorders>
              <w:top w:val="nil"/>
              <w:left w:val="nil"/>
              <w:bottom w:val="nil"/>
              <w:right w:val="nil"/>
            </w:tcBorders>
            <w:shd w:val="clear" w:color="auto" w:fill="auto"/>
            <w:noWrap/>
            <w:vAlign w:val="bottom"/>
            <w:hideMark/>
          </w:tcPr>
          <w:p w14:paraId="47B9EF2A" w14:textId="77777777" w:rsidR="00FC0B8F" w:rsidRPr="007053B9" w:rsidRDefault="00FC0B8F" w:rsidP="00FC0B8F">
            <w:pPr>
              <w:rPr>
                <w:lang w:val="en-GB"/>
              </w:rPr>
            </w:pPr>
          </w:p>
        </w:tc>
        <w:tc>
          <w:tcPr>
            <w:tcW w:w="586" w:type="dxa"/>
            <w:tcBorders>
              <w:top w:val="nil"/>
              <w:left w:val="nil"/>
              <w:bottom w:val="nil"/>
              <w:right w:val="nil"/>
            </w:tcBorders>
            <w:shd w:val="clear" w:color="auto" w:fill="auto"/>
            <w:noWrap/>
            <w:vAlign w:val="bottom"/>
            <w:hideMark/>
          </w:tcPr>
          <w:p w14:paraId="43190B81" w14:textId="77777777" w:rsidR="00FC0B8F" w:rsidRPr="007053B9" w:rsidRDefault="00FC0B8F" w:rsidP="00FC0B8F">
            <w:pPr>
              <w:rPr>
                <w:lang w:val="en-GB"/>
              </w:rPr>
            </w:pPr>
          </w:p>
        </w:tc>
        <w:tc>
          <w:tcPr>
            <w:tcW w:w="1824" w:type="dxa"/>
            <w:tcBorders>
              <w:top w:val="nil"/>
              <w:left w:val="nil"/>
              <w:bottom w:val="nil"/>
              <w:right w:val="nil"/>
            </w:tcBorders>
            <w:shd w:val="clear" w:color="auto" w:fill="auto"/>
            <w:noWrap/>
            <w:vAlign w:val="bottom"/>
            <w:hideMark/>
          </w:tcPr>
          <w:p w14:paraId="32DB2742" w14:textId="77777777" w:rsidR="00FC0B8F" w:rsidRPr="007053B9" w:rsidRDefault="00FC0B8F" w:rsidP="00FC0B8F">
            <w:pPr>
              <w:rPr>
                <w:lang w:val="en-GB"/>
              </w:rPr>
            </w:pPr>
          </w:p>
        </w:tc>
        <w:tc>
          <w:tcPr>
            <w:tcW w:w="283" w:type="dxa"/>
            <w:tcBorders>
              <w:top w:val="nil"/>
              <w:left w:val="nil"/>
              <w:bottom w:val="nil"/>
              <w:right w:val="nil"/>
            </w:tcBorders>
          </w:tcPr>
          <w:p w14:paraId="1C7DEF30" w14:textId="77777777" w:rsidR="00FC0B8F" w:rsidRPr="007053B9" w:rsidRDefault="00FC0B8F" w:rsidP="00FC0B8F">
            <w:pPr>
              <w:rPr>
                <w:lang w:val="en-GB"/>
              </w:rPr>
            </w:pPr>
          </w:p>
        </w:tc>
        <w:tc>
          <w:tcPr>
            <w:tcW w:w="529" w:type="dxa"/>
            <w:tcBorders>
              <w:top w:val="nil"/>
              <w:left w:val="nil"/>
              <w:bottom w:val="nil"/>
              <w:right w:val="nil"/>
            </w:tcBorders>
            <w:shd w:val="clear" w:color="auto" w:fill="auto"/>
            <w:noWrap/>
            <w:vAlign w:val="bottom"/>
            <w:hideMark/>
          </w:tcPr>
          <w:p w14:paraId="264DC09B" w14:textId="77777777" w:rsidR="00FC0B8F" w:rsidRPr="007053B9" w:rsidRDefault="00FC0B8F" w:rsidP="00FC0B8F">
            <w:pPr>
              <w:rPr>
                <w:lang w:val="en-GB"/>
              </w:rPr>
            </w:pPr>
          </w:p>
        </w:tc>
        <w:tc>
          <w:tcPr>
            <w:tcW w:w="1456" w:type="dxa"/>
            <w:tcBorders>
              <w:top w:val="nil"/>
              <w:left w:val="nil"/>
              <w:bottom w:val="nil"/>
              <w:right w:val="nil"/>
            </w:tcBorders>
            <w:vAlign w:val="bottom"/>
          </w:tcPr>
          <w:p w14:paraId="0FE2CEAE" w14:textId="77777777" w:rsidR="00FC0B8F" w:rsidRPr="007053B9" w:rsidRDefault="00FC0B8F" w:rsidP="00FC0B8F">
            <w:pPr>
              <w:rPr>
                <w:lang w:val="en-GB"/>
              </w:rPr>
            </w:pPr>
          </w:p>
        </w:tc>
        <w:tc>
          <w:tcPr>
            <w:tcW w:w="1456" w:type="dxa"/>
            <w:tcBorders>
              <w:top w:val="nil"/>
              <w:left w:val="nil"/>
              <w:bottom w:val="nil"/>
              <w:right w:val="nil"/>
            </w:tcBorders>
          </w:tcPr>
          <w:p w14:paraId="0B1FB0EC" w14:textId="77777777" w:rsidR="00FC0B8F" w:rsidRPr="007053B9" w:rsidRDefault="00FC0B8F" w:rsidP="00FC0B8F">
            <w:pPr>
              <w:rPr>
                <w:lang w:val="en-GB"/>
              </w:rPr>
            </w:pPr>
          </w:p>
        </w:tc>
      </w:tr>
      <w:tr w:rsidR="00FC0B8F" w:rsidRPr="006D2776" w14:paraId="113E68DE" w14:textId="77777777" w:rsidTr="00FC0B8F">
        <w:trPr>
          <w:trHeight w:val="300"/>
        </w:trPr>
        <w:tc>
          <w:tcPr>
            <w:tcW w:w="3559" w:type="dxa"/>
            <w:tcBorders>
              <w:top w:val="nil"/>
              <w:left w:val="nil"/>
              <w:bottom w:val="nil"/>
              <w:right w:val="nil"/>
            </w:tcBorders>
            <w:shd w:val="clear" w:color="auto" w:fill="auto"/>
            <w:noWrap/>
            <w:vAlign w:val="bottom"/>
            <w:hideMark/>
          </w:tcPr>
          <w:p w14:paraId="0DE8318B" w14:textId="77777777" w:rsidR="00FC0B8F" w:rsidRPr="007053B9" w:rsidRDefault="00FC0B8F" w:rsidP="00FC0B8F">
            <w:pPr>
              <w:rPr>
                <w:lang w:val="en-GB"/>
              </w:rPr>
            </w:pPr>
            <w:r>
              <w:rPr>
                <w:lang w:val="en-GB"/>
              </w:rPr>
              <w:t xml:space="preserve"> </w:t>
            </w:r>
            <w:r w:rsidRPr="007053B9">
              <w:rPr>
                <w:lang w:val="en-GB"/>
              </w:rPr>
              <w:t>No LOF</w:t>
            </w:r>
          </w:p>
        </w:tc>
        <w:tc>
          <w:tcPr>
            <w:tcW w:w="586" w:type="dxa"/>
            <w:tcBorders>
              <w:top w:val="nil"/>
              <w:left w:val="nil"/>
              <w:bottom w:val="nil"/>
              <w:right w:val="nil"/>
            </w:tcBorders>
            <w:shd w:val="clear" w:color="auto" w:fill="auto"/>
            <w:noWrap/>
            <w:vAlign w:val="bottom"/>
            <w:hideMark/>
          </w:tcPr>
          <w:p w14:paraId="1FC161C9" w14:textId="77777777" w:rsidR="00FC0B8F" w:rsidRPr="007053B9" w:rsidRDefault="00FC0B8F" w:rsidP="00FC0B8F">
            <w:pPr>
              <w:rPr>
                <w:lang w:val="en-GB"/>
              </w:rPr>
            </w:pPr>
          </w:p>
        </w:tc>
        <w:tc>
          <w:tcPr>
            <w:tcW w:w="1824" w:type="dxa"/>
            <w:tcBorders>
              <w:top w:val="nil"/>
              <w:left w:val="nil"/>
              <w:bottom w:val="nil"/>
              <w:right w:val="nil"/>
            </w:tcBorders>
            <w:shd w:val="clear" w:color="auto" w:fill="auto"/>
            <w:noWrap/>
            <w:vAlign w:val="bottom"/>
            <w:hideMark/>
          </w:tcPr>
          <w:p w14:paraId="58D13003" w14:textId="77777777" w:rsidR="00FC0B8F" w:rsidRPr="007053B9" w:rsidRDefault="00FC0B8F" w:rsidP="00FC0B8F">
            <w:pPr>
              <w:rPr>
                <w:lang w:val="en-GB"/>
              </w:rPr>
            </w:pPr>
          </w:p>
        </w:tc>
        <w:tc>
          <w:tcPr>
            <w:tcW w:w="283" w:type="dxa"/>
            <w:tcBorders>
              <w:top w:val="nil"/>
              <w:left w:val="nil"/>
              <w:bottom w:val="nil"/>
              <w:right w:val="nil"/>
            </w:tcBorders>
          </w:tcPr>
          <w:p w14:paraId="6C2BD4AE" w14:textId="77777777" w:rsidR="00FC0B8F" w:rsidRPr="007053B9" w:rsidRDefault="00FC0B8F" w:rsidP="00FC0B8F">
            <w:pPr>
              <w:rPr>
                <w:lang w:val="en-GB"/>
              </w:rPr>
            </w:pPr>
          </w:p>
        </w:tc>
        <w:tc>
          <w:tcPr>
            <w:tcW w:w="529" w:type="dxa"/>
            <w:tcBorders>
              <w:top w:val="nil"/>
              <w:left w:val="nil"/>
              <w:bottom w:val="nil"/>
              <w:right w:val="nil"/>
            </w:tcBorders>
            <w:shd w:val="clear" w:color="auto" w:fill="auto"/>
            <w:noWrap/>
            <w:vAlign w:val="bottom"/>
            <w:hideMark/>
          </w:tcPr>
          <w:p w14:paraId="688AFF22" w14:textId="77777777" w:rsidR="00FC0B8F" w:rsidRPr="007053B9" w:rsidRDefault="00FC0B8F" w:rsidP="00FC0B8F">
            <w:pPr>
              <w:rPr>
                <w:lang w:val="en-GB"/>
              </w:rPr>
            </w:pPr>
          </w:p>
        </w:tc>
        <w:tc>
          <w:tcPr>
            <w:tcW w:w="1456" w:type="dxa"/>
            <w:tcBorders>
              <w:top w:val="nil"/>
              <w:left w:val="nil"/>
              <w:bottom w:val="nil"/>
              <w:right w:val="nil"/>
            </w:tcBorders>
            <w:vAlign w:val="bottom"/>
          </w:tcPr>
          <w:p w14:paraId="376AB928" w14:textId="77777777" w:rsidR="00FC0B8F" w:rsidRPr="007053B9" w:rsidRDefault="00FC0B8F" w:rsidP="00FC0B8F">
            <w:pPr>
              <w:rPr>
                <w:lang w:val="en-GB"/>
              </w:rPr>
            </w:pPr>
          </w:p>
        </w:tc>
        <w:tc>
          <w:tcPr>
            <w:tcW w:w="1456" w:type="dxa"/>
            <w:tcBorders>
              <w:top w:val="nil"/>
              <w:left w:val="nil"/>
              <w:bottom w:val="nil"/>
              <w:right w:val="nil"/>
            </w:tcBorders>
          </w:tcPr>
          <w:p w14:paraId="144E0C66" w14:textId="77777777" w:rsidR="00FC0B8F" w:rsidRPr="007053B9" w:rsidRDefault="00FC0B8F" w:rsidP="00FC0B8F">
            <w:pPr>
              <w:rPr>
                <w:lang w:val="en-GB"/>
              </w:rPr>
            </w:pPr>
          </w:p>
        </w:tc>
      </w:tr>
      <w:tr w:rsidR="00FC0B8F" w:rsidRPr="006D2776" w14:paraId="5F59C1C0" w14:textId="77777777" w:rsidTr="00FC0B8F">
        <w:trPr>
          <w:trHeight w:val="300"/>
        </w:trPr>
        <w:tc>
          <w:tcPr>
            <w:tcW w:w="3559" w:type="dxa"/>
            <w:tcBorders>
              <w:top w:val="nil"/>
              <w:left w:val="nil"/>
              <w:bottom w:val="nil"/>
              <w:right w:val="nil"/>
            </w:tcBorders>
            <w:shd w:val="clear" w:color="auto" w:fill="auto"/>
            <w:vAlign w:val="center"/>
            <w:hideMark/>
          </w:tcPr>
          <w:p w14:paraId="2249CEE3" w14:textId="77777777" w:rsidR="00FC0B8F" w:rsidRPr="007053B9" w:rsidRDefault="00FC0B8F" w:rsidP="00FC0B8F">
            <w:pPr>
              <w:rPr>
                <w:lang w:val="en-GB"/>
              </w:rPr>
            </w:pPr>
            <w:r>
              <w:rPr>
                <w:lang w:val="en-GB"/>
              </w:rPr>
              <w:t xml:space="preserve">   </w:t>
            </w:r>
            <w:r w:rsidRPr="006D2776">
              <w:rPr>
                <w:lang w:val="en-GB"/>
              </w:rPr>
              <w:t xml:space="preserve">% inhibition </w:t>
            </w:r>
          </w:p>
        </w:tc>
        <w:tc>
          <w:tcPr>
            <w:tcW w:w="586" w:type="dxa"/>
            <w:tcBorders>
              <w:top w:val="nil"/>
              <w:left w:val="nil"/>
              <w:bottom w:val="nil"/>
              <w:right w:val="nil"/>
            </w:tcBorders>
            <w:shd w:val="clear" w:color="auto" w:fill="auto"/>
            <w:noWrap/>
            <w:vAlign w:val="bottom"/>
            <w:hideMark/>
          </w:tcPr>
          <w:p w14:paraId="0492A3D3" w14:textId="77777777" w:rsidR="00FC0B8F" w:rsidRPr="007053B9" w:rsidRDefault="00FC0B8F" w:rsidP="00FC0B8F">
            <w:pPr>
              <w:rPr>
                <w:lang w:val="en-GB"/>
              </w:rPr>
            </w:pPr>
            <w:r w:rsidRPr="007053B9">
              <w:rPr>
                <w:lang w:val="en-GB"/>
              </w:rPr>
              <w:t>41</w:t>
            </w:r>
          </w:p>
        </w:tc>
        <w:tc>
          <w:tcPr>
            <w:tcW w:w="1824" w:type="dxa"/>
            <w:tcBorders>
              <w:top w:val="nil"/>
              <w:left w:val="nil"/>
              <w:bottom w:val="nil"/>
              <w:right w:val="nil"/>
            </w:tcBorders>
            <w:shd w:val="clear" w:color="auto" w:fill="auto"/>
            <w:noWrap/>
            <w:vAlign w:val="bottom"/>
            <w:hideMark/>
          </w:tcPr>
          <w:p w14:paraId="08A38277" w14:textId="77777777" w:rsidR="00FC0B8F" w:rsidRPr="007053B9" w:rsidRDefault="00FC0B8F" w:rsidP="00FC0B8F">
            <w:pPr>
              <w:rPr>
                <w:lang w:val="en-GB"/>
              </w:rPr>
            </w:pPr>
            <w:r>
              <w:rPr>
                <w:lang w:val="en-GB"/>
              </w:rPr>
              <w:t xml:space="preserve">32 </w:t>
            </w:r>
            <w:r w:rsidRPr="007053B9">
              <w:rPr>
                <w:lang w:val="en-GB"/>
              </w:rPr>
              <w:t>±</w:t>
            </w:r>
            <w:r>
              <w:rPr>
                <w:lang w:val="en-GB"/>
              </w:rPr>
              <w:t xml:space="preserve"> </w:t>
            </w:r>
            <w:r w:rsidRPr="007053B9">
              <w:rPr>
                <w:lang w:val="en-GB"/>
              </w:rPr>
              <w:t>2</w:t>
            </w:r>
            <w:r>
              <w:rPr>
                <w:lang w:val="en-GB"/>
              </w:rPr>
              <w:t>5</w:t>
            </w:r>
          </w:p>
        </w:tc>
        <w:tc>
          <w:tcPr>
            <w:tcW w:w="283" w:type="dxa"/>
            <w:tcBorders>
              <w:top w:val="nil"/>
              <w:left w:val="nil"/>
              <w:bottom w:val="nil"/>
              <w:right w:val="nil"/>
            </w:tcBorders>
          </w:tcPr>
          <w:p w14:paraId="03D0B42D" w14:textId="77777777" w:rsidR="00FC0B8F" w:rsidRPr="007053B9" w:rsidRDefault="00FC0B8F" w:rsidP="00FC0B8F">
            <w:pPr>
              <w:rPr>
                <w:lang w:val="en-GB"/>
              </w:rPr>
            </w:pPr>
          </w:p>
        </w:tc>
        <w:tc>
          <w:tcPr>
            <w:tcW w:w="529" w:type="dxa"/>
            <w:tcBorders>
              <w:top w:val="nil"/>
              <w:left w:val="nil"/>
              <w:bottom w:val="nil"/>
              <w:right w:val="nil"/>
            </w:tcBorders>
            <w:shd w:val="clear" w:color="auto" w:fill="auto"/>
            <w:noWrap/>
            <w:vAlign w:val="bottom"/>
            <w:hideMark/>
          </w:tcPr>
          <w:p w14:paraId="789CC483" w14:textId="77777777" w:rsidR="00FC0B8F" w:rsidRPr="007053B9" w:rsidRDefault="00FC0B8F" w:rsidP="00FC0B8F">
            <w:pPr>
              <w:rPr>
                <w:lang w:val="en-GB"/>
              </w:rPr>
            </w:pPr>
            <w:r w:rsidRPr="007053B9">
              <w:rPr>
                <w:lang w:val="en-GB"/>
              </w:rPr>
              <w:t>79</w:t>
            </w:r>
          </w:p>
        </w:tc>
        <w:tc>
          <w:tcPr>
            <w:tcW w:w="1456" w:type="dxa"/>
            <w:tcBorders>
              <w:top w:val="nil"/>
              <w:left w:val="nil"/>
              <w:bottom w:val="nil"/>
              <w:right w:val="nil"/>
            </w:tcBorders>
            <w:vAlign w:val="bottom"/>
          </w:tcPr>
          <w:p w14:paraId="312BCF33" w14:textId="77777777" w:rsidR="00FC0B8F" w:rsidRPr="007053B9" w:rsidRDefault="00FC0B8F" w:rsidP="00FC0B8F">
            <w:pPr>
              <w:rPr>
                <w:lang w:val="en-GB"/>
              </w:rPr>
            </w:pPr>
            <w:r w:rsidRPr="007053B9">
              <w:rPr>
                <w:lang w:val="en-GB"/>
              </w:rPr>
              <w:t>8</w:t>
            </w:r>
            <w:r>
              <w:rPr>
                <w:lang w:val="en-GB"/>
              </w:rPr>
              <w:t xml:space="preserve">7 </w:t>
            </w:r>
            <w:r w:rsidRPr="007053B9">
              <w:rPr>
                <w:lang w:val="en-GB"/>
              </w:rPr>
              <w:t>±</w:t>
            </w:r>
            <w:r>
              <w:rPr>
                <w:lang w:val="en-GB"/>
              </w:rPr>
              <w:t xml:space="preserve"> </w:t>
            </w:r>
            <w:r w:rsidRPr="007053B9">
              <w:rPr>
                <w:lang w:val="en-GB"/>
              </w:rPr>
              <w:t>1</w:t>
            </w:r>
            <w:r>
              <w:rPr>
                <w:lang w:val="en-GB"/>
              </w:rPr>
              <w:t>6</w:t>
            </w:r>
          </w:p>
        </w:tc>
        <w:tc>
          <w:tcPr>
            <w:tcW w:w="1456" w:type="dxa"/>
            <w:tcBorders>
              <w:top w:val="nil"/>
              <w:left w:val="nil"/>
              <w:bottom w:val="nil"/>
              <w:right w:val="nil"/>
            </w:tcBorders>
          </w:tcPr>
          <w:p w14:paraId="78B8A9DF" w14:textId="77777777" w:rsidR="00FC0B8F" w:rsidRPr="007053B9" w:rsidRDefault="00FC0B8F" w:rsidP="00FC0B8F">
            <w:pPr>
              <w:rPr>
                <w:lang w:val="en-GB"/>
              </w:rPr>
            </w:pPr>
            <w:r>
              <w:rPr>
                <w:lang w:val="en-GB"/>
              </w:rPr>
              <w:t>&lt;0.001</w:t>
            </w:r>
          </w:p>
        </w:tc>
      </w:tr>
      <w:tr w:rsidR="00FC0B8F" w:rsidRPr="006D2776" w14:paraId="5FB0A3C5" w14:textId="77777777" w:rsidTr="00FC0B8F">
        <w:trPr>
          <w:trHeight w:val="300"/>
        </w:trPr>
        <w:tc>
          <w:tcPr>
            <w:tcW w:w="3559" w:type="dxa"/>
            <w:tcBorders>
              <w:top w:val="nil"/>
              <w:left w:val="nil"/>
              <w:bottom w:val="single" w:sz="4" w:space="0" w:color="auto"/>
              <w:right w:val="nil"/>
            </w:tcBorders>
            <w:shd w:val="clear" w:color="auto" w:fill="auto"/>
            <w:vAlign w:val="center"/>
            <w:hideMark/>
          </w:tcPr>
          <w:p w14:paraId="116AD8C4" w14:textId="77777777" w:rsidR="00FC0B8F" w:rsidRPr="007053B9" w:rsidRDefault="00FC0B8F" w:rsidP="00FC0B8F">
            <w:pPr>
              <w:rPr>
                <w:lang w:val="en-GB"/>
              </w:rPr>
            </w:pPr>
            <w:r>
              <w:rPr>
                <w:lang w:val="en-GB"/>
              </w:rPr>
              <w:t xml:space="preserve">   </w:t>
            </w:r>
            <w:r w:rsidRPr="006D2776">
              <w:rPr>
                <w:lang w:val="en-GB"/>
              </w:rPr>
              <w:t xml:space="preserve">PRU </w:t>
            </w:r>
          </w:p>
        </w:tc>
        <w:tc>
          <w:tcPr>
            <w:tcW w:w="586" w:type="dxa"/>
            <w:tcBorders>
              <w:top w:val="nil"/>
              <w:left w:val="nil"/>
              <w:bottom w:val="single" w:sz="4" w:space="0" w:color="auto"/>
              <w:right w:val="nil"/>
            </w:tcBorders>
            <w:shd w:val="clear" w:color="auto" w:fill="auto"/>
            <w:noWrap/>
            <w:vAlign w:val="bottom"/>
            <w:hideMark/>
          </w:tcPr>
          <w:p w14:paraId="4B0A8DE7" w14:textId="77777777" w:rsidR="00FC0B8F" w:rsidRPr="007053B9" w:rsidRDefault="00FC0B8F" w:rsidP="00FC0B8F">
            <w:pPr>
              <w:rPr>
                <w:lang w:val="en-GB"/>
              </w:rPr>
            </w:pPr>
            <w:r w:rsidRPr="007053B9">
              <w:rPr>
                <w:lang w:val="en-GB"/>
              </w:rPr>
              <w:t>41</w:t>
            </w:r>
          </w:p>
        </w:tc>
        <w:tc>
          <w:tcPr>
            <w:tcW w:w="1824" w:type="dxa"/>
            <w:tcBorders>
              <w:top w:val="nil"/>
              <w:left w:val="nil"/>
              <w:bottom w:val="single" w:sz="4" w:space="0" w:color="auto"/>
              <w:right w:val="nil"/>
            </w:tcBorders>
            <w:shd w:val="clear" w:color="auto" w:fill="auto"/>
            <w:noWrap/>
            <w:vAlign w:val="bottom"/>
            <w:hideMark/>
          </w:tcPr>
          <w:p w14:paraId="6EF2A152" w14:textId="77777777" w:rsidR="00FC0B8F" w:rsidRPr="007053B9" w:rsidRDefault="00FC0B8F" w:rsidP="00FC0B8F">
            <w:pPr>
              <w:rPr>
                <w:lang w:val="en-GB"/>
              </w:rPr>
            </w:pPr>
            <w:r w:rsidRPr="007053B9">
              <w:rPr>
                <w:lang w:val="en-GB"/>
              </w:rPr>
              <w:t>16</w:t>
            </w:r>
            <w:r>
              <w:rPr>
                <w:lang w:val="en-GB"/>
              </w:rPr>
              <w:t xml:space="preserve">6 </w:t>
            </w:r>
            <w:r w:rsidRPr="007053B9">
              <w:rPr>
                <w:lang w:val="en-GB"/>
              </w:rPr>
              <w:t>±</w:t>
            </w:r>
            <w:r>
              <w:rPr>
                <w:lang w:val="en-GB"/>
              </w:rPr>
              <w:t xml:space="preserve"> </w:t>
            </w:r>
            <w:r w:rsidRPr="007053B9">
              <w:rPr>
                <w:lang w:val="en-GB"/>
              </w:rPr>
              <w:t>66</w:t>
            </w:r>
          </w:p>
        </w:tc>
        <w:tc>
          <w:tcPr>
            <w:tcW w:w="283" w:type="dxa"/>
            <w:tcBorders>
              <w:top w:val="nil"/>
              <w:left w:val="nil"/>
              <w:bottom w:val="single" w:sz="4" w:space="0" w:color="auto"/>
              <w:right w:val="nil"/>
            </w:tcBorders>
          </w:tcPr>
          <w:p w14:paraId="6D23AEC9" w14:textId="77777777" w:rsidR="00FC0B8F" w:rsidRPr="007053B9" w:rsidRDefault="00FC0B8F" w:rsidP="00FC0B8F">
            <w:pPr>
              <w:rPr>
                <w:lang w:val="en-GB"/>
              </w:rPr>
            </w:pPr>
          </w:p>
        </w:tc>
        <w:tc>
          <w:tcPr>
            <w:tcW w:w="529" w:type="dxa"/>
            <w:tcBorders>
              <w:top w:val="nil"/>
              <w:left w:val="nil"/>
              <w:bottom w:val="single" w:sz="4" w:space="0" w:color="auto"/>
              <w:right w:val="nil"/>
            </w:tcBorders>
            <w:shd w:val="clear" w:color="auto" w:fill="auto"/>
            <w:noWrap/>
            <w:vAlign w:val="bottom"/>
            <w:hideMark/>
          </w:tcPr>
          <w:p w14:paraId="0CF559B9" w14:textId="77777777" w:rsidR="00FC0B8F" w:rsidRPr="007053B9" w:rsidRDefault="00FC0B8F" w:rsidP="00FC0B8F">
            <w:pPr>
              <w:rPr>
                <w:lang w:val="en-GB"/>
              </w:rPr>
            </w:pPr>
            <w:r w:rsidRPr="007053B9">
              <w:rPr>
                <w:lang w:val="en-GB"/>
              </w:rPr>
              <w:t>79</w:t>
            </w:r>
          </w:p>
        </w:tc>
        <w:tc>
          <w:tcPr>
            <w:tcW w:w="1456" w:type="dxa"/>
            <w:tcBorders>
              <w:top w:val="nil"/>
              <w:left w:val="nil"/>
              <w:bottom w:val="single" w:sz="4" w:space="0" w:color="auto"/>
              <w:right w:val="nil"/>
            </w:tcBorders>
            <w:vAlign w:val="bottom"/>
          </w:tcPr>
          <w:p w14:paraId="3B7FB5B2" w14:textId="77777777" w:rsidR="00FC0B8F" w:rsidRDefault="00FC0B8F" w:rsidP="00FC0B8F">
            <w:pPr>
              <w:rPr>
                <w:lang w:val="en-GB"/>
              </w:rPr>
            </w:pPr>
            <w:r>
              <w:rPr>
                <w:lang w:val="en-GB"/>
              </w:rPr>
              <w:t xml:space="preserve">30 </w:t>
            </w:r>
            <w:r w:rsidRPr="007053B9">
              <w:rPr>
                <w:lang w:val="en-GB"/>
              </w:rPr>
              <w:t>±</w:t>
            </w:r>
            <w:r>
              <w:rPr>
                <w:lang w:val="en-GB"/>
              </w:rPr>
              <w:t xml:space="preserve"> </w:t>
            </w:r>
            <w:r w:rsidRPr="007053B9">
              <w:rPr>
                <w:lang w:val="en-GB"/>
              </w:rPr>
              <w:t>3</w:t>
            </w:r>
            <w:r>
              <w:rPr>
                <w:lang w:val="en-GB"/>
              </w:rPr>
              <w:t>3</w:t>
            </w:r>
          </w:p>
        </w:tc>
        <w:tc>
          <w:tcPr>
            <w:tcW w:w="1456" w:type="dxa"/>
            <w:tcBorders>
              <w:top w:val="nil"/>
              <w:left w:val="nil"/>
              <w:bottom w:val="single" w:sz="4" w:space="0" w:color="auto"/>
              <w:right w:val="nil"/>
            </w:tcBorders>
          </w:tcPr>
          <w:p w14:paraId="2D6A3CF1" w14:textId="77777777" w:rsidR="00FC0B8F" w:rsidRDefault="00FC0B8F" w:rsidP="00FC0B8F">
            <w:pPr>
              <w:rPr>
                <w:lang w:val="en-GB"/>
              </w:rPr>
            </w:pPr>
            <w:r>
              <w:rPr>
                <w:lang w:val="en-GB"/>
              </w:rPr>
              <w:t>&lt;0.001</w:t>
            </w:r>
          </w:p>
        </w:tc>
      </w:tr>
    </w:tbl>
    <w:p w14:paraId="16879B94" w14:textId="77777777" w:rsidR="00FC0B8F" w:rsidRPr="001F74C6" w:rsidRDefault="00FC0B8F" w:rsidP="00FC0B8F">
      <w:r w:rsidRPr="001F74C6">
        <w:t xml:space="preserve">LOF: </w:t>
      </w:r>
      <w:r w:rsidRPr="001C2160">
        <w:rPr>
          <w:i/>
        </w:rPr>
        <w:t>CYP2C19</w:t>
      </w:r>
      <w:r w:rsidRPr="001F74C6">
        <w:t xml:space="preserve"> </w:t>
      </w:r>
      <w:r>
        <w:t xml:space="preserve">loss-of-function allele carrier. </w:t>
      </w:r>
      <w:r w:rsidRPr="001C2160">
        <w:t>PRU: P2Y</w:t>
      </w:r>
      <w:r w:rsidRPr="001C2160">
        <w:rPr>
          <w:vertAlign w:val="subscript"/>
        </w:rPr>
        <w:t>12</w:t>
      </w:r>
      <w:r w:rsidRPr="001C2160">
        <w:t xml:space="preserve"> reaction units.</w:t>
      </w:r>
    </w:p>
    <w:p w14:paraId="6B683C87" w14:textId="77777777" w:rsidR="00FC0B8F" w:rsidRDefault="00FC0B8F" w:rsidP="00FC0B8F"/>
    <w:p w14:paraId="18E6F6FD" w14:textId="77777777" w:rsidR="00FC0B8F" w:rsidRDefault="00FC0B8F" w:rsidP="00FC0B8F"/>
    <w:p w14:paraId="6F9E09C5" w14:textId="77777777" w:rsidR="00FC0B8F" w:rsidRDefault="00FC0B8F" w:rsidP="00FC0B8F"/>
    <w:p w14:paraId="1CE9BDCF" w14:textId="77777777" w:rsidR="00FC0B8F" w:rsidRDefault="00FC0B8F" w:rsidP="00FC0B8F"/>
    <w:p w14:paraId="4E236FC3" w14:textId="77777777" w:rsidR="00FC0B8F" w:rsidRDefault="00FC0B8F" w:rsidP="00FC0B8F"/>
    <w:p w14:paraId="40836335" w14:textId="77777777" w:rsidR="00FC0B8F" w:rsidRDefault="00FC0B8F" w:rsidP="00FC0B8F">
      <w:pPr>
        <w:pStyle w:val="Caption"/>
        <w:rPr>
          <w:i w:val="0"/>
          <w:color w:val="000000"/>
          <w:sz w:val="24"/>
          <w:szCs w:val="24"/>
        </w:rPr>
      </w:pPr>
    </w:p>
    <w:p w14:paraId="0B81BA27" w14:textId="77777777" w:rsidR="00FC0B8F" w:rsidRDefault="00FC0B8F" w:rsidP="00FC0B8F">
      <w:pPr>
        <w:pStyle w:val="Caption"/>
        <w:rPr>
          <w:i w:val="0"/>
          <w:color w:val="000000"/>
          <w:sz w:val="24"/>
          <w:szCs w:val="24"/>
        </w:rPr>
      </w:pPr>
    </w:p>
    <w:p w14:paraId="0ACF321A" w14:textId="77777777" w:rsidR="00FC0B8F" w:rsidRDefault="00FC0B8F" w:rsidP="00FC0B8F">
      <w:pPr>
        <w:pStyle w:val="Caption"/>
        <w:rPr>
          <w:i w:val="0"/>
          <w:color w:val="000000"/>
          <w:sz w:val="24"/>
          <w:szCs w:val="24"/>
        </w:rPr>
      </w:pPr>
    </w:p>
    <w:p w14:paraId="49C1D14F" w14:textId="77777777" w:rsidR="00FC0B8F" w:rsidRDefault="00FC0B8F" w:rsidP="00FC0B8F">
      <w:pPr>
        <w:pStyle w:val="Caption"/>
        <w:rPr>
          <w:i w:val="0"/>
          <w:color w:val="000000"/>
          <w:sz w:val="24"/>
          <w:szCs w:val="24"/>
        </w:rPr>
      </w:pPr>
    </w:p>
    <w:p w14:paraId="2B879094" w14:textId="77777777" w:rsidR="00FC0B8F" w:rsidRDefault="00FC0B8F" w:rsidP="00FC0B8F">
      <w:pPr>
        <w:pStyle w:val="Caption"/>
        <w:rPr>
          <w:i w:val="0"/>
          <w:color w:val="000000"/>
          <w:sz w:val="24"/>
          <w:szCs w:val="24"/>
        </w:rPr>
      </w:pPr>
    </w:p>
    <w:p w14:paraId="0AC23F2E" w14:textId="77777777" w:rsidR="00FC0B8F" w:rsidRDefault="00FC0B8F" w:rsidP="00FC0B8F">
      <w:pPr>
        <w:pStyle w:val="Caption"/>
        <w:rPr>
          <w:i w:val="0"/>
          <w:color w:val="000000"/>
          <w:sz w:val="24"/>
          <w:szCs w:val="24"/>
        </w:rPr>
      </w:pPr>
    </w:p>
    <w:p w14:paraId="58FE9124" w14:textId="77777777" w:rsidR="00FC0B8F" w:rsidRDefault="00FC0B8F" w:rsidP="00FC0B8F">
      <w:pPr>
        <w:pStyle w:val="Caption"/>
        <w:rPr>
          <w:i w:val="0"/>
          <w:color w:val="000000"/>
          <w:sz w:val="24"/>
          <w:szCs w:val="24"/>
        </w:rPr>
      </w:pPr>
    </w:p>
    <w:p w14:paraId="3912EC38" w14:textId="77777777" w:rsidR="00FC0B8F" w:rsidRDefault="00FC0B8F" w:rsidP="00FC0B8F">
      <w:pPr>
        <w:pStyle w:val="Caption"/>
        <w:rPr>
          <w:i w:val="0"/>
          <w:color w:val="000000"/>
          <w:sz w:val="24"/>
          <w:szCs w:val="24"/>
        </w:rPr>
      </w:pPr>
    </w:p>
    <w:p w14:paraId="25FCE787" w14:textId="77777777" w:rsidR="00FC0B8F" w:rsidRDefault="00FC0B8F" w:rsidP="00FC0B8F">
      <w:pPr>
        <w:pStyle w:val="Caption"/>
        <w:rPr>
          <w:i w:val="0"/>
          <w:color w:val="000000"/>
          <w:sz w:val="24"/>
          <w:szCs w:val="24"/>
        </w:rPr>
      </w:pPr>
    </w:p>
    <w:p w14:paraId="724AEEF2" w14:textId="77777777" w:rsidR="00FC0B8F" w:rsidRDefault="00FC0B8F" w:rsidP="00FC0B8F">
      <w:pPr>
        <w:pStyle w:val="Caption"/>
        <w:rPr>
          <w:i w:val="0"/>
          <w:color w:val="000000"/>
          <w:sz w:val="24"/>
          <w:szCs w:val="24"/>
        </w:rPr>
      </w:pPr>
    </w:p>
    <w:p w14:paraId="3FBDB000" w14:textId="77777777" w:rsidR="00FC0B8F" w:rsidRDefault="00FC0B8F" w:rsidP="00FC0B8F">
      <w:pPr>
        <w:pStyle w:val="Caption"/>
        <w:rPr>
          <w:i w:val="0"/>
          <w:color w:val="000000"/>
          <w:sz w:val="24"/>
          <w:szCs w:val="24"/>
        </w:rPr>
      </w:pPr>
    </w:p>
    <w:p w14:paraId="6B15D407" w14:textId="77777777" w:rsidR="00FC0B8F" w:rsidRDefault="00FC0B8F" w:rsidP="00FC0B8F">
      <w:pPr>
        <w:pStyle w:val="Caption"/>
        <w:rPr>
          <w:i w:val="0"/>
          <w:color w:val="000000"/>
          <w:sz w:val="24"/>
          <w:szCs w:val="24"/>
        </w:rPr>
      </w:pPr>
    </w:p>
    <w:p w14:paraId="3F73FD30" w14:textId="77777777" w:rsidR="00FC0B8F" w:rsidRPr="001F4A67" w:rsidRDefault="00FC0B8F" w:rsidP="00FC0B8F">
      <w:pPr>
        <w:pStyle w:val="Caption"/>
        <w:rPr>
          <w:i w:val="0"/>
          <w:color w:val="000000"/>
          <w:sz w:val="24"/>
          <w:szCs w:val="24"/>
        </w:rPr>
      </w:pPr>
      <w:bookmarkStart w:id="213" w:name="_Toc22899580"/>
      <w:r w:rsidRPr="003938AB">
        <w:rPr>
          <w:b/>
          <w:i w:val="0"/>
          <w:color w:val="000000"/>
          <w:sz w:val="24"/>
          <w:szCs w:val="24"/>
        </w:rPr>
        <w:lastRenderedPageBreak/>
        <w:t xml:space="preserve">Table </w:t>
      </w:r>
      <w:r w:rsidRPr="003938AB">
        <w:rPr>
          <w:b/>
          <w:i w:val="0"/>
          <w:color w:val="000000"/>
          <w:sz w:val="24"/>
          <w:szCs w:val="24"/>
        </w:rPr>
        <w:fldChar w:fldCharType="begin"/>
      </w:r>
      <w:r w:rsidRPr="003938AB">
        <w:rPr>
          <w:b/>
          <w:i w:val="0"/>
          <w:color w:val="000000"/>
          <w:sz w:val="24"/>
          <w:szCs w:val="24"/>
        </w:rPr>
        <w:instrText xml:space="preserve"> STYLEREF 1 \s </w:instrText>
      </w:r>
      <w:r w:rsidRPr="003938AB">
        <w:rPr>
          <w:b/>
          <w:i w:val="0"/>
          <w:color w:val="000000"/>
          <w:sz w:val="24"/>
          <w:szCs w:val="24"/>
        </w:rPr>
        <w:fldChar w:fldCharType="separate"/>
      </w:r>
      <w:r>
        <w:rPr>
          <w:b/>
          <w:i w:val="0"/>
          <w:noProof/>
          <w:color w:val="000000"/>
          <w:sz w:val="24"/>
          <w:szCs w:val="24"/>
        </w:rPr>
        <w:t>7</w:t>
      </w:r>
      <w:r w:rsidRPr="003938AB">
        <w:rPr>
          <w:b/>
          <w:i w:val="0"/>
          <w:color w:val="000000"/>
          <w:sz w:val="24"/>
          <w:szCs w:val="24"/>
        </w:rPr>
        <w:fldChar w:fldCharType="end"/>
      </w:r>
      <w:r w:rsidRPr="003938AB">
        <w:rPr>
          <w:b/>
          <w:i w:val="0"/>
          <w:color w:val="000000"/>
          <w:sz w:val="24"/>
          <w:szCs w:val="24"/>
        </w:rPr>
        <w:noBreakHyphen/>
      </w:r>
      <w:r w:rsidRPr="003938AB">
        <w:rPr>
          <w:b/>
          <w:i w:val="0"/>
          <w:color w:val="000000"/>
          <w:sz w:val="24"/>
          <w:szCs w:val="24"/>
        </w:rPr>
        <w:fldChar w:fldCharType="begin"/>
      </w:r>
      <w:r w:rsidRPr="003938AB">
        <w:rPr>
          <w:b/>
          <w:i w:val="0"/>
          <w:color w:val="000000"/>
          <w:sz w:val="24"/>
          <w:szCs w:val="24"/>
        </w:rPr>
        <w:instrText xml:space="preserve"> SEQ Table \* ARABIC \s 1 </w:instrText>
      </w:r>
      <w:r w:rsidRPr="003938AB">
        <w:rPr>
          <w:b/>
          <w:i w:val="0"/>
          <w:color w:val="000000"/>
          <w:sz w:val="24"/>
          <w:szCs w:val="24"/>
        </w:rPr>
        <w:fldChar w:fldCharType="separate"/>
      </w:r>
      <w:r>
        <w:rPr>
          <w:b/>
          <w:i w:val="0"/>
          <w:noProof/>
          <w:color w:val="000000"/>
          <w:sz w:val="24"/>
          <w:szCs w:val="24"/>
        </w:rPr>
        <w:t>2</w:t>
      </w:r>
      <w:r w:rsidRPr="003938AB">
        <w:rPr>
          <w:b/>
          <w:i w:val="0"/>
          <w:color w:val="000000"/>
          <w:sz w:val="24"/>
          <w:szCs w:val="24"/>
        </w:rPr>
        <w:fldChar w:fldCharType="end"/>
      </w:r>
      <w:r w:rsidRPr="001F4A67">
        <w:rPr>
          <w:i w:val="0"/>
          <w:color w:val="000000"/>
          <w:sz w:val="24"/>
          <w:szCs w:val="24"/>
        </w:rPr>
        <w:t xml:space="preserve">: </w:t>
      </w:r>
      <w:proofErr w:type="spellStart"/>
      <w:r w:rsidRPr="001F4A67">
        <w:rPr>
          <w:i w:val="0"/>
          <w:color w:val="000000"/>
          <w:sz w:val="24"/>
          <w:szCs w:val="24"/>
        </w:rPr>
        <w:t>VerifyNow</w:t>
      </w:r>
      <w:proofErr w:type="spellEnd"/>
      <w:r w:rsidRPr="001F4A67">
        <w:rPr>
          <w:i w:val="0"/>
          <w:color w:val="000000"/>
          <w:sz w:val="24"/>
          <w:szCs w:val="24"/>
        </w:rPr>
        <w:t xml:space="preserve"> P2Y</w:t>
      </w:r>
      <w:r w:rsidRPr="001F4A67">
        <w:rPr>
          <w:i w:val="0"/>
          <w:color w:val="000000"/>
          <w:sz w:val="24"/>
          <w:szCs w:val="24"/>
          <w:vertAlign w:val="subscript"/>
        </w:rPr>
        <w:t>12</w:t>
      </w:r>
      <w:r w:rsidRPr="001F4A67">
        <w:rPr>
          <w:i w:val="0"/>
          <w:color w:val="000000"/>
          <w:sz w:val="24"/>
          <w:szCs w:val="24"/>
        </w:rPr>
        <w:t xml:space="preserve"> results following one month of clopidogrel or ticagrelor according to CYP2C19 carrier status</w:t>
      </w:r>
      <w:bookmarkEnd w:id="213"/>
    </w:p>
    <w:p w14:paraId="5FC502F6" w14:textId="77777777" w:rsidR="00FC0B8F" w:rsidRDefault="00FC0B8F" w:rsidP="00FC0B8F"/>
    <w:p w14:paraId="240F801E" w14:textId="77777777" w:rsidR="00FC0B8F" w:rsidRPr="003938AB" w:rsidRDefault="00FC0B8F" w:rsidP="00FC0B8F">
      <w:pPr>
        <w:rPr>
          <w:sz w:val="20"/>
          <w:szCs w:val="20"/>
        </w:rPr>
      </w:pPr>
    </w:p>
    <w:tbl>
      <w:tblPr>
        <w:tblW w:w="10704" w:type="dxa"/>
        <w:tblInd w:w="-601" w:type="dxa"/>
        <w:tblLayout w:type="fixed"/>
        <w:tblLook w:val="04A0" w:firstRow="1" w:lastRow="0" w:firstColumn="1" w:lastColumn="0" w:noHBand="0" w:noVBand="1"/>
      </w:tblPr>
      <w:tblGrid>
        <w:gridCol w:w="1702"/>
        <w:gridCol w:w="552"/>
        <w:gridCol w:w="1417"/>
        <w:gridCol w:w="540"/>
        <w:gridCol w:w="1303"/>
        <w:gridCol w:w="460"/>
        <w:gridCol w:w="1398"/>
        <w:gridCol w:w="992"/>
        <w:gridCol w:w="1170"/>
        <w:gridCol w:w="1170"/>
      </w:tblGrid>
      <w:tr w:rsidR="00FC0B8F" w:rsidRPr="003938AB" w14:paraId="5017E702" w14:textId="77777777" w:rsidTr="00FC0B8F">
        <w:trPr>
          <w:trHeight w:val="320"/>
        </w:trPr>
        <w:tc>
          <w:tcPr>
            <w:tcW w:w="1702" w:type="dxa"/>
            <w:tcBorders>
              <w:top w:val="single" w:sz="8" w:space="0" w:color="auto"/>
              <w:left w:val="nil"/>
              <w:right w:val="nil"/>
            </w:tcBorders>
            <w:shd w:val="clear" w:color="auto" w:fill="auto"/>
            <w:noWrap/>
            <w:vAlign w:val="center"/>
            <w:hideMark/>
          </w:tcPr>
          <w:p w14:paraId="01B2D632" w14:textId="77777777" w:rsidR="00FC0B8F" w:rsidRPr="003938AB" w:rsidRDefault="00FC0B8F" w:rsidP="00FC0B8F">
            <w:pPr>
              <w:rPr>
                <w:sz w:val="16"/>
                <w:szCs w:val="16"/>
                <w:lang w:val="en-GB"/>
              </w:rPr>
            </w:pPr>
            <w:proofErr w:type="spellStart"/>
            <w:r w:rsidRPr="003938AB">
              <w:rPr>
                <w:sz w:val="16"/>
                <w:szCs w:val="16"/>
                <w:lang w:val="en-GB"/>
              </w:rPr>
              <w:t>VerifyNow</w:t>
            </w:r>
            <w:proofErr w:type="spellEnd"/>
            <w:r w:rsidRPr="003938AB">
              <w:rPr>
                <w:sz w:val="16"/>
                <w:szCs w:val="16"/>
                <w:lang w:val="en-GB"/>
              </w:rPr>
              <w:t xml:space="preserve"> P2Y12 assay</w:t>
            </w:r>
          </w:p>
        </w:tc>
        <w:tc>
          <w:tcPr>
            <w:tcW w:w="1969" w:type="dxa"/>
            <w:gridSpan w:val="2"/>
            <w:tcBorders>
              <w:top w:val="single" w:sz="8" w:space="0" w:color="auto"/>
              <w:left w:val="nil"/>
              <w:right w:val="nil"/>
            </w:tcBorders>
            <w:shd w:val="clear" w:color="auto" w:fill="auto"/>
            <w:noWrap/>
            <w:vAlign w:val="center"/>
            <w:hideMark/>
          </w:tcPr>
          <w:p w14:paraId="44CFE0BB" w14:textId="77777777" w:rsidR="00FC0B8F" w:rsidRPr="003938AB" w:rsidRDefault="00FC0B8F" w:rsidP="00FC0B8F">
            <w:pPr>
              <w:rPr>
                <w:sz w:val="16"/>
                <w:szCs w:val="16"/>
                <w:lang w:val="en-GB"/>
              </w:rPr>
            </w:pPr>
            <w:r w:rsidRPr="003938AB">
              <w:rPr>
                <w:sz w:val="16"/>
                <w:szCs w:val="16"/>
                <w:lang w:val="en-GB"/>
              </w:rPr>
              <w:t>Clopidogrel</w:t>
            </w:r>
          </w:p>
        </w:tc>
        <w:tc>
          <w:tcPr>
            <w:tcW w:w="1843" w:type="dxa"/>
            <w:gridSpan w:val="2"/>
            <w:tcBorders>
              <w:top w:val="single" w:sz="8" w:space="0" w:color="auto"/>
              <w:left w:val="nil"/>
              <w:right w:val="nil"/>
            </w:tcBorders>
            <w:shd w:val="clear" w:color="auto" w:fill="auto"/>
            <w:noWrap/>
            <w:vAlign w:val="center"/>
            <w:hideMark/>
          </w:tcPr>
          <w:p w14:paraId="75ED31FC" w14:textId="77777777" w:rsidR="00FC0B8F" w:rsidRPr="003938AB" w:rsidRDefault="00FC0B8F" w:rsidP="00FC0B8F">
            <w:pPr>
              <w:rPr>
                <w:sz w:val="16"/>
                <w:szCs w:val="16"/>
                <w:lang w:val="en-GB"/>
              </w:rPr>
            </w:pPr>
            <w:r w:rsidRPr="003938AB">
              <w:rPr>
                <w:sz w:val="16"/>
                <w:szCs w:val="16"/>
                <w:lang w:val="en-GB"/>
              </w:rPr>
              <w:t>Ticagrelor 60mg</w:t>
            </w:r>
          </w:p>
        </w:tc>
        <w:tc>
          <w:tcPr>
            <w:tcW w:w="1858" w:type="dxa"/>
            <w:gridSpan w:val="2"/>
            <w:tcBorders>
              <w:top w:val="single" w:sz="8" w:space="0" w:color="auto"/>
              <w:left w:val="nil"/>
              <w:right w:val="nil"/>
            </w:tcBorders>
            <w:shd w:val="clear" w:color="auto" w:fill="auto"/>
            <w:noWrap/>
            <w:vAlign w:val="center"/>
            <w:hideMark/>
          </w:tcPr>
          <w:p w14:paraId="27A38F67" w14:textId="77777777" w:rsidR="00FC0B8F" w:rsidRPr="003938AB" w:rsidRDefault="00FC0B8F" w:rsidP="00FC0B8F">
            <w:pPr>
              <w:rPr>
                <w:sz w:val="16"/>
                <w:szCs w:val="16"/>
                <w:lang w:val="en-GB"/>
              </w:rPr>
            </w:pPr>
            <w:r w:rsidRPr="003938AB">
              <w:rPr>
                <w:sz w:val="16"/>
                <w:szCs w:val="16"/>
                <w:lang w:val="en-GB"/>
              </w:rPr>
              <w:t>Ticagrelor 90mg</w:t>
            </w:r>
          </w:p>
        </w:tc>
        <w:tc>
          <w:tcPr>
            <w:tcW w:w="992" w:type="dxa"/>
            <w:tcBorders>
              <w:top w:val="single" w:sz="8" w:space="0" w:color="auto"/>
              <w:left w:val="nil"/>
              <w:right w:val="nil"/>
            </w:tcBorders>
            <w:shd w:val="clear" w:color="auto" w:fill="auto"/>
            <w:noWrap/>
            <w:vAlign w:val="center"/>
            <w:hideMark/>
          </w:tcPr>
          <w:p w14:paraId="48C129D3" w14:textId="77777777" w:rsidR="00FC0B8F" w:rsidRPr="003938AB" w:rsidRDefault="00FC0B8F" w:rsidP="00FC0B8F">
            <w:pPr>
              <w:rPr>
                <w:sz w:val="16"/>
                <w:szCs w:val="16"/>
                <w:lang w:val="en-GB"/>
              </w:rPr>
            </w:pPr>
            <w:r w:rsidRPr="003938AB">
              <w:rPr>
                <w:sz w:val="16"/>
                <w:szCs w:val="16"/>
                <w:lang w:val="en-GB"/>
              </w:rPr>
              <w:t xml:space="preserve">P value Clop vs </w:t>
            </w:r>
          </w:p>
        </w:tc>
        <w:tc>
          <w:tcPr>
            <w:tcW w:w="1170" w:type="dxa"/>
            <w:tcBorders>
              <w:top w:val="single" w:sz="8" w:space="0" w:color="auto"/>
              <w:left w:val="nil"/>
              <w:right w:val="nil"/>
            </w:tcBorders>
            <w:vAlign w:val="center"/>
          </w:tcPr>
          <w:p w14:paraId="356E6177" w14:textId="77777777" w:rsidR="00FC0B8F" w:rsidRPr="003938AB" w:rsidRDefault="00FC0B8F" w:rsidP="00FC0B8F">
            <w:pPr>
              <w:rPr>
                <w:sz w:val="16"/>
                <w:szCs w:val="16"/>
                <w:lang w:val="en-GB"/>
              </w:rPr>
            </w:pPr>
            <w:r w:rsidRPr="003938AB">
              <w:rPr>
                <w:sz w:val="16"/>
                <w:szCs w:val="16"/>
                <w:lang w:val="en-GB"/>
              </w:rPr>
              <w:t xml:space="preserve">P value Clop vs </w:t>
            </w:r>
          </w:p>
        </w:tc>
        <w:tc>
          <w:tcPr>
            <w:tcW w:w="1170" w:type="dxa"/>
            <w:tcBorders>
              <w:top w:val="single" w:sz="8" w:space="0" w:color="auto"/>
              <w:left w:val="nil"/>
              <w:right w:val="nil"/>
            </w:tcBorders>
            <w:vAlign w:val="center"/>
          </w:tcPr>
          <w:p w14:paraId="669DD597" w14:textId="77777777" w:rsidR="00FC0B8F" w:rsidRPr="003938AB" w:rsidRDefault="00FC0B8F" w:rsidP="00FC0B8F">
            <w:pPr>
              <w:rPr>
                <w:sz w:val="16"/>
                <w:szCs w:val="16"/>
                <w:lang w:val="en-GB"/>
              </w:rPr>
            </w:pPr>
            <w:r w:rsidRPr="003938AB">
              <w:rPr>
                <w:sz w:val="16"/>
                <w:szCs w:val="16"/>
                <w:lang w:val="en-GB"/>
              </w:rPr>
              <w:t xml:space="preserve">P value T60mg vs </w:t>
            </w:r>
          </w:p>
        </w:tc>
      </w:tr>
      <w:tr w:rsidR="00FC0B8F" w:rsidRPr="003938AB" w14:paraId="5241B143" w14:textId="77777777" w:rsidTr="00FC0B8F">
        <w:trPr>
          <w:trHeight w:val="300"/>
        </w:trPr>
        <w:tc>
          <w:tcPr>
            <w:tcW w:w="1702" w:type="dxa"/>
            <w:tcBorders>
              <w:top w:val="nil"/>
              <w:left w:val="nil"/>
              <w:bottom w:val="nil"/>
              <w:right w:val="nil"/>
            </w:tcBorders>
            <w:shd w:val="clear" w:color="auto" w:fill="auto"/>
            <w:noWrap/>
            <w:vAlign w:val="center"/>
          </w:tcPr>
          <w:p w14:paraId="400619CF" w14:textId="77777777" w:rsidR="00FC0B8F" w:rsidRPr="003938AB" w:rsidRDefault="00FC0B8F" w:rsidP="00FC0B8F">
            <w:pPr>
              <w:rPr>
                <w:sz w:val="16"/>
                <w:szCs w:val="16"/>
                <w:lang w:val="en-GB"/>
              </w:rPr>
            </w:pPr>
          </w:p>
        </w:tc>
        <w:tc>
          <w:tcPr>
            <w:tcW w:w="552" w:type="dxa"/>
            <w:tcBorders>
              <w:top w:val="nil"/>
              <w:left w:val="nil"/>
              <w:bottom w:val="nil"/>
              <w:right w:val="nil"/>
            </w:tcBorders>
            <w:shd w:val="clear" w:color="auto" w:fill="auto"/>
            <w:noWrap/>
            <w:vAlign w:val="center"/>
          </w:tcPr>
          <w:p w14:paraId="4518EB1F" w14:textId="77777777" w:rsidR="00FC0B8F" w:rsidRPr="003938AB" w:rsidRDefault="00FC0B8F" w:rsidP="00FC0B8F">
            <w:pPr>
              <w:rPr>
                <w:sz w:val="16"/>
                <w:szCs w:val="16"/>
                <w:lang w:val="en-GB"/>
              </w:rPr>
            </w:pPr>
            <w:r w:rsidRPr="003938AB">
              <w:rPr>
                <w:sz w:val="16"/>
                <w:szCs w:val="16"/>
                <w:lang w:val="en-GB"/>
              </w:rPr>
              <w:t>n</w:t>
            </w:r>
          </w:p>
        </w:tc>
        <w:tc>
          <w:tcPr>
            <w:tcW w:w="1417" w:type="dxa"/>
            <w:tcBorders>
              <w:top w:val="nil"/>
              <w:left w:val="nil"/>
              <w:bottom w:val="nil"/>
              <w:right w:val="nil"/>
            </w:tcBorders>
            <w:shd w:val="clear" w:color="auto" w:fill="auto"/>
            <w:noWrap/>
            <w:vAlign w:val="center"/>
          </w:tcPr>
          <w:p w14:paraId="6800E4B1" w14:textId="77777777" w:rsidR="00FC0B8F" w:rsidRPr="003938AB" w:rsidRDefault="00FC0B8F" w:rsidP="00FC0B8F">
            <w:pPr>
              <w:rPr>
                <w:sz w:val="16"/>
                <w:szCs w:val="16"/>
                <w:lang w:val="en-GB"/>
              </w:rPr>
            </w:pPr>
            <w:r w:rsidRPr="003938AB">
              <w:rPr>
                <w:sz w:val="16"/>
                <w:szCs w:val="16"/>
                <w:lang w:val="en-GB"/>
              </w:rPr>
              <w:t>Mean ± SD</w:t>
            </w:r>
          </w:p>
        </w:tc>
        <w:tc>
          <w:tcPr>
            <w:tcW w:w="540" w:type="dxa"/>
            <w:tcBorders>
              <w:top w:val="nil"/>
              <w:left w:val="nil"/>
              <w:bottom w:val="nil"/>
              <w:right w:val="nil"/>
            </w:tcBorders>
            <w:shd w:val="clear" w:color="auto" w:fill="auto"/>
            <w:noWrap/>
            <w:vAlign w:val="center"/>
          </w:tcPr>
          <w:p w14:paraId="055251BE" w14:textId="77777777" w:rsidR="00FC0B8F" w:rsidRPr="003938AB" w:rsidRDefault="00FC0B8F" w:rsidP="00FC0B8F">
            <w:pPr>
              <w:rPr>
                <w:sz w:val="16"/>
                <w:szCs w:val="16"/>
                <w:lang w:val="en-GB"/>
              </w:rPr>
            </w:pPr>
            <w:r w:rsidRPr="003938AB">
              <w:rPr>
                <w:sz w:val="16"/>
                <w:szCs w:val="16"/>
                <w:lang w:val="en-GB"/>
              </w:rPr>
              <w:t>n</w:t>
            </w:r>
          </w:p>
        </w:tc>
        <w:tc>
          <w:tcPr>
            <w:tcW w:w="1303" w:type="dxa"/>
            <w:tcBorders>
              <w:top w:val="nil"/>
              <w:left w:val="nil"/>
              <w:bottom w:val="nil"/>
              <w:right w:val="nil"/>
            </w:tcBorders>
            <w:shd w:val="clear" w:color="auto" w:fill="auto"/>
            <w:noWrap/>
            <w:vAlign w:val="center"/>
          </w:tcPr>
          <w:p w14:paraId="421687AB" w14:textId="77777777" w:rsidR="00FC0B8F" w:rsidRPr="003938AB" w:rsidRDefault="00FC0B8F" w:rsidP="00FC0B8F">
            <w:pPr>
              <w:rPr>
                <w:sz w:val="16"/>
                <w:szCs w:val="16"/>
                <w:lang w:val="en-GB"/>
              </w:rPr>
            </w:pPr>
            <w:r w:rsidRPr="003938AB">
              <w:rPr>
                <w:sz w:val="16"/>
                <w:szCs w:val="16"/>
                <w:lang w:val="en-GB"/>
              </w:rPr>
              <w:t>Mean ± SD</w:t>
            </w:r>
          </w:p>
        </w:tc>
        <w:tc>
          <w:tcPr>
            <w:tcW w:w="460" w:type="dxa"/>
            <w:tcBorders>
              <w:top w:val="nil"/>
              <w:left w:val="nil"/>
              <w:bottom w:val="nil"/>
              <w:right w:val="nil"/>
            </w:tcBorders>
            <w:shd w:val="clear" w:color="auto" w:fill="auto"/>
            <w:noWrap/>
            <w:vAlign w:val="center"/>
          </w:tcPr>
          <w:p w14:paraId="755F73F3" w14:textId="77777777" w:rsidR="00FC0B8F" w:rsidRPr="003938AB" w:rsidRDefault="00FC0B8F" w:rsidP="00FC0B8F">
            <w:pPr>
              <w:rPr>
                <w:sz w:val="16"/>
                <w:szCs w:val="16"/>
                <w:lang w:val="en-GB"/>
              </w:rPr>
            </w:pPr>
            <w:r w:rsidRPr="003938AB">
              <w:rPr>
                <w:sz w:val="16"/>
                <w:szCs w:val="16"/>
                <w:lang w:val="en-GB"/>
              </w:rPr>
              <w:t>n</w:t>
            </w:r>
          </w:p>
        </w:tc>
        <w:tc>
          <w:tcPr>
            <w:tcW w:w="1398" w:type="dxa"/>
            <w:tcBorders>
              <w:top w:val="nil"/>
              <w:left w:val="nil"/>
              <w:bottom w:val="nil"/>
              <w:right w:val="nil"/>
            </w:tcBorders>
            <w:shd w:val="clear" w:color="auto" w:fill="auto"/>
            <w:noWrap/>
            <w:vAlign w:val="center"/>
          </w:tcPr>
          <w:p w14:paraId="69F02065" w14:textId="77777777" w:rsidR="00FC0B8F" w:rsidRPr="003938AB" w:rsidRDefault="00FC0B8F" w:rsidP="00FC0B8F">
            <w:pPr>
              <w:rPr>
                <w:sz w:val="16"/>
                <w:szCs w:val="16"/>
                <w:lang w:val="en-GB"/>
              </w:rPr>
            </w:pPr>
            <w:r w:rsidRPr="003938AB">
              <w:rPr>
                <w:sz w:val="16"/>
                <w:szCs w:val="16"/>
                <w:lang w:val="en-GB"/>
              </w:rPr>
              <w:t>Mean ± SD</w:t>
            </w:r>
          </w:p>
        </w:tc>
        <w:tc>
          <w:tcPr>
            <w:tcW w:w="992" w:type="dxa"/>
            <w:tcBorders>
              <w:top w:val="nil"/>
              <w:left w:val="nil"/>
              <w:bottom w:val="nil"/>
              <w:right w:val="nil"/>
            </w:tcBorders>
            <w:shd w:val="clear" w:color="auto" w:fill="auto"/>
            <w:noWrap/>
            <w:vAlign w:val="center"/>
          </w:tcPr>
          <w:p w14:paraId="3C17AAEB" w14:textId="77777777" w:rsidR="00FC0B8F" w:rsidRPr="003938AB" w:rsidRDefault="00FC0B8F" w:rsidP="00FC0B8F">
            <w:pPr>
              <w:rPr>
                <w:sz w:val="16"/>
                <w:szCs w:val="16"/>
                <w:lang w:val="en-GB"/>
              </w:rPr>
            </w:pPr>
            <w:r w:rsidRPr="003938AB">
              <w:rPr>
                <w:sz w:val="16"/>
                <w:szCs w:val="16"/>
                <w:lang w:val="en-GB"/>
              </w:rPr>
              <w:t>T60mg</w:t>
            </w:r>
          </w:p>
        </w:tc>
        <w:tc>
          <w:tcPr>
            <w:tcW w:w="1170" w:type="dxa"/>
            <w:tcBorders>
              <w:top w:val="nil"/>
              <w:left w:val="nil"/>
              <w:bottom w:val="nil"/>
              <w:right w:val="nil"/>
            </w:tcBorders>
            <w:vAlign w:val="center"/>
          </w:tcPr>
          <w:p w14:paraId="7304C63F" w14:textId="77777777" w:rsidR="00FC0B8F" w:rsidRPr="003938AB" w:rsidRDefault="00FC0B8F" w:rsidP="00FC0B8F">
            <w:pPr>
              <w:rPr>
                <w:sz w:val="16"/>
                <w:szCs w:val="16"/>
                <w:lang w:val="en-GB"/>
              </w:rPr>
            </w:pPr>
            <w:r w:rsidRPr="003938AB">
              <w:rPr>
                <w:sz w:val="16"/>
                <w:szCs w:val="16"/>
                <w:lang w:val="en-GB"/>
              </w:rPr>
              <w:t>T90mg</w:t>
            </w:r>
          </w:p>
        </w:tc>
        <w:tc>
          <w:tcPr>
            <w:tcW w:w="1170" w:type="dxa"/>
            <w:tcBorders>
              <w:top w:val="nil"/>
              <w:left w:val="nil"/>
              <w:bottom w:val="nil"/>
              <w:right w:val="nil"/>
            </w:tcBorders>
            <w:vAlign w:val="center"/>
          </w:tcPr>
          <w:p w14:paraId="193646AA" w14:textId="77777777" w:rsidR="00FC0B8F" w:rsidRPr="003938AB" w:rsidRDefault="00FC0B8F" w:rsidP="00FC0B8F">
            <w:pPr>
              <w:rPr>
                <w:sz w:val="16"/>
                <w:szCs w:val="16"/>
                <w:lang w:val="en-GB"/>
              </w:rPr>
            </w:pPr>
            <w:r w:rsidRPr="003938AB">
              <w:rPr>
                <w:sz w:val="16"/>
                <w:szCs w:val="16"/>
                <w:lang w:val="en-GB"/>
              </w:rPr>
              <w:t>T90mg</w:t>
            </w:r>
          </w:p>
        </w:tc>
      </w:tr>
      <w:tr w:rsidR="00FC0B8F" w:rsidRPr="003938AB" w14:paraId="4CE0B9F5" w14:textId="77777777" w:rsidTr="00FC0B8F">
        <w:trPr>
          <w:trHeight w:val="300"/>
        </w:trPr>
        <w:tc>
          <w:tcPr>
            <w:tcW w:w="1702" w:type="dxa"/>
            <w:tcBorders>
              <w:top w:val="nil"/>
              <w:left w:val="nil"/>
              <w:bottom w:val="nil"/>
              <w:right w:val="nil"/>
            </w:tcBorders>
            <w:shd w:val="clear" w:color="auto" w:fill="auto"/>
            <w:noWrap/>
            <w:vAlign w:val="center"/>
            <w:hideMark/>
          </w:tcPr>
          <w:p w14:paraId="3D3A3873" w14:textId="77777777" w:rsidR="00FC0B8F" w:rsidRPr="003938AB" w:rsidRDefault="00FC0B8F" w:rsidP="00FC0B8F">
            <w:pPr>
              <w:rPr>
                <w:sz w:val="16"/>
                <w:szCs w:val="16"/>
                <w:lang w:val="en-GB"/>
              </w:rPr>
            </w:pPr>
            <w:r w:rsidRPr="003938AB">
              <w:rPr>
                <w:sz w:val="16"/>
                <w:szCs w:val="16"/>
                <w:lang w:val="en-GB"/>
              </w:rPr>
              <w:t>LOF</w:t>
            </w:r>
          </w:p>
        </w:tc>
        <w:tc>
          <w:tcPr>
            <w:tcW w:w="552" w:type="dxa"/>
            <w:tcBorders>
              <w:top w:val="nil"/>
              <w:left w:val="nil"/>
              <w:bottom w:val="nil"/>
              <w:right w:val="nil"/>
            </w:tcBorders>
            <w:shd w:val="clear" w:color="auto" w:fill="auto"/>
            <w:noWrap/>
            <w:vAlign w:val="center"/>
            <w:hideMark/>
          </w:tcPr>
          <w:p w14:paraId="7D9456D6" w14:textId="77777777" w:rsidR="00FC0B8F" w:rsidRPr="003938AB" w:rsidRDefault="00FC0B8F" w:rsidP="00FC0B8F">
            <w:pPr>
              <w:rPr>
                <w:sz w:val="16"/>
                <w:szCs w:val="16"/>
                <w:lang w:val="en-GB"/>
              </w:rPr>
            </w:pPr>
          </w:p>
        </w:tc>
        <w:tc>
          <w:tcPr>
            <w:tcW w:w="1417" w:type="dxa"/>
            <w:tcBorders>
              <w:top w:val="nil"/>
              <w:left w:val="nil"/>
              <w:bottom w:val="nil"/>
              <w:right w:val="nil"/>
            </w:tcBorders>
            <w:shd w:val="clear" w:color="auto" w:fill="auto"/>
            <w:noWrap/>
            <w:vAlign w:val="center"/>
            <w:hideMark/>
          </w:tcPr>
          <w:p w14:paraId="3ED43F63" w14:textId="77777777" w:rsidR="00FC0B8F" w:rsidRPr="003938AB" w:rsidRDefault="00FC0B8F" w:rsidP="00FC0B8F">
            <w:pPr>
              <w:rPr>
                <w:sz w:val="16"/>
                <w:szCs w:val="16"/>
                <w:lang w:val="en-GB"/>
              </w:rPr>
            </w:pPr>
          </w:p>
        </w:tc>
        <w:tc>
          <w:tcPr>
            <w:tcW w:w="540" w:type="dxa"/>
            <w:tcBorders>
              <w:top w:val="nil"/>
              <w:left w:val="nil"/>
              <w:bottom w:val="nil"/>
              <w:right w:val="nil"/>
            </w:tcBorders>
            <w:shd w:val="clear" w:color="auto" w:fill="auto"/>
            <w:noWrap/>
            <w:vAlign w:val="center"/>
            <w:hideMark/>
          </w:tcPr>
          <w:p w14:paraId="6F908550" w14:textId="77777777" w:rsidR="00FC0B8F" w:rsidRPr="003938AB" w:rsidRDefault="00FC0B8F" w:rsidP="00FC0B8F">
            <w:pPr>
              <w:rPr>
                <w:sz w:val="16"/>
                <w:szCs w:val="16"/>
                <w:lang w:val="en-GB"/>
              </w:rPr>
            </w:pPr>
          </w:p>
        </w:tc>
        <w:tc>
          <w:tcPr>
            <w:tcW w:w="1303" w:type="dxa"/>
            <w:tcBorders>
              <w:top w:val="nil"/>
              <w:left w:val="nil"/>
              <w:bottom w:val="nil"/>
              <w:right w:val="nil"/>
            </w:tcBorders>
            <w:shd w:val="clear" w:color="auto" w:fill="auto"/>
            <w:noWrap/>
            <w:vAlign w:val="center"/>
            <w:hideMark/>
          </w:tcPr>
          <w:p w14:paraId="165751CA" w14:textId="77777777" w:rsidR="00FC0B8F" w:rsidRPr="003938AB" w:rsidRDefault="00FC0B8F" w:rsidP="00FC0B8F">
            <w:pPr>
              <w:rPr>
                <w:sz w:val="16"/>
                <w:szCs w:val="16"/>
                <w:lang w:val="en-GB"/>
              </w:rPr>
            </w:pPr>
          </w:p>
        </w:tc>
        <w:tc>
          <w:tcPr>
            <w:tcW w:w="460" w:type="dxa"/>
            <w:tcBorders>
              <w:top w:val="nil"/>
              <w:left w:val="nil"/>
              <w:bottom w:val="nil"/>
              <w:right w:val="nil"/>
            </w:tcBorders>
            <w:shd w:val="clear" w:color="auto" w:fill="auto"/>
            <w:noWrap/>
            <w:vAlign w:val="center"/>
            <w:hideMark/>
          </w:tcPr>
          <w:p w14:paraId="2EE97273" w14:textId="77777777" w:rsidR="00FC0B8F" w:rsidRPr="003938AB" w:rsidRDefault="00FC0B8F" w:rsidP="00FC0B8F">
            <w:pPr>
              <w:rPr>
                <w:sz w:val="16"/>
                <w:szCs w:val="16"/>
                <w:lang w:val="en-GB"/>
              </w:rPr>
            </w:pPr>
          </w:p>
        </w:tc>
        <w:tc>
          <w:tcPr>
            <w:tcW w:w="1398" w:type="dxa"/>
            <w:tcBorders>
              <w:top w:val="nil"/>
              <w:left w:val="nil"/>
              <w:bottom w:val="nil"/>
              <w:right w:val="nil"/>
            </w:tcBorders>
            <w:shd w:val="clear" w:color="auto" w:fill="auto"/>
            <w:noWrap/>
            <w:vAlign w:val="center"/>
            <w:hideMark/>
          </w:tcPr>
          <w:p w14:paraId="4CD864DE" w14:textId="77777777" w:rsidR="00FC0B8F" w:rsidRPr="003938AB" w:rsidRDefault="00FC0B8F" w:rsidP="00FC0B8F">
            <w:pPr>
              <w:rPr>
                <w:sz w:val="16"/>
                <w:szCs w:val="16"/>
                <w:lang w:val="en-GB"/>
              </w:rPr>
            </w:pPr>
          </w:p>
        </w:tc>
        <w:tc>
          <w:tcPr>
            <w:tcW w:w="992" w:type="dxa"/>
            <w:tcBorders>
              <w:top w:val="nil"/>
              <w:left w:val="nil"/>
              <w:bottom w:val="nil"/>
              <w:right w:val="nil"/>
            </w:tcBorders>
            <w:shd w:val="clear" w:color="auto" w:fill="auto"/>
            <w:noWrap/>
            <w:vAlign w:val="center"/>
            <w:hideMark/>
          </w:tcPr>
          <w:p w14:paraId="24A2703E" w14:textId="77777777" w:rsidR="00FC0B8F" w:rsidRPr="003938AB" w:rsidRDefault="00FC0B8F" w:rsidP="00FC0B8F">
            <w:pPr>
              <w:rPr>
                <w:sz w:val="16"/>
                <w:szCs w:val="16"/>
                <w:lang w:val="en-GB"/>
              </w:rPr>
            </w:pPr>
          </w:p>
        </w:tc>
        <w:tc>
          <w:tcPr>
            <w:tcW w:w="1170" w:type="dxa"/>
            <w:tcBorders>
              <w:top w:val="nil"/>
              <w:left w:val="nil"/>
              <w:bottom w:val="nil"/>
              <w:right w:val="nil"/>
            </w:tcBorders>
            <w:vAlign w:val="center"/>
          </w:tcPr>
          <w:p w14:paraId="06B8BAF7" w14:textId="77777777" w:rsidR="00FC0B8F" w:rsidRPr="003938AB" w:rsidRDefault="00FC0B8F" w:rsidP="00FC0B8F">
            <w:pPr>
              <w:rPr>
                <w:sz w:val="16"/>
                <w:szCs w:val="16"/>
                <w:lang w:val="en-GB"/>
              </w:rPr>
            </w:pPr>
          </w:p>
        </w:tc>
        <w:tc>
          <w:tcPr>
            <w:tcW w:w="1170" w:type="dxa"/>
            <w:tcBorders>
              <w:top w:val="nil"/>
              <w:left w:val="nil"/>
              <w:bottom w:val="nil"/>
              <w:right w:val="nil"/>
            </w:tcBorders>
            <w:vAlign w:val="center"/>
          </w:tcPr>
          <w:p w14:paraId="77E9514C" w14:textId="77777777" w:rsidR="00FC0B8F" w:rsidRPr="003938AB" w:rsidRDefault="00FC0B8F" w:rsidP="00FC0B8F">
            <w:pPr>
              <w:rPr>
                <w:sz w:val="16"/>
                <w:szCs w:val="16"/>
                <w:lang w:val="en-GB"/>
              </w:rPr>
            </w:pPr>
          </w:p>
        </w:tc>
      </w:tr>
      <w:tr w:rsidR="00FC0B8F" w:rsidRPr="003938AB" w14:paraId="29F38DD7" w14:textId="77777777" w:rsidTr="00FC0B8F">
        <w:trPr>
          <w:trHeight w:val="400"/>
        </w:trPr>
        <w:tc>
          <w:tcPr>
            <w:tcW w:w="1702" w:type="dxa"/>
            <w:tcBorders>
              <w:top w:val="nil"/>
              <w:left w:val="nil"/>
              <w:bottom w:val="nil"/>
              <w:right w:val="nil"/>
            </w:tcBorders>
            <w:shd w:val="clear" w:color="auto" w:fill="auto"/>
            <w:vAlign w:val="center"/>
            <w:hideMark/>
          </w:tcPr>
          <w:p w14:paraId="644AD4D4" w14:textId="77777777" w:rsidR="00FC0B8F" w:rsidRPr="003938AB" w:rsidRDefault="00FC0B8F" w:rsidP="00FC0B8F">
            <w:pPr>
              <w:rPr>
                <w:sz w:val="16"/>
                <w:szCs w:val="16"/>
                <w:lang w:val="en-GB"/>
              </w:rPr>
            </w:pPr>
            <w:r w:rsidRPr="003938AB">
              <w:rPr>
                <w:sz w:val="16"/>
                <w:szCs w:val="16"/>
                <w:lang w:val="en-GB"/>
              </w:rPr>
              <w:t>PRU Pre dose</w:t>
            </w:r>
          </w:p>
        </w:tc>
        <w:tc>
          <w:tcPr>
            <w:tcW w:w="552" w:type="dxa"/>
            <w:tcBorders>
              <w:top w:val="nil"/>
              <w:left w:val="nil"/>
              <w:bottom w:val="nil"/>
              <w:right w:val="nil"/>
            </w:tcBorders>
            <w:shd w:val="clear" w:color="auto" w:fill="auto"/>
            <w:vAlign w:val="center"/>
            <w:hideMark/>
          </w:tcPr>
          <w:p w14:paraId="25D3A747" w14:textId="77777777" w:rsidR="00FC0B8F" w:rsidRPr="003938AB" w:rsidRDefault="00FC0B8F" w:rsidP="00FC0B8F">
            <w:pPr>
              <w:rPr>
                <w:sz w:val="16"/>
                <w:szCs w:val="16"/>
                <w:lang w:val="en-GB"/>
              </w:rPr>
            </w:pPr>
            <w:r w:rsidRPr="003938AB">
              <w:rPr>
                <w:sz w:val="16"/>
                <w:szCs w:val="16"/>
                <w:lang w:val="en-GB"/>
              </w:rPr>
              <w:t>16</w:t>
            </w:r>
          </w:p>
        </w:tc>
        <w:tc>
          <w:tcPr>
            <w:tcW w:w="1417" w:type="dxa"/>
            <w:tcBorders>
              <w:top w:val="nil"/>
              <w:left w:val="nil"/>
              <w:bottom w:val="nil"/>
              <w:right w:val="nil"/>
            </w:tcBorders>
            <w:shd w:val="clear" w:color="auto" w:fill="auto"/>
            <w:noWrap/>
            <w:vAlign w:val="center"/>
            <w:hideMark/>
          </w:tcPr>
          <w:p w14:paraId="43C5159A" w14:textId="77777777" w:rsidR="00FC0B8F" w:rsidRPr="003938AB" w:rsidRDefault="00FC0B8F" w:rsidP="00FC0B8F">
            <w:pPr>
              <w:rPr>
                <w:sz w:val="16"/>
                <w:szCs w:val="16"/>
                <w:lang w:val="en-GB"/>
              </w:rPr>
            </w:pPr>
            <w:r w:rsidRPr="003938AB">
              <w:rPr>
                <w:sz w:val="16"/>
                <w:szCs w:val="16"/>
                <w:lang w:val="en-GB"/>
              </w:rPr>
              <w:t>187 ± 47</w:t>
            </w:r>
          </w:p>
        </w:tc>
        <w:tc>
          <w:tcPr>
            <w:tcW w:w="540" w:type="dxa"/>
            <w:tcBorders>
              <w:top w:val="nil"/>
              <w:left w:val="nil"/>
              <w:bottom w:val="nil"/>
              <w:right w:val="nil"/>
            </w:tcBorders>
            <w:shd w:val="clear" w:color="auto" w:fill="auto"/>
            <w:noWrap/>
            <w:vAlign w:val="center"/>
            <w:hideMark/>
          </w:tcPr>
          <w:p w14:paraId="7ADA815E" w14:textId="77777777" w:rsidR="00FC0B8F" w:rsidRPr="003938AB" w:rsidRDefault="00FC0B8F" w:rsidP="00FC0B8F">
            <w:pPr>
              <w:rPr>
                <w:sz w:val="16"/>
                <w:szCs w:val="16"/>
                <w:lang w:val="en-GB"/>
              </w:rPr>
            </w:pPr>
            <w:r w:rsidRPr="003938AB">
              <w:rPr>
                <w:sz w:val="16"/>
                <w:szCs w:val="16"/>
                <w:lang w:val="en-GB"/>
              </w:rPr>
              <w:t>16</w:t>
            </w:r>
          </w:p>
        </w:tc>
        <w:tc>
          <w:tcPr>
            <w:tcW w:w="1303" w:type="dxa"/>
            <w:tcBorders>
              <w:top w:val="nil"/>
              <w:left w:val="nil"/>
              <w:bottom w:val="nil"/>
              <w:right w:val="nil"/>
            </w:tcBorders>
            <w:shd w:val="clear" w:color="auto" w:fill="auto"/>
            <w:noWrap/>
            <w:vAlign w:val="center"/>
            <w:hideMark/>
          </w:tcPr>
          <w:p w14:paraId="2BA1FDD8" w14:textId="77777777" w:rsidR="00FC0B8F" w:rsidRPr="003938AB" w:rsidRDefault="00FC0B8F" w:rsidP="00FC0B8F">
            <w:pPr>
              <w:rPr>
                <w:sz w:val="16"/>
                <w:szCs w:val="16"/>
                <w:lang w:val="en-GB"/>
              </w:rPr>
            </w:pPr>
            <w:r w:rsidRPr="003938AB">
              <w:rPr>
                <w:sz w:val="16"/>
                <w:szCs w:val="16"/>
                <w:lang w:val="en-GB"/>
              </w:rPr>
              <w:t>77 ± 67</w:t>
            </w:r>
          </w:p>
        </w:tc>
        <w:tc>
          <w:tcPr>
            <w:tcW w:w="460" w:type="dxa"/>
            <w:tcBorders>
              <w:top w:val="nil"/>
              <w:left w:val="nil"/>
              <w:bottom w:val="nil"/>
              <w:right w:val="nil"/>
            </w:tcBorders>
            <w:shd w:val="clear" w:color="auto" w:fill="auto"/>
            <w:noWrap/>
            <w:vAlign w:val="center"/>
            <w:hideMark/>
          </w:tcPr>
          <w:p w14:paraId="00940357" w14:textId="77777777" w:rsidR="00FC0B8F" w:rsidRPr="003938AB" w:rsidRDefault="00FC0B8F" w:rsidP="00FC0B8F">
            <w:pPr>
              <w:rPr>
                <w:sz w:val="16"/>
                <w:szCs w:val="16"/>
                <w:lang w:val="en-GB"/>
              </w:rPr>
            </w:pPr>
            <w:r w:rsidRPr="003938AB">
              <w:rPr>
                <w:sz w:val="16"/>
                <w:szCs w:val="16"/>
                <w:lang w:val="en-GB"/>
              </w:rPr>
              <w:t>8</w:t>
            </w:r>
          </w:p>
        </w:tc>
        <w:tc>
          <w:tcPr>
            <w:tcW w:w="1398" w:type="dxa"/>
            <w:tcBorders>
              <w:top w:val="nil"/>
              <w:left w:val="nil"/>
              <w:bottom w:val="nil"/>
              <w:right w:val="nil"/>
            </w:tcBorders>
            <w:shd w:val="clear" w:color="auto" w:fill="auto"/>
            <w:noWrap/>
            <w:vAlign w:val="center"/>
            <w:hideMark/>
          </w:tcPr>
          <w:p w14:paraId="4950D91A" w14:textId="77777777" w:rsidR="00FC0B8F" w:rsidRPr="003938AB" w:rsidRDefault="00FC0B8F" w:rsidP="00FC0B8F">
            <w:pPr>
              <w:rPr>
                <w:sz w:val="16"/>
                <w:szCs w:val="16"/>
                <w:lang w:val="en-GB"/>
              </w:rPr>
            </w:pPr>
            <w:r w:rsidRPr="003938AB">
              <w:rPr>
                <w:sz w:val="16"/>
                <w:szCs w:val="16"/>
                <w:lang w:val="en-GB"/>
              </w:rPr>
              <w:t>22 ±18</w:t>
            </w:r>
          </w:p>
        </w:tc>
        <w:tc>
          <w:tcPr>
            <w:tcW w:w="992" w:type="dxa"/>
            <w:tcBorders>
              <w:top w:val="nil"/>
              <w:left w:val="nil"/>
              <w:bottom w:val="nil"/>
              <w:right w:val="nil"/>
            </w:tcBorders>
            <w:shd w:val="clear" w:color="auto" w:fill="auto"/>
            <w:noWrap/>
            <w:vAlign w:val="center"/>
            <w:hideMark/>
          </w:tcPr>
          <w:p w14:paraId="3DA592A3" w14:textId="77777777" w:rsidR="00FC0B8F" w:rsidRPr="003938AB" w:rsidRDefault="00FC0B8F" w:rsidP="00FC0B8F">
            <w:pPr>
              <w:rPr>
                <w:sz w:val="16"/>
                <w:szCs w:val="16"/>
                <w:lang w:val="en-GB"/>
              </w:rPr>
            </w:pPr>
            <w:r w:rsidRPr="003938AB">
              <w:rPr>
                <w:sz w:val="16"/>
                <w:szCs w:val="16"/>
                <w:lang w:val="en-GB"/>
              </w:rPr>
              <w:t>0.0003</w:t>
            </w:r>
          </w:p>
        </w:tc>
        <w:tc>
          <w:tcPr>
            <w:tcW w:w="1170" w:type="dxa"/>
            <w:tcBorders>
              <w:top w:val="nil"/>
              <w:left w:val="nil"/>
              <w:bottom w:val="nil"/>
              <w:right w:val="nil"/>
            </w:tcBorders>
            <w:vAlign w:val="center"/>
          </w:tcPr>
          <w:p w14:paraId="13F75481" w14:textId="77777777" w:rsidR="00FC0B8F" w:rsidRPr="003938AB" w:rsidRDefault="00FC0B8F" w:rsidP="00FC0B8F">
            <w:pPr>
              <w:rPr>
                <w:sz w:val="16"/>
                <w:szCs w:val="16"/>
                <w:lang w:val="en-GB"/>
              </w:rPr>
            </w:pPr>
            <w:r w:rsidRPr="003938AB">
              <w:rPr>
                <w:sz w:val="16"/>
                <w:szCs w:val="16"/>
                <w:lang w:val="en-GB"/>
              </w:rPr>
              <w:t>0.0001</w:t>
            </w:r>
          </w:p>
        </w:tc>
        <w:tc>
          <w:tcPr>
            <w:tcW w:w="1170" w:type="dxa"/>
            <w:tcBorders>
              <w:top w:val="nil"/>
              <w:left w:val="nil"/>
              <w:bottom w:val="nil"/>
              <w:right w:val="nil"/>
            </w:tcBorders>
            <w:vAlign w:val="center"/>
          </w:tcPr>
          <w:p w14:paraId="127191D0" w14:textId="77777777" w:rsidR="00FC0B8F" w:rsidRPr="003938AB" w:rsidRDefault="00FC0B8F" w:rsidP="00FC0B8F">
            <w:pPr>
              <w:rPr>
                <w:sz w:val="16"/>
                <w:szCs w:val="16"/>
                <w:lang w:val="en-GB"/>
              </w:rPr>
            </w:pPr>
            <w:r w:rsidRPr="003938AB">
              <w:rPr>
                <w:sz w:val="16"/>
                <w:szCs w:val="16"/>
                <w:lang w:val="en-GB"/>
              </w:rPr>
              <w:t>0.023</w:t>
            </w:r>
          </w:p>
        </w:tc>
      </w:tr>
      <w:tr w:rsidR="00FC0B8F" w:rsidRPr="003938AB" w14:paraId="64BC1EAF" w14:textId="77777777" w:rsidTr="00FC0B8F">
        <w:trPr>
          <w:trHeight w:val="400"/>
        </w:trPr>
        <w:tc>
          <w:tcPr>
            <w:tcW w:w="1702" w:type="dxa"/>
            <w:tcBorders>
              <w:top w:val="nil"/>
              <w:left w:val="nil"/>
              <w:bottom w:val="nil"/>
              <w:right w:val="nil"/>
            </w:tcBorders>
            <w:shd w:val="clear" w:color="auto" w:fill="auto"/>
            <w:vAlign w:val="center"/>
            <w:hideMark/>
          </w:tcPr>
          <w:p w14:paraId="7F952A33" w14:textId="77777777" w:rsidR="00FC0B8F" w:rsidRPr="003938AB" w:rsidRDefault="00FC0B8F" w:rsidP="00FC0B8F">
            <w:pPr>
              <w:rPr>
                <w:sz w:val="16"/>
                <w:szCs w:val="16"/>
                <w:lang w:val="en-GB"/>
              </w:rPr>
            </w:pPr>
            <w:r w:rsidRPr="003938AB">
              <w:rPr>
                <w:sz w:val="16"/>
                <w:szCs w:val="16"/>
                <w:lang w:val="en-GB"/>
              </w:rPr>
              <w:t>PRU Post dose</w:t>
            </w:r>
          </w:p>
        </w:tc>
        <w:tc>
          <w:tcPr>
            <w:tcW w:w="552" w:type="dxa"/>
            <w:tcBorders>
              <w:top w:val="nil"/>
              <w:left w:val="nil"/>
              <w:bottom w:val="nil"/>
              <w:right w:val="nil"/>
            </w:tcBorders>
            <w:shd w:val="clear" w:color="auto" w:fill="auto"/>
            <w:vAlign w:val="center"/>
            <w:hideMark/>
          </w:tcPr>
          <w:p w14:paraId="1880D01B" w14:textId="77777777" w:rsidR="00FC0B8F" w:rsidRPr="003938AB" w:rsidRDefault="00FC0B8F" w:rsidP="00FC0B8F">
            <w:pPr>
              <w:rPr>
                <w:sz w:val="16"/>
                <w:szCs w:val="16"/>
                <w:lang w:val="en-GB"/>
              </w:rPr>
            </w:pPr>
            <w:r w:rsidRPr="003938AB">
              <w:rPr>
                <w:sz w:val="16"/>
                <w:szCs w:val="16"/>
                <w:lang w:val="en-GB"/>
              </w:rPr>
              <w:t>16</w:t>
            </w:r>
          </w:p>
        </w:tc>
        <w:tc>
          <w:tcPr>
            <w:tcW w:w="1417" w:type="dxa"/>
            <w:tcBorders>
              <w:top w:val="nil"/>
              <w:left w:val="nil"/>
              <w:bottom w:val="nil"/>
              <w:right w:val="nil"/>
            </w:tcBorders>
            <w:shd w:val="clear" w:color="auto" w:fill="auto"/>
            <w:noWrap/>
            <w:vAlign w:val="center"/>
            <w:hideMark/>
          </w:tcPr>
          <w:p w14:paraId="20BC4CBD" w14:textId="77777777" w:rsidR="00FC0B8F" w:rsidRPr="003938AB" w:rsidRDefault="00FC0B8F" w:rsidP="00FC0B8F">
            <w:pPr>
              <w:rPr>
                <w:sz w:val="16"/>
                <w:szCs w:val="16"/>
                <w:lang w:val="en-GB"/>
              </w:rPr>
            </w:pPr>
            <w:r w:rsidRPr="003938AB">
              <w:rPr>
                <w:sz w:val="16"/>
                <w:szCs w:val="16"/>
                <w:lang w:val="en-GB"/>
              </w:rPr>
              <w:t>176 ± 60</w:t>
            </w:r>
          </w:p>
        </w:tc>
        <w:tc>
          <w:tcPr>
            <w:tcW w:w="540" w:type="dxa"/>
            <w:tcBorders>
              <w:top w:val="nil"/>
              <w:left w:val="nil"/>
              <w:bottom w:val="nil"/>
              <w:right w:val="nil"/>
            </w:tcBorders>
            <w:shd w:val="clear" w:color="auto" w:fill="auto"/>
            <w:noWrap/>
            <w:vAlign w:val="center"/>
            <w:hideMark/>
          </w:tcPr>
          <w:p w14:paraId="72D8B996" w14:textId="77777777" w:rsidR="00FC0B8F" w:rsidRPr="003938AB" w:rsidRDefault="00FC0B8F" w:rsidP="00FC0B8F">
            <w:pPr>
              <w:rPr>
                <w:sz w:val="16"/>
                <w:szCs w:val="16"/>
                <w:lang w:val="en-GB"/>
              </w:rPr>
            </w:pPr>
            <w:r w:rsidRPr="003938AB">
              <w:rPr>
                <w:sz w:val="16"/>
                <w:szCs w:val="16"/>
                <w:lang w:val="en-GB"/>
              </w:rPr>
              <w:t>16</w:t>
            </w:r>
          </w:p>
        </w:tc>
        <w:tc>
          <w:tcPr>
            <w:tcW w:w="1303" w:type="dxa"/>
            <w:tcBorders>
              <w:top w:val="nil"/>
              <w:left w:val="nil"/>
              <w:bottom w:val="nil"/>
              <w:right w:val="nil"/>
            </w:tcBorders>
            <w:shd w:val="clear" w:color="auto" w:fill="auto"/>
            <w:noWrap/>
            <w:vAlign w:val="center"/>
            <w:hideMark/>
          </w:tcPr>
          <w:p w14:paraId="7F54A1E7" w14:textId="77777777" w:rsidR="00FC0B8F" w:rsidRPr="003938AB" w:rsidRDefault="00FC0B8F" w:rsidP="00FC0B8F">
            <w:pPr>
              <w:rPr>
                <w:sz w:val="16"/>
                <w:szCs w:val="16"/>
                <w:lang w:val="en-GB"/>
              </w:rPr>
            </w:pPr>
            <w:r w:rsidRPr="003938AB">
              <w:rPr>
                <w:sz w:val="16"/>
                <w:szCs w:val="16"/>
                <w:lang w:val="en-GB"/>
              </w:rPr>
              <w:t>35 ± 25</w:t>
            </w:r>
          </w:p>
        </w:tc>
        <w:tc>
          <w:tcPr>
            <w:tcW w:w="460" w:type="dxa"/>
            <w:tcBorders>
              <w:top w:val="nil"/>
              <w:left w:val="nil"/>
              <w:bottom w:val="nil"/>
              <w:right w:val="nil"/>
            </w:tcBorders>
            <w:shd w:val="clear" w:color="auto" w:fill="auto"/>
            <w:noWrap/>
            <w:vAlign w:val="center"/>
            <w:hideMark/>
          </w:tcPr>
          <w:p w14:paraId="6CD42934" w14:textId="77777777" w:rsidR="00FC0B8F" w:rsidRPr="003938AB" w:rsidRDefault="00FC0B8F" w:rsidP="00FC0B8F">
            <w:pPr>
              <w:rPr>
                <w:sz w:val="16"/>
                <w:szCs w:val="16"/>
                <w:lang w:val="en-GB"/>
              </w:rPr>
            </w:pPr>
            <w:r w:rsidRPr="003938AB">
              <w:rPr>
                <w:sz w:val="16"/>
                <w:szCs w:val="16"/>
                <w:lang w:val="en-GB"/>
              </w:rPr>
              <w:t>8</w:t>
            </w:r>
          </w:p>
        </w:tc>
        <w:tc>
          <w:tcPr>
            <w:tcW w:w="1398" w:type="dxa"/>
            <w:tcBorders>
              <w:top w:val="nil"/>
              <w:left w:val="nil"/>
              <w:bottom w:val="nil"/>
              <w:right w:val="nil"/>
            </w:tcBorders>
            <w:shd w:val="clear" w:color="auto" w:fill="auto"/>
            <w:noWrap/>
            <w:vAlign w:val="center"/>
            <w:hideMark/>
          </w:tcPr>
          <w:p w14:paraId="223DADB3" w14:textId="77777777" w:rsidR="00FC0B8F" w:rsidRPr="003938AB" w:rsidRDefault="00FC0B8F" w:rsidP="00FC0B8F">
            <w:pPr>
              <w:rPr>
                <w:sz w:val="16"/>
                <w:szCs w:val="16"/>
                <w:lang w:val="en-GB"/>
              </w:rPr>
            </w:pPr>
            <w:r w:rsidRPr="003938AB">
              <w:rPr>
                <w:sz w:val="16"/>
                <w:szCs w:val="16"/>
                <w:lang w:val="en-GB"/>
              </w:rPr>
              <w:t>8 ± 3</w:t>
            </w:r>
          </w:p>
        </w:tc>
        <w:tc>
          <w:tcPr>
            <w:tcW w:w="992" w:type="dxa"/>
            <w:tcBorders>
              <w:top w:val="nil"/>
              <w:left w:val="nil"/>
              <w:bottom w:val="nil"/>
              <w:right w:val="nil"/>
            </w:tcBorders>
            <w:shd w:val="clear" w:color="auto" w:fill="auto"/>
            <w:noWrap/>
            <w:vAlign w:val="center"/>
            <w:hideMark/>
          </w:tcPr>
          <w:p w14:paraId="333D5E9B" w14:textId="77777777" w:rsidR="00FC0B8F" w:rsidRPr="003938AB" w:rsidRDefault="00FC0B8F" w:rsidP="00FC0B8F">
            <w:pPr>
              <w:rPr>
                <w:sz w:val="16"/>
                <w:szCs w:val="16"/>
                <w:lang w:val="en-GB"/>
              </w:rPr>
            </w:pPr>
            <w:r w:rsidRPr="003938AB">
              <w:rPr>
                <w:sz w:val="16"/>
                <w:szCs w:val="16"/>
                <w:lang w:val="en-GB"/>
              </w:rPr>
              <w:t>&lt;0.0001</w:t>
            </w:r>
          </w:p>
        </w:tc>
        <w:tc>
          <w:tcPr>
            <w:tcW w:w="1170" w:type="dxa"/>
            <w:tcBorders>
              <w:top w:val="nil"/>
              <w:left w:val="nil"/>
              <w:bottom w:val="nil"/>
              <w:right w:val="nil"/>
            </w:tcBorders>
            <w:vAlign w:val="center"/>
          </w:tcPr>
          <w:p w14:paraId="54632B16" w14:textId="77777777" w:rsidR="00FC0B8F" w:rsidRPr="003938AB" w:rsidRDefault="00FC0B8F" w:rsidP="00FC0B8F">
            <w:pPr>
              <w:rPr>
                <w:sz w:val="16"/>
                <w:szCs w:val="16"/>
                <w:lang w:val="en-GB"/>
              </w:rPr>
            </w:pPr>
            <w:r w:rsidRPr="003938AB">
              <w:rPr>
                <w:sz w:val="16"/>
                <w:szCs w:val="16"/>
                <w:lang w:val="en-GB"/>
              </w:rPr>
              <w:t>&lt;0.0001</w:t>
            </w:r>
          </w:p>
        </w:tc>
        <w:tc>
          <w:tcPr>
            <w:tcW w:w="1170" w:type="dxa"/>
            <w:tcBorders>
              <w:top w:val="nil"/>
              <w:left w:val="nil"/>
              <w:bottom w:val="nil"/>
              <w:right w:val="nil"/>
            </w:tcBorders>
            <w:vAlign w:val="center"/>
          </w:tcPr>
          <w:p w14:paraId="7B78CF78" w14:textId="77777777" w:rsidR="00FC0B8F" w:rsidRPr="003938AB" w:rsidRDefault="00FC0B8F" w:rsidP="00FC0B8F">
            <w:pPr>
              <w:rPr>
                <w:sz w:val="16"/>
                <w:szCs w:val="16"/>
                <w:lang w:val="en-GB"/>
              </w:rPr>
            </w:pPr>
            <w:r w:rsidRPr="003938AB">
              <w:rPr>
                <w:sz w:val="16"/>
                <w:szCs w:val="16"/>
                <w:lang w:val="en-GB"/>
              </w:rPr>
              <w:t>0.003</w:t>
            </w:r>
          </w:p>
        </w:tc>
      </w:tr>
      <w:tr w:rsidR="00FC0B8F" w:rsidRPr="003938AB" w14:paraId="00818D0B" w14:textId="77777777" w:rsidTr="00FC0B8F">
        <w:trPr>
          <w:trHeight w:val="600"/>
        </w:trPr>
        <w:tc>
          <w:tcPr>
            <w:tcW w:w="1702" w:type="dxa"/>
            <w:tcBorders>
              <w:top w:val="nil"/>
              <w:left w:val="nil"/>
              <w:bottom w:val="nil"/>
              <w:right w:val="nil"/>
            </w:tcBorders>
            <w:shd w:val="clear" w:color="auto" w:fill="auto"/>
            <w:vAlign w:val="center"/>
            <w:hideMark/>
          </w:tcPr>
          <w:p w14:paraId="1FF21597" w14:textId="77777777" w:rsidR="00FC0B8F" w:rsidRPr="003938AB" w:rsidRDefault="00FC0B8F" w:rsidP="00FC0B8F">
            <w:pPr>
              <w:rPr>
                <w:sz w:val="16"/>
                <w:szCs w:val="16"/>
                <w:lang w:val="en-GB"/>
              </w:rPr>
            </w:pPr>
            <w:r w:rsidRPr="003938AB">
              <w:rPr>
                <w:sz w:val="16"/>
                <w:szCs w:val="16"/>
                <w:lang w:val="en-GB"/>
              </w:rPr>
              <w:t xml:space="preserve">% inhibition </w:t>
            </w:r>
          </w:p>
          <w:p w14:paraId="2532F88E" w14:textId="77777777" w:rsidR="00FC0B8F" w:rsidRPr="003938AB" w:rsidRDefault="00FC0B8F" w:rsidP="00FC0B8F">
            <w:pPr>
              <w:rPr>
                <w:sz w:val="16"/>
                <w:szCs w:val="16"/>
                <w:lang w:val="en-GB"/>
              </w:rPr>
            </w:pPr>
            <w:r w:rsidRPr="003938AB">
              <w:rPr>
                <w:sz w:val="16"/>
                <w:szCs w:val="16"/>
                <w:lang w:val="en-GB"/>
              </w:rPr>
              <w:t>Pre dose</w:t>
            </w:r>
          </w:p>
        </w:tc>
        <w:tc>
          <w:tcPr>
            <w:tcW w:w="552" w:type="dxa"/>
            <w:tcBorders>
              <w:top w:val="nil"/>
              <w:left w:val="nil"/>
              <w:bottom w:val="nil"/>
              <w:right w:val="nil"/>
            </w:tcBorders>
            <w:shd w:val="clear" w:color="auto" w:fill="auto"/>
            <w:vAlign w:val="center"/>
            <w:hideMark/>
          </w:tcPr>
          <w:p w14:paraId="2F7629FE" w14:textId="77777777" w:rsidR="00FC0B8F" w:rsidRPr="003938AB" w:rsidRDefault="00FC0B8F" w:rsidP="00FC0B8F">
            <w:pPr>
              <w:rPr>
                <w:sz w:val="16"/>
                <w:szCs w:val="16"/>
                <w:lang w:val="en-GB"/>
              </w:rPr>
            </w:pPr>
            <w:r w:rsidRPr="003938AB">
              <w:rPr>
                <w:sz w:val="16"/>
                <w:szCs w:val="16"/>
                <w:lang w:val="en-GB"/>
              </w:rPr>
              <w:t>16</w:t>
            </w:r>
          </w:p>
        </w:tc>
        <w:tc>
          <w:tcPr>
            <w:tcW w:w="1417" w:type="dxa"/>
            <w:tcBorders>
              <w:top w:val="nil"/>
              <w:left w:val="nil"/>
              <w:bottom w:val="nil"/>
              <w:right w:val="nil"/>
            </w:tcBorders>
            <w:shd w:val="clear" w:color="auto" w:fill="auto"/>
            <w:noWrap/>
            <w:vAlign w:val="center"/>
            <w:hideMark/>
          </w:tcPr>
          <w:p w14:paraId="6335B6E9" w14:textId="77777777" w:rsidR="00FC0B8F" w:rsidRPr="003938AB" w:rsidRDefault="00FC0B8F" w:rsidP="00FC0B8F">
            <w:pPr>
              <w:rPr>
                <w:sz w:val="16"/>
                <w:szCs w:val="16"/>
                <w:lang w:val="en-GB"/>
              </w:rPr>
            </w:pPr>
            <w:r w:rsidRPr="003938AB">
              <w:rPr>
                <w:sz w:val="16"/>
                <w:szCs w:val="16"/>
                <w:lang w:val="en-GB"/>
              </w:rPr>
              <w:t>19 ± 19</w:t>
            </w:r>
          </w:p>
        </w:tc>
        <w:tc>
          <w:tcPr>
            <w:tcW w:w="540" w:type="dxa"/>
            <w:tcBorders>
              <w:top w:val="nil"/>
              <w:left w:val="nil"/>
              <w:bottom w:val="nil"/>
              <w:right w:val="nil"/>
            </w:tcBorders>
            <w:shd w:val="clear" w:color="auto" w:fill="auto"/>
            <w:noWrap/>
            <w:vAlign w:val="center"/>
            <w:hideMark/>
          </w:tcPr>
          <w:p w14:paraId="1EB6E6FB" w14:textId="77777777" w:rsidR="00FC0B8F" w:rsidRPr="003938AB" w:rsidRDefault="00FC0B8F" w:rsidP="00FC0B8F">
            <w:pPr>
              <w:rPr>
                <w:sz w:val="16"/>
                <w:szCs w:val="16"/>
                <w:lang w:val="en-GB"/>
              </w:rPr>
            </w:pPr>
            <w:r w:rsidRPr="003938AB">
              <w:rPr>
                <w:sz w:val="16"/>
                <w:szCs w:val="16"/>
                <w:lang w:val="en-GB"/>
              </w:rPr>
              <w:t>16</w:t>
            </w:r>
          </w:p>
        </w:tc>
        <w:tc>
          <w:tcPr>
            <w:tcW w:w="1303" w:type="dxa"/>
            <w:tcBorders>
              <w:top w:val="nil"/>
              <w:left w:val="nil"/>
              <w:bottom w:val="nil"/>
              <w:right w:val="nil"/>
            </w:tcBorders>
            <w:shd w:val="clear" w:color="auto" w:fill="auto"/>
            <w:noWrap/>
            <w:vAlign w:val="center"/>
            <w:hideMark/>
          </w:tcPr>
          <w:p w14:paraId="69C7F8F5" w14:textId="77777777" w:rsidR="00FC0B8F" w:rsidRPr="003938AB" w:rsidRDefault="00FC0B8F" w:rsidP="00FC0B8F">
            <w:pPr>
              <w:rPr>
                <w:sz w:val="16"/>
                <w:szCs w:val="16"/>
                <w:lang w:val="en-GB"/>
              </w:rPr>
            </w:pPr>
            <w:r w:rsidRPr="003938AB">
              <w:rPr>
                <w:sz w:val="16"/>
                <w:szCs w:val="16"/>
                <w:lang w:val="en-GB"/>
              </w:rPr>
              <w:t>67 ± 27</w:t>
            </w:r>
          </w:p>
        </w:tc>
        <w:tc>
          <w:tcPr>
            <w:tcW w:w="460" w:type="dxa"/>
            <w:tcBorders>
              <w:top w:val="nil"/>
              <w:left w:val="nil"/>
              <w:bottom w:val="nil"/>
              <w:right w:val="nil"/>
            </w:tcBorders>
            <w:shd w:val="clear" w:color="auto" w:fill="auto"/>
            <w:noWrap/>
            <w:vAlign w:val="center"/>
            <w:hideMark/>
          </w:tcPr>
          <w:p w14:paraId="37A6BDAC" w14:textId="77777777" w:rsidR="00FC0B8F" w:rsidRPr="003938AB" w:rsidRDefault="00FC0B8F" w:rsidP="00FC0B8F">
            <w:pPr>
              <w:rPr>
                <w:sz w:val="16"/>
                <w:szCs w:val="16"/>
                <w:lang w:val="en-GB"/>
              </w:rPr>
            </w:pPr>
            <w:r w:rsidRPr="003938AB">
              <w:rPr>
                <w:sz w:val="16"/>
                <w:szCs w:val="16"/>
                <w:lang w:val="en-GB"/>
              </w:rPr>
              <w:t>8</w:t>
            </w:r>
          </w:p>
        </w:tc>
        <w:tc>
          <w:tcPr>
            <w:tcW w:w="1398" w:type="dxa"/>
            <w:tcBorders>
              <w:top w:val="nil"/>
              <w:left w:val="nil"/>
              <w:bottom w:val="nil"/>
              <w:right w:val="nil"/>
            </w:tcBorders>
            <w:shd w:val="clear" w:color="auto" w:fill="auto"/>
            <w:noWrap/>
            <w:vAlign w:val="center"/>
            <w:hideMark/>
          </w:tcPr>
          <w:p w14:paraId="12C75431" w14:textId="77777777" w:rsidR="00FC0B8F" w:rsidRPr="003938AB" w:rsidRDefault="00FC0B8F" w:rsidP="00FC0B8F">
            <w:pPr>
              <w:rPr>
                <w:sz w:val="16"/>
                <w:szCs w:val="16"/>
                <w:lang w:val="en-GB"/>
              </w:rPr>
            </w:pPr>
            <w:r w:rsidRPr="003938AB">
              <w:rPr>
                <w:sz w:val="16"/>
                <w:szCs w:val="16"/>
                <w:lang w:val="en-GB"/>
              </w:rPr>
              <w:t>90 ± 9</w:t>
            </w:r>
          </w:p>
        </w:tc>
        <w:tc>
          <w:tcPr>
            <w:tcW w:w="992" w:type="dxa"/>
            <w:tcBorders>
              <w:top w:val="nil"/>
              <w:left w:val="nil"/>
              <w:bottom w:val="nil"/>
              <w:right w:val="nil"/>
            </w:tcBorders>
            <w:shd w:val="clear" w:color="auto" w:fill="auto"/>
            <w:noWrap/>
            <w:vAlign w:val="center"/>
            <w:hideMark/>
          </w:tcPr>
          <w:p w14:paraId="03F59413" w14:textId="77777777" w:rsidR="00FC0B8F" w:rsidRPr="003938AB" w:rsidRDefault="00FC0B8F" w:rsidP="00FC0B8F">
            <w:pPr>
              <w:rPr>
                <w:sz w:val="16"/>
                <w:szCs w:val="16"/>
                <w:lang w:val="en-GB"/>
              </w:rPr>
            </w:pPr>
            <w:r w:rsidRPr="003938AB">
              <w:rPr>
                <w:sz w:val="16"/>
                <w:szCs w:val="16"/>
                <w:lang w:val="en-GB"/>
              </w:rPr>
              <w:t>0.0002</w:t>
            </w:r>
          </w:p>
        </w:tc>
        <w:tc>
          <w:tcPr>
            <w:tcW w:w="1170" w:type="dxa"/>
            <w:tcBorders>
              <w:top w:val="nil"/>
              <w:left w:val="nil"/>
              <w:bottom w:val="nil"/>
              <w:right w:val="nil"/>
            </w:tcBorders>
            <w:vAlign w:val="center"/>
          </w:tcPr>
          <w:p w14:paraId="7F3E602F" w14:textId="77777777" w:rsidR="00FC0B8F" w:rsidRPr="003938AB" w:rsidRDefault="00FC0B8F" w:rsidP="00FC0B8F">
            <w:pPr>
              <w:rPr>
                <w:sz w:val="16"/>
                <w:szCs w:val="16"/>
                <w:lang w:val="en-GB"/>
              </w:rPr>
            </w:pPr>
            <w:r w:rsidRPr="003938AB">
              <w:rPr>
                <w:sz w:val="16"/>
                <w:szCs w:val="16"/>
                <w:lang w:val="en-GB"/>
              </w:rPr>
              <w:t>&lt;0.0001</w:t>
            </w:r>
          </w:p>
        </w:tc>
        <w:tc>
          <w:tcPr>
            <w:tcW w:w="1170" w:type="dxa"/>
            <w:tcBorders>
              <w:top w:val="nil"/>
              <w:left w:val="nil"/>
              <w:bottom w:val="nil"/>
              <w:right w:val="nil"/>
            </w:tcBorders>
            <w:vAlign w:val="center"/>
          </w:tcPr>
          <w:p w14:paraId="16FCEFA0" w14:textId="77777777" w:rsidR="00FC0B8F" w:rsidRPr="003938AB" w:rsidRDefault="00FC0B8F" w:rsidP="00FC0B8F">
            <w:pPr>
              <w:rPr>
                <w:sz w:val="16"/>
                <w:szCs w:val="16"/>
                <w:lang w:val="en-GB"/>
              </w:rPr>
            </w:pPr>
            <w:r w:rsidRPr="003938AB">
              <w:rPr>
                <w:sz w:val="16"/>
                <w:szCs w:val="16"/>
                <w:lang w:val="en-GB"/>
              </w:rPr>
              <w:t>0.038</w:t>
            </w:r>
          </w:p>
        </w:tc>
      </w:tr>
      <w:tr w:rsidR="00FC0B8F" w:rsidRPr="003938AB" w14:paraId="556179EB" w14:textId="77777777" w:rsidTr="00FC0B8F">
        <w:trPr>
          <w:trHeight w:val="600"/>
        </w:trPr>
        <w:tc>
          <w:tcPr>
            <w:tcW w:w="1702" w:type="dxa"/>
            <w:tcBorders>
              <w:top w:val="nil"/>
              <w:left w:val="nil"/>
              <w:bottom w:val="nil"/>
              <w:right w:val="nil"/>
            </w:tcBorders>
            <w:shd w:val="clear" w:color="auto" w:fill="auto"/>
            <w:vAlign w:val="center"/>
            <w:hideMark/>
          </w:tcPr>
          <w:p w14:paraId="050C9027" w14:textId="77777777" w:rsidR="00FC0B8F" w:rsidRPr="003938AB" w:rsidRDefault="00FC0B8F" w:rsidP="00FC0B8F">
            <w:pPr>
              <w:rPr>
                <w:sz w:val="16"/>
                <w:szCs w:val="16"/>
                <w:lang w:val="en-GB"/>
              </w:rPr>
            </w:pPr>
            <w:r w:rsidRPr="003938AB">
              <w:rPr>
                <w:sz w:val="16"/>
                <w:szCs w:val="16"/>
                <w:lang w:val="en-GB"/>
              </w:rPr>
              <w:t xml:space="preserve">% inhibition </w:t>
            </w:r>
          </w:p>
          <w:p w14:paraId="4E02E1A3" w14:textId="77777777" w:rsidR="00FC0B8F" w:rsidRPr="003938AB" w:rsidRDefault="00FC0B8F" w:rsidP="00FC0B8F">
            <w:pPr>
              <w:rPr>
                <w:sz w:val="16"/>
                <w:szCs w:val="16"/>
                <w:lang w:val="en-GB"/>
              </w:rPr>
            </w:pPr>
            <w:r w:rsidRPr="003938AB">
              <w:rPr>
                <w:sz w:val="16"/>
                <w:szCs w:val="16"/>
                <w:lang w:val="en-GB"/>
              </w:rPr>
              <w:t>Post dose</w:t>
            </w:r>
          </w:p>
        </w:tc>
        <w:tc>
          <w:tcPr>
            <w:tcW w:w="552" w:type="dxa"/>
            <w:tcBorders>
              <w:top w:val="nil"/>
              <w:left w:val="nil"/>
              <w:bottom w:val="nil"/>
              <w:right w:val="nil"/>
            </w:tcBorders>
            <w:shd w:val="clear" w:color="auto" w:fill="auto"/>
            <w:vAlign w:val="center"/>
            <w:hideMark/>
          </w:tcPr>
          <w:p w14:paraId="5F971BC3" w14:textId="77777777" w:rsidR="00FC0B8F" w:rsidRPr="003938AB" w:rsidRDefault="00FC0B8F" w:rsidP="00FC0B8F">
            <w:pPr>
              <w:rPr>
                <w:sz w:val="16"/>
                <w:szCs w:val="16"/>
                <w:lang w:val="en-GB"/>
              </w:rPr>
            </w:pPr>
            <w:r w:rsidRPr="003938AB">
              <w:rPr>
                <w:sz w:val="16"/>
                <w:szCs w:val="16"/>
                <w:lang w:val="en-GB"/>
              </w:rPr>
              <w:t>16</w:t>
            </w:r>
          </w:p>
        </w:tc>
        <w:tc>
          <w:tcPr>
            <w:tcW w:w="1417" w:type="dxa"/>
            <w:tcBorders>
              <w:top w:val="nil"/>
              <w:left w:val="nil"/>
              <w:bottom w:val="nil"/>
              <w:right w:val="nil"/>
            </w:tcBorders>
            <w:shd w:val="clear" w:color="auto" w:fill="auto"/>
            <w:noWrap/>
            <w:vAlign w:val="center"/>
            <w:hideMark/>
          </w:tcPr>
          <w:p w14:paraId="4310F7DC" w14:textId="77777777" w:rsidR="00FC0B8F" w:rsidRPr="003938AB" w:rsidRDefault="00FC0B8F" w:rsidP="00FC0B8F">
            <w:pPr>
              <w:rPr>
                <w:sz w:val="16"/>
                <w:szCs w:val="16"/>
                <w:lang w:val="en-GB"/>
              </w:rPr>
            </w:pPr>
            <w:r w:rsidRPr="003938AB">
              <w:rPr>
                <w:sz w:val="16"/>
                <w:szCs w:val="16"/>
                <w:lang w:val="en-GB"/>
              </w:rPr>
              <w:t>22 ± 24</w:t>
            </w:r>
          </w:p>
        </w:tc>
        <w:tc>
          <w:tcPr>
            <w:tcW w:w="540" w:type="dxa"/>
            <w:tcBorders>
              <w:top w:val="nil"/>
              <w:left w:val="nil"/>
              <w:bottom w:val="nil"/>
              <w:right w:val="nil"/>
            </w:tcBorders>
            <w:shd w:val="clear" w:color="auto" w:fill="auto"/>
            <w:noWrap/>
            <w:vAlign w:val="center"/>
            <w:hideMark/>
          </w:tcPr>
          <w:p w14:paraId="7D017B99" w14:textId="77777777" w:rsidR="00FC0B8F" w:rsidRPr="003938AB" w:rsidRDefault="00FC0B8F" w:rsidP="00FC0B8F">
            <w:pPr>
              <w:rPr>
                <w:sz w:val="16"/>
                <w:szCs w:val="16"/>
                <w:lang w:val="en-GB"/>
              </w:rPr>
            </w:pPr>
            <w:r w:rsidRPr="003938AB">
              <w:rPr>
                <w:sz w:val="16"/>
                <w:szCs w:val="16"/>
                <w:lang w:val="en-GB"/>
              </w:rPr>
              <w:t>16</w:t>
            </w:r>
          </w:p>
        </w:tc>
        <w:tc>
          <w:tcPr>
            <w:tcW w:w="1303" w:type="dxa"/>
            <w:tcBorders>
              <w:top w:val="nil"/>
              <w:left w:val="nil"/>
              <w:bottom w:val="nil"/>
              <w:right w:val="nil"/>
            </w:tcBorders>
            <w:shd w:val="clear" w:color="auto" w:fill="auto"/>
            <w:noWrap/>
            <w:vAlign w:val="center"/>
            <w:hideMark/>
          </w:tcPr>
          <w:p w14:paraId="3CEFA421" w14:textId="77777777" w:rsidR="00FC0B8F" w:rsidRPr="003938AB" w:rsidRDefault="00FC0B8F" w:rsidP="00FC0B8F">
            <w:pPr>
              <w:rPr>
                <w:sz w:val="16"/>
                <w:szCs w:val="16"/>
                <w:lang w:val="en-GB"/>
              </w:rPr>
            </w:pPr>
            <w:r w:rsidRPr="003938AB">
              <w:rPr>
                <w:sz w:val="16"/>
                <w:szCs w:val="16"/>
                <w:lang w:val="en-GB"/>
              </w:rPr>
              <w:t>86 ± 10</w:t>
            </w:r>
          </w:p>
        </w:tc>
        <w:tc>
          <w:tcPr>
            <w:tcW w:w="460" w:type="dxa"/>
            <w:tcBorders>
              <w:top w:val="nil"/>
              <w:left w:val="nil"/>
              <w:bottom w:val="nil"/>
              <w:right w:val="nil"/>
            </w:tcBorders>
            <w:shd w:val="clear" w:color="auto" w:fill="auto"/>
            <w:noWrap/>
            <w:vAlign w:val="center"/>
            <w:hideMark/>
          </w:tcPr>
          <w:p w14:paraId="50785017" w14:textId="77777777" w:rsidR="00FC0B8F" w:rsidRPr="003938AB" w:rsidRDefault="00FC0B8F" w:rsidP="00FC0B8F">
            <w:pPr>
              <w:rPr>
                <w:sz w:val="16"/>
                <w:szCs w:val="16"/>
                <w:lang w:val="en-GB"/>
              </w:rPr>
            </w:pPr>
            <w:r w:rsidRPr="003938AB">
              <w:rPr>
                <w:sz w:val="16"/>
                <w:szCs w:val="16"/>
                <w:lang w:val="en-GB"/>
              </w:rPr>
              <w:t>8</w:t>
            </w:r>
          </w:p>
        </w:tc>
        <w:tc>
          <w:tcPr>
            <w:tcW w:w="1398" w:type="dxa"/>
            <w:tcBorders>
              <w:top w:val="nil"/>
              <w:left w:val="nil"/>
              <w:bottom w:val="nil"/>
              <w:right w:val="nil"/>
            </w:tcBorders>
            <w:shd w:val="clear" w:color="auto" w:fill="auto"/>
            <w:noWrap/>
            <w:vAlign w:val="center"/>
            <w:hideMark/>
          </w:tcPr>
          <w:p w14:paraId="32A574D9" w14:textId="77777777" w:rsidR="00FC0B8F" w:rsidRPr="003938AB" w:rsidRDefault="00FC0B8F" w:rsidP="00FC0B8F">
            <w:pPr>
              <w:rPr>
                <w:sz w:val="16"/>
                <w:szCs w:val="16"/>
                <w:lang w:val="en-GB"/>
              </w:rPr>
            </w:pPr>
            <w:r w:rsidRPr="003938AB">
              <w:rPr>
                <w:sz w:val="16"/>
                <w:szCs w:val="16"/>
                <w:lang w:val="en-GB"/>
              </w:rPr>
              <w:t>97 ±1</w:t>
            </w:r>
          </w:p>
        </w:tc>
        <w:tc>
          <w:tcPr>
            <w:tcW w:w="992" w:type="dxa"/>
            <w:tcBorders>
              <w:top w:val="nil"/>
              <w:left w:val="nil"/>
              <w:bottom w:val="nil"/>
              <w:right w:val="nil"/>
            </w:tcBorders>
            <w:shd w:val="clear" w:color="auto" w:fill="auto"/>
            <w:noWrap/>
            <w:vAlign w:val="center"/>
            <w:hideMark/>
          </w:tcPr>
          <w:p w14:paraId="1080714A" w14:textId="77777777" w:rsidR="00FC0B8F" w:rsidRPr="003938AB" w:rsidRDefault="00FC0B8F" w:rsidP="00FC0B8F">
            <w:pPr>
              <w:rPr>
                <w:sz w:val="16"/>
                <w:szCs w:val="16"/>
                <w:lang w:val="en-GB"/>
              </w:rPr>
            </w:pPr>
            <w:r w:rsidRPr="003938AB">
              <w:rPr>
                <w:sz w:val="16"/>
                <w:szCs w:val="16"/>
                <w:lang w:val="en-GB"/>
              </w:rPr>
              <w:t>&lt;0.0001</w:t>
            </w:r>
          </w:p>
        </w:tc>
        <w:tc>
          <w:tcPr>
            <w:tcW w:w="1170" w:type="dxa"/>
            <w:tcBorders>
              <w:top w:val="nil"/>
              <w:left w:val="nil"/>
              <w:bottom w:val="nil"/>
              <w:right w:val="nil"/>
            </w:tcBorders>
            <w:vAlign w:val="center"/>
          </w:tcPr>
          <w:p w14:paraId="2A86F029" w14:textId="77777777" w:rsidR="00FC0B8F" w:rsidRPr="003938AB" w:rsidRDefault="00FC0B8F" w:rsidP="00FC0B8F">
            <w:pPr>
              <w:rPr>
                <w:sz w:val="16"/>
                <w:szCs w:val="16"/>
                <w:lang w:val="en-GB"/>
              </w:rPr>
            </w:pPr>
            <w:r w:rsidRPr="003938AB">
              <w:rPr>
                <w:sz w:val="16"/>
                <w:szCs w:val="16"/>
                <w:lang w:val="en-GB"/>
              </w:rPr>
              <w:t>&lt;0.0001</w:t>
            </w:r>
          </w:p>
        </w:tc>
        <w:tc>
          <w:tcPr>
            <w:tcW w:w="1170" w:type="dxa"/>
            <w:tcBorders>
              <w:top w:val="nil"/>
              <w:left w:val="nil"/>
              <w:bottom w:val="nil"/>
              <w:right w:val="nil"/>
            </w:tcBorders>
            <w:vAlign w:val="center"/>
          </w:tcPr>
          <w:p w14:paraId="15B82B4A" w14:textId="77777777" w:rsidR="00FC0B8F" w:rsidRPr="003938AB" w:rsidRDefault="00FC0B8F" w:rsidP="00FC0B8F">
            <w:pPr>
              <w:rPr>
                <w:sz w:val="16"/>
                <w:szCs w:val="16"/>
                <w:lang w:val="en-GB"/>
              </w:rPr>
            </w:pPr>
            <w:r w:rsidRPr="003938AB">
              <w:rPr>
                <w:sz w:val="16"/>
                <w:szCs w:val="16"/>
                <w:lang w:val="en-GB"/>
              </w:rPr>
              <w:t>0.003</w:t>
            </w:r>
          </w:p>
        </w:tc>
      </w:tr>
      <w:tr w:rsidR="00FC0B8F" w:rsidRPr="003938AB" w14:paraId="1355E4F8" w14:textId="77777777" w:rsidTr="00FC0B8F">
        <w:trPr>
          <w:trHeight w:val="300"/>
        </w:trPr>
        <w:tc>
          <w:tcPr>
            <w:tcW w:w="1702" w:type="dxa"/>
            <w:tcBorders>
              <w:top w:val="nil"/>
              <w:left w:val="nil"/>
              <w:bottom w:val="nil"/>
              <w:right w:val="nil"/>
            </w:tcBorders>
            <w:shd w:val="clear" w:color="auto" w:fill="auto"/>
            <w:noWrap/>
            <w:vAlign w:val="center"/>
            <w:hideMark/>
          </w:tcPr>
          <w:p w14:paraId="178F0384" w14:textId="77777777" w:rsidR="00FC0B8F" w:rsidRPr="003938AB" w:rsidRDefault="00FC0B8F" w:rsidP="00FC0B8F">
            <w:pPr>
              <w:rPr>
                <w:sz w:val="16"/>
                <w:szCs w:val="16"/>
                <w:lang w:val="en-GB"/>
              </w:rPr>
            </w:pPr>
          </w:p>
        </w:tc>
        <w:tc>
          <w:tcPr>
            <w:tcW w:w="552" w:type="dxa"/>
            <w:tcBorders>
              <w:top w:val="nil"/>
              <w:left w:val="nil"/>
              <w:bottom w:val="nil"/>
              <w:right w:val="nil"/>
            </w:tcBorders>
            <w:shd w:val="clear" w:color="auto" w:fill="auto"/>
            <w:noWrap/>
            <w:vAlign w:val="center"/>
            <w:hideMark/>
          </w:tcPr>
          <w:p w14:paraId="64869BF1" w14:textId="77777777" w:rsidR="00FC0B8F" w:rsidRPr="003938AB" w:rsidRDefault="00FC0B8F" w:rsidP="00FC0B8F">
            <w:pPr>
              <w:rPr>
                <w:sz w:val="16"/>
                <w:szCs w:val="16"/>
                <w:lang w:val="en-GB"/>
              </w:rPr>
            </w:pPr>
          </w:p>
        </w:tc>
        <w:tc>
          <w:tcPr>
            <w:tcW w:w="1417" w:type="dxa"/>
            <w:tcBorders>
              <w:top w:val="nil"/>
              <w:left w:val="nil"/>
              <w:bottom w:val="nil"/>
              <w:right w:val="nil"/>
            </w:tcBorders>
            <w:shd w:val="clear" w:color="auto" w:fill="auto"/>
            <w:noWrap/>
            <w:vAlign w:val="center"/>
            <w:hideMark/>
          </w:tcPr>
          <w:p w14:paraId="1B196736" w14:textId="77777777" w:rsidR="00FC0B8F" w:rsidRPr="003938AB" w:rsidRDefault="00FC0B8F" w:rsidP="00FC0B8F">
            <w:pPr>
              <w:rPr>
                <w:sz w:val="16"/>
                <w:szCs w:val="16"/>
                <w:lang w:val="en-GB"/>
              </w:rPr>
            </w:pPr>
          </w:p>
        </w:tc>
        <w:tc>
          <w:tcPr>
            <w:tcW w:w="540" w:type="dxa"/>
            <w:tcBorders>
              <w:top w:val="nil"/>
              <w:left w:val="nil"/>
              <w:bottom w:val="nil"/>
              <w:right w:val="nil"/>
            </w:tcBorders>
            <w:shd w:val="clear" w:color="auto" w:fill="auto"/>
            <w:noWrap/>
            <w:vAlign w:val="center"/>
            <w:hideMark/>
          </w:tcPr>
          <w:p w14:paraId="3899435B" w14:textId="77777777" w:rsidR="00FC0B8F" w:rsidRPr="003938AB" w:rsidRDefault="00FC0B8F" w:rsidP="00FC0B8F">
            <w:pPr>
              <w:rPr>
                <w:sz w:val="16"/>
                <w:szCs w:val="16"/>
                <w:lang w:val="en-GB"/>
              </w:rPr>
            </w:pPr>
          </w:p>
        </w:tc>
        <w:tc>
          <w:tcPr>
            <w:tcW w:w="1303" w:type="dxa"/>
            <w:tcBorders>
              <w:top w:val="nil"/>
              <w:left w:val="nil"/>
              <w:bottom w:val="nil"/>
              <w:right w:val="nil"/>
            </w:tcBorders>
            <w:shd w:val="clear" w:color="auto" w:fill="auto"/>
            <w:noWrap/>
            <w:vAlign w:val="center"/>
            <w:hideMark/>
          </w:tcPr>
          <w:p w14:paraId="6AB9D17F" w14:textId="77777777" w:rsidR="00FC0B8F" w:rsidRPr="003938AB" w:rsidRDefault="00FC0B8F" w:rsidP="00FC0B8F">
            <w:pPr>
              <w:rPr>
                <w:sz w:val="16"/>
                <w:szCs w:val="16"/>
                <w:lang w:val="en-GB"/>
              </w:rPr>
            </w:pPr>
          </w:p>
        </w:tc>
        <w:tc>
          <w:tcPr>
            <w:tcW w:w="460" w:type="dxa"/>
            <w:tcBorders>
              <w:top w:val="nil"/>
              <w:left w:val="nil"/>
              <w:bottom w:val="nil"/>
              <w:right w:val="nil"/>
            </w:tcBorders>
            <w:shd w:val="clear" w:color="auto" w:fill="auto"/>
            <w:noWrap/>
            <w:vAlign w:val="center"/>
            <w:hideMark/>
          </w:tcPr>
          <w:p w14:paraId="75A6F45D" w14:textId="77777777" w:rsidR="00FC0B8F" w:rsidRPr="003938AB" w:rsidRDefault="00FC0B8F" w:rsidP="00FC0B8F">
            <w:pPr>
              <w:rPr>
                <w:sz w:val="16"/>
                <w:szCs w:val="16"/>
                <w:lang w:val="en-GB"/>
              </w:rPr>
            </w:pPr>
          </w:p>
        </w:tc>
        <w:tc>
          <w:tcPr>
            <w:tcW w:w="1398" w:type="dxa"/>
            <w:tcBorders>
              <w:top w:val="nil"/>
              <w:left w:val="nil"/>
              <w:bottom w:val="nil"/>
              <w:right w:val="nil"/>
            </w:tcBorders>
            <w:shd w:val="clear" w:color="auto" w:fill="auto"/>
            <w:noWrap/>
            <w:vAlign w:val="center"/>
            <w:hideMark/>
          </w:tcPr>
          <w:p w14:paraId="20F97DF6" w14:textId="77777777" w:rsidR="00FC0B8F" w:rsidRPr="003938AB" w:rsidRDefault="00FC0B8F" w:rsidP="00FC0B8F">
            <w:pPr>
              <w:rPr>
                <w:sz w:val="16"/>
                <w:szCs w:val="16"/>
                <w:lang w:val="en-GB"/>
              </w:rPr>
            </w:pPr>
          </w:p>
        </w:tc>
        <w:tc>
          <w:tcPr>
            <w:tcW w:w="992" w:type="dxa"/>
            <w:tcBorders>
              <w:top w:val="nil"/>
              <w:left w:val="nil"/>
              <w:bottom w:val="nil"/>
              <w:right w:val="nil"/>
            </w:tcBorders>
            <w:shd w:val="clear" w:color="auto" w:fill="auto"/>
            <w:noWrap/>
            <w:vAlign w:val="center"/>
            <w:hideMark/>
          </w:tcPr>
          <w:p w14:paraId="1E6208AE" w14:textId="77777777" w:rsidR="00FC0B8F" w:rsidRPr="003938AB" w:rsidRDefault="00FC0B8F" w:rsidP="00FC0B8F">
            <w:pPr>
              <w:rPr>
                <w:sz w:val="16"/>
                <w:szCs w:val="16"/>
                <w:lang w:val="en-GB"/>
              </w:rPr>
            </w:pPr>
          </w:p>
        </w:tc>
        <w:tc>
          <w:tcPr>
            <w:tcW w:w="1170" w:type="dxa"/>
            <w:tcBorders>
              <w:top w:val="nil"/>
              <w:left w:val="nil"/>
              <w:bottom w:val="nil"/>
              <w:right w:val="nil"/>
            </w:tcBorders>
            <w:vAlign w:val="center"/>
          </w:tcPr>
          <w:p w14:paraId="31F3CB89" w14:textId="77777777" w:rsidR="00FC0B8F" w:rsidRPr="003938AB" w:rsidRDefault="00FC0B8F" w:rsidP="00FC0B8F">
            <w:pPr>
              <w:rPr>
                <w:sz w:val="16"/>
                <w:szCs w:val="16"/>
                <w:lang w:val="en-GB"/>
              </w:rPr>
            </w:pPr>
          </w:p>
        </w:tc>
        <w:tc>
          <w:tcPr>
            <w:tcW w:w="1170" w:type="dxa"/>
            <w:tcBorders>
              <w:top w:val="nil"/>
              <w:left w:val="nil"/>
              <w:bottom w:val="nil"/>
              <w:right w:val="nil"/>
            </w:tcBorders>
            <w:vAlign w:val="center"/>
          </w:tcPr>
          <w:p w14:paraId="70D415D1" w14:textId="77777777" w:rsidR="00FC0B8F" w:rsidRPr="003938AB" w:rsidRDefault="00FC0B8F" w:rsidP="00FC0B8F">
            <w:pPr>
              <w:rPr>
                <w:sz w:val="16"/>
                <w:szCs w:val="16"/>
                <w:lang w:val="en-GB"/>
              </w:rPr>
            </w:pPr>
          </w:p>
        </w:tc>
      </w:tr>
      <w:tr w:rsidR="00FC0B8F" w:rsidRPr="003938AB" w14:paraId="3E84C32C" w14:textId="77777777" w:rsidTr="00FC0B8F">
        <w:trPr>
          <w:trHeight w:val="300"/>
        </w:trPr>
        <w:tc>
          <w:tcPr>
            <w:tcW w:w="1702" w:type="dxa"/>
            <w:tcBorders>
              <w:top w:val="nil"/>
              <w:left w:val="nil"/>
              <w:bottom w:val="nil"/>
              <w:right w:val="nil"/>
            </w:tcBorders>
            <w:shd w:val="clear" w:color="auto" w:fill="auto"/>
            <w:noWrap/>
            <w:vAlign w:val="center"/>
            <w:hideMark/>
          </w:tcPr>
          <w:p w14:paraId="613DC340" w14:textId="77777777" w:rsidR="00FC0B8F" w:rsidRPr="003938AB" w:rsidRDefault="00FC0B8F" w:rsidP="00FC0B8F">
            <w:pPr>
              <w:rPr>
                <w:sz w:val="16"/>
                <w:szCs w:val="16"/>
                <w:lang w:val="en-GB"/>
              </w:rPr>
            </w:pPr>
            <w:r w:rsidRPr="003938AB">
              <w:rPr>
                <w:sz w:val="16"/>
                <w:szCs w:val="16"/>
                <w:lang w:val="en-GB"/>
              </w:rPr>
              <w:t>No LOF</w:t>
            </w:r>
          </w:p>
        </w:tc>
        <w:tc>
          <w:tcPr>
            <w:tcW w:w="552" w:type="dxa"/>
            <w:tcBorders>
              <w:top w:val="nil"/>
              <w:left w:val="nil"/>
              <w:bottom w:val="nil"/>
              <w:right w:val="nil"/>
            </w:tcBorders>
            <w:shd w:val="clear" w:color="auto" w:fill="auto"/>
            <w:noWrap/>
            <w:vAlign w:val="center"/>
            <w:hideMark/>
          </w:tcPr>
          <w:p w14:paraId="19786131" w14:textId="77777777" w:rsidR="00FC0B8F" w:rsidRPr="003938AB" w:rsidRDefault="00FC0B8F" w:rsidP="00FC0B8F">
            <w:pPr>
              <w:rPr>
                <w:sz w:val="16"/>
                <w:szCs w:val="16"/>
                <w:lang w:val="en-GB"/>
              </w:rPr>
            </w:pPr>
          </w:p>
        </w:tc>
        <w:tc>
          <w:tcPr>
            <w:tcW w:w="1417" w:type="dxa"/>
            <w:tcBorders>
              <w:top w:val="nil"/>
              <w:left w:val="nil"/>
              <w:bottom w:val="nil"/>
              <w:right w:val="nil"/>
            </w:tcBorders>
            <w:shd w:val="clear" w:color="auto" w:fill="auto"/>
            <w:noWrap/>
            <w:vAlign w:val="center"/>
            <w:hideMark/>
          </w:tcPr>
          <w:p w14:paraId="3A3560B4" w14:textId="77777777" w:rsidR="00FC0B8F" w:rsidRPr="003938AB" w:rsidRDefault="00FC0B8F" w:rsidP="00FC0B8F">
            <w:pPr>
              <w:rPr>
                <w:sz w:val="16"/>
                <w:szCs w:val="16"/>
                <w:lang w:val="en-GB"/>
              </w:rPr>
            </w:pPr>
          </w:p>
        </w:tc>
        <w:tc>
          <w:tcPr>
            <w:tcW w:w="540" w:type="dxa"/>
            <w:tcBorders>
              <w:top w:val="nil"/>
              <w:left w:val="nil"/>
              <w:bottom w:val="nil"/>
              <w:right w:val="nil"/>
            </w:tcBorders>
            <w:shd w:val="clear" w:color="auto" w:fill="auto"/>
            <w:noWrap/>
            <w:vAlign w:val="center"/>
            <w:hideMark/>
          </w:tcPr>
          <w:p w14:paraId="2CCBB34E" w14:textId="77777777" w:rsidR="00FC0B8F" w:rsidRPr="003938AB" w:rsidRDefault="00FC0B8F" w:rsidP="00FC0B8F">
            <w:pPr>
              <w:rPr>
                <w:sz w:val="16"/>
                <w:szCs w:val="16"/>
                <w:lang w:val="en-GB"/>
              </w:rPr>
            </w:pPr>
          </w:p>
        </w:tc>
        <w:tc>
          <w:tcPr>
            <w:tcW w:w="1303" w:type="dxa"/>
            <w:tcBorders>
              <w:top w:val="nil"/>
              <w:left w:val="nil"/>
              <w:bottom w:val="nil"/>
              <w:right w:val="nil"/>
            </w:tcBorders>
            <w:shd w:val="clear" w:color="auto" w:fill="auto"/>
            <w:noWrap/>
            <w:vAlign w:val="center"/>
            <w:hideMark/>
          </w:tcPr>
          <w:p w14:paraId="1DAA8FFB" w14:textId="77777777" w:rsidR="00FC0B8F" w:rsidRPr="003938AB" w:rsidRDefault="00FC0B8F" w:rsidP="00FC0B8F">
            <w:pPr>
              <w:rPr>
                <w:sz w:val="16"/>
                <w:szCs w:val="16"/>
                <w:lang w:val="en-GB"/>
              </w:rPr>
            </w:pPr>
          </w:p>
        </w:tc>
        <w:tc>
          <w:tcPr>
            <w:tcW w:w="460" w:type="dxa"/>
            <w:tcBorders>
              <w:top w:val="nil"/>
              <w:left w:val="nil"/>
              <w:bottom w:val="nil"/>
              <w:right w:val="nil"/>
            </w:tcBorders>
            <w:shd w:val="clear" w:color="auto" w:fill="auto"/>
            <w:noWrap/>
            <w:vAlign w:val="center"/>
            <w:hideMark/>
          </w:tcPr>
          <w:p w14:paraId="33623F17" w14:textId="77777777" w:rsidR="00FC0B8F" w:rsidRPr="003938AB" w:rsidRDefault="00FC0B8F" w:rsidP="00FC0B8F">
            <w:pPr>
              <w:rPr>
                <w:sz w:val="16"/>
                <w:szCs w:val="16"/>
                <w:lang w:val="en-GB"/>
              </w:rPr>
            </w:pPr>
          </w:p>
        </w:tc>
        <w:tc>
          <w:tcPr>
            <w:tcW w:w="1398" w:type="dxa"/>
            <w:tcBorders>
              <w:top w:val="nil"/>
              <w:left w:val="nil"/>
              <w:bottom w:val="nil"/>
              <w:right w:val="nil"/>
            </w:tcBorders>
            <w:shd w:val="clear" w:color="auto" w:fill="auto"/>
            <w:noWrap/>
            <w:vAlign w:val="center"/>
            <w:hideMark/>
          </w:tcPr>
          <w:p w14:paraId="5B1B23F4" w14:textId="77777777" w:rsidR="00FC0B8F" w:rsidRPr="003938AB" w:rsidRDefault="00FC0B8F" w:rsidP="00FC0B8F">
            <w:pPr>
              <w:rPr>
                <w:sz w:val="16"/>
                <w:szCs w:val="16"/>
                <w:lang w:val="en-GB"/>
              </w:rPr>
            </w:pPr>
          </w:p>
        </w:tc>
        <w:tc>
          <w:tcPr>
            <w:tcW w:w="992" w:type="dxa"/>
            <w:tcBorders>
              <w:top w:val="nil"/>
              <w:left w:val="nil"/>
              <w:bottom w:val="nil"/>
              <w:right w:val="nil"/>
            </w:tcBorders>
            <w:shd w:val="clear" w:color="auto" w:fill="auto"/>
            <w:noWrap/>
            <w:vAlign w:val="center"/>
            <w:hideMark/>
          </w:tcPr>
          <w:p w14:paraId="3B3F363C" w14:textId="77777777" w:rsidR="00FC0B8F" w:rsidRPr="003938AB" w:rsidRDefault="00FC0B8F" w:rsidP="00FC0B8F">
            <w:pPr>
              <w:rPr>
                <w:sz w:val="16"/>
                <w:szCs w:val="16"/>
                <w:lang w:val="en-GB"/>
              </w:rPr>
            </w:pPr>
          </w:p>
        </w:tc>
        <w:tc>
          <w:tcPr>
            <w:tcW w:w="1170" w:type="dxa"/>
            <w:tcBorders>
              <w:top w:val="nil"/>
              <w:left w:val="nil"/>
              <w:bottom w:val="nil"/>
              <w:right w:val="nil"/>
            </w:tcBorders>
            <w:vAlign w:val="center"/>
          </w:tcPr>
          <w:p w14:paraId="03107989" w14:textId="77777777" w:rsidR="00FC0B8F" w:rsidRPr="003938AB" w:rsidRDefault="00FC0B8F" w:rsidP="00FC0B8F">
            <w:pPr>
              <w:rPr>
                <w:sz w:val="16"/>
                <w:szCs w:val="16"/>
                <w:lang w:val="en-GB"/>
              </w:rPr>
            </w:pPr>
          </w:p>
        </w:tc>
        <w:tc>
          <w:tcPr>
            <w:tcW w:w="1170" w:type="dxa"/>
            <w:tcBorders>
              <w:top w:val="nil"/>
              <w:left w:val="nil"/>
              <w:bottom w:val="nil"/>
              <w:right w:val="nil"/>
            </w:tcBorders>
            <w:vAlign w:val="center"/>
          </w:tcPr>
          <w:p w14:paraId="2A13392A" w14:textId="77777777" w:rsidR="00FC0B8F" w:rsidRPr="003938AB" w:rsidRDefault="00FC0B8F" w:rsidP="00FC0B8F">
            <w:pPr>
              <w:rPr>
                <w:sz w:val="16"/>
                <w:szCs w:val="16"/>
                <w:lang w:val="en-GB"/>
              </w:rPr>
            </w:pPr>
          </w:p>
        </w:tc>
      </w:tr>
      <w:tr w:rsidR="00FC0B8F" w:rsidRPr="003938AB" w14:paraId="345AADEB" w14:textId="77777777" w:rsidTr="00FC0B8F">
        <w:trPr>
          <w:trHeight w:val="400"/>
        </w:trPr>
        <w:tc>
          <w:tcPr>
            <w:tcW w:w="1702" w:type="dxa"/>
            <w:tcBorders>
              <w:top w:val="nil"/>
              <w:left w:val="nil"/>
              <w:bottom w:val="nil"/>
              <w:right w:val="nil"/>
            </w:tcBorders>
            <w:shd w:val="clear" w:color="auto" w:fill="auto"/>
            <w:vAlign w:val="center"/>
            <w:hideMark/>
          </w:tcPr>
          <w:p w14:paraId="06404156" w14:textId="77777777" w:rsidR="00FC0B8F" w:rsidRPr="003938AB" w:rsidRDefault="00FC0B8F" w:rsidP="00FC0B8F">
            <w:pPr>
              <w:rPr>
                <w:sz w:val="16"/>
                <w:szCs w:val="16"/>
                <w:lang w:val="en-GB"/>
              </w:rPr>
            </w:pPr>
            <w:r w:rsidRPr="003938AB">
              <w:rPr>
                <w:sz w:val="16"/>
                <w:szCs w:val="16"/>
                <w:lang w:val="en-GB"/>
              </w:rPr>
              <w:t>PRU Pre dose</w:t>
            </w:r>
          </w:p>
        </w:tc>
        <w:tc>
          <w:tcPr>
            <w:tcW w:w="552" w:type="dxa"/>
            <w:tcBorders>
              <w:top w:val="nil"/>
              <w:left w:val="nil"/>
              <w:bottom w:val="nil"/>
              <w:right w:val="nil"/>
            </w:tcBorders>
            <w:shd w:val="clear" w:color="auto" w:fill="auto"/>
            <w:vAlign w:val="center"/>
            <w:hideMark/>
          </w:tcPr>
          <w:p w14:paraId="6A172541" w14:textId="77777777" w:rsidR="00FC0B8F" w:rsidRPr="003938AB" w:rsidRDefault="00FC0B8F" w:rsidP="00FC0B8F">
            <w:pPr>
              <w:rPr>
                <w:sz w:val="16"/>
                <w:szCs w:val="16"/>
                <w:lang w:val="en-GB"/>
              </w:rPr>
            </w:pPr>
            <w:r w:rsidRPr="003938AB">
              <w:rPr>
                <w:sz w:val="16"/>
                <w:szCs w:val="16"/>
                <w:lang w:val="en-GB"/>
              </w:rPr>
              <w:t>34</w:t>
            </w:r>
          </w:p>
        </w:tc>
        <w:tc>
          <w:tcPr>
            <w:tcW w:w="1417" w:type="dxa"/>
            <w:tcBorders>
              <w:top w:val="nil"/>
              <w:left w:val="nil"/>
              <w:bottom w:val="nil"/>
              <w:right w:val="nil"/>
            </w:tcBorders>
            <w:shd w:val="clear" w:color="auto" w:fill="auto"/>
            <w:noWrap/>
            <w:vAlign w:val="center"/>
            <w:hideMark/>
          </w:tcPr>
          <w:p w14:paraId="14FD247A" w14:textId="77777777" w:rsidR="00FC0B8F" w:rsidRPr="003938AB" w:rsidRDefault="00FC0B8F" w:rsidP="00FC0B8F">
            <w:pPr>
              <w:rPr>
                <w:sz w:val="16"/>
                <w:szCs w:val="16"/>
                <w:lang w:val="en-GB"/>
              </w:rPr>
            </w:pPr>
            <w:r w:rsidRPr="003938AB">
              <w:rPr>
                <w:sz w:val="16"/>
                <w:szCs w:val="16"/>
                <w:lang w:val="en-GB"/>
              </w:rPr>
              <w:t>178 ± 43</w:t>
            </w:r>
          </w:p>
        </w:tc>
        <w:tc>
          <w:tcPr>
            <w:tcW w:w="540" w:type="dxa"/>
            <w:tcBorders>
              <w:top w:val="nil"/>
              <w:left w:val="nil"/>
              <w:bottom w:val="nil"/>
              <w:right w:val="nil"/>
            </w:tcBorders>
            <w:shd w:val="clear" w:color="auto" w:fill="auto"/>
            <w:noWrap/>
            <w:vAlign w:val="center"/>
            <w:hideMark/>
          </w:tcPr>
          <w:p w14:paraId="4E6D2B72" w14:textId="77777777" w:rsidR="00FC0B8F" w:rsidRPr="003938AB" w:rsidRDefault="00FC0B8F" w:rsidP="00FC0B8F">
            <w:pPr>
              <w:rPr>
                <w:sz w:val="16"/>
                <w:szCs w:val="16"/>
                <w:lang w:val="en-GB"/>
              </w:rPr>
            </w:pPr>
            <w:r w:rsidRPr="003938AB">
              <w:rPr>
                <w:sz w:val="16"/>
                <w:szCs w:val="16"/>
                <w:lang w:val="en-GB"/>
              </w:rPr>
              <w:t>34</w:t>
            </w:r>
          </w:p>
        </w:tc>
        <w:tc>
          <w:tcPr>
            <w:tcW w:w="1303" w:type="dxa"/>
            <w:tcBorders>
              <w:top w:val="nil"/>
              <w:left w:val="nil"/>
              <w:bottom w:val="nil"/>
              <w:right w:val="nil"/>
            </w:tcBorders>
            <w:shd w:val="clear" w:color="auto" w:fill="auto"/>
            <w:noWrap/>
            <w:vAlign w:val="center"/>
            <w:hideMark/>
          </w:tcPr>
          <w:p w14:paraId="4D28870F" w14:textId="77777777" w:rsidR="00FC0B8F" w:rsidRPr="003938AB" w:rsidRDefault="00FC0B8F" w:rsidP="00FC0B8F">
            <w:pPr>
              <w:rPr>
                <w:sz w:val="16"/>
                <w:szCs w:val="16"/>
                <w:lang w:val="en-GB"/>
              </w:rPr>
            </w:pPr>
            <w:r w:rsidRPr="003938AB">
              <w:rPr>
                <w:sz w:val="16"/>
                <w:szCs w:val="16"/>
                <w:lang w:val="en-GB"/>
              </w:rPr>
              <w:t>55 ± 34</w:t>
            </w:r>
          </w:p>
        </w:tc>
        <w:tc>
          <w:tcPr>
            <w:tcW w:w="460" w:type="dxa"/>
            <w:tcBorders>
              <w:top w:val="nil"/>
              <w:left w:val="nil"/>
              <w:bottom w:val="nil"/>
              <w:right w:val="nil"/>
            </w:tcBorders>
            <w:shd w:val="clear" w:color="auto" w:fill="auto"/>
            <w:noWrap/>
            <w:vAlign w:val="center"/>
            <w:hideMark/>
          </w:tcPr>
          <w:p w14:paraId="26D231B4" w14:textId="77777777" w:rsidR="00FC0B8F" w:rsidRPr="003938AB" w:rsidRDefault="00FC0B8F" w:rsidP="00FC0B8F">
            <w:pPr>
              <w:rPr>
                <w:sz w:val="16"/>
                <w:szCs w:val="16"/>
                <w:lang w:val="en-GB"/>
              </w:rPr>
            </w:pPr>
            <w:r w:rsidRPr="003938AB">
              <w:rPr>
                <w:sz w:val="16"/>
                <w:szCs w:val="16"/>
                <w:lang w:val="en-GB"/>
              </w:rPr>
              <w:t>36</w:t>
            </w:r>
          </w:p>
        </w:tc>
        <w:tc>
          <w:tcPr>
            <w:tcW w:w="1398" w:type="dxa"/>
            <w:tcBorders>
              <w:top w:val="nil"/>
              <w:left w:val="nil"/>
              <w:bottom w:val="nil"/>
              <w:right w:val="nil"/>
            </w:tcBorders>
            <w:shd w:val="clear" w:color="auto" w:fill="auto"/>
            <w:noWrap/>
            <w:vAlign w:val="center"/>
            <w:hideMark/>
          </w:tcPr>
          <w:p w14:paraId="68C98567" w14:textId="77777777" w:rsidR="00FC0B8F" w:rsidRPr="003938AB" w:rsidRDefault="00FC0B8F" w:rsidP="00FC0B8F">
            <w:pPr>
              <w:rPr>
                <w:sz w:val="16"/>
                <w:szCs w:val="16"/>
                <w:lang w:val="en-GB"/>
              </w:rPr>
            </w:pPr>
            <w:r w:rsidRPr="003938AB">
              <w:rPr>
                <w:sz w:val="16"/>
                <w:szCs w:val="16"/>
                <w:lang w:val="en-GB"/>
              </w:rPr>
              <w:t>42 ± 39</w:t>
            </w:r>
          </w:p>
        </w:tc>
        <w:tc>
          <w:tcPr>
            <w:tcW w:w="992" w:type="dxa"/>
            <w:tcBorders>
              <w:top w:val="nil"/>
              <w:left w:val="nil"/>
              <w:bottom w:val="nil"/>
              <w:right w:val="nil"/>
            </w:tcBorders>
            <w:shd w:val="clear" w:color="auto" w:fill="auto"/>
            <w:noWrap/>
            <w:vAlign w:val="center"/>
            <w:hideMark/>
          </w:tcPr>
          <w:p w14:paraId="160FB768" w14:textId="77777777" w:rsidR="00FC0B8F" w:rsidRPr="003938AB" w:rsidRDefault="00FC0B8F" w:rsidP="00FC0B8F">
            <w:pPr>
              <w:rPr>
                <w:sz w:val="16"/>
                <w:szCs w:val="16"/>
                <w:lang w:val="en-GB"/>
              </w:rPr>
            </w:pPr>
            <w:r w:rsidRPr="003938AB">
              <w:rPr>
                <w:sz w:val="16"/>
                <w:szCs w:val="16"/>
                <w:lang w:val="en-GB"/>
              </w:rPr>
              <w:t>&lt;0.0001</w:t>
            </w:r>
          </w:p>
        </w:tc>
        <w:tc>
          <w:tcPr>
            <w:tcW w:w="1170" w:type="dxa"/>
            <w:tcBorders>
              <w:top w:val="nil"/>
              <w:left w:val="nil"/>
              <w:bottom w:val="nil"/>
              <w:right w:val="nil"/>
            </w:tcBorders>
            <w:vAlign w:val="center"/>
          </w:tcPr>
          <w:p w14:paraId="73FBD556" w14:textId="77777777" w:rsidR="00FC0B8F" w:rsidRPr="003938AB" w:rsidRDefault="00FC0B8F" w:rsidP="00FC0B8F">
            <w:pPr>
              <w:rPr>
                <w:sz w:val="16"/>
                <w:szCs w:val="16"/>
                <w:lang w:val="en-GB"/>
              </w:rPr>
            </w:pPr>
            <w:r w:rsidRPr="003938AB">
              <w:rPr>
                <w:sz w:val="16"/>
                <w:szCs w:val="16"/>
                <w:lang w:val="en-GB"/>
              </w:rPr>
              <w:t>&lt;0.0001</w:t>
            </w:r>
          </w:p>
        </w:tc>
        <w:tc>
          <w:tcPr>
            <w:tcW w:w="1170" w:type="dxa"/>
            <w:tcBorders>
              <w:top w:val="nil"/>
              <w:left w:val="nil"/>
              <w:bottom w:val="nil"/>
              <w:right w:val="nil"/>
            </w:tcBorders>
            <w:vAlign w:val="center"/>
          </w:tcPr>
          <w:p w14:paraId="1F344C2A" w14:textId="77777777" w:rsidR="00FC0B8F" w:rsidRPr="003938AB" w:rsidRDefault="00FC0B8F" w:rsidP="00FC0B8F">
            <w:pPr>
              <w:rPr>
                <w:sz w:val="16"/>
                <w:szCs w:val="16"/>
                <w:lang w:val="en-GB"/>
              </w:rPr>
            </w:pPr>
            <w:r w:rsidRPr="003938AB">
              <w:rPr>
                <w:sz w:val="16"/>
                <w:szCs w:val="16"/>
                <w:lang w:val="en-GB"/>
              </w:rPr>
              <w:t>0.11</w:t>
            </w:r>
          </w:p>
        </w:tc>
      </w:tr>
      <w:tr w:rsidR="00FC0B8F" w:rsidRPr="003938AB" w14:paraId="7CACB5D1" w14:textId="77777777" w:rsidTr="00FC0B8F">
        <w:trPr>
          <w:trHeight w:val="400"/>
        </w:trPr>
        <w:tc>
          <w:tcPr>
            <w:tcW w:w="1702" w:type="dxa"/>
            <w:tcBorders>
              <w:top w:val="nil"/>
              <w:left w:val="nil"/>
              <w:bottom w:val="nil"/>
              <w:right w:val="nil"/>
            </w:tcBorders>
            <w:shd w:val="clear" w:color="auto" w:fill="auto"/>
            <w:vAlign w:val="center"/>
            <w:hideMark/>
          </w:tcPr>
          <w:p w14:paraId="15CECEDD" w14:textId="77777777" w:rsidR="00FC0B8F" w:rsidRPr="003938AB" w:rsidRDefault="00FC0B8F" w:rsidP="00FC0B8F">
            <w:pPr>
              <w:rPr>
                <w:sz w:val="16"/>
                <w:szCs w:val="16"/>
                <w:lang w:val="en-GB"/>
              </w:rPr>
            </w:pPr>
            <w:r w:rsidRPr="003938AB">
              <w:rPr>
                <w:sz w:val="16"/>
                <w:szCs w:val="16"/>
                <w:lang w:val="en-GB"/>
              </w:rPr>
              <w:t>PRU Post dose</w:t>
            </w:r>
          </w:p>
        </w:tc>
        <w:tc>
          <w:tcPr>
            <w:tcW w:w="552" w:type="dxa"/>
            <w:tcBorders>
              <w:top w:val="nil"/>
              <w:left w:val="nil"/>
              <w:bottom w:val="nil"/>
              <w:right w:val="nil"/>
            </w:tcBorders>
            <w:shd w:val="clear" w:color="auto" w:fill="auto"/>
            <w:vAlign w:val="center"/>
            <w:hideMark/>
          </w:tcPr>
          <w:p w14:paraId="39E2BA7E" w14:textId="77777777" w:rsidR="00FC0B8F" w:rsidRPr="003938AB" w:rsidRDefault="00FC0B8F" w:rsidP="00FC0B8F">
            <w:pPr>
              <w:rPr>
                <w:sz w:val="16"/>
                <w:szCs w:val="16"/>
                <w:lang w:val="en-GB"/>
              </w:rPr>
            </w:pPr>
            <w:r w:rsidRPr="003938AB">
              <w:rPr>
                <w:sz w:val="16"/>
                <w:szCs w:val="16"/>
                <w:lang w:val="en-GB"/>
              </w:rPr>
              <w:t>36</w:t>
            </w:r>
          </w:p>
        </w:tc>
        <w:tc>
          <w:tcPr>
            <w:tcW w:w="1417" w:type="dxa"/>
            <w:tcBorders>
              <w:top w:val="nil"/>
              <w:left w:val="nil"/>
              <w:bottom w:val="nil"/>
              <w:right w:val="nil"/>
            </w:tcBorders>
            <w:shd w:val="clear" w:color="auto" w:fill="auto"/>
            <w:noWrap/>
            <w:vAlign w:val="center"/>
            <w:hideMark/>
          </w:tcPr>
          <w:p w14:paraId="4A19552E" w14:textId="77777777" w:rsidR="00FC0B8F" w:rsidRPr="003938AB" w:rsidRDefault="00FC0B8F" w:rsidP="00FC0B8F">
            <w:pPr>
              <w:rPr>
                <w:sz w:val="16"/>
                <w:szCs w:val="16"/>
                <w:lang w:val="en-GB"/>
              </w:rPr>
            </w:pPr>
            <w:r w:rsidRPr="003938AB">
              <w:rPr>
                <w:sz w:val="16"/>
                <w:szCs w:val="16"/>
                <w:lang w:val="en-GB"/>
              </w:rPr>
              <w:t>155 ± 49</w:t>
            </w:r>
          </w:p>
        </w:tc>
        <w:tc>
          <w:tcPr>
            <w:tcW w:w="540" w:type="dxa"/>
            <w:tcBorders>
              <w:top w:val="nil"/>
              <w:left w:val="nil"/>
              <w:bottom w:val="nil"/>
              <w:right w:val="nil"/>
            </w:tcBorders>
            <w:shd w:val="clear" w:color="auto" w:fill="auto"/>
            <w:noWrap/>
            <w:vAlign w:val="center"/>
            <w:hideMark/>
          </w:tcPr>
          <w:p w14:paraId="48E5A4A5" w14:textId="77777777" w:rsidR="00FC0B8F" w:rsidRPr="003938AB" w:rsidRDefault="00FC0B8F" w:rsidP="00FC0B8F">
            <w:pPr>
              <w:rPr>
                <w:sz w:val="16"/>
                <w:szCs w:val="16"/>
                <w:lang w:val="en-GB"/>
              </w:rPr>
            </w:pPr>
            <w:r w:rsidRPr="003938AB">
              <w:rPr>
                <w:sz w:val="16"/>
                <w:szCs w:val="16"/>
                <w:lang w:val="en-GB"/>
              </w:rPr>
              <w:t>35</w:t>
            </w:r>
          </w:p>
        </w:tc>
        <w:tc>
          <w:tcPr>
            <w:tcW w:w="1303" w:type="dxa"/>
            <w:tcBorders>
              <w:top w:val="nil"/>
              <w:left w:val="nil"/>
              <w:bottom w:val="nil"/>
              <w:right w:val="nil"/>
            </w:tcBorders>
            <w:shd w:val="clear" w:color="auto" w:fill="auto"/>
            <w:noWrap/>
            <w:vAlign w:val="center"/>
            <w:hideMark/>
          </w:tcPr>
          <w:p w14:paraId="2CEA2D1A" w14:textId="77777777" w:rsidR="00FC0B8F" w:rsidRPr="003938AB" w:rsidRDefault="00FC0B8F" w:rsidP="00FC0B8F">
            <w:pPr>
              <w:rPr>
                <w:sz w:val="16"/>
                <w:szCs w:val="16"/>
                <w:lang w:val="en-GB"/>
              </w:rPr>
            </w:pPr>
            <w:r w:rsidRPr="003938AB">
              <w:rPr>
                <w:sz w:val="16"/>
                <w:szCs w:val="16"/>
                <w:lang w:val="en-GB"/>
              </w:rPr>
              <w:t>32 ± 32</w:t>
            </w:r>
          </w:p>
        </w:tc>
        <w:tc>
          <w:tcPr>
            <w:tcW w:w="460" w:type="dxa"/>
            <w:tcBorders>
              <w:top w:val="nil"/>
              <w:left w:val="nil"/>
              <w:bottom w:val="nil"/>
              <w:right w:val="nil"/>
            </w:tcBorders>
            <w:shd w:val="clear" w:color="auto" w:fill="auto"/>
            <w:noWrap/>
            <w:vAlign w:val="center"/>
            <w:hideMark/>
          </w:tcPr>
          <w:p w14:paraId="2ED10C26" w14:textId="77777777" w:rsidR="00FC0B8F" w:rsidRPr="003938AB" w:rsidRDefault="00FC0B8F" w:rsidP="00FC0B8F">
            <w:pPr>
              <w:rPr>
                <w:sz w:val="16"/>
                <w:szCs w:val="16"/>
                <w:lang w:val="en-GB"/>
              </w:rPr>
            </w:pPr>
            <w:r w:rsidRPr="003938AB">
              <w:rPr>
                <w:sz w:val="16"/>
                <w:szCs w:val="16"/>
                <w:lang w:val="en-GB"/>
              </w:rPr>
              <w:t>39</w:t>
            </w:r>
          </w:p>
        </w:tc>
        <w:tc>
          <w:tcPr>
            <w:tcW w:w="1398" w:type="dxa"/>
            <w:tcBorders>
              <w:top w:val="nil"/>
              <w:left w:val="nil"/>
              <w:bottom w:val="nil"/>
              <w:right w:val="nil"/>
            </w:tcBorders>
            <w:shd w:val="clear" w:color="auto" w:fill="auto"/>
            <w:noWrap/>
            <w:vAlign w:val="center"/>
            <w:hideMark/>
          </w:tcPr>
          <w:p w14:paraId="24CBCF25" w14:textId="77777777" w:rsidR="00FC0B8F" w:rsidRPr="003938AB" w:rsidRDefault="00FC0B8F" w:rsidP="00FC0B8F">
            <w:pPr>
              <w:rPr>
                <w:sz w:val="16"/>
                <w:szCs w:val="16"/>
                <w:lang w:val="en-GB"/>
              </w:rPr>
            </w:pPr>
            <w:r w:rsidRPr="003938AB">
              <w:rPr>
                <w:sz w:val="16"/>
                <w:szCs w:val="16"/>
                <w:lang w:val="en-GB"/>
              </w:rPr>
              <w:t>27 ± 22</w:t>
            </w:r>
          </w:p>
        </w:tc>
        <w:tc>
          <w:tcPr>
            <w:tcW w:w="992" w:type="dxa"/>
            <w:tcBorders>
              <w:top w:val="nil"/>
              <w:left w:val="nil"/>
              <w:bottom w:val="nil"/>
              <w:right w:val="nil"/>
            </w:tcBorders>
            <w:shd w:val="clear" w:color="auto" w:fill="auto"/>
            <w:noWrap/>
            <w:vAlign w:val="center"/>
            <w:hideMark/>
          </w:tcPr>
          <w:p w14:paraId="39D680E7" w14:textId="77777777" w:rsidR="00FC0B8F" w:rsidRPr="003938AB" w:rsidRDefault="00FC0B8F" w:rsidP="00FC0B8F">
            <w:pPr>
              <w:rPr>
                <w:sz w:val="16"/>
                <w:szCs w:val="16"/>
                <w:lang w:val="en-GB"/>
              </w:rPr>
            </w:pPr>
            <w:r w:rsidRPr="003938AB">
              <w:rPr>
                <w:sz w:val="16"/>
                <w:szCs w:val="16"/>
                <w:lang w:val="en-GB"/>
              </w:rPr>
              <w:t>&lt;0.0001</w:t>
            </w:r>
          </w:p>
        </w:tc>
        <w:tc>
          <w:tcPr>
            <w:tcW w:w="1170" w:type="dxa"/>
            <w:tcBorders>
              <w:top w:val="nil"/>
              <w:left w:val="nil"/>
              <w:bottom w:val="nil"/>
              <w:right w:val="nil"/>
            </w:tcBorders>
            <w:vAlign w:val="center"/>
          </w:tcPr>
          <w:p w14:paraId="751BFC2D" w14:textId="77777777" w:rsidR="00FC0B8F" w:rsidRPr="003938AB" w:rsidRDefault="00FC0B8F" w:rsidP="00FC0B8F">
            <w:pPr>
              <w:rPr>
                <w:sz w:val="16"/>
                <w:szCs w:val="16"/>
                <w:lang w:val="en-GB"/>
              </w:rPr>
            </w:pPr>
            <w:r w:rsidRPr="003938AB">
              <w:rPr>
                <w:sz w:val="16"/>
                <w:szCs w:val="16"/>
                <w:lang w:val="en-GB"/>
              </w:rPr>
              <w:t>&lt;0.0001</w:t>
            </w:r>
          </w:p>
        </w:tc>
        <w:tc>
          <w:tcPr>
            <w:tcW w:w="1170" w:type="dxa"/>
            <w:tcBorders>
              <w:top w:val="nil"/>
              <w:left w:val="nil"/>
              <w:bottom w:val="nil"/>
              <w:right w:val="nil"/>
            </w:tcBorders>
            <w:vAlign w:val="center"/>
          </w:tcPr>
          <w:p w14:paraId="4DA63785" w14:textId="77777777" w:rsidR="00FC0B8F" w:rsidRPr="003938AB" w:rsidRDefault="00FC0B8F" w:rsidP="00FC0B8F">
            <w:pPr>
              <w:rPr>
                <w:sz w:val="16"/>
                <w:szCs w:val="16"/>
                <w:lang w:val="en-GB"/>
              </w:rPr>
            </w:pPr>
            <w:r w:rsidRPr="003938AB">
              <w:rPr>
                <w:sz w:val="16"/>
                <w:szCs w:val="16"/>
                <w:lang w:val="en-GB"/>
              </w:rPr>
              <w:t>0.64</w:t>
            </w:r>
          </w:p>
        </w:tc>
      </w:tr>
      <w:tr w:rsidR="00FC0B8F" w:rsidRPr="003938AB" w14:paraId="0AD44612" w14:textId="77777777" w:rsidTr="00FC0B8F">
        <w:trPr>
          <w:trHeight w:val="600"/>
        </w:trPr>
        <w:tc>
          <w:tcPr>
            <w:tcW w:w="1702" w:type="dxa"/>
            <w:tcBorders>
              <w:top w:val="nil"/>
              <w:left w:val="nil"/>
              <w:bottom w:val="nil"/>
              <w:right w:val="nil"/>
            </w:tcBorders>
            <w:shd w:val="clear" w:color="auto" w:fill="auto"/>
            <w:vAlign w:val="center"/>
            <w:hideMark/>
          </w:tcPr>
          <w:p w14:paraId="08C7FE3A" w14:textId="77777777" w:rsidR="00FC0B8F" w:rsidRPr="003938AB" w:rsidRDefault="00FC0B8F" w:rsidP="00FC0B8F">
            <w:pPr>
              <w:rPr>
                <w:sz w:val="16"/>
                <w:szCs w:val="16"/>
                <w:lang w:val="en-GB"/>
              </w:rPr>
            </w:pPr>
            <w:r w:rsidRPr="003938AB">
              <w:rPr>
                <w:sz w:val="16"/>
                <w:szCs w:val="16"/>
                <w:lang w:val="en-GB"/>
              </w:rPr>
              <w:t xml:space="preserve">% inhibition </w:t>
            </w:r>
          </w:p>
          <w:p w14:paraId="7B70AEBD" w14:textId="77777777" w:rsidR="00FC0B8F" w:rsidRPr="003938AB" w:rsidRDefault="00FC0B8F" w:rsidP="00FC0B8F">
            <w:pPr>
              <w:rPr>
                <w:sz w:val="16"/>
                <w:szCs w:val="16"/>
                <w:lang w:val="en-GB"/>
              </w:rPr>
            </w:pPr>
            <w:r w:rsidRPr="003938AB">
              <w:rPr>
                <w:sz w:val="16"/>
                <w:szCs w:val="16"/>
                <w:lang w:val="en-GB"/>
              </w:rPr>
              <w:t>Pre dose</w:t>
            </w:r>
          </w:p>
        </w:tc>
        <w:tc>
          <w:tcPr>
            <w:tcW w:w="552" w:type="dxa"/>
            <w:tcBorders>
              <w:top w:val="nil"/>
              <w:left w:val="nil"/>
              <w:bottom w:val="nil"/>
              <w:right w:val="nil"/>
            </w:tcBorders>
            <w:shd w:val="clear" w:color="auto" w:fill="auto"/>
            <w:vAlign w:val="center"/>
            <w:hideMark/>
          </w:tcPr>
          <w:p w14:paraId="2CEC874A" w14:textId="77777777" w:rsidR="00FC0B8F" w:rsidRPr="003938AB" w:rsidRDefault="00FC0B8F" w:rsidP="00FC0B8F">
            <w:pPr>
              <w:rPr>
                <w:sz w:val="16"/>
                <w:szCs w:val="16"/>
                <w:lang w:val="en-GB"/>
              </w:rPr>
            </w:pPr>
            <w:r w:rsidRPr="003938AB">
              <w:rPr>
                <w:sz w:val="16"/>
                <w:szCs w:val="16"/>
                <w:lang w:val="en-GB"/>
              </w:rPr>
              <w:t>34</w:t>
            </w:r>
          </w:p>
        </w:tc>
        <w:tc>
          <w:tcPr>
            <w:tcW w:w="1417" w:type="dxa"/>
            <w:tcBorders>
              <w:top w:val="nil"/>
              <w:left w:val="nil"/>
              <w:bottom w:val="nil"/>
              <w:right w:val="nil"/>
            </w:tcBorders>
            <w:shd w:val="clear" w:color="auto" w:fill="auto"/>
            <w:noWrap/>
            <w:vAlign w:val="center"/>
            <w:hideMark/>
          </w:tcPr>
          <w:p w14:paraId="090EFAD4" w14:textId="77777777" w:rsidR="00FC0B8F" w:rsidRPr="003938AB" w:rsidRDefault="00FC0B8F" w:rsidP="00FC0B8F">
            <w:pPr>
              <w:rPr>
                <w:sz w:val="16"/>
                <w:szCs w:val="16"/>
                <w:lang w:val="en-GB"/>
              </w:rPr>
            </w:pPr>
            <w:r w:rsidRPr="003938AB">
              <w:rPr>
                <w:sz w:val="16"/>
                <w:szCs w:val="16"/>
                <w:lang w:val="en-GB"/>
              </w:rPr>
              <w:t>22 ± 17</w:t>
            </w:r>
          </w:p>
        </w:tc>
        <w:tc>
          <w:tcPr>
            <w:tcW w:w="540" w:type="dxa"/>
            <w:tcBorders>
              <w:top w:val="nil"/>
              <w:left w:val="nil"/>
              <w:bottom w:val="nil"/>
              <w:right w:val="nil"/>
            </w:tcBorders>
            <w:shd w:val="clear" w:color="auto" w:fill="auto"/>
            <w:noWrap/>
            <w:vAlign w:val="center"/>
            <w:hideMark/>
          </w:tcPr>
          <w:p w14:paraId="1EB93B6F" w14:textId="77777777" w:rsidR="00FC0B8F" w:rsidRPr="003938AB" w:rsidRDefault="00FC0B8F" w:rsidP="00FC0B8F">
            <w:pPr>
              <w:rPr>
                <w:sz w:val="16"/>
                <w:szCs w:val="16"/>
                <w:lang w:val="en-GB"/>
              </w:rPr>
            </w:pPr>
            <w:r w:rsidRPr="003938AB">
              <w:rPr>
                <w:sz w:val="16"/>
                <w:szCs w:val="16"/>
                <w:lang w:val="en-GB"/>
              </w:rPr>
              <w:t>34</w:t>
            </w:r>
          </w:p>
        </w:tc>
        <w:tc>
          <w:tcPr>
            <w:tcW w:w="1303" w:type="dxa"/>
            <w:tcBorders>
              <w:top w:val="nil"/>
              <w:left w:val="nil"/>
              <w:bottom w:val="nil"/>
              <w:right w:val="nil"/>
            </w:tcBorders>
            <w:shd w:val="clear" w:color="auto" w:fill="auto"/>
            <w:noWrap/>
            <w:vAlign w:val="center"/>
            <w:hideMark/>
          </w:tcPr>
          <w:p w14:paraId="4329CF71" w14:textId="77777777" w:rsidR="00FC0B8F" w:rsidRPr="003938AB" w:rsidRDefault="00FC0B8F" w:rsidP="00FC0B8F">
            <w:pPr>
              <w:rPr>
                <w:sz w:val="16"/>
                <w:szCs w:val="16"/>
                <w:lang w:val="en-GB"/>
              </w:rPr>
            </w:pPr>
            <w:r w:rsidRPr="003938AB">
              <w:rPr>
                <w:sz w:val="16"/>
                <w:szCs w:val="16"/>
                <w:lang w:val="en-GB"/>
              </w:rPr>
              <w:t>75 ± 15</w:t>
            </w:r>
          </w:p>
        </w:tc>
        <w:tc>
          <w:tcPr>
            <w:tcW w:w="460" w:type="dxa"/>
            <w:tcBorders>
              <w:top w:val="nil"/>
              <w:left w:val="nil"/>
              <w:bottom w:val="nil"/>
              <w:right w:val="nil"/>
            </w:tcBorders>
            <w:shd w:val="clear" w:color="auto" w:fill="auto"/>
            <w:noWrap/>
            <w:vAlign w:val="center"/>
            <w:hideMark/>
          </w:tcPr>
          <w:p w14:paraId="3607EBC8" w14:textId="77777777" w:rsidR="00FC0B8F" w:rsidRPr="003938AB" w:rsidRDefault="00FC0B8F" w:rsidP="00FC0B8F">
            <w:pPr>
              <w:rPr>
                <w:sz w:val="16"/>
                <w:szCs w:val="16"/>
                <w:lang w:val="en-GB"/>
              </w:rPr>
            </w:pPr>
            <w:r w:rsidRPr="003938AB">
              <w:rPr>
                <w:sz w:val="16"/>
                <w:szCs w:val="16"/>
                <w:lang w:val="en-GB"/>
              </w:rPr>
              <w:t>36</w:t>
            </w:r>
          </w:p>
        </w:tc>
        <w:tc>
          <w:tcPr>
            <w:tcW w:w="1398" w:type="dxa"/>
            <w:tcBorders>
              <w:top w:val="nil"/>
              <w:left w:val="nil"/>
              <w:bottom w:val="nil"/>
              <w:right w:val="nil"/>
            </w:tcBorders>
            <w:shd w:val="clear" w:color="auto" w:fill="auto"/>
            <w:noWrap/>
            <w:vAlign w:val="center"/>
            <w:hideMark/>
          </w:tcPr>
          <w:p w14:paraId="68ED274E" w14:textId="77777777" w:rsidR="00FC0B8F" w:rsidRPr="003938AB" w:rsidRDefault="00FC0B8F" w:rsidP="00FC0B8F">
            <w:pPr>
              <w:rPr>
                <w:sz w:val="16"/>
                <w:szCs w:val="16"/>
                <w:lang w:val="en-GB"/>
              </w:rPr>
            </w:pPr>
            <w:r w:rsidRPr="003938AB">
              <w:rPr>
                <w:sz w:val="16"/>
                <w:szCs w:val="16"/>
                <w:lang w:val="en-GB"/>
              </w:rPr>
              <w:t>82 ± 17</w:t>
            </w:r>
          </w:p>
        </w:tc>
        <w:tc>
          <w:tcPr>
            <w:tcW w:w="992" w:type="dxa"/>
            <w:tcBorders>
              <w:top w:val="nil"/>
              <w:left w:val="nil"/>
              <w:bottom w:val="nil"/>
              <w:right w:val="nil"/>
            </w:tcBorders>
            <w:shd w:val="clear" w:color="auto" w:fill="auto"/>
            <w:noWrap/>
            <w:vAlign w:val="center"/>
            <w:hideMark/>
          </w:tcPr>
          <w:p w14:paraId="6D09B865" w14:textId="77777777" w:rsidR="00FC0B8F" w:rsidRPr="003938AB" w:rsidRDefault="00FC0B8F" w:rsidP="00FC0B8F">
            <w:pPr>
              <w:rPr>
                <w:sz w:val="16"/>
                <w:szCs w:val="16"/>
                <w:lang w:val="en-GB"/>
              </w:rPr>
            </w:pPr>
            <w:r w:rsidRPr="003938AB">
              <w:rPr>
                <w:sz w:val="16"/>
                <w:szCs w:val="16"/>
                <w:lang w:val="en-GB"/>
              </w:rPr>
              <w:t>&lt;0.0001</w:t>
            </w:r>
          </w:p>
        </w:tc>
        <w:tc>
          <w:tcPr>
            <w:tcW w:w="1170" w:type="dxa"/>
            <w:tcBorders>
              <w:top w:val="nil"/>
              <w:left w:val="nil"/>
              <w:bottom w:val="nil"/>
              <w:right w:val="nil"/>
            </w:tcBorders>
            <w:vAlign w:val="center"/>
          </w:tcPr>
          <w:p w14:paraId="28F3EB76" w14:textId="77777777" w:rsidR="00FC0B8F" w:rsidRPr="003938AB" w:rsidRDefault="00FC0B8F" w:rsidP="00FC0B8F">
            <w:pPr>
              <w:rPr>
                <w:sz w:val="16"/>
                <w:szCs w:val="16"/>
                <w:lang w:val="en-GB"/>
              </w:rPr>
            </w:pPr>
            <w:r w:rsidRPr="003938AB">
              <w:rPr>
                <w:sz w:val="16"/>
                <w:szCs w:val="16"/>
                <w:lang w:val="en-GB"/>
              </w:rPr>
              <w:t>&lt;0.0001</w:t>
            </w:r>
          </w:p>
        </w:tc>
        <w:tc>
          <w:tcPr>
            <w:tcW w:w="1170" w:type="dxa"/>
            <w:tcBorders>
              <w:top w:val="nil"/>
              <w:left w:val="nil"/>
              <w:bottom w:val="nil"/>
              <w:right w:val="nil"/>
            </w:tcBorders>
            <w:vAlign w:val="center"/>
          </w:tcPr>
          <w:p w14:paraId="309CCF95" w14:textId="77777777" w:rsidR="00FC0B8F" w:rsidRPr="003938AB" w:rsidRDefault="00FC0B8F" w:rsidP="00FC0B8F">
            <w:pPr>
              <w:rPr>
                <w:sz w:val="16"/>
                <w:szCs w:val="16"/>
                <w:lang w:val="en-GB"/>
              </w:rPr>
            </w:pPr>
            <w:r w:rsidRPr="003938AB">
              <w:rPr>
                <w:sz w:val="16"/>
                <w:szCs w:val="16"/>
                <w:lang w:val="en-GB"/>
              </w:rPr>
              <w:t>0.03</w:t>
            </w:r>
          </w:p>
        </w:tc>
      </w:tr>
      <w:tr w:rsidR="00FC0B8F" w:rsidRPr="003938AB" w14:paraId="60F249FE" w14:textId="77777777" w:rsidTr="00FC0B8F">
        <w:trPr>
          <w:trHeight w:val="620"/>
        </w:trPr>
        <w:tc>
          <w:tcPr>
            <w:tcW w:w="1702" w:type="dxa"/>
            <w:tcBorders>
              <w:top w:val="nil"/>
              <w:left w:val="nil"/>
              <w:bottom w:val="single" w:sz="4" w:space="0" w:color="auto"/>
              <w:right w:val="nil"/>
            </w:tcBorders>
            <w:shd w:val="clear" w:color="auto" w:fill="auto"/>
            <w:vAlign w:val="center"/>
            <w:hideMark/>
          </w:tcPr>
          <w:p w14:paraId="0C90EA32" w14:textId="77777777" w:rsidR="00FC0B8F" w:rsidRPr="003938AB" w:rsidRDefault="00FC0B8F" w:rsidP="00FC0B8F">
            <w:pPr>
              <w:rPr>
                <w:sz w:val="16"/>
                <w:szCs w:val="16"/>
                <w:lang w:val="en-GB"/>
              </w:rPr>
            </w:pPr>
            <w:r w:rsidRPr="003938AB">
              <w:rPr>
                <w:sz w:val="16"/>
                <w:szCs w:val="16"/>
                <w:lang w:val="en-GB"/>
              </w:rPr>
              <w:t xml:space="preserve">% inhibition </w:t>
            </w:r>
          </w:p>
          <w:p w14:paraId="2E7548D9" w14:textId="77777777" w:rsidR="00FC0B8F" w:rsidRPr="003938AB" w:rsidRDefault="00FC0B8F" w:rsidP="00FC0B8F">
            <w:pPr>
              <w:rPr>
                <w:sz w:val="16"/>
                <w:szCs w:val="16"/>
                <w:lang w:val="en-GB"/>
              </w:rPr>
            </w:pPr>
            <w:r w:rsidRPr="003938AB">
              <w:rPr>
                <w:sz w:val="16"/>
                <w:szCs w:val="16"/>
                <w:lang w:val="en-GB"/>
              </w:rPr>
              <w:t>Post dose</w:t>
            </w:r>
          </w:p>
        </w:tc>
        <w:tc>
          <w:tcPr>
            <w:tcW w:w="552" w:type="dxa"/>
            <w:tcBorders>
              <w:top w:val="nil"/>
              <w:left w:val="nil"/>
              <w:bottom w:val="single" w:sz="4" w:space="0" w:color="auto"/>
              <w:right w:val="nil"/>
            </w:tcBorders>
            <w:shd w:val="clear" w:color="auto" w:fill="auto"/>
            <w:vAlign w:val="center"/>
            <w:hideMark/>
          </w:tcPr>
          <w:p w14:paraId="647867A6" w14:textId="77777777" w:rsidR="00FC0B8F" w:rsidRPr="003938AB" w:rsidRDefault="00FC0B8F" w:rsidP="00FC0B8F">
            <w:pPr>
              <w:rPr>
                <w:sz w:val="16"/>
                <w:szCs w:val="16"/>
                <w:lang w:val="en-GB"/>
              </w:rPr>
            </w:pPr>
            <w:r w:rsidRPr="003938AB">
              <w:rPr>
                <w:sz w:val="16"/>
                <w:szCs w:val="16"/>
                <w:lang w:val="en-GB"/>
              </w:rPr>
              <w:t>36</w:t>
            </w:r>
          </w:p>
        </w:tc>
        <w:tc>
          <w:tcPr>
            <w:tcW w:w="1417" w:type="dxa"/>
            <w:tcBorders>
              <w:top w:val="nil"/>
              <w:left w:val="nil"/>
              <w:bottom w:val="single" w:sz="4" w:space="0" w:color="auto"/>
              <w:right w:val="nil"/>
            </w:tcBorders>
            <w:shd w:val="clear" w:color="auto" w:fill="auto"/>
            <w:noWrap/>
            <w:vAlign w:val="center"/>
            <w:hideMark/>
          </w:tcPr>
          <w:p w14:paraId="7A2D3BB2" w14:textId="77777777" w:rsidR="00FC0B8F" w:rsidRPr="003938AB" w:rsidRDefault="00FC0B8F" w:rsidP="00FC0B8F">
            <w:pPr>
              <w:rPr>
                <w:sz w:val="16"/>
                <w:szCs w:val="16"/>
                <w:lang w:val="en-GB"/>
              </w:rPr>
            </w:pPr>
            <w:r w:rsidRPr="003938AB">
              <w:rPr>
                <w:sz w:val="16"/>
                <w:szCs w:val="16"/>
                <w:lang w:val="en-GB"/>
              </w:rPr>
              <w:t>37 ± 20</w:t>
            </w:r>
          </w:p>
        </w:tc>
        <w:tc>
          <w:tcPr>
            <w:tcW w:w="540" w:type="dxa"/>
            <w:tcBorders>
              <w:top w:val="nil"/>
              <w:left w:val="nil"/>
              <w:bottom w:val="single" w:sz="4" w:space="0" w:color="auto"/>
              <w:right w:val="nil"/>
            </w:tcBorders>
            <w:shd w:val="clear" w:color="auto" w:fill="auto"/>
            <w:noWrap/>
            <w:vAlign w:val="center"/>
            <w:hideMark/>
          </w:tcPr>
          <w:p w14:paraId="34580730" w14:textId="77777777" w:rsidR="00FC0B8F" w:rsidRPr="003938AB" w:rsidRDefault="00FC0B8F" w:rsidP="00FC0B8F">
            <w:pPr>
              <w:rPr>
                <w:sz w:val="16"/>
                <w:szCs w:val="16"/>
                <w:lang w:val="en-GB"/>
              </w:rPr>
            </w:pPr>
            <w:r w:rsidRPr="003938AB">
              <w:rPr>
                <w:sz w:val="16"/>
                <w:szCs w:val="16"/>
                <w:lang w:val="en-GB"/>
              </w:rPr>
              <w:t>35</w:t>
            </w:r>
          </w:p>
        </w:tc>
        <w:tc>
          <w:tcPr>
            <w:tcW w:w="1303" w:type="dxa"/>
            <w:tcBorders>
              <w:top w:val="nil"/>
              <w:left w:val="nil"/>
              <w:bottom w:val="single" w:sz="4" w:space="0" w:color="auto"/>
              <w:right w:val="nil"/>
            </w:tcBorders>
            <w:shd w:val="clear" w:color="auto" w:fill="auto"/>
            <w:noWrap/>
            <w:vAlign w:val="center"/>
            <w:hideMark/>
          </w:tcPr>
          <w:p w14:paraId="30188917" w14:textId="77777777" w:rsidR="00FC0B8F" w:rsidRPr="003938AB" w:rsidRDefault="00FC0B8F" w:rsidP="00FC0B8F">
            <w:pPr>
              <w:rPr>
                <w:sz w:val="16"/>
                <w:szCs w:val="16"/>
                <w:lang w:val="en-GB"/>
              </w:rPr>
            </w:pPr>
            <w:r w:rsidRPr="003938AB">
              <w:rPr>
                <w:sz w:val="16"/>
                <w:szCs w:val="16"/>
                <w:lang w:val="en-GB"/>
              </w:rPr>
              <w:t>86 ± 15</w:t>
            </w:r>
          </w:p>
        </w:tc>
        <w:tc>
          <w:tcPr>
            <w:tcW w:w="460" w:type="dxa"/>
            <w:tcBorders>
              <w:top w:val="nil"/>
              <w:left w:val="nil"/>
              <w:bottom w:val="single" w:sz="4" w:space="0" w:color="auto"/>
              <w:right w:val="nil"/>
            </w:tcBorders>
            <w:shd w:val="clear" w:color="auto" w:fill="auto"/>
            <w:noWrap/>
            <w:vAlign w:val="center"/>
            <w:hideMark/>
          </w:tcPr>
          <w:p w14:paraId="38500A3A" w14:textId="77777777" w:rsidR="00FC0B8F" w:rsidRPr="003938AB" w:rsidRDefault="00FC0B8F" w:rsidP="00FC0B8F">
            <w:pPr>
              <w:rPr>
                <w:sz w:val="16"/>
                <w:szCs w:val="16"/>
                <w:lang w:val="en-GB"/>
              </w:rPr>
            </w:pPr>
            <w:r w:rsidRPr="003938AB">
              <w:rPr>
                <w:sz w:val="16"/>
                <w:szCs w:val="16"/>
                <w:lang w:val="en-GB"/>
              </w:rPr>
              <w:t>39</w:t>
            </w:r>
          </w:p>
        </w:tc>
        <w:tc>
          <w:tcPr>
            <w:tcW w:w="1398" w:type="dxa"/>
            <w:tcBorders>
              <w:top w:val="nil"/>
              <w:left w:val="nil"/>
              <w:bottom w:val="single" w:sz="4" w:space="0" w:color="auto"/>
              <w:right w:val="nil"/>
            </w:tcBorders>
            <w:shd w:val="clear" w:color="auto" w:fill="auto"/>
            <w:noWrap/>
            <w:vAlign w:val="center"/>
            <w:hideMark/>
          </w:tcPr>
          <w:p w14:paraId="71A528DC" w14:textId="77777777" w:rsidR="00FC0B8F" w:rsidRPr="003938AB" w:rsidRDefault="00FC0B8F" w:rsidP="00FC0B8F">
            <w:pPr>
              <w:rPr>
                <w:sz w:val="16"/>
                <w:szCs w:val="16"/>
                <w:lang w:val="en-GB"/>
              </w:rPr>
            </w:pPr>
            <w:r w:rsidRPr="003938AB">
              <w:rPr>
                <w:sz w:val="16"/>
                <w:szCs w:val="16"/>
                <w:lang w:val="en-GB"/>
              </w:rPr>
              <w:t>89 ± 10</w:t>
            </w:r>
          </w:p>
        </w:tc>
        <w:tc>
          <w:tcPr>
            <w:tcW w:w="992" w:type="dxa"/>
            <w:tcBorders>
              <w:top w:val="nil"/>
              <w:left w:val="nil"/>
              <w:bottom w:val="single" w:sz="4" w:space="0" w:color="auto"/>
              <w:right w:val="nil"/>
            </w:tcBorders>
            <w:shd w:val="clear" w:color="auto" w:fill="auto"/>
            <w:noWrap/>
            <w:vAlign w:val="center"/>
            <w:hideMark/>
          </w:tcPr>
          <w:p w14:paraId="681D7F4C" w14:textId="77777777" w:rsidR="00FC0B8F" w:rsidRPr="003938AB" w:rsidRDefault="00FC0B8F" w:rsidP="00FC0B8F">
            <w:pPr>
              <w:rPr>
                <w:sz w:val="16"/>
                <w:szCs w:val="16"/>
                <w:lang w:val="en-GB"/>
              </w:rPr>
            </w:pPr>
            <w:r w:rsidRPr="003938AB">
              <w:rPr>
                <w:sz w:val="16"/>
                <w:szCs w:val="16"/>
                <w:lang w:val="en-GB"/>
              </w:rPr>
              <w:t>&lt;0.0001</w:t>
            </w:r>
          </w:p>
        </w:tc>
        <w:tc>
          <w:tcPr>
            <w:tcW w:w="1170" w:type="dxa"/>
            <w:tcBorders>
              <w:top w:val="nil"/>
              <w:left w:val="nil"/>
              <w:bottom w:val="single" w:sz="4" w:space="0" w:color="auto"/>
              <w:right w:val="nil"/>
            </w:tcBorders>
            <w:vAlign w:val="center"/>
          </w:tcPr>
          <w:p w14:paraId="4EA97EB8" w14:textId="77777777" w:rsidR="00FC0B8F" w:rsidRPr="003938AB" w:rsidRDefault="00FC0B8F" w:rsidP="00FC0B8F">
            <w:pPr>
              <w:rPr>
                <w:sz w:val="16"/>
                <w:szCs w:val="16"/>
                <w:lang w:val="en-GB"/>
              </w:rPr>
            </w:pPr>
            <w:r w:rsidRPr="003938AB">
              <w:rPr>
                <w:sz w:val="16"/>
                <w:szCs w:val="16"/>
                <w:lang w:val="en-GB"/>
              </w:rPr>
              <w:t>&lt;0.0001</w:t>
            </w:r>
          </w:p>
        </w:tc>
        <w:tc>
          <w:tcPr>
            <w:tcW w:w="1170" w:type="dxa"/>
            <w:tcBorders>
              <w:top w:val="nil"/>
              <w:left w:val="nil"/>
              <w:bottom w:val="single" w:sz="4" w:space="0" w:color="auto"/>
              <w:right w:val="nil"/>
            </w:tcBorders>
            <w:vAlign w:val="center"/>
          </w:tcPr>
          <w:p w14:paraId="576F3933" w14:textId="77777777" w:rsidR="00FC0B8F" w:rsidRPr="003938AB" w:rsidRDefault="00FC0B8F" w:rsidP="00FC0B8F">
            <w:pPr>
              <w:rPr>
                <w:sz w:val="16"/>
                <w:szCs w:val="16"/>
                <w:lang w:val="en-GB"/>
              </w:rPr>
            </w:pPr>
            <w:r w:rsidRPr="003938AB">
              <w:rPr>
                <w:sz w:val="16"/>
                <w:szCs w:val="16"/>
                <w:lang w:val="en-GB"/>
              </w:rPr>
              <w:t>0.56</w:t>
            </w:r>
          </w:p>
        </w:tc>
      </w:tr>
    </w:tbl>
    <w:p w14:paraId="4A0D87C3" w14:textId="77777777" w:rsidR="00FC0B8F" w:rsidRPr="00D50AAD" w:rsidRDefault="00FC0B8F" w:rsidP="00FC0B8F">
      <w:pPr>
        <w:rPr>
          <w:b/>
        </w:rPr>
      </w:pPr>
      <w:r w:rsidRPr="00D50AAD">
        <w:rPr>
          <w:lang w:val="en-GB"/>
        </w:rPr>
        <w:t>LOF: CYP2C19 loss-of-function allele carrier. PRU: P2Y</w:t>
      </w:r>
      <w:r w:rsidRPr="00D50AAD">
        <w:rPr>
          <w:vertAlign w:val="subscript"/>
          <w:lang w:val="en-GB"/>
        </w:rPr>
        <w:t>12</w:t>
      </w:r>
      <w:r w:rsidRPr="00D50AAD">
        <w:rPr>
          <w:lang w:val="en-GB"/>
        </w:rPr>
        <w:t xml:space="preserve"> reaction units.</w:t>
      </w:r>
    </w:p>
    <w:p w14:paraId="041E32AA" w14:textId="77777777" w:rsidR="00FC0B8F" w:rsidRDefault="00FC0B8F" w:rsidP="00FC0B8F"/>
    <w:p w14:paraId="158A49AD" w14:textId="77777777" w:rsidR="00FC0B8F" w:rsidRDefault="00FC0B8F" w:rsidP="00FC0B8F"/>
    <w:p w14:paraId="753921E0" w14:textId="77777777" w:rsidR="00FC0B8F" w:rsidRDefault="00FC0B8F" w:rsidP="00FC0B8F"/>
    <w:p w14:paraId="2BD578C6" w14:textId="77777777" w:rsidR="00FC0B8F" w:rsidRDefault="00FC0B8F" w:rsidP="00FC0B8F"/>
    <w:p w14:paraId="37871B12" w14:textId="77777777" w:rsidR="00FC0B8F" w:rsidRDefault="00FC0B8F" w:rsidP="00FC0B8F"/>
    <w:p w14:paraId="552664E5" w14:textId="77777777" w:rsidR="00FC0B8F" w:rsidRDefault="00FC0B8F" w:rsidP="00FC0B8F"/>
    <w:p w14:paraId="3CF9797C" w14:textId="77777777" w:rsidR="00FC0B8F" w:rsidRDefault="00FC0B8F" w:rsidP="00FC0B8F"/>
    <w:p w14:paraId="49B67126" w14:textId="77777777" w:rsidR="00FC0B8F" w:rsidRDefault="00FC0B8F" w:rsidP="00FC0B8F"/>
    <w:p w14:paraId="771F963E" w14:textId="77777777" w:rsidR="00FC0B8F" w:rsidRDefault="00FC0B8F" w:rsidP="00FC0B8F"/>
    <w:p w14:paraId="11D3C7C1" w14:textId="77777777" w:rsidR="00FC0B8F" w:rsidRDefault="00FC0B8F" w:rsidP="00FC0B8F"/>
    <w:p w14:paraId="04A2FB14" w14:textId="77777777" w:rsidR="00FC0B8F" w:rsidRDefault="00FC0B8F" w:rsidP="00FC0B8F"/>
    <w:p w14:paraId="7B86D813" w14:textId="77777777" w:rsidR="00FC0B8F" w:rsidRDefault="00FC0B8F" w:rsidP="00FC0B8F"/>
    <w:p w14:paraId="7F1C3860" w14:textId="77777777" w:rsidR="00FC0B8F" w:rsidRDefault="00FC0B8F" w:rsidP="00FC0B8F"/>
    <w:p w14:paraId="78ABB53B" w14:textId="77777777" w:rsidR="00FC0B8F" w:rsidRDefault="00FC0B8F" w:rsidP="00FC0B8F"/>
    <w:p w14:paraId="6E548A19" w14:textId="77777777" w:rsidR="00FC0B8F" w:rsidRDefault="00FC0B8F" w:rsidP="00FC0B8F">
      <w:pPr>
        <w:pStyle w:val="Caption"/>
        <w:rPr>
          <w:i w:val="0"/>
          <w:color w:val="000000"/>
          <w:sz w:val="24"/>
          <w:szCs w:val="24"/>
        </w:rPr>
      </w:pPr>
    </w:p>
    <w:p w14:paraId="3C42D00D" w14:textId="77777777" w:rsidR="00FC0B8F" w:rsidRPr="001F4A67" w:rsidRDefault="00FC0B8F" w:rsidP="00FC0B8F">
      <w:pPr>
        <w:pStyle w:val="Caption"/>
        <w:rPr>
          <w:i w:val="0"/>
          <w:color w:val="000000"/>
          <w:sz w:val="24"/>
          <w:szCs w:val="24"/>
        </w:rPr>
      </w:pPr>
      <w:bookmarkStart w:id="214" w:name="_Toc22899581"/>
      <w:r w:rsidRPr="003938AB">
        <w:rPr>
          <w:b/>
          <w:i w:val="0"/>
          <w:color w:val="000000"/>
          <w:sz w:val="24"/>
          <w:szCs w:val="24"/>
        </w:rPr>
        <w:lastRenderedPageBreak/>
        <w:t xml:space="preserve">Table </w:t>
      </w:r>
      <w:r w:rsidRPr="003938AB">
        <w:rPr>
          <w:b/>
          <w:i w:val="0"/>
          <w:color w:val="000000"/>
          <w:sz w:val="24"/>
          <w:szCs w:val="24"/>
        </w:rPr>
        <w:fldChar w:fldCharType="begin"/>
      </w:r>
      <w:r w:rsidRPr="003938AB">
        <w:rPr>
          <w:b/>
          <w:i w:val="0"/>
          <w:color w:val="000000"/>
          <w:sz w:val="24"/>
          <w:szCs w:val="24"/>
        </w:rPr>
        <w:instrText xml:space="preserve"> STYLEREF 1 \s </w:instrText>
      </w:r>
      <w:r w:rsidRPr="003938AB">
        <w:rPr>
          <w:b/>
          <w:i w:val="0"/>
          <w:color w:val="000000"/>
          <w:sz w:val="24"/>
          <w:szCs w:val="24"/>
        </w:rPr>
        <w:fldChar w:fldCharType="separate"/>
      </w:r>
      <w:r>
        <w:rPr>
          <w:b/>
          <w:i w:val="0"/>
          <w:noProof/>
          <w:color w:val="000000"/>
          <w:sz w:val="24"/>
          <w:szCs w:val="24"/>
        </w:rPr>
        <w:t>7</w:t>
      </w:r>
      <w:r w:rsidRPr="003938AB">
        <w:rPr>
          <w:b/>
          <w:i w:val="0"/>
          <w:color w:val="000000"/>
          <w:sz w:val="24"/>
          <w:szCs w:val="24"/>
        </w:rPr>
        <w:fldChar w:fldCharType="end"/>
      </w:r>
      <w:r w:rsidRPr="003938AB">
        <w:rPr>
          <w:b/>
          <w:i w:val="0"/>
          <w:color w:val="000000"/>
          <w:sz w:val="24"/>
          <w:szCs w:val="24"/>
        </w:rPr>
        <w:noBreakHyphen/>
      </w:r>
      <w:r w:rsidRPr="003938AB">
        <w:rPr>
          <w:b/>
          <w:i w:val="0"/>
          <w:color w:val="000000"/>
          <w:sz w:val="24"/>
          <w:szCs w:val="24"/>
        </w:rPr>
        <w:fldChar w:fldCharType="begin"/>
      </w:r>
      <w:r w:rsidRPr="003938AB">
        <w:rPr>
          <w:b/>
          <w:i w:val="0"/>
          <w:color w:val="000000"/>
          <w:sz w:val="24"/>
          <w:szCs w:val="24"/>
        </w:rPr>
        <w:instrText xml:space="preserve"> SEQ Table \* ARABIC \s 1 </w:instrText>
      </w:r>
      <w:r w:rsidRPr="003938AB">
        <w:rPr>
          <w:b/>
          <w:i w:val="0"/>
          <w:color w:val="000000"/>
          <w:sz w:val="24"/>
          <w:szCs w:val="24"/>
        </w:rPr>
        <w:fldChar w:fldCharType="separate"/>
      </w:r>
      <w:r>
        <w:rPr>
          <w:b/>
          <w:i w:val="0"/>
          <w:noProof/>
          <w:color w:val="000000"/>
          <w:sz w:val="24"/>
          <w:szCs w:val="24"/>
        </w:rPr>
        <w:t>3</w:t>
      </w:r>
      <w:r w:rsidRPr="003938AB">
        <w:rPr>
          <w:b/>
          <w:i w:val="0"/>
          <w:color w:val="000000"/>
          <w:sz w:val="24"/>
          <w:szCs w:val="24"/>
        </w:rPr>
        <w:fldChar w:fldCharType="end"/>
      </w:r>
      <w:r w:rsidRPr="001F4A67">
        <w:rPr>
          <w:i w:val="0"/>
          <w:color w:val="000000"/>
          <w:sz w:val="24"/>
          <w:szCs w:val="24"/>
        </w:rPr>
        <w:t xml:space="preserve">: </w:t>
      </w:r>
      <w:proofErr w:type="spellStart"/>
      <w:r w:rsidRPr="001F4A67">
        <w:rPr>
          <w:i w:val="0"/>
          <w:color w:val="000000"/>
          <w:sz w:val="24"/>
          <w:szCs w:val="24"/>
        </w:rPr>
        <w:t>VerifyNow</w:t>
      </w:r>
      <w:proofErr w:type="spellEnd"/>
      <w:r w:rsidRPr="001F4A67">
        <w:rPr>
          <w:i w:val="0"/>
          <w:color w:val="000000"/>
          <w:sz w:val="24"/>
          <w:szCs w:val="24"/>
        </w:rPr>
        <w:t xml:space="preserve"> P2Y</w:t>
      </w:r>
      <w:r w:rsidRPr="001F4A67">
        <w:rPr>
          <w:i w:val="0"/>
          <w:color w:val="000000"/>
          <w:sz w:val="24"/>
          <w:szCs w:val="24"/>
          <w:vertAlign w:val="subscript"/>
        </w:rPr>
        <w:t>12</w:t>
      </w:r>
      <w:r w:rsidRPr="001F4A67">
        <w:rPr>
          <w:i w:val="0"/>
          <w:color w:val="000000"/>
          <w:sz w:val="24"/>
          <w:szCs w:val="24"/>
        </w:rPr>
        <w:t xml:space="preserve"> results following standard loading regimens of</w:t>
      </w:r>
      <w:bookmarkEnd w:id="214"/>
      <w:r w:rsidRPr="001F4A67">
        <w:rPr>
          <w:i w:val="0"/>
          <w:color w:val="000000"/>
          <w:sz w:val="24"/>
          <w:szCs w:val="24"/>
        </w:rPr>
        <w:t xml:space="preserve"> </w:t>
      </w:r>
    </w:p>
    <w:p w14:paraId="6A345D02" w14:textId="77777777" w:rsidR="00FC0B8F" w:rsidRPr="001F4A67" w:rsidRDefault="00FC0B8F" w:rsidP="00FC0B8F">
      <w:pPr>
        <w:rPr>
          <w:color w:val="000000"/>
        </w:rPr>
      </w:pPr>
      <w:r w:rsidRPr="001F4A67">
        <w:rPr>
          <w:color w:val="000000"/>
        </w:rPr>
        <w:t>clopidogrel or ticagrelor at the time of PCI according to CYP2C19 gain of function allele carrier status</w:t>
      </w:r>
    </w:p>
    <w:p w14:paraId="75E11135" w14:textId="77777777" w:rsidR="00FC0B8F" w:rsidRDefault="00FC0B8F" w:rsidP="00FC0B8F"/>
    <w:p w14:paraId="565E0547" w14:textId="77777777" w:rsidR="00FC0B8F" w:rsidRDefault="00FC0B8F" w:rsidP="00FC0B8F"/>
    <w:p w14:paraId="6FFD6BB4" w14:textId="77777777" w:rsidR="00FC0B8F" w:rsidRDefault="00FC0B8F" w:rsidP="00FC0B8F"/>
    <w:p w14:paraId="6819BC58" w14:textId="77777777" w:rsidR="00FC0B8F" w:rsidRDefault="00FC0B8F" w:rsidP="00FC0B8F"/>
    <w:p w14:paraId="3E5B61CC" w14:textId="77777777" w:rsidR="00FC0B8F" w:rsidRDefault="00FC0B8F" w:rsidP="00FC0B8F"/>
    <w:p w14:paraId="52C3A32E" w14:textId="77777777" w:rsidR="00FC0B8F" w:rsidRDefault="00FC0B8F" w:rsidP="00FC0B8F"/>
    <w:tbl>
      <w:tblPr>
        <w:tblpPr w:leftFromText="180" w:rightFromText="180" w:vertAnchor="page" w:horzAnchor="margin" w:tblpY="3763"/>
        <w:tblW w:w="8615" w:type="dxa"/>
        <w:tblLayout w:type="fixed"/>
        <w:tblLook w:val="04A0" w:firstRow="1" w:lastRow="0" w:firstColumn="1" w:lastColumn="0" w:noHBand="0" w:noVBand="1"/>
      </w:tblPr>
      <w:tblGrid>
        <w:gridCol w:w="3866"/>
        <w:gridCol w:w="439"/>
        <w:gridCol w:w="1294"/>
        <w:gridCol w:w="321"/>
        <w:gridCol w:w="439"/>
        <w:gridCol w:w="1260"/>
        <w:gridCol w:w="996"/>
      </w:tblGrid>
      <w:tr w:rsidR="00FC0B8F" w:rsidRPr="003938AB" w14:paraId="1F3AEBD4" w14:textId="77777777" w:rsidTr="00FC0B8F">
        <w:trPr>
          <w:trHeight w:val="280"/>
        </w:trPr>
        <w:tc>
          <w:tcPr>
            <w:tcW w:w="3866" w:type="dxa"/>
            <w:tcBorders>
              <w:top w:val="single" w:sz="4" w:space="0" w:color="auto"/>
              <w:left w:val="nil"/>
              <w:bottom w:val="nil"/>
              <w:right w:val="nil"/>
            </w:tcBorders>
            <w:shd w:val="clear" w:color="auto" w:fill="auto"/>
            <w:noWrap/>
            <w:vAlign w:val="center"/>
            <w:hideMark/>
          </w:tcPr>
          <w:p w14:paraId="3657EDE8" w14:textId="77777777" w:rsidR="00FC0B8F" w:rsidRPr="003938AB" w:rsidRDefault="00FC0B8F" w:rsidP="00FC0B8F">
            <w:pPr>
              <w:rPr>
                <w:sz w:val="20"/>
                <w:szCs w:val="20"/>
                <w:lang w:val="en-GB"/>
              </w:rPr>
            </w:pPr>
            <w:proofErr w:type="spellStart"/>
            <w:r w:rsidRPr="003938AB">
              <w:rPr>
                <w:sz w:val="20"/>
                <w:szCs w:val="20"/>
                <w:lang w:val="en-GB"/>
              </w:rPr>
              <w:t>VerifyNow</w:t>
            </w:r>
            <w:proofErr w:type="spellEnd"/>
            <w:r w:rsidRPr="003938AB">
              <w:rPr>
                <w:sz w:val="20"/>
                <w:szCs w:val="20"/>
                <w:lang w:val="en-GB"/>
              </w:rPr>
              <w:t xml:space="preserve"> results according to CYP2C19 genotype</w:t>
            </w:r>
          </w:p>
        </w:tc>
        <w:tc>
          <w:tcPr>
            <w:tcW w:w="1733" w:type="dxa"/>
            <w:gridSpan w:val="2"/>
            <w:tcBorders>
              <w:top w:val="single" w:sz="4" w:space="0" w:color="auto"/>
              <w:left w:val="nil"/>
              <w:bottom w:val="nil"/>
              <w:right w:val="nil"/>
            </w:tcBorders>
            <w:shd w:val="clear" w:color="auto" w:fill="auto"/>
            <w:noWrap/>
            <w:vAlign w:val="center"/>
            <w:hideMark/>
          </w:tcPr>
          <w:p w14:paraId="664EC115" w14:textId="77777777" w:rsidR="00FC0B8F" w:rsidRPr="003938AB" w:rsidRDefault="00FC0B8F" w:rsidP="00FC0B8F">
            <w:pPr>
              <w:rPr>
                <w:sz w:val="20"/>
                <w:szCs w:val="20"/>
                <w:lang w:val="en-GB"/>
              </w:rPr>
            </w:pPr>
            <w:r w:rsidRPr="003938AB">
              <w:rPr>
                <w:sz w:val="20"/>
                <w:szCs w:val="20"/>
                <w:lang w:val="en-GB"/>
              </w:rPr>
              <w:t>Clopidogrel</w:t>
            </w:r>
          </w:p>
        </w:tc>
        <w:tc>
          <w:tcPr>
            <w:tcW w:w="321" w:type="dxa"/>
            <w:tcBorders>
              <w:top w:val="single" w:sz="4" w:space="0" w:color="auto"/>
              <w:left w:val="nil"/>
              <w:bottom w:val="nil"/>
              <w:right w:val="nil"/>
            </w:tcBorders>
          </w:tcPr>
          <w:p w14:paraId="765240BB" w14:textId="77777777" w:rsidR="00FC0B8F" w:rsidRPr="003938AB" w:rsidRDefault="00FC0B8F" w:rsidP="00FC0B8F">
            <w:pPr>
              <w:rPr>
                <w:sz w:val="20"/>
                <w:szCs w:val="20"/>
                <w:lang w:val="en-GB"/>
              </w:rPr>
            </w:pPr>
          </w:p>
        </w:tc>
        <w:tc>
          <w:tcPr>
            <w:tcW w:w="1699" w:type="dxa"/>
            <w:gridSpan w:val="2"/>
            <w:tcBorders>
              <w:top w:val="single" w:sz="4" w:space="0" w:color="auto"/>
              <w:left w:val="nil"/>
              <w:bottom w:val="nil"/>
              <w:right w:val="nil"/>
            </w:tcBorders>
            <w:shd w:val="clear" w:color="auto" w:fill="auto"/>
            <w:noWrap/>
            <w:vAlign w:val="center"/>
            <w:hideMark/>
          </w:tcPr>
          <w:p w14:paraId="4C8A3AAC" w14:textId="77777777" w:rsidR="00FC0B8F" w:rsidRPr="003938AB" w:rsidRDefault="00FC0B8F" w:rsidP="00FC0B8F">
            <w:pPr>
              <w:rPr>
                <w:sz w:val="20"/>
                <w:szCs w:val="20"/>
                <w:lang w:val="en-GB"/>
              </w:rPr>
            </w:pPr>
            <w:r w:rsidRPr="003938AB">
              <w:rPr>
                <w:sz w:val="20"/>
                <w:szCs w:val="20"/>
                <w:lang w:val="en-GB"/>
              </w:rPr>
              <w:t>Ticagrelor</w:t>
            </w:r>
          </w:p>
        </w:tc>
        <w:tc>
          <w:tcPr>
            <w:tcW w:w="996" w:type="dxa"/>
            <w:tcBorders>
              <w:top w:val="single" w:sz="4" w:space="0" w:color="auto"/>
              <w:left w:val="nil"/>
              <w:bottom w:val="nil"/>
              <w:right w:val="nil"/>
            </w:tcBorders>
            <w:shd w:val="clear" w:color="auto" w:fill="auto"/>
            <w:noWrap/>
            <w:vAlign w:val="center"/>
            <w:hideMark/>
          </w:tcPr>
          <w:p w14:paraId="6DF9B252" w14:textId="77777777" w:rsidR="00FC0B8F" w:rsidRPr="003938AB" w:rsidRDefault="00FC0B8F" w:rsidP="00FC0B8F">
            <w:pPr>
              <w:rPr>
                <w:sz w:val="20"/>
                <w:szCs w:val="20"/>
                <w:lang w:val="en-GB"/>
              </w:rPr>
            </w:pPr>
            <w:r w:rsidRPr="003938AB">
              <w:rPr>
                <w:sz w:val="20"/>
                <w:szCs w:val="20"/>
                <w:lang w:val="en-GB"/>
              </w:rPr>
              <w:t>p value</w:t>
            </w:r>
          </w:p>
        </w:tc>
      </w:tr>
      <w:tr w:rsidR="00FC0B8F" w:rsidRPr="003938AB" w14:paraId="25C9309F" w14:textId="77777777" w:rsidTr="00FC0B8F">
        <w:trPr>
          <w:trHeight w:val="280"/>
        </w:trPr>
        <w:tc>
          <w:tcPr>
            <w:tcW w:w="3866" w:type="dxa"/>
            <w:tcBorders>
              <w:top w:val="nil"/>
              <w:left w:val="nil"/>
              <w:bottom w:val="single" w:sz="4" w:space="0" w:color="auto"/>
              <w:right w:val="nil"/>
            </w:tcBorders>
            <w:shd w:val="clear" w:color="auto" w:fill="auto"/>
            <w:noWrap/>
            <w:vAlign w:val="center"/>
          </w:tcPr>
          <w:p w14:paraId="3275D731" w14:textId="77777777" w:rsidR="00FC0B8F" w:rsidRPr="003938AB" w:rsidRDefault="00FC0B8F" w:rsidP="00FC0B8F">
            <w:pPr>
              <w:rPr>
                <w:sz w:val="20"/>
                <w:szCs w:val="20"/>
                <w:lang w:val="en-GB"/>
              </w:rPr>
            </w:pPr>
          </w:p>
        </w:tc>
        <w:tc>
          <w:tcPr>
            <w:tcW w:w="439" w:type="dxa"/>
            <w:tcBorders>
              <w:top w:val="nil"/>
              <w:left w:val="nil"/>
              <w:bottom w:val="single" w:sz="4" w:space="0" w:color="auto"/>
              <w:right w:val="nil"/>
            </w:tcBorders>
            <w:shd w:val="clear" w:color="auto" w:fill="auto"/>
            <w:noWrap/>
            <w:vAlign w:val="bottom"/>
          </w:tcPr>
          <w:p w14:paraId="6DCD4EF6" w14:textId="77777777" w:rsidR="00FC0B8F" w:rsidRPr="003938AB" w:rsidRDefault="00FC0B8F" w:rsidP="00FC0B8F">
            <w:pPr>
              <w:rPr>
                <w:rFonts w:ascii="Cambria" w:hAnsi="Cambria" w:cs="Times New Roman"/>
                <w:sz w:val="20"/>
                <w:szCs w:val="20"/>
                <w:lang w:val="en-GB"/>
              </w:rPr>
            </w:pPr>
            <w:r w:rsidRPr="003938AB">
              <w:rPr>
                <w:sz w:val="20"/>
                <w:szCs w:val="20"/>
                <w:lang w:val="en-GB"/>
              </w:rPr>
              <w:t>n</w:t>
            </w:r>
          </w:p>
        </w:tc>
        <w:tc>
          <w:tcPr>
            <w:tcW w:w="1294" w:type="dxa"/>
            <w:tcBorders>
              <w:top w:val="nil"/>
              <w:left w:val="nil"/>
              <w:bottom w:val="single" w:sz="4" w:space="0" w:color="auto"/>
              <w:right w:val="nil"/>
            </w:tcBorders>
            <w:shd w:val="clear" w:color="auto" w:fill="auto"/>
            <w:noWrap/>
            <w:vAlign w:val="bottom"/>
          </w:tcPr>
          <w:p w14:paraId="785B1D3D" w14:textId="77777777" w:rsidR="00FC0B8F" w:rsidRPr="003938AB" w:rsidRDefault="00FC0B8F" w:rsidP="00FC0B8F">
            <w:pPr>
              <w:rPr>
                <w:rFonts w:ascii="Cambria" w:hAnsi="Cambria" w:cs="Times New Roman"/>
                <w:sz w:val="20"/>
                <w:szCs w:val="20"/>
                <w:lang w:val="en-GB"/>
              </w:rPr>
            </w:pPr>
            <w:r w:rsidRPr="003938AB">
              <w:rPr>
                <w:sz w:val="20"/>
                <w:szCs w:val="20"/>
                <w:lang w:val="en-GB"/>
              </w:rPr>
              <w:t>Mean ± SD</w:t>
            </w:r>
          </w:p>
        </w:tc>
        <w:tc>
          <w:tcPr>
            <w:tcW w:w="321" w:type="dxa"/>
            <w:tcBorders>
              <w:top w:val="nil"/>
              <w:left w:val="nil"/>
              <w:bottom w:val="single" w:sz="4" w:space="0" w:color="auto"/>
              <w:right w:val="nil"/>
            </w:tcBorders>
          </w:tcPr>
          <w:p w14:paraId="5A7DA053" w14:textId="77777777" w:rsidR="00FC0B8F" w:rsidRPr="003938AB" w:rsidRDefault="00FC0B8F" w:rsidP="00FC0B8F">
            <w:pPr>
              <w:rPr>
                <w:sz w:val="20"/>
                <w:szCs w:val="20"/>
                <w:lang w:val="en-GB"/>
              </w:rPr>
            </w:pPr>
          </w:p>
        </w:tc>
        <w:tc>
          <w:tcPr>
            <w:tcW w:w="439" w:type="dxa"/>
            <w:tcBorders>
              <w:top w:val="nil"/>
              <w:left w:val="nil"/>
              <w:bottom w:val="single" w:sz="4" w:space="0" w:color="auto"/>
              <w:right w:val="nil"/>
            </w:tcBorders>
            <w:shd w:val="clear" w:color="auto" w:fill="auto"/>
            <w:noWrap/>
            <w:vAlign w:val="bottom"/>
          </w:tcPr>
          <w:p w14:paraId="207C7109" w14:textId="77777777" w:rsidR="00FC0B8F" w:rsidRPr="003938AB" w:rsidRDefault="00FC0B8F" w:rsidP="00FC0B8F">
            <w:pPr>
              <w:rPr>
                <w:rFonts w:ascii="Cambria" w:hAnsi="Cambria" w:cs="Times New Roman"/>
                <w:sz w:val="20"/>
                <w:szCs w:val="20"/>
                <w:lang w:val="en-GB"/>
              </w:rPr>
            </w:pPr>
            <w:r w:rsidRPr="003938AB">
              <w:rPr>
                <w:sz w:val="20"/>
                <w:szCs w:val="20"/>
                <w:lang w:val="en-GB"/>
              </w:rPr>
              <w:t>n</w:t>
            </w:r>
          </w:p>
        </w:tc>
        <w:tc>
          <w:tcPr>
            <w:tcW w:w="1260" w:type="dxa"/>
            <w:tcBorders>
              <w:top w:val="nil"/>
              <w:left w:val="nil"/>
              <w:bottom w:val="single" w:sz="4" w:space="0" w:color="auto"/>
              <w:right w:val="nil"/>
            </w:tcBorders>
            <w:shd w:val="clear" w:color="auto" w:fill="auto"/>
            <w:noWrap/>
            <w:vAlign w:val="bottom"/>
          </w:tcPr>
          <w:p w14:paraId="61093AC9" w14:textId="77777777" w:rsidR="00FC0B8F" w:rsidRPr="003938AB" w:rsidRDefault="00FC0B8F" w:rsidP="00FC0B8F">
            <w:pPr>
              <w:rPr>
                <w:rFonts w:ascii="Cambria" w:hAnsi="Cambria" w:cs="Times New Roman"/>
                <w:sz w:val="20"/>
                <w:szCs w:val="20"/>
                <w:lang w:val="en-GB"/>
              </w:rPr>
            </w:pPr>
            <w:r w:rsidRPr="003938AB">
              <w:rPr>
                <w:sz w:val="20"/>
                <w:szCs w:val="20"/>
                <w:lang w:val="en-GB"/>
              </w:rPr>
              <w:t>Mean ± SD</w:t>
            </w:r>
          </w:p>
        </w:tc>
        <w:tc>
          <w:tcPr>
            <w:tcW w:w="996" w:type="dxa"/>
            <w:tcBorders>
              <w:top w:val="nil"/>
              <w:left w:val="nil"/>
              <w:bottom w:val="single" w:sz="4" w:space="0" w:color="auto"/>
              <w:right w:val="nil"/>
            </w:tcBorders>
            <w:shd w:val="clear" w:color="auto" w:fill="auto"/>
            <w:noWrap/>
            <w:vAlign w:val="bottom"/>
          </w:tcPr>
          <w:p w14:paraId="3A212D07" w14:textId="77777777" w:rsidR="00FC0B8F" w:rsidRPr="003938AB" w:rsidRDefault="00FC0B8F" w:rsidP="00FC0B8F">
            <w:pPr>
              <w:rPr>
                <w:sz w:val="20"/>
                <w:szCs w:val="20"/>
                <w:lang w:val="en-GB"/>
              </w:rPr>
            </w:pPr>
          </w:p>
        </w:tc>
      </w:tr>
      <w:tr w:rsidR="00FC0B8F" w:rsidRPr="003938AB" w14:paraId="2D4C5241" w14:textId="77777777" w:rsidTr="00FC0B8F">
        <w:trPr>
          <w:trHeight w:val="280"/>
        </w:trPr>
        <w:tc>
          <w:tcPr>
            <w:tcW w:w="3866" w:type="dxa"/>
            <w:tcBorders>
              <w:top w:val="single" w:sz="4" w:space="0" w:color="auto"/>
              <w:left w:val="nil"/>
              <w:bottom w:val="nil"/>
              <w:right w:val="nil"/>
            </w:tcBorders>
            <w:shd w:val="clear" w:color="auto" w:fill="auto"/>
            <w:noWrap/>
            <w:vAlign w:val="center"/>
            <w:hideMark/>
          </w:tcPr>
          <w:p w14:paraId="325B1DC0" w14:textId="77777777" w:rsidR="00FC0B8F" w:rsidRPr="003938AB" w:rsidRDefault="00FC0B8F" w:rsidP="00FC0B8F">
            <w:pPr>
              <w:rPr>
                <w:sz w:val="20"/>
                <w:szCs w:val="20"/>
                <w:lang w:val="en-GB"/>
              </w:rPr>
            </w:pPr>
            <w:r w:rsidRPr="003938AB">
              <w:rPr>
                <w:sz w:val="20"/>
                <w:szCs w:val="20"/>
                <w:lang w:val="en-GB"/>
              </w:rPr>
              <w:t xml:space="preserve"> GOF</w:t>
            </w:r>
          </w:p>
        </w:tc>
        <w:tc>
          <w:tcPr>
            <w:tcW w:w="439" w:type="dxa"/>
            <w:tcBorders>
              <w:top w:val="single" w:sz="4" w:space="0" w:color="auto"/>
              <w:left w:val="nil"/>
              <w:bottom w:val="nil"/>
              <w:right w:val="nil"/>
            </w:tcBorders>
            <w:shd w:val="clear" w:color="auto" w:fill="auto"/>
            <w:noWrap/>
            <w:vAlign w:val="bottom"/>
            <w:hideMark/>
          </w:tcPr>
          <w:p w14:paraId="6C912E5B" w14:textId="77777777" w:rsidR="00FC0B8F" w:rsidRPr="003938AB" w:rsidRDefault="00FC0B8F" w:rsidP="00FC0B8F">
            <w:pPr>
              <w:rPr>
                <w:sz w:val="20"/>
                <w:szCs w:val="20"/>
                <w:lang w:val="en-GB"/>
              </w:rPr>
            </w:pPr>
          </w:p>
        </w:tc>
        <w:tc>
          <w:tcPr>
            <w:tcW w:w="1294" w:type="dxa"/>
            <w:tcBorders>
              <w:top w:val="single" w:sz="4" w:space="0" w:color="auto"/>
              <w:left w:val="nil"/>
              <w:bottom w:val="nil"/>
              <w:right w:val="nil"/>
            </w:tcBorders>
            <w:shd w:val="clear" w:color="auto" w:fill="auto"/>
            <w:noWrap/>
            <w:vAlign w:val="bottom"/>
            <w:hideMark/>
          </w:tcPr>
          <w:p w14:paraId="18AC5092" w14:textId="77777777" w:rsidR="00FC0B8F" w:rsidRPr="003938AB" w:rsidRDefault="00FC0B8F" w:rsidP="00FC0B8F">
            <w:pPr>
              <w:rPr>
                <w:sz w:val="20"/>
                <w:szCs w:val="20"/>
                <w:lang w:val="en-GB"/>
              </w:rPr>
            </w:pPr>
          </w:p>
        </w:tc>
        <w:tc>
          <w:tcPr>
            <w:tcW w:w="321" w:type="dxa"/>
            <w:tcBorders>
              <w:top w:val="single" w:sz="4" w:space="0" w:color="auto"/>
              <w:left w:val="nil"/>
              <w:bottom w:val="nil"/>
              <w:right w:val="nil"/>
            </w:tcBorders>
          </w:tcPr>
          <w:p w14:paraId="259BC017" w14:textId="77777777" w:rsidR="00FC0B8F" w:rsidRPr="003938AB" w:rsidRDefault="00FC0B8F" w:rsidP="00FC0B8F">
            <w:pPr>
              <w:rPr>
                <w:sz w:val="20"/>
                <w:szCs w:val="20"/>
                <w:lang w:val="en-GB"/>
              </w:rPr>
            </w:pPr>
          </w:p>
        </w:tc>
        <w:tc>
          <w:tcPr>
            <w:tcW w:w="439" w:type="dxa"/>
            <w:tcBorders>
              <w:top w:val="single" w:sz="4" w:space="0" w:color="auto"/>
              <w:left w:val="nil"/>
              <w:bottom w:val="nil"/>
              <w:right w:val="nil"/>
            </w:tcBorders>
            <w:shd w:val="clear" w:color="auto" w:fill="auto"/>
            <w:noWrap/>
            <w:vAlign w:val="bottom"/>
            <w:hideMark/>
          </w:tcPr>
          <w:p w14:paraId="6324FE08" w14:textId="77777777" w:rsidR="00FC0B8F" w:rsidRPr="003938AB" w:rsidRDefault="00FC0B8F" w:rsidP="00FC0B8F">
            <w:pPr>
              <w:rPr>
                <w:sz w:val="20"/>
                <w:szCs w:val="20"/>
                <w:lang w:val="en-GB"/>
              </w:rPr>
            </w:pPr>
          </w:p>
        </w:tc>
        <w:tc>
          <w:tcPr>
            <w:tcW w:w="1260" w:type="dxa"/>
            <w:tcBorders>
              <w:top w:val="single" w:sz="4" w:space="0" w:color="auto"/>
              <w:left w:val="nil"/>
              <w:bottom w:val="nil"/>
              <w:right w:val="nil"/>
            </w:tcBorders>
            <w:shd w:val="clear" w:color="auto" w:fill="auto"/>
            <w:noWrap/>
            <w:vAlign w:val="bottom"/>
            <w:hideMark/>
          </w:tcPr>
          <w:p w14:paraId="1D326448" w14:textId="77777777" w:rsidR="00FC0B8F" w:rsidRPr="003938AB" w:rsidRDefault="00FC0B8F" w:rsidP="00FC0B8F">
            <w:pPr>
              <w:rPr>
                <w:sz w:val="20"/>
                <w:szCs w:val="20"/>
                <w:lang w:val="en-GB"/>
              </w:rPr>
            </w:pPr>
          </w:p>
        </w:tc>
        <w:tc>
          <w:tcPr>
            <w:tcW w:w="996" w:type="dxa"/>
            <w:tcBorders>
              <w:top w:val="single" w:sz="4" w:space="0" w:color="auto"/>
              <w:left w:val="nil"/>
              <w:bottom w:val="nil"/>
              <w:right w:val="nil"/>
            </w:tcBorders>
            <w:shd w:val="clear" w:color="auto" w:fill="auto"/>
            <w:noWrap/>
            <w:vAlign w:val="bottom"/>
            <w:hideMark/>
          </w:tcPr>
          <w:p w14:paraId="313DDCCC" w14:textId="77777777" w:rsidR="00FC0B8F" w:rsidRPr="003938AB" w:rsidRDefault="00FC0B8F" w:rsidP="00FC0B8F">
            <w:pPr>
              <w:rPr>
                <w:sz w:val="20"/>
                <w:szCs w:val="20"/>
                <w:lang w:val="en-GB"/>
              </w:rPr>
            </w:pPr>
          </w:p>
        </w:tc>
      </w:tr>
      <w:tr w:rsidR="00FC0B8F" w:rsidRPr="003938AB" w14:paraId="1A29E39E" w14:textId="77777777" w:rsidTr="00FC0B8F">
        <w:trPr>
          <w:trHeight w:val="280"/>
        </w:trPr>
        <w:tc>
          <w:tcPr>
            <w:tcW w:w="3866" w:type="dxa"/>
            <w:tcBorders>
              <w:top w:val="nil"/>
              <w:left w:val="nil"/>
              <w:bottom w:val="nil"/>
              <w:right w:val="nil"/>
            </w:tcBorders>
            <w:shd w:val="clear" w:color="auto" w:fill="auto"/>
            <w:vAlign w:val="center"/>
            <w:hideMark/>
          </w:tcPr>
          <w:p w14:paraId="63FC60C7" w14:textId="77777777" w:rsidR="00FC0B8F" w:rsidRPr="003938AB" w:rsidRDefault="00FC0B8F" w:rsidP="00FC0B8F">
            <w:pPr>
              <w:rPr>
                <w:sz w:val="20"/>
                <w:szCs w:val="20"/>
                <w:lang w:val="en-GB"/>
              </w:rPr>
            </w:pPr>
            <w:r w:rsidRPr="003938AB">
              <w:rPr>
                <w:sz w:val="20"/>
                <w:szCs w:val="20"/>
                <w:lang w:val="en-GB"/>
              </w:rPr>
              <w:t xml:space="preserve">   % inhibition </w:t>
            </w:r>
          </w:p>
        </w:tc>
        <w:tc>
          <w:tcPr>
            <w:tcW w:w="439" w:type="dxa"/>
            <w:tcBorders>
              <w:top w:val="nil"/>
              <w:left w:val="nil"/>
              <w:bottom w:val="nil"/>
              <w:right w:val="nil"/>
            </w:tcBorders>
            <w:shd w:val="clear" w:color="auto" w:fill="auto"/>
            <w:noWrap/>
            <w:vAlign w:val="center"/>
            <w:hideMark/>
          </w:tcPr>
          <w:p w14:paraId="641991F9" w14:textId="77777777" w:rsidR="00FC0B8F" w:rsidRPr="003938AB" w:rsidRDefault="00FC0B8F" w:rsidP="00FC0B8F">
            <w:pPr>
              <w:rPr>
                <w:sz w:val="20"/>
                <w:szCs w:val="20"/>
                <w:lang w:val="en-GB"/>
              </w:rPr>
            </w:pPr>
            <w:r w:rsidRPr="003938AB">
              <w:rPr>
                <w:sz w:val="20"/>
                <w:szCs w:val="20"/>
                <w:lang w:val="en-GB"/>
              </w:rPr>
              <w:t>18</w:t>
            </w:r>
          </w:p>
        </w:tc>
        <w:tc>
          <w:tcPr>
            <w:tcW w:w="1294" w:type="dxa"/>
            <w:tcBorders>
              <w:top w:val="nil"/>
              <w:left w:val="nil"/>
              <w:bottom w:val="nil"/>
              <w:right w:val="nil"/>
            </w:tcBorders>
            <w:shd w:val="clear" w:color="auto" w:fill="auto"/>
            <w:noWrap/>
            <w:vAlign w:val="center"/>
            <w:hideMark/>
          </w:tcPr>
          <w:p w14:paraId="4401FBF0" w14:textId="77777777" w:rsidR="00FC0B8F" w:rsidRPr="003938AB" w:rsidRDefault="00FC0B8F" w:rsidP="00FC0B8F">
            <w:pPr>
              <w:rPr>
                <w:sz w:val="20"/>
                <w:szCs w:val="20"/>
                <w:lang w:val="en-GB"/>
              </w:rPr>
            </w:pPr>
            <w:r w:rsidRPr="003938AB">
              <w:rPr>
                <w:sz w:val="20"/>
                <w:szCs w:val="20"/>
                <w:lang w:val="en-GB"/>
              </w:rPr>
              <w:t>30 ± 23</w:t>
            </w:r>
          </w:p>
        </w:tc>
        <w:tc>
          <w:tcPr>
            <w:tcW w:w="321" w:type="dxa"/>
            <w:tcBorders>
              <w:top w:val="nil"/>
              <w:left w:val="nil"/>
              <w:bottom w:val="nil"/>
              <w:right w:val="nil"/>
            </w:tcBorders>
          </w:tcPr>
          <w:p w14:paraId="1B2AF10B" w14:textId="77777777" w:rsidR="00FC0B8F" w:rsidRPr="003938AB" w:rsidRDefault="00FC0B8F" w:rsidP="00FC0B8F">
            <w:pPr>
              <w:rPr>
                <w:sz w:val="20"/>
                <w:szCs w:val="20"/>
                <w:lang w:val="en-GB"/>
              </w:rPr>
            </w:pPr>
          </w:p>
        </w:tc>
        <w:tc>
          <w:tcPr>
            <w:tcW w:w="439" w:type="dxa"/>
            <w:tcBorders>
              <w:top w:val="nil"/>
              <w:left w:val="nil"/>
              <w:bottom w:val="nil"/>
              <w:right w:val="nil"/>
            </w:tcBorders>
            <w:shd w:val="clear" w:color="auto" w:fill="auto"/>
            <w:noWrap/>
            <w:vAlign w:val="center"/>
            <w:hideMark/>
          </w:tcPr>
          <w:p w14:paraId="596DF814" w14:textId="77777777" w:rsidR="00FC0B8F" w:rsidRPr="003938AB" w:rsidRDefault="00FC0B8F" w:rsidP="00FC0B8F">
            <w:pPr>
              <w:rPr>
                <w:sz w:val="20"/>
                <w:szCs w:val="20"/>
                <w:lang w:val="en-GB"/>
              </w:rPr>
            </w:pPr>
            <w:r w:rsidRPr="003938AB">
              <w:rPr>
                <w:sz w:val="20"/>
                <w:szCs w:val="20"/>
                <w:lang w:val="en-GB"/>
              </w:rPr>
              <w:t>34</w:t>
            </w:r>
          </w:p>
        </w:tc>
        <w:tc>
          <w:tcPr>
            <w:tcW w:w="1260" w:type="dxa"/>
            <w:tcBorders>
              <w:top w:val="nil"/>
              <w:left w:val="nil"/>
              <w:bottom w:val="nil"/>
              <w:right w:val="nil"/>
            </w:tcBorders>
            <w:shd w:val="clear" w:color="auto" w:fill="auto"/>
            <w:noWrap/>
            <w:vAlign w:val="center"/>
            <w:hideMark/>
          </w:tcPr>
          <w:p w14:paraId="6AD3033C" w14:textId="77777777" w:rsidR="00FC0B8F" w:rsidRPr="003938AB" w:rsidRDefault="00FC0B8F" w:rsidP="00FC0B8F">
            <w:pPr>
              <w:rPr>
                <w:sz w:val="20"/>
                <w:szCs w:val="20"/>
                <w:lang w:val="en-GB"/>
              </w:rPr>
            </w:pPr>
            <w:r w:rsidRPr="003938AB">
              <w:rPr>
                <w:sz w:val="20"/>
                <w:szCs w:val="20"/>
                <w:lang w:val="en-GB"/>
              </w:rPr>
              <w:t>86 ± 19</w:t>
            </w:r>
          </w:p>
        </w:tc>
        <w:tc>
          <w:tcPr>
            <w:tcW w:w="996" w:type="dxa"/>
            <w:tcBorders>
              <w:top w:val="nil"/>
              <w:left w:val="nil"/>
              <w:bottom w:val="nil"/>
              <w:right w:val="nil"/>
            </w:tcBorders>
            <w:shd w:val="clear" w:color="auto" w:fill="auto"/>
            <w:noWrap/>
            <w:vAlign w:val="bottom"/>
            <w:hideMark/>
          </w:tcPr>
          <w:p w14:paraId="3C300B2F" w14:textId="77777777" w:rsidR="00FC0B8F" w:rsidRPr="003938AB" w:rsidRDefault="00FC0B8F" w:rsidP="00FC0B8F">
            <w:pPr>
              <w:rPr>
                <w:sz w:val="20"/>
                <w:szCs w:val="20"/>
                <w:lang w:val="en-GB"/>
              </w:rPr>
            </w:pPr>
            <w:r w:rsidRPr="003938AB">
              <w:rPr>
                <w:sz w:val="20"/>
                <w:szCs w:val="20"/>
                <w:lang w:val="en-GB"/>
              </w:rPr>
              <w:t>&lt;0.0001</w:t>
            </w:r>
          </w:p>
        </w:tc>
      </w:tr>
      <w:tr w:rsidR="00FC0B8F" w:rsidRPr="003938AB" w14:paraId="6B96F365" w14:textId="77777777" w:rsidTr="00FC0B8F">
        <w:trPr>
          <w:trHeight w:val="280"/>
        </w:trPr>
        <w:tc>
          <w:tcPr>
            <w:tcW w:w="3866" w:type="dxa"/>
            <w:tcBorders>
              <w:top w:val="nil"/>
              <w:left w:val="nil"/>
              <w:bottom w:val="nil"/>
              <w:right w:val="nil"/>
            </w:tcBorders>
            <w:shd w:val="clear" w:color="auto" w:fill="auto"/>
            <w:vAlign w:val="center"/>
            <w:hideMark/>
          </w:tcPr>
          <w:p w14:paraId="540DDA32" w14:textId="77777777" w:rsidR="00FC0B8F" w:rsidRPr="003938AB" w:rsidRDefault="00FC0B8F" w:rsidP="00FC0B8F">
            <w:pPr>
              <w:rPr>
                <w:sz w:val="20"/>
                <w:szCs w:val="20"/>
                <w:lang w:val="en-GB"/>
              </w:rPr>
            </w:pPr>
            <w:r w:rsidRPr="003938AB">
              <w:rPr>
                <w:sz w:val="20"/>
                <w:szCs w:val="20"/>
                <w:lang w:val="en-GB"/>
              </w:rPr>
              <w:t xml:space="preserve">   PRU </w:t>
            </w:r>
          </w:p>
        </w:tc>
        <w:tc>
          <w:tcPr>
            <w:tcW w:w="439" w:type="dxa"/>
            <w:tcBorders>
              <w:top w:val="nil"/>
              <w:left w:val="nil"/>
              <w:bottom w:val="nil"/>
              <w:right w:val="nil"/>
            </w:tcBorders>
            <w:shd w:val="clear" w:color="auto" w:fill="auto"/>
            <w:noWrap/>
            <w:vAlign w:val="center"/>
            <w:hideMark/>
          </w:tcPr>
          <w:p w14:paraId="32789A0A" w14:textId="77777777" w:rsidR="00FC0B8F" w:rsidRPr="003938AB" w:rsidRDefault="00FC0B8F" w:rsidP="00FC0B8F">
            <w:pPr>
              <w:rPr>
                <w:sz w:val="20"/>
                <w:szCs w:val="20"/>
                <w:lang w:val="en-GB"/>
              </w:rPr>
            </w:pPr>
            <w:r w:rsidRPr="003938AB">
              <w:rPr>
                <w:sz w:val="20"/>
                <w:szCs w:val="20"/>
                <w:lang w:val="en-GB"/>
              </w:rPr>
              <w:t>18</w:t>
            </w:r>
          </w:p>
        </w:tc>
        <w:tc>
          <w:tcPr>
            <w:tcW w:w="1294" w:type="dxa"/>
            <w:tcBorders>
              <w:top w:val="nil"/>
              <w:left w:val="nil"/>
              <w:bottom w:val="nil"/>
              <w:right w:val="nil"/>
            </w:tcBorders>
            <w:shd w:val="clear" w:color="auto" w:fill="auto"/>
            <w:noWrap/>
            <w:vAlign w:val="center"/>
            <w:hideMark/>
          </w:tcPr>
          <w:p w14:paraId="57BA3E5C" w14:textId="77777777" w:rsidR="00FC0B8F" w:rsidRPr="003938AB" w:rsidRDefault="00FC0B8F" w:rsidP="00FC0B8F">
            <w:pPr>
              <w:rPr>
                <w:sz w:val="20"/>
                <w:szCs w:val="20"/>
                <w:lang w:val="en-GB"/>
              </w:rPr>
            </w:pPr>
            <w:r w:rsidRPr="003938AB">
              <w:rPr>
                <w:sz w:val="20"/>
                <w:szCs w:val="20"/>
                <w:lang w:val="en-GB"/>
              </w:rPr>
              <w:t>164 ± 60</w:t>
            </w:r>
          </w:p>
        </w:tc>
        <w:tc>
          <w:tcPr>
            <w:tcW w:w="321" w:type="dxa"/>
            <w:tcBorders>
              <w:top w:val="nil"/>
              <w:left w:val="nil"/>
              <w:bottom w:val="nil"/>
              <w:right w:val="nil"/>
            </w:tcBorders>
          </w:tcPr>
          <w:p w14:paraId="1EF72943" w14:textId="77777777" w:rsidR="00FC0B8F" w:rsidRPr="003938AB" w:rsidRDefault="00FC0B8F" w:rsidP="00FC0B8F">
            <w:pPr>
              <w:rPr>
                <w:sz w:val="20"/>
                <w:szCs w:val="20"/>
                <w:lang w:val="en-GB"/>
              </w:rPr>
            </w:pPr>
          </w:p>
        </w:tc>
        <w:tc>
          <w:tcPr>
            <w:tcW w:w="439" w:type="dxa"/>
            <w:tcBorders>
              <w:top w:val="nil"/>
              <w:left w:val="nil"/>
              <w:bottom w:val="nil"/>
              <w:right w:val="nil"/>
            </w:tcBorders>
            <w:shd w:val="clear" w:color="auto" w:fill="auto"/>
            <w:noWrap/>
            <w:vAlign w:val="center"/>
            <w:hideMark/>
          </w:tcPr>
          <w:p w14:paraId="0AF6C104" w14:textId="77777777" w:rsidR="00FC0B8F" w:rsidRPr="003938AB" w:rsidRDefault="00FC0B8F" w:rsidP="00FC0B8F">
            <w:pPr>
              <w:rPr>
                <w:sz w:val="20"/>
                <w:szCs w:val="20"/>
                <w:lang w:val="en-GB"/>
              </w:rPr>
            </w:pPr>
            <w:r w:rsidRPr="003938AB">
              <w:rPr>
                <w:sz w:val="20"/>
                <w:szCs w:val="20"/>
                <w:lang w:val="en-GB"/>
              </w:rPr>
              <w:t>34</w:t>
            </w:r>
          </w:p>
        </w:tc>
        <w:tc>
          <w:tcPr>
            <w:tcW w:w="1260" w:type="dxa"/>
            <w:tcBorders>
              <w:top w:val="nil"/>
              <w:left w:val="nil"/>
              <w:bottom w:val="nil"/>
              <w:right w:val="nil"/>
            </w:tcBorders>
            <w:shd w:val="clear" w:color="auto" w:fill="auto"/>
            <w:noWrap/>
            <w:vAlign w:val="center"/>
            <w:hideMark/>
          </w:tcPr>
          <w:p w14:paraId="3757697B" w14:textId="77777777" w:rsidR="00FC0B8F" w:rsidRPr="003938AB" w:rsidRDefault="00FC0B8F" w:rsidP="00FC0B8F">
            <w:pPr>
              <w:rPr>
                <w:sz w:val="20"/>
                <w:szCs w:val="20"/>
                <w:lang w:val="en-GB"/>
              </w:rPr>
            </w:pPr>
            <w:r w:rsidRPr="003938AB">
              <w:rPr>
                <w:sz w:val="20"/>
                <w:szCs w:val="20"/>
                <w:lang w:val="en-GB"/>
              </w:rPr>
              <w:t xml:space="preserve">29 ± 36   </w:t>
            </w:r>
          </w:p>
        </w:tc>
        <w:tc>
          <w:tcPr>
            <w:tcW w:w="996" w:type="dxa"/>
            <w:tcBorders>
              <w:top w:val="nil"/>
              <w:left w:val="nil"/>
              <w:bottom w:val="nil"/>
              <w:right w:val="nil"/>
            </w:tcBorders>
            <w:shd w:val="clear" w:color="auto" w:fill="auto"/>
            <w:noWrap/>
            <w:vAlign w:val="bottom"/>
            <w:hideMark/>
          </w:tcPr>
          <w:p w14:paraId="2F7661E9" w14:textId="77777777" w:rsidR="00FC0B8F" w:rsidRPr="003938AB" w:rsidRDefault="00FC0B8F" w:rsidP="00FC0B8F">
            <w:pPr>
              <w:rPr>
                <w:sz w:val="20"/>
                <w:szCs w:val="20"/>
                <w:lang w:val="en-GB"/>
              </w:rPr>
            </w:pPr>
            <w:r w:rsidRPr="003938AB">
              <w:rPr>
                <w:sz w:val="20"/>
                <w:szCs w:val="20"/>
                <w:lang w:val="en-GB"/>
              </w:rPr>
              <w:t>&lt;0.0001</w:t>
            </w:r>
          </w:p>
        </w:tc>
      </w:tr>
      <w:tr w:rsidR="00FC0B8F" w:rsidRPr="003938AB" w14:paraId="1B5011BA" w14:textId="77777777" w:rsidTr="00FC0B8F">
        <w:trPr>
          <w:trHeight w:val="280"/>
        </w:trPr>
        <w:tc>
          <w:tcPr>
            <w:tcW w:w="3866" w:type="dxa"/>
            <w:tcBorders>
              <w:top w:val="nil"/>
              <w:left w:val="nil"/>
              <w:bottom w:val="nil"/>
              <w:right w:val="nil"/>
            </w:tcBorders>
            <w:shd w:val="clear" w:color="auto" w:fill="auto"/>
            <w:noWrap/>
            <w:vAlign w:val="bottom"/>
            <w:hideMark/>
          </w:tcPr>
          <w:p w14:paraId="19045C09" w14:textId="77777777" w:rsidR="00FC0B8F" w:rsidRPr="003938AB" w:rsidRDefault="00FC0B8F" w:rsidP="00FC0B8F">
            <w:pPr>
              <w:rPr>
                <w:sz w:val="20"/>
                <w:szCs w:val="20"/>
                <w:lang w:val="en-GB"/>
              </w:rPr>
            </w:pPr>
          </w:p>
        </w:tc>
        <w:tc>
          <w:tcPr>
            <w:tcW w:w="439" w:type="dxa"/>
            <w:tcBorders>
              <w:top w:val="nil"/>
              <w:left w:val="nil"/>
              <w:bottom w:val="nil"/>
              <w:right w:val="nil"/>
            </w:tcBorders>
            <w:shd w:val="clear" w:color="auto" w:fill="auto"/>
            <w:noWrap/>
            <w:vAlign w:val="bottom"/>
            <w:hideMark/>
          </w:tcPr>
          <w:p w14:paraId="574B7FF0" w14:textId="77777777" w:rsidR="00FC0B8F" w:rsidRPr="003938AB" w:rsidRDefault="00FC0B8F" w:rsidP="00FC0B8F">
            <w:pPr>
              <w:rPr>
                <w:sz w:val="20"/>
                <w:szCs w:val="20"/>
                <w:lang w:val="en-GB"/>
              </w:rPr>
            </w:pPr>
          </w:p>
        </w:tc>
        <w:tc>
          <w:tcPr>
            <w:tcW w:w="1294" w:type="dxa"/>
            <w:tcBorders>
              <w:top w:val="nil"/>
              <w:left w:val="nil"/>
              <w:bottom w:val="nil"/>
              <w:right w:val="nil"/>
            </w:tcBorders>
            <w:shd w:val="clear" w:color="auto" w:fill="auto"/>
            <w:noWrap/>
            <w:vAlign w:val="bottom"/>
            <w:hideMark/>
          </w:tcPr>
          <w:p w14:paraId="0677FCA6" w14:textId="77777777" w:rsidR="00FC0B8F" w:rsidRPr="003938AB" w:rsidRDefault="00FC0B8F" w:rsidP="00FC0B8F">
            <w:pPr>
              <w:rPr>
                <w:sz w:val="20"/>
                <w:szCs w:val="20"/>
                <w:lang w:val="en-GB"/>
              </w:rPr>
            </w:pPr>
          </w:p>
        </w:tc>
        <w:tc>
          <w:tcPr>
            <w:tcW w:w="321" w:type="dxa"/>
            <w:tcBorders>
              <w:top w:val="nil"/>
              <w:left w:val="nil"/>
              <w:bottom w:val="nil"/>
              <w:right w:val="nil"/>
            </w:tcBorders>
          </w:tcPr>
          <w:p w14:paraId="44241358" w14:textId="77777777" w:rsidR="00FC0B8F" w:rsidRPr="003938AB" w:rsidRDefault="00FC0B8F" w:rsidP="00FC0B8F">
            <w:pPr>
              <w:rPr>
                <w:sz w:val="20"/>
                <w:szCs w:val="20"/>
                <w:lang w:val="en-GB"/>
              </w:rPr>
            </w:pPr>
          </w:p>
        </w:tc>
        <w:tc>
          <w:tcPr>
            <w:tcW w:w="439" w:type="dxa"/>
            <w:tcBorders>
              <w:top w:val="nil"/>
              <w:left w:val="nil"/>
              <w:bottom w:val="nil"/>
              <w:right w:val="nil"/>
            </w:tcBorders>
            <w:shd w:val="clear" w:color="auto" w:fill="auto"/>
            <w:noWrap/>
            <w:vAlign w:val="bottom"/>
            <w:hideMark/>
          </w:tcPr>
          <w:p w14:paraId="3706E2CC" w14:textId="77777777" w:rsidR="00FC0B8F" w:rsidRPr="003938AB" w:rsidRDefault="00FC0B8F" w:rsidP="00FC0B8F">
            <w:pPr>
              <w:rPr>
                <w:sz w:val="20"/>
                <w:szCs w:val="20"/>
                <w:lang w:val="en-GB"/>
              </w:rPr>
            </w:pPr>
          </w:p>
        </w:tc>
        <w:tc>
          <w:tcPr>
            <w:tcW w:w="1260" w:type="dxa"/>
            <w:tcBorders>
              <w:top w:val="nil"/>
              <w:left w:val="nil"/>
              <w:bottom w:val="nil"/>
              <w:right w:val="nil"/>
            </w:tcBorders>
            <w:shd w:val="clear" w:color="auto" w:fill="auto"/>
            <w:noWrap/>
            <w:vAlign w:val="bottom"/>
            <w:hideMark/>
          </w:tcPr>
          <w:p w14:paraId="1E377F0F" w14:textId="77777777" w:rsidR="00FC0B8F" w:rsidRPr="003938AB" w:rsidRDefault="00FC0B8F" w:rsidP="00FC0B8F">
            <w:pPr>
              <w:rPr>
                <w:sz w:val="20"/>
                <w:szCs w:val="20"/>
                <w:lang w:val="en-GB"/>
              </w:rPr>
            </w:pPr>
          </w:p>
        </w:tc>
        <w:tc>
          <w:tcPr>
            <w:tcW w:w="996" w:type="dxa"/>
            <w:tcBorders>
              <w:top w:val="nil"/>
              <w:left w:val="nil"/>
              <w:bottom w:val="nil"/>
              <w:right w:val="nil"/>
            </w:tcBorders>
            <w:shd w:val="clear" w:color="auto" w:fill="auto"/>
            <w:noWrap/>
            <w:vAlign w:val="bottom"/>
            <w:hideMark/>
          </w:tcPr>
          <w:p w14:paraId="521218D9" w14:textId="77777777" w:rsidR="00FC0B8F" w:rsidRPr="003938AB" w:rsidRDefault="00FC0B8F" w:rsidP="00FC0B8F">
            <w:pPr>
              <w:rPr>
                <w:sz w:val="20"/>
                <w:szCs w:val="20"/>
                <w:lang w:val="en-GB"/>
              </w:rPr>
            </w:pPr>
          </w:p>
        </w:tc>
      </w:tr>
      <w:tr w:rsidR="00FC0B8F" w:rsidRPr="003938AB" w14:paraId="1C62E7F1" w14:textId="77777777" w:rsidTr="00FC0B8F">
        <w:trPr>
          <w:trHeight w:val="280"/>
        </w:trPr>
        <w:tc>
          <w:tcPr>
            <w:tcW w:w="3866" w:type="dxa"/>
            <w:tcBorders>
              <w:top w:val="nil"/>
              <w:left w:val="nil"/>
              <w:bottom w:val="nil"/>
              <w:right w:val="nil"/>
            </w:tcBorders>
            <w:shd w:val="clear" w:color="auto" w:fill="auto"/>
            <w:noWrap/>
            <w:vAlign w:val="center"/>
            <w:hideMark/>
          </w:tcPr>
          <w:p w14:paraId="69C4DEB1" w14:textId="77777777" w:rsidR="00FC0B8F" w:rsidRPr="003938AB" w:rsidRDefault="00FC0B8F" w:rsidP="00FC0B8F">
            <w:pPr>
              <w:rPr>
                <w:sz w:val="20"/>
                <w:szCs w:val="20"/>
                <w:lang w:val="en-GB"/>
              </w:rPr>
            </w:pPr>
            <w:r w:rsidRPr="003938AB">
              <w:rPr>
                <w:sz w:val="20"/>
                <w:szCs w:val="20"/>
                <w:lang w:val="en-GB"/>
              </w:rPr>
              <w:t xml:space="preserve"> No GOF</w:t>
            </w:r>
          </w:p>
        </w:tc>
        <w:tc>
          <w:tcPr>
            <w:tcW w:w="439" w:type="dxa"/>
            <w:tcBorders>
              <w:top w:val="nil"/>
              <w:left w:val="nil"/>
              <w:bottom w:val="nil"/>
              <w:right w:val="nil"/>
            </w:tcBorders>
            <w:shd w:val="clear" w:color="auto" w:fill="auto"/>
            <w:noWrap/>
            <w:vAlign w:val="bottom"/>
            <w:hideMark/>
          </w:tcPr>
          <w:p w14:paraId="40A00923" w14:textId="77777777" w:rsidR="00FC0B8F" w:rsidRPr="003938AB" w:rsidRDefault="00FC0B8F" w:rsidP="00FC0B8F">
            <w:pPr>
              <w:rPr>
                <w:sz w:val="20"/>
                <w:szCs w:val="20"/>
                <w:lang w:val="en-GB"/>
              </w:rPr>
            </w:pPr>
          </w:p>
        </w:tc>
        <w:tc>
          <w:tcPr>
            <w:tcW w:w="1294" w:type="dxa"/>
            <w:tcBorders>
              <w:top w:val="nil"/>
              <w:left w:val="nil"/>
              <w:bottom w:val="nil"/>
              <w:right w:val="nil"/>
            </w:tcBorders>
            <w:shd w:val="clear" w:color="auto" w:fill="auto"/>
            <w:noWrap/>
            <w:vAlign w:val="bottom"/>
            <w:hideMark/>
          </w:tcPr>
          <w:p w14:paraId="568B5F93" w14:textId="77777777" w:rsidR="00FC0B8F" w:rsidRPr="003938AB" w:rsidRDefault="00FC0B8F" w:rsidP="00FC0B8F">
            <w:pPr>
              <w:rPr>
                <w:sz w:val="20"/>
                <w:szCs w:val="20"/>
                <w:lang w:val="en-GB"/>
              </w:rPr>
            </w:pPr>
          </w:p>
        </w:tc>
        <w:tc>
          <w:tcPr>
            <w:tcW w:w="321" w:type="dxa"/>
            <w:tcBorders>
              <w:top w:val="nil"/>
              <w:left w:val="nil"/>
              <w:bottom w:val="nil"/>
              <w:right w:val="nil"/>
            </w:tcBorders>
          </w:tcPr>
          <w:p w14:paraId="3BDE7EC4" w14:textId="77777777" w:rsidR="00FC0B8F" w:rsidRPr="003938AB" w:rsidRDefault="00FC0B8F" w:rsidP="00FC0B8F">
            <w:pPr>
              <w:rPr>
                <w:sz w:val="20"/>
                <w:szCs w:val="20"/>
                <w:lang w:val="en-GB"/>
              </w:rPr>
            </w:pPr>
          </w:p>
        </w:tc>
        <w:tc>
          <w:tcPr>
            <w:tcW w:w="439" w:type="dxa"/>
            <w:tcBorders>
              <w:top w:val="nil"/>
              <w:left w:val="nil"/>
              <w:bottom w:val="nil"/>
              <w:right w:val="nil"/>
            </w:tcBorders>
            <w:shd w:val="clear" w:color="auto" w:fill="auto"/>
            <w:noWrap/>
            <w:vAlign w:val="bottom"/>
            <w:hideMark/>
          </w:tcPr>
          <w:p w14:paraId="61B2026A" w14:textId="77777777" w:rsidR="00FC0B8F" w:rsidRPr="003938AB" w:rsidRDefault="00FC0B8F" w:rsidP="00FC0B8F">
            <w:pPr>
              <w:rPr>
                <w:sz w:val="20"/>
                <w:szCs w:val="20"/>
                <w:lang w:val="en-GB"/>
              </w:rPr>
            </w:pPr>
          </w:p>
        </w:tc>
        <w:tc>
          <w:tcPr>
            <w:tcW w:w="1260" w:type="dxa"/>
            <w:tcBorders>
              <w:top w:val="nil"/>
              <w:left w:val="nil"/>
              <w:bottom w:val="nil"/>
              <w:right w:val="nil"/>
            </w:tcBorders>
            <w:shd w:val="clear" w:color="auto" w:fill="auto"/>
            <w:noWrap/>
            <w:vAlign w:val="bottom"/>
            <w:hideMark/>
          </w:tcPr>
          <w:p w14:paraId="051374DA" w14:textId="77777777" w:rsidR="00FC0B8F" w:rsidRPr="003938AB" w:rsidRDefault="00FC0B8F" w:rsidP="00FC0B8F">
            <w:pPr>
              <w:rPr>
                <w:sz w:val="20"/>
                <w:szCs w:val="20"/>
                <w:lang w:val="en-GB"/>
              </w:rPr>
            </w:pPr>
          </w:p>
        </w:tc>
        <w:tc>
          <w:tcPr>
            <w:tcW w:w="996" w:type="dxa"/>
            <w:tcBorders>
              <w:top w:val="nil"/>
              <w:left w:val="nil"/>
              <w:bottom w:val="nil"/>
              <w:right w:val="nil"/>
            </w:tcBorders>
            <w:shd w:val="clear" w:color="auto" w:fill="auto"/>
            <w:noWrap/>
            <w:vAlign w:val="bottom"/>
            <w:hideMark/>
          </w:tcPr>
          <w:p w14:paraId="56768897" w14:textId="77777777" w:rsidR="00FC0B8F" w:rsidRPr="003938AB" w:rsidRDefault="00FC0B8F" w:rsidP="00FC0B8F">
            <w:pPr>
              <w:rPr>
                <w:sz w:val="20"/>
                <w:szCs w:val="20"/>
                <w:lang w:val="en-GB"/>
              </w:rPr>
            </w:pPr>
          </w:p>
        </w:tc>
      </w:tr>
      <w:tr w:rsidR="00FC0B8F" w:rsidRPr="003938AB" w14:paraId="3ECA5C38" w14:textId="77777777" w:rsidTr="00FC0B8F">
        <w:trPr>
          <w:trHeight w:val="280"/>
        </w:trPr>
        <w:tc>
          <w:tcPr>
            <w:tcW w:w="3866" w:type="dxa"/>
            <w:tcBorders>
              <w:top w:val="nil"/>
              <w:left w:val="nil"/>
              <w:bottom w:val="nil"/>
              <w:right w:val="nil"/>
            </w:tcBorders>
            <w:shd w:val="clear" w:color="auto" w:fill="auto"/>
            <w:vAlign w:val="center"/>
            <w:hideMark/>
          </w:tcPr>
          <w:p w14:paraId="1968CF49" w14:textId="77777777" w:rsidR="00FC0B8F" w:rsidRPr="003938AB" w:rsidRDefault="00FC0B8F" w:rsidP="00FC0B8F">
            <w:pPr>
              <w:rPr>
                <w:sz w:val="20"/>
                <w:szCs w:val="20"/>
                <w:lang w:val="en-GB"/>
              </w:rPr>
            </w:pPr>
            <w:r w:rsidRPr="003938AB">
              <w:rPr>
                <w:sz w:val="20"/>
                <w:szCs w:val="20"/>
                <w:lang w:val="en-GB"/>
              </w:rPr>
              <w:t xml:space="preserve">   % inhibition </w:t>
            </w:r>
          </w:p>
        </w:tc>
        <w:tc>
          <w:tcPr>
            <w:tcW w:w="439" w:type="dxa"/>
            <w:tcBorders>
              <w:top w:val="nil"/>
              <w:left w:val="nil"/>
              <w:bottom w:val="nil"/>
              <w:right w:val="nil"/>
            </w:tcBorders>
            <w:shd w:val="clear" w:color="auto" w:fill="auto"/>
            <w:noWrap/>
            <w:vAlign w:val="center"/>
            <w:hideMark/>
          </w:tcPr>
          <w:p w14:paraId="64E4E8FA" w14:textId="77777777" w:rsidR="00FC0B8F" w:rsidRPr="003938AB" w:rsidRDefault="00FC0B8F" w:rsidP="00FC0B8F">
            <w:pPr>
              <w:rPr>
                <w:sz w:val="20"/>
                <w:szCs w:val="20"/>
                <w:lang w:val="en-GB"/>
              </w:rPr>
            </w:pPr>
            <w:r w:rsidRPr="003938AB">
              <w:rPr>
                <w:sz w:val="20"/>
                <w:szCs w:val="20"/>
                <w:lang w:val="en-GB"/>
              </w:rPr>
              <w:t>41</w:t>
            </w:r>
          </w:p>
        </w:tc>
        <w:tc>
          <w:tcPr>
            <w:tcW w:w="1294" w:type="dxa"/>
            <w:tcBorders>
              <w:top w:val="nil"/>
              <w:left w:val="nil"/>
              <w:bottom w:val="nil"/>
              <w:right w:val="nil"/>
            </w:tcBorders>
            <w:shd w:val="clear" w:color="auto" w:fill="auto"/>
            <w:noWrap/>
            <w:vAlign w:val="center"/>
            <w:hideMark/>
          </w:tcPr>
          <w:p w14:paraId="3CCAA745" w14:textId="77777777" w:rsidR="00FC0B8F" w:rsidRPr="003938AB" w:rsidRDefault="00FC0B8F" w:rsidP="00FC0B8F">
            <w:pPr>
              <w:rPr>
                <w:sz w:val="20"/>
                <w:szCs w:val="20"/>
                <w:lang w:val="en-GB"/>
              </w:rPr>
            </w:pPr>
            <w:r w:rsidRPr="003938AB">
              <w:rPr>
                <w:sz w:val="20"/>
                <w:szCs w:val="20"/>
                <w:lang w:val="en-GB"/>
              </w:rPr>
              <w:t>26 ± 26</w:t>
            </w:r>
          </w:p>
        </w:tc>
        <w:tc>
          <w:tcPr>
            <w:tcW w:w="321" w:type="dxa"/>
            <w:tcBorders>
              <w:top w:val="nil"/>
              <w:left w:val="nil"/>
              <w:bottom w:val="nil"/>
              <w:right w:val="nil"/>
            </w:tcBorders>
          </w:tcPr>
          <w:p w14:paraId="457FE3D9" w14:textId="77777777" w:rsidR="00FC0B8F" w:rsidRPr="003938AB" w:rsidRDefault="00FC0B8F" w:rsidP="00FC0B8F">
            <w:pPr>
              <w:rPr>
                <w:sz w:val="20"/>
                <w:szCs w:val="20"/>
                <w:lang w:val="en-GB"/>
              </w:rPr>
            </w:pPr>
          </w:p>
        </w:tc>
        <w:tc>
          <w:tcPr>
            <w:tcW w:w="439" w:type="dxa"/>
            <w:tcBorders>
              <w:top w:val="nil"/>
              <w:left w:val="nil"/>
              <w:bottom w:val="nil"/>
              <w:right w:val="nil"/>
            </w:tcBorders>
            <w:shd w:val="clear" w:color="auto" w:fill="auto"/>
            <w:noWrap/>
            <w:vAlign w:val="center"/>
            <w:hideMark/>
          </w:tcPr>
          <w:p w14:paraId="5654D73E" w14:textId="77777777" w:rsidR="00FC0B8F" w:rsidRPr="003938AB" w:rsidRDefault="00FC0B8F" w:rsidP="00FC0B8F">
            <w:pPr>
              <w:rPr>
                <w:sz w:val="20"/>
                <w:szCs w:val="20"/>
                <w:lang w:val="en-GB"/>
              </w:rPr>
            </w:pPr>
            <w:r w:rsidRPr="003938AB">
              <w:rPr>
                <w:sz w:val="20"/>
                <w:szCs w:val="20"/>
                <w:lang w:val="en-GB"/>
              </w:rPr>
              <w:t>76</w:t>
            </w:r>
          </w:p>
        </w:tc>
        <w:tc>
          <w:tcPr>
            <w:tcW w:w="1260" w:type="dxa"/>
            <w:tcBorders>
              <w:top w:val="nil"/>
              <w:left w:val="nil"/>
              <w:bottom w:val="nil"/>
              <w:right w:val="nil"/>
            </w:tcBorders>
            <w:shd w:val="clear" w:color="auto" w:fill="auto"/>
            <w:noWrap/>
            <w:vAlign w:val="center"/>
            <w:hideMark/>
          </w:tcPr>
          <w:p w14:paraId="0FD25672" w14:textId="77777777" w:rsidR="00FC0B8F" w:rsidRPr="003938AB" w:rsidRDefault="00FC0B8F" w:rsidP="00FC0B8F">
            <w:pPr>
              <w:rPr>
                <w:sz w:val="20"/>
                <w:szCs w:val="20"/>
                <w:lang w:val="en-GB"/>
              </w:rPr>
            </w:pPr>
            <w:r w:rsidRPr="003938AB">
              <w:rPr>
                <w:sz w:val="20"/>
                <w:szCs w:val="20"/>
                <w:lang w:val="en-GB"/>
              </w:rPr>
              <w:t>85 ± 19</w:t>
            </w:r>
          </w:p>
        </w:tc>
        <w:tc>
          <w:tcPr>
            <w:tcW w:w="996" w:type="dxa"/>
            <w:tcBorders>
              <w:top w:val="nil"/>
              <w:left w:val="nil"/>
              <w:bottom w:val="nil"/>
              <w:right w:val="nil"/>
            </w:tcBorders>
            <w:shd w:val="clear" w:color="auto" w:fill="auto"/>
            <w:noWrap/>
            <w:vAlign w:val="bottom"/>
            <w:hideMark/>
          </w:tcPr>
          <w:p w14:paraId="134AFCA1" w14:textId="77777777" w:rsidR="00FC0B8F" w:rsidRPr="003938AB" w:rsidRDefault="00FC0B8F" w:rsidP="00FC0B8F">
            <w:pPr>
              <w:rPr>
                <w:sz w:val="20"/>
                <w:szCs w:val="20"/>
                <w:lang w:val="en-GB"/>
              </w:rPr>
            </w:pPr>
            <w:r w:rsidRPr="003938AB">
              <w:rPr>
                <w:sz w:val="20"/>
                <w:szCs w:val="20"/>
                <w:lang w:val="en-GB"/>
              </w:rPr>
              <w:t>&lt;0.0001</w:t>
            </w:r>
          </w:p>
        </w:tc>
      </w:tr>
      <w:tr w:rsidR="00FC0B8F" w:rsidRPr="003938AB" w14:paraId="7F0ABF25" w14:textId="77777777" w:rsidTr="00FC0B8F">
        <w:trPr>
          <w:trHeight w:val="280"/>
        </w:trPr>
        <w:tc>
          <w:tcPr>
            <w:tcW w:w="3866" w:type="dxa"/>
            <w:tcBorders>
              <w:top w:val="nil"/>
              <w:left w:val="nil"/>
              <w:bottom w:val="single" w:sz="4" w:space="0" w:color="auto"/>
              <w:right w:val="nil"/>
            </w:tcBorders>
            <w:shd w:val="clear" w:color="auto" w:fill="auto"/>
            <w:vAlign w:val="center"/>
            <w:hideMark/>
          </w:tcPr>
          <w:p w14:paraId="74409EDE" w14:textId="77777777" w:rsidR="00FC0B8F" w:rsidRPr="003938AB" w:rsidRDefault="00FC0B8F" w:rsidP="00FC0B8F">
            <w:pPr>
              <w:rPr>
                <w:sz w:val="20"/>
                <w:szCs w:val="20"/>
                <w:lang w:val="en-GB"/>
              </w:rPr>
            </w:pPr>
            <w:r w:rsidRPr="003938AB">
              <w:rPr>
                <w:sz w:val="20"/>
                <w:szCs w:val="20"/>
                <w:lang w:val="en-GB"/>
              </w:rPr>
              <w:t xml:space="preserve">   PRU </w:t>
            </w:r>
          </w:p>
        </w:tc>
        <w:tc>
          <w:tcPr>
            <w:tcW w:w="439" w:type="dxa"/>
            <w:tcBorders>
              <w:top w:val="nil"/>
              <w:left w:val="nil"/>
              <w:bottom w:val="single" w:sz="4" w:space="0" w:color="auto"/>
              <w:right w:val="nil"/>
            </w:tcBorders>
            <w:shd w:val="clear" w:color="auto" w:fill="auto"/>
            <w:noWrap/>
            <w:vAlign w:val="center"/>
            <w:hideMark/>
          </w:tcPr>
          <w:p w14:paraId="6E1B9246" w14:textId="77777777" w:rsidR="00FC0B8F" w:rsidRPr="003938AB" w:rsidRDefault="00FC0B8F" w:rsidP="00FC0B8F">
            <w:pPr>
              <w:rPr>
                <w:sz w:val="20"/>
                <w:szCs w:val="20"/>
                <w:lang w:val="en-GB"/>
              </w:rPr>
            </w:pPr>
            <w:r w:rsidRPr="003938AB">
              <w:rPr>
                <w:sz w:val="20"/>
                <w:szCs w:val="20"/>
                <w:lang w:val="en-GB"/>
              </w:rPr>
              <w:t>41</w:t>
            </w:r>
          </w:p>
        </w:tc>
        <w:tc>
          <w:tcPr>
            <w:tcW w:w="1294" w:type="dxa"/>
            <w:tcBorders>
              <w:top w:val="nil"/>
              <w:left w:val="nil"/>
              <w:bottom w:val="single" w:sz="4" w:space="0" w:color="auto"/>
              <w:right w:val="nil"/>
            </w:tcBorders>
            <w:shd w:val="clear" w:color="auto" w:fill="auto"/>
            <w:noWrap/>
            <w:vAlign w:val="center"/>
            <w:hideMark/>
          </w:tcPr>
          <w:p w14:paraId="32C7695D" w14:textId="77777777" w:rsidR="00FC0B8F" w:rsidRPr="003938AB" w:rsidRDefault="00FC0B8F" w:rsidP="00FC0B8F">
            <w:pPr>
              <w:rPr>
                <w:sz w:val="20"/>
                <w:szCs w:val="20"/>
                <w:lang w:val="en-GB"/>
              </w:rPr>
            </w:pPr>
            <w:r w:rsidRPr="003938AB">
              <w:rPr>
                <w:sz w:val="20"/>
                <w:szCs w:val="20"/>
                <w:lang w:val="en-GB"/>
              </w:rPr>
              <w:t>181 ± 73</w:t>
            </w:r>
          </w:p>
        </w:tc>
        <w:tc>
          <w:tcPr>
            <w:tcW w:w="321" w:type="dxa"/>
            <w:tcBorders>
              <w:top w:val="nil"/>
              <w:left w:val="nil"/>
              <w:bottom w:val="single" w:sz="4" w:space="0" w:color="auto"/>
              <w:right w:val="nil"/>
            </w:tcBorders>
          </w:tcPr>
          <w:p w14:paraId="2721D7D9" w14:textId="77777777" w:rsidR="00FC0B8F" w:rsidRPr="003938AB" w:rsidRDefault="00FC0B8F" w:rsidP="00FC0B8F">
            <w:pPr>
              <w:rPr>
                <w:sz w:val="20"/>
                <w:szCs w:val="20"/>
                <w:lang w:val="en-GB"/>
              </w:rPr>
            </w:pPr>
          </w:p>
        </w:tc>
        <w:tc>
          <w:tcPr>
            <w:tcW w:w="439" w:type="dxa"/>
            <w:tcBorders>
              <w:top w:val="nil"/>
              <w:left w:val="nil"/>
              <w:bottom w:val="single" w:sz="4" w:space="0" w:color="auto"/>
              <w:right w:val="nil"/>
            </w:tcBorders>
            <w:shd w:val="clear" w:color="auto" w:fill="auto"/>
            <w:noWrap/>
            <w:vAlign w:val="center"/>
            <w:hideMark/>
          </w:tcPr>
          <w:p w14:paraId="5862691C" w14:textId="77777777" w:rsidR="00FC0B8F" w:rsidRPr="003938AB" w:rsidRDefault="00FC0B8F" w:rsidP="00FC0B8F">
            <w:pPr>
              <w:rPr>
                <w:sz w:val="20"/>
                <w:szCs w:val="20"/>
                <w:lang w:val="en-GB"/>
              </w:rPr>
            </w:pPr>
            <w:r w:rsidRPr="003938AB">
              <w:rPr>
                <w:sz w:val="20"/>
                <w:szCs w:val="20"/>
                <w:lang w:val="en-GB"/>
              </w:rPr>
              <w:t>76</w:t>
            </w:r>
          </w:p>
        </w:tc>
        <w:tc>
          <w:tcPr>
            <w:tcW w:w="1260" w:type="dxa"/>
            <w:tcBorders>
              <w:top w:val="nil"/>
              <w:left w:val="nil"/>
              <w:bottom w:val="single" w:sz="4" w:space="0" w:color="auto"/>
              <w:right w:val="nil"/>
            </w:tcBorders>
            <w:shd w:val="clear" w:color="auto" w:fill="auto"/>
            <w:noWrap/>
            <w:vAlign w:val="center"/>
            <w:hideMark/>
          </w:tcPr>
          <w:p w14:paraId="526749BD" w14:textId="77777777" w:rsidR="00FC0B8F" w:rsidRPr="003938AB" w:rsidRDefault="00FC0B8F" w:rsidP="00FC0B8F">
            <w:pPr>
              <w:rPr>
                <w:sz w:val="20"/>
                <w:szCs w:val="20"/>
                <w:lang w:val="en-GB"/>
              </w:rPr>
            </w:pPr>
            <w:r w:rsidRPr="003938AB">
              <w:rPr>
                <w:sz w:val="20"/>
                <w:szCs w:val="20"/>
                <w:lang w:val="en-GB"/>
              </w:rPr>
              <w:t>33 ± 39</w:t>
            </w:r>
          </w:p>
        </w:tc>
        <w:tc>
          <w:tcPr>
            <w:tcW w:w="996" w:type="dxa"/>
            <w:tcBorders>
              <w:top w:val="nil"/>
              <w:left w:val="nil"/>
              <w:bottom w:val="single" w:sz="4" w:space="0" w:color="auto"/>
              <w:right w:val="nil"/>
            </w:tcBorders>
            <w:shd w:val="clear" w:color="auto" w:fill="auto"/>
            <w:noWrap/>
            <w:vAlign w:val="bottom"/>
            <w:hideMark/>
          </w:tcPr>
          <w:p w14:paraId="5F84A715" w14:textId="77777777" w:rsidR="00FC0B8F" w:rsidRPr="003938AB" w:rsidRDefault="00FC0B8F" w:rsidP="00FC0B8F">
            <w:pPr>
              <w:rPr>
                <w:sz w:val="20"/>
                <w:szCs w:val="20"/>
                <w:lang w:val="en-GB"/>
              </w:rPr>
            </w:pPr>
            <w:r w:rsidRPr="003938AB">
              <w:rPr>
                <w:sz w:val="20"/>
                <w:szCs w:val="20"/>
                <w:lang w:val="en-GB"/>
              </w:rPr>
              <w:t>&lt;0.0001</w:t>
            </w:r>
          </w:p>
        </w:tc>
      </w:tr>
    </w:tbl>
    <w:p w14:paraId="5A53EB92" w14:textId="77777777" w:rsidR="00FC0B8F" w:rsidRDefault="00FC0B8F" w:rsidP="00FC0B8F"/>
    <w:p w14:paraId="60812710" w14:textId="77777777" w:rsidR="00FC0B8F" w:rsidRDefault="00FC0B8F" w:rsidP="00FC0B8F"/>
    <w:p w14:paraId="55C487A6" w14:textId="77777777" w:rsidR="00FC0B8F" w:rsidRDefault="00FC0B8F" w:rsidP="00FC0B8F"/>
    <w:p w14:paraId="6F94C84A" w14:textId="77777777" w:rsidR="00FC0B8F" w:rsidRDefault="00FC0B8F" w:rsidP="00FC0B8F"/>
    <w:p w14:paraId="39D4A8AF" w14:textId="77777777" w:rsidR="00FC0B8F" w:rsidRDefault="00FC0B8F" w:rsidP="00FC0B8F"/>
    <w:p w14:paraId="2E580755" w14:textId="77777777" w:rsidR="00FC0B8F" w:rsidRDefault="00FC0B8F" w:rsidP="00FC0B8F"/>
    <w:p w14:paraId="021E25D8" w14:textId="77777777" w:rsidR="00FC0B8F" w:rsidRDefault="00FC0B8F" w:rsidP="00FC0B8F"/>
    <w:p w14:paraId="599E7A67" w14:textId="77777777" w:rsidR="00FC0B8F" w:rsidRDefault="00FC0B8F" w:rsidP="00FC0B8F"/>
    <w:p w14:paraId="2FCA9E55" w14:textId="77777777" w:rsidR="00FC0B8F" w:rsidRDefault="00FC0B8F" w:rsidP="00FC0B8F"/>
    <w:p w14:paraId="0B28F65A" w14:textId="77777777" w:rsidR="00FC0B8F" w:rsidRDefault="00FC0B8F" w:rsidP="00FC0B8F"/>
    <w:p w14:paraId="3D7F9B82" w14:textId="77777777" w:rsidR="00FC0B8F" w:rsidRDefault="00FC0B8F" w:rsidP="00FC0B8F"/>
    <w:p w14:paraId="637DA8A2" w14:textId="77777777" w:rsidR="00FC0B8F" w:rsidRDefault="00FC0B8F" w:rsidP="00FC0B8F"/>
    <w:p w14:paraId="66BB49F5" w14:textId="77777777" w:rsidR="00FC0B8F" w:rsidRDefault="00FC0B8F" w:rsidP="00FC0B8F"/>
    <w:p w14:paraId="3A11268D" w14:textId="77777777" w:rsidR="00FC0B8F" w:rsidRDefault="00FC0B8F" w:rsidP="00FC0B8F"/>
    <w:p w14:paraId="3F00D44D" w14:textId="77777777" w:rsidR="00FC0B8F" w:rsidRDefault="00FC0B8F" w:rsidP="00FC0B8F"/>
    <w:p w14:paraId="1DDD6916" w14:textId="77777777" w:rsidR="00FC0B8F" w:rsidRPr="001F4A67" w:rsidRDefault="00FC0B8F" w:rsidP="00FC0B8F">
      <w:pPr>
        <w:pStyle w:val="Caption"/>
        <w:rPr>
          <w:i w:val="0"/>
          <w:color w:val="000000"/>
          <w:sz w:val="24"/>
          <w:szCs w:val="24"/>
        </w:rPr>
      </w:pPr>
      <w:bookmarkStart w:id="215" w:name="_Toc22899582"/>
      <w:r w:rsidRPr="003938AB">
        <w:rPr>
          <w:b/>
          <w:i w:val="0"/>
          <w:color w:val="000000"/>
          <w:sz w:val="24"/>
          <w:szCs w:val="24"/>
        </w:rPr>
        <w:lastRenderedPageBreak/>
        <w:t xml:space="preserve">Table </w:t>
      </w:r>
      <w:r w:rsidRPr="003938AB">
        <w:rPr>
          <w:b/>
          <w:i w:val="0"/>
          <w:color w:val="000000"/>
          <w:sz w:val="24"/>
          <w:szCs w:val="24"/>
        </w:rPr>
        <w:fldChar w:fldCharType="begin"/>
      </w:r>
      <w:r w:rsidRPr="003938AB">
        <w:rPr>
          <w:b/>
          <w:i w:val="0"/>
          <w:color w:val="000000"/>
          <w:sz w:val="24"/>
          <w:szCs w:val="24"/>
        </w:rPr>
        <w:instrText xml:space="preserve"> STYLEREF 1 \s </w:instrText>
      </w:r>
      <w:r w:rsidRPr="003938AB">
        <w:rPr>
          <w:b/>
          <w:i w:val="0"/>
          <w:color w:val="000000"/>
          <w:sz w:val="24"/>
          <w:szCs w:val="24"/>
        </w:rPr>
        <w:fldChar w:fldCharType="separate"/>
      </w:r>
      <w:r>
        <w:rPr>
          <w:b/>
          <w:i w:val="0"/>
          <w:noProof/>
          <w:color w:val="000000"/>
          <w:sz w:val="24"/>
          <w:szCs w:val="24"/>
        </w:rPr>
        <w:t>7</w:t>
      </w:r>
      <w:r w:rsidRPr="003938AB">
        <w:rPr>
          <w:b/>
          <w:i w:val="0"/>
          <w:color w:val="000000"/>
          <w:sz w:val="24"/>
          <w:szCs w:val="24"/>
        </w:rPr>
        <w:fldChar w:fldCharType="end"/>
      </w:r>
      <w:r w:rsidRPr="003938AB">
        <w:rPr>
          <w:b/>
          <w:i w:val="0"/>
          <w:color w:val="000000"/>
          <w:sz w:val="24"/>
          <w:szCs w:val="24"/>
        </w:rPr>
        <w:noBreakHyphen/>
      </w:r>
      <w:r w:rsidRPr="003938AB">
        <w:rPr>
          <w:b/>
          <w:i w:val="0"/>
          <w:color w:val="000000"/>
          <w:sz w:val="24"/>
          <w:szCs w:val="24"/>
        </w:rPr>
        <w:fldChar w:fldCharType="begin"/>
      </w:r>
      <w:r w:rsidRPr="003938AB">
        <w:rPr>
          <w:b/>
          <w:i w:val="0"/>
          <w:color w:val="000000"/>
          <w:sz w:val="24"/>
          <w:szCs w:val="24"/>
        </w:rPr>
        <w:instrText xml:space="preserve"> SEQ Table \* ARABIC \s 1 </w:instrText>
      </w:r>
      <w:r w:rsidRPr="003938AB">
        <w:rPr>
          <w:b/>
          <w:i w:val="0"/>
          <w:color w:val="000000"/>
          <w:sz w:val="24"/>
          <w:szCs w:val="24"/>
        </w:rPr>
        <w:fldChar w:fldCharType="separate"/>
      </w:r>
      <w:r>
        <w:rPr>
          <w:b/>
          <w:i w:val="0"/>
          <w:noProof/>
          <w:color w:val="000000"/>
          <w:sz w:val="24"/>
          <w:szCs w:val="24"/>
        </w:rPr>
        <w:t>4</w:t>
      </w:r>
      <w:r w:rsidRPr="003938AB">
        <w:rPr>
          <w:b/>
          <w:i w:val="0"/>
          <w:color w:val="000000"/>
          <w:sz w:val="24"/>
          <w:szCs w:val="24"/>
        </w:rPr>
        <w:fldChar w:fldCharType="end"/>
      </w:r>
      <w:r w:rsidRPr="001F4A67">
        <w:rPr>
          <w:i w:val="0"/>
          <w:color w:val="000000"/>
          <w:sz w:val="24"/>
          <w:szCs w:val="24"/>
        </w:rPr>
        <w:t xml:space="preserve">: </w:t>
      </w:r>
      <w:proofErr w:type="spellStart"/>
      <w:r w:rsidRPr="001F4A67">
        <w:rPr>
          <w:i w:val="0"/>
          <w:color w:val="000000"/>
          <w:sz w:val="24"/>
          <w:szCs w:val="24"/>
        </w:rPr>
        <w:t>VerifyNow</w:t>
      </w:r>
      <w:proofErr w:type="spellEnd"/>
      <w:r w:rsidRPr="001F4A67">
        <w:rPr>
          <w:i w:val="0"/>
          <w:color w:val="000000"/>
          <w:sz w:val="24"/>
          <w:szCs w:val="24"/>
        </w:rPr>
        <w:t xml:space="preserve"> P2Y12</w:t>
      </w:r>
      <w:r w:rsidRPr="001F4A67">
        <w:rPr>
          <w:i w:val="0"/>
          <w:color w:val="000000"/>
          <w:sz w:val="24"/>
          <w:szCs w:val="24"/>
          <w:vertAlign w:val="subscript"/>
        </w:rPr>
        <w:t xml:space="preserve"> </w:t>
      </w:r>
      <w:r w:rsidRPr="001F4A67">
        <w:rPr>
          <w:i w:val="0"/>
          <w:color w:val="000000"/>
          <w:sz w:val="24"/>
          <w:szCs w:val="24"/>
        </w:rPr>
        <w:t>assay results following one month of clopidogrel or ticagrelor according to CYP2C19 gain-of-function carrier status</w:t>
      </w:r>
      <w:bookmarkEnd w:id="215"/>
    </w:p>
    <w:tbl>
      <w:tblPr>
        <w:tblpPr w:leftFromText="180" w:rightFromText="180" w:vertAnchor="text" w:horzAnchor="page" w:tblpX="289" w:tblpY="1781"/>
        <w:tblW w:w="11590" w:type="dxa"/>
        <w:tblLayout w:type="fixed"/>
        <w:tblLook w:val="04A0" w:firstRow="1" w:lastRow="0" w:firstColumn="1" w:lastColumn="0" w:noHBand="0" w:noVBand="1"/>
      </w:tblPr>
      <w:tblGrid>
        <w:gridCol w:w="2660"/>
        <w:gridCol w:w="417"/>
        <w:gridCol w:w="1300"/>
        <w:gridCol w:w="417"/>
        <w:gridCol w:w="1410"/>
        <w:gridCol w:w="417"/>
        <w:gridCol w:w="1425"/>
        <w:gridCol w:w="1134"/>
        <w:gridCol w:w="1134"/>
        <w:gridCol w:w="1276"/>
      </w:tblGrid>
      <w:tr w:rsidR="00FC0B8F" w:rsidRPr="003938AB" w14:paraId="6B5BD0CC" w14:textId="77777777" w:rsidTr="00FC0B8F">
        <w:trPr>
          <w:trHeight w:val="660"/>
        </w:trPr>
        <w:tc>
          <w:tcPr>
            <w:tcW w:w="2660" w:type="dxa"/>
            <w:tcBorders>
              <w:top w:val="single" w:sz="8" w:space="0" w:color="auto"/>
              <w:left w:val="nil"/>
              <w:bottom w:val="nil"/>
              <w:right w:val="nil"/>
            </w:tcBorders>
            <w:shd w:val="clear" w:color="auto" w:fill="auto"/>
            <w:noWrap/>
            <w:vAlign w:val="center"/>
            <w:hideMark/>
          </w:tcPr>
          <w:p w14:paraId="52154609" w14:textId="77777777" w:rsidR="00FC0B8F" w:rsidRPr="003938AB" w:rsidRDefault="00FC0B8F" w:rsidP="00FC0B8F">
            <w:pPr>
              <w:rPr>
                <w:sz w:val="16"/>
                <w:szCs w:val="16"/>
                <w:lang w:val="en-GB"/>
              </w:rPr>
            </w:pPr>
            <w:proofErr w:type="spellStart"/>
            <w:r w:rsidRPr="003938AB">
              <w:rPr>
                <w:sz w:val="16"/>
                <w:szCs w:val="16"/>
                <w:lang w:val="en-GB"/>
              </w:rPr>
              <w:t>VerifyNow</w:t>
            </w:r>
            <w:proofErr w:type="spellEnd"/>
            <w:r w:rsidRPr="003938AB">
              <w:rPr>
                <w:sz w:val="16"/>
                <w:szCs w:val="16"/>
                <w:lang w:val="en-GB"/>
              </w:rPr>
              <w:t xml:space="preserve"> P2Y12 assay</w:t>
            </w:r>
          </w:p>
        </w:tc>
        <w:tc>
          <w:tcPr>
            <w:tcW w:w="1717" w:type="dxa"/>
            <w:gridSpan w:val="2"/>
            <w:tcBorders>
              <w:top w:val="single" w:sz="8" w:space="0" w:color="auto"/>
              <w:left w:val="nil"/>
              <w:bottom w:val="nil"/>
              <w:right w:val="nil"/>
            </w:tcBorders>
            <w:shd w:val="clear" w:color="auto" w:fill="auto"/>
            <w:noWrap/>
            <w:vAlign w:val="center"/>
            <w:hideMark/>
          </w:tcPr>
          <w:p w14:paraId="152CA755" w14:textId="77777777" w:rsidR="00FC0B8F" w:rsidRPr="003938AB" w:rsidRDefault="00FC0B8F" w:rsidP="00FC0B8F">
            <w:pPr>
              <w:rPr>
                <w:sz w:val="16"/>
                <w:szCs w:val="16"/>
                <w:lang w:val="en-GB"/>
              </w:rPr>
            </w:pPr>
            <w:r w:rsidRPr="003938AB">
              <w:rPr>
                <w:sz w:val="16"/>
                <w:szCs w:val="16"/>
                <w:lang w:val="en-GB"/>
              </w:rPr>
              <w:t>Clopidogrel</w:t>
            </w:r>
          </w:p>
        </w:tc>
        <w:tc>
          <w:tcPr>
            <w:tcW w:w="1827" w:type="dxa"/>
            <w:gridSpan w:val="2"/>
            <w:tcBorders>
              <w:top w:val="single" w:sz="8" w:space="0" w:color="auto"/>
              <w:left w:val="nil"/>
              <w:bottom w:val="nil"/>
              <w:right w:val="nil"/>
            </w:tcBorders>
            <w:shd w:val="clear" w:color="auto" w:fill="auto"/>
            <w:noWrap/>
            <w:vAlign w:val="center"/>
            <w:hideMark/>
          </w:tcPr>
          <w:p w14:paraId="6D1C161B" w14:textId="77777777" w:rsidR="00FC0B8F" w:rsidRPr="003938AB" w:rsidRDefault="00FC0B8F" w:rsidP="00FC0B8F">
            <w:pPr>
              <w:rPr>
                <w:sz w:val="16"/>
                <w:szCs w:val="16"/>
                <w:lang w:val="en-GB"/>
              </w:rPr>
            </w:pPr>
            <w:r w:rsidRPr="003938AB">
              <w:rPr>
                <w:sz w:val="16"/>
                <w:szCs w:val="16"/>
                <w:lang w:val="en-GB"/>
              </w:rPr>
              <w:t>Ticagrelor 60mg</w:t>
            </w:r>
          </w:p>
        </w:tc>
        <w:tc>
          <w:tcPr>
            <w:tcW w:w="1842" w:type="dxa"/>
            <w:gridSpan w:val="2"/>
            <w:tcBorders>
              <w:top w:val="single" w:sz="8" w:space="0" w:color="auto"/>
              <w:left w:val="nil"/>
              <w:bottom w:val="nil"/>
              <w:right w:val="nil"/>
            </w:tcBorders>
            <w:shd w:val="clear" w:color="auto" w:fill="auto"/>
            <w:noWrap/>
            <w:vAlign w:val="center"/>
            <w:hideMark/>
          </w:tcPr>
          <w:p w14:paraId="69890CC8" w14:textId="77777777" w:rsidR="00FC0B8F" w:rsidRPr="003938AB" w:rsidRDefault="00FC0B8F" w:rsidP="00FC0B8F">
            <w:pPr>
              <w:rPr>
                <w:sz w:val="16"/>
                <w:szCs w:val="16"/>
                <w:lang w:val="en-GB"/>
              </w:rPr>
            </w:pPr>
            <w:r w:rsidRPr="003938AB">
              <w:rPr>
                <w:sz w:val="16"/>
                <w:szCs w:val="16"/>
                <w:lang w:val="en-GB"/>
              </w:rPr>
              <w:t>Ticagrelor 90mg</w:t>
            </w:r>
          </w:p>
        </w:tc>
        <w:tc>
          <w:tcPr>
            <w:tcW w:w="1134" w:type="dxa"/>
            <w:tcBorders>
              <w:top w:val="single" w:sz="8" w:space="0" w:color="auto"/>
              <w:left w:val="nil"/>
              <w:bottom w:val="nil"/>
              <w:right w:val="nil"/>
            </w:tcBorders>
            <w:shd w:val="clear" w:color="auto" w:fill="auto"/>
            <w:noWrap/>
            <w:vAlign w:val="center"/>
            <w:hideMark/>
          </w:tcPr>
          <w:p w14:paraId="49BC41FA" w14:textId="77777777" w:rsidR="00FC0B8F" w:rsidRPr="003938AB" w:rsidRDefault="00FC0B8F" w:rsidP="00FC0B8F">
            <w:pPr>
              <w:rPr>
                <w:sz w:val="16"/>
                <w:szCs w:val="16"/>
                <w:lang w:val="en-GB"/>
              </w:rPr>
            </w:pPr>
            <w:r w:rsidRPr="003938AB">
              <w:rPr>
                <w:sz w:val="16"/>
                <w:szCs w:val="16"/>
                <w:lang w:val="en-GB"/>
              </w:rPr>
              <w:t>P value Clop vs T60mg</w:t>
            </w:r>
          </w:p>
        </w:tc>
        <w:tc>
          <w:tcPr>
            <w:tcW w:w="1134" w:type="dxa"/>
            <w:tcBorders>
              <w:top w:val="single" w:sz="8" w:space="0" w:color="auto"/>
              <w:left w:val="nil"/>
              <w:bottom w:val="nil"/>
              <w:right w:val="nil"/>
            </w:tcBorders>
            <w:shd w:val="clear" w:color="auto" w:fill="auto"/>
            <w:vAlign w:val="center"/>
            <w:hideMark/>
          </w:tcPr>
          <w:p w14:paraId="563BEE2F" w14:textId="77777777" w:rsidR="00FC0B8F" w:rsidRPr="003938AB" w:rsidRDefault="00FC0B8F" w:rsidP="00FC0B8F">
            <w:pPr>
              <w:rPr>
                <w:sz w:val="16"/>
                <w:szCs w:val="16"/>
                <w:lang w:val="en-GB"/>
              </w:rPr>
            </w:pPr>
            <w:r w:rsidRPr="003938AB">
              <w:rPr>
                <w:sz w:val="16"/>
                <w:szCs w:val="16"/>
                <w:lang w:val="en-GB"/>
              </w:rPr>
              <w:t>P value Clop vs T90mg</w:t>
            </w:r>
          </w:p>
        </w:tc>
        <w:tc>
          <w:tcPr>
            <w:tcW w:w="1276" w:type="dxa"/>
            <w:tcBorders>
              <w:top w:val="single" w:sz="8" w:space="0" w:color="auto"/>
              <w:left w:val="nil"/>
              <w:bottom w:val="nil"/>
              <w:right w:val="nil"/>
            </w:tcBorders>
            <w:shd w:val="clear" w:color="auto" w:fill="auto"/>
            <w:vAlign w:val="center"/>
            <w:hideMark/>
          </w:tcPr>
          <w:p w14:paraId="542D5D29" w14:textId="77777777" w:rsidR="00FC0B8F" w:rsidRPr="003938AB" w:rsidRDefault="00FC0B8F" w:rsidP="00FC0B8F">
            <w:pPr>
              <w:rPr>
                <w:sz w:val="16"/>
                <w:szCs w:val="16"/>
                <w:lang w:val="en-GB"/>
              </w:rPr>
            </w:pPr>
            <w:r w:rsidRPr="003938AB">
              <w:rPr>
                <w:sz w:val="16"/>
                <w:szCs w:val="16"/>
                <w:lang w:val="en-GB"/>
              </w:rPr>
              <w:t>P value T60mg vs T90mg</w:t>
            </w:r>
          </w:p>
        </w:tc>
      </w:tr>
      <w:tr w:rsidR="00FC0B8F" w:rsidRPr="003938AB" w14:paraId="26D45DD3" w14:textId="77777777" w:rsidTr="00FC0B8F">
        <w:trPr>
          <w:trHeight w:val="300"/>
        </w:trPr>
        <w:tc>
          <w:tcPr>
            <w:tcW w:w="2660" w:type="dxa"/>
            <w:tcBorders>
              <w:top w:val="nil"/>
              <w:left w:val="nil"/>
              <w:bottom w:val="nil"/>
              <w:right w:val="nil"/>
            </w:tcBorders>
            <w:shd w:val="clear" w:color="auto" w:fill="auto"/>
            <w:noWrap/>
            <w:vAlign w:val="center"/>
          </w:tcPr>
          <w:p w14:paraId="3C661952" w14:textId="77777777" w:rsidR="00FC0B8F" w:rsidRPr="003938AB" w:rsidRDefault="00FC0B8F" w:rsidP="00FC0B8F">
            <w:pPr>
              <w:rPr>
                <w:sz w:val="16"/>
                <w:szCs w:val="16"/>
                <w:lang w:val="en-GB"/>
              </w:rPr>
            </w:pPr>
          </w:p>
        </w:tc>
        <w:tc>
          <w:tcPr>
            <w:tcW w:w="417" w:type="dxa"/>
            <w:tcBorders>
              <w:top w:val="nil"/>
              <w:left w:val="nil"/>
              <w:bottom w:val="nil"/>
              <w:right w:val="nil"/>
            </w:tcBorders>
            <w:shd w:val="clear" w:color="auto" w:fill="auto"/>
            <w:noWrap/>
            <w:vAlign w:val="bottom"/>
          </w:tcPr>
          <w:p w14:paraId="33E63854" w14:textId="77777777" w:rsidR="00FC0B8F" w:rsidRPr="003938AB" w:rsidRDefault="00FC0B8F" w:rsidP="00FC0B8F">
            <w:pPr>
              <w:rPr>
                <w:rFonts w:ascii="Cambria" w:hAnsi="Cambria" w:cs="Times New Roman"/>
                <w:sz w:val="16"/>
                <w:szCs w:val="16"/>
                <w:lang w:val="en-GB"/>
              </w:rPr>
            </w:pPr>
            <w:r w:rsidRPr="003938AB">
              <w:rPr>
                <w:sz w:val="16"/>
                <w:szCs w:val="16"/>
                <w:lang w:val="en-GB"/>
              </w:rPr>
              <w:t>n</w:t>
            </w:r>
          </w:p>
        </w:tc>
        <w:tc>
          <w:tcPr>
            <w:tcW w:w="1300" w:type="dxa"/>
            <w:tcBorders>
              <w:top w:val="nil"/>
              <w:left w:val="nil"/>
              <w:bottom w:val="nil"/>
              <w:right w:val="nil"/>
            </w:tcBorders>
            <w:shd w:val="clear" w:color="auto" w:fill="auto"/>
            <w:noWrap/>
            <w:vAlign w:val="bottom"/>
          </w:tcPr>
          <w:p w14:paraId="220BCAAE" w14:textId="77777777" w:rsidR="00FC0B8F" w:rsidRPr="003938AB" w:rsidRDefault="00FC0B8F" w:rsidP="00FC0B8F">
            <w:pPr>
              <w:rPr>
                <w:rFonts w:ascii="Cambria" w:hAnsi="Cambria" w:cs="Times New Roman"/>
                <w:sz w:val="16"/>
                <w:szCs w:val="16"/>
                <w:lang w:val="en-GB"/>
              </w:rPr>
            </w:pPr>
            <w:r w:rsidRPr="003938AB">
              <w:rPr>
                <w:sz w:val="16"/>
                <w:szCs w:val="16"/>
                <w:lang w:val="en-GB"/>
              </w:rPr>
              <w:t>Mean ± SD</w:t>
            </w:r>
          </w:p>
        </w:tc>
        <w:tc>
          <w:tcPr>
            <w:tcW w:w="417" w:type="dxa"/>
            <w:tcBorders>
              <w:top w:val="nil"/>
              <w:left w:val="nil"/>
              <w:bottom w:val="nil"/>
              <w:right w:val="nil"/>
            </w:tcBorders>
            <w:shd w:val="clear" w:color="auto" w:fill="auto"/>
            <w:noWrap/>
            <w:vAlign w:val="bottom"/>
          </w:tcPr>
          <w:p w14:paraId="396B38B9" w14:textId="77777777" w:rsidR="00FC0B8F" w:rsidRPr="003938AB" w:rsidRDefault="00FC0B8F" w:rsidP="00FC0B8F">
            <w:pPr>
              <w:rPr>
                <w:rFonts w:ascii="Cambria" w:hAnsi="Cambria" w:cs="Times New Roman"/>
                <w:sz w:val="16"/>
                <w:szCs w:val="16"/>
                <w:lang w:val="en-GB"/>
              </w:rPr>
            </w:pPr>
            <w:r w:rsidRPr="003938AB">
              <w:rPr>
                <w:sz w:val="16"/>
                <w:szCs w:val="16"/>
                <w:lang w:val="en-GB"/>
              </w:rPr>
              <w:t>n</w:t>
            </w:r>
          </w:p>
        </w:tc>
        <w:tc>
          <w:tcPr>
            <w:tcW w:w="1410" w:type="dxa"/>
            <w:tcBorders>
              <w:top w:val="nil"/>
              <w:left w:val="nil"/>
              <w:bottom w:val="nil"/>
              <w:right w:val="nil"/>
            </w:tcBorders>
            <w:shd w:val="clear" w:color="auto" w:fill="auto"/>
            <w:noWrap/>
            <w:vAlign w:val="bottom"/>
          </w:tcPr>
          <w:p w14:paraId="616BDDEF" w14:textId="77777777" w:rsidR="00FC0B8F" w:rsidRPr="003938AB" w:rsidRDefault="00FC0B8F" w:rsidP="00FC0B8F">
            <w:pPr>
              <w:rPr>
                <w:rFonts w:ascii="Cambria" w:hAnsi="Cambria" w:cs="Times New Roman"/>
                <w:sz w:val="16"/>
                <w:szCs w:val="16"/>
                <w:lang w:val="en-GB"/>
              </w:rPr>
            </w:pPr>
            <w:r w:rsidRPr="003938AB">
              <w:rPr>
                <w:sz w:val="16"/>
                <w:szCs w:val="16"/>
                <w:lang w:val="en-GB"/>
              </w:rPr>
              <w:t>Mean ± SD</w:t>
            </w:r>
          </w:p>
        </w:tc>
        <w:tc>
          <w:tcPr>
            <w:tcW w:w="417" w:type="dxa"/>
            <w:tcBorders>
              <w:top w:val="nil"/>
              <w:left w:val="nil"/>
              <w:bottom w:val="nil"/>
              <w:right w:val="nil"/>
            </w:tcBorders>
            <w:shd w:val="clear" w:color="auto" w:fill="auto"/>
            <w:noWrap/>
            <w:vAlign w:val="bottom"/>
          </w:tcPr>
          <w:p w14:paraId="022DF3AB" w14:textId="77777777" w:rsidR="00FC0B8F" w:rsidRPr="003938AB" w:rsidRDefault="00FC0B8F" w:rsidP="00FC0B8F">
            <w:pPr>
              <w:rPr>
                <w:rFonts w:ascii="Cambria" w:hAnsi="Cambria" w:cs="Times New Roman"/>
                <w:sz w:val="16"/>
                <w:szCs w:val="16"/>
                <w:lang w:val="en-GB"/>
              </w:rPr>
            </w:pPr>
            <w:r w:rsidRPr="003938AB">
              <w:rPr>
                <w:sz w:val="16"/>
                <w:szCs w:val="16"/>
                <w:lang w:val="en-GB"/>
              </w:rPr>
              <w:t>n</w:t>
            </w:r>
          </w:p>
        </w:tc>
        <w:tc>
          <w:tcPr>
            <w:tcW w:w="1425" w:type="dxa"/>
            <w:tcBorders>
              <w:top w:val="nil"/>
              <w:left w:val="nil"/>
              <w:bottom w:val="nil"/>
              <w:right w:val="nil"/>
            </w:tcBorders>
            <w:shd w:val="clear" w:color="auto" w:fill="auto"/>
            <w:noWrap/>
            <w:vAlign w:val="bottom"/>
          </w:tcPr>
          <w:p w14:paraId="37E9926E" w14:textId="77777777" w:rsidR="00FC0B8F" w:rsidRPr="003938AB" w:rsidRDefault="00FC0B8F" w:rsidP="00FC0B8F">
            <w:pPr>
              <w:rPr>
                <w:rFonts w:ascii="Cambria" w:hAnsi="Cambria" w:cs="Times New Roman"/>
                <w:sz w:val="16"/>
                <w:szCs w:val="16"/>
                <w:lang w:val="en-GB"/>
              </w:rPr>
            </w:pPr>
            <w:r w:rsidRPr="003938AB">
              <w:rPr>
                <w:sz w:val="16"/>
                <w:szCs w:val="16"/>
                <w:lang w:val="en-GB"/>
              </w:rPr>
              <w:t>Mean ± SD</w:t>
            </w:r>
          </w:p>
        </w:tc>
        <w:tc>
          <w:tcPr>
            <w:tcW w:w="1134" w:type="dxa"/>
            <w:tcBorders>
              <w:top w:val="nil"/>
              <w:left w:val="nil"/>
              <w:bottom w:val="nil"/>
              <w:right w:val="nil"/>
            </w:tcBorders>
            <w:shd w:val="clear" w:color="auto" w:fill="auto"/>
            <w:noWrap/>
            <w:vAlign w:val="center"/>
          </w:tcPr>
          <w:p w14:paraId="16A35F5B" w14:textId="77777777" w:rsidR="00FC0B8F" w:rsidRPr="003938AB" w:rsidRDefault="00FC0B8F" w:rsidP="00FC0B8F">
            <w:pPr>
              <w:rPr>
                <w:sz w:val="16"/>
                <w:szCs w:val="16"/>
                <w:lang w:val="en-GB"/>
              </w:rPr>
            </w:pPr>
          </w:p>
        </w:tc>
        <w:tc>
          <w:tcPr>
            <w:tcW w:w="1134" w:type="dxa"/>
            <w:tcBorders>
              <w:top w:val="nil"/>
              <w:left w:val="nil"/>
              <w:bottom w:val="nil"/>
              <w:right w:val="nil"/>
            </w:tcBorders>
            <w:shd w:val="clear" w:color="auto" w:fill="auto"/>
            <w:vAlign w:val="center"/>
          </w:tcPr>
          <w:p w14:paraId="148DE4ED" w14:textId="77777777" w:rsidR="00FC0B8F" w:rsidRPr="003938AB" w:rsidRDefault="00FC0B8F" w:rsidP="00FC0B8F">
            <w:pPr>
              <w:rPr>
                <w:sz w:val="16"/>
                <w:szCs w:val="16"/>
                <w:lang w:val="en-GB"/>
              </w:rPr>
            </w:pPr>
          </w:p>
        </w:tc>
        <w:tc>
          <w:tcPr>
            <w:tcW w:w="1276" w:type="dxa"/>
            <w:tcBorders>
              <w:top w:val="nil"/>
              <w:left w:val="nil"/>
              <w:bottom w:val="nil"/>
              <w:right w:val="nil"/>
            </w:tcBorders>
            <w:shd w:val="clear" w:color="auto" w:fill="auto"/>
            <w:vAlign w:val="center"/>
          </w:tcPr>
          <w:p w14:paraId="22941AC9" w14:textId="77777777" w:rsidR="00FC0B8F" w:rsidRPr="003938AB" w:rsidRDefault="00FC0B8F" w:rsidP="00FC0B8F">
            <w:pPr>
              <w:rPr>
                <w:sz w:val="16"/>
                <w:szCs w:val="16"/>
                <w:lang w:val="en-GB"/>
              </w:rPr>
            </w:pPr>
          </w:p>
        </w:tc>
      </w:tr>
      <w:tr w:rsidR="00FC0B8F" w:rsidRPr="003938AB" w14:paraId="6FCE13F1" w14:textId="77777777" w:rsidTr="00FC0B8F">
        <w:trPr>
          <w:trHeight w:val="300"/>
        </w:trPr>
        <w:tc>
          <w:tcPr>
            <w:tcW w:w="2660" w:type="dxa"/>
            <w:tcBorders>
              <w:top w:val="nil"/>
              <w:left w:val="nil"/>
              <w:bottom w:val="nil"/>
              <w:right w:val="nil"/>
            </w:tcBorders>
            <w:shd w:val="clear" w:color="auto" w:fill="auto"/>
            <w:noWrap/>
            <w:vAlign w:val="center"/>
            <w:hideMark/>
          </w:tcPr>
          <w:p w14:paraId="3C202219" w14:textId="77777777" w:rsidR="00FC0B8F" w:rsidRPr="003938AB" w:rsidRDefault="00FC0B8F" w:rsidP="00FC0B8F">
            <w:pPr>
              <w:rPr>
                <w:sz w:val="16"/>
                <w:szCs w:val="16"/>
                <w:lang w:val="en-GB"/>
              </w:rPr>
            </w:pPr>
            <w:r w:rsidRPr="003938AB">
              <w:rPr>
                <w:sz w:val="16"/>
                <w:szCs w:val="16"/>
                <w:lang w:val="en-GB"/>
              </w:rPr>
              <w:t>GOF</w:t>
            </w:r>
          </w:p>
        </w:tc>
        <w:tc>
          <w:tcPr>
            <w:tcW w:w="417" w:type="dxa"/>
            <w:tcBorders>
              <w:top w:val="nil"/>
              <w:left w:val="nil"/>
              <w:bottom w:val="nil"/>
              <w:right w:val="nil"/>
            </w:tcBorders>
            <w:shd w:val="clear" w:color="auto" w:fill="auto"/>
            <w:noWrap/>
            <w:vAlign w:val="center"/>
            <w:hideMark/>
          </w:tcPr>
          <w:p w14:paraId="37C8E6A2" w14:textId="77777777" w:rsidR="00FC0B8F" w:rsidRPr="003938AB" w:rsidRDefault="00FC0B8F" w:rsidP="00FC0B8F">
            <w:pPr>
              <w:rPr>
                <w:sz w:val="16"/>
                <w:szCs w:val="16"/>
                <w:lang w:val="en-GB"/>
              </w:rPr>
            </w:pPr>
          </w:p>
        </w:tc>
        <w:tc>
          <w:tcPr>
            <w:tcW w:w="1300" w:type="dxa"/>
            <w:tcBorders>
              <w:top w:val="nil"/>
              <w:left w:val="nil"/>
              <w:bottom w:val="nil"/>
              <w:right w:val="nil"/>
            </w:tcBorders>
            <w:shd w:val="clear" w:color="auto" w:fill="auto"/>
            <w:noWrap/>
            <w:vAlign w:val="center"/>
            <w:hideMark/>
          </w:tcPr>
          <w:p w14:paraId="3144AE9E" w14:textId="77777777" w:rsidR="00FC0B8F" w:rsidRPr="003938AB" w:rsidRDefault="00FC0B8F" w:rsidP="00FC0B8F">
            <w:pPr>
              <w:rPr>
                <w:sz w:val="16"/>
                <w:szCs w:val="16"/>
                <w:lang w:val="en-GB"/>
              </w:rPr>
            </w:pPr>
          </w:p>
        </w:tc>
        <w:tc>
          <w:tcPr>
            <w:tcW w:w="417" w:type="dxa"/>
            <w:tcBorders>
              <w:top w:val="nil"/>
              <w:left w:val="nil"/>
              <w:bottom w:val="nil"/>
              <w:right w:val="nil"/>
            </w:tcBorders>
            <w:shd w:val="clear" w:color="auto" w:fill="auto"/>
            <w:noWrap/>
            <w:vAlign w:val="center"/>
            <w:hideMark/>
          </w:tcPr>
          <w:p w14:paraId="32EBAE1A" w14:textId="77777777" w:rsidR="00FC0B8F" w:rsidRPr="003938AB" w:rsidRDefault="00FC0B8F" w:rsidP="00FC0B8F">
            <w:pPr>
              <w:rPr>
                <w:sz w:val="16"/>
                <w:szCs w:val="16"/>
                <w:lang w:val="en-GB"/>
              </w:rPr>
            </w:pPr>
          </w:p>
        </w:tc>
        <w:tc>
          <w:tcPr>
            <w:tcW w:w="1410" w:type="dxa"/>
            <w:tcBorders>
              <w:top w:val="nil"/>
              <w:left w:val="nil"/>
              <w:bottom w:val="nil"/>
              <w:right w:val="nil"/>
            </w:tcBorders>
            <w:shd w:val="clear" w:color="auto" w:fill="auto"/>
            <w:noWrap/>
            <w:vAlign w:val="center"/>
            <w:hideMark/>
          </w:tcPr>
          <w:p w14:paraId="1682F8F5" w14:textId="77777777" w:rsidR="00FC0B8F" w:rsidRPr="003938AB" w:rsidRDefault="00FC0B8F" w:rsidP="00FC0B8F">
            <w:pPr>
              <w:rPr>
                <w:sz w:val="16"/>
                <w:szCs w:val="16"/>
                <w:lang w:val="en-GB"/>
              </w:rPr>
            </w:pPr>
          </w:p>
        </w:tc>
        <w:tc>
          <w:tcPr>
            <w:tcW w:w="417" w:type="dxa"/>
            <w:tcBorders>
              <w:top w:val="nil"/>
              <w:left w:val="nil"/>
              <w:bottom w:val="nil"/>
              <w:right w:val="nil"/>
            </w:tcBorders>
            <w:shd w:val="clear" w:color="auto" w:fill="auto"/>
            <w:noWrap/>
            <w:vAlign w:val="center"/>
            <w:hideMark/>
          </w:tcPr>
          <w:p w14:paraId="39959CDB" w14:textId="77777777" w:rsidR="00FC0B8F" w:rsidRPr="003938AB" w:rsidRDefault="00FC0B8F" w:rsidP="00FC0B8F">
            <w:pPr>
              <w:rPr>
                <w:sz w:val="16"/>
                <w:szCs w:val="16"/>
                <w:lang w:val="en-GB"/>
              </w:rPr>
            </w:pPr>
          </w:p>
        </w:tc>
        <w:tc>
          <w:tcPr>
            <w:tcW w:w="1425" w:type="dxa"/>
            <w:tcBorders>
              <w:top w:val="nil"/>
              <w:left w:val="nil"/>
              <w:bottom w:val="nil"/>
              <w:right w:val="nil"/>
            </w:tcBorders>
            <w:shd w:val="clear" w:color="auto" w:fill="auto"/>
            <w:noWrap/>
            <w:vAlign w:val="center"/>
            <w:hideMark/>
          </w:tcPr>
          <w:p w14:paraId="3BAF4CD5" w14:textId="77777777" w:rsidR="00FC0B8F" w:rsidRPr="003938AB" w:rsidRDefault="00FC0B8F" w:rsidP="00FC0B8F">
            <w:pPr>
              <w:rPr>
                <w:sz w:val="16"/>
                <w:szCs w:val="16"/>
                <w:lang w:val="en-GB"/>
              </w:rPr>
            </w:pPr>
          </w:p>
        </w:tc>
        <w:tc>
          <w:tcPr>
            <w:tcW w:w="1134" w:type="dxa"/>
            <w:tcBorders>
              <w:top w:val="nil"/>
              <w:left w:val="nil"/>
              <w:bottom w:val="nil"/>
              <w:right w:val="nil"/>
            </w:tcBorders>
            <w:shd w:val="clear" w:color="auto" w:fill="auto"/>
            <w:noWrap/>
            <w:vAlign w:val="center"/>
            <w:hideMark/>
          </w:tcPr>
          <w:p w14:paraId="4F2367F6" w14:textId="77777777" w:rsidR="00FC0B8F" w:rsidRPr="003938AB" w:rsidRDefault="00FC0B8F" w:rsidP="00FC0B8F">
            <w:pPr>
              <w:rPr>
                <w:sz w:val="16"/>
                <w:szCs w:val="16"/>
                <w:lang w:val="en-GB"/>
              </w:rPr>
            </w:pPr>
          </w:p>
        </w:tc>
        <w:tc>
          <w:tcPr>
            <w:tcW w:w="1134" w:type="dxa"/>
            <w:tcBorders>
              <w:top w:val="nil"/>
              <w:left w:val="nil"/>
              <w:bottom w:val="nil"/>
              <w:right w:val="nil"/>
            </w:tcBorders>
            <w:shd w:val="clear" w:color="auto" w:fill="auto"/>
            <w:vAlign w:val="center"/>
            <w:hideMark/>
          </w:tcPr>
          <w:p w14:paraId="1C582761" w14:textId="77777777" w:rsidR="00FC0B8F" w:rsidRPr="003938AB" w:rsidRDefault="00FC0B8F" w:rsidP="00FC0B8F">
            <w:pPr>
              <w:rPr>
                <w:sz w:val="16"/>
                <w:szCs w:val="16"/>
                <w:lang w:val="en-GB"/>
              </w:rPr>
            </w:pPr>
          </w:p>
        </w:tc>
        <w:tc>
          <w:tcPr>
            <w:tcW w:w="1276" w:type="dxa"/>
            <w:tcBorders>
              <w:top w:val="nil"/>
              <w:left w:val="nil"/>
              <w:bottom w:val="nil"/>
              <w:right w:val="nil"/>
            </w:tcBorders>
            <w:shd w:val="clear" w:color="auto" w:fill="auto"/>
            <w:vAlign w:val="center"/>
            <w:hideMark/>
          </w:tcPr>
          <w:p w14:paraId="7CEB7400" w14:textId="77777777" w:rsidR="00FC0B8F" w:rsidRPr="003938AB" w:rsidRDefault="00FC0B8F" w:rsidP="00FC0B8F">
            <w:pPr>
              <w:rPr>
                <w:sz w:val="16"/>
                <w:szCs w:val="16"/>
                <w:lang w:val="en-GB"/>
              </w:rPr>
            </w:pPr>
          </w:p>
        </w:tc>
      </w:tr>
      <w:tr w:rsidR="00FC0B8F" w:rsidRPr="003938AB" w14:paraId="314CFB82" w14:textId="77777777" w:rsidTr="00FC0B8F">
        <w:trPr>
          <w:trHeight w:val="280"/>
        </w:trPr>
        <w:tc>
          <w:tcPr>
            <w:tcW w:w="2660" w:type="dxa"/>
            <w:tcBorders>
              <w:top w:val="nil"/>
              <w:left w:val="nil"/>
              <w:bottom w:val="nil"/>
              <w:right w:val="nil"/>
            </w:tcBorders>
            <w:shd w:val="clear" w:color="auto" w:fill="auto"/>
            <w:vAlign w:val="center"/>
            <w:hideMark/>
          </w:tcPr>
          <w:p w14:paraId="4FDFECC7" w14:textId="77777777" w:rsidR="00FC0B8F" w:rsidRPr="003938AB" w:rsidRDefault="00FC0B8F" w:rsidP="00FC0B8F">
            <w:pPr>
              <w:rPr>
                <w:sz w:val="16"/>
                <w:szCs w:val="16"/>
                <w:lang w:val="en-GB"/>
              </w:rPr>
            </w:pPr>
            <w:r w:rsidRPr="003938AB">
              <w:rPr>
                <w:sz w:val="16"/>
                <w:szCs w:val="16"/>
                <w:lang w:val="en-GB"/>
              </w:rPr>
              <w:t>PRU Pre dose</w:t>
            </w:r>
          </w:p>
        </w:tc>
        <w:tc>
          <w:tcPr>
            <w:tcW w:w="417" w:type="dxa"/>
            <w:tcBorders>
              <w:top w:val="nil"/>
              <w:left w:val="nil"/>
              <w:bottom w:val="nil"/>
              <w:right w:val="nil"/>
            </w:tcBorders>
            <w:shd w:val="clear" w:color="auto" w:fill="auto"/>
            <w:vAlign w:val="center"/>
            <w:hideMark/>
          </w:tcPr>
          <w:p w14:paraId="5C8B5B3E" w14:textId="77777777" w:rsidR="00FC0B8F" w:rsidRPr="003938AB" w:rsidRDefault="00FC0B8F" w:rsidP="00FC0B8F">
            <w:pPr>
              <w:rPr>
                <w:sz w:val="16"/>
                <w:szCs w:val="16"/>
                <w:lang w:val="en-GB"/>
              </w:rPr>
            </w:pPr>
            <w:r w:rsidRPr="003938AB">
              <w:rPr>
                <w:sz w:val="16"/>
                <w:szCs w:val="16"/>
                <w:lang w:val="en-GB"/>
              </w:rPr>
              <w:t>15</w:t>
            </w:r>
          </w:p>
        </w:tc>
        <w:tc>
          <w:tcPr>
            <w:tcW w:w="1300" w:type="dxa"/>
            <w:tcBorders>
              <w:top w:val="nil"/>
              <w:left w:val="nil"/>
              <w:bottom w:val="nil"/>
              <w:right w:val="nil"/>
            </w:tcBorders>
            <w:shd w:val="clear" w:color="auto" w:fill="auto"/>
            <w:noWrap/>
            <w:vAlign w:val="center"/>
            <w:hideMark/>
          </w:tcPr>
          <w:p w14:paraId="69384844" w14:textId="77777777" w:rsidR="00FC0B8F" w:rsidRPr="003938AB" w:rsidRDefault="00FC0B8F" w:rsidP="00FC0B8F">
            <w:pPr>
              <w:rPr>
                <w:sz w:val="16"/>
                <w:szCs w:val="16"/>
                <w:lang w:val="en-GB"/>
              </w:rPr>
            </w:pPr>
            <w:r w:rsidRPr="003938AB">
              <w:rPr>
                <w:sz w:val="16"/>
                <w:szCs w:val="16"/>
                <w:lang w:val="en-GB"/>
              </w:rPr>
              <w:t>170 ± 50</w:t>
            </w:r>
          </w:p>
        </w:tc>
        <w:tc>
          <w:tcPr>
            <w:tcW w:w="417" w:type="dxa"/>
            <w:tcBorders>
              <w:top w:val="nil"/>
              <w:left w:val="nil"/>
              <w:bottom w:val="nil"/>
              <w:right w:val="nil"/>
            </w:tcBorders>
            <w:shd w:val="clear" w:color="auto" w:fill="auto"/>
            <w:noWrap/>
            <w:vAlign w:val="center"/>
            <w:hideMark/>
          </w:tcPr>
          <w:p w14:paraId="2F394460" w14:textId="77777777" w:rsidR="00FC0B8F" w:rsidRPr="003938AB" w:rsidRDefault="00FC0B8F" w:rsidP="00FC0B8F">
            <w:pPr>
              <w:rPr>
                <w:sz w:val="16"/>
                <w:szCs w:val="16"/>
                <w:lang w:val="en-GB"/>
              </w:rPr>
            </w:pPr>
            <w:r w:rsidRPr="003938AB">
              <w:rPr>
                <w:sz w:val="16"/>
                <w:szCs w:val="16"/>
                <w:lang w:val="en-GB"/>
              </w:rPr>
              <w:t>12</w:t>
            </w:r>
          </w:p>
        </w:tc>
        <w:tc>
          <w:tcPr>
            <w:tcW w:w="1410" w:type="dxa"/>
            <w:tcBorders>
              <w:top w:val="nil"/>
              <w:left w:val="nil"/>
              <w:bottom w:val="nil"/>
              <w:right w:val="nil"/>
            </w:tcBorders>
            <w:shd w:val="clear" w:color="auto" w:fill="auto"/>
            <w:noWrap/>
            <w:vAlign w:val="center"/>
            <w:hideMark/>
          </w:tcPr>
          <w:p w14:paraId="4300F163" w14:textId="77777777" w:rsidR="00FC0B8F" w:rsidRPr="003938AB" w:rsidRDefault="00FC0B8F" w:rsidP="00FC0B8F">
            <w:pPr>
              <w:rPr>
                <w:sz w:val="16"/>
                <w:szCs w:val="16"/>
                <w:lang w:val="en-GB"/>
              </w:rPr>
            </w:pPr>
            <w:r w:rsidRPr="003938AB">
              <w:rPr>
                <w:sz w:val="16"/>
                <w:szCs w:val="16"/>
                <w:lang w:val="en-GB"/>
              </w:rPr>
              <w:t>61 ± 39</w:t>
            </w:r>
          </w:p>
        </w:tc>
        <w:tc>
          <w:tcPr>
            <w:tcW w:w="417" w:type="dxa"/>
            <w:tcBorders>
              <w:top w:val="nil"/>
              <w:left w:val="nil"/>
              <w:bottom w:val="nil"/>
              <w:right w:val="nil"/>
            </w:tcBorders>
            <w:shd w:val="clear" w:color="auto" w:fill="auto"/>
            <w:noWrap/>
            <w:vAlign w:val="center"/>
            <w:hideMark/>
          </w:tcPr>
          <w:p w14:paraId="16394CFE" w14:textId="77777777" w:rsidR="00FC0B8F" w:rsidRPr="003938AB" w:rsidRDefault="00FC0B8F" w:rsidP="00FC0B8F">
            <w:pPr>
              <w:rPr>
                <w:sz w:val="16"/>
                <w:szCs w:val="16"/>
                <w:lang w:val="en-GB"/>
              </w:rPr>
            </w:pPr>
            <w:r w:rsidRPr="003938AB">
              <w:rPr>
                <w:sz w:val="16"/>
                <w:szCs w:val="16"/>
                <w:lang w:val="en-GB"/>
              </w:rPr>
              <w:t>16</w:t>
            </w:r>
          </w:p>
        </w:tc>
        <w:tc>
          <w:tcPr>
            <w:tcW w:w="1425" w:type="dxa"/>
            <w:tcBorders>
              <w:top w:val="nil"/>
              <w:left w:val="nil"/>
              <w:bottom w:val="nil"/>
              <w:right w:val="nil"/>
            </w:tcBorders>
            <w:shd w:val="clear" w:color="auto" w:fill="auto"/>
            <w:noWrap/>
            <w:vAlign w:val="center"/>
            <w:hideMark/>
          </w:tcPr>
          <w:p w14:paraId="2F4B6093" w14:textId="77777777" w:rsidR="00FC0B8F" w:rsidRPr="003938AB" w:rsidRDefault="00FC0B8F" w:rsidP="00FC0B8F">
            <w:pPr>
              <w:rPr>
                <w:sz w:val="16"/>
                <w:szCs w:val="16"/>
                <w:lang w:val="en-GB"/>
              </w:rPr>
            </w:pPr>
            <w:r w:rsidRPr="003938AB">
              <w:rPr>
                <w:sz w:val="16"/>
                <w:szCs w:val="16"/>
                <w:lang w:val="en-GB"/>
              </w:rPr>
              <w:t>47 ± 47</w:t>
            </w:r>
          </w:p>
        </w:tc>
        <w:tc>
          <w:tcPr>
            <w:tcW w:w="1134" w:type="dxa"/>
            <w:tcBorders>
              <w:top w:val="nil"/>
              <w:left w:val="nil"/>
              <w:bottom w:val="nil"/>
              <w:right w:val="nil"/>
            </w:tcBorders>
            <w:shd w:val="clear" w:color="auto" w:fill="auto"/>
            <w:noWrap/>
            <w:vAlign w:val="center"/>
            <w:hideMark/>
          </w:tcPr>
          <w:p w14:paraId="79C4B8FF" w14:textId="77777777" w:rsidR="00FC0B8F" w:rsidRPr="003938AB" w:rsidRDefault="00FC0B8F" w:rsidP="00FC0B8F">
            <w:pPr>
              <w:rPr>
                <w:sz w:val="16"/>
                <w:szCs w:val="16"/>
                <w:lang w:val="en-GB"/>
              </w:rPr>
            </w:pPr>
            <w:r w:rsidRPr="003938AB">
              <w:rPr>
                <w:sz w:val="16"/>
                <w:szCs w:val="16"/>
                <w:lang w:val="en-GB"/>
              </w:rPr>
              <w:t>&lt;0.0001</w:t>
            </w:r>
          </w:p>
        </w:tc>
        <w:tc>
          <w:tcPr>
            <w:tcW w:w="1134" w:type="dxa"/>
            <w:tcBorders>
              <w:top w:val="nil"/>
              <w:left w:val="nil"/>
              <w:bottom w:val="nil"/>
              <w:right w:val="nil"/>
            </w:tcBorders>
            <w:shd w:val="clear" w:color="auto" w:fill="auto"/>
            <w:vAlign w:val="center"/>
            <w:hideMark/>
          </w:tcPr>
          <w:p w14:paraId="0AFA076D" w14:textId="77777777" w:rsidR="00FC0B8F" w:rsidRPr="003938AB" w:rsidRDefault="00FC0B8F" w:rsidP="00FC0B8F">
            <w:pPr>
              <w:rPr>
                <w:sz w:val="16"/>
                <w:szCs w:val="16"/>
                <w:lang w:val="en-GB"/>
              </w:rPr>
            </w:pPr>
            <w:r w:rsidRPr="003938AB">
              <w:rPr>
                <w:sz w:val="16"/>
                <w:szCs w:val="16"/>
                <w:lang w:val="en-GB"/>
              </w:rPr>
              <w:t>&lt;0.0001</w:t>
            </w:r>
          </w:p>
        </w:tc>
        <w:tc>
          <w:tcPr>
            <w:tcW w:w="1276" w:type="dxa"/>
            <w:tcBorders>
              <w:top w:val="nil"/>
              <w:left w:val="nil"/>
              <w:bottom w:val="nil"/>
              <w:right w:val="nil"/>
            </w:tcBorders>
            <w:shd w:val="clear" w:color="auto" w:fill="auto"/>
            <w:noWrap/>
            <w:vAlign w:val="bottom"/>
            <w:hideMark/>
          </w:tcPr>
          <w:p w14:paraId="34FB8C95" w14:textId="77777777" w:rsidR="00FC0B8F" w:rsidRPr="003938AB" w:rsidRDefault="00FC0B8F" w:rsidP="00FC0B8F">
            <w:pPr>
              <w:rPr>
                <w:sz w:val="16"/>
                <w:szCs w:val="16"/>
                <w:lang w:val="en-GB"/>
              </w:rPr>
            </w:pPr>
            <w:r w:rsidRPr="003938AB">
              <w:rPr>
                <w:sz w:val="16"/>
                <w:szCs w:val="16"/>
                <w:lang w:val="en-GB"/>
              </w:rPr>
              <w:t>0.3067</w:t>
            </w:r>
          </w:p>
        </w:tc>
      </w:tr>
      <w:tr w:rsidR="00FC0B8F" w:rsidRPr="003938AB" w14:paraId="42209DF6" w14:textId="77777777" w:rsidTr="00FC0B8F">
        <w:trPr>
          <w:trHeight w:val="280"/>
        </w:trPr>
        <w:tc>
          <w:tcPr>
            <w:tcW w:w="2660" w:type="dxa"/>
            <w:tcBorders>
              <w:top w:val="nil"/>
              <w:left w:val="nil"/>
              <w:bottom w:val="nil"/>
              <w:right w:val="nil"/>
            </w:tcBorders>
            <w:shd w:val="clear" w:color="auto" w:fill="auto"/>
            <w:vAlign w:val="center"/>
            <w:hideMark/>
          </w:tcPr>
          <w:p w14:paraId="715979B9" w14:textId="77777777" w:rsidR="00FC0B8F" w:rsidRPr="003938AB" w:rsidRDefault="00FC0B8F" w:rsidP="00FC0B8F">
            <w:pPr>
              <w:rPr>
                <w:sz w:val="16"/>
                <w:szCs w:val="16"/>
                <w:lang w:val="en-GB"/>
              </w:rPr>
            </w:pPr>
            <w:r w:rsidRPr="003938AB">
              <w:rPr>
                <w:sz w:val="16"/>
                <w:szCs w:val="16"/>
                <w:lang w:val="en-GB"/>
              </w:rPr>
              <w:t>PRU Post dose</w:t>
            </w:r>
          </w:p>
        </w:tc>
        <w:tc>
          <w:tcPr>
            <w:tcW w:w="417" w:type="dxa"/>
            <w:tcBorders>
              <w:top w:val="nil"/>
              <w:left w:val="nil"/>
              <w:bottom w:val="nil"/>
              <w:right w:val="nil"/>
            </w:tcBorders>
            <w:shd w:val="clear" w:color="auto" w:fill="auto"/>
            <w:vAlign w:val="center"/>
            <w:hideMark/>
          </w:tcPr>
          <w:p w14:paraId="109FA3B3" w14:textId="77777777" w:rsidR="00FC0B8F" w:rsidRPr="003938AB" w:rsidRDefault="00FC0B8F" w:rsidP="00FC0B8F">
            <w:pPr>
              <w:rPr>
                <w:sz w:val="16"/>
                <w:szCs w:val="16"/>
                <w:lang w:val="en-GB"/>
              </w:rPr>
            </w:pPr>
            <w:r w:rsidRPr="003938AB">
              <w:rPr>
                <w:sz w:val="16"/>
                <w:szCs w:val="16"/>
                <w:lang w:val="en-GB"/>
              </w:rPr>
              <w:t>16</w:t>
            </w:r>
          </w:p>
        </w:tc>
        <w:tc>
          <w:tcPr>
            <w:tcW w:w="1300" w:type="dxa"/>
            <w:tcBorders>
              <w:top w:val="nil"/>
              <w:left w:val="nil"/>
              <w:bottom w:val="nil"/>
              <w:right w:val="nil"/>
            </w:tcBorders>
            <w:shd w:val="clear" w:color="auto" w:fill="auto"/>
            <w:noWrap/>
            <w:vAlign w:val="center"/>
            <w:hideMark/>
          </w:tcPr>
          <w:p w14:paraId="5757B64F" w14:textId="77777777" w:rsidR="00FC0B8F" w:rsidRPr="003938AB" w:rsidRDefault="00FC0B8F" w:rsidP="00FC0B8F">
            <w:pPr>
              <w:rPr>
                <w:sz w:val="16"/>
                <w:szCs w:val="16"/>
                <w:lang w:val="en-GB"/>
              </w:rPr>
            </w:pPr>
            <w:r w:rsidRPr="003938AB">
              <w:rPr>
                <w:sz w:val="16"/>
                <w:szCs w:val="16"/>
                <w:lang w:val="en-GB"/>
              </w:rPr>
              <w:t>148 ± 58</w:t>
            </w:r>
          </w:p>
        </w:tc>
        <w:tc>
          <w:tcPr>
            <w:tcW w:w="417" w:type="dxa"/>
            <w:tcBorders>
              <w:top w:val="nil"/>
              <w:left w:val="nil"/>
              <w:bottom w:val="nil"/>
              <w:right w:val="nil"/>
            </w:tcBorders>
            <w:shd w:val="clear" w:color="auto" w:fill="auto"/>
            <w:noWrap/>
            <w:vAlign w:val="center"/>
            <w:hideMark/>
          </w:tcPr>
          <w:p w14:paraId="5AF9DBF3" w14:textId="77777777" w:rsidR="00FC0B8F" w:rsidRPr="003938AB" w:rsidRDefault="00FC0B8F" w:rsidP="00FC0B8F">
            <w:pPr>
              <w:rPr>
                <w:sz w:val="16"/>
                <w:szCs w:val="16"/>
                <w:lang w:val="en-GB"/>
              </w:rPr>
            </w:pPr>
            <w:r w:rsidRPr="003938AB">
              <w:rPr>
                <w:sz w:val="16"/>
                <w:szCs w:val="16"/>
                <w:lang w:val="en-GB"/>
              </w:rPr>
              <w:t>12</w:t>
            </w:r>
          </w:p>
        </w:tc>
        <w:tc>
          <w:tcPr>
            <w:tcW w:w="1410" w:type="dxa"/>
            <w:tcBorders>
              <w:top w:val="nil"/>
              <w:left w:val="nil"/>
              <w:bottom w:val="nil"/>
              <w:right w:val="nil"/>
            </w:tcBorders>
            <w:shd w:val="clear" w:color="auto" w:fill="auto"/>
            <w:noWrap/>
            <w:vAlign w:val="center"/>
            <w:hideMark/>
          </w:tcPr>
          <w:p w14:paraId="3E77DEA8" w14:textId="77777777" w:rsidR="00FC0B8F" w:rsidRPr="003938AB" w:rsidRDefault="00FC0B8F" w:rsidP="00FC0B8F">
            <w:pPr>
              <w:rPr>
                <w:sz w:val="16"/>
                <w:szCs w:val="16"/>
                <w:lang w:val="en-GB"/>
              </w:rPr>
            </w:pPr>
            <w:r w:rsidRPr="003938AB">
              <w:rPr>
                <w:sz w:val="16"/>
                <w:szCs w:val="16"/>
                <w:lang w:val="en-GB"/>
              </w:rPr>
              <w:t>35 ± 41</w:t>
            </w:r>
          </w:p>
        </w:tc>
        <w:tc>
          <w:tcPr>
            <w:tcW w:w="417" w:type="dxa"/>
            <w:tcBorders>
              <w:top w:val="nil"/>
              <w:left w:val="nil"/>
              <w:bottom w:val="nil"/>
              <w:right w:val="nil"/>
            </w:tcBorders>
            <w:shd w:val="clear" w:color="auto" w:fill="auto"/>
            <w:noWrap/>
            <w:vAlign w:val="center"/>
            <w:hideMark/>
          </w:tcPr>
          <w:p w14:paraId="17A5A3A8" w14:textId="77777777" w:rsidR="00FC0B8F" w:rsidRPr="003938AB" w:rsidRDefault="00FC0B8F" w:rsidP="00FC0B8F">
            <w:pPr>
              <w:rPr>
                <w:sz w:val="16"/>
                <w:szCs w:val="16"/>
                <w:lang w:val="en-GB"/>
              </w:rPr>
            </w:pPr>
            <w:r w:rsidRPr="003938AB">
              <w:rPr>
                <w:sz w:val="16"/>
                <w:szCs w:val="16"/>
                <w:lang w:val="en-GB"/>
              </w:rPr>
              <w:t>17</w:t>
            </w:r>
          </w:p>
        </w:tc>
        <w:tc>
          <w:tcPr>
            <w:tcW w:w="1425" w:type="dxa"/>
            <w:tcBorders>
              <w:top w:val="nil"/>
              <w:left w:val="nil"/>
              <w:bottom w:val="nil"/>
              <w:right w:val="nil"/>
            </w:tcBorders>
            <w:shd w:val="clear" w:color="auto" w:fill="auto"/>
            <w:noWrap/>
            <w:vAlign w:val="center"/>
            <w:hideMark/>
          </w:tcPr>
          <w:p w14:paraId="48842897" w14:textId="77777777" w:rsidR="00FC0B8F" w:rsidRPr="003938AB" w:rsidRDefault="00FC0B8F" w:rsidP="00FC0B8F">
            <w:pPr>
              <w:rPr>
                <w:sz w:val="16"/>
                <w:szCs w:val="16"/>
                <w:lang w:val="en-GB"/>
              </w:rPr>
            </w:pPr>
            <w:r w:rsidRPr="003938AB">
              <w:rPr>
                <w:sz w:val="16"/>
                <w:szCs w:val="16"/>
                <w:lang w:val="en-GB"/>
              </w:rPr>
              <w:t>28 ± 26</w:t>
            </w:r>
          </w:p>
        </w:tc>
        <w:tc>
          <w:tcPr>
            <w:tcW w:w="1134" w:type="dxa"/>
            <w:tcBorders>
              <w:top w:val="nil"/>
              <w:left w:val="nil"/>
              <w:bottom w:val="nil"/>
              <w:right w:val="nil"/>
            </w:tcBorders>
            <w:shd w:val="clear" w:color="auto" w:fill="auto"/>
            <w:noWrap/>
            <w:vAlign w:val="center"/>
            <w:hideMark/>
          </w:tcPr>
          <w:p w14:paraId="11160A6A" w14:textId="77777777" w:rsidR="00FC0B8F" w:rsidRPr="003938AB" w:rsidRDefault="00FC0B8F" w:rsidP="00FC0B8F">
            <w:pPr>
              <w:rPr>
                <w:sz w:val="16"/>
                <w:szCs w:val="16"/>
                <w:lang w:val="en-GB"/>
              </w:rPr>
            </w:pPr>
            <w:r w:rsidRPr="003938AB">
              <w:rPr>
                <w:sz w:val="16"/>
                <w:szCs w:val="16"/>
                <w:lang w:val="en-GB"/>
              </w:rPr>
              <w:t>&lt;0.0001</w:t>
            </w:r>
          </w:p>
        </w:tc>
        <w:tc>
          <w:tcPr>
            <w:tcW w:w="1134" w:type="dxa"/>
            <w:tcBorders>
              <w:top w:val="nil"/>
              <w:left w:val="nil"/>
              <w:bottom w:val="nil"/>
              <w:right w:val="nil"/>
            </w:tcBorders>
            <w:shd w:val="clear" w:color="auto" w:fill="auto"/>
            <w:vAlign w:val="center"/>
            <w:hideMark/>
          </w:tcPr>
          <w:p w14:paraId="159A4B05" w14:textId="77777777" w:rsidR="00FC0B8F" w:rsidRPr="003938AB" w:rsidRDefault="00FC0B8F" w:rsidP="00FC0B8F">
            <w:pPr>
              <w:rPr>
                <w:sz w:val="16"/>
                <w:szCs w:val="16"/>
                <w:lang w:val="en-GB"/>
              </w:rPr>
            </w:pPr>
            <w:r w:rsidRPr="003938AB">
              <w:rPr>
                <w:sz w:val="16"/>
                <w:szCs w:val="16"/>
                <w:lang w:val="en-GB"/>
              </w:rPr>
              <w:t>&lt;0.0001</w:t>
            </w:r>
          </w:p>
        </w:tc>
        <w:tc>
          <w:tcPr>
            <w:tcW w:w="1276" w:type="dxa"/>
            <w:tcBorders>
              <w:top w:val="nil"/>
              <w:left w:val="nil"/>
              <w:bottom w:val="nil"/>
              <w:right w:val="nil"/>
            </w:tcBorders>
            <w:shd w:val="clear" w:color="auto" w:fill="auto"/>
            <w:vAlign w:val="center"/>
            <w:hideMark/>
          </w:tcPr>
          <w:p w14:paraId="5B3CAF5E" w14:textId="77777777" w:rsidR="00FC0B8F" w:rsidRPr="003938AB" w:rsidRDefault="00FC0B8F" w:rsidP="00FC0B8F">
            <w:pPr>
              <w:rPr>
                <w:sz w:val="16"/>
                <w:szCs w:val="16"/>
                <w:lang w:val="en-GB"/>
              </w:rPr>
            </w:pPr>
            <w:r w:rsidRPr="003938AB">
              <w:rPr>
                <w:sz w:val="16"/>
                <w:szCs w:val="16"/>
                <w:lang w:val="en-GB"/>
              </w:rPr>
              <w:t>0.7027</w:t>
            </w:r>
          </w:p>
        </w:tc>
      </w:tr>
      <w:tr w:rsidR="00FC0B8F" w:rsidRPr="003938AB" w14:paraId="0C0D90B9" w14:textId="77777777" w:rsidTr="00FC0B8F">
        <w:trPr>
          <w:trHeight w:val="280"/>
        </w:trPr>
        <w:tc>
          <w:tcPr>
            <w:tcW w:w="2660" w:type="dxa"/>
            <w:tcBorders>
              <w:top w:val="nil"/>
              <w:left w:val="nil"/>
              <w:bottom w:val="nil"/>
              <w:right w:val="nil"/>
            </w:tcBorders>
            <w:shd w:val="clear" w:color="auto" w:fill="auto"/>
            <w:vAlign w:val="center"/>
            <w:hideMark/>
          </w:tcPr>
          <w:p w14:paraId="7858C706" w14:textId="77777777" w:rsidR="00FC0B8F" w:rsidRPr="003938AB" w:rsidRDefault="00FC0B8F" w:rsidP="00FC0B8F">
            <w:pPr>
              <w:rPr>
                <w:sz w:val="16"/>
                <w:szCs w:val="16"/>
                <w:lang w:val="en-GB"/>
              </w:rPr>
            </w:pPr>
            <w:r w:rsidRPr="003938AB">
              <w:rPr>
                <w:sz w:val="16"/>
                <w:szCs w:val="16"/>
                <w:lang w:val="en-GB"/>
              </w:rPr>
              <w:t xml:space="preserve">% inhibition </w:t>
            </w:r>
          </w:p>
        </w:tc>
        <w:tc>
          <w:tcPr>
            <w:tcW w:w="417" w:type="dxa"/>
            <w:vMerge w:val="restart"/>
            <w:tcBorders>
              <w:top w:val="nil"/>
              <w:left w:val="nil"/>
              <w:bottom w:val="nil"/>
              <w:right w:val="nil"/>
            </w:tcBorders>
            <w:shd w:val="clear" w:color="auto" w:fill="auto"/>
            <w:vAlign w:val="center"/>
            <w:hideMark/>
          </w:tcPr>
          <w:p w14:paraId="00D81729" w14:textId="77777777" w:rsidR="00FC0B8F" w:rsidRPr="003938AB" w:rsidRDefault="00FC0B8F" w:rsidP="00FC0B8F">
            <w:pPr>
              <w:rPr>
                <w:sz w:val="16"/>
                <w:szCs w:val="16"/>
                <w:lang w:val="en-GB"/>
              </w:rPr>
            </w:pPr>
            <w:r w:rsidRPr="003938AB">
              <w:rPr>
                <w:sz w:val="16"/>
                <w:szCs w:val="16"/>
                <w:lang w:val="en-GB"/>
              </w:rPr>
              <w:t>15</w:t>
            </w:r>
          </w:p>
        </w:tc>
        <w:tc>
          <w:tcPr>
            <w:tcW w:w="1300" w:type="dxa"/>
            <w:vMerge w:val="restart"/>
            <w:tcBorders>
              <w:top w:val="nil"/>
              <w:left w:val="nil"/>
              <w:bottom w:val="nil"/>
              <w:right w:val="nil"/>
            </w:tcBorders>
            <w:shd w:val="clear" w:color="auto" w:fill="auto"/>
            <w:noWrap/>
            <w:vAlign w:val="center"/>
            <w:hideMark/>
          </w:tcPr>
          <w:p w14:paraId="7CFD3B9C" w14:textId="77777777" w:rsidR="00FC0B8F" w:rsidRPr="003938AB" w:rsidRDefault="00FC0B8F" w:rsidP="00FC0B8F">
            <w:pPr>
              <w:rPr>
                <w:sz w:val="16"/>
                <w:szCs w:val="16"/>
                <w:lang w:val="en-GB"/>
              </w:rPr>
            </w:pPr>
            <w:r w:rsidRPr="003938AB">
              <w:rPr>
                <w:sz w:val="16"/>
                <w:szCs w:val="16"/>
                <w:lang w:val="en-GB"/>
              </w:rPr>
              <w:t>19 ± 19</w:t>
            </w:r>
          </w:p>
        </w:tc>
        <w:tc>
          <w:tcPr>
            <w:tcW w:w="417" w:type="dxa"/>
            <w:vMerge w:val="restart"/>
            <w:tcBorders>
              <w:top w:val="nil"/>
              <w:left w:val="nil"/>
              <w:bottom w:val="nil"/>
              <w:right w:val="nil"/>
            </w:tcBorders>
            <w:shd w:val="clear" w:color="auto" w:fill="auto"/>
            <w:noWrap/>
            <w:vAlign w:val="center"/>
            <w:hideMark/>
          </w:tcPr>
          <w:p w14:paraId="19E4C6F6" w14:textId="77777777" w:rsidR="00FC0B8F" w:rsidRPr="003938AB" w:rsidRDefault="00FC0B8F" w:rsidP="00FC0B8F">
            <w:pPr>
              <w:rPr>
                <w:sz w:val="16"/>
                <w:szCs w:val="16"/>
                <w:lang w:val="en-GB"/>
              </w:rPr>
            </w:pPr>
            <w:r w:rsidRPr="003938AB">
              <w:rPr>
                <w:sz w:val="16"/>
                <w:szCs w:val="16"/>
                <w:lang w:val="en-GB"/>
              </w:rPr>
              <w:t>12</w:t>
            </w:r>
          </w:p>
        </w:tc>
        <w:tc>
          <w:tcPr>
            <w:tcW w:w="1410" w:type="dxa"/>
            <w:vMerge w:val="restart"/>
            <w:tcBorders>
              <w:top w:val="nil"/>
              <w:left w:val="nil"/>
              <w:bottom w:val="nil"/>
              <w:right w:val="nil"/>
            </w:tcBorders>
            <w:shd w:val="clear" w:color="auto" w:fill="auto"/>
            <w:noWrap/>
            <w:vAlign w:val="center"/>
            <w:hideMark/>
          </w:tcPr>
          <w:p w14:paraId="78B190F9" w14:textId="77777777" w:rsidR="00FC0B8F" w:rsidRPr="003938AB" w:rsidRDefault="00FC0B8F" w:rsidP="00FC0B8F">
            <w:pPr>
              <w:rPr>
                <w:sz w:val="16"/>
                <w:szCs w:val="16"/>
                <w:lang w:val="en-GB"/>
              </w:rPr>
            </w:pPr>
            <w:r w:rsidRPr="003938AB">
              <w:rPr>
                <w:sz w:val="16"/>
                <w:szCs w:val="16"/>
                <w:lang w:val="en-GB"/>
              </w:rPr>
              <w:t>67 ± 27</w:t>
            </w:r>
          </w:p>
        </w:tc>
        <w:tc>
          <w:tcPr>
            <w:tcW w:w="417" w:type="dxa"/>
            <w:vMerge w:val="restart"/>
            <w:tcBorders>
              <w:top w:val="nil"/>
              <w:left w:val="nil"/>
              <w:bottom w:val="nil"/>
              <w:right w:val="nil"/>
            </w:tcBorders>
            <w:shd w:val="clear" w:color="auto" w:fill="auto"/>
            <w:noWrap/>
            <w:vAlign w:val="center"/>
            <w:hideMark/>
          </w:tcPr>
          <w:p w14:paraId="4F1396D8" w14:textId="77777777" w:rsidR="00FC0B8F" w:rsidRPr="003938AB" w:rsidRDefault="00FC0B8F" w:rsidP="00FC0B8F">
            <w:pPr>
              <w:rPr>
                <w:sz w:val="16"/>
                <w:szCs w:val="16"/>
                <w:lang w:val="en-GB"/>
              </w:rPr>
            </w:pPr>
            <w:r w:rsidRPr="003938AB">
              <w:rPr>
                <w:sz w:val="16"/>
                <w:szCs w:val="16"/>
                <w:lang w:val="en-GB"/>
              </w:rPr>
              <w:t>16</w:t>
            </w:r>
          </w:p>
        </w:tc>
        <w:tc>
          <w:tcPr>
            <w:tcW w:w="1425" w:type="dxa"/>
            <w:vMerge w:val="restart"/>
            <w:tcBorders>
              <w:top w:val="nil"/>
              <w:left w:val="nil"/>
              <w:bottom w:val="nil"/>
              <w:right w:val="nil"/>
            </w:tcBorders>
            <w:shd w:val="clear" w:color="auto" w:fill="auto"/>
            <w:noWrap/>
            <w:vAlign w:val="center"/>
            <w:hideMark/>
          </w:tcPr>
          <w:p w14:paraId="3D8EB602" w14:textId="77777777" w:rsidR="00FC0B8F" w:rsidRPr="003938AB" w:rsidRDefault="00FC0B8F" w:rsidP="00FC0B8F">
            <w:pPr>
              <w:rPr>
                <w:sz w:val="16"/>
                <w:szCs w:val="16"/>
                <w:lang w:val="en-GB"/>
              </w:rPr>
            </w:pPr>
            <w:r w:rsidRPr="003938AB">
              <w:rPr>
                <w:sz w:val="16"/>
                <w:szCs w:val="16"/>
                <w:lang w:val="en-GB"/>
              </w:rPr>
              <w:t>90 ± 9</w:t>
            </w:r>
          </w:p>
        </w:tc>
        <w:tc>
          <w:tcPr>
            <w:tcW w:w="1134" w:type="dxa"/>
            <w:vMerge w:val="restart"/>
            <w:tcBorders>
              <w:top w:val="nil"/>
              <w:left w:val="nil"/>
              <w:bottom w:val="nil"/>
              <w:right w:val="nil"/>
            </w:tcBorders>
            <w:shd w:val="clear" w:color="auto" w:fill="auto"/>
            <w:noWrap/>
            <w:vAlign w:val="center"/>
            <w:hideMark/>
          </w:tcPr>
          <w:p w14:paraId="26E946E4" w14:textId="77777777" w:rsidR="00FC0B8F" w:rsidRPr="003938AB" w:rsidRDefault="00FC0B8F" w:rsidP="00FC0B8F">
            <w:pPr>
              <w:rPr>
                <w:sz w:val="16"/>
                <w:szCs w:val="16"/>
                <w:lang w:val="en-GB"/>
              </w:rPr>
            </w:pPr>
            <w:r w:rsidRPr="003938AB">
              <w:rPr>
                <w:sz w:val="16"/>
                <w:szCs w:val="16"/>
                <w:lang w:val="en-GB"/>
              </w:rPr>
              <w:t>&lt;0.0001</w:t>
            </w:r>
          </w:p>
        </w:tc>
        <w:tc>
          <w:tcPr>
            <w:tcW w:w="1134" w:type="dxa"/>
            <w:vMerge w:val="restart"/>
            <w:tcBorders>
              <w:top w:val="nil"/>
              <w:left w:val="nil"/>
              <w:bottom w:val="nil"/>
              <w:right w:val="nil"/>
            </w:tcBorders>
            <w:shd w:val="clear" w:color="auto" w:fill="auto"/>
            <w:vAlign w:val="center"/>
            <w:hideMark/>
          </w:tcPr>
          <w:p w14:paraId="5E515C56" w14:textId="77777777" w:rsidR="00FC0B8F" w:rsidRPr="003938AB" w:rsidRDefault="00FC0B8F" w:rsidP="00FC0B8F">
            <w:pPr>
              <w:rPr>
                <w:sz w:val="16"/>
                <w:szCs w:val="16"/>
                <w:lang w:val="en-GB"/>
              </w:rPr>
            </w:pPr>
            <w:r w:rsidRPr="003938AB">
              <w:rPr>
                <w:sz w:val="16"/>
                <w:szCs w:val="16"/>
                <w:lang w:val="en-GB"/>
              </w:rPr>
              <w:t>&lt;0.0001</w:t>
            </w:r>
          </w:p>
        </w:tc>
        <w:tc>
          <w:tcPr>
            <w:tcW w:w="1276" w:type="dxa"/>
            <w:vMerge w:val="restart"/>
            <w:tcBorders>
              <w:top w:val="nil"/>
              <w:left w:val="nil"/>
              <w:bottom w:val="nil"/>
              <w:right w:val="nil"/>
            </w:tcBorders>
            <w:shd w:val="clear" w:color="auto" w:fill="auto"/>
            <w:vAlign w:val="center"/>
            <w:hideMark/>
          </w:tcPr>
          <w:p w14:paraId="72504254" w14:textId="77777777" w:rsidR="00FC0B8F" w:rsidRPr="003938AB" w:rsidRDefault="00FC0B8F" w:rsidP="00FC0B8F">
            <w:pPr>
              <w:rPr>
                <w:sz w:val="16"/>
                <w:szCs w:val="16"/>
                <w:lang w:val="en-GB"/>
              </w:rPr>
            </w:pPr>
            <w:r w:rsidRPr="003938AB">
              <w:rPr>
                <w:sz w:val="16"/>
                <w:szCs w:val="16"/>
                <w:lang w:val="en-GB"/>
              </w:rPr>
              <w:t>0.4419</w:t>
            </w:r>
          </w:p>
        </w:tc>
      </w:tr>
      <w:tr w:rsidR="00FC0B8F" w:rsidRPr="003938AB" w14:paraId="1DEDE493" w14:textId="77777777" w:rsidTr="00FC0B8F">
        <w:trPr>
          <w:trHeight w:val="280"/>
        </w:trPr>
        <w:tc>
          <w:tcPr>
            <w:tcW w:w="2660" w:type="dxa"/>
            <w:tcBorders>
              <w:top w:val="nil"/>
              <w:left w:val="nil"/>
              <w:bottom w:val="nil"/>
              <w:right w:val="nil"/>
            </w:tcBorders>
            <w:shd w:val="clear" w:color="auto" w:fill="auto"/>
            <w:vAlign w:val="center"/>
            <w:hideMark/>
          </w:tcPr>
          <w:p w14:paraId="7F75B496" w14:textId="77777777" w:rsidR="00FC0B8F" w:rsidRPr="003938AB" w:rsidRDefault="00FC0B8F" w:rsidP="00FC0B8F">
            <w:pPr>
              <w:rPr>
                <w:sz w:val="16"/>
                <w:szCs w:val="16"/>
                <w:lang w:val="en-GB"/>
              </w:rPr>
            </w:pPr>
            <w:r w:rsidRPr="003938AB">
              <w:rPr>
                <w:sz w:val="16"/>
                <w:szCs w:val="16"/>
                <w:lang w:val="en-GB"/>
              </w:rPr>
              <w:t>Pre dose</w:t>
            </w:r>
          </w:p>
        </w:tc>
        <w:tc>
          <w:tcPr>
            <w:tcW w:w="417" w:type="dxa"/>
            <w:vMerge/>
            <w:tcBorders>
              <w:top w:val="nil"/>
              <w:left w:val="nil"/>
              <w:bottom w:val="nil"/>
              <w:right w:val="nil"/>
            </w:tcBorders>
            <w:hideMark/>
          </w:tcPr>
          <w:p w14:paraId="619DE536" w14:textId="77777777" w:rsidR="00766F30" w:rsidRDefault="00766F30"/>
        </w:tc>
        <w:tc>
          <w:tcPr>
            <w:tcW w:w="1300" w:type="dxa"/>
            <w:vMerge/>
            <w:tcBorders>
              <w:top w:val="nil"/>
              <w:left w:val="nil"/>
              <w:bottom w:val="nil"/>
              <w:right w:val="nil"/>
            </w:tcBorders>
            <w:noWrap/>
            <w:hideMark/>
          </w:tcPr>
          <w:p w14:paraId="016F393D" w14:textId="77777777" w:rsidR="00766F30" w:rsidRDefault="00766F30"/>
        </w:tc>
        <w:tc>
          <w:tcPr>
            <w:tcW w:w="417" w:type="dxa"/>
            <w:vMerge/>
            <w:tcBorders>
              <w:top w:val="nil"/>
              <w:left w:val="nil"/>
              <w:bottom w:val="nil"/>
              <w:right w:val="nil"/>
            </w:tcBorders>
            <w:noWrap/>
            <w:hideMark/>
          </w:tcPr>
          <w:p w14:paraId="22F38CDD" w14:textId="77777777" w:rsidR="00766F30" w:rsidRDefault="00766F30"/>
        </w:tc>
        <w:tc>
          <w:tcPr>
            <w:tcW w:w="1410" w:type="dxa"/>
            <w:vMerge/>
            <w:tcBorders>
              <w:top w:val="nil"/>
              <w:left w:val="nil"/>
              <w:bottom w:val="nil"/>
              <w:right w:val="nil"/>
            </w:tcBorders>
            <w:noWrap/>
            <w:hideMark/>
          </w:tcPr>
          <w:p w14:paraId="746FBA7F" w14:textId="77777777" w:rsidR="00766F30" w:rsidRDefault="00766F30"/>
        </w:tc>
        <w:tc>
          <w:tcPr>
            <w:tcW w:w="417" w:type="dxa"/>
            <w:vMerge/>
            <w:tcBorders>
              <w:top w:val="nil"/>
              <w:left w:val="nil"/>
              <w:bottom w:val="nil"/>
              <w:right w:val="nil"/>
            </w:tcBorders>
            <w:noWrap/>
            <w:hideMark/>
          </w:tcPr>
          <w:p w14:paraId="7D529906" w14:textId="77777777" w:rsidR="00766F30" w:rsidRDefault="00766F30"/>
        </w:tc>
        <w:tc>
          <w:tcPr>
            <w:tcW w:w="1425" w:type="dxa"/>
            <w:vMerge/>
            <w:tcBorders>
              <w:top w:val="nil"/>
              <w:left w:val="nil"/>
              <w:bottom w:val="nil"/>
              <w:right w:val="nil"/>
            </w:tcBorders>
            <w:noWrap/>
            <w:hideMark/>
          </w:tcPr>
          <w:p w14:paraId="64C57F93" w14:textId="77777777" w:rsidR="00766F30" w:rsidRDefault="00766F30"/>
        </w:tc>
        <w:tc>
          <w:tcPr>
            <w:tcW w:w="1134" w:type="dxa"/>
            <w:vMerge/>
            <w:tcBorders>
              <w:top w:val="nil"/>
              <w:left w:val="nil"/>
              <w:bottom w:val="nil"/>
              <w:right w:val="nil"/>
            </w:tcBorders>
            <w:noWrap/>
            <w:hideMark/>
          </w:tcPr>
          <w:p w14:paraId="07BC291C" w14:textId="77777777" w:rsidR="00766F30" w:rsidRDefault="00766F30"/>
        </w:tc>
        <w:tc>
          <w:tcPr>
            <w:tcW w:w="1134" w:type="dxa"/>
            <w:vMerge/>
            <w:tcBorders>
              <w:top w:val="nil"/>
              <w:left w:val="nil"/>
              <w:bottom w:val="nil"/>
              <w:right w:val="nil"/>
            </w:tcBorders>
            <w:hideMark/>
          </w:tcPr>
          <w:p w14:paraId="5881D091" w14:textId="77777777" w:rsidR="00766F30" w:rsidRDefault="00766F30"/>
        </w:tc>
        <w:tc>
          <w:tcPr>
            <w:tcW w:w="1276" w:type="dxa"/>
            <w:vMerge/>
            <w:tcBorders>
              <w:top w:val="nil"/>
              <w:left w:val="nil"/>
              <w:bottom w:val="nil"/>
              <w:right w:val="nil"/>
            </w:tcBorders>
            <w:hideMark/>
          </w:tcPr>
          <w:p w14:paraId="072B29C3" w14:textId="77777777" w:rsidR="00766F30" w:rsidRDefault="00766F30"/>
        </w:tc>
      </w:tr>
      <w:tr w:rsidR="00FC0B8F" w:rsidRPr="003938AB" w14:paraId="2711C978" w14:textId="77777777" w:rsidTr="00FC0B8F">
        <w:trPr>
          <w:trHeight w:val="280"/>
        </w:trPr>
        <w:tc>
          <w:tcPr>
            <w:tcW w:w="2660" w:type="dxa"/>
            <w:tcBorders>
              <w:top w:val="nil"/>
              <w:left w:val="nil"/>
              <w:bottom w:val="nil"/>
              <w:right w:val="nil"/>
            </w:tcBorders>
            <w:shd w:val="clear" w:color="auto" w:fill="auto"/>
            <w:vAlign w:val="center"/>
            <w:hideMark/>
          </w:tcPr>
          <w:p w14:paraId="4A66A0DC" w14:textId="77777777" w:rsidR="00FC0B8F" w:rsidRPr="003938AB" w:rsidRDefault="00FC0B8F" w:rsidP="00FC0B8F">
            <w:pPr>
              <w:rPr>
                <w:sz w:val="16"/>
                <w:szCs w:val="16"/>
                <w:lang w:val="en-GB"/>
              </w:rPr>
            </w:pPr>
            <w:r w:rsidRPr="003938AB">
              <w:rPr>
                <w:sz w:val="16"/>
                <w:szCs w:val="16"/>
                <w:lang w:val="en-GB"/>
              </w:rPr>
              <w:t xml:space="preserve">% inhibition </w:t>
            </w:r>
          </w:p>
        </w:tc>
        <w:tc>
          <w:tcPr>
            <w:tcW w:w="417" w:type="dxa"/>
            <w:vMerge w:val="restart"/>
            <w:tcBorders>
              <w:top w:val="nil"/>
              <w:left w:val="nil"/>
              <w:bottom w:val="nil"/>
              <w:right w:val="nil"/>
            </w:tcBorders>
            <w:shd w:val="clear" w:color="auto" w:fill="auto"/>
            <w:vAlign w:val="center"/>
            <w:hideMark/>
          </w:tcPr>
          <w:p w14:paraId="5E36005F" w14:textId="77777777" w:rsidR="00FC0B8F" w:rsidRPr="003938AB" w:rsidRDefault="00FC0B8F" w:rsidP="00FC0B8F">
            <w:pPr>
              <w:rPr>
                <w:sz w:val="16"/>
                <w:szCs w:val="16"/>
                <w:lang w:val="en-GB"/>
              </w:rPr>
            </w:pPr>
            <w:r w:rsidRPr="003938AB">
              <w:rPr>
                <w:sz w:val="16"/>
                <w:szCs w:val="16"/>
                <w:lang w:val="en-GB"/>
              </w:rPr>
              <w:t>16</w:t>
            </w:r>
          </w:p>
        </w:tc>
        <w:tc>
          <w:tcPr>
            <w:tcW w:w="1300" w:type="dxa"/>
            <w:vMerge w:val="restart"/>
            <w:tcBorders>
              <w:top w:val="nil"/>
              <w:left w:val="nil"/>
              <w:bottom w:val="nil"/>
              <w:right w:val="nil"/>
            </w:tcBorders>
            <w:shd w:val="clear" w:color="auto" w:fill="auto"/>
            <w:noWrap/>
            <w:vAlign w:val="center"/>
            <w:hideMark/>
          </w:tcPr>
          <w:p w14:paraId="58B91E4B" w14:textId="77777777" w:rsidR="00FC0B8F" w:rsidRPr="003938AB" w:rsidRDefault="00FC0B8F" w:rsidP="00FC0B8F">
            <w:pPr>
              <w:rPr>
                <w:sz w:val="16"/>
                <w:szCs w:val="16"/>
                <w:lang w:val="en-GB"/>
              </w:rPr>
            </w:pPr>
            <w:r w:rsidRPr="003938AB">
              <w:rPr>
                <w:sz w:val="16"/>
                <w:szCs w:val="16"/>
                <w:lang w:val="en-GB"/>
              </w:rPr>
              <w:t>37 ± 23</w:t>
            </w:r>
          </w:p>
        </w:tc>
        <w:tc>
          <w:tcPr>
            <w:tcW w:w="417" w:type="dxa"/>
            <w:vMerge w:val="restart"/>
            <w:tcBorders>
              <w:top w:val="nil"/>
              <w:left w:val="nil"/>
              <w:bottom w:val="nil"/>
              <w:right w:val="nil"/>
            </w:tcBorders>
            <w:shd w:val="clear" w:color="auto" w:fill="auto"/>
            <w:noWrap/>
            <w:vAlign w:val="center"/>
            <w:hideMark/>
          </w:tcPr>
          <w:p w14:paraId="50CBFEA8" w14:textId="77777777" w:rsidR="00FC0B8F" w:rsidRPr="003938AB" w:rsidRDefault="00FC0B8F" w:rsidP="00FC0B8F">
            <w:pPr>
              <w:rPr>
                <w:sz w:val="16"/>
                <w:szCs w:val="16"/>
                <w:lang w:val="en-GB"/>
              </w:rPr>
            </w:pPr>
            <w:r w:rsidRPr="003938AB">
              <w:rPr>
                <w:sz w:val="16"/>
                <w:szCs w:val="16"/>
                <w:lang w:val="en-GB"/>
              </w:rPr>
              <w:t>12</w:t>
            </w:r>
          </w:p>
        </w:tc>
        <w:tc>
          <w:tcPr>
            <w:tcW w:w="1410" w:type="dxa"/>
            <w:vMerge w:val="restart"/>
            <w:tcBorders>
              <w:top w:val="nil"/>
              <w:left w:val="nil"/>
              <w:bottom w:val="nil"/>
              <w:right w:val="nil"/>
            </w:tcBorders>
            <w:shd w:val="clear" w:color="auto" w:fill="auto"/>
            <w:noWrap/>
            <w:vAlign w:val="center"/>
            <w:hideMark/>
          </w:tcPr>
          <w:p w14:paraId="3CF563F3" w14:textId="77777777" w:rsidR="00FC0B8F" w:rsidRPr="003938AB" w:rsidRDefault="00FC0B8F" w:rsidP="00FC0B8F">
            <w:pPr>
              <w:rPr>
                <w:sz w:val="16"/>
                <w:szCs w:val="16"/>
                <w:lang w:val="en-GB"/>
              </w:rPr>
            </w:pPr>
            <w:r w:rsidRPr="003938AB">
              <w:rPr>
                <w:sz w:val="16"/>
                <w:szCs w:val="16"/>
                <w:lang w:val="en-GB"/>
              </w:rPr>
              <w:t>85 ± 19</w:t>
            </w:r>
          </w:p>
        </w:tc>
        <w:tc>
          <w:tcPr>
            <w:tcW w:w="417" w:type="dxa"/>
            <w:vMerge w:val="restart"/>
            <w:tcBorders>
              <w:top w:val="nil"/>
              <w:left w:val="nil"/>
              <w:bottom w:val="nil"/>
              <w:right w:val="nil"/>
            </w:tcBorders>
            <w:shd w:val="clear" w:color="auto" w:fill="auto"/>
            <w:noWrap/>
            <w:vAlign w:val="center"/>
            <w:hideMark/>
          </w:tcPr>
          <w:p w14:paraId="2D0830DA" w14:textId="77777777" w:rsidR="00FC0B8F" w:rsidRPr="003938AB" w:rsidRDefault="00FC0B8F" w:rsidP="00FC0B8F">
            <w:pPr>
              <w:rPr>
                <w:sz w:val="16"/>
                <w:szCs w:val="16"/>
                <w:lang w:val="en-GB"/>
              </w:rPr>
            </w:pPr>
            <w:r w:rsidRPr="003938AB">
              <w:rPr>
                <w:sz w:val="16"/>
                <w:szCs w:val="16"/>
                <w:lang w:val="en-GB"/>
              </w:rPr>
              <w:t>17</w:t>
            </w:r>
          </w:p>
        </w:tc>
        <w:tc>
          <w:tcPr>
            <w:tcW w:w="1425" w:type="dxa"/>
            <w:vMerge w:val="restart"/>
            <w:tcBorders>
              <w:top w:val="nil"/>
              <w:left w:val="nil"/>
              <w:bottom w:val="nil"/>
              <w:right w:val="nil"/>
            </w:tcBorders>
            <w:shd w:val="clear" w:color="auto" w:fill="auto"/>
            <w:noWrap/>
            <w:vAlign w:val="center"/>
            <w:hideMark/>
          </w:tcPr>
          <w:p w14:paraId="2E46F14A" w14:textId="77777777" w:rsidR="00FC0B8F" w:rsidRPr="003938AB" w:rsidRDefault="00FC0B8F" w:rsidP="00FC0B8F">
            <w:pPr>
              <w:rPr>
                <w:sz w:val="16"/>
                <w:szCs w:val="16"/>
                <w:lang w:val="en-GB"/>
              </w:rPr>
            </w:pPr>
            <w:r w:rsidRPr="003938AB">
              <w:rPr>
                <w:sz w:val="16"/>
                <w:szCs w:val="16"/>
                <w:lang w:val="en-GB"/>
              </w:rPr>
              <w:t>88 ± 11</w:t>
            </w:r>
          </w:p>
        </w:tc>
        <w:tc>
          <w:tcPr>
            <w:tcW w:w="1134" w:type="dxa"/>
            <w:vMerge w:val="restart"/>
            <w:tcBorders>
              <w:top w:val="nil"/>
              <w:left w:val="nil"/>
              <w:bottom w:val="nil"/>
              <w:right w:val="nil"/>
            </w:tcBorders>
            <w:shd w:val="clear" w:color="auto" w:fill="auto"/>
            <w:noWrap/>
            <w:vAlign w:val="center"/>
            <w:hideMark/>
          </w:tcPr>
          <w:p w14:paraId="72A37268" w14:textId="77777777" w:rsidR="00FC0B8F" w:rsidRPr="003938AB" w:rsidRDefault="00FC0B8F" w:rsidP="00FC0B8F">
            <w:pPr>
              <w:rPr>
                <w:sz w:val="16"/>
                <w:szCs w:val="16"/>
                <w:lang w:val="en-GB"/>
              </w:rPr>
            </w:pPr>
            <w:r w:rsidRPr="003938AB">
              <w:rPr>
                <w:sz w:val="16"/>
                <w:szCs w:val="16"/>
                <w:lang w:val="en-GB"/>
              </w:rPr>
              <w:t>&lt;0.0001</w:t>
            </w:r>
          </w:p>
        </w:tc>
        <w:tc>
          <w:tcPr>
            <w:tcW w:w="1134" w:type="dxa"/>
            <w:vMerge w:val="restart"/>
            <w:tcBorders>
              <w:top w:val="nil"/>
              <w:left w:val="nil"/>
              <w:bottom w:val="nil"/>
              <w:right w:val="nil"/>
            </w:tcBorders>
            <w:shd w:val="clear" w:color="auto" w:fill="auto"/>
            <w:vAlign w:val="center"/>
            <w:hideMark/>
          </w:tcPr>
          <w:p w14:paraId="0368E769" w14:textId="77777777" w:rsidR="00FC0B8F" w:rsidRPr="003938AB" w:rsidRDefault="00FC0B8F" w:rsidP="00FC0B8F">
            <w:pPr>
              <w:rPr>
                <w:sz w:val="16"/>
                <w:szCs w:val="16"/>
                <w:lang w:val="en-GB"/>
              </w:rPr>
            </w:pPr>
            <w:r w:rsidRPr="003938AB">
              <w:rPr>
                <w:sz w:val="16"/>
                <w:szCs w:val="16"/>
                <w:lang w:val="en-GB"/>
              </w:rPr>
              <w:t>&lt;0.0001</w:t>
            </w:r>
          </w:p>
        </w:tc>
        <w:tc>
          <w:tcPr>
            <w:tcW w:w="1276" w:type="dxa"/>
            <w:vMerge w:val="restart"/>
            <w:tcBorders>
              <w:top w:val="nil"/>
              <w:left w:val="nil"/>
              <w:bottom w:val="nil"/>
              <w:right w:val="nil"/>
            </w:tcBorders>
            <w:shd w:val="clear" w:color="auto" w:fill="auto"/>
            <w:vAlign w:val="center"/>
            <w:hideMark/>
          </w:tcPr>
          <w:p w14:paraId="6A8262B6" w14:textId="77777777" w:rsidR="00FC0B8F" w:rsidRPr="003938AB" w:rsidRDefault="00FC0B8F" w:rsidP="00FC0B8F">
            <w:pPr>
              <w:rPr>
                <w:sz w:val="16"/>
                <w:szCs w:val="16"/>
                <w:lang w:val="en-GB"/>
              </w:rPr>
            </w:pPr>
            <w:r w:rsidRPr="003938AB">
              <w:rPr>
                <w:sz w:val="16"/>
                <w:szCs w:val="16"/>
                <w:lang w:val="en-GB"/>
              </w:rPr>
              <w:t>0.8525</w:t>
            </w:r>
          </w:p>
        </w:tc>
      </w:tr>
      <w:tr w:rsidR="00FC0B8F" w:rsidRPr="003938AB" w14:paraId="384AC717" w14:textId="77777777" w:rsidTr="00FC0B8F">
        <w:trPr>
          <w:trHeight w:val="280"/>
        </w:trPr>
        <w:tc>
          <w:tcPr>
            <w:tcW w:w="2660" w:type="dxa"/>
            <w:tcBorders>
              <w:top w:val="nil"/>
              <w:left w:val="nil"/>
              <w:bottom w:val="nil"/>
              <w:right w:val="nil"/>
            </w:tcBorders>
            <w:shd w:val="clear" w:color="auto" w:fill="auto"/>
            <w:vAlign w:val="center"/>
            <w:hideMark/>
          </w:tcPr>
          <w:p w14:paraId="706AC2E7" w14:textId="77777777" w:rsidR="00FC0B8F" w:rsidRPr="003938AB" w:rsidRDefault="00FC0B8F" w:rsidP="00FC0B8F">
            <w:pPr>
              <w:rPr>
                <w:sz w:val="16"/>
                <w:szCs w:val="16"/>
                <w:lang w:val="en-GB"/>
              </w:rPr>
            </w:pPr>
            <w:r w:rsidRPr="003938AB">
              <w:rPr>
                <w:sz w:val="16"/>
                <w:szCs w:val="16"/>
                <w:lang w:val="en-GB"/>
              </w:rPr>
              <w:t>Post dose</w:t>
            </w:r>
          </w:p>
        </w:tc>
        <w:tc>
          <w:tcPr>
            <w:tcW w:w="417" w:type="dxa"/>
            <w:vMerge/>
            <w:tcBorders>
              <w:top w:val="nil"/>
              <w:left w:val="nil"/>
              <w:bottom w:val="nil"/>
              <w:right w:val="nil"/>
            </w:tcBorders>
            <w:hideMark/>
          </w:tcPr>
          <w:p w14:paraId="4AC40E9B" w14:textId="77777777" w:rsidR="00766F30" w:rsidRDefault="00766F30"/>
        </w:tc>
        <w:tc>
          <w:tcPr>
            <w:tcW w:w="1300" w:type="dxa"/>
            <w:vMerge/>
            <w:tcBorders>
              <w:top w:val="nil"/>
              <w:left w:val="nil"/>
              <w:bottom w:val="nil"/>
              <w:right w:val="nil"/>
            </w:tcBorders>
            <w:noWrap/>
            <w:hideMark/>
          </w:tcPr>
          <w:p w14:paraId="5E711F5B" w14:textId="77777777" w:rsidR="00766F30" w:rsidRDefault="00766F30"/>
        </w:tc>
        <w:tc>
          <w:tcPr>
            <w:tcW w:w="417" w:type="dxa"/>
            <w:vMerge/>
            <w:tcBorders>
              <w:top w:val="nil"/>
              <w:left w:val="nil"/>
              <w:bottom w:val="nil"/>
              <w:right w:val="nil"/>
            </w:tcBorders>
            <w:noWrap/>
            <w:hideMark/>
          </w:tcPr>
          <w:p w14:paraId="34CCD81A" w14:textId="77777777" w:rsidR="00766F30" w:rsidRDefault="00766F30"/>
        </w:tc>
        <w:tc>
          <w:tcPr>
            <w:tcW w:w="1410" w:type="dxa"/>
            <w:vMerge/>
            <w:tcBorders>
              <w:top w:val="nil"/>
              <w:left w:val="nil"/>
              <w:bottom w:val="nil"/>
              <w:right w:val="nil"/>
            </w:tcBorders>
            <w:noWrap/>
            <w:hideMark/>
          </w:tcPr>
          <w:p w14:paraId="318B2275" w14:textId="77777777" w:rsidR="00766F30" w:rsidRDefault="00766F30"/>
        </w:tc>
        <w:tc>
          <w:tcPr>
            <w:tcW w:w="417" w:type="dxa"/>
            <w:vMerge/>
            <w:tcBorders>
              <w:top w:val="nil"/>
              <w:left w:val="nil"/>
              <w:bottom w:val="nil"/>
              <w:right w:val="nil"/>
            </w:tcBorders>
            <w:noWrap/>
            <w:hideMark/>
          </w:tcPr>
          <w:p w14:paraId="41B5A125" w14:textId="77777777" w:rsidR="00766F30" w:rsidRDefault="00766F30"/>
        </w:tc>
        <w:tc>
          <w:tcPr>
            <w:tcW w:w="1425" w:type="dxa"/>
            <w:vMerge/>
            <w:tcBorders>
              <w:top w:val="nil"/>
              <w:left w:val="nil"/>
              <w:bottom w:val="nil"/>
              <w:right w:val="nil"/>
            </w:tcBorders>
            <w:noWrap/>
            <w:hideMark/>
          </w:tcPr>
          <w:p w14:paraId="6FF3DC95" w14:textId="77777777" w:rsidR="00766F30" w:rsidRDefault="00766F30"/>
        </w:tc>
        <w:tc>
          <w:tcPr>
            <w:tcW w:w="1134" w:type="dxa"/>
            <w:vMerge/>
            <w:tcBorders>
              <w:top w:val="nil"/>
              <w:left w:val="nil"/>
              <w:bottom w:val="nil"/>
              <w:right w:val="nil"/>
            </w:tcBorders>
            <w:noWrap/>
            <w:hideMark/>
          </w:tcPr>
          <w:p w14:paraId="79623FA7" w14:textId="77777777" w:rsidR="00766F30" w:rsidRDefault="00766F30"/>
        </w:tc>
        <w:tc>
          <w:tcPr>
            <w:tcW w:w="1134" w:type="dxa"/>
            <w:vMerge/>
            <w:tcBorders>
              <w:top w:val="nil"/>
              <w:left w:val="nil"/>
              <w:bottom w:val="nil"/>
              <w:right w:val="nil"/>
            </w:tcBorders>
            <w:hideMark/>
          </w:tcPr>
          <w:p w14:paraId="4930EFDD" w14:textId="77777777" w:rsidR="00766F30" w:rsidRDefault="00766F30"/>
        </w:tc>
        <w:tc>
          <w:tcPr>
            <w:tcW w:w="1276" w:type="dxa"/>
            <w:vMerge/>
            <w:tcBorders>
              <w:top w:val="nil"/>
              <w:left w:val="nil"/>
              <w:bottom w:val="nil"/>
              <w:right w:val="nil"/>
            </w:tcBorders>
            <w:hideMark/>
          </w:tcPr>
          <w:p w14:paraId="756ED769" w14:textId="77777777" w:rsidR="00766F30" w:rsidRDefault="00766F30"/>
        </w:tc>
      </w:tr>
      <w:tr w:rsidR="00FC0B8F" w:rsidRPr="003938AB" w14:paraId="4B4A8287" w14:textId="77777777" w:rsidTr="00FC0B8F">
        <w:trPr>
          <w:trHeight w:val="300"/>
        </w:trPr>
        <w:tc>
          <w:tcPr>
            <w:tcW w:w="2660" w:type="dxa"/>
            <w:tcBorders>
              <w:top w:val="nil"/>
              <w:left w:val="nil"/>
              <w:bottom w:val="nil"/>
              <w:right w:val="nil"/>
            </w:tcBorders>
            <w:shd w:val="clear" w:color="auto" w:fill="auto"/>
            <w:noWrap/>
            <w:vAlign w:val="center"/>
            <w:hideMark/>
          </w:tcPr>
          <w:p w14:paraId="27C47F38" w14:textId="77777777" w:rsidR="00FC0B8F" w:rsidRPr="003938AB" w:rsidRDefault="00FC0B8F" w:rsidP="00FC0B8F">
            <w:pPr>
              <w:rPr>
                <w:sz w:val="16"/>
                <w:szCs w:val="16"/>
                <w:lang w:val="en-GB"/>
              </w:rPr>
            </w:pPr>
          </w:p>
        </w:tc>
        <w:tc>
          <w:tcPr>
            <w:tcW w:w="417" w:type="dxa"/>
            <w:tcBorders>
              <w:top w:val="nil"/>
              <w:left w:val="nil"/>
              <w:bottom w:val="nil"/>
              <w:right w:val="nil"/>
            </w:tcBorders>
            <w:shd w:val="clear" w:color="auto" w:fill="auto"/>
            <w:noWrap/>
            <w:vAlign w:val="center"/>
            <w:hideMark/>
          </w:tcPr>
          <w:p w14:paraId="38515439" w14:textId="77777777" w:rsidR="00FC0B8F" w:rsidRPr="003938AB" w:rsidRDefault="00FC0B8F" w:rsidP="00FC0B8F">
            <w:pPr>
              <w:rPr>
                <w:sz w:val="16"/>
                <w:szCs w:val="16"/>
                <w:lang w:val="en-GB"/>
              </w:rPr>
            </w:pPr>
          </w:p>
        </w:tc>
        <w:tc>
          <w:tcPr>
            <w:tcW w:w="1300" w:type="dxa"/>
            <w:tcBorders>
              <w:top w:val="nil"/>
              <w:left w:val="nil"/>
              <w:bottom w:val="nil"/>
              <w:right w:val="nil"/>
            </w:tcBorders>
            <w:shd w:val="clear" w:color="auto" w:fill="auto"/>
            <w:noWrap/>
            <w:vAlign w:val="center"/>
            <w:hideMark/>
          </w:tcPr>
          <w:p w14:paraId="2318D01F" w14:textId="77777777" w:rsidR="00FC0B8F" w:rsidRPr="003938AB" w:rsidRDefault="00FC0B8F" w:rsidP="00FC0B8F">
            <w:pPr>
              <w:rPr>
                <w:sz w:val="16"/>
                <w:szCs w:val="16"/>
                <w:lang w:val="en-GB"/>
              </w:rPr>
            </w:pPr>
          </w:p>
        </w:tc>
        <w:tc>
          <w:tcPr>
            <w:tcW w:w="417" w:type="dxa"/>
            <w:tcBorders>
              <w:top w:val="nil"/>
              <w:left w:val="nil"/>
              <w:bottom w:val="nil"/>
              <w:right w:val="nil"/>
            </w:tcBorders>
            <w:shd w:val="clear" w:color="auto" w:fill="auto"/>
            <w:noWrap/>
            <w:vAlign w:val="center"/>
            <w:hideMark/>
          </w:tcPr>
          <w:p w14:paraId="09F4FEB2" w14:textId="77777777" w:rsidR="00FC0B8F" w:rsidRPr="003938AB" w:rsidRDefault="00FC0B8F" w:rsidP="00FC0B8F">
            <w:pPr>
              <w:rPr>
                <w:sz w:val="16"/>
                <w:szCs w:val="16"/>
                <w:lang w:val="en-GB"/>
              </w:rPr>
            </w:pPr>
          </w:p>
        </w:tc>
        <w:tc>
          <w:tcPr>
            <w:tcW w:w="1410" w:type="dxa"/>
            <w:tcBorders>
              <w:top w:val="nil"/>
              <w:left w:val="nil"/>
              <w:bottom w:val="nil"/>
              <w:right w:val="nil"/>
            </w:tcBorders>
            <w:shd w:val="clear" w:color="auto" w:fill="auto"/>
            <w:noWrap/>
            <w:vAlign w:val="center"/>
            <w:hideMark/>
          </w:tcPr>
          <w:p w14:paraId="16DBA671" w14:textId="77777777" w:rsidR="00FC0B8F" w:rsidRPr="003938AB" w:rsidRDefault="00FC0B8F" w:rsidP="00FC0B8F">
            <w:pPr>
              <w:rPr>
                <w:sz w:val="16"/>
                <w:szCs w:val="16"/>
                <w:lang w:val="en-GB"/>
              </w:rPr>
            </w:pPr>
          </w:p>
        </w:tc>
        <w:tc>
          <w:tcPr>
            <w:tcW w:w="417" w:type="dxa"/>
            <w:tcBorders>
              <w:top w:val="nil"/>
              <w:left w:val="nil"/>
              <w:bottom w:val="nil"/>
              <w:right w:val="nil"/>
            </w:tcBorders>
            <w:shd w:val="clear" w:color="auto" w:fill="auto"/>
            <w:noWrap/>
            <w:vAlign w:val="center"/>
            <w:hideMark/>
          </w:tcPr>
          <w:p w14:paraId="038D043D" w14:textId="77777777" w:rsidR="00FC0B8F" w:rsidRPr="003938AB" w:rsidRDefault="00FC0B8F" w:rsidP="00FC0B8F">
            <w:pPr>
              <w:rPr>
                <w:sz w:val="16"/>
                <w:szCs w:val="16"/>
                <w:lang w:val="en-GB"/>
              </w:rPr>
            </w:pPr>
          </w:p>
        </w:tc>
        <w:tc>
          <w:tcPr>
            <w:tcW w:w="1425" w:type="dxa"/>
            <w:tcBorders>
              <w:top w:val="nil"/>
              <w:left w:val="nil"/>
              <w:bottom w:val="nil"/>
              <w:right w:val="nil"/>
            </w:tcBorders>
            <w:shd w:val="clear" w:color="auto" w:fill="auto"/>
            <w:noWrap/>
            <w:vAlign w:val="center"/>
            <w:hideMark/>
          </w:tcPr>
          <w:p w14:paraId="53E83AB4" w14:textId="77777777" w:rsidR="00FC0B8F" w:rsidRPr="003938AB" w:rsidRDefault="00FC0B8F" w:rsidP="00FC0B8F">
            <w:pPr>
              <w:rPr>
                <w:sz w:val="16"/>
                <w:szCs w:val="16"/>
                <w:lang w:val="en-GB"/>
              </w:rPr>
            </w:pPr>
          </w:p>
        </w:tc>
        <w:tc>
          <w:tcPr>
            <w:tcW w:w="1134" w:type="dxa"/>
            <w:tcBorders>
              <w:top w:val="nil"/>
              <w:left w:val="nil"/>
              <w:bottom w:val="nil"/>
              <w:right w:val="nil"/>
            </w:tcBorders>
            <w:shd w:val="clear" w:color="auto" w:fill="auto"/>
            <w:noWrap/>
            <w:vAlign w:val="center"/>
            <w:hideMark/>
          </w:tcPr>
          <w:p w14:paraId="0F20DB1E" w14:textId="77777777" w:rsidR="00FC0B8F" w:rsidRPr="003938AB" w:rsidRDefault="00FC0B8F" w:rsidP="00FC0B8F">
            <w:pPr>
              <w:rPr>
                <w:sz w:val="16"/>
                <w:szCs w:val="16"/>
                <w:lang w:val="en-GB"/>
              </w:rPr>
            </w:pPr>
          </w:p>
        </w:tc>
        <w:tc>
          <w:tcPr>
            <w:tcW w:w="1134" w:type="dxa"/>
            <w:tcBorders>
              <w:top w:val="nil"/>
              <w:left w:val="nil"/>
              <w:bottom w:val="nil"/>
              <w:right w:val="nil"/>
            </w:tcBorders>
            <w:shd w:val="clear" w:color="auto" w:fill="auto"/>
            <w:vAlign w:val="center"/>
            <w:hideMark/>
          </w:tcPr>
          <w:p w14:paraId="7A82CB90" w14:textId="77777777" w:rsidR="00FC0B8F" w:rsidRPr="003938AB" w:rsidRDefault="00FC0B8F" w:rsidP="00FC0B8F">
            <w:pPr>
              <w:rPr>
                <w:sz w:val="16"/>
                <w:szCs w:val="16"/>
                <w:lang w:val="en-GB"/>
              </w:rPr>
            </w:pPr>
          </w:p>
        </w:tc>
        <w:tc>
          <w:tcPr>
            <w:tcW w:w="1276" w:type="dxa"/>
            <w:tcBorders>
              <w:top w:val="nil"/>
              <w:left w:val="nil"/>
              <w:bottom w:val="nil"/>
              <w:right w:val="nil"/>
            </w:tcBorders>
            <w:shd w:val="clear" w:color="auto" w:fill="auto"/>
            <w:vAlign w:val="center"/>
            <w:hideMark/>
          </w:tcPr>
          <w:p w14:paraId="06C83FF6" w14:textId="77777777" w:rsidR="00FC0B8F" w:rsidRPr="003938AB" w:rsidRDefault="00FC0B8F" w:rsidP="00FC0B8F">
            <w:pPr>
              <w:rPr>
                <w:sz w:val="16"/>
                <w:szCs w:val="16"/>
                <w:lang w:val="en-GB"/>
              </w:rPr>
            </w:pPr>
          </w:p>
        </w:tc>
      </w:tr>
      <w:tr w:rsidR="00FC0B8F" w:rsidRPr="003938AB" w14:paraId="64B2C5A5" w14:textId="77777777" w:rsidTr="00FC0B8F">
        <w:trPr>
          <w:trHeight w:val="300"/>
        </w:trPr>
        <w:tc>
          <w:tcPr>
            <w:tcW w:w="2660" w:type="dxa"/>
            <w:tcBorders>
              <w:top w:val="nil"/>
              <w:left w:val="nil"/>
              <w:bottom w:val="nil"/>
              <w:right w:val="nil"/>
            </w:tcBorders>
            <w:shd w:val="clear" w:color="auto" w:fill="auto"/>
            <w:noWrap/>
            <w:vAlign w:val="center"/>
            <w:hideMark/>
          </w:tcPr>
          <w:p w14:paraId="047E5DCC" w14:textId="77777777" w:rsidR="00FC0B8F" w:rsidRPr="003938AB" w:rsidRDefault="00FC0B8F" w:rsidP="00FC0B8F">
            <w:pPr>
              <w:rPr>
                <w:sz w:val="16"/>
                <w:szCs w:val="16"/>
                <w:lang w:val="en-GB"/>
              </w:rPr>
            </w:pPr>
            <w:r w:rsidRPr="003938AB">
              <w:rPr>
                <w:sz w:val="16"/>
                <w:szCs w:val="16"/>
                <w:lang w:val="en-GB"/>
              </w:rPr>
              <w:t>No GOF</w:t>
            </w:r>
          </w:p>
        </w:tc>
        <w:tc>
          <w:tcPr>
            <w:tcW w:w="417" w:type="dxa"/>
            <w:tcBorders>
              <w:top w:val="nil"/>
              <w:left w:val="nil"/>
              <w:bottom w:val="nil"/>
              <w:right w:val="nil"/>
            </w:tcBorders>
            <w:shd w:val="clear" w:color="auto" w:fill="auto"/>
            <w:noWrap/>
            <w:vAlign w:val="center"/>
            <w:hideMark/>
          </w:tcPr>
          <w:p w14:paraId="7EE10C09" w14:textId="77777777" w:rsidR="00FC0B8F" w:rsidRPr="003938AB" w:rsidRDefault="00FC0B8F" w:rsidP="00FC0B8F">
            <w:pPr>
              <w:rPr>
                <w:sz w:val="16"/>
                <w:szCs w:val="16"/>
                <w:lang w:val="en-GB"/>
              </w:rPr>
            </w:pPr>
          </w:p>
        </w:tc>
        <w:tc>
          <w:tcPr>
            <w:tcW w:w="1300" w:type="dxa"/>
            <w:tcBorders>
              <w:top w:val="nil"/>
              <w:left w:val="nil"/>
              <w:bottom w:val="nil"/>
              <w:right w:val="nil"/>
            </w:tcBorders>
            <w:shd w:val="clear" w:color="auto" w:fill="auto"/>
            <w:noWrap/>
            <w:vAlign w:val="center"/>
            <w:hideMark/>
          </w:tcPr>
          <w:p w14:paraId="1A97A690" w14:textId="77777777" w:rsidR="00FC0B8F" w:rsidRPr="003938AB" w:rsidRDefault="00FC0B8F" w:rsidP="00FC0B8F">
            <w:pPr>
              <w:rPr>
                <w:sz w:val="16"/>
                <w:szCs w:val="16"/>
                <w:lang w:val="en-GB"/>
              </w:rPr>
            </w:pPr>
          </w:p>
        </w:tc>
        <w:tc>
          <w:tcPr>
            <w:tcW w:w="417" w:type="dxa"/>
            <w:tcBorders>
              <w:top w:val="nil"/>
              <w:left w:val="nil"/>
              <w:bottom w:val="nil"/>
              <w:right w:val="nil"/>
            </w:tcBorders>
            <w:shd w:val="clear" w:color="auto" w:fill="auto"/>
            <w:noWrap/>
            <w:vAlign w:val="center"/>
            <w:hideMark/>
          </w:tcPr>
          <w:p w14:paraId="46DDAE5D" w14:textId="77777777" w:rsidR="00FC0B8F" w:rsidRPr="003938AB" w:rsidRDefault="00FC0B8F" w:rsidP="00FC0B8F">
            <w:pPr>
              <w:rPr>
                <w:sz w:val="16"/>
                <w:szCs w:val="16"/>
                <w:lang w:val="en-GB"/>
              </w:rPr>
            </w:pPr>
          </w:p>
        </w:tc>
        <w:tc>
          <w:tcPr>
            <w:tcW w:w="1410" w:type="dxa"/>
            <w:tcBorders>
              <w:top w:val="nil"/>
              <w:left w:val="nil"/>
              <w:bottom w:val="nil"/>
              <w:right w:val="nil"/>
            </w:tcBorders>
            <w:shd w:val="clear" w:color="auto" w:fill="auto"/>
            <w:noWrap/>
            <w:vAlign w:val="center"/>
            <w:hideMark/>
          </w:tcPr>
          <w:p w14:paraId="41770DA3" w14:textId="77777777" w:rsidR="00FC0B8F" w:rsidRPr="003938AB" w:rsidRDefault="00FC0B8F" w:rsidP="00FC0B8F">
            <w:pPr>
              <w:rPr>
                <w:sz w:val="16"/>
                <w:szCs w:val="16"/>
                <w:lang w:val="en-GB"/>
              </w:rPr>
            </w:pPr>
          </w:p>
        </w:tc>
        <w:tc>
          <w:tcPr>
            <w:tcW w:w="417" w:type="dxa"/>
            <w:tcBorders>
              <w:top w:val="nil"/>
              <w:left w:val="nil"/>
              <w:bottom w:val="nil"/>
              <w:right w:val="nil"/>
            </w:tcBorders>
            <w:shd w:val="clear" w:color="auto" w:fill="auto"/>
            <w:noWrap/>
            <w:vAlign w:val="center"/>
            <w:hideMark/>
          </w:tcPr>
          <w:p w14:paraId="0F52F69E" w14:textId="77777777" w:rsidR="00FC0B8F" w:rsidRPr="003938AB" w:rsidRDefault="00FC0B8F" w:rsidP="00FC0B8F">
            <w:pPr>
              <w:rPr>
                <w:sz w:val="16"/>
                <w:szCs w:val="16"/>
                <w:lang w:val="en-GB"/>
              </w:rPr>
            </w:pPr>
          </w:p>
        </w:tc>
        <w:tc>
          <w:tcPr>
            <w:tcW w:w="1425" w:type="dxa"/>
            <w:tcBorders>
              <w:top w:val="nil"/>
              <w:left w:val="nil"/>
              <w:bottom w:val="nil"/>
              <w:right w:val="nil"/>
            </w:tcBorders>
            <w:shd w:val="clear" w:color="auto" w:fill="auto"/>
            <w:noWrap/>
            <w:vAlign w:val="center"/>
            <w:hideMark/>
          </w:tcPr>
          <w:p w14:paraId="7CCBBB0D" w14:textId="77777777" w:rsidR="00FC0B8F" w:rsidRPr="003938AB" w:rsidRDefault="00FC0B8F" w:rsidP="00FC0B8F">
            <w:pPr>
              <w:rPr>
                <w:sz w:val="16"/>
                <w:szCs w:val="16"/>
                <w:lang w:val="en-GB"/>
              </w:rPr>
            </w:pPr>
          </w:p>
        </w:tc>
        <w:tc>
          <w:tcPr>
            <w:tcW w:w="1134" w:type="dxa"/>
            <w:tcBorders>
              <w:top w:val="nil"/>
              <w:left w:val="nil"/>
              <w:bottom w:val="nil"/>
              <w:right w:val="nil"/>
            </w:tcBorders>
            <w:shd w:val="clear" w:color="auto" w:fill="auto"/>
            <w:noWrap/>
            <w:vAlign w:val="center"/>
            <w:hideMark/>
          </w:tcPr>
          <w:p w14:paraId="2ED3CFA5" w14:textId="77777777" w:rsidR="00FC0B8F" w:rsidRPr="003938AB" w:rsidRDefault="00FC0B8F" w:rsidP="00FC0B8F">
            <w:pPr>
              <w:rPr>
                <w:sz w:val="16"/>
                <w:szCs w:val="16"/>
                <w:lang w:val="en-GB"/>
              </w:rPr>
            </w:pPr>
          </w:p>
        </w:tc>
        <w:tc>
          <w:tcPr>
            <w:tcW w:w="1134" w:type="dxa"/>
            <w:tcBorders>
              <w:top w:val="nil"/>
              <w:left w:val="nil"/>
              <w:bottom w:val="nil"/>
              <w:right w:val="nil"/>
            </w:tcBorders>
            <w:shd w:val="clear" w:color="auto" w:fill="auto"/>
            <w:vAlign w:val="center"/>
            <w:hideMark/>
          </w:tcPr>
          <w:p w14:paraId="0ED1B267" w14:textId="77777777" w:rsidR="00FC0B8F" w:rsidRPr="003938AB" w:rsidRDefault="00FC0B8F" w:rsidP="00FC0B8F">
            <w:pPr>
              <w:rPr>
                <w:sz w:val="16"/>
                <w:szCs w:val="16"/>
                <w:lang w:val="en-GB"/>
              </w:rPr>
            </w:pPr>
          </w:p>
        </w:tc>
        <w:tc>
          <w:tcPr>
            <w:tcW w:w="1276" w:type="dxa"/>
            <w:tcBorders>
              <w:top w:val="nil"/>
              <w:left w:val="nil"/>
              <w:bottom w:val="nil"/>
              <w:right w:val="nil"/>
            </w:tcBorders>
            <w:shd w:val="clear" w:color="auto" w:fill="auto"/>
            <w:vAlign w:val="center"/>
            <w:hideMark/>
          </w:tcPr>
          <w:p w14:paraId="1DB5DB82" w14:textId="77777777" w:rsidR="00FC0B8F" w:rsidRPr="003938AB" w:rsidRDefault="00FC0B8F" w:rsidP="00FC0B8F">
            <w:pPr>
              <w:rPr>
                <w:sz w:val="16"/>
                <w:szCs w:val="16"/>
                <w:lang w:val="en-GB"/>
              </w:rPr>
            </w:pPr>
          </w:p>
        </w:tc>
      </w:tr>
      <w:tr w:rsidR="00FC0B8F" w:rsidRPr="003938AB" w14:paraId="3F105D5E" w14:textId="77777777" w:rsidTr="00FC0B8F">
        <w:trPr>
          <w:trHeight w:val="280"/>
        </w:trPr>
        <w:tc>
          <w:tcPr>
            <w:tcW w:w="2660" w:type="dxa"/>
            <w:tcBorders>
              <w:top w:val="nil"/>
              <w:left w:val="nil"/>
              <w:bottom w:val="nil"/>
              <w:right w:val="nil"/>
            </w:tcBorders>
            <w:shd w:val="clear" w:color="auto" w:fill="auto"/>
            <w:vAlign w:val="center"/>
            <w:hideMark/>
          </w:tcPr>
          <w:p w14:paraId="3955265B" w14:textId="77777777" w:rsidR="00FC0B8F" w:rsidRPr="003938AB" w:rsidRDefault="00FC0B8F" w:rsidP="00FC0B8F">
            <w:pPr>
              <w:rPr>
                <w:sz w:val="16"/>
                <w:szCs w:val="16"/>
                <w:lang w:val="en-GB"/>
              </w:rPr>
            </w:pPr>
            <w:r w:rsidRPr="003938AB">
              <w:rPr>
                <w:sz w:val="16"/>
                <w:szCs w:val="16"/>
                <w:lang w:val="en-GB"/>
              </w:rPr>
              <w:t>PRU Pre dose</w:t>
            </w:r>
          </w:p>
        </w:tc>
        <w:tc>
          <w:tcPr>
            <w:tcW w:w="417" w:type="dxa"/>
            <w:tcBorders>
              <w:top w:val="nil"/>
              <w:left w:val="nil"/>
              <w:bottom w:val="nil"/>
              <w:right w:val="nil"/>
            </w:tcBorders>
            <w:shd w:val="clear" w:color="auto" w:fill="auto"/>
            <w:vAlign w:val="center"/>
            <w:hideMark/>
          </w:tcPr>
          <w:p w14:paraId="12AD3B9E" w14:textId="77777777" w:rsidR="00FC0B8F" w:rsidRPr="003938AB" w:rsidRDefault="00FC0B8F" w:rsidP="00FC0B8F">
            <w:pPr>
              <w:rPr>
                <w:sz w:val="16"/>
                <w:szCs w:val="16"/>
                <w:lang w:val="en-GB"/>
              </w:rPr>
            </w:pPr>
            <w:r w:rsidRPr="003938AB">
              <w:rPr>
                <w:sz w:val="16"/>
                <w:szCs w:val="16"/>
                <w:lang w:val="en-GB"/>
              </w:rPr>
              <w:t>35</w:t>
            </w:r>
          </w:p>
        </w:tc>
        <w:tc>
          <w:tcPr>
            <w:tcW w:w="1300" w:type="dxa"/>
            <w:tcBorders>
              <w:top w:val="nil"/>
              <w:left w:val="nil"/>
              <w:bottom w:val="nil"/>
              <w:right w:val="nil"/>
            </w:tcBorders>
            <w:shd w:val="clear" w:color="auto" w:fill="auto"/>
            <w:noWrap/>
            <w:vAlign w:val="center"/>
            <w:hideMark/>
          </w:tcPr>
          <w:p w14:paraId="1AD4C59D" w14:textId="77777777" w:rsidR="00FC0B8F" w:rsidRPr="003938AB" w:rsidRDefault="00FC0B8F" w:rsidP="00FC0B8F">
            <w:pPr>
              <w:rPr>
                <w:sz w:val="16"/>
                <w:szCs w:val="16"/>
                <w:lang w:val="en-GB"/>
              </w:rPr>
            </w:pPr>
            <w:r w:rsidRPr="003938AB">
              <w:rPr>
                <w:sz w:val="16"/>
                <w:szCs w:val="16"/>
                <w:lang w:val="en-GB"/>
              </w:rPr>
              <w:t>185 ± 41</w:t>
            </w:r>
          </w:p>
        </w:tc>
        <w:tc>
          <w:tcPr>
            <w:tcW w:w="417" w:type="dxa"/>
            <w:tcBorders>
              <w:top w:val="nil"/>
              <w:left w:val="nil"/>
              <w:bottom w:val="nil"/>
              <w:right w:val="nil"/>
            </w:tcBorders>
            <w:shd w:val="clear" w:color="auto" w:fill="auto"/>
            <w:noWrap/>
            <w:vAlign w:val="center"/>
            <w:hideMark/>
          </w:tcPr>
          <w:p w14:paraId="6FADC7C3" w14:textId="77777777" w:rsidR="00FC0B8F" w:rsidRPr="003938AB" w:rsidRDefault="00FC0B8F" w:rsidP="00FC0B8F">
            <w:pPr>
              <w:rPr>
                <w:sz w:val="16"/>
                <w:szCs w:val="16"/>
                <w:lang w:val="en-GB"/>
              </w:rPr>
            </w:pPr>
            <w:r w:rsidRPr="003938AB">
              <w:rPr>
                <w:sz w:val="16"/>
                <w:szCs w:val="16"/>
                <w:lang w:val="en-GB"/>
              </w:rPr>
              <w:t>38</w:t>
            </w:r>
          </w:p>
        </w:tc>
        <w:tc>
          <w:tcPr>
            <w:tcW w:w="1410" w:type="dxa"/>
            <w:tcBorders>
              <w:top w:val="nil"/>
              <w:left w:val="nil"/>
              <w:bottom w:val="nil"/>
              <w:right w:val="nil"/>
            </w:tcBorders>
            <w:shd w:val="clear" w:color="auto" w:fill="auto"/>
            <w:noWrap/>
            <w:vAlign w:val="center"/>
            <w:hideMark/>
          </w:tcPr>
          <w:p w14:paraId="78D578BA" w14:textId="77777777" w:rsidR="00FC0B8F" w:rsidRPr="003938AB" w:rsidRDefault="00FC0B8F" w:rsidP="00FC0B8F">
            <w:pPr>
              <w:rPr>
                <w:sz w:val="16"/>
                <w:szCs w:val="16"/>
                <w:lang w:val="en-GB"/>
              </w:rPr>
            </w:pPr>
            <w:r w:rsidRPr="003938AB">
              <w:rPr>
                <w:sz w:val="16"/>
                <w:szCs w:val="16"/>
                <w:lang w:val="en-GB"/>
              </w:rPr>
              <w:t>62 ± 51</w:t>
            </w:r>
          </w:p>
        </w:tc>
        <w:tc>
          <w:tcPr>
            <w:tcW w:w="417" w:type="dxa"/>
            <w:tcBorders>
              <w:top w:val="nil"/>
              <w:left w:val="nil"/>
              <w:bottom w:val="nil"/>
              <w:right w:val="nil"/>
            </w:tcBorders>
            <w:shd w:val="clear" w:color="auto" w:fill="auto"/>
            <w:noWrap/>
            <w:vAlign w:val="center"/>
            <w:hideMark/>
          </w:tcPr>
          <w:p w14:paraId="30855F33" w14:textId="77777777" w:rsidR="00FC0B8F" w:rsidRPr="003938AB" w:rsidRDefault="00FC0B8F" w:rsidP="00FC0B8F">
            <w:pPr>
              <w:rPr>
                <w:sz w:val="16"/>
                <w:szCs w:val="16"/>
                <w:lang w:val="en-GB"/>
              </w:rPr>
            </w:pPr>
            <w:r w:rsidRPr="003938AB">
              <w:rPr>
                <w:sz w:val="16"/>
                <w:szCs w:val="16"/>
                <w:lang w:val="en-GB"/>
              </w:rPr>
              <w:t>28</w:t>
            </w:r>
          </w:p>
        </w:tc>
        <w:tc>
          <w:tcPr>
            <w:tcW w:w="1425" w:type="dxa"/>
            <w:tcBorders>
              <w:top w:val="nil"/>
              <w:left w:val="nil"/>
              <w:bottom w:val="nil"/>
              <w:right w:val="nil"/>
            </w:tcBorders>
            <w:shd w:val="clear" w:color="auto" w:fill="auto"/>
            <w:noWrap/>
            <w:vAlign w:val="center"/>
            <w:hideMark/>
          </w:tcPr>
          <w:p w14:paraId="07A1E319" w14:textId="77777777" w:rsidR="00FC0B8F" w:rsidRPr="003938AB" w:rsidRDefault="00FC0B8F" w:rsidP="00FC0B8F">
            <w:pPr>
              <w:rPr>
                <w:sz w:val="16"/>
                <w:szCs w:val="16"/>
                <w:lang w:val="en-GB"/>
              </w:rPr>
            </w:pPr>
            <w:r w:rsidRPr="003938AB">
              <w:rPr>
                <w:sz w:val="16"/>
                <w:szCs w:val="16"/>
                <w:lang w:val="en-GB"/>
              </w:rPr>
              <w:t>34 ± 29</w:t>
            </w:r>
          </w:p>
        </w:tc>
        <w:tc>
          <w:tcPr>
            <w:tcW w:w="1134" w:type="dxa"/>
            <w:tcBorders>
              <w:top w:val="nil"/>
              <w:left w:val="nil"/>
              <w:bottom w:val="nil"/>
              <w:right w:val="nil"/>
            </w:tcBorders>
            <w:shd w:val="clear" w:color="auto" w:fill="auto"/>
            <w:noWrap/>
            <w:vAlign w:val="center"/>
            <w:hideMark/>
          </w:tcPr>
          <w:p w14:paraId="6891F911" w14:textId="77777777" w:rsidR="00FC0B8F" w:rsidRPr="003938AB" w:rsidRDefault="00FC0B8F" w:rsidP="00FC0B8F">
            <w:pPr>
              <w:rPr>
                <w:sz w:val="16"/>
                <w:szCs w:val="16"/>
                <w:lang w:val="en-GB"/>
              </w:rPr>
            </w:pPr>
            <w:r w:rsidRPr="003938AB">
              <w:rPr>
                <w:sz w:val="16"/>
                <w:szCs w:val="16"/>
                <w:lang w:val="en-GB"/>
              </w:rPr>
              <w:t>&lt;0.0001</w:t>
            </w:r>
          </w:p>
        </w:tc>
        <w:tc>
          <w:tcPr>
            <w:tcW w:w="1134" w:type="dxa"/>
            <w:tcBorders>
              <w:top w:val="nil"/>
              <w:left w:val="nil"/>
              <w:bottom w:val="nil"/>
              <w:right w:val="nil"/>
            </w:tcBorders>
            <w:shd w:val="clear" w:color="auto" w:fill="auto"/>
            <w:vAlign w:val="center"/>
            <w:hideMark/>
          </w:tcPr>
          <w:p w14:paraId="430CE9DA" w14:textId="77777777" w:rsidR="00FC0B8F" w:rsidRPr="003938AB" w:rsidRDefault="00FC0B8F" w:rsidP="00FC0B8F">
            <w:pPr>
              <w:rPr>
                <w:sz w:val="16"/>
                <w:szCs w:val="16"/>
                <w:lang w:val="en-GB"/>
              </w:rPr>
            </w:pPr>
            <w:r w:rsidRPr="003938AB">
              <w:rPr>
                <w:sz w:val="16"/>
                <w:szCs w:val="16"/>
                <w:lang w:val="en-GB"/>
              </w:rPr>
              <w:t>&lt;0.0001</w:t>
            </w:r>
          </w:p>
        </w:tc>
        <w:tc>
          <w:tcPr>
            <w:tcW w:w="1276" w:type="dxa"/>
            <w:tcBorders>
              <w:top w:val="nil"/>
              <w:left w:val="nil"/>
              <w:bottom w:val="nil"/>
              <w:right w:val="nil"/>
            </w:tcBorders>
            <w:shd w:val="clear" w:color="auto" w:fill="auto"/>
            <w:vAlign w:val="center"/>
            <w:hideMark/>
          </w:tcPr>
          <w:p w14:paraId="61742084" w14:textId="77777777" w:rsidR="00FC0B8F" w:rsidRPr="003938AB" w:rsidRDefault="00FC0B8F" w:rsidP="00FC0B8F">
            <w:pPr>
              <w:rPr>
                <w:sz w:val="16"/>
                <w:szCs w:val="16"/>
                <w:lang w:val="en-GB"/>
              </w:rPr>
            </w:pPr>
            <w:r w:rsidRPr="003938AB">
              <w:rPr>
                <w:sz w:val="16"/>
                <w:szCs w:val="16"/>
                <w:lang w:val="en-GB"/>
              </w:rPr>
              <w:t>0.0119</w:t>
            </w:r>
          </w:p>
        </w:tc>
      </w:tr>
      <w:tr w:rsidR="00FC0B8F" w:rsidRPr="003938AB" w14:paraId="574E0589" w14:textId="77777777" w:rsidTr="00FC0B8F">
        <w:trPr>
          <w:trHeight w:val="280"/>
        </w:trPr>
        <w:tc>
          <w:tcPr>
            <w:tcW w:w="2660" w:type="dxa"/>
            <w:tcBorders>
              <w:top w:val="nil"/>
              <w:left w:val="nil"/>
              <w:bottom w:val="nil"/>
              <w:right w:val="nil"/>
            </w:tcBorders>
            <w:shd w:val="clear" w:color="auto" w:fill="auto"/>
            <w:vAlign w:val="center"/>
            <w:hideMark/>
          </w:tcPr>
          <w:p w14:paraId="71DAAAD3" w14:textId="77777777" w:rsidR="00FC0B8F" w:rsidRPr="003938AB" w:rsidRDefault="00FC0B8F" w:rsidP="00FC0B8F">
            <w:pPr>
              <w:rPr>
                <w:sz w:val="16"/>
                <w:szCs w:val="16"/>
                <w:lang w:val="en-GB"/>
              </w:rPr>
            </w:pPr>
            <w:r w:rsidRPr="003938AB">
              <w:rPr>
                <w:sz w:val="16"/>
                <w:szCs w:val="16"/>
                <w:lang w:val="en-GB"/>
              </w:rPr>
              <w:t>PRU Post dose</w:t>
            </w:r>
          </w:p>
        </w:tc>
        <w:tc>
          <w:tcPr>
            <w:tcW w:w="417" w:type="dxa"/>
            <w:tcBorders>
              <w:top w:val="nil"/>
              <w:left w:val="nil"/>
              <w:bottom w:val="nil"/>
              <w:right w:val="nil"/>
            </w:tcBorders>
            <w:shd w:val="clear" w:color="auto" w:fill="auto"/>
            <w:vAlign w:val="center"/>
            <w:hideMark/>
          </w:tcPr>
          <w:p w14:paraId="6CD84C06" w14:textId="77777777" w:rsidR="00FC0B8F" w:rsidRPr="003938AB" w:rsidRDefault="00FC0B8F" w:rsidP="00FC0B8F">
            <w:pPr>
              <w:rPr>
                <w:sz w:val="16"/>
                <w:szCs w:val="16"/>
                <w:lang w:val="en-GB"/>
              </w:rPr>
            </w:pPr>
            <w:r w:rsidRPr="003938AB">
              <w:rPr>
                <w:sz w:val="16"/>
                <w:szCs w:val="16"/>
                <w:lang w:val="en-GB"/>
              </w:rPr>
              <w:t>37</w:t>
            </w:r>
          </w:p>
        </w:tc>
        <w:tc>
          <w:tcPr>
            <w:tcW w:w="1300" w:type="dxa"/>
            <w:tcBorders>
              <w:top w:val="nil"/>
              <w:left w:val="nil"/>
              <w:bottom w:val="nil"/>
              <w:right w:val="nil"/>
            </w:tcBorders>
            <w:shd w:val="clear" w:color="auto" w:fill="auto"/>
            <w:noWrap/>
            <w:vAlign w:val="center"/>
            <w:hideMark/>
          </w:tcPr>
          <w:p w14:paraId="40E96742" w14:textId="77777777" w:rsidR="00FC0B8F" w:rsidRPr="003938AB" w:rsidRDefault="00FC0B8F" w:rsidP="00FC0B8F">
            <w:pPr>
              <w:rPr>
                <w:sz w:val="16"/>
                <w:szCs w:val="16"/>
                <w:lang w:val="en-GB"/>
              </w:rPr>
            </w:pPr>
            <w:r w:rsidRPr="003938AB">
              <w:rPr>
                <w:sz w:val="16"/>
                <w:szCs w:val="16"/>
                <w:lang w:val="en-GB"/>
              </w:rPr>
              <w:t>163 ± 57</w:t>
            </w:r>
          </w:p>
        </w:tc>
        <w:tc>
          <w:tcPr>
            <w:tcW w:w="417" w:type="dxa"/>
            <w:tcBorders>
              <w:top w:val="nil"/>
              <w:left w:val="nil"/>
              <w:bottom w:val="nil"/>
              <w:right w:val="nil"/>
            </w:tcBorders>
            <w:shd w:val="clear" w:color="auto" w:fill="auto"/>
            <w:noWrap/>
            <w:vAlign w:val="center"/>
            <w:hideMark/>
          </w:tcPr>
          <w:p w14:paraId="552B2A2A" w14:textId="77777777" w:rsidR="00FC0B8F" w:rsidRPr="003938AB" w:rsidRDefault="00FC0B8F" w:rsidP="00FC0B8F">
            <w:pPr>
              <w:rPr>
                <w:sz w:val="16"/>
                <w:szCs w:val="16"/>
                <w:lang w:val="en-GB"/>
              </w:rPr>
            </w:pPr>
            <w:r w:rsidRPr="003938AB">
              <w:rPr>
                <w:sz w:val="16"/>
                <w:szCs w:val="16"/>
                <w:lang w:val="en-GB"/>
              </w:rPr>
              <w:t>39</w:t>
            </w:r>
          </w:p>
        </w:tc>
        <w:tc>
          <w:tcPr>
            <w:tcW w:w="1410" w:type="dxa"/>
            <w:tcBorders>
              <w:top w:val="nil"/>
              <w:left w:val="nil"/>
              <w:bottom w:val="nil"/>
              <w:right w:val="nil"/>
            </w:tcBorders>
            <w:shd w:val="clear" w:color="auto" w:fill="auto"/>
            <w:noWrap/>
            <w:vAlign w:val="center"/>
            <w:hideMark/>
          </w:tcPr>
          <w:p w14:paraId="73FD6944" w14:textId="77777777" w:rsidR="00FC0B8F" w:rsidRPr="003938AB" w:rsidRDefault="00FC0B8F" w:rsidP="00FC0B8F">
            <w:pPr>
              <w:rPr>
                <w:sz w:val="16"/>
                <w:szCs w:val="16"/>
                <w:lang w:val="en-GB"/>
              </w:rPr>
            </w:pPr>
            <w:r w:rsidRPr="003938AB">
              <w:rPr>
                <w:sz w:val="16"/>
                <w:szCs w:val="16"/>
                <w:lang w:val="en-GB"/>
              </w:rPr>
              <w:t>33 ± 26</w:t>
            </w:r>
          </w:p>
        </w:tc>
        <w:tc>
          <w:tcPr>
            <w:tcW w:w="417" w:type="dxa"/>
            <w:tcBorders>
              <w:top w:val="nil"/>
              <w:left w:val="nil"/>
              <w:bottom w:val="nil"/>
              <w:right w:val="nil"/>
            </w:tcBorders>
            <w:shd w:val="clear" w:color="auto" w:fill="auto"/>
            <w:noWrap/>
            <w:vAlign w:val="center"/>
            <w:hideMark/>
          </w:tcPr>
          <w:p w14:paraId="5BBC5801" w14:textId="77777777" w:rsidR="00FC0B8F" w:rsidRPr="003938AB" w:rsidRDefault="00FC0B8F" w:rsidP="00FC0B8F">
            <w:pPr>
              <w:rPr>
                <w:sz w:val="16"/>
                <w:szCs w:val="16"/>
                <w:lang w:val="en-GB"/>
              </w:rPr>
            </w:pPr>
            <w:r w:rsidRPr="003938AB">
              <w:rPr>
                <w:sz w:val="16"/>
                <w:szCs w:val="16"/>
                <w:lang w:val="en-GB"/>
              </w:rPr>
              <w:t>30</w:t>
            </w:r>
          </w:p>
        </w:tc>
        <w:tc>
          <w:tcPr>
            <w:tcW w:w="1425" w:type="dxa"/>
            <w:tcBorders>
              <w:top w:val="nil"/>
              <w:left w:val="nil"/>
              <w:bottom w:val="nil"/>
              <w:right w:val="nil"/>
            </w:tcBorders>
            <w:shd w:val="clear" w:color="auto" w:fill="auto"/>
            <w:noWrap/>
            <w:vAlign w:val="center"/>
            <w:hideMark/>
          </w:tcPr>
          <w:p w14:paraId="6388F368" w14:textId="77777777" w:rsidR="00FC0B8F" w:rsidRPr="003938AB" w:rsidRDefault="00FC0B8F" w:rsidP="00FC0B8F">
            <w:pPr>
              <w:rPr>
                <w:sz w:val="16"/>
                <w:szCs w:val="16"/>
                <w:lang w:val="en-GB"/>
              </w:rPr>
            </w:pPr>
            <w:r w:rsidRPr="003938AB">
              <w:rPr>
                <w:sz w:val="16"/>
                <w:szCs w:val="16"/>
                <w:lang w:val="en-GB"/>
              </w:rPr>
              <w:t>21 ± 19</w:t>
            </w:r>
          </w:p>
        </w:tc>
        <w:tc>
          <w:tcPr>
            <w:tcW w:w="1134" w:type="dxa"/>
            <w:tcBorders>
              <w:top w:val="nil"/>
              <w:left w:val="nil"/>
              <w:bottom w:val="nil"/>
              <w:right w:val="nil"/>
            </w:tcBorders>
            <w:shd w:val="clear" w:color="auto" w:fill="auto"/>
            <w:noWrap/>
            <w:vAlign w:val="center"/>
            <w:hideMark/>
          </w:tcPr>
          <w:p w14:paraId="17EEBCD8" w14:textId="77777777" w:rsidR="00FC0B8F" w:rsidRPr="003938AB" w:rsidRDefault="00FC0B8F" w:rsidP="00FC0B8F">
            <w:pPr>
              <w:rPr>
                <w:sz w:val="16"/>
                <w:szCs w:val="16"/>
                <w:lang w:val="en-GB"/>
              </w:rPr>
            </w:pPr>
            <w:r w:rsidRPr="003938AB">
              <w:rPr>
                <w:sz w:val="16"/>
                <w:szCs w:val="16"/>
                <w:lang w:val="en-GB"/>
              </w:rPr>
              <w:t>&lt;0.0001</w:t>
            </w:r>
          </w:p>
        </w:tc>
        <w:tc>
          <w:tcPr>
            <w:tcW w:w="1134" w:type="dxa"/>
            <w:tcBorders>
              <w:top w:val="nil"/>
              <w:left w:val="nil"/>
              <w:bottom w:val="nil"/>
              <w:right w:val="nil"/>
            </w:tcBorders>
            <w:shd w:val="clear" w:color="auto" w:fill="auto"/>
            <w:vAlign w:val="center"/>
            <w:hideMark/>
          </w:tcPr>
          <w:p w14:paraId="3CCF58B3" w14:textId="77777777" w:rsidR="00FC0B8F" w:rsidRPr="003938AB" w:rsidRDefault="00FC0B8F" w:rsidP="00FC0B8F">
            <w:pPr>
              <w:rPr>
                <w:sz w:val="16"/>
                <w:szCs w:val="16"/>
                <w:lang w:val="en-GB"/>
              </w:rPr>
            </w:pPr>
            <w:r w:rsidRPr="003938AB">
              <w:rPr>
                <w:sz w:val="16"/>
                <w:szCs w:val="16"/>
                <w:lang w:val="en-GB"/>
              </w:rPr>
              <w:t>&lt;0.0001</w:t>
            </w:r>
          </w:p>
        </w:tc>
        <w:tc>
          <w:tcPr>
            <w:tcW w:w="1276" w:type="dxa"/>
            <w:tcBorders>
              <w:top w:val="nil"/>
              <w:left w:val="nil"/>
              <w:bottom w:val="nil"/>
              <w:right w:val="nil"/>
            </w:tcBorders>
            <w:shd w:val="clear" w:color="auto" w:fill="auto"/>
            <w:vAlign w:val="center"/>
            <w:hideMark/>
          </w:tcPr>
          <w:p w14:paraId="798AA7A3" w14:textId="77777777" w:rsidR="00FC0B8F" w:rsidRPr="003938AB" w:rsidRDefault="00FC0B8F" w:rsidP="00FC0B8F">
            <w:pPr>
              <w:rPr>
                <w:sz w:val="16"/>
                <w:szCs w:val="16"/>
                <w:lang w:val="en-GB"/>
              </w:rPr>
            </w:pPr>
            <w:r w:rsidRPr="003938AB">
              <w:rPr>
                <w:sz w:val="16"/>
                <w:szCs w:val="16"/>
                <w:lang w:val="en-GB"/>
              </w:rPr>
              <w:t>0.0659</w:t>
            </w:r>
          </w:p>
        </w:tc>
      </w:tr>
      <w:tr w:rsidR="00FC0B8F" w:rsidRPr="003938AB" w14:paraId="618EC8BD" w14:textId="77777777" w:rsidTr="00FC0B8F">
        <w:trPr>
          <w:trHeight w:val="280"/>
        </w:trPr>
        <w:tc>
          <w:tcPr>
            <w:tcW w:w="2660" w:type="dxa"/>
            <w:tcBorders>
              <w:top w:val="nil"/>
              <w:left w:val="nil"/>
              <w:bottom w:val="nil"/>
              <w:right w:val="nil"/>
            </w:tcBorders>
            <w:shd w:val="clear" w:color="auto" w:fill="auto"/>
            <w:vAlign w:val="center"/>
            <w:hideMark/>
          </w:tcPr>
          <w:p w14:paraId="67373335" w14:textId="77777777" w:rsidR="00FC0B8F" w:rsidRPr="003938AB" w:rsidRDefault="00FC0B8F" w:rsidP="00FC0B8F">
            <w:pPr>
              <w:rPr>
                <w:sz w:val="16"/>
                <w:szCs w:val="16"/>
                <w:lang w:val="en-GB"/>
              </w:rPr>
            </w:pPr>
            <w:r w:rsidRPr="003938AB">
              <w:rPr>
                <w:sz w:val="16"/>
                <w:szCs w:val="16"/>
                <w:lang w:val="en-GB"/>
              </w:rPr>
              <w:t xml:space="preserve">% inhibition </w:t>
            </w:r>
          </w:p>
        </w:tc>
        <w:tc>
          <w:tcPr>
            <w:tcW w:w="417" w:type="dxa"/>
            <w:vMerge w:val="restart"/>
            <w:tcBorders>
              <w:top w:val="nil"/>
              <w:left w:val="nil"/>
              <w:bottom w:val="nil"/>
              <w:right w:val="nil"/>
            </w:tcBorders>
            <w:shd w:val="clear" w:color="auto" w:fill="auto"/>
            <w:vAlign w:val="center"/>
            <w:hideMark/>
          </w:tcPr>
          <w:p w14:paraId="4BB45B4F" w14:textId="77777777" w:rsidR="00FC0B8F" w:rsidRPr="003938AB" w:rsidRDefault="00FC0B8F" w:rsidP="00FC0B8F">
            <w:pPr>
              <w:rPr>
                <w:sz w:val="16"/>
                <w:szCs w:val="16"/>
                <w:lang w:val="en-GB"/>
              </w:rPr>
            </w:pPr>
            <w:r w:rsidRPr="003938AB">
              <w:rPr>
                <w:sz w:val="16"/>
                <w:szCs w:val="16"/>
                <w:lang w:val="en-GB"/>
              </w:rPr>
              <w:t>35</w:t>
            </w:r>
          </w:p>
        </w:tc>
        <w:tc>
          <w:tcPr>
            <w:tcW w:w="1300" w:type="dxa"/>
            <w:vMerge w:val="restart"/>
            <w:tcBorders>
              <w:top w:val="nil"/>
              <w:left w:val="nil"/>
              <w:bottom w:val="nil"/>
              <w:right w:val="nil"/>
            </w:tcBorders>
            <w:shd w:val="clear" w:color="auto" w:fill="auto"/>
            <w:noWrap/>
            <w:vAlign w:val="center"/>
            <w:hideMark/>
          </w:tcPr>
          <w:p w14:paraId="611FC47B" w14:textId="77777777" w:rsidR="00FC0B8F" w:rsidRPr="003938AB" w:rsidRDefault="00FC0B8F" w:rsidP="00FC0B8F">
            <w:pPr>
              <w:rPr>
                <w:sz w:val="16"/>
                <w:szCs w:val="16"/>
                <w:lang w:val="en-GB"/>
              </w:rPr>
            </w:pPr>
            <w:r w:rsidRPr="003938AB">
              <w:rPr>
                <w:sz w:val="16"/>
                <w:szCs w:val="16"/>
                <w:lang w:val="en-GB"/>
              </w:rPr>
              <w:t>21 ± 17</w:t>
            </w:r>
          </w:p>
        </w:tc>
        <w:tc>
          <w:tcPr>
            <w:tcW w:w="417" w:type="dxa"/>
            <w:vMerge w:val="restart"/>
            <w:tcBorders>
              <w:top w:val="nil"/>
              <w:left w:val="nil"/>
              <w:bottom w:val="nil"/>
              <w:right w:val="nil"/>
            </w:tcBorders>
            <w:shd w:val="clear" w:color="auto" w:fill="auto"/>
            <w:noWrap/>
            <w:vAlign w:val="center"/>
            <w:hideMark/>
          </w:tcPr>
          <w:p w14:paraId="1AC19A46" w14:textId="77777777" w:rsidR="00FC0B8F" w:rsidRPr="003938AB" w:rsidRDefault="00FC0B8F" w:rsidP="00FC0B8F">
            <w:pPr>
              <w:rPr>
                <w:sz w:val="16"/>
                <w:szCs w:val="16"/>
                <w:lang w:val="en-GB"/>
              </w:rPr>
            </w:pPr>
            <w:r w:rsidRPr="003938AB">
              <w:rPr>
                <w:sz w:val="16"/>
                <w:szCs w:val="16"/>
                <w:lang w:val="en-GB"/>
              </w:rPr>
              <w:t>38</w:t>
            </w:r>
          </w:p>
        </w:tc>
        <w:tc>
          <w:tcPr>
            <w:tcW w:w="1410" w:type="dxa"/>
            <w:vMerge w:val="restart"/>
            <w:tcBorders>
              <w:top w:val="nil"/>
              <w:left w:val="nil"/>
              <w:bottom w:val="nil"/>
              <w:right w:val="nil"/>
            </w:tcBorders>
            <w:shd w:val="clear" w:color="auto" w:fill="auto"/>
            <w:noWrap/>
            <w:vAlign w:val="center"/>
            <w:hideMark/>
          </w:tcPr>
          <w:p w14:paraId="10481F03" w14:textId="77777777" w:rsidR="00FC0B8F" w:rsidRPr="003938AB" w:rsidRDefault="00FC0B8F" w:rsidP="00FC0B8F">
            <w:pPr>
              <w:rPr>
                <w:sz w:val="16"/>
                <w:szCs w:val="16"/>
                <w:lang w:val="en-GB"/>
              </w:rPr>
            </w:pPr>
            <w:r w:rsidRPr="003938AB">
              <w:rPr>
                <w:sz w:val="16"/>
                <w:szCs w:val="16"/>
                <w:lang w:val="en-GB"/>
              </w:rPr>
              <w:t>73 ± 21</w:t>
            </w:r>
          </w:p>
        </w:tc>
        <w:tc>
          <w:tcPr>
            <w:tcW w:w="417" w:type="dxa"/>
            <w:vMerge w:val="restart"/>
            <w:tcBorders>
              <w:top w:val="nil"/>
              <w:left w:val="nil"/>
              <w:bottom w:val="nil"/>
              <w:right w:val="nil"/>
            </w:tcBorders>
            <w:shd w:val="clear" w:color="auto" w:fill="auto"/>
            <w:noWrap/>
            <w:vAlign w:val="center"/>
            <w:hideMark/>
          </w:tcPr>
          <w:p w14:paraId="39DA76AE" w14:textId="77777777" w:rsidR="00FC0B8F" w:rsidRPr="003938AB" w:rsidRDefault="00FC0B8F" w:rsidP="00FC0B8F">
            <w:pPr>
              <w:rPr>
                <w:sz w:val="16"/>
                <w:szCs w:val="16"/>
                <w:lang w:val="en-GB"/>
              </w:rPr>
            </w:pPr>
            <w:r w:rsidRPr="003938AB">
              <w:rPr>
                <w:sz w:val="16"/>
                <w:szCs w:val="16"/>
                <w:lang w:val="en-GB"/>
              </w:rPr>
              <w:t>28</w:t>
            </w:r>
          </w:p>
        </w:tc>
        <w:tc>
          <w:tcPr>
            <w:tcW w:w="1425" w:type="dxa"/>
            <w:vMerge w:val="restart"/>
            <w:tcBorders>
              <w:top w:val="nil"/>
              <w:left w:val="nil"/>
              <w:bottom w:val="nil"/>
              <w:right w:val="nil"/>
            </w:tcBorders>
            <w:shd w:val="clear" w:color="auto" w:fill="auto"/>
            <w:noWrap/>
            <w:vAlign w:val="center"/>
            <w:hideMark/>
          </w:tcPr>
          <w:p w14:paraId="0D07BAB8" w14:textId="77777777" w:rsidR="00FC0B8F" w:rsidRPr="003938AB" w:rsidRDefault="00FC0B8F" w:rsidP="00FC0B8F">
            <w:pPr>
              <w:rPr>
                <w:sz w:val="16"/>
                <w:szCs w:val="16"/>
                <w:lang w:val="en-GB"/>
              </w:rPr>
            </w:pPr>
            <w:r w:rsidRPr="003938AB">
              <w:rPr>
                <w:sz w:val="16"/>
                <w:szCs w:val="16"/>
                <w:lang w:val="en-GB"/>
              </w:rPr>
              <w:t>85 ± 13</w:t>
            </w:r>
          </w:p>
        </w:tc>
        <w:tc>
          <w:tcPr>
            <w:tcW w:w="1134" w:type="dxa"/>
            <w:vMerge w:val="restart"/>
            <w:tcBorders>
              <w:top w:val="nil"/>
              <w:left w:val="nil"/>
              <w:bottom w:val="nil"/>
              <w:right w:val="nil"/>
            </w:tcBorders>
            <w:shd w:val="clear" w:color="auto" w:fill="auto"/>
            <w:noWrap/>
            <w:vAlign w:val="center"/>
            <w:hideMark/>
          </w:tcPr>
          <w:p w14:paraId="7C92DF96" w14:textId="77777777" w:rsidR="00FC0B8F" w:rsidRPr="003938AB" w:rsidRDefault="00FC0B8F" w:rsidP="00FC0B8F">
            <w:pPr>
              <w:rPr>
                <w:sz w:val="16"/>
                <w:szCs w:val="16"/>
                <w:lang w:val="en-GB"/>
              </w:rPr>
            </w:pPr>
            <w:r w:rsidRPr="003938AB">
              <w:rPr>
                <w:sz w:val="16"/>
                <w:szCs w:val="16"/>
                <w:lang w:val="en-GB"/>
              </w:rPr>
              <w:t>&lt;0.0001</w:t>
            </w:r>
          </w:p>
        </w:tc>
        <w:tc>
          <w:tcPr>
            <w:tcW w:w="1134" w:type="dxa"/>
            <w:vMerge w:val="restart"/>
            <w:tcBorders>
              <w:top w:val="nil"/>
              <w:left w:val="nil"/>
              <w:bottom w:val="nil"/>
              <w:right w:val="nil"/>
            </w:tcBorders>
            <w:shd w:val="clear" w:color="auto" w:fill="auto"/>
            <w:vAlign w:val="center"/>
            <w:hideMark/>
          </w:tcPr>
          <w:p w14:paraId="299866EB" w14:textId="77777777" w:rsidR="00FC0B8F" w:rsidRPr="003938AB" w:rsidRDefault="00FC0B8F" w:rsidP="00FC0B8F">
            <w:pPr>
              <w:rPr>
                <w:sz w:val="16"/>
                <w:szCs w:val="16"/>
                <w:lang w:val="en-GB"/>
              </w:rPr>
            </w:pPr>
            <w:r w:rsidRPr="003938AB">
              <w:rPr>
                <w:sz w:val="16"/>
                <w:szCs w:val="16"/>
                <w:lang w:val="en-GB"/>
              </w:rPr>
              <w:t>&lt;0.0001</w:t>
            </w:r>
          </w:p>
        </w:tc>
        <w:tc>
          <w:tcPr>
            <w:tcW w:w="1276" w:type="dxa"/>
            <w:vMerge w:val="restart"/>
            <w:tcBorders>
              <w:top w:val="nil"/>
              <w:left w:val="nil"/>
              <w:bottom w:val="nil"/>
              <w:right w:val="nil"/>
            </w:tcBorders>
            <w:shd w:val="clear" w:color="auto" w:fill="auto"/>
            <w:vAlign w:val="center"/>
            <w:hideMark/>
          </w:tcPr>
          <w:p w14:paraId="56B10EBA" w14:textId="77777777" w:rsidR="00FC0B8F" w:rsidRPr="003938AB" w:rsidRDefault="00FC0B8F" w:rsidP="00FC0B8F">
            <w:pPr>
              <w:rPr>
                <w:sz w:val="16"/>
                <w:szCs w:val="16"/>
                <w:lang w:val="en-GB"/>
              </w:rPr>
            </w:pPr>
            <w:r w:rsidRPr="003938AB">
              <w:rPr>
                <w:sz w:val="16"/>
                <w:szCs w:val="16"/>
                <w:lang w:val="en-GB"/>
              </w:rPr>
              <w:t>0.0026</w:t>
            </w:r>
          </w:p>
        </w:tc>
      </w:tr>
      <w:tr w:rsidR="00FC0B8F" w:rsidRPr="003938AB" w14:paraId="0987834B" w14:textId="77777777" w:rsidTr="00FC0B8F">
        <w:trPr>
          <w:trHeight w:val="280"/>
        </w:trPr>
        <w:tc>
          <w:tcPr>
            <w:tcW w:w="2660" w:type="dxa"/>
            <w:tcBorders>
              <w:top w:val="nil"/>
              <w:left w:val="nil"/>
              <w:bottom w:val="nil"/>
              <w:right w:val="nil"/>
            </w:tcBorders>
            <w:shd w:val="clear" w:color="auto" w:fill="auto"/>
            <w:vAlign w:val="center"/>
            <w:hideMark/>
          </w:tcPr>
          <w:p w14:paraId="3DB7EC54" w14:textId="77777777" w:rsidR="00FC0B8F" w:rsidRPr="003938AB" w:rsidRDefault="00FC0B8F" w:rsidP="00FC0B8F">
            <w:pPr>
              <w:rPr>
                <w:sz w:val="16"/>
                <w:szCs w:val="16"/>
                <w:lang w:val="en-GB"/>
              </w:rPr>
            </w:pPr>
            <w:r w:rsidRPr="003938AB">
              <w:rPr>
                <w:sz w:val="16"/>
                <w:szCs w:val="16"/>
                <w:lang w:val="en-GB"/>
              </w:rPr>
              <w:t>Pre dose</w:t>
            </w:r>
          </w:p>
        </w:tc>
        <w:tc>
          <w:tcPr>
            <w:tcW w:w="417" w:type="dxa"/>
            <w:vMerge/>
            <w:tcBorders>
              <w:top w:val="nil"/>
              <w:left w:val="nil"/>
              <w:bottom w:val="nil"/>
              <w:right w:val="nil"/>
            </w:tcBorders>
            <w:hideMark/>
          </w:tcPr>
          <w:p w14:paraId="53F21B0C" w14:textId="77777777" w:rsidR="00766F30" w:rsidRDefault="00766F30"/>
        </w:tc>
        <w:tc>
          <w:tcPr>
            <w:tcW w:w="1300" w:type="dxa"/>
            <w:vMerge/>
            <w:tcBorders>
              <w:top w:val="nil"/>
              <w:left w:val="nil"/>
              <w:bottom w:val="nil"/>
              <w:right w:val="nil"/>
            </w:tcBorders>
            <w:noWrap/>
            <w:hideMark/>
          </w:tcPr>
          <w:p w14:paraId="0A046E9C" w14:textId="77777777" w:rsidR="00766F30" w:rsidRDefault="00766F30"/>
        </w:tc>
        <w:tc>
          <w:tcPr>
            <w:tcW w:w="417" w:type="dxa"/>
            <w:vMerge/>
            <w:tcBorders>
              <w:top w:val="nil"/>
              <w:left w:val="nil"/>
              <w:bottom w:val="nil"/>
              <w:right w:val="nil"/>
            </w:tcBorders>
            <w:noWrap/>
            <w:hideMark/>
          </w:tcPr>
          <w:p w14:paraId="67140294" w14:textId="77777777" w:rsidR="00766F30" w:rsidRDefault="00766F30"/>
        </w:tc>
        <w:tc>
          <w:tcPr>
            <w:tcW w:w="1410" w:type="dxa"/>
            <w:vMerge/>
            <w:tcBorders>
              <w:top w:val="nil"/>
              <w:left w:val="nil"/>
              <w:bottom w:val="nil"/>
              <w:right w:val="nil"/>
            </w:tcBorders>
            <w:noWrap/>
            <w:hideMark/>
          </w:tcPr>
          <w:p w14:paraId="05B3D28B" w14:textId="77777777" w:rsidR="00766F30" w:rsidRDefault="00766F30"/>
        </w:tc>
        <w:tc>
          <w:tcPr>
            <w:tcW w:w="417" w:type="dxa"/>
            <w:vMerge/>
            <w:tcBorders>
              <w:top w:val="nil"/>
              <w:left w:val="nil"/>
              <w:bottom w:val="nil"/>
              <w:right w:val="nil"/>
            </w:tcBorders>
            <w:noWrap/>
            <w:hideMark/>
          </w:tcPr>
          <w:p w14:paraId="5EA0CBC0" w14:textId="77777777" w:rsidR="00766F30" w:rsidRDefault="00766F30"/>
        </w:tc>
        <w:tc>
          <w:tcPr>
            <w:tcW w:w="1425" w:type="dxa"/>
            <w:vMerge/>
            <w:tcBorders>
              <w:top w:val="nil"/>
              <w:left w:val="nil"/>
              <w:bottom w:val="nil"/>
              <w:right w:val="nil"/>
            </w:tcBorders>
            <w:noWrap/>
            <w:hideMark/>
          </w:tcPr>
          <w:p w14:paraId="59B579DD" w14:textId="77777777" w:rsidR="00766F30" w:rsidRDefault="00766F30"/>
        </w:tc>
        <w:tc>
          <w:tcPr>
            <w:tcW w:w="1134" w:type="dxa"/>
            <w:vMerge/>
            <w:tcBorders>
              <w:top w:val="nil"/>
              <w:left w:val="nil"/>
              <w:bottom w:val="nil"/>
              <w:right w:val="nil"/>
            </w:tcBorders>
            <w:noWrap/>
            <w:hideMark/>
          </w:tcPr>
          <w:p w14:paraId="2210E974" w14:textId="77777777" w:rsidR="00766F30" w:rsidRDefault="00766F30"/>
        </w:tc>
        <w:tc>
          <w:tcPr>
            <w:tcW w:w="1134" w:type="dxa"/>
            <w:vMerge/>
            <w:tcBorders>
              <w:top w:val="nil"/>
              <w:left w:val="nil"/>
              <w:bottom w:val="nil"/>
              <w:right w:val="nil"/>
            </w:tcBorders>
            <w:hideMark/>
          </w:tcPr>
          <w:p w14:paraId="7DD8DCA1" w14:textId="77777777" w:rsidR="00766F30" w:rsidRDefault="00766F30"/>
        </w:tc>
        <w:tc>
          <w:tcPr>
            <w:tcW w:w="1276" w:type="dxa"/>
            <w:vMerge/>
            <w:tcBorders>
              <w:top w:val="nil"/>
              <w:left w:val="nil"/>
              <w:bottom w:val="nil"/>
              <w:right w:val="nil"/>
            </w:tcBorders>
            <w:hideMark/>
          </w:tcPr>
          <w:p w14:paraId="0395165C" w14:textId="77777777" w:rsidR="00766F30" w:rsidRDefault="00766F30"/>
        </w:tc>
      </w:tr>
      <w:tr w:rsidR="00FC0B8F" w:rsidRPr="003938AB" w14:paraId="2F619BDF" w14:textId="77777777" w:rsidTr="00FC0B8F">
        <w:trPr>
          <w:trHeight w:val="280"/>
        </w:trPr>
        <w:tc>
          <w:tcPr>
            <w:tcW w:w="2660" w:type="dxa"/>
            <w:tcBorders>
              <w:top w:val="nil"/>
              <w:left w:val="nil"/>
              <w:bottom w:val="nil"/>
              <w:right w:val="nil"/>
            </w:tcBorders>
            <w:shd w:val="clear" w:color="auto" w:fill="auto"/>
            <w:vAlign w:val="center"/>
            <w:hideMark/>
          </w:tcPr>
          <w:p w14:paraId="2EC48CBE" w14:textId="77777777" w:rsidR="00FC0B8F" w:rsidRPr="003938AB" w:rsidRDefault="00FC0B8F" w:rsidP="00FC0B8F">
            <w:pPr>
              <w:rPr>
                <w:sz w:val="16"/>
                <w:szCs w:val="16"/>
                <w:lang w:val="en-GB"/>
              </w:rPr>
            </w:pPr>
            <w:r w:rsidRPr="003938AB">
              <w:rPr>
                <w:sz w:val="16"/>
                <w:szCs w:val="16"/>
                <w:lang w:val="en-GB"/>
              </w:rPr>
              <w:t xml:space="preserve">% inhibition </w:t>
            </w:r>
          </w:p>
        </w:tc>
        <w:tc>
          <w:tcPr>
            <w:tcW w:w="417" w:type="dxa"/>
            <w:vMerge w:val="restart"/>
            <w:tcBorders>
              <w:top w:val="nil"/>
              <w:left w:val="nil"/>
              <w:bottom w:val="single" w:sz="8" w:space="0" w:color="000000"/>
              <w:right w:val="nil"/>
            </w:tcBorders>
            <w:shd w:val="clear" w:color="auto" w:fill="auto"/>
            <w:vAlign w:val="center"/>
            <w:hideMark/>
          </w:tcPr>
          <w:p w14:paraId="45582D37" w14:textId="77777777" w:rsidR="00FC0B8F" w:rsidRPr="003938AB" w:rsidRDefault="00FC0B8F" w:rsidP="00FC0B8F">
            <w:pPr>
              <w:rPr>
                <w:sz w:val="16"/>
                <w:szCs w:val="16"/>
                <w:lang w:val="en-GB"/>
              </w:rPr>
            </w:pPr>
            <w:r w:rsidRPr="003938AB">
              <w:rPr>
                <w:sz w:val="16"/>
                <w:szCs w:val="16"/>
                <w:lang w:val="en-GB"/>
              </w:rPr>
              <w:t>37</w:t>
            </w:r>
          </w:p>
        </w:tc>
        <w:tc>
          <w:tcPr>
            <w:tcW w:w="1300" w:type="dxa"/>
            <w:vMerge w:val="restart"/>
            <w:tcBorders>
              <w:top w:val="nil"/>
              <w:left w:val="nil"/>
              <w:bottom w:val="single" w:sz="8" w:space="0" w:color="000000"/>
              <w:right w:val="nil"/>
            </w:tcBorders>
            <w:shd w:val="clear" w:color="auto" w:fill="auto"/>
            <w:noWrap/>
            <w:vAlign w:val="center"/>
            <w:hideMark/>
          </w:tcPr>
          <w:p w14:paraId="62CB68CD" w14:textId="77777777" w:rsidR="00FC0B8F" w:rsidRPr="003938AB" w:rsidRDefault="00FC0B8F" w:rsidP="00FC0B8F">
            <w:pPr>
              <w:rPr>
                <w:sz w:val="16"/>
                <w:szCs w:val="16"/>
                <w:lang w:val="en-GB"/>
              </w:rPr>
            </w:pPr>
            <w:r w:rsidRPr="003938AB">
              <w:rPr>
                <w:sz w:val="16"/>
                <w:szCs w:val="16"/>
                <w:lang w:val="en-GB"/>
              </w:rPr>
              <w:t>30 ± 22</w:t>
            </w:r>
          </w:p>
        </w:tc>
        <w:tc>
          <w:tcPr>
            <w:tcW w:w="417" w:type="dxa"/>
            <w:vMerge w:val="restart"/>
            <w:tcBorders>
              <w:top w:val="nil"/>
              <w:left w:val="nil"/>
              <w:bottom w:val="single" w:sz="8" w:space="0" w:color="000000"/>
              <w:right w:val="nil"/>
            </w:tcBorders>
            <w:shd w:val="clear" w:color="auto" w:fill="auto"/>
            <w:noWrap/>
            <w:vAlign w:val="center"/>
            <w:hideMark/>
          </w:tcPr>
          <w:p w14:paraId="308067CD" w14:textId="77777777" w:rsidR="00FC0B8F" w:rsidRPr="003938AB" w:rsidRDefault="00FC0B8F" w:rsidP="00FC0B8F">
            <w:pPr>
              <w:rPr>
                <w:sz w:val="16"/>
                <w:szCs w:val="16"/>
                <w:lang w:val="en-GB"/>
              </w:rPr>
            </w:pPr>
            <w:r w:rsidRPr="003938AB">
              <w:rPr>
                <w:sz w:val="16"/>
                <w:szCs w:val="16"/>
                <w:lang w:val="en-GB"/>
              </w:rPr>
              <w:t>39</w:t>
            </w:r>
          </w:p>
        </w:tc>
        <w:tc>
          <w:tcPr>
            <w:tcW w:w="1410" w:type="dxa"/>
            <w:vMerge w:val="restart"/>
            <w:tcBorders>
              <w:top w:val="nil"/>
              <w:left w:val="nil"/>
              <w:bottom w:val="single" w:sz="8" w:space="0" w:color="000000"/>
              <w:right w:val="nil"/>
            </w:tcBorders>
            <w:shd w:val="clear" w:color="auto" w:fill="auto"/>
            <w:noWrap/>
            <w:vAlign w:val="center"/>
            <w:hideMark/>
          </w:tcPr>
          <w:p w14:paraId="491AE975" w14:textId="77777777" w:rsidR="00FC0B8F" w:rsidRPr="003938AB" w:rsidRDefault="00FC0B8F" w:rsidP="00FC0B8F">
            <w:pPr>
              <w:rPr>
                <w:sz w:val="16"/>
                <w:szCs w:val="16"/>
                <w:lang w:val="en-GB"/>
              </w:rPr>
            </w:pPr>
            <w:r w:rsidRPr="003938AB">
              <w:rPr>
                <w:sz w:val="16"/>
                <w:szCs w:val="16"/>
                <w:lang w:val="en-GB"/>
              </w:rPr>
              <w:t>86 ± 11</w:t>
            </w:r>
          </w:p>
        </w:tc>
        <w:tc>
          <w:tcPr>
            <w:tcW w:w="417" w:type="dxa"/>
            <w:vMerge w:val="restart"/>
            <w:tcBorders>
              <w:top w:val="nil"/>
              <w:left w:val="nil"/>
              <w:bottom w:val="single" w:sz="8" w:space="0" w:color="000000"/>
              <w:right w:val="nil"/>
            </w:tcBorders>
            <w:shd w:val="clear" w:color="auto" w:fill="auto"/>
            <w:noWrap/>
            <w:vAlign w:val="center"/>
            <w:hideMark/>
          </w:tcPr>
          <w:p w14:paraId="287AFA02" w14:textId="77777777" w:rsidR="00FC0B8F" w:rsidRPr="003938AB" w:rsidRDefault="00FC0B8F" w:rsidP="00FC0B8F">
            <w:pPr>
              <w:rPr>
                <w:sz w:val="16"/>
                <w:szCs w:val="16"/>
                <w:lang w:val="en-GB"/>
              </w:rPr>
            </w:pPr>
            <w:r w:rsidRPr="003938AB">
              <w:rPr>
                <w:sz w:val="16"/>
                <w:szCs w:val="16"/>
                <w:lang w:val="en-GB"/>
              </w:rPr>
              <w:t>30</w:t>
            </w:r>
          </w:p>
        </w:tc>
        <w:tc>
          <w:tcPr>
            <w:tcW w:w="1425" w:type="dxa"/>
            <w:vMerge w:val="restart"/>
            <w:tcBorders>
              <w:top w:val="nil"/>
              <w:left w:val="nil"/>
              <w:bottom w:val="single" w:sz="8" w:space="0" w:color="000000"/>
              <w:right w:val="nil"/>
            </w:tcBorders>
            <w:shd w:val="clear" w:color="auto" w:fill="auto"/>
            <w:noWrap/>
            <w:vAlign w:val="center"/>
            <w:hideMark/>
          </w:tcPr>
          <w:p w14:paraId="10D5E3AA" w14:textId="77777777" w:rsidR="00FC0B8F" w:rsidRPr="003938AB" w:rsidRDefault="00FC0B8F" w:rsidP="00FC0B8F">
            <w:pPr>
              <w:rPr>
                <w:sz w:val="16"/>
                <w:szCs w:val="16"/>
                <w:lang w:val="en-GB"/>
              </w:rPr>
            </w:pPr>
            <w:r w:rsidRPr="003938AB">
              <w:rPr>
                <w:sz w:val="16"/>
                <w:szCs w:val="16"/>
                <w:lang w:val="en-GB"/>
              </w:rPr>
              <w:t>91 ± 18</w:t>
            </w:r>
          </w:p>
        </w:tc>
        <w:tc>
          <w:tcPr>
            <w:tcW w:w="1134" w:type="dxa"/>
            <w:vMerge w:val="restart"/>
            <w:tcBorders>
              <w:top w:val="nil"/>
              <w:left w:val="nil"/>
              <w:bottom w:val="single" w:sz="8" w:space="0" w:color="000000"/>
              <w:right w:val="nil"/>
            </w:tcBorders>
            <w:shd w:val="clear" w:color="auto" w:fill="auto"/>
            <w:noWrap/>
            <w:vAlign w:val="center"/>
            <w:hideMark/>
          </w:tcPr>
          <w:p w14:paraId="788BA86D" w14:textId="77777777" w:rsidR="00FC0B8F" w:rsidRPr="003938AB" w:rsidRDefault="00FC0B8F" w:rsidP="00FC0B8F">
            <w:pPr>
              <w:rPr>
                <w:sz w:val="16"/>
                <w:szCs w:val="16"/>
                <w:lang w:val="en-GB"/>
              </w:rPr>
            </w:pPr>
            <w:r w:rsidRPr="003938AB">
              <w:rPr>
                <w:sz w:val="16"/>
                <w:szCs w:val="16"/>
                <w:lang w:val="en-GB"/>
              </w:rPr>
              <w:t>&lt;0.0001</w:t>
            </w:r>
          </w:p>
        </w:tc>
        <w:tc>
          <w:tcPr>
            <w:tcW w:w="1134" w:type="dxa"/>
            <w:vMerge w:val="restart"/>
            <w:tcBorders>
              <w:top w:val="nil"/>
              <w:left w:val="nil"/>
              <w:bottom w:val="single" w:sz="8" w:space="0" w:color="000000"/>
              <w:right w:val="nil"/>
            </w:tcBorders>
            <w:shd w:val="clear" w:color="auto" w:fill="auto"/>
            <w:vAlign w:val="center"/>
            <w:hideMark/>
          </w:tcPr>
          <w:p w14:paraId="20C95C3B" w14:textId="77777777" w:rsidR="00FC0B8F" w:rsidRPr="003938AB" w:rsidRDefault="00FC0B8F" w:rsidP="00FC0B8F">
            <w:pPr>
              <w:rPr>
                <w:sz w:val="16"/>
                <w:szCs w:val="16"/>
                <w:lang w:val="en-GB"/>
              </w:rPr>
            </w:pPr>
            <w:r w:rsidRPr="003938AB">
              <w:rPr>
                <w:sz w:val="16"/>
                <w:szCs w:val="16"/>
                <w:lang w:val="en-GB"/>
              </w:rPr>
              <w:t>&lt;0.0001</w:t>
            </w:r>
          </w:p>
        </w:tc>
        <w:tc>
          <w:tcPr>
            <w:tcW w:w="1276" w:type="dxa"/>
            <w:vMerge w:val="restart"/>
            <w:tcBorders>
              <w:top w:val="nil"/>
              <w:left w:val="nil"/>
              <w:bottom w:val="single" w:sz="8" w:space="0" w:color="000000"/>
              <w:right w:val="nil"/>
            </w:tcBorders>
            <w:shd w:val="clear" w:color="auto" w:fill="auto"/>
            <w:vAlign w:val="center"/>
            <w:hideMark/>
          </w:tcPr>
          <w:p w14:paraId="67E3F602" w14:textId="77777777" w:rsidR="00FC0B8F" w:rsidRPr="003938AB" w:rsidRDefault="00FC0B8F" w:rsidP="00FC0B8F">
            <w:pPr>
              <w:rPr>
                <w:sz w:val="16"/>
                <w:szCs w:val="16"/>
                <w:lang w:val="en-GB"/>
              </w:rPr>
            </w:pPr>
            <w:r w:rsidRPr="003938AB">
              <w:rPr>
                <w:sz w:val="16"/>
                <w:szCs w:val="16"/>
                <w:lang w:val="en-GB"/>
              </w:rPr>
              <w:t>0.04</w:t>
            </w:r>
          </w:p>
        </w:tc>
      </w:tr>
      <w:tr w:rsidR="00FC0B8F" w:rsidRPr="003938AB" w14:paraId="446A892E" w14:textId="77777777" w:rsidTr="00FC0B8F">
        <w:trPr>
          <w:trHeight w:val="300"/>
        </w:trPr>
        <w:tc>
          <w:tcPr>
            <w:tcW w:w="2660" w:type="dxa"/>
            <w:tcBorders>
              <w:top w:val="nil"/>
              <w:left w:val="nil"/>
              <w:bottom w:val="single" w:sz="8" w:space="0" w:color="auto"/>
              <w:right w:val="nil"/>
            </w:tcBorders>
            <w:shd w:val="clear" w:color="auto" w:fill="auto"/>
            <w:vAlign w:val="center"/>
            <w:hideMark/>
          </w:tcPr>
          <w:p w14:paraId="4EA57820" w14:textId="77777777" w:rsidR="00FC0B8F" w:rsidRPr="003938AB" w:rsidRDefault="00FC0B8F" w:rsidP="00FC0B8F">
            <w:pPr>
              <w:rPr>
                <w:sz w:val="16"/>
                <w:szCs w:val="16"/>
                <w:lang w:val="en-GB"/>
              </w:rPr>
            </w:pPr>
            <w:r w:rsidRPr="003938AB">
              <w:rPr>
                <w:sz w:val="16"/>
                <w:szCs w:val="16"/>
                <w:lang w:val="en-GB"/>
              </w:rPr>
              <w:t>Post dose</w:t>
            </w:r>
          </w:p>
        </w:tc>
        <w:tc>
          <w:tcPr>
            <w:tcW w:w="417" w:type="dxa"/>
            <w:vMerge/>
            <w:tcBorders>
              <w:top w:val="nil"/>
              <w:left w:val="nil"/>
              <w:bottom w:val="single" w:sz="8" w:space="0" w:color="000000"/>
              <w:right w:val="nil"/>
            </w:tcBorders>
            <w:hideMark/>
          </w:tcPr>
          <w:p w14:paraId="3CFE53B8" w14:textId="77777777" w:rsidR="00766F30" w:rsidRDefault="00766F30"/>
        </w:tc>
        <w:tc>
          <w:tcPr>
            <w:tcW w:w="1300" w:type="dxa"/>
            <w:vMerge/>
            <w:tcBorders>
              <w:top w:val="nil"/>
              <w:left w:val="nil"/>
              <w:bottom w:val="single" w:sz="8" w:space="0" w:color="000000"/>
              <w:right w:val="nil"/>
            </w:tcBorders>
            <w:noWrap/>
            <w:hideMark/>
          </w:tcPr>
          <w:p w14:paraId="03DE897F" w14:textId="77777777" w:rsidR="00766F30" w:rsidRDefault="00766F30"/>
        </w:tc>
        <w:tc>
          <w:tcPr>
            <w:tcW w:w="417" w:type="dxa"/>
            <w:vMerge/>
            <w:tcBorders>
              <w:top w:val="nil"/>
              <w:left w:val="nil"/>
              <w:bottom w:val="single" w:sz="8" w:space="0" w:color="000000"/>
              <w:right w:val="nil"/>
            </w:tcBorders>
            <w:noWrap/>
            <w:hideMark/>
          </w:tcPr>
          <w:p w14:paraId="0B4D83D7" w14:textId="77777777" w:rsidR="00766F30" w:rsidRDefault="00766F30"/>
        </w:tc>
        <w:tc>
          <w:tcPr>
            <w:tcW w:w="1410" w:type="dxa"/>
            <w:vMerge/>
            <w:tcBorders>
              <w:top w:val="nil"/>
              <w:left w:val="nil"/>
              <w:bottom w:val="single" w:sz="8" w:space="0" w:color="000000"/>
              <w:right w:val="nil"/>
            </w:tcBorders>
            <w:noWrap/>
            <w:hideMark/>
          </w:tcPr>
          <w:p w14:paraId="37C77326" w14:textId="77777777" w:rsidR="00766F30" w:rsidRDefault="00766F30"/>
        </w:tc>
        <w:tc>
          <w:tcPr>
            <w:tcW w:w="417" w:type="dxa"/>
            <w:vMerge/>
            <w:tcBorders>
              <w:top w:val="nil"/>
              <w:left w:val="nil"/>
              <w:bottom w:val="single" w:sz="8" w:space="0" w:color="000000"/>
              <w:right w:val="nil"/>
            </w:tcBorders>
            <w:noWrap/>
            <w:hideMark/>
          </w:tcPr>
          <w:p w14:paraId="79993A70" w14:textId="77777777" w:rsidR="00766F30" w:rsidRDefault="00766F30"/>
        </w:tc>
        <w:tc>
          <w:tcPr>
            <w:tcW w:w="1425" w:type="dxa"/>
            <w:vMerge/>
            <w:tcBorders>
              <w:top w:val="nil"/>
              <w:left w:val="nil"/>
              <w:bottom w:val="single" w:sz="8" w:space="0" w:color="000000"/>
              <w:right w:val="nil"/>
            </w:tcBorders>
            <w:noWrap/>
            <w:hideMark/>
          </w:tcPr>
          <w:p w14:paraId="0663DF64" w14:textId="77777777" w:rsidR="00766F30" w:rsidRDefault="00766F30"/>
        </w:tc>
        <w:tc>
          <w:tcPr>
            <w:tcW w:w="1134" w:type="dxa"/>
            <w:vMerge/>
            <w:tcBorders>
              <w:top w:val="nil"/>
              <w:left w:val="nil"/>
              <w:bottom w:val="single" w:sz="8" w:space="0" w:color="000000"/>
              <w:right w:val="nil"/>
            </w:tcBorders>
            <w:noWrap/>
            <w:hideMark/>
          </w:tcPr>
          <w:p w14:paraId="407DA6D1" w14:textId="77777777" w:rsidR="00766F30" w:rsidRDefault="00766F30"/>
        </w:tc>
        <w:tc>
          <w:tcPr>
            <w:tcW w:w="1134" w:type="dxa"/>
            <w:vMerge/>
            <w:tcBorders>
              <w:top w:val="nil"/>
              <w:left w:val="nil"/>
              <w:bottom w:val="single" w:sz="8" w:space="0" w:color="000000"/>
              <w:right w:val="nil"/>
            </w:tcBorders>
            <w:hideMark/>
          </w:tcPr>
          <w:p w14:paraId="2F756F34" w14:textId="77777777" w:rsidR="00766F30" w:rsidRDefault="00766F30"/>
        </w:tc>
        <w:tc>
          <w:tcPr>
            <w:tcW w:w="1276" w:type="dxa"/>
            <w:vMerge/>
            <w:tcBorders>
              <w:top w:val="nil"/>
              <w:left w:val="nil"/>
              <w:bottom w:val="single" w:sz="8" w:space="0" w:color="000000"/>
              <w:right w:val="nil"/>
            </w:tcBorders>
            <w:hideMark/>
          </w:tcPr>
          <w:p w14:paraId="4737D81C" w14:textId="77777777" w:rsidR="00766F30" w:rsidRDefault="00766F30"/>
        </w:tc>
      </w:tr>
    </w:tbl>
    <w:p w14:paraId="461D8FD7" w14:textId="77777777" w:rsidR="00FC0B8F" w:rsidRPr="00CF1B5D" w:rsidRDefault="00FC0B8F" w:rsidP="00FC0B8F"/>
    <w:p w14:paraId="7723F4AF" w14:textId="77777777" w:rsidR="00FC0B8F" w:rsidRDefault="00FC0B8F" w:rsidP="00FC0B8F"/>
    <w:p w14:paraId="396EC5A6" w14:textId="77777777" w:rsidR="00FC0B8F" w:rsidRDefault="00FC0B8F" w:rsidP="00FC0B8F"/>
    <w:p w14:paraId="69A156AE" w14:textId="77777777" w:rsidR="00FC0B8F" w:rsidRDefault="00FC0B8F" w:rsidP="00FC0B8F"/>
    <w:p w14:paraId="6D874832" w14:textId="77777777" w:rsidR="00FC0B8F" w:rsidRDefault="00FC0B8F" w:rsidP="00FC0B8F"/>
    <w:p w14:paraId="79E99115" w14:textId="77777777" w:rsidR="00FC0B8F" w:rsidRDefault="00FC0B8F" w:rsidP="00FC0B8F"/>
    <w:p w14:paraId="106FDAA1" w14:textId="77777777" w:rsidR="00FC0B8F" w:rsidRDefault="00FC0B8F" w:rsidP="00FC0B8F"/>
    <w:p w14:paraId="2E22F9AD" w14:textId="77777777" w:rsidR="00FC0B8F" w:rsidRDefault="00FC0B8F" w:rsidP="00FC0B8F"/>
    <w:p w14:paraId="0ED13B9D" w14:textId="77777777" w:rsidR="00FC0B8F" w:rsidRDefault="00FC0B8F" w:rsidP="00FC0B8F"/>
    <w:p w14:paraId="0BE8C0BE" w14:textId="77777777" w:rsidR="00FC0B8F" w:rsidRDefault="00FC0B8F" w:rsidP="00FC0B8F"/>
    <w:p w14:paraId="7B36F02B" w14:textId="77777777" w:rsidR="00FC0B8F" w:rsidRDefault="00FC0B8F" w:rsidP="00FC0B8F"/>
    <w:p w14:paraId="05A895D7" w14:textId="77777777" w:rsidR="00FC0B8F" w:rsidRDefault="00FC0B8F" w:rsidP="00FC0B8F"/>
    <w:p w14:paraId="2F890218" w14:textId="77777777" w:rsidR="00FC0B8F" w:rsidRDefault="00FC0B8F" w:rsidP="00FC0B8F"/>
    <w:p w14:paraId="362213E8" w14:textId="77777777" w:rsidR="00FC0B8F" w:rsidRDefault="00FC0B8F" w:rsidP="00FC0B8F"/>
    <w:p w14:paraId="5462862B" w14:textId="77777777" w:rsidR="00FC0B8F" w:rsidRDefault="00FC0B8F" w:rsidP="00FC0B8F"/>
    <w:p w14:paraId="62C2061F" w14:textId="77777777" w:rsidR="00FC0B8F" w:rsidRDefault="00FC0B8F" w:rsidP="00FC0B8F"/>
    <w:p w14:paraId="4871BFAF" w14:textId="77777777" w:rsidR="00FC0B8F" w:rsidRDefault="00FC0B8F" w:rsidP="00FC0B8F"/>
    <w:p w14:paraId="4ED3700B" w14:textId="77777777" w:rsidR="00FC0B8F" w:rsidRDefault="00FC0B8F" w:rsidP="00FC0B8F"/>
    <w:p w14:paraId="207E3D2D" w14:textId="77777777" w:rsidR="00FC0B8F" w:rsidRPr="002E336E" w:rsidRDefault="00FC0B8F" w:rsidP="000C6827">
      <w:pPr>
        <w:pStyle w:val="Heading2"/>
      </w:pPr>
      <w:bookmarkStart w:id="216" w:name="_Toc22898624"/>
      <w:r>
        <w:lastRenderedPageBreak/>
        <w:t>Analyses of g</w:t>
      </w:r>
      <w:r w:rsidRPr="002E336E">
        <w:t xml:space="preserve">enetic </w:t>
      </w:r>
      <w:r>
        <w:t>variants associated with ticagrelor pharmacokinetics</w:t>
      </w:r>
      <w:bookmarkEnd w:id="216"/>
      <w:r>
        <w:t xml:space="preserve"> </w:t>
      </w:r>
    </w:p>
    <w:p w14:paraId="25FD9F65" w14:textId="77777777" w:rsidR="00FC0B8F" w:rsidRDefault="00FC0B8F" w:rsidP="00FC0B8F"/>
    <w:p w14:paraId="0DD8BA70" w14:textId="77777777" w:rsidR="00FC0B8F" w:rsidRDefault="00FC0B8F" w:rsidP="00FC0B8F">
      <w:r>
        <w:t xml:space="preserve">Out of the ticagrelor-treated patients with available genetic data, there were 26 carriers of the minor </w:t>
      </w:r>
      <w:r w:rsidRPr="004469DC">
        <w:rPr>
          <w:i/>
        </w:rPr>
        <w:t>SLC01B1</w:t>
      </w:r>
      <w:r>
        <w:rPr>
          <w:i/>
        </w:rPr>
        <w:t xml:space="preserve"> </w:t>
      </w:r>
      <w:r>
        <w:t xml:space="preserve">allele rs4149056 versus 84 patients with the major allele in the ticagrelor groups combined. There was no consistent effect of this </w:t>
      </w:r>
      <w:r w:rsidRPr="004469DC">
        <w:rPr>
          <w:i/>
        </w:rPr>
        <w:t>SLC01B1</w:t>
      </w:r>
      <w:r>
        <w:rPr>
          <w:i/>
        </w:rPr>
        <w:t xml:space="preserve"> </w:t>
      </w:r>
      <w:r>
        <w:t xml:space="preserve">variant on plasma ticagrelor or AR-C124910XX levels after a 180-mg ticagrelor loading dose (Table7- 5) or after 1 month treatment with ticagrelor 90mg or 60mg bd (Table 7-6). Corresponding to this lack of significant effect on ticagrelor pharmacokinetics, there was no effect of the rs4149056 variant on platelet reactivity either following the ticagrelor loading dose (Table 7-7) or after 1 month of maintenance therapy with either ticagrelor 90mg or 60mg bd (Table 7-8). None of the patients in STEEL PCI carried the rare alleles for </w:t>
      </w:r>
      <w:r w:rsidRPr="00D97569">
        <w:rPr>
          <w:i/>
        </w:rPr>
        <w:t>CYP3A43</w:t>
      </w:r>
      <w:r>
        <w:t xml:space="preserve"> (rs62471956) or </w:t>
      </w:r>
      <w:r w:rsidRPr="00D97569">
        <w:rPr>
          <w:i/>
        </w:rPr>
        <w:t>UGT2B7</w:t>
      </w:r>
      <w:r>
        <w:t xml:space="preserve"> (rs61361928).</w:t>
      </w:r>
    </w:p>
    <w:p w14:paraId="4E751EDF" w14:textId="77777777" w:rsidR="00FC0B8F" w:rsidRDefault="00FC0B8F" w:rsidP="00FC0B8F"/>
    <w:p w14:paraId="7E2E3616" w14:textId="77777777" w:rsidR="00FC0B8F" w:rsidRDefault="00FC0B8F" w:rsidP="00FC0B8F"/>
    <w:p w14:paraId="4DDDEB78" w14:textId="77777777" w:rsidR="00FC0B8F" w:rsidRDefault="00FC0B8F" w:rsidP="00FC0B8F">
      <w:pPr>
        <w:pStyle w:val="Caption"/>
        <w:rPr>
          <w:i w:val="0"/>
          <w:color w:val="000000"/>
          <w:sz w:val="24"/>
          <w:szCs w:val="24"/>
        </w:rPr>
      </w:pPr>
    </w:p>
    <w:p w14:paraId="559F2FA3" w14:textId="77777777" w:rsidR="00FC0B8F" w:rsidRDefault="00FC0B8F" w:rsidP="00FC0B8F">
      <w:pPr>
        <w:pStyle w:val="Caption"/>
        <w:rPr>
          <w:i w:val="0"/>
          <w:color w:val="000000"/>
          <w:sz w:val="24"/>
          <w:szCs w:val="24"/>
        </w:rPr>
      </w:pPr>
    </w:p>
    <w:p w14:paraId="56F36046" w14:textId="77777777" w:rsidR="00FC0B8F" w:rsidRDefault="00FC0B8F" w:rsidP="00FC0B8F">
      <w:pPr>
        <w:pStyle w:val="Caption"/>
        <w:rPr>
          <w:i w:val="0"/>
          <w:color w:val="000000"/>
          <w:sz w:val="24"/>
          <w:szCs w:val="24"/>
        </w:rPr>
      </w:pPr>
    </w:p>
    <w:p w14:paraId="51C13206" w14:textId="77777777" w:rsidR="00FC0B8F" w:rsidRDefault="00FC0B8F" w:rsidP="00FC0B8F">
      <w:pPr>
        <w:pStyle w:val="Caption"/>
        <w:rPr>
          <w:i w:val="0"/>
          <w:color w:val="000000"/>
          <w:sz w:val="24"/>
          <w:szCs w:val="24"/>
        </w:rPr>
      </w:pPr>
    </w:p>
    <w:p w14:paraId="7BA8ECCA" w14:textId="77777777" w:rsidR="00FC0B8F" w:rsidRDefault="00FC0B8F" w:rsidP="00FC0B8F">
      <w:pPr>
        <w:pStyle w:val="Caption"/>
        <w:rPr>
          <w:i w:val="0"/>
          <w:color w:val="000000"/>
          <w:sz w:val="24"/>
          <w:szCs w:val="24"/>
        </w:rPr>
      </w:pPr>
    </w:p>
    <w:p w14:paraId="1A90EEB5" w14:textId="77777777" w:rsidR="00FC0B8F" w:rsidRDefault="00FC0B8F" w:rsidP="00FC0B8F">
      <w:pPr>
        <w:pStyle w:val="Caption"/>
        <w:rPr>
          <w:i w:val="0"/>
          <w:color w:val="000000"/>
          <w:sz w:val="24"/>
          <w:szCs w:val="24"/>
        </w:rPr>
      </w:pPr>
    </w:p>
    <w:p w14:paraId="452249D4" w14:textId="77777777" w:rsidR="00FC0B8F" w:rsidRDefault="00FC0B8F" w:rsidP="00FC0B8F">
      <w:pPr>
        <w:pStyle w:val="Caption"/>
        <w:rPr>
          <w:i w:val="0"/>
          <w:color w:val="000000"/>
          <w:sz w:val="24"/>
          <w:szCs w:val="24"/>
        </w:rPr>
      </w:pPr>
    </w:p>
    <w:p w14:paraId="4F772D12" w14:textId="77777777" w:rsidR="00FC0B8F" w:rsidRDefault="00FC0B8F" w:rsidP="00FC0B8F">
      <w:pPr>
        <w:pStyle w:val="Caption"/>
        <w:rPr>
          <w:i w:val="0"/>
          <w:color w:val="000000"/>
          <w:sz w:val="24"/>
          <w:szCs w:val="24"/>
        </w:rPr>
      </w:pPr>
    </w:p>
    <w:p w14:paraId="2A08EA53" w14:textId="77777777" w:rsidR="00FC0B8F" w:rsidRDefault="00FC0B8F" w:rsidP="00FC0B8F">
      <w:pPr>
        <w:pStyle w:val="Caption"/>
        <w:rPr>
          <w:i w:val="0"/>
          <w:color w:val="000000"/>
          <w:sz w:val="24"/>
          <w:szCs w:val="24"/>
        </w:rPr>
      </w:pPr>
    </w:p>
    <w:p w14:paraId="33124360" w14:textId="77777777" w:rsidR="00FC0B8F" w:rsidRDefault="00FC0B8F" w:rsidP="00FC0B8F">
      <w:pPr>
        <w:pStyle w:val="Caption"/>
        <w:rPr>
          <w:i w:val="0"/>
          <w:color w:val="000000"/>
          <w:sz w:val="24"/>
          <w:szCs w:val="24"/>
        </w:rPr>
      </w:pPr>
    </w:p>
    <w:p w14:paraId="5EAF8FD1" w14:textId="77777777" w:rsidR="00FC0B8F" w:rsidRDefault="00FC0B8F" w:rsidP="00FC0B8F">
      <w:pPr>
        <w:pStyle w:val="Caption"/>
        <w:rPr>
          <w:i w:val="0"/>
          <w:color w:val="000000"/>
          <w:sz w:val="24"/>
          <w:szCs w:val="24"/>
        </w:rPr>
      </w:pPr>
    </w:p>
    <w:p w14:paraId="102D2BE1" w14:textId="77777777" w:rsidR="00FC0B8F" w:rsidRDefault="00FC0B8F" w:rsidP="00FC0B8F">
      <w:pPr>
        <w:pStyle w:val="Caption"/>
        <w:rPr>
          <w:i w:val="0"/>
          <w:color w:val="000000"/>
          <w:sz w:val="24"/>
          <w:szCs w:val="24"/>
        </w:rPr>
      </w:pPr>
    </w:p>
    <w:p w14:paraId="2FF9203F" w14:textId="77777777" w:rsidR="00FC0B8F" w:rsidRPr="003938AB" w:rsidRDefault="00FC0B8F" w:rsidP="00FC0B8F"/>
    <w:p w14:paraId="0356CBA2" w14:textId="77777777" w:rsidR="00FC0B8F" w:rsidRDefault="00FC0B8F" w:rsidP="00FC0B8F">
      <w:pPr>
        <w:pStyle w:val="Caption"/>
        <w:rPr>
          <w:i w:val="0"/>
          <w:color w:val="000000"/>
          <w:sz w:val="24"/>
          <w:szCs w:val="24"/>
        </w:rPr>
      </w:pPr>
    </w:p>
    <w:p w14:paraId="33CEC8EA" w14:textId="77777777" w:rsidR="00FC0B8F" w:rsidRPr="001F4A67" w:rsidRDefault="00FC0B8F" w:rsidP="00FC0B8F">
      <w:pPr>
        <w:pStyle w:val="Caption"/>
        <w:rPr>
          <w:rFonts w:ascii="Times" w:eastAsia="Times New Roman" w:hAnsi="Times" w:cs="Times New Roman"/>
          <w:i w:val="0"/>
          <w:color w:val="000000"/>
          <w:sz w:val="24"/>
          <w:szCs w:val="24"/>
          <w:lang w:val="en-GB"/>
        </w:rPr>
      </w:pPr>
      <w:bookmarkStart w:id="217" w:name="_Toc22899583"/>
      <w:r w:rsidRPr="003938AB">
        <w:rPr>
          <w:b/>
          <w:i w:val="0"/>
          <w:color w:val="000000"/>
          <w:sz w:val="24"/>
          <w:szCs w:val="24"/>
        </w:rPr>
        <w:lastRenderedPageBreak/>
        <w:t xml:space="preserve">Table </w:t>
      </w:r>
      <w:r w:rsidRPr="003938AB">
        <w:rPr>
          <w:b/>
          <w:i w:val="0"/>
          <w:color w:val="000000"/>
          <w:sz w:val="24"/>
          <w:szCs w:val="24"/>
        </w:rPr>
        <w:fldChar w:fldCharType="begin"/>
      </w:r>
      <w:r w:rsidRPr="003938AB">
        <w:rPr>
          <w:b/>
          <w:i w:val="0"/>
          <w:color w:val="000000"/>
          <w:sz w:val="24"/>
          <w:szCs w:val="24"/>
        </w:rPr>
        <w:instrText xml:space="preserve"> STYLEREF 1 \s </w:instrText>
      </w:r>
      <w:r w:rsidRPr="003938AB">
        <w:rPr>
          <w:b/>
          <w:i w:val="0"/>
          <w:color w:val="000000"/>
          <w:sz w:val="24"/>
          <w:szCs w:val="24"/>
        </w:rPr>
        <w:fldChar w:fldCharType="separate"/>
      </w:r>
      <w:r>
        <w:rPr>
          <w:b/>
          <w:i w:val="0"/>
          <w:noProof/>
          <w:color w:val="000000"/>
          <w:sz w:val="24"/>
          <w:szCs w:val="24"/>
        </w:rPr>
        <w:t>7</w:t>
      </w:r>
      <w:r w:rsidRPr="003938AB">
        <w:rPr>
          <w:b/>
          <w:i w:val="0"/>
          <w:color w:val="000000"/>
          <w:sz w:val="24"/>
          <w:szCs w:val="24"/>
        </w:rPr>
        <w:fldChar w:fldCharType="end"/>
      </w:r>
      <w:r w:rsidRPr="003938AB">
        <w:rPr>
          <w:b/>
          <w:i w:val="0"/>
          <w:color w:val="000000"/>
          <w:sz w:val="24"/>
          <w:szCs w:val="24"/>
        </w:rPr>
        <w:noBreakHyphen/>
      </w:r>
      <w:r w:rsidRPr="003938AB">
        <w:rPr>
          <w:b/>
          <w:i w:val="0"/>
          <w:color w:val="000000"/>
          <w:sz w:val="24"/>
          <w:szCs w:val="24"/>
        </w:rPr>
        <w:fldChar w:fldCharType="begin"/>
      </w:r>
      <w:r w:rsidRPr="003938AB">
        <w:rPr>
          <w:b/>
          <w:i w:val="0"/>
          <w:color w:val="000000"/>
          <w:sz w:val="24"/>
          <w:szCs w:val="24"/>
        </w:rPr>
        <w:instrText xml:space="preserve"> SEQ Table \* ARABIC \s 1 </w:instrText>
      </w:r>
      <w:r w:rsidRPr="003938AB">
        <w:rPr>
          <w:b/>
          <w:i w:val="0"/>
          <w:color w:val="000000"/>
          <w:sz w:val="24"/>
          <w:szCs w:val="24"/>
        </w:rPr>
        <w:fldChar w:fldCharType="separate"/>
      </w:r>
      <w:r>
        <w:rPr>
          <w:b/>
          <w:i w:val="0"/>
          <w:noProof/>
          <w:color w:val="000000"/>
          <w:sz w:val="24"/>
          <w:szCs w:val="24"/>
        </w:rPr>
        <w:t>5</w:t>
      </w:r>
      <w:r w:rsidRPr="003938AB">
        <w:rPr>
          <w:b/>
          <w:i w:val="0"/>
          <w:color w:val="000000"/>
          <w:sz w:val="24"/>
          <w:szCs w:val="24"/>
        </w:rPr>
        <w:fldChar w:fldCharType="end"/>
      </w:r>
      <w:r w:rsidRPr="001F4A67">
        <w:rPr>
          <w:i w:val="0"/>
          <w:color w:val="000000"/>
          <w:sz w:val="24"/>
          <w:szCs w:val="24"/>
        </w:rPr>
        <w:t xml:space="preserve">: Plasma ticagrelor and </w:t>
      </w:r>
      <w:r w:rsidRPr="001F4A67">
        <w:rPr>
          <w:rFonts w:eastAsia="Times New Roman"/>
          <w:i w:val="0"/>
          <w:color w:val="000000"/>
          <w:sz w:val="24"/>
          <w:szCs w:val="24"/>
          <w:lang w:val="en-GB"/>
        </w:rPr>
        <w:t xml:space="preserve">AR-C124910XX </w:t>
      </w:r>
      <w:r w:rsidRPr="001F4A67">
        <w:rPr>
          <w:i w:val="0"/>
          <w:color w:val="000000"/>
          <w:sz w:val="24"/>
          <w:szCs w:val="24"/>
        </w:rPr>
        <w:t xml:space="preserve">results at time of PCI according to </w:t>
      </w:r>
      <w:r w:rsidRPr="001F4A67">
        <w:rPr>
          <w:rFonts w:eastAsia="Times New Roman"/>
          <w:i w:val="0"/>
          <w:color w:val="000000"/>
          <w:sz w:val="24"/>
          <w:szCs w:val="24"/>
          <w:shd w:val="clear" w:color="auto" w:fill="FFFFFF"/>
          <w:lang w:val="en-GB"/>
        </w:rPr>
        <w:t>SLC01B1</w:t>
      </w:r>
      <w:r w:rsidRPr="001F4A67">
        <w:rPr>
          <w:rFonts w:ascii="Times" w:eastAsia="Times New Roman" w:hAnsi="Times" w:cs="Times New Roman"/>
          <w:i w:val="0"/>
          <w:color w:val="000000"/>
          <w:sz w:val="24"/>
          <w:szCs w:val="24"/>
          <w:lang w:val="en-GB"/>
        </w:rPr>
        <w:t xml:space="preserve"> </w:t>
      </w:r>
      <w:r w:rsidRPr="001F4A67">
        <w:rPr>
          <w:i w:val="0"/>
          <w:color w:val="000000"/>
          <w:sz w:val="24"/>
          <w:szCs w:val="24"/>
        </w:rPr>
        <w:t>carrier status</w:t>
      </w:r>
      <w:bookmarkEnd w:id="217"/>
    </w:p>
    <w:p w14:paraId="1EFE824A" w14:textId="77777777" w:rsidR="00FC0B8F" w:rsidRDefault="00FC0B8F" w:rsidP="00FC0B8F"/>
    <w:p w14:paraId="24D91D16" w14:textId="77777777" w:rsidR="00FC0B8F" w:rsidRDefault="00FC0B8F" w:rsidP="00FC0B8F"/>
    <w:tbl>
      <w:tblPr>
        <w:tblW w:w="6954" w:type="dxa"/>
        <w:tblInd w:w="93" w:type="dxa"/>
        <w:tblLayout w:type="fixed"/>
        <w:tblLook w:val="04A0" w:firstRow="1" w:lastRow="0" w:firstColumn="1" w:lastColumn="0" w:noHBand="0" w:noVBand="1"/>
      </w:tblPr>
      <w:tblGrid>
        <w:gridCol w:w="2567"/>
        <w:gridCol w:w="520"/>
        <w:gridCol w:w="1300"/>
        <w:gridCol w:w="439"/>
        <w:gridCol w:w="1300"/>
        <w:gridCol w:w="828"/>
      </w:tblGrid>
      <w:tr w:rsidR="00FC0B8F" w:rsidRPr="003938AB" w14:paraId="7FD2CD4C" w14:textId="77777777" w:rsidTr="00FC0B8F">
        <w:trPr>
          <w:trHeight w:val="300"/>
        </w:trPr>
        <w:tc>
          <w:tcPr>
            <w:tcW w:w="2567" w:type="dxa"/>
            <w:tcBorders>
              <w:top w:val="single" w:sz="4" w:space="0" w:color="auto"/>
              <w:left w:val="nil"/>
              <w:bottom w:val="nil"/>
              <w:right w:val="nil"/>
            </w:tcBorders>
            <w:shd w:val="clear" w:color="auto" w:fill="auto"/>
            <w:noWrap/>
            <w:vAlign w:val="bottom"/>
            <w:hideMark/>
          </w:tcPr>
          <w:p w14:paraId="383DA46B" w14:textId="77777777" w:rsidR="00FC0B8F" w:rsidRPr="003938AB" w:rsidRDefault="00FC0B8F" w:rsidP="00FC0B8F">
            <w:pPr>
              <w:rPr>
                <w:sz w:val="20"/>
                <w:szCs w:val="20"/>
                <w:lang w:val="en-GB"/>
              </w:rPr>
            </w:pPr>
            <w:r w:rsidRPr="003938AB">
              <w:rPr>
                <w:sz w:val="20"/>
                <w:szCs w:val="20"/>
                <w:lang w:val="en-GB"/>
              </w:rPr>
              <w:t> </w:t>
            </w:r>
          </w:p>
        </w:tc>
        <w:tc>
          <w:tcPr>
            <w:tcW w:w="1820" w:type="dxa"/>
            <w:gridSpan w:val="2"/>
            <w:tcBorders>
              <w:top w:val="single" w:sz="4" w:space="0" w:color="auto"/>
              <w:left w:val="nil"/>
              <w:bottom w:val="nil"/>
              <w:right w:val="nil"/>
            </w:tcBorders>
            <w:shd w:val="clear" w:color="auto" w:fill="auto"/>
            <w:noWrap/>
            <w:vAlign w:val="bottom"/>
            <w:hideMark/>
          </w:tcPr>
          <w:p w14:paraId="2FD96507" w14:textId="77777777" w:rsidR="00FC0B8F" w:rsidRPr="003938AB" w:rsidRDefault="00FC0B8F" w:rsidP="00FC0B8F">
            <w:pPr>
              <w:rPr>
                <w:sz w:val="20"/>
                <w:szCs w:val="20"/>
                <w:lang w:val="en-GB"/>
              </w:rPr>
            </w:pPr>
            <w:r w:rsidRPr="003938AB">
              <w:rPr>
                <w:sz w:val="20"/>
                <w:szCs w:val="20"/>
                <w:lang w:val="en-GB"/>
              </w:rPr>
              <w:t>Carrier</w:t>
            </w:r>
          </w:p>
        </w:tc>
        <w:tc>
          <w:tcPr>
            <w:tcW w:w="1739" w:type="dxa"/>
            <w:gridSpan w:val="2"/>
            <w:tcBorders>
              <w:top w:val="single" w:sz="4" w:space="0" w:color="auto"/>
              <w:left w:val="nil"/>
              <w:bottom w:val="nil"/>
              <w:right w:val="nil"/>
            </w:tcBorders>
            <w:shd w:val="clear" w:color="auto" w:fill="auto"/>
            <w:noWrap/>
            <w:vAlign w:val="bottom"/>
            <w:hideMark/>
          </w:tcPr>
          <w:p w14:paraId="4205944F" w14:textId="77777777" w:rsidR="00FC0B8F" w:rsidRPr="003938AB" w:rsidRDefault="00FC0B8F" w:rsidP="00FC0B8F">
            <w:pPr>
              <w:rPr>
                <w:sz w:val="20"/>
                <w:szCs w:val="20"/>
                <w:lang w:val="en-GB"/>
              </w:rPr>
            </w:pPr>
            <w:r w:rsidRPr="003938AB">
              <w:rPr>
                <w:sz w:val="20"/>
                <w:szCs w:val="20"/>
                <w:lang w:val="en-GB"/>
              </w:rPr>
              <w:t>Non-carrier</w:t>
            </w:r>
          </w:p>
        </w:tc>
        <w:tc>
          <w:tcPr>
            <w:tcW w:w="828" w:type="dxa"/>
            <w:tcBorders>
              <w:top w:val="single" w:sz="4" w:space="0" w:color="auto"/>
              <w:left w:val="nil"/>
              <w:bottom w:val="nil"/>
              <w:right w:val="nil"/>
            </w:tcBorders>
            <w:shd w:val="clear" w:color="auto" w:fill="auto"/>
            <w:noWrap/>
            <w:vAlign w:val="bottom"/>
            <w:hideMark/>
          </w:tcPr>
          <w:p w14:paraId="6B178193" w14:textId="77777777" w:rsidR="00FC0B8F" w:rsidRPr="003938AB" w:rsidRDefault="00FC0B8F" w:rsidP="00FC0B8F">
            <w:pPr>
              <w:rPr>
                <w:sz w:val="20"/>
                <w:szCs w:val="20"/>
                <w:lang w:val="en-GB"/>
              </w:rPr>
            </w:pPr>
            <w:r w:rsidRPr="003938AB">
              <w:rPr>
                <w:sz w:val="20"/>
                <w:szCs w:val="20"/>
                <w:lang w:val="en-GB"/>
              </w:rPr>
              <w:t>P</w:t>
            </w:r>
          </w:p>
        </w:tc>
      </w:tr>
      <w:tr w:rsidR="00FC0B8F" w:rsidRPr="003938AB" w14:paraId="23A3F2F2" w14:textId="77777777" w:rsidTr="00FC0B8F">
        <w:trPr>
          <w:trHeight w:val="300"/>
        </w:trPr>
        <w:tc>
          <w:tcPr>
            <w:tcW w:w="2567" w:type="dxa"/>
            <w:tcBorders>
              <w:top w:val="nil"/>
              <w:left w:val="nil"/>
              <w:bottom w:val="single" w:sz="4" w:space="0" w:color="auto"/>
              <w:right w:val="nil"/>
            </w:tcBorders>
            <w:shd w:val="clear" w:color="auto" w:fill="auto"/>
            <w:noWrap/>
            <w:vAlign w:val="bottom"/>
          </w:tcPr>
          <w:p w14:paraId="551AE833" w14:textId="77777777" w:rsidR="00FC0B8F" w:rsidRPr="003938AB" w:rsidRDefault="00FC0B8F" w:rsidP="00FC0B8F">
            <w:pPr>
              <w:rPr>
                <w:sz w:val="20"/>
                <w:szCs w:val="20"/>
                <w:lang w:val="en-GB"/>
              </w:rPr>
            </w:pPr>
          </w:p>
        </w:tc>
        <w:tc>
          <w:tcPr>
            <w:tcW w:w="520" w:type="dxa"/>
            <w:tcBorders>
              <w:top w:val="nil"/>
              <w:left w:val="nil"/>
              <w:bottom w:val="single" w:sz="4" w:space="0" w:color="auto"/>
              <w:right w:val="nil"/>
            </w:tcBorders>
            <w:shd w:val="clear" w:color="auto" w:fill="auto"/>
            <w:noWrap/>
            <w:vAlign w:val="bottom"/>
          </w:tcPr>
          <w:p w14:paraId="044AD5A8" w14:textId="77777777" w:rsidR="00FC0B8F" w:rsidRPr="003938AB" w:rsidRDefault="00FC0B8F" w:rsidP="00FC0B8F">
            <w:pPr>
              <w:rPr>
                <w:sz w:val="20"/>
                <w:szCs w:val="20"/>
                <w:lang w:val="en-GB"/>
              </w:rPr>
            </w:pPr>
            <w:r w:rsidRPr="003938AB">
              <w:rPr>
                <w:sz w:val="20"/>
                <w:szCs w:val="20"/>
                <w:lang w:val="en-GB"/>
              </w:rPr>
              <w:t>n</w:t>
            </w:r>
          </w:p>
        </w:tc>
        <w:tc>
          <w:tcPr>
            <w:tcW w:w="1300" w:type="dxa"/>
            <w:tcBorders>
              <w:top w:val="nil"/>
              <w:left w:val="nil"/>
              <w:bottom w:val="single" w:sz="4" w:space="0" w:color="auto"/>
              <w:right w:val="nil"/>
            </w:tcBorders>
            <w:shd w:val="clear" w:color="auto" w:fill="auto"/>
            <w:noWrap/>
            <w:vAlign w:val="bottom"/>
          </w:tcPr>
          <w:p w14:paraId="45F33B70" w14:textId="77777777" w:rsidR="00FC0B8F" w:rsidRPr="003938AB" w:rsidRDefault="00FC0B8F" w:rsidP="00FC0B8F">
            <w:pPr>
              <w:rPr>
                <w:sz w:val="20"/>
                <w:szCs w:val="20"/>
                <w:lang w:val="en-GB"/>
              </w:rPr>
            </w:pPr>
            <w:r w:rsidRPr="003938AB">
              <w:rPr>
                <w:sz w:val="20"/>
                <w:szCs w:val="20"/>
                <w:lang w:val="en-GB"/>
              </w:rPr>
              <w:t>Mean ± SD</w:t>
            </w:r>
          </w:p>
        </w:tc>
        <w:tc>
          <w:tcPr>
            <w:tcW w:w="439" w:type="dxa"/>
            <w:tcBorders>
              <w:top w:val="nil"/>
              <w:left w:val="nil"/>
              <w:bottom w:val="single" w:sz="4" w:space="0" w:color="auto"/>
              <w:right w:val="nil"/>
            </w:tcBorders>
            <w:shd w:val="clear" w:color="auto" w:fill="auto"/>
            <w:noWrap/>
            <w:vAlign w:val="bottom"/>
          </w:tcPr>
          <w:p w14:paraId="1F3C1460" w14:textId="77777777" w:rsidR="00FC0B8F" w:rsidRPr="003938AB" w:rsidRDefault="00FC0B8F" w:rsidP="00FC0B8F">
            <w:pPr>
              <w:rPr>
                <w:sz w:val="20"/>
                <w:szCs w:val="20"/>
                <w:lang w:val="en-GB"/>
              </w:rPr>
            </w:pPr>
            <w:r w:rsidRPr="003938AB">
              <w:rPr>
                <w:sz w:val="20"/>
                <w:szCs w:val="20"/>
                <w:lang w:val="en-GB"/>
              </w:rPr>
              <w:t>n</w:t>
            </w:r>
          </w:p>
        </w:tc>
        <w:tc>
          <w:tcPr>
            <w:tcW w:w="1300" w:type="dxa"/>
            <w:tcBorders>
              <w:top w:val="nil"/>
              <w:left w:val="nil"/>
              <w:bottom w:val="single" w:sz="4" w:space="0" w:color="auto"/>
              <w:right w:val="nil"/>
            </w:tcBorders>
            <w:shd w:val="clear" w:color="auto" w:fill="auto"/>
            <w:noWrap/>
            <w:vAlign w:val="bottom"/>
          </w:tcPr>
          <w:p w14:paraId="5EE674CD" w14:textId="77777777" w:rsidR="00FC0B8F" w:rsidRPr="003938AB" w:rsidRDefault="00FC0B8F" w:rsidP="00FC0B8F">
            <w:pPr>
              <w:rPr>
                <w:sz w:val="20"/>
                <w:szCs w:val="20"/>
                <w:lang w:val="en-GB"/>
              </w:rPr>
            </w:pPr>
            <w:r w:rsidRPr="003938AB">
              <w:rPr>
                <w:sz w:val="20"/>
                <w:szCs w:val="20"/>
                <w:lang w:val="en-GB"/>
              </w:rPr>
              <w:t>Mean ± SD</w:t>
            </w:r>
          </w:p>
        </w:tc>
        <w:tc>
          <w:tcPr>
            <w:tcW w:w="828" w:type="dxa"/>
            <w:tcBorders>
              <w:top w:val="nil"/>
              <w:left w:val="nil"/>
              <w:bottom w:val="single" w:sz="4" w:space="0" w:color="auto"/>
              <w:right w:val="nil"/>
            </w:tcBorders>
            <w:shd w:val="clear" w:color="auto" w:fill="auto"/>
            <w:noWrap/>
            <w:vAlign w:val="bottom"/>
          </w:tcPr>
          <w:p w14:paraId="4A1BB2B7" w14:textId="77777777" w:rsidR="00FC0B8F" w:rsidRPr="003938AB" w:rsidRDefault="00FC0B8F" w:rsidP="00FC0B8F">
            <w:pPr>
              <w:rPr>
                <w:sz w:val="20"/>
                <w:szCs w:val="20"/>
                <w:lang w:val="en-GB"/>
              </w:rPr>
            </w:pPr>
            <w:r w:rsidRPr="003938AB">
              <w:rPr>
                <w:sz w:val="20"/>
                <w:szCs w:val="20"/>
                <w:lang w:val="en-GB"/>
              </w:rPr>
              <w:t>value</w:t>
            </w:r>
          </w:p>
        </w:tc>
      </w:tr>
      <w:tr w:rsidR="00FC0B8F" w:rsidRPr="003938AB" w14:paraId="48408A18" w14:textId="77777777" w:rsidTr="00FC0B8F">
        <w:trPr>
          <w:trHeight w:val="300"/>
        </w:trPr>
        <w:tc>
          <w:tcPr>
            <w:tcW w:w="2567" w:type="dxa"/>
            <w:tcBorders>
              <w:top w:val="single" w:sz="4" w:space="0" w:color="auto"/>
              <w:left w:val="nil"/>
              <w:bottom w:val="nil"/>
              <w:right w:val="nil"/>
            </w:tcBorders>
            <w:shd w:val="clear" w:color="auto" w:fill="auto"/>
            <w:noWrap/>
            <w:vAlign w:val="bottom"/>
          </w:tcPr>
          <w:p w14:paraId="63ABE6EF" w14:textId="77777777" w:rsidR="00FC0B8F" w:rsidRPr="003938AB" w:rsidRDefault="00FC0B8F" w:rsidP="00FC0B8F">
            <w:pPr>
              <w:rPr>
                <w:sz w:val="20"/>
                <w:szCs w:val="20"/>
                <w:lang w:val="en-GB"/>
              </w:rPr>
            </w:pPr>
          </w:p>
        </w:tc>
        <w:tc>
          <w:tcPr>
            <w:tcW w:w="520" w:type="dxa"/>
            <w:tcBorders>
              <w:top w:val="single" w:sz="4" w:space="0" w:color="auto"/>
              <w:left w:val="nil"/>
              <w:bottom w:val="nil"/>
              <w:right w:val="nil"/>
            </w:tcBorders>
            <w:shd w:val="clear" w:color="auto" w:fill="auto"/>
            <w:noWrap/>
            <w:vAlign w:val="bottom"/>
          </w:tcPr>
          <w:p w14:paraId="54C7416E" w14:textId="77777777" w:rsidR="00FC0B8F" w:rsidRPr="003938AB" w:rsidRDefault="00FC0B8F" w:rsidP="00FC0B8F">
            <w:pPr>
              <w:rPr>
                <w:sz w:val="20"/>
                <w:szCs w:val="20"/>
                <w:lang w:val="en-GB"/>
              </w:rPr>
            </w:pPr>
          </w:p>
        </w:tc>
        <w:tc>
          <w:tcPr>
            <w:tcW w:w="1300" w:type="dxa"/>
            <w:tcBorders>
              <w:top w:val="single" w:sz="4" w:space="0" w:color="auto"/>
              <w:left w:val="nil"/>
              <w:bottom w:val="nil"/>
              <w:right w:val="nil"/>
            </w:tcBorders>
            <w:shd w:val="clear" w:color="auto" w:fill="auto"/>
            <w:noWrap/>
            <w:vAlign w:val="bottom"/>
          </w:tcPr>
          <w:p w14:paraId="7B25F44C" w14:textId="77777777" w:rsidR="00FC0B8F" w:rsidRPr="003938AB" w:rsidRDefault="00FC0B8F" w:rsidP="00FC0B8F">
            <w:pPr>
              <w:rPr>
                <w:sz w:val="20"/>
                <w:szCs w:val="20"/>
                <w:lang w:val="en-GB"/>
              </w:rPr>
            </w:pPr>
          </w:p>
        </w:tc>
        <w:tc>
          <w:tcPr>
            <w:tcW w:w="439" w:type="dxa"/>
            <w:tcBorders>
              <w:top w:val="single" w:sz="4" w:space="0" w:color="auto"/>
              <w:left w:val="nil"/>
              <w:bottom w:val="nil"/>
              <w:right w:val="nil"/>
            </w:tcBorders>
            <w:shd w:val="clear" w:color="auto" w:fill="auto"/>
            <w:noWrap/>
            <w:vAlign w:val="bottom"/>
          </w:tcPr>
          <w:p w14:paraId="7A19F18E" w14:textId="77777777" w:rsidR="00FC0B8F" w:rsidRPr="003938AB" w:rsidRDefault="00FC0B8F" w:rsidP="00FC0B8F">
            <w:pPr>
              <w:rPr>
                <w:sz w:val="20"/>
                <w:szCs w:val="20"/>
                <w:lang w:val="en-GB"/>
              </w:rPr>
            </w:pPr>
          </w:p>
        </w:tc>
        <w:tc>
          <w:tcPr>
            <w:tcW w:w="1300" w:type="dxa"/>
            <w:tcBorders>
              <w:top w:val="single" w:sz="4" w:space="0" w:color="auto"/>
              <w:left w:val="nil"/>
              <w:bottom w:val="nil"/>
              <w:right w:val="nil"/>
            </w:tcBorders>
            <w:shd w:val="clear" w:color="auto" w:fill="auto"/>
            <w:noWrap/>
            <w:vAlign w:val="bottom"/>
          </w:tcPr>
          <w:p w14:paraId="5054CECB" w14:textId="77777777" w:rsidR="00FC0B8F" w:rsidRPr="003938AB" w:rsidRDefault="00FC0B8F" w:rsidP="00FC0B8F">
            <w:pPr>
              <w:rPr>
                <w:sz w:val="20"/>
                <w:szCs w:val="20"/>
                <w:lang w:val="en-GB"/>
              </w:rPr>
            </w:pPr>
          </w:p>
        </w:tc>
        <w:tc>
          <w:tcPr>
            <w:tcW w:w="828" w:type="dxa"/>
            <w:tcBorders>
              <w:top w:val="single" w:sz="4" w:space="0" w:color="auto"/>
              <w:left w:val="nil"/>
              <w:bottom w:val="nil"/>
              <w:right w:val="nil"/>
            </w:tcBorders>
            <w:shd w:val="clear" w:color="auto" w:fill="auto"/>
            <w:noWrap/>
            <w:vAlign w:val="bottom"/>
          </w:tcPr>
          <w:p w14:paraId="608E2579" w14:textId="77777777" w:rsidR="00FC0B8F" w:rsidRPr="003938AB" w:rsidRDefault="00FC0B8F" w:rsidP="00FC0B8F">
            <w:pPr>
              <w:rPr>
                <w:sz w:val="20"/>
                <w:szCs w:val="20"/>
                <w:lang w:val="en-GB"/>
              </w:rPr>
            </w:pPr>
          </w:p>
        </w:tc>
      </w:tr>
      <w:tr w:rsidR="00FC0B8F" w:rsidRPr="003938AB" w14:paraId="5FBD2B12" w14:textId="77777777" w:rsidTr="00FC0B8F">
        <w:trPr>
          <w:trHeight w:val="300"/>
        </w:trPr>
        <w:tc>
          <w:tcPr>
            <w:tcW w:w="2567" w:type="dxa"/>
            <w:tcBorders>
              <w:top w:val="nil"/>
              <w:left w:val="nil"/>
              <w:bottom w:val="nil"/>
              <w:right w:val="nil"/>
            </w:tcBorders>
            <w:shd w:val="clear" w:color="auto" w:fill="auto"/>
            <w:noWrap/>
            <w:vAlign w:val="bottom"/>
            <w:hideMark/>
          </w:tcPr>
          <w:p w14:paraId="6EFE8D36" w14:textId="77777777" w:rsidR="00FC0B8F" w:rsidRPr="003938AB" w:rsidRDefault="00FC0B8F" w:rsidP="00FC0B8F">
            <w:pPr>
              <w:rPr>
                <w:sz w:val="20"/>
                <w:szCs w:val="20"/>
                <w:lang w:val="en-GB"/>
              </w:rPr>
            </w:pPr>
            <w:r w:rsidRPr="003938AB">
              <w:rPr>
                <w:sz w:val="20"/>
                <w:szCs w:val="20"/>
                <w:lang w:val="en-GB"/>
              </w:rPr>
              <w:t>Ticagrelor (ng/mL)</w:t>
            </w:r>
          </w:p>
        </w:tc>
        <w:tc>
          <w:tcPr>
            <w:tcW w:w="520" w:type="dxa"/>
            <w:tcBorders>
              <w:top w:val="nil"/>
              <w:left w:val="nil"/>
              <w:bottom w:val="nil"/>
              <w:right w:val="nil"/>
            </w:tcBorders>
            <w:shd w:val="clear" w:color="auto" w:fill="auto"/>
            <w:noWrap/>
            <w:vAlign w:val="bottom"/>
            <w:hideMark/>
          </w:tcPr>
          <w:p w14:paraId="367C504C" w14:textId="77777777" w:rsidR="00FC0B8F" w:rsidRPr="003938AB" w:rsidRDefault="00FC0B8F" w:rsidP="00FC0B8F">
            <w:pPr>
              <w:rPr>
                <w:sz w:val="20"/>
                <w:szCs w:val="20"/>
                <w:lang w:val="en-GB"/>
              </w:rPr>
            </w:pPr>
            <w:r w:rsidRPr="003938AB">
              <w:rPr>
                <w:sz w:val="20"/>
                <w:szCs w:val="20"/>
                <w:lang w:val="en-GB"/>
              </w:rPr>
              <w:t>26</w:t>
            </w:r>
          </w:p>
        </w:tc>
        <w:tc>
          <w:tcPr>
            <w:tcW w:w="1300" w:type="dxa"/>
            <w:tcBorders>
              <w:top w:val="nil"/>
              <w:left w:val="nil"/>
              <w:bottom w:val="nil"/>
              <w:right w:val="nil"/>
            </w:tcBorders>
            <w:shd w:val="clear" w:color="auto" w:fill="auto"/>
            <w:noWrap/>
            <w:vAlign w:val="bottom"/>
            <w:hideMark/>
          </w:tcPr>
          <w:p w14:paraId="5A213ADD" w14:textId="77777777" w:rsidR="00FC0B8F" w:rsidRPr="003938AB" w:rsidRDefault="00FC0B8F" w:rsidP="00FC0B8F">
            <w:pPr>
              <w:rPr>
                <w:sz w:val="20"/>
                <w:szCs w:val="20"/>
                <w:lang w:val="en-GB"/>
              </w:rPr>
            </w:pPr>
            <w:r w:rsidRPr="003938AB">
              <w:rPr>
                <w:sz w:val="20"/>
                <w:szCs w:val="20"/>
                <w:lang w:val="en-GB"/>
              </w:rPr>
              <w:t>1126 ± 658</w:t>
            </w:r>
          </w:p>
        </w:tc>
        <w:tc>
          <w:tcPr>
            <w:tcW w:w="439" w:type="dxa"/>
            <w:tcBorders>
              <w:top w:val="nil"/>
              <w:left w:val="nil"/>
              <w:bottom w:val="nil"/>
              <w:right w:val="nil"/>
            </w:tcBorders>
            <w:shd w:val="clear" w:color="auto" w:fill="auto"/>
            <w:noWrap/>
            <w:vAlign w:val="bottom"/>
            <w:hideMark/>
          </w:tcPr>
          <w:p w14:paraId="47DC2686" w14:textId="77777777" w:rsidR="00FC0B8F" w:rsidRPr="003938AB" w:rsidRDefault="00FC0B8F" w:rsidP="00FC0B8F">
            <w:pPr>
              <w:rPr>
                <w:sz w:val="20"/>
                <w:szCs w:val="20"/>
                <w:lang w:val="en-GB"/>
              </w:rPr>
            </w:pPr>
            <w:r w:rsidRPr="003938AB">
              <w:rPr>
                <w:sz w:val="20"/>
                <w:szCs w:val="20"/>
                <w:lang w:val="en-GB"/>
              </w:rPr>
              <w:t>84</w:t>
            </w:r>
          </w:p>
        </w:tc>
        <w:tc>
          <w:tcPr>
            <w:tcW w:w="1300" w:type="dxa"/>
            <w:tcBorders>
              <w:top w:val="nil"/>
              <w:left w:val="nil"/>
              <w:bottom w:val="nil"/>
              <w:right w:val="nil"/>
            </w:tcBorders>
            <w:shd w:val="clear" w:color="auto" w:fill="auto"/>
            <w:noWrap/>
            <w:vAlign w:val="bottom"/>
            <w:hideMark/>
          </w:tcPr>
          <w:p w14:paraId="63BEAE48" w14:textId="77777777" w:rsidR="00FC0B8F" w:rsidRPr="003938AB" w:rsidRDefault="00FC0B8F" w:rsidP="00FC0B8F">
            <w:pPr>
              <w:rPr>
                <w:sz w:val="20"/>
                <w:szCs w:val="20"/>
                <w:lang w:val="en-GB"/>
              </w:rPr>
            </w:pPr>
            <w:r w:rsidRPr="003938AB">
              <w:rPr>
                <w:sz w:val="20"/>
                <w:szCs w:val="20"/>
                <w:lang w:val="en-GB"/>
              </w:rPr>
              <w:t>1097 ± 516</w:t>
            </w:r>
          </w:p>
        </w:tc>
        <w:tc>
          <w:tcPr>
            <w:tcW w:w="828" w:type="dxa"/>
            <w:tcBorders>
              <w:top w:val="nil"/>
              <w:left w:val="nil"/>
              <w:bottom w:val="nil"/>
              <w:right w:val="nil"/>
            </w:tcBorders>
            <w:shd w:val="clear" w:color="auto" w:fill="auto"/>
            <w:noWrap/>
            <w:vAlign w:val="bottom"/>
            <w:hideMark/>
          </w:tcPr>
          <w:p w14:paraId="2530E490" w14:textId="77777777" w:rsidR="00FC0B8F" w:rsidRPr="003938AB" w:rsidRDefault="00FC0B8F" w:rsidP="00FC0B8F">
            <w:pPr>
              <w:rPr>
                <w:sz w:val="20"/>
                <w:szCs w:val="20"/>
                <w:lang w:val="en-GB"/>
              </w:rPr>
            </w:pPr>
            <w:r w:rsidRPr="003938AB">
              <w:rPr>
                <w:sz w:val="20"/>
                <w:szCs w:val="20"/>
                <w:lang w:val="en-GB"/>
              </w:rPr>
              <w:t>0.976</w:t>
            </w:r>
          </w:p>
        </w:tc>
      </w:tr>
      <w:tr w:rsidR="00FC0B8F" w:rsidRPr="003938AB" w14:paraId="26284E88" w14:textId="77777777" w:rsidTr="00FC0B8F">
        <w:trPr>
          <w:trHeight w:val="300"/>
        </w:trPr>
        <w:tc>
          <w:tcPr>
            <w:tcW w:w="2567" w:type="dxa"/>
            <w:tcBorders>
              <w:top w:val="nil"/>
              <w:left w:val="nil"/>
              <w:bottom w:val="single" w:sz="4" w:space="0" w:color="auto"/>
              <w:right w:val="nil"/>
            </w:tcBorders>
            <w:shd w:val="clear" w:color="auto" w:fill="auto"/>
            <w:noWrap/>
            <w:vAlign w:val="bottom"/>
            <w:hideMark/>
          </w:tcPr>
          <w:p w14:paraId="772A4BAB" w14:textId="77777777" w:rsidR="00FC0B8F" w:rsidRPr="003938AB" w:rsidRDefault="00FC0B8F" w:rsidP="00FC0B8F">
            <w:pPr>
              <w:rPr>
                <w:sz w:val="20"/>
                <w:szCs w:val="20"/>
                <w:lang w:val="en-GB"/>
              </w:rPr>
            </w:pPr>
            <w:r w:rsidRPr="003938AB">
              <w:rPr>
                <w:sz w:val="20"/>
                <w:szCs w:val="20"/>
                <w:lang w:val="en-GB"/>
              </w:rPr>
              <w:t>AR-C124910XX (ng/mL)</w:t>
            </w:r>
          </w:p>
        </w:tc>
        <w:tc>
          <w:tcPr>
            <w:tcW w:w="520" w:type="dxa"/>
            <w:tcBorders>
              <w:top w:val="nil"/>
              <w:left w:val="nil"/>
              <w:bottom w:val="single" w:sz="4" w:space="0" w:color="auto"/>
              <w:right w:val="nil"/>
            </w:tcBorders>
            <w:shd w:val="clear" w:color="auto" w:fill="auto"/>
            <w:noWrap/>
            <w:vAlign w:val="bottom"/>
            <w:hideMark/>
          </w:tcPr>
          <w:p w14:paraId="2CA5E22C" w14:textId="77777777" w:rsidR="00FC0B8F" w:rsidRPr="003938AB" w:rsidRDefault="00FC0B8F" w:rsidP="00FC0B8F">
            <w:pPr>
              <w:rPr>
                <w:sz w:val="20"/>
                <w:szCs w:val="20"/>
                <w:lang w:val="en-GB"/>
              </w:rPr>
            </w:pPr>
            <w:r w:rsidRPr="003938AB">
              <w:rPr>
                <w:sz w:val="20"/>
                <w:szCs w:val="20"/>
                <w:lang w:val="en-GB"/>
              </w:rPr>
              <w:t>26</w:t>
            </w:r>
          </w:p>
        </w:tc>
        <w:tc>
          <w:tcPr>
            <w:tcW w:w="1300" w:type="dxa"/>
            <w:tcBorders>
              <w:top w:val="nil"/>
              <w:left w:val="nil"/>
              <w:bottom w:val="single" w:sz="4" w:space="0" w:color="auto"/>
              <w:right w:val="nil"/>
            </w:tcBorders>
            <w:shd w:val="clear" w:color="auto" w:fill="auto"/>
            <w:noWrap/>
            <w:vAlign w:val="bottom"/>
            <w:hideMark/>
          </w:tcPr>
          <w:p w14:paraId="72E27FFB" w14:textId="77777777" w:rsidR="00FC0B8F" w:rsidRPr="003938AB" w:rsidRDefault="00FC0B8F" w:rsidP="00FC0B8F">
            <w:pPr>
              <w:rPr>
                <w:sz w:val="20"/>
                <w:szCs w:val="20"/>
                <w:lang w:val="en-GB"/>
              </w:rPr>
            </w:pPr>
            <w:r w:rsidRPr="003938AB">
              <w:rPr>
                <w:sz w:val="20"/>
                <w:szCs w:val="20"/>
                <w:lang w:val="en-GB"/>
              </w:rPr>
              <w:t>223 ± 153</w:t>
            </w:r>
          </w:p>
        </w:tc>
        <w:tc>
          <w:tcPr>
            <w:tcW w:w="439" w:type="dxa"/>
            <w:tcBorders>
              <w:top w:val="nil"/>
              <w:left w:val="nil"/>
              <w:bottom w:val="single" w:sz="4" w:space="0" w:color="auto"/>
              <w:right w:val="nil"/>
            </w:tcBorders>
            <w:shd w:val="clear" w:color="auto" w:fill="auto"/>
            <w:noWrap/>
            <w:vAlign w:val="bottom"/>
            <w:hideMark/>
          </w:tcPr>
          <w:p w14:paraId="7654C3C1" w14:textId="77777777" w:rsidR="00FC0B8F" w:rsidRPr="003938AB" w:rsidRDefault="00FC0B8F" w:rsidP="00FC0B8F">
            <w:pPr>
              <w:rPr>
                <w:sz w:val="20"/>
                <w:szCs w:val="20"/>
                <w:lang w:val="en-GB"/>
              </w:rPr>
            </w:pPr>
            <w:r w:rsidRPr="003938AB">
              <w:rPr>
                <w:sz w:val="20"/>
                <w:szCs w:val="20"/>
                <w:lang w:val="en-GB"/>
              </w:rPr>
              <w:t>84</w:t>
            </w:r>
          </w:p>
        </w:tc>
        <w:tc>
          <w:tcPr>
            <w:tcW w:w="1300" w:type="dxa"/>
            <w:tcBorders>
              <w:top w:val="nil"/>
              <w:left w:val="nil"/>
              <w:bottom w:val="single" w:sz="4" w:space="0" w:color="auto"/>
              <w:right w:val="nil"/>
            </w:tcBorders>
            <w:shd w:val="clear" w:color="auto" w:fill="auto"/>
            <w:noWrap/>
            <w:vAlign w:val="bottom"/>
            <w:hideMark/>
          </w:tcPr>
          <w:p w14:paraId="2CE6C1D2" w14:textId="77777777" w:rsidR="00FC0B8F" w:rsidRPr="003938AB" w:rsidRDefault="00FC0B8F" w:rsidP="00FC0B8F">
            <w:pPr>
              <w:rPr>
                <w:sz w:val="20"/>
                <w:szCs w:val="20"/>
                <w:lang w:val="en-GB"/>
              </w:rPr>
            </w:pPr>
            <w:r w:rsidRPr="003938AB">
              <w:rPr>
                <w:sz w:val="20"/>
                <w:szCs w:val="20"/>
                <w:lang w:val="en-GB"/>
              </w:rPr>
              <w:t>218 ± 117</w:t>
            </w:r>
          </w:p>
        </w:tc>
        <w:tc>
          <w:tcPr>
            <w:tcW w:w="828" w:type="dxa"/>
            <w:tcBorders>
              <w:top w:val="nil"/>
              <w:left w:val="nil"/>
              <w:bottom w:val="single" w:sz="4" w:space="0" w:color="auto"/>
              <w:right w:val="nil"/>
            </w:tcBorders>
            <w:shd w:val="clear" w:color="auto" w:fill="auto"/>
            <w:noWrap/>
            <w:vAlign w:val="bottom"/>
            <w:hideMark/>
          </w:tcPr>
          <w:p w14:paraId="2BA64EC3" w14:textId="77777777" w:rsidR="00FC0B8F" w:rsidRPr="003938AB" w:rsidRDefault="00FC0B8F" w:rsidP="00FC0B8F">
            <w:pPr>
              <w:rPr>
                <w:sz w:val="20"/>
                <w:szCs w:val="20"/>
                <w:lang w:val="en-GB"/>
              </w:rPr>
            </w:pPr>
            <w:r w:rsidRPr="003938AB">
              <w:rPr>
                <w:sz w:val="20"/>
                <w:szCs w:val="20"/>
                <w:lang w:val="en-GB"/>
              </w:rPr>
              <w:t>0.687</w:t>
            </w:r>
          </w:p>
        </w:tc>
      </w:tr>
    </w:tbl>
    <w:p w14:paraId="73597A04" w14:textId="77777777" w:rsidR="00FC0B8F" w:rsidRDefault="00FC0B8F" w:rsidP="00FC0B8F"/>
    <w:p w14:paraId="4AAAD7A6" w14:textId="77777777" w:rsidR="00FC0B8F" w:rsidRDefault="00FC0B8F" w:rsidP="00FC0B8F"/>
    <w:p w14:paraId="171FE03C" w14:textId="77777777" w:rsidR="00FC0B8F" w:rsidRDefault="00FC0B8F" w:rsidP="00FC0B8F"/>
    <w:p w14:paraId="3CEA2AF9" w14:textId="77777777" w:rsidR="00FC0B8F" w:rsidRPr="001F4A67" w:rsidRDefault="00FC0B8F" w:rsidP="00FC0B8F">
      <w:pPr>
        <w:pStyle w:val="Caption"/>
        <w:rPr>
          <w:i w:val="0"/>
          <w:color w:val="000000"/>
          <w:sz w:val="24"/>
          <w:szCs w:val="24"/>
        </w:rPr>
      </w:pPr>
      <w:bookmarkStart w:id="218" w:name="_Toc22899584"/>
      <w:r w:rsidRPr="003938AB">
        <w:rPr>
          <w:b/>
          <w:i w:val="0"/>
          <w:color w:val="000000"/>
          <w:sz w:val="24"/>
          <w:szCs w:val="24"/>
        </w:rPr>
        <w:t xml:space="preserve">Table </w:t>
      </w:r>
      <w:r w:rsidRPr="003938AB">
        <w:rPr>
          <w:b/>
          <w:i w:val="0"/>
          <w:color w:val="000000"/>
          <w:sz w:val="24"/>
          <w:szCs w:val="24"/>
        </w:rPr>
        <w:fldChar w:fldCharType="begin"/>
      </w:r>
      <w:r w:rsidRPr="003938AB">
        <w:rPr>
          <w:b/>
          <w:i w:val="0"/>
          <w:color w:val="000000"/>
          <w:sz w:val="24"/>
          <w:szCs w:val="24"/>
        </w:rPr>
        <w:instrText xml:space="preserve"> STYLEREF 1 \s </w:instrText>
      </w:r>
      <w:r w:rsidRPr="003938AB">
        <w:rPr>
          <w:b/>
          <w:i w:val="0"/>
          <w:color w:val="000000"/>
          <w:sz w:val="24"/>
          <w:szCs w:val="24"/>
        </w:rPr>
        <w:fldChar w:fldCharType="separate"/>
      </w:r>
      <w:r>
        <w:rPr>
          <w:b/>
          <w:i w:val="0"/>
          <w:noProof/>
          <w:color w:val="000000"/>
          <w:sz w:val="24"/>
          <w:szCs w:val="24"/>
        </w:rPr>
        <w:t>7</w:t>
      </w:r>
      <w:r w:rsidRPr="003938AB">
        <w:rPr>
          <w:b/>
          <w:i w:val="0"/>
          <w:color w:val="000000"/>
          <w:sz w:val="24"/>
          <w:szCs w:val="24"/>
        </w:rPr>
        <w:fldChar w:fldCharType="end"/>
      </w:r>
      <w:r w:rsidRPr="003938AB">
        <w:rPr>
          <w:b/>
          <w:i w:val="0"/>
          <w:color w:val="000000"/>
          <w:sz w:val="24"/>
          <w:szCs w:val="24"/>
        </w:rPr>
        <w:noBreakHyphen/>
      </w:r>
      <w:r w:rsidRPr="003938AB">
        <w:rPr>
          <w:b/>
          <w:i w:val="0"/>
          <w:color w:val="000000"/>
          <w:sz w:val="24"/>
          <w:szCs w:val="24"/>
        </w:rPr>
        <w:fldChar w:fldCharType="begin"/>
      </w:r>
      <w:r w:rsidRPr="003938AB">
        <w:rPr>
          <w:b/>
          <w:i w:val="0"/>
          <w:color w:val="000000"/>
          <w:sz w:val="24"/>
          <w:szCs w:val="24"/>
        </w:rPr>
        <w:instrText xml:space="preserve"> SEQ Table \* ARABIC \s 1 </w:instrText>
      </w:r>
      <w:r w:rsidRPr="003938AB">
        <w:rPr>
          <w:b/>
          <w:i w:val="0"/>
          <w:color w:val="000000"/>
          <w:sz w:val="24"/>
          <w:szCs w:val="24"/>
        </w:rPr>
        <w:fldChar w:fldCharType="separate"/>
      </w:r>
      <w:r>
        <w:rPr>
          <w:b/>
          <w:i w:val="0"/>
          <w:noProof/>
          <w:color w:val="000000"/>
          <w:sz w:val="24"/>
          <w:szCs w:val="24"/>
        </w:rPr>
        <w:t>6</w:t>
      </w:r>
      <w:r w:rsidRPr="003938AB">
        <w:rPr>
          <w:b/>
          <w:i w:val="0"/>
          <w:color w:val="000000"/>
          <w:sz w:val="24"/>
          <w:szCs w:val="24"/>
        </w:rPr>
        <w:fldChar w:fldCharType="end"/>
      </w:r>
      <w:r w:rsidRPr="001F4A67">
        <w:rPr>
          <w:i w:val="0"/>
          <w:color w:val="000000"/>
          <w:sz w:val="24"/>
          <w:szCs w:val="24"/>
        </w:rPr>
        <w:t xml:space="preserve">: Plasma ticagrelor and </w:t>
      </w:r>
      <w:r w:rsidRPr="001F4A67">
        <w:rPr>
          <w:rFonts w:eastAsia="Times New Roman"/>
          <w:i w:val="0"/>
          <w:color w:val="000000"/>
          <w:sz w:val="24"/>
          <w:szCs w:val="24"/>
          <w:lang w:val="en-GB"/>
        </w:rPr>
        <w:t xml:space="preserve">AR-C124910XX </w:t>
      </w:r>
      <w:r w:rsidRPr="001F4A67">
        <w:rPr>
          <w:i w:val="0"/>
          <w:color w:val="000000"/>
          <w:sz w:val="24"/>
          <w:szCs w:val="24"/>
        </w:rPr>
        <w:t xml:space="preserve">results at one month according to </w:t>
      </w:r>
      <w:r w:rsidRPr="001F4A67">
        <w:rPr>
          <w:rFonts w:eastAsia="Times New Roman"/>
          <w:i w:val="0"/>
          <w:color w:val="000000"/>
          <w:sz w:val="24"/>
          <w:szCs w:val="24"/>
          <w:shd w:val="clear" w:color="auto" w:fill="FFFFFF"/>
          <w:lang w:val="en-GB"/>
        </w:rPr>
        <w:t xml:space="preserve">SLC01B1 </w:t>
      </w:r>
      <w:r w:rsidRPr="001F4A67">
        <w:rPr>
          <w:i w:val="0"/>
          <w:color w:val="000000"/>
          <w:sz w:val="24"/>
          <w:szCs w:val="24"/>
        </w:rPr>
        <w:t>carrier status</w:t>
      </w:r>
      <w:bookmarkEnd w:id="218"/>
    </w:p>
    <w:p w14:paraId="7E7F6FBD" w14:textId="77777777" w:rsidR="00FC0B8F" w:rsidRDefault="00FC0B8F" w:rsidP="00FC0B8F"/>
    <w:tbl>
      <w:tblPr>
        <w:tblW w:w="8670" w:type="dxa"/>
        <w:tblInd w:w="93" w:type="dxa"/>
        <w:tblLook w:val="04A0" w:firstRow="1" w:lastRow="0" w:firstColumn="1" w:lastColumn="0" w:noHBand="0" w:noVBand="1"/>
      </w:tblPr>
      <w:tblGrid>
        <w:gridCol w:w="2232"/>
        <w:gridCol w:w="503"/>
        <w:gridCol w:w="2072"/>
        <w:gridCol w:w="503"/>
        <w:gridCol w:w="2072"/>
        <w:gridCol w:w="1288"/>
      </w:tblGrid>
      <w:tr w:rsidR="00FC0B8F" w:rsidRPr="00125DDB" w14:paraId="652976F3" w14:textId="77777777" w:rsidTr="00FC0B8F">
        <w:trPr>
          <w:trHeight w:val="300"/>
        </w:trPr>
        <w:tc>
          <w:tcPr>
            <w:tcW w:w="2232" w:type="dxa"/>
            <w:tcBorders>
              <w:top w:val="single" w:sz="8" w:space="0" w:color="auto"/>
              <w:left w:val="nil"/>
              <w:bottom w:val="nil"/>
              <w:right w:val="nil"/>
            </w:tcBorders>
            <w:shd w:val="clear" w:color="auto" w:fill="auto"/>
            <w:noWrap/>
            <w:vAlign w:val="center"/>
            <w:hideMark/>
          </w:tcPr>
          <w:p w14:paraId="79EEAB54" w14:textId="77777777" w:rsidR="00FC0B8F" w:rsidRPr="00125DDB" w:rsidRDefault="00FC0B8F" w:rsidP="00FC0B8F">
            <w:pPr>
              <w:rPr>
                <w:lang w:val="en-GB"/>
              </w:rPr>
            </w:pPr>
            <w:r w:rsidRPr="00125DDB">
              <w:rPr>
                <w:lang w:val="en-GB"/>
              </w:rPr>
              <w:t> </w:t>
            </w:r>
          </w:p>
        </w:tc>
        <w:tc>
          <w:tcPr>
            <w:tcW w:w="2575" w:type="dxa"/>
            <w:gridSpan w:val="2"/>
            <w:tcBorders>
              <w:top w:val="single" w:sz="8" w:space="0" w:color="auto"/>
              <w:left w:val="nil"/>
              <w:bottom w:val="nil"/>
              <w:right w:val="nil"/>
            </w:tcBorders>
            <w:shd w:val="clear" w:color="auto" w:fill="auto"/>
            <w:noWrap/>
            <w:vAlign w:val="center"/>
            <w:hideMark/>
          </w:tcPr>
          <w:p w14:paraId="542FB784" w14:textId="77777777" w:rsidR="00FC0B8F" w:rsidRPr="00125DDB" w:rsidRDefault="00FC0B8F" w:rsidP="00FC0B8F">
            <w:pPr>
              <w:rPr>
                <w:lang w:val="en-GB"/>
              </w:rPr>
            </w:pPr>
            <w:r w:rsidRPr="00125DDB">
              <w:rPr>
                <w:lang w:val="en-GB"/>
              </w:rPr>
              <w:t>Carrier</w:t>
            </w:r>
          </w:p>
        </w:tc>
        <w:tc>
          <w:tcPr>
            <w:tcW w:w="2575" w:type="dxa"/>
            <w:gridSpan w:val="2"/>
            <w:tcBorders>
              <w:top w:val="single" w:sz="8" w:space="0" w:color="auto"/>
              <w:left w:val="nil"/>
              <w:bottom w:val="nil"/>
              <w:right w:val="nil"/>
            </w:tcBorders>
            <w:shd w:val="clear" w:color="auto" w:fill="auto"/>
            <w:noWrap/>
            <w:vAlign w:val="center"/>
            <w:hideMark/>
          </w:tcPr>
          <w:p w14:paraId="45A0227D" w14:textId="77777777" w:rsidR="00FC0B8F" w:rsidRPr="00125DDB" w:rsidRDefault="00FC0B8F" w:rsidP="00FC0B8F">
            <w:pPr>
              <w:rPr>
                <w:lang w:val="en-GB"/>
              </w:rPr>
            </w:pPr>
            <w:r w:rsidRPr="00125DDB">
              <w:rPr>
                <w:lang w:val="en-GB"/>
              </w:rPr>
              <w:t>Non-carrier</w:t>
            </w:r>
          </w:p>
        </w:tc>
        <w:tc>
          <w:tcPr>
            <w:tcW w:w="1288" w:type="dxa"/>
            <w:tcBorders>
              <w:top w:val="single" w:sz="8" w:space="0" w:color="auto"/>
              <w:left w:val="nil"/>
              <w:bottom w:val="nil"/>
              <w:right w:val="nil"/>
            </w:tcBorders>
            <w:shd w:val="clear" w:color="auto" w:fill="auto"/>
            <w:noWrap/>
            <w:vAlign w:val="center"/>
            <w:hideMark/>
          </w:tcPr>
          <w:p w14:paraId="2B57DF97" w14:textId="77777777" w:rsidR="00FC0B8F" w:rsidRPr="00125DDB" w:rsidRDefault="00FC0B8F" w:rsidP="00FC0B8F">
            <w:pPr>
              <w:rPr>
                <w:lang w:val="en-GB"/>
              </w:rPr>
            </w:pPr>
            <w:r w:rsidRPr="00125DDB">
              <w:rPr>
                <w:lang w:val="en-GB"/>
              </w:rPr>
              <w:t xml:space="preserve">P </w:t>
            </w:r>
          </w:p>
        </w:tc>
      </w:tr>
      <w:tr w:rsidR="00FC0B8F" w:rsidRPr="00125DDB" w14:paraId="63954679" w14:textId="77777777" w:rsidTr="00FC0B8F">
        <w:trPr>
          <w:trHeight w:val="300"/>
        </w:trPr>
        <w:tc>
          <w:tcPr>
            <w:tcW w:w="2232" w:type="dxa"/>
            <w:tcBorders>
              <w:top w:val="nil"/>
              <w:left w:val="nil"/>
              <w:bottom w:val="nil"/>
              <w:right w:val="nil"/>
            </w:tcBorders>
            <w:shd w:val="clear" w:color="auto" w:fill="auto"/>
            <w:noWrap/>
            <w:vAlign w:val="center"/>
            <w:hideMark/>
          </w:tcPr>
          <w:p w14:paraId="02C532FB" w14:textId="77777777" w:rsidR="00FC0B8F" w:rsidRPr="00125DDB" w:rsidRDefault="00FC0B8F" w:rsidP="00FC0B8F">
            <w:pPr>
              <w:rPr>
                <w:lang w:val="en-GB"/>
              </w:rPr>
            </w:pPr>
          </w:p>
        </w:tc>
        <w:tc>
          <w:tcPr>
            <w:tcW w:w="503" w:type="dxa"/>
            <w:tcBorders>
              <w:top w:val="nil"/>
              <w:left w:val="nil"/>
              <w:bottom w:val="nil"/>
              <w:right w:val="nil"/>
            </w:tcBorders>
            <w:shd w:val="clear" w:color="auto" w:fill="auto"/>
            <w:noWrap/>
            <w:vAlign w:val="center"/>
            <w:hideMark/>
          </w:tcPr>
          <w:p w14:paraId="62416D78" w14:textId="77777777" w:rsidR="00FC0B8F" w:rsidRPr="00125DDB" w:rsidRDefault="00FC0B8F" w:rsidP="00FC0B8F">
            <w:pPr>
              <w:rPr>
                <w:lang w:val="en-GB"/>
              </w:rPr>
            </w:pPr>
            <w:r w:rsidRPr="00125DDB">
              <w:rPr>
                <w:lang w:val="en-GB"/>
              </w:rPr>
              <w:t>n</w:t>
            </w:r>
          </w:p>
        </w:tc>
        <w:tc>
          <w:tcPr>
            <w:tcW w:w="2072" w:type="dxa"/>
            <w:tcBorders>
              <w:top w:val="nil"/>
              <w:left w:val="nil"/>
              <w:bottom w:val="nil"/>
              <w:right w:val="nil"/>
            </w:tcBorders>
            <w:shd w:val="clear" w:color="auto" w:fill="auto"/>
            <w:noWrap/>
            <w:vAlign w:val="center"/>
            <w:hideMark/>
          </w:tcPr>
          <w:p w14:paraId="03118DD6" w14:textId="77777777" w:rsidR="00FC0B8F" w:rsidRPr="00125DDB" w:rsidRDefault="00FC0B8F" w:rsidP="00FC0B8F">
            <w:pPr>
              <w:rPr>
                <w:lang w:val="en-GB"/>
              </w:rPr>
            </w:pPr>
            <w:r w:rsidRPr="00125DDB">
              <w:rPr>
                <w:lang w:val="en-GB"/>
              </w:rPr>
              <w:t>Mean ± SD</w:t>
            </w:r>
          </w:p>
        </w:tc>
        <w:tc>
          <w:tcPr>
            <w:tcW w:w="503" w:type="dxa"/>
            <w:tcBorders>
              <w:top w:val="nil"/>
              <w:left w:val="nil"/>
              <w:bottom w:val="nil"/>
              <w:right w:val="nil"/>
            </w:tcBorders>
            <w:shd w:val="clear" w:color="auto" w:fill="auto"/>
            <w:noWrap/>
            <w:vAlign w:val="center"/>
            <w:hideMark/>
          </w:tcPr>
          <w:p w14:paraId="537AEAD0" w14:textId="77777777" w:rsidR="00FC0B8F" w:rsidRPr="00125DDB" w:rsidRDefault="00FC0B8F" w:rsidP="00FC0B8F">
            <w:pPr>
              <w:rPr>
                <w:lang w:val="en-GB"/>
              </w:rPr>
            </w:pPr>
            <w:r w:rsidRPr="00125DDB">
              <w:rPr>
                <w:lang w:val="en-GB"/>
              </w:rPr>
              <w:t>n</w:t>
            </w:r>
          </w:p>
        </w:tc>
        <w:tc>
          <w:tcPr>
            <w:tcW w:w="2072" w:type="dxa"/>
            <w:tcBorders>
              <w:top w:val="nil"/>
              <w:left w:val="nil"/>
              <w:bottom w:val="nil"/>
              <w:right w:val="nil"/>
            </w:tcBorders>
            <w:shd w:val="clear" w:color="auto" w:fill="auto"/>
            <w:noWrap/>
            <w:vAlign w:val="center"/>
            <w:hideMark/>
          </w:tcPr>
          <w:p w14:paraId="2D8EFD84" w14:textId="77777777" w:rsidR="00FC0B8F" w:rsidRPr="00125DDB" w:rsidRDefault="00FC0B8F" w:rsidP="00FC0B8F">
            <w:pPr>
              <w:rPr>
                <w:lang w:val="en-GB"/>
              </w:rPr>
            </w:pPr>
            <w:r w:rsidRPr="00125DDB">
              <w:rPr>
                <w:lang w:val="en-GB"/>
              </w:rPr>
              <w:t>Mean ± SD</w:t>
            </w:r>
          </w:p>
        </w:tc>
        <w:tc>
          <w:tcPr>
            <w:tcW w:w="1288" w:type="dxa"/>
            <w:tcBorders>
              <w:top w:val="nil"/>
              <w:left w:val="nil"/>
              <w:bottom w:val="nil"/>
              <w:right w:val="nil"/>
            </w:tcBorders>
            <w:shd w:val="clear" w:color="auto" w:fill="auto"/>
            <w:noWrap/>
            <w:vAlign w:val="center"/>
            <w:hideMark/>
          </w:tcPr>
          <w:p w14:paraId="61A07429" w14:textId="77777777" w:rsidR="00FC0B8F" w:rsidRPr="00125DDB" w:rsidRDefault="00FC0B8F" w:rsidP="00FC0B8F">
            <w:pPr>
              <w:rPr>
                <w:lang w:val="en-GB"/>
              </w:rPr>
            </w:pPr>
            <w:r w:rsidRPr="00125DDB">
              <w:rPr>
                <w:lang w:val="en-GB"/>
              </w:rPr>
              <w:t>value</w:t>
            </w:r>
          </w:p>
        </w:tc>
      </w:tr>
      <w:tr w:rsidR="00FC0B8F" w:rsidRPr="00125DDB" w14:paraId="6E5AEDE2" w14:textId="77777777" w:rsidTr="00FC0B8F">
        <w:trPr>
          <w:trHeight w:val="300"/>
        </w:trPr>
        <w:tc>
          <w:tcPr>
            <w:tcW w:w="2232" w:type="dxa"/>
            <w:tcBorders>
              <w:top w:val="nil"/>
              <w:left w:val="nil"/>
              <w:bottom w:val="nil"/>
              <w:right w:val="nil"/>
            </w:tcBorders>
            <w:shd w:val="clear" w:color="auto" w:fill="auto"/>
            <w:noWrap/>
            <w:vAlign w:val="center"/>
            <w:hideMark/>
          </w:tcPr>
          <w:p w14:paraId="70BD7A47" w14:textId="77777777" w:rsidR="00FC0B8F" w:rsidRPr="00125DDB" w:rsidRDefault="00FC0B8F" w:rsidP="00FC0B8F">
            <w:pPr>
              <w:rPr>
                <w:lang w:val="en-GB"/>
              </w:rPr>
            </w:pPr>
            <w:r w:rsidRPr="00125DDB">
              <w:rPr>
                <w:lang w:val="en-GB"/>
              </w:rPr>
              <w:t>Ticagrelor (ng/mL)</w:t>
            </w:r>
          </w:p>
        </w:tc>
        <w:tc>
          <w:tcPr>
            <w:tcW w:w="503" w:type="dxa"/>
            <w:tcBorders>
              <w:top w:val="nil"/>
              <w:left w:val="nil"/>
              <w:bottom w:val="nil"/>
              <w:right w:val="nil"/>
            </w:tcBorders>
            <w:shd w:val="clear" w:color="auto" w:fill="auto"/>
            <w:noWrap/>
            <w:vAlign w:val="center"/>
            <w:hideMark/>
          </w:tcPr>
          <w:p w14:paraId="3008EC55" w14:textId="77777777" w:rsidR="00FC0B8F" w:rsidRPr="00125DDB" w:rsidRDefault="00FC0B8F" w:rsidP="00FC0B8F">
            <w:pPr>
              <w:rPr>
                <w:lang w:val="en-GB"/>
              </w:rPr>
            </w:pPr>
          </w:p>
        </w:tc>
        <w:tc>
          <w:tcPr>
            <w:tcW w:w="2072" w:type="dxa"/>
            <w:tcBorders>
              <w:top w:val="nil"/>
              <w:left w:val="nil"/>
              <w:bottom w:val="nil"/>
              <w:right w:val="nil"/>
            </w:tcBorders>
            <w:shd w:val="clear" w:color="auto" w:fill="auto"/>
            <w:noWrap/>
            <w:vAlign w:val="center"/>
            <w:hideMark/>
          </w:tcPr>
          <w:p w14:paraId="615F3A24" w14:textId="77777777" w:rsidR="00FC0B8F" w:rsidRPr="00125DDB" w:rsidRDefault="00FC0B8F" w:rsidP="00FC0B8F">
            <w:pPr>
              <w:rPr>
                <w:lang w:val="en-GB"/>
              </w:rPr>
            </w:pPr>
          </w:p>
        </w:tc>
        <w:tc>
          <w:tcPr>
            <w:tcW w:w="503" w:type="dxa"/>
            <w:tcBorders>
              <w:top w:val="nil"/>
              <w:left w:val="nil"/>
              <w:bottom w:val="nil"/>
              <w:right w:val="nil"/>
            </w:tcBorders>
            <w:shd w:val="clear" w:color="auto" w:fill="auto"/>
            <w:noWrap/>
            <w:vAlign w:val="center"/>
            <w:hideMark/>
          </w:tcPr>
          <w:p w14:paraId="1D4658F0" w14:textId="77777777" w:rsidR="00FC0B8F" w:rsidRPr="00125DDB" w:rsidRDefault="00FC0B8F" w:rsidP="00FC0B8F">
            <w:pPr>
              <w:rPr>
                <w:lang w:val="en-GB"/>
              </w:rPr>
            </w:pPr>
          </w:p>
        </w:tc>
        <w:tc>
          <w:tcPr>
            <w:tcW w:w="2072" w:type="dxa"/>
            <w:tcBorders>
              <w:top w:val="nil"/>
              <w:left w:val="nil"/>
              <w:bottom w:val="nil"/>
              <w:right w:val="nil"/>
            </w:tcBorders>
            <w:shd w:val="clear" w:color="auto" w:fill="auto"/>
            <w:noWrap/>
            <w:vAlign w:val="center"/>
            <w:hideMark/>
          </w:tcPr>
          <w:p w14:paraId="2ECEAB35" w14:textId="77777777" w:rsidR="00FC0B8F" w:rsidRPr="00125DDB" w:rsidRDefault="00FC0B8F" w:rsidP="00FC0B8F">
            <w:pPr>
              <w:rPr>
                <w:lang w:val="en-GB"/>
              </w:rPr>
            </w:pPr>
          </w:p>
        </w:tc>
        <w:tc>
          <w:tcPr>
            <w:tcW w:w="1288" w:type="dxa"/>
            <w:tcBorders>
              <w:top w:val="nil"/>
              <w:left w:val="nil"/>
              <w:bottom w:val="nil"/>
              <w:right w:val="nil"/>
            </w:tcBorders>
            <w:shd w:val="clear" w:color="auto" w:fill="auto"/>
            <w:noWrap/>
            <w:vAlign w:val="center"/>
            <w:hideMark/>
          </w:tcPr>
          <w:p w14:paraId="498AD6B0" w14:textId="77777777" w:rsidR="00FC0B8F" w:rsidRPr="00125DDB" w:rsidRDefault="00FC0B8F" w:rsidP="00FC0B8F">
            <w:pPr>
              <w:rPr>
                <w:lang w:val="en-GB"/>
              </w:rPr>
            </w:pPr>
          </w:p>
        </w:tc>
      </w:tr>
      <w:tr w:rsidR="00FC0B8F" w:rsidRPr="00125DDB" w14:paraId="191445C5" w14:textId="77777777" w:rsidTr="00FC0B8F">
        <w:trPr>
          <w:trHeight w:val="300"/>
        </w:trPr>
        <w:tc>
          <w:tcPr>
            <w:tcW w:w="2232" w:type="dxa"/>
            <w:tcBorders>
              <w:top w:val="nil"/>
              <w:left w:val="nil"/>
              <w:bottom w:val="nil"/>
              <w:right w:val="nil"/>
            </w:tcBorders>
            <w:shd w:val="clear" w:color="auto" w:fill="auto"/>
            <w:noWrap/>
            <w:vAlign w:val="center"/>
            <w:hideMark/>
          </w:tcPr>
          <w:p w14:paraId="3164F009" w14:textId="77777777" w:rsidR="00FC0B8F" w:rsidRPr="00125DDB" w:rsidRDefault="00FC0B8F" w:rsidP="00FC0B8F">
            <w:pPr>
              <w:rPr>
                <w:lang w:val="en-GB"/>
              </w:rPr>
            </w:pPr>
            <w:r w:rsidRPr="00125DDB">
              <w:rPr>
                <w:lang w:val="en-GB"/>
              </w:rPr>
              <w:t>T60 pre dose</w:t>
            </w:r>
          </w:p>
        </w:tc>
        <w:tc>
          <w:tcPr>
            <w:tcW w:w="503" w:type="dxa"/>
            <w:tcBorders>
              <w:top w:val="nil"/>
              <w:left w:val="nil"/>
              <w:bottom w:val="nil"/>
              <w:right w:val="nil"/>
            </w:tcBorders>
            <w:shd w:val="clear" w:color="auto" w:fill="auto"/>
            <w:noWrap/>
            <w:vAlign w:val="center"/>
            <w:hideMark/>
          </w:tcPr>
          <w:p w14:paraId="085969B5" w14:textId="77777777" w:rsidR="00FC0B8F" w:rsidRPr="00125DDB" w:rsidRDefault="00FC0B8F" w:rsidP="00FC0B8F">
            <w:pPr>
              <w:rPr>
                <w:lang w:val="en-GB"/>
              </w:rPr>
            </w:pPr>
            <w:r w:rsidRPr="00125DDB">
              <w:rPr>
                <w:lang w:val="en-GB"/>
              </w:rPr>
              <w:t>14</w:t>
            </w:r>
          </w:p>
        </w:tc>
        <w:tc>
          <w:tcPr>
            <w:tcW w:w="2072" w:type="dxa"/>
            <w:tcBorders>
              <w:top w:val="nil"/>
              <w:left w:val="nil"/>
              <w:bottom w:val="nil"/>
              <w:right w:val="nil"/>
            </w:tcBorders>
            <w:shd w:val="clear" w:color="auto" w:fill="auto"/>
            <w:noWrap/>
            <w:vAlign w:val="center"/>
            <w:hideMark/>
          </w:tcPr>
          <w:p w14:paraId="6938EF76" w14:textId="77777777" w:rsidR="00FC0B8F" w:rsidRPr="00125DDB" w:rsidRDefault="00FC0B8F" w:rsidP="00FC0B8F">
            <w:pPr>
              <w:rPr>
                <w:lang w:val="en-GB"/>
              </w:rPr>
            </w:pPr>
            <w:r w:rsidRPr="00125DDB">
              <w:rPr>
                <w:lang w:val="en-GB"/>
              </w:rPr>
              <w:t>277 ± 152</w:t>
            </w:r>
          </w:p>
        </w:tc>
        <w:tc>
          <w:tcPr>
            <w:tcW w:w="503" w:type="dxa"/>
            <w:tcBorders>
              <w:top w:val="nil"/>
              <w:left w:val="nil"/>
              <w:bottom w:val="nil"/>
              <w:right w:val="nil"/>
            </w:tcBorders>
            <w:shd w:val="clear" w:color="auto" w:fill="auto"/>
            <w:noWrap/>
            <w:vAlign w:val="center"/>
            <w:hideMark/>
          </w:tcPr>
          <w:p w14:paraId="4847703D" w14:textId="77777777" w:rsidR="00FC0B8F" w:rsidRPr="00125DDB" w:rsidRDefault="00FC0B8F" w:rsidP="00FC0B8F">
            <w:pPr>
              <w:rPr>
                <w:lang w:val="en-GB"/>
              </w:rPr>
            </w:pPr>
            <w:r w:rsidRPr="00125DDB">
              <w:rPr>
                <w:lang w:val="en-GB"/>
              </w:rPr>
              <w:t>36</w:t>
            </w:r>
          </w:p>
        </w:tc>
        <w:tc>
          <w:tcPr>
            <w:tcW w:w="2072" w:type="dxa"/>
            <w:tcBorders>
              <w:top w:val="nil"/>
              <w:left w:val="nil"/>
              <w:bottom w:val="nil"/>
              <w:right w:val="nil"/>
            </w:tcBorders>
            <w:shd w:val="clear" w:color="auto" w:fill="auto"/>
            <w:noWrap/>
            <w:vAlign w:val="center"/>
            <w:hideMark/>
          </w:tcPr>
          <w:p w14:paraId="77A99CFD" w14:textId="77777777" w:rsidR="00FC0B8F" w:rsidRPr="00125DDB" w:rsidRDefault="00FC0B8F" w:rsidP="00FC0B8F">
            <w:pPr>
              <w:rPr>
                <w:lang w:val="en-GB"/>
              </w:rPr>
            </w:pPr>
            <w:r w:rsidRPr="00125DDB">
              <w:rPr>
                <w:lang w:val="en-GB"/>
              </w:rPr>
              <w:t>280 ± 242</w:t>
            </w:r>
          </w:p>
        </w:tc>
        <w:tc>
          <w:tcPr>
            <w:tcW w:w="1288" w:type="dxa"/>
            <w:tcBorders>
              <w:top w:val="nil"/>
              <w:left w:val="nil"/>
              <w:bottom w:val="nil"/>
              <w:right w:val="nil"/>
            </w:tcBorders>
            <w:shd w:val="clear" w:color="auto" w:fill="auto"/>
            <w:noWrap/>
            <w:vAlign w:val="bottom"/>
            <w:hideMark/>
          </w:tcPr>
          <w:p w14:paraId="40F88507" w14:textId="77777777" w:rsidR="00FC0B8F" w:rsidRPr="00125DDB" w:rsidRDefault="00FC0B8F" w:rsidP="00FC0B8F">
            <w:pPr>
              <w:rPr>
                <w:lang w:val="en-GB"/>
              </w:rPr>
            </w:pPr>
            <w:r w:rsidRPr="00125DDB">
              <w:rPr>
                <w:lang w:val="en-GB"/>
              </w:rPr>
              <w:t>0.627</w:t>
            </w:r>
          </w:p>
        </w:tc>
      </w:tr>
      <w:tr w:rsidR="00FC0B8F" w:rsidRPr="00125DDB" w14:paraId="5471BEAF" w14:textId="77777777" w:rsidTr="00FC0B8F">
        <w:trPr>
          <w:trHeight w:val="300"/>
        </w:trPr>
        <w:tc>
          <w:tcPr>
            <w:tcW w:w="2232" w:type="dxa"/>
            <w:tcBorders>
              <w:top w:val="nil"/>
              <w:left w:val="nil"/>
              <w:bottom w:val="nil"/>
              <w:right w:val="nil"/>
            </w:tcBorders>
            <w:shd w:val="clear" w:color="auto" w:fill="auto"/>
            <w:noWrap/>
            <w:vAlign w:val="center"/>
            <w:hideMark/>
          </w:tcPr>
          <w:p w14:paraId="39C56372" w14:textId="77777777" w:rsidR="00FC0B8F" w:rsidRPr="00125DDB" w:rsidRDefault="00FC0B8F" w:rsidP="00FC0B8F">
            <w:pPr>
              <w:rPr>
                <w:lang w:val="en-GB"/>
              </w:rPr>
            </w:pPr>
            <w:r w:rsidRPr="00125DDB">
              <w:rPr>
                <w:lang w:val="en-GB"/>
              </w:rPr>
              <w:t>T60 post dose</w:t>
            </w:r>
          </w:p>
        </w:tc>
        <w:tc>
          <w:tcPr>
            <w:tcW w:w="503" w:type="dxa"/>
            <w:tcBorders>
              <w:top w:val="nil"/>
              <w:left w:val="nil"/>
              <w:bottom w:val="nil"/>
              <w:right w:val="nil"/>
            </w:tcBorders>
            <w:shd w:val="clear" w:color="auto" w:fill="auto"/>
            <w:noWrap/>
            <w:vAlign w:val="center"/>
            <w:hideMark/>
          </w:tcPr>
          <w:p w14:paraId="6484CDD3" w14:textId="77777777" w:rsidR="00FC0B8F" w:rsidRPr="00125DDB" w:rsidRDefault="00FC0B8F" w:rsidP="00FC0B8F">
            <w:pPr>
              <w:rPr>
                <w:lang w:val="en-GB"/>
              </w:rPr>
            </w:pPr>
            <w:r w:rsidRPr="00125DDB">
              <w:rPr>
                <w:lang w:val="en-GB"/>
              </w:rPr>
              <w:t>14</w:t>
            </w:r>
          </w:p>
        </w:tc>
        <w:tc>
          <w:tcPr>
            <w:tcW w:w="2072" w:type="dxa"/>
            <w:tcBorders>
              <w:top w:val="nil"/>
              <w:left w:val="nil"/>
              <w:bottom w:val="nil"/>
              <w:right w:val="nil"/>
            </w:tcBorders>
            <w:shd w:val="clear" w:color="auto" w:fill="auto"/>
            <w:noWrap/>
            <w:vAlign w:val="center"/>
            <w:hideMark/>
          </w:tcPr>
          <w:p w14:paraId="55D90772" w14:textId="77777777" w:rsidR="00FC0B8F" w:rsidRPr="00125DDB" w:rsidRDefault="00FC0B8F" w:rsidP="00FC0B8F">
            <w:pPr>
              <w:rPr>
                <w:lang w:val="en-GB"/>
              </w:rPr>
            </w:pPr>
            <w:r w:rsidRPr="00125DDB">
              <w:rPr>
                <w:lang w:val="en-GB"/>
              </w:rPr>
              <w:t>521 ± 318</w:t>
            </w:r>
          </w:p>
        </w:tc>
        <w:tc>
          <w:tcPr>
            <w:tcW w:w="503" w:type="dxa"/>
            <w:tcBorders>
              <w:top w:val="nil"/>
              <w:left w:val="nil"/>
              <w:bottom w:val="nil"/>
              <w:right w:val="nil"/>
            </w:tcBorders>
            <w:shd w:val="clear" w:color="auto" w:fill="auto"/>
            <w:noWrap/>
            <w:vAlign w:val="center"/>
            <w:hideMark/>
          </w:tcPr>
          <w:p w14:paraId="01FF7A8F" w14:textId="77777777" w:rsidR="00FC0B8F" w:rsidRPr="00125DDB" w:rsidRDefault="00FC0B8F" w:rsidP="00FC0B8F">
            <w:pPr>
              <w:rPr>
                <w:lang w:val="en-GB"/>
              </w:rPr>
            </w:pPr>
            <w:r w:rsidRPr="00125DDB">
              <w:rPr>
                <w:lang w:val="en-GB"/>
              </w:rPr>
              <w:t>34</w:t>
            </w:r>
          </w:p>
        </w:tc>
        <w:tc>
          <w:tcPr>
            <w:tcW w:w="2072" w:type="dxa"/>
            <w:tcBorders>
              <w:top w:val="nil"/>
              <w:left w:val="nil"/>
              <w:bottom w:val="nil"/>
              <w:right w:val="nil"/>
            </w:tcBorders>
            <w:shd w:val="clear" w:color="auto" w:fill="auto"/>
            <w:noWrap/>
            <w:vAlign w:val="center"/>
            <w:hideMark/>
          </w:tcPr>
          <w:p w14:paraId="410D60C5" w14:textId="77777777" w:rsidR="00FC0B8F" w:rsidRPr="00125DDB" w:rsidRDefault="00FC0B8F" w:rsidP="00FC0B8F">
            <w:pPr>
              <w:rPr>
                <w:lang w:val="en-GB"/>
              </w:rPr>
            </w:pPr>
            <w:r w:rsidRPr="00125DDB">
              <w:rPr>
                <w:lang w:val="en-GB"/>
              </w:rPr>
              <w:t>498 ± 272</w:t>
            </w:r>
          </w:p>
        </w:tc>
        <w:tc>
          <w:tcPr>
            <w:tcW w:w="1288" w:type="dxa"/>
            <w:tcBorders>
              <w:top w:val="nil"/>
              <w:left w:val="nil"/>
              <w:bottom w:val="nil"/>
              <w:right w:val="nil"/>
            </w:tcBorders>
            <w:shd w:val="clear" w:color="auto" w:fill="auto"/>
            <w:noWrap/>
            <w:vAlign w:val="bottom"/>
            <w:hideMark/>
          </w:tcPr>
          <w:p w14:paraId="39462E7A" w14:textId="77777777" w:rsidR="00FC0B8F" w:rsidRPr="00125DDB" w:rsidRDefault="00FC0B8F" w:rsidP="00FC0B8F">
            <w:pPr>
              <w:rPr>
                <w:lang w:val="en-GB"/>
              </w:rPr>
            </w:pPr>
            <w:r w:rsidRPr="00125DDB">
              <w:rPr>
                <w:lang w:val="en-GB"/>
              </w:rPr>
              <w:t>0.912</w:t>
            </w:r>
          </w:p>
        </w:tc>
      </w:tr>
      <w:tr w:rsidR="00FC0B8F" w:rsidRPr="00125DDB" w14:paraId="5DA9FCEA" w14:textId="77777777" w:rsidTr="00FC0B8F">
        <w:trPr>
          <w:trHeight w:val="300"/>
        </w:trPr>
        <w:tc>
          <w:tcPr>
            <w:tcW w:w="2232" w:type="dxa"/>
            <w:tcBorders>
              <w:top w:val="nil"/>
              <w:left w:val="nil"/>
              <w:bottom w:val="nil"/>
              <w:right w:val="nil"/>
            </w:tcBorders>
            <w:shd w:val="clear" w:color="auto" w:fill="auto"/>
            <w:noWrap/>
            <w:vAlign w:val="center"/>
            <w:hideMark/>
          </w:tcPr>
          <w:p w14:paraId="2AAD1A8A" w14:textId="77777777" w:rsidR="00FC0B8F" w:rsidRPr="00125DDB" w:rsidRDefault="00FC0B8F" w:rsidP="00FC0B8F">
            <w:pPr>
              <w:rPr>
                <w:lang w:val="en-GB"/>
              </w:rPr>
            </w:pPr>
            <w:r w:rsidRPr="00125DDB">
              <w:rPr>
                <w:lang w:val="en-GB"/>
              </w:rPr>
              <w:t>T90 pre dose</w:t>
            </w:r>
          </w:p>
        </w:tc>
        <w:tc>
          <w:tcPr>
            <w:tcW w:w="503" w:type="dxa"/>
            <w:tcBorders>
              <w:top w:val="nil"/>
              <w:left w:val="nil"/>
              <w:bottom w:val="nil"/>
              <w:right w:val="nil"/>
            </w:tcBorders>
            <w:shd w:val="clear" w:color="auto" w:fill="auto"/>
            <w:noWrap/>
            <w:vAlign w:val="center"/>
            <w:hideMark/>
          </w:tcPr>
          <w:p w14:paraId="4DDFE73D" w14:textId="77777777" w:rsidR="00FC0B8F" w:rsidRPr="00125DDB" w:rsidRDefault="00FC0B8F" w:rsidP="00FC0B8F">
            <w:pPr>
              <w:rPr>
                <w:lang w:val="en-GB"/>
              </w:rPr>
            </w:pPr>
            <w:r w:rsidRPr="00125DDB">
              <w:rPr>
                <w:lang w:val="en-GB"/>
              </w:rPr>
              <w:t>10</w:t>
            </w:r>
          </w:p>
        </w:tc>
        <w:tc>
          <w:tcPr>
            <w:tcW w:w="2072" w:type="dxa"/>
            <w:tcBorders>
              <w:top w:val="nil"/>
              <w:left w:val="nil"/>
              <w:bottom w:val="nil"/>
              <w:right w:val="nil"/>
            </w:tcBorders>
            <w:shd w:val="clear" w:color="auto" w:fill="auto"/>
            <w:noWrap/>
            <w:vAlign w:val="center"/>
            <w:hideMark/>
          </w:tcPr>
          <w:p w14:paraId="21B6F776" w14:textId="77777777" w:rsidR="00FC0B8F" w:rsidRPr="00125DDB" w:rsidRDefault="00FC0B8F" w:rsidP="00FC0B8F">
            <w:pPr>
              <w:rPr>
                <w:lang w:val="en-GB"/>
              </w:rPr>
            </w:pPr>
            <w:r w:rsidRPr="00125DDB">
              <w:rPr>
                <w:lang w:val="en-GB"/>
              </w:rPr>
              <w:t>342 ± 204</w:t>
            </w:r>
          </w:p>
        </w:tc>
        <w:tc>
          <w:tcPr>
            <w:tcW w:w="503" w:type="dxa"/>
            <w:tcBorders>
              <w:top w:val="nil"/>
              <w:left w:val="nil"/>
              <w:bottom w:val="nil"/>
              <w:right w:val="nil"/>
            </w:tcBorders>
            <w:shd w:val="clear" w:color="auto" w:fill="auto"/>
            <w:noWrap/>
            <w:vAlign w:val="center"/>
            <w:hideMark/>
          </w:tcPr>
          <w:p w14:paraId="03403DB7" w14:textId="77777777" w:rsidR="00FC0B8F" w:rsidRPr="00125DDB" w:rsidRDefault="00FC0B8F" w:rsidP="00FC0B8F">
            <w:pPr>
              <w:rPr>
                <w:lang w:val="en-GB"/>
              </w:rPr>
            </w:pPr>
            <w:r w:rsidRPr="00125DDB">
              <w:rPr>
                <w:lang w:val="en-GB"/>
              </w:rPr>
              <w:t>37</w:t>
            </w:r>
          </w:p>
        </w:tc>
        <w:tc>
          <w:tcPr>
            <w:tcW w:w="2072" w:type="dxa"/>
            <w:tcBorders>
              <w:top w:val="nil"/>
              <w:left w:val="nil"/>
              <w:bottom w:val="nil"/>
              <w:right w:val="nil"/>
            </w:tcBorders>
            <w:shd w:val="clear" w:color="auto" w:fill="auto"/>
            <w:noWrap/>
            <w:vAlign w:val="center"/>
            <w:hideMark/>
          </w:tcPr>
          <w:p w14:paraId="528C52C5" w14:textId="77777777" w:rsidR="00FC0B8F" w:rsidRPr="00125DDB" w:rsidRDefault="00FC0B8F" w:rsidP="00FC0B8F">
            <w:pPr>
              <w:rPr>
                <w:lang w:val="en-GB"/>
              </w:rPr>
            </w:pPr>
            <w:r w:rsidRPr="00125DDB">
              <w:rPr>
                <w:lang w:val="en-GB"/>
              </w:rPr>
              <w:t>375 ± 187</w:t>
            </w:r>
          </w:p>
        </w:tc>
        <w:tc>
          <w:tcPr>
            <w:tcW w:w="1288" w:type="dxa"/>
            <w:tcBorders>
              <w:top w:val="nil"/>
              <w:left w:val="nil"/>
              <w:bottom w:val="nil"/>
              <w:right w:val="nil"/>
            </w:tcBorders>
            <w:shd w:val="clear" w:color="auto" w:fill="auto"/>
            <w:noWrap/>
            <w:vAlign w:val="bottom"/>
            <w:hideMark/>
          </w:tcPr>
          <w:p w14:paraId="6C503FBC" w14:textId="77777777" w:rsidR="00FC0B8F" w:rsidRPr="00125DDB" w:rsidRDefault="00FC0B8F" w:rsidP="00FC0B8F">
            <w:pPr>
              <w:rPr>
                <w:lang w:val="en-GB"/>
              </w:rPr>
            </w:pPr>
            <w:r w:rsidRPr="00125DDB">
              <w:rPr>
                <w:lang w:val="en-GB"/>
              </w:rPr>
              <w:t>0.626</w:t>
            </w:r>
          </w:p>
        </w:tc>
      </w:tr>
      <w:tr w:rsidR="00FC0B8F" w:rsidRPr="00125DDB" w14:paraId="07912E22" w14:textId="77777777" w:rsidTr="00FC0B8F">
        <w:trPr>
          <w:trHeight w:val="300"/>
        </w:trPr>
        <w:tc>
          <w:tcPr>
            <w:tcW w:w="2232" w:type="dxa"/>
            <w:tcBorders>
              <w:top w:val="nil"/>
              <w:left w:val="nil"/>
              <w:bottom w:val="nil"/>
              <w:right w:val="nil"/>
            </w:tcBorders>
            <w:shd w:val="clear" w:color="auto" w:fill="auto"/>
            <w:noWrap/>
            <w:vAlign w:val="center"/>
            <w:hideMark/>
          </w:tcPr>
          <w:p w14:paraId="5D589351" w14:textId="77777777" w:rsidR="00FC0B8F" w:rsidRPr="00125DDB" w:rsidRDefault="00FC0B8F" w:rsidP="00FC0B8F">
            <w:pPr>
              <w:rPr>
                <w:lang w:val="en-GB"/>
              </w:rPr>
            </w:pPr>
            <w:r w:rsidRPr="00125DDB">
              <w:rPr>
                <w:lang w:val="en-GB"/>
              </w:rPr>
              <w:t>T90 post dose</w:t>
            </w:r>
          </w:p>
        </w:tc>
        <w:tc>
          <w:tcPr>
            <w:tcW w:w="503" w:type="dxa"/>
            <w:tcBorders>
              <w:top w:val="nil"/>
              <w:left w:val="nil"/>
              <w:bottom w:val="nil"/>
              <w:right w:val="nil"/>
            </w:tcBorders>
            <w:shd w:val="clear" w:color="auto" w:fill="auto"/>
            <w:noWrap/>
            <w:vAlign w:val="center"/>
            <w:hideMark/>
          </w:tcPr>
          <w:p w14:paraId="2A18835D" w14:textId="77777777" w:rsidR="00FC0B8F" w:rsidRPr="00125DDB" w:rsidRDefault="00FC0B8F" w:rsidP="00FC0B8F">
            <w:pPr>
              <w:rPr>
                <w:lang w:val="en-GB"/>
              </w:rPr>
            </w:pPr>
            <w:r w:rsidRPr="00125DDB">
              <w:rPr>
                <w:lang w:val="en-GB"/>
              </w:rPr>
              <w:t>10</w:t>
            </w:r>
          </w:p>
        </w:tc>
        <w:tc>
          <w:tcPr>
            <w:tcW w:w="2072" w:type="dxa"/>
            <w:tcBorders>
              <w:top w:val="nil"/>
              <w:left w:val="nil"/>
              <w:bottom w:val="nil"/>
              <w:right w:val="nil"/>
            </w:tcBorders>
            <w:shd w:val="clear" w:color="auto" w:fill="auto"/>
            <w:noWrap/>
            <w:vAlign w:val="center"/>
            <w:hideMark/>
          </w:tcPr>
          <w:p w14:paraId="097440B5" w14:textId="77777777" w:rsidR="00FC0B8F" w:rsidRPr="00125DDB" w:rsidRDefault="00FC0B8F" w:rsidP="00FC0B8F">
            <w:pPr>
              <w:rPr>
                <w:lang w:val="en-GB"/>
              </w:rPr>
            </w:pPr>
            <w:r w:rsidRPr="00125DDB">
              <w:rPr>
                <w:lang w:val="en-GB"/>
              </w:rPr>
              <w:t>813 ± 433</w:t>
            </w:r>
          </w:p>
        </w:tc>
        <w:tc>
          <w:tcPr>
            <w:tcW w:w="503" w:type="dxa"/>
            <w:tcBorders>
              <w:top w:val="nil"/>
              <w:left w:val="nil"/>
              <w:bottom w:val="nil"/>
              <w:right w:val="nil"/>
            </w:tcBorders>
            <w:shd w:val="clear" w:color="auto" w:fill="auto"/>
            <w:noWrap/>
            <w:vAlign w:val="center"/>
            <w:hideMark/>
          </w:tcPr>
          <w:p w14:paraId="4BE322E4" w14:textId="77777777" w:rsidR="00FC0B8F" w:rsidRPr="00125DDB" w:rsidRDefault="00FC0B8F" w:rsidP="00FC0B8F">
            <w:pPr>
              <w:rPr>
                <w:lang w:val="en-GB"/>
              </w:rPr>
            </w:pPr>
            <w:r w:rsidRPr="00125DDB">
              <w:rPr>
                <w:lang w:val="en-GB"/>
              </w:rPr>
              <w:t>37</w:t>
            </w:r>
          </w:p>
        </w:tc>
        <w:tc>
          <w:tcPr>
            <w:tcW w:w="2072" w:type="dxa"/>
            <w:tcBorders>
              <w:top w:val="nil"/>
              <w:left w:val="nil"/>
              <w:bottom w:val="nil"/>
              <w:right w:val="nil"/>
            </w:tcBorders>
            <w:shd w:val="clear" w:color="auto" w:fill="auto"/>
            <w:noWrap/>
            <w:vAlign w:val="center"/>
            <w:hideMark/>
          </w:tcPr>
          <w:p w14:paraId="63BE5513" w14:textId="77777777" w:rsidR="00FC0B8F" w:rsidRPr="00125DDB" w:rsidRDefault="00FC0B8F" w:rsidP="00FC0B8F">
            <w:pPr>
              <w:rPr>
                <w:lang w:val="en-GB"/>
              </w:rPr>
            </w:pPr>
            <w:r w:rsidRPr="00125DDB">
              <w:rPr>
                <w:lang w:val="en-GB"/>
              </w:rPr>
              <w:t>764 ± 332</w:t>
            </w:r>
          </w:p>
        </w:tc>
        <w:tc>
          <w:tcPr>
            <w:tcW w:w="1288" w:type="dxa"/>
            <w:tcBorders>
              <w:top w:val="nil"/>
              <w:left w:val="nil"/>
              <w:bottom w:val="nil"/>
              <w:right w:val="nil"/>
            </w:tcBorders>
            <w:shd w:val="clear" w:color="auto" w:fill="auto"/>
            <w:noWrap/>
            <w:vAlign w:val="bottom"/>
            <w:hideMark/>
          </w:tcPr>
          <w:p w14:paraId="17D2A859" w14:textId="77777777" w:rsidR="00FC0B8F" w:rsidRPr="00125DDB" w:rsidRDefault="00FC0B8F" w:rsidP="00FC0B8F">
            <w:pPr>
              <w:rPr>
                <w:lang w:val="en-GB"/>
              </w:rPr>
            </w:pPr>
            <w:r w:rsidRPr="00125DDB">
              <w:rPr>
                <w:lang w:val="en-GB"/>
              </w:rPr>
              <w:t>0.715</w:t>
            </w:r>
          </w:p>
        </w:tc>
      </w:tr>
      <w:tr w:rsidR="00FC0B8F" w:rsidRPr="00125DDB" w14:paraId="20FAD966" w14:textId="77777777" w:rsidTr="00FC0B8F">
        <w:trPr>
          <w:trHeight w:val="300"/>
        </w:trPr>
        <w:tc>
          <w:tcPr>
            <w:tcW w:w="2232" w:type="dxa"/>
            <w:tcBorders>
              <w:top w:val="nil"/>
              <w:left w:val="nil"/>
              <w:bottom w:val="nil"/>
              <w:right w:val="nil"/>
            </w:tcBorders>
            <w:shd w:val="clear" w:color="auto" w:fill="auto"/>
            <w:noWrap/>
            <w:vAlign w:val="center"/>
            <w:hideMark/>
          </w:tcPr>
          <w:p w14:paraId="67A392FC" w14:textId="77777777" w:rsidR="00FC0B8F" w:rsidRPr="00125DDB" w:rsidRDefault="00FC0B8F" w:rsidP="00FC0B8F">
            <w:pPr>
              <w:rPr>
                <w:lang w:val="en-GB"/>
              </w:rPr>
            </w:pPr>
          </w:p>
        </w:tc>
        <w:tc>
          <w:tcPr>
            <w:tcW w:w="503" w:type="dxa"/>
            <w:tcBorders>
              <w:top w:val="nil"/>
              <w:left w:val="nil"/>
              <w:bottom w:val="nil"/>
              <w:right w:val="nil"/>
            </w:tcBorders>
            <w:shd w:val="clear" w:color="auto" w:fill="auto"/>
            <w:noWrap/>
            <w:vAlign w:val="center"/>
            <w:hideMark/>
          </w:tcPr>
          <w:p w14:paraId="094AB613" w14:textId="77777777" w:rsidR="00FC0B8F" w:rsidRPr="00125DDB" w:rsidRDefault="00FC0B8F" w:rsidP="00FC0B8F">
            <w:pPr>
              <w:rPr>
                <w:lang w:val="en-GB"/>
              </w:rPr>
            </w:pPr>
          </w:p>
        </w:tc>
        <w:tc>
          <w:tcPr>
            <w:tcW w:w="2072" w:type="dxa"/>
            <w:tcBorders>
              <w:top w:val="nil"/>
              <w:left w:val="nil"/>
              <w:bottom w:val="nil"/>
              <w:right w:val="nil"/>
            </w:tcBorders>
            <w:shd w:val="clear" w:color="auto" w:fill="auto"/>
            <w:noWrap/>
            <w:vAlign w:val="center"/>
            <w:hideMark/>
          </w:tcPr>
          <w:p w14:paraId="1237B94B" w14:textId="77777777" w:rsidR="00FC0B8F" w:rsidRPr="00125DDB" w:rsidRDefault="00FC0B8F" w:rsidP="00FC0B8F">
            <w:pPr>
              <w:rPr>
                <w:lang w:val="en-GB"/>
              </w:rPr>
            </w:pPr>
          </w:p>
        </w:tc>
        <w:tc>
          <w:tcPr>
            <w:tcW w:w="503" w:type="dxa"/>
            <w:tcBorders>
              <w:top w:val="nil"/>
              <w:left w:val="nil"/>
              <w:bottom w:val="nil"/>
              <w:right w:val="nil"/>
            </w:tcBorders>
            <w:shd w:val="clear" w:color="auto" w:fill="auto"/>
            <w:noWrap/>
            <w:vAlign w:val="center"/>
            <w:hideMark/>
          </w:tcPr>
          <w:p w14:paraId="7ECC232C" w14:textId="77777777" w:rsidR="00FC0B8F" w:rsidRPr="00125DDB" w:rsidRDefault="00FC0B8F" w:rsidP="00FC0B8F">
            <w:pPr>
              <w:rPr>
                <w:lang w:val="en-GB"/>
              </w:rPr>
            </w:pPr>
          </w:p>
        </w:tc>
        <w:tc>
          <w:tcPr>
            <w:tcW w:w="2072" w:type="dxa"/>
            <w:tcBorders>
              <w:top w:val="nil"/>
              <w:left w:val="nil"/>
              <w:bottom w:val="nil"/>
              <w:right w:val="nil"/>
            </w:tcBorders>
            <w:shd w:val="clear" w:color="auto" w:fill="auto"/>
            <w:noWrap/>
            <w:vAlign w:val="center"/>
            <w:hideMark/>
          </w:tcPr>
          <w:p w14:paraId="786E4046" w14:textId="77777777" w:rsidR="00FC0B8F" w:rsidRPr="00125DDB" w:rsidRDefault="00FC0B8F" w:rsidP="00FC0B8F">
            <w:pPr>
              <w:rPr>
                <w:lang w:val="en-GB"/>
              </w:rPr>
            </w:pPr>
          </w:p>
        </w:tc>
        <w:tc>
          <w:tcPr>
            <w:tcW w:w="1288" w:type="dxa"/>
            <w:tcBorders>
              <w:top w:val="nil"/>
              <w:left w:val="nil"/>
              <w:bottom w:val="nil"/>
              <w:right w:val="nil"/>
            </w:tcBorders>
            <w:shd w:val="clear" w:color="auto" w:fill="auto"/>
            <w:noWrap/>
            <w:vAlign w:val="center"/>
            <w:hideMark/>
          </w:tcPr>
          <w:p w14:paraId="38A4AFD9" w14:textId="77777777" w:rsidR="00FC0B8F" w:rsidRPr="00125DDB" w:rsidRDefault="00FC0B8F" w:rsidP="00FC0B8F">
            <w:pPr>
              <w:rPr>
                <w:lang w:val="en-GB"/>
              </w:rPr>
            </w:pPr>
          </w:p>
        </w:tc>
      </w:tr>
      <w:tr w:rsidR="00FC0B8F" w:rsidRPr="00125DDB" w14:paraId="61433981" w14:textId="77777777" w:rsidTr="00FC0B8F">
        <w:trPr>
          <w:trHeight w:val="300"/>
        </w:trPr>
        <w:tc>
          <w:tcPr>
            <w:tcW w:w="2232" w:type="dxa"/>
            <w:tcBorders>
              <w:top w:val="nil"/>
              <w:left w:val="nil"/>
              <w:bottom w:val="nil"/>
              <w:right w:val="nil"/>
            </w:tcBorders>
            <w:shd w:val="clear" w:color="auto" w:fill="auto"/>
            <w:noWrap/>
            <w:vAlign w:val="center"/>
            <w:hideMark/>
          </w:tcPr>
          <w:p w14:paraId="5272CF0F" w14:textId="77777777" w:rsidR="00FC0B8F" w:rsidRPr="00125DDB" w:rsidRDefault="00FC0B8F" w:rsidP="00FC0B8F">
            <w:pPr>
              <w:rPr>
                <w:lang w:val="en-GB"/>
              </w:rPr>
            </w:pPr>
            <w:r w:rsidRPr="00125DDB">
              <w:rPr>
                <w:lang w:val="en-GB"/>
              </w:rPr>
              <w:t>AR-C124910XX (ng/mL)</w:t>
            </w:r>
          </w:p>
        </w:tc>
        <w:tc>
          <w:tcPr>
            <w:tcW w:w="503" w:type="dxa"/>
            <w:tcBorders>
              <w:top w:val="nil"/>
              <w:left w:val="nil"/>
              <w:bottom w:val="nil"/>
              <w:right w:val="nil"/>
            </w:tcBorders>
            <w:shd w:val="clear" w:color="auto" w:fill="auto"/>
            <w:noWrap/>
            <w:vAlign w:val="center"/>
            <w:hideMark/>
          </w:tcPr>
          <w:p w14:paraId="197E4459" w14:textId="77777777" w:rsidR="00FC0B8F" w:rsidRPr="00125DDB" w:rsidRDefault="00FC0B8F" w:rsidP="00FC0B8F">
            <w:pPr>
              <w:rPr>
                <w:lang w:val="en-GB"/>
              </w:rPr>
            </w:pPr>
          </w:p>
        </w:tc>
        <w:tc>
          <w:tcPr>
            <w:tcW w:w="2072" w:type="dxa"/>
            <w:tcBorders>
              <w:top w:val="nil"/>
              <w:left w:val="nil"/>
              <w:bottom w:val="nil"/>
              <w:right w:val="nil"/>
            </w:tcBorders>
            <w:shd w:val="clear" w:color="auto" w:fill="auto"/>
            <w:noWrap/>
            <w:vAlign w:val="center"/>
            <w:hideMark/>
          </w:tcPr>
          <w:p w14:paraId="1C10D244" w14:textId="77777777" w:rsidR="00FC0B8F" w:rsidRPr="00125DDB" w:rsidRDefault="00FC0B8F" w:rsidP="00FC0B8F">
            <w:pPr>
              <w:rPr>
                <w:lang w:val="en-GB"/>
              </w:rPr>
            </w:pPr>
          </w:p>
        </w:tc>
        <w:tc>
          <w:tcPr>
            <w:tcW w:w="503" w:type="dxa"/>
            <w:tcBorders>
              <w:top w:val="nil"/>
              <w:left w:val="nil"/>
              <w:bottom w:val="nil"/>
              <w:right w:val="nil"/>
            </w:tcBorders>
            <w:shd w:val="clear" w:color="auto" w:fill="auto"/>
            <w:noWrap/>
            <w:vAlign w:val="center"/>
            <w:hideMark/>
          </w:tcPr>
          <w:p w14:paraId="4C5F3C91" w14:textId="77777777" w:rsidR="00FC0B8F" w:rsidRPr="00125DDB" w:rsidRDefault="00FC0B8F" w:rsidP="00FC0B8F">
            <w:pPr>
              <w:rPr>
                <w:lang w:val="en-GB"/>
              </w:rPr>
            </w:pPr>
          </w:p>
        </w:tc>
        <w:tc>
          <w:tcPr>
            <w:tcW w:w="2072" w:type="dxa"/>
            <w:tcBorders>
              <w:top w:val="nil"/>
              <w:left w:val="nil"/>
              <w:bottom w:val="nil"/>
              <w:right w:val="nil"/>
            </w:tcBorders>
            <w:shd w:val="clear" w:color="auto" w:fill="auto"/>
            <w:noWrap/>
            <w:vAlign w:val="center"/>
            <w:hideMark/>
          </w:tcPr>
          <w:p w14:paraId="7CA3538D" w14:textId="77777777" w:rsidR="00FC0B8F" w:rsidRPr="00125DDB" w:rsidRDefault="00FC0B8F" w:rsidP="00FC0B8F">
            <w:pPr>
              <w:rPr>
                <w:lang w:val="en-GB"/>
              </w:rPr>
            </w:pPr>
          </w:p>
        </w:tc>
        <w:tc>
          <w:tcPr>
            <w:tcW w:w="1288" w:type="dxa"/>
            <w:tcBorders>
              <w:top w:val="nil"/>
              <w:left w:val="nil"/>
              <w:bottom w:val="nil"/>
              <w:right w:val="nil"/>
            </w:tcBorders>
            <w:shd w:val="clear" w:color="auto" w:fill="auto"/>
            <w:noWrap/>
            <w:vAlign w:val="center"/>
            <w:hideMark/>
          </w:tcPr>
          <w:p w14:paraId="20C93000" w14:textId="77777777" w:rsidR="00FC0B8F" w:rsidRPr="00125DDB" w:rsidRDefault="00FC0B8F" w:rsidP="00FC0B8F">
            <w:pPr>
              <w:rPr>
                <w:lang w:val="en-GB"/>
              </w:rPr>
            </w:pPr>
          </w:p>
        </w:tc>
      </w:tr>
      <w:tr w:rsidR="00FC0B8F" w:rsidRPr="00125DDB" w14:paraId="6A92FEF4" w14:textId="77777777" w:rsidTr="00FC0B8F">
        <w:trPr>
          <w:trHeight w:val="300"/>
        </w:trPr>
        <w:tc>
          <w:tcPr>
            <w:tcW w:w="2232" w:type="dxa"/>
            <w:tcBorders>
              <w:top w:val="nil"/>
              <w:left w:val="nil"/>
              <w:bottom w:val="nil"/>
              <w:right w:val="nil"/>
            </w:tcBorders>
            <w:shd w:val="clear" w:color="auto" w:fill="auto"/>
            <w:noWrap/>
            <w:vAlign w:val="center"/>
            <w:hideMark/>
          </w:tcPr>
          <w:p w14:paraId="6B01EAF8" w14:textId="77777777" w:rsidR="00FC0B8F" w:rsidRPr="00125DDB" w:rsidRDefault="00FC0B8F" w:rsidP="00FC0B8F">
            <w:pPr>
              <w:rPr>
                <w:lang w:val="en-GB"/>
              </w:rPr>
            </w:pPr>
            <w:r w:rsidRPr="00125DDB">
              <w:rPr>
                <w:lang w:val="en-GB"/>
              </w:rPr>
              <w:t>T60 pre dose</w:t>
            </w:r>
          </w:p>
        </w:tc>
        <w:tc>
          <w:tcPr>
            <w:tcW w:w="503" w:type="dxa"/>
            <w:tcBorders>
              <w:top w:val="nil"/>
              <w:left w:val="nil"/>
              <w:bottom w:val="nil"/>
              <w:right w:val="nil"/>
            </w:tcBorders>
            <w:shd w:val="clear" w:color="auto" w:fill="auto"/>
            <w:noWrap/>
            <w:vAlign w:val="center"/>
            <w:hideMark/>
          </w:tcPr>
          <w:p w14:paraId="43A01585" w14:textId="77777777" w:rsidR="00FC0B8F" w:rsidRPr="00125DDB" w:rsidRDefault="00FC0B8F" w:rsidP="00FC0B8F">
            <w:pPr>
              <w:rPr>
                <w:lang w:val="en-GB"/>
              </w:rPr>
            </w:pPr>
            <w:r w:rsidRPr="00125DDB">
              <w:rPr>
                <w:lang w:val="en-GB"/>
              </w:rPr>
              <w:t>14</w:t>
            </w:r>
          </w:p>
        </w:tc>
        <w:tc>
          <w:tcPr>
            <w:tcW w:w="2072" w:type="dxa"/>
            <w:tcBorders>
              <w:top w:val="nil"/>
              <w:left w:val="nil"/>
              <w:bottom w:val="nil"/>
              <w:right w:val="nil"/>
            </w:tcBorders>
            <w:shd w:val="clear" w:color="auto" w:fill="auto"/>
            <w:noWrap/>
            <w:vAlign w:val="center"/>
            <w:hideMark/>
          </w:tcPr>
          <w:p w14:paraId="6F6658AB" w14:textId="77777777" w:rsidR="00FC0B8F" w:rsidRPr="00125DDB" w:rsidRDefault="00FC0B8F" w:rsidP="00FC0B8F">
            <w:pPr>
              <w:rPr>
                <w:lang w:val="en-GB"/>
              </w:rPr>
            </w:pPr>
            <w:r w:rsidRPr="00125DDB">
              <w:rPr>
                <w:lang w:val="en-GB"/>
              </w:rPr>
              <w:t>94 ± 47</w:t>
            </w:r>
          </w:p>
        </w:tc>
        <w:tc>
          <w:tcPr>
            <w:tcW w:w="503" w:type="dxa"/>
            <w:tcBorders>
              <w:top w:val="nil"/>
              <w:left w:val="nil"/>
              <w:bottom w:val="nil"/>
              <w:right w:val="nil"/>
            </w:tcBorders>
            <w:shd w:val="clear" w:color="auto" w:fill="auto"/>
            <w:noWrap/>
            <w:vAlign w:val="center"/>
            <w:hideMark/>
          </w:tcPr>
          <w:p w14:paraId="446491A8" w14:textId="77777777" w:rsidR="00FC0B8F" w:rsidRPr="00125DDB" w:rsidRDefault="00FC0B8F" w:rsidP="00FC0B8F">
            <w:pPr>
              <w:rPr>
                <w:lang w:val="en-GB"/>
              </w:rPr>
            </w:pPr>
            <w:r w:rsidRPr="00125DDB">
              <w:rPr>
                <w:lang w:val="en-GB"/>
              </w:rPr>
              <w:t>36</w:t>
            </w:r>
          </w:p>
        </w:tc>
        <w:tc>
          <w:tcPr>
            <w:tcW w:w="2072" w:type="dxa"/>
            <w:tcBorders>
              <w:top w:val="nil"/>
              <w:left w:val="nil"/>
              <w:bottom w:val="nil"/>
              <w:right w:val="nil"/>
            </w:tcBorders>
            <w:shd w:val="clear" w:color="auto" w:fill="auto"/>
            <w:noWrap/>
            <w:vAlign w:val="center"/>
            <w:hideMark/>
          </w:tcPr>
          <w:p w14:paraId="6134A57B" w14:textId="77777777" w:rsidR="00FC0B8F" w:rsidRPr="00125DDB" w:rsidRDefault="00FC0B8F" w:rsidP="00FC0B8F">
            <w:pPr>
              <w:rPr>
                <w:lang w:val="en-GB"/>
              </w:rPr>
            </w:pPr>
            <w:r w:rsidRPr="00125DDB">
              <w:rPr>
                <w:lang w:val="en-GB"/>
              </w:rPr>
              <w:t>95 ± 60</w:t>
            </w:r>
          </w:p>
        </w:tc>
        <w:tc>
          <w:tcPr>
            <w:tcW w:w="1288" w:type="dxa"/>
            <w:tcBorders>
              <w:top w:val="nil"/>
              <w:left w:val="nil"/>
              <w:bottom w:val="nil"/>
              <w:right w:val="nil"/>
            </w:tcBorders>
            <w:shd w:val="clear" w:color="auto" w:fill="auto"/>
            <w:noWrap/>
            <w:vAlign w:val="bottom"/>
            <w:hideMark/>
          </w:tcPr>
          <w:p w14:paraId="3BBD5C84" w14:textId="77777777" w:rsidR="00FC0B8F" w:rsidRPr="00125DDB" w:rsidRDefault="00FC0B8F" w:rsidP="00FC0B8F">
            <w:pPr>
              <w:rPr>
                <w:lang w:val="en-GB"/>
              </w:rPr>
            </w:pPr>
            <w:r w:rsidRPr="00125DDB">
              <w:rPr>
                <w:lang w:val="en-GB"/>
              </w:rPr>
              <w:t>0.737</w:t>
            </w:r>
          </w:p>
        </w:tc>
      </w:tr>
      <w:tr w:rsidR="00FC0B8F" w:rsidRPr="00125DDB" w14:paraId="53A2355C" w14:textId="77777777" w:rsidTr="00FC0B8F">
        <w:trPr>
          <w:trHeight w:val="300"/>
        </w:trPr>
        <w:tc>
          <w:tcPr>
            <w:tcW w:w="2232" w:type="dxa"/>
            <w:tcBorders>
              <w:top w:val="nil"/>
              <w:left w:val="nil"/>
              <w:bottom w:val="nil"/>
              <w:right w:val="nil"/>
            </w:tcBorders>
            <w:shd w:val="clear" w:color="auto" w:fill="auto"/>
            <w:noWrap/>
            <w:vAlign w:val="center"/>
            <w:hideMark/>
          </w:tcPr>
          <w:p w14:paraId="244BD007" w14:textId="77777777" w:rsidR="00FC0B8F" w:rsidRPr="00125DDB" w:rsidRDefault="00FC0B8F" w:rsidP="00FC0B8F">
            <w:pPr>
              <w:rPr>
                <w:lang w:val="en-GB"/>
              </w:rPr>
            </w:pPr>
            <w:r w:rsidRPr="00125DDB">
              <w:rPr>
                <w:lang w:val="en-GB"/>
              </w:rPr>
              <w:t>T60 post dose</w:t>
            </w:r>
          </w:p>
        </w:tc>
        <w:tc>
          <w:tcPr>
            <w:tcW w:w="503" w:type="dxa"/>
            <w:tcBorders>
              <w:top w:val="nil"/>
              <w:left w:val="nil"/>
              <w:bottom w:val="nil"/>
              <w:right w:val="nil"/>
            </w:tcBorders>
            <w:shd w:val="clear" w:color="auto" w:fill="auto"/>
            <w:noWrap/>
            <w:vAlign w:val="center"/>
            <w:hideMark/>
          </w:tcPr>
          <w:p w14:paraId="0B7859EA" w14:textId="77777777" w:rsidR="00FC0B8F" w:rsidRPr="00125DDB" w:rsidRDefault="00FC0B8F" w:rsidP="00FC0B8F">
            <w:pPr>
              <w:rPr>
                <w:lang w:val="en-GB"/>
              </w:rPr>
            </w:pPr>
            <w:r w:rsidRPr="00125DDB">
              <w:rPr>
                <w:lang w:val="en-GB"/>
              </w:rPr>
              <w:t>14</w:t>
            </w:r>
          </w:p>
        </w:tc>
        <w:tc>
          <w:tcPr>
            <w:tcW w:w="2072" w:type="dxa"/>
            <w:tcBorders>
              <w:top w:val="nil"/>
              <w:left w:val="nil"/>
              <w:bottom w:val="nil"/>
              <w:right w:val="nil"/>
            </w:tcBorders>
            <w:shd w:val="clear" w:color="auto" w:fill="auto"/>
            <w:noWrap/>
            <w:vAlign w:val="center"/>
            <w:hideMark/>
          </w:tcPr>
          <w:p w14:paraId="231E106B" w14:textId="77777777" w:rsidR="00FC0B8F" w:rsidRPr="00125DDB" w:rsidRDefault="00FC0B8F" w:rsidP="00FC0B8F">
            <w:pPr>
              <w:rPr>
                <w:lang w:val="en-GB"/>
              </w:rPr>
            </w:pPr>
            <w:r w:rsidRPr="00125DDB">
              <w:rPr>
                <w:lang w:val="en-GB"/>
              </w:rPr>
              <w:t>129 ± 59</w:t>
            </w:r>
          </w:p>
        </w:tc>
        <w:tc>
          <w:tcPr>
            <w:tcW w:w="503" w:type="dxa"/>
            <w:tcBorders>
              <w:top w:val="nil"/>
              <w:left w:val="nil"/>
              <w:bottom w:val="nil"/>
              <w:right w:val="nil"/>
            </w:tcBorders>
            <w:shd w:val="clear" w:color="auto" w:fill="auto"/>
            <w:noWrap/>
            <w:vAlign w:val="center"/>
            <w:hideMark/>
          </w:tcPr>
          <w:p w14:paraId="5368AB5E" w14:textId="77777777" w:rsidR="00FC0B8F" w:rsidRPr="00125DDB" w:rsidRDefault="00FC0B8F" w:rsidP="00FC0B8F">
            <w:pPr>
              <w:rPr>
                <w:lang w:val="en-GB"/>
              </w:rPr>
            </w:pPr>
            <w:r w:rsidRPr="00125DDB">
              <w:rPr>
                <w:lang w:val="en-GB"/>
              </w:rPr>
              <w:t>34</w:t>
            </w:r>
          </w:p>
        </w:tc>
        <w:tc>
          <w:tcPr>
            <w:tcW w:w="2072" w:type="dxa"/>
            <w:tcBorders>
              <w:top w:val="nil"/>
              <w:left w:val="nil"/>
              <w:bottom w:val="nil"/>
              <w:right w:val="nil"/>
            </w:tcBorders>
            <w:shd w:val="clear" w:color="auto" w:fill="auto"/>
            <w:noWrap/>
            <w:vAlign w:val="center"/>
            <w:hideMark/>
          </w:tcPr>
          <w:p w14:paraId="71830E76" w14:textId="77777777" w:rsidR="00FC0B8F" w:rsidRPr="00125DDB" w:rsidRDefault="00FC0B8F" w:rsidP="00FC0B8F">
            <w:pPr>
              <w:rPr>
                <w:lang w:val="en-GB"/>
              </w:rPr>
            </w:pPr>
            <w:r w:rsidRPr="00125DDB">
              <w:rPr>
                <w:lang w:val="en-GB"/>
              </w:rPr>
              <w:t>130 ± 80</w:t>
            </w:r>
          </w:p>
        </w:tc>
        <w:tc>
          <w:tcPr>
            <w:tcW w:w="1288" w:type="dxa"/>
            <w:tcBorders>
              <w:top w:val="nil"/>
              <w:left w:val="nil"/>
              <w:bottom w:val="nil"/>
              <w:right w:val="nil"/>
            </w:tcBorders>
            <w:shd w:val="clear" w:color="auto" w:fill="auto"/>
            <w:noWrap/>
            <w:vAlign w:val="bottom"/>
            <w:hideMark/>
          </w:tcPr>
          <w:p w14:paraId="4BCEB27D" w14:textId="77777777" w:rsidR="00FC0B8F" w:rsidRPr="00125DDB" w:rsidRDefault="00FC0B8F" w:rsidP="00FC0B8F">
            <w:pPr>
              <w:rPr>
                <w:lang w:val="en-GB"/>
              </w:rPr>
            </w:pPr>
            <w:r w:rsidRPr="00125DDB">
              <w:rPr>
                <w:lang w:val="en-GB"/>
              </w:rPr>
              <w:t>0.665</w:t>
            </w:r>
          </w:p>
        </w:tc>
      </w:tr>
      <w:tr w:rsidR="00FC0B8F" w:rsidRPr="00125DDB" w14:paraId="73AEF3CE" w14:textId="77777777" w:rsidTr="00FC0B8F">
        <w:trPr>
          <w:trHeight w:val="300"/>
        </w:trPr>
        <w:tc>
          <w:tcPr>
            <w:tcW w:w="2232" w:type="dxa"/>
            <w:tcBorders>
              <w:top w:val="nil"/>
              <w:left w:val="nil"/>
              <w:bottom w:val="nil"/>
              <w:right w:val="nil"/>
            </w:tcBorders>
            <w:shd w:val="clear" w:color="auto" w:fill="auto"/>
            <w:noWrap/>
            <w:vAlign w:val="center"/>
            <w:hideMark/>
          </w:tcPr>
          <w:p w14:paraId="10E5DCFF" w14:textId="77777777" w:rsidR="00FC0B8F" w:rsidRPr="00125DDB" w:rsidRDefault="00FC0B8F" w:rsidP="00FC0B8F">
            <w:pPr>
              <w:rPr>
                <w:lang w:val="en-GB"/>
              </w:rPr>
            </w:pPr>
            <w:r w:rsidRPr="00125DDB">
              <w:rPr>
                <w:lang w:val="en-GB"/>
              </w:rPr>
              <w:t>T90 pre dose</w:t>
            </w:r>
          </w:p>
        </w:tc>
        <w:tc>
          <w:tcPr>
            <w:tcW w:w="503" w:type="dxa"/>
            <w:tcBorders>
              <w:top w:val="nil"/>
              <w:left w:val="nil"/>
              <w:bottom w:val="nil"/>
              <w:right w:val="nil"/>
            </w:tcBorders>
            <w:shd w:val="clear" w:color="auto" w:fill="auto"/>
            <w:noWrap/>
            <w:vAlign w:val="center"/>
            <w:hideMark/>
          </w:tcPr>
          <w:p w14:paraId="5D5BDC8E" w14:textId="77777777" w:rsidR="00FC0B8F" w:rsidRPr="00125DDB" w:rsidRDefault="00FC0B8F" w:rsidP="00FC0B8F">
            <w:pPr>
              <w:rPr>
                <w:lang w:val="en-GB"/>
              </w:rPr>
            </w:pPr>
            <w:r w:rsidRPr="00125DDB">
              <w:rPr>
                <w:lang w:val="en-GB"/>
              </w:rPr>
              <w:t>10</w:t>
            </w:r>
          </w:p>
        </w:tc>
        <w:tc>
          <w:tcPr>
            <w:tcW w:w="2072" w:type="dxa"/>
            <w:tcBorders>
              <w:top w:val="nil"/>
              <w:left w:val="nil"/>
              <w:bottom w:val="nil"/>
              <w:right w:val="nil"/>
            </w:tcBorders>
            <w:shd w:val="clear" w:color="auto" w:fill="auto"/>
            <w:noWrap/>
            <w:vAlign w:val="center"/>
            <w:hideMark/>
          </w:tcPr>
          <w:p w14:paraId="28291D16" w14:textId="77777777" w:rsidR="00FC0B8F" w:rsidRPr="00125DDB" w:rsidRDefault="00FC0B8F" w:rsidP="00FC0B8F">
            <w:pPr>
              <w:rPr>
                <w:lang w:val="en-GB"/>
              </w:rPr>
            </w:pPr>
            <w:r w:rsidRPr="00125DDB">
              <w:rPr>
                <w:lang w:val="en-GB"/>
              </w:rPr>
              <w:t>126 ± 51</w:t>
            </w:r>
          </w:p>
        </w:tc>
        <w:tc>
          <w:tcPr>
            <w:tcW w:w="503" w:type="dxa"/>
            <w:tcBorders>
              <w:top w:val="nil"/>
              <w:left w:val="nil"/>
              <w:bottom w:val="nil"/>
              <w:right w:val="nil"/>
            </w:tcBorders>
            <w:shd w:val="clear" w:color="auto" w:fill="auto"/>
            <w:noWrap/>
            <w:vAlign w:val="center"/>
            <w:hideMark/>
          </w:tcPr>
          <w:p w14:paraId="4C4DA53D" w14:textId="77777777" w:rsidR="00FC0B8F" w:rsidRPr="00125DDB" w:rsidRDefault="00FC0B8F" w:rsidP="00FC0B8F">
            <w:pPr>
              <w:rPr>
                <w:lang w:val="en-GB"/>
              </w:rPr>
            </w:pPr>
            <w:r w:rsidRPr="00125DDB">
              <w:rPr>
                <w:lang w:val="en-GB"/>
              </w:rPr>
              <w:t>37</w:t>
            </w:r>
          </w:p>
        </w:tc>
        <w:tc>
          <w:tcPr>
            <w:tcW w:w="2072" w:type="dxa"/>
            <w:tcBorders>
              <w:top w:val="nil"/>
              <w:left w:val="nil"/>
              <w:bottom w:val="nil"/>
              <w:right w:val="nil"/>
            </w:tcBorders>
            <w:shd w:val="clear" w:color="auto" w:fill="auto"/>
            <w:noWrap/>
            <w:vAlign w:val="center"/>
            <w:hideMark/>
          </w:tcPr>
          <w:p w14:paraId="59C9039A" w14:textId="77777777" w:rsidR="00FC0B8F" w:rsidRPr="00125DDB" w:rsidRDefault="00FC0B8F" w:rsidP="00FC0B8F">
            <w:pPr>
              <w:rPr>
                <w:lang w:val="en-GB"/>
              </w:rPr>
            </w:pPr>
            <w:r w:rsidRPr="00125DDB">
              <w:rPr>
                <w:lang w:val="en-GB"/>
              </w:rPr>
              <w:t>132 ± 73</w:t>
            </w:r>
          </w:p>
        </w:tc>
        <w:tc>
          <w:tcPr>
            <w:tcW w:w="1288" w:type="dxa"/>
            <w:tcBorders>
              <w:top w:val="nil"/>
              <w:left w:val="nil"/>
              <w:bottom w:val="nil"/>
              <w:right w:val="nil"/>
            </w:tcBorders>
            <w:shd w:val="clear" w:color="auto" w:fill="auto"/>
            <w:noWrap/>
            <w:vAlign w:val="bottom"/>
            <w:hideMark/>
          </w:tcPr>
          <w:p w14:paraId="0F9C211C" w14:textId="77777777" w:rsidR="00FC0B8F" w:rsidRPr="00125DDB" w:rsidRDefault="00FC0B8F" w:rsidP="00FC0B8F">
            <w:pPr>
              <w:rPr>
                <w:lang w:val="en-GB"/>
              </w:rPr>
            </w:pPr>
            <w:r w:rsidRPr="00125DDB">
              <w:rPr>
                <w:lang w:val="en-GB"/>
              </w:rPr>
              <w:t>0.576</w:t>
            </w:r>
          </w:p>
        </w:tc>
      </w:tr>
      <w:tr w:rsidR="00FC0B8F" w:rsidRPr="00125DDB" w14:paraId="25A60853" w14:textId="77777777" w:rsidTr="00FC0B8F">
        <w:trPr>
          <w:trHeight w:val="320"/>
        </w:trPr>
        <w:tc>
          <w:tcPr>
            <w:tcW w:w="2232" w:type="dxa"/>
            <w:tcBorders>
              <w:top w:val="nil"/>
              <w:left w:val="nil"/>
              <w:bottom w:val="single" w:sz="8" w:space="0" w:color="auto"/>
              <w:right w:val="nil"/>
            </w:tcBorders>
            <w:shd w:val="clear" w:color="auto" w:fill="auto"/>
            <w:noWrap/>
            <w:vAlign w:val="center"/>
            <w:hideMark/>
          </w:tcPr>
          <w:p w14:paraId="19CC0E5D" w14:textId="77777777" w:rsidR="00FC0B8F" w:rsidRPr="00125DDB" w:rsidRDefault="00FC0B8F" w:rsidP="00FC0B8F">
            <w:pPr>
              <w:rPr>
                <w:lang w:val="en-GB"/>
              </w:rPr>
            </w:pPr>
            <w:r w:rsidRPr="00125DDB">
              <w:rPr>
                <w:lang w:val="en-GB"/>
              </w:rPr>
              <w:t>T90 post dose</w:t>
            </w:r>
          </w:p>
        </w:tc>
        <w:tc>
          <w:tcPr>
            <w:tcW w:w="503" w:type="dxa"/>
            <w:tcBorders>
              <w:top w:val="nil"/>
              <w:left w:val="nil"/>
              <w:bottom w:val="single" w:sz="8" w:space="0" w:color="auto"/>
              <w:right w:val="nil"/>
            </w:tcBorders>
            <w:shd w:val="clear" w:color="auto" w:fill="auto"/>
            <w:noWrap/>
            <w:vAlign w:val="center"/>
            <w:hideMark/>
          </w:tcPr>
          <w:p w14:paraId="444FC83F" w14:textId="77777777" w:rsidR="00FC0B8F" w:rsidRPr="00125DDB" w:rsidRDefault="00FC0B8F" w:rsidP="00FC0B8F">
            <w:pPr>
              <w:rPr>
                <w:lang w:val="en-GB"/>
              </w:rPr>
            </w:pPr>
            <w:r w:rsidRPr="00125DDB">
              <w:rPr>
                <w:lang w:val="en-GB"/>
              </w:rPr>
              <w:t>10</w:t>
            </w:r>
          </w:p>
        </w:tc>
        <w:tc>
          <w:tcPr>
            <w:tcW w:w="2072" w:type="dxa"/>
            <w:tcBorders>
              <w:top w:val="nil"/>
              <w:left w:val="nil"/>
              <w:bottom w:val="single" w:sz="8" w:space="0" w:color="auto"/>
              <w:right w:val="nil"/>
            </w:tcBorders>
            <w:shd w:val="clear" w:color="auto" w:fill="auto"/>
            <w:noWrap/>
            <w:vAlign w:val="center"/>
            <w:hideMark/>
          </w:tcPr>
          <w:p w14:paraId="43C1F726" w14:textId="77777777" w:rsidR="00FC0B8F" w:rsidRPr="00125DDB" w:rsidRDefault="00FC0B8F" w:rsidP="00FC0B8F">
            <w:pPr>
              <w:rPr>
                <w:lang w:val="en-GB"/>
              </w:rPr>
            </w:pPr>
            <w:r w:rsidRPr="00125DDB">
              <w:rPr>
                <w:lang w:val="en-GB"/>
              </w:rPr>
              <w:t>208 ± 84</w:t>
            </w:r>
          </w:p>
        </w:tc>
        <w:tc>
          <w:tcPr>
            <w:tcW w:w="503" w:type="dxa"/>
            <w:tcBorders>
              <w:top w:val="nil"/>
              <w:left w:val="nil"/>
              <w:bottom w:val="single" w:sz="8" w:space="0" w:color="auto"/>
              <w:right w:val="nil"/>
            </w:tcBorders>
            <w:shd w:val="clear" w:color="auto" w:fill="auto"/>
            <w:noWrap/>
            <w:vAlign w:val="center"/>
            <w:hideMark/>
          </w:tcPr>
          <w:p w14:paraId="0333339E" w14:textId="77777777" w:rsidR="00FC0B8F" w:rsidRPr="00125DDB" w:rsidRDefault="00FC0B8F" w:rsidP="00FC0B8F">
            <w:pPr>
              <w:rPr>
                <w:lang w:val="en-GB"/>
              </w:rPr>
            </w:pPr>
            <w:r w:rsidRPr="00125DDB">
              <w:rPr>
                <w:lang w:val="en-GB"/>
              </w:rPr>
              <w:t>37</w:t>
            </w:r>
          </w:p>
        </w:tc>
        <w:tc>
          <w:tcPr>
            <w:tcW w:w="2072" w:type="dxa"/>
            <w:tcBorders>
              <w:top w:val="nil"/>
              <w:left w:val="nil"/>
              <w:bottom w:val="single" w:sz="8" w:space="0" w:color="auto"/>
              <w:right w:val="nil"/>
            </w:tcBorders>
            <w:shd w:val="clear" w:color="auto" w:fill="auto"/>
            <w:noWrap/>
            <w:vAlign w:val="center"/>
            <w:hideMark/>
          </w:tcPr>
          <w:p w14:paraId="5E4FDA76" w14:textId="77777777" w:rsidR="00FC0B8F" w:rsidRPr="00125DDB" w:rsidRDefault="00FC0B8F" w:rsidP="00FC0B8F">
            <w:pPr>
              <w:rPr>
                <w:lang w:val="en-GB"/>
              </w:rPr>
            </w:pPr>
            <w:r w:rsidRPr="00125DDB">
              <w:rPr>
                <w:lang w:val="en-GB"/>
              </w:rPr>
              <w:t>198 ± 101</w:t>
            </w:r>
          </w:p>
        </w:tc>
        <w:tc>
          <w:tcPr>
            <w:tcW w:w="1288" w:type="dxa"/>
            <w:tcBorders>
              <w:top w:val="nil"/>
              <w:left w:val="nil"/>
              <w:bottom w:val="single" w:sz="8" w:space="0" w:color="auto"/>
              <w:right w:val="nil"/>
            </w:tcBorders>
            <w:shd w:val="clear" w:color="auto" w:fill="auto"/>
            <w:noWrap/>
            <w:vAlign w:val="bottom"/>
            <w:hideMark/>
          </w:tcPr>
          <w:p w14:paraId="387CC533" w14:textId="77777777" w:rsidR="00FC0B8F" w:rsidRPr="00125DDB" w:rsidRDefault="00FC0B8F" w:rsidP="00FC0B8F">
            <w:pPr>
              <w:rPr>
                <w:lang w:val="en-GB"/>
              </w:rPr>
            </w:pPr>
            <w:r w:rsidRPr="00125DDB">
              <w:rPr>
                <w:lang w:val="en-GB"/>
              </w:rPr>
              <w:t>0.461</w:t>
            </w:r>
          </w:p>
        </w:tc>
      </w:tr>
    </w:tbl>
    <w:p w14:paraId="6D9A26F9" w14:textId="77777777" w:rsidR="00FC0B8F" w:rsidRDefault="00FC0B8F" w:rsidP="00FC0B8F"/>
    <w:p w14:paraId="4DD621F5" w14:textId="77777777" w:rsidR="00FC0B8F" w:rsidRPr="0094651E" w:rsidRDefault="00FC0B8F" w:rsidP="00FC0B8F">
      <w:r w:rsidRPr="0094651E">
        <w:t>T60: Ticagrelor 60mg group; T90: Ticagrelor 90mg group</w:t>
      </w:r>
    </w:p>
    <w:p w14:paraId="2AE18574" w14:textId="77777777" w:rsidR="00FC0B8F" w:rsidRDefault="00FC0B8F" w:rsidP="00FC0B8F"/>
    <w:p w14:paraId="28C977A0" w14:textId="77777777" w:rsidR="00FC0B8F" w:rsidRDefault="00FC0B8F" w:rsidP="00FC0B8F"/>
    <w:p w14:paraId="53FF0FB6" w14:textId="77777777" w:rsidR="00FC0B8F" w:rsidRPr="00665FAF" w:rsidRDefault="00FC0B8F" w:rsidP="00FC0B8F">
      <w:bookmarkStart w:id="219" w:name="_Toc22899585"/>
      <w:r w:rsidRPr="003938AB">
        <w:rPr>
          <w:b/>
          <w:color w:val="000000"/>
        </w:rPr>
        <w:lastRenderedPageBreak/>
        <w:t xml:space="preserve">Table </w:t>
      </w:r>
      <w:r w:rsidRPr="003938AB">
        <w:rPr>
          <w:b/>
          <w:color w:val="000000"/>
        </w:rPr>
        <w:fldChar w:fldCharType="begin"/>
      </w:r>
      <w:r w:rsidRPr="003938AB">
        <w:rPr>
          <w:b/>
          <w:color w:val="000000"/>
        </w:rPr>
        <w:instrText xml:space="preserve"> STYLEREF 1 \s </w:instrText>
      </w:r>
      <w:r w:rsidRPr="003938AB">
        <w:rPr>
          <w:b/>
          <w:color w:val="000000"/>
        </w:rPr>
        <w:fldChar w:fldCharType="separate"/>
      </w:r>
      <w:r>
        <w:rPr>
          <w:b/>
          <w:noProof/>
          <w:color w:val="000000"/>
        </w:rPr>
        <w:t>7</w:t>
      </w:r>
      <w:r w:rsidRPr="003938AB">
        <w:rPr>
          <w:b/>
          <w:color w:val="000000"/>
        </w:rPr>
        <w:fldChar w:fldCharType="end"/>
      </w:r>
      <w:r w:rsidRPr="003938AB">
        <w:rPr>
          <w:b/>
          <w:color w:val="000000"/>
        </w:rPr>
        <w:noBreakHyphen/>
      </w:r>
      <w:r w:rsidRPr="003938AB">
        <w:rPr>
          <w:b/>
          <w:color w:val="000000"/>
        </w:rPr>
        <w:fldChar w:fldCharType="begin"/>
      </w:r>
      <w:r w:rsidRPr="003938AB">
        <w:rPr>
          <w:b/>
          <w:color w:val="000000"/>
        </w:rPr>
        <w:instrText xml:space="preserve"> SEQ Table \* ARABIC \s 1 </w:instrText>
      </w:r>
      <w:r w:rsidRPr="003938AB">
        <w:rPr>
          <w:b/>
          <w:color w:val="000000"/>
        </w:rPr>
        <w:fldChar w:fldCharType="separate"/>
      </w:r>
      <w:r>
        <w:rPr>
          <w:b/>
          <w:noProof/>
          <w:color w:val="000000"/>
        </w:rPr>
        <w:t>7</w:t>
      </w:r>
      <w:r w:rsidRPr="003938AB">
        <w:rPr>
          <w:b/>
          <w:color w:val="000000"/>
        </w:rPr>
        <w:fldChar w:fldCharType="end"/>
      </w:r>
      <w:r w:rsidRPr="00665FAF">
        <w:rPr>
          <w:color w:val="000000"/>
        </w:rPr>
        <w:t xml:space="preserve">: </w:t>
      </w:r>
      <w:proofErr w:type="spellStart"/>
      <w:r w:rsidRPr="00665FAF">
        <w:rPr>
          <w:color w:val="000000"/>
        </w:rPr>
        <w:t>VerifyNow</w:t>
      </w:r>
      <w:proofErr w:type="spellEnd"/>
      <w:r w:rsidRPr="00665FAF">
        <w:rPr>
          <w:color w:val="000000"/>
        </w:rPr>
        <w:t xml:space="preserve"> P2Y12 assay results following standard loading regimens of clopidogrel or ticagrelor at the time of PCI according to SLC01B1 genotype carrier status</w:t>
      </w:r>
      <w:bookmarkEnd w:id="219"/>
    </w:p>
    <w:p w14:paraId="7B0AAA1B" w14:textId="77777777" w:rsidR="00FC0B8F" w:rsidRPr="0098194B" w:rsidRDefault="00FC0B8F" w:rsidP="00FC0B8F"/>
    <w:p w14:paraId="632CCAB6" w14:textId="77777777" w:rsidR="00FC0B8F" w:rsidRPr="0098194B" w:rsidRDefault="00FC0B8F" w:rsidP="00FC0B8F"/>
    <w:p w14:paraId="4869A087" w14:textId="77777777" w:rsidR="00FC0B8F" w:rsidRPr="0098194B" w:rsidRDefault="00FC0B8F" w:rsidP="00FC0B8F">
      <w:r>
        <w:tab/>
      </w:r>
    </w:p>
    <w:tbl>
      <w:tblPr>
        <w:tblW w:w="8549" w:type="dxa"/>
        <w:tblInd w:w="93" w:type="dxa"/>
        <w:tblLayout w:type="fixed"/>
        <w:tblLook w:val="04A0" w:firstRow="1" w:lastRow="0" w:firstColumn="1" w:lastColumn="0" w:noHBand="0" w:noVBand="1"/>
      </w:tblPr>
      <w:tblGrid>
        <w:gridCol w:w="3386"/>
        <w:gridCol w:w="493"/>
        <w:gridCol w:w="1371"/>
        <w:gridCol w:w="294"/>
        <w:gridCol w:w="455"/>
        <w:gridCol w:w="1275"/>
        <w:gridCol w:w="1275"/>
      </w:tblGrid>
      <w:tr w:rsidR="00FC0B8F" w:rsidRPr="003938AB" w14:paraId="61130857" w14:textId="77777777" w:rsidTr="00FC0B8F">
        <w:trPr>
          <w:trHeight w:val="280"/>
        </w:trPr>
        <w:tc>
          <w:tcPr>
            <w:tcW w:w="3386" w:type="dxa"/>
            <w:tcBorders>
              <w:top w:val="single" w:sz="4" w:space="0" w:color="auto"/>
              <w:left w:val="nil"/>
              <w:bottom w:val="nil"/>
              <w:right w:val="nil"/>
            </w:tcBorders>
            <w:shd w:val="clear" w:color="auto" w:fill="auto"/>
            <w:noWrap/>
            <w:vAlign w:val="center"/>
            <w:hideMark/>
          </w:tcPr>
          <w:p w14:paraId="174030EA" w14:textId="77777777" w:rsidR="00FC0B8F" w:rsidRPr="003938AB" w:rsidRDefault="00FC0B8F" w:rsidP="00FC0B8F">
            <w:pPr>
              <w:rPr>
                <w:sz w:val="20"/>
                <w:szCs w:val="20"/>
                <w:lang w:val="en-GB"/>
              </w:rPr>
            </w:pPr>
            <w:proofErr w:type="spellStart"/>
            <w:r w:rsidRPr="003938AB">
              <w:rPr>
                <w:sz w:val="20"/>
                <w:szCs w:val="20"/>
                <w:lang w:val="en-GB"/>
              </w:rPr>
              <w:t>VerifyNow</w:t>
            </w:r>
            <w:proofErr w:type="spellEnd"/>
            <w:r w:rsidRPr="003938AB">
              <w:rPr>
                <w:sz w:val="20"/>
                <w:szCs w:val="20"/>
                <w:lang w:val="en-GB"/>
              </w:rPr>
              <w:t xml:space="preserve"> results according to </w:t>
            </w:r>
          </w:p>
        </w:tc>
        <w:tc>
          <w:tcPr>
            <w:tcW w:w="1864" w:type="dxa"/>
            <w:gridSpan w:val="2"/>
            <w:tcBorders>
              <w:top w:val="single" w:sz="4" w:space="0" w:color="auto"/>
              <w:left w:val="nil"/>
              <w:bottom w:val="nil"/>
              <w:right w:val="nil"/>
            </w:tcBorders>
            <w:shd w:val="clear" w:color="auto" w:fill="auto"/>
            <w:noWrap/>
            <w:vAlign w:val="center"/>
            <w:hideMark/>
          </w:tcPr>
          <w:p w14:paraId="14A13AA1" w14:textId="77777777" w:rsidR="00FC0B8F" w:rsidRPr="003938AB" w:rsidRDefault="00FC0B8F" w:rsidP="00FC0B8F">
            <w:pPr>
              <w:rPr>
                <w:sz w:val="20"/>
                <w:szCs w:val="20"/>
                <w:lang w:val="en-GB"/>
              </w:rPr>
            </w:pPr>
            <w:r w:rsidRPr="003938AB">
              <w:rPr>
                <w:sz w:val="20"/>
                <w:szCs w:val="20"/>
                <w:lang w:val="en-GB"/>
              </w:rPr>
              <w:t xml:space="preserve">Clopidogrel </w:t>
            </w:r>
          </w:p>
        </w:tc>
        <w:tc>
          <w:tcPr>
            <w:tcW w:w="294" w:type="dxa"/>
            <w:tcBorders>
              <w:top w:val="single" w:sz="4" w:space="0" w:color="auto"/>
              <w:left w:val="nil"/>
              <w:bottom w:val="nil"/>
              <w:right w:val="nil"/>
            </w:tcBorders>
          </w:tcPr>
          <w:p w14:paraId="0853001E" w14:textId="77777777" w:rsidR="00FC0B8F" w:rsidRPr="003938AB" w:rsidRDefault="00FC0B8F" w:rsidP="00FC0B8F">
            <w:pPr>
              <w:rPr>
                <w:sz w:val="20"/>
                <w:szCs w:val="20"/>
                <w:lang w:val="en-GB"/>
              </w:rPr>
            </w:pPr>
          </w:p>
        </w:tc>
        <w:tc>
          <w:tcPr>
            <w:tcW w:w="1730" w:type="dxa"/>
            <w:gridSpan w:val="2"/>
            <w:tcBorders>
              <w:top w:val="single" w:sz="4" w:space="0" w:color="auto"/>
              <w:left w:val="nil"/>
              <w:bottom w:val="nil"/>
              <w:right w:val="nil"/>
            </w:tcBorders>
            <w:shd w:val="clear" w:color="auto" w:fill="auto"/>
            <w:noWrap/>
            <w:vAlign w:val="center"/>
            <w:hideMark/>
          </w:tcPr>
          <w:p w14:paraId="73383944" w14:textId="77777777" w:rsidR="00FC0B8F" w:rsidRPr="003938AB" w:rsidRDefault="00FC0B8F" w:rsidP="00FC0B8F">
            <w:pPr>
              <w:rPr>
                <w:sz w:val="20"/>
                <w:szCs w:val="20"/>
                <w:lang w:val="en-GB"/>
              </w:rPr>
            </w:pPr>
            <w:r w:rsidRPr="003938AB">
              <w:rPr>
                <w:sz w:val="20"/>
                <w:szCs w:val="20"/>
                <w:lang w:val="en-GB"/>
              </w:rPr>
              <w:t xml:space="preserve">Ticagrelor </w:t>
            </w:r>
          </w:p>
        </w:tc>
        <w:tc>
          <w:tcPr>
            <w:tcW w:w="1275" w:type="dxa"/>
            <w:tcBorders>
              <w:top w:val="single" w:sz="4" w:space="0" w:color="auto"/>
              <w:left w:val="nil"/>
              <w:bottom w:val="nil"/>
              <w:right w:val="nil"/>
            </w:tcBorders>
            <w:shd w:val="clear" w:color="auto" w:fill="auto"/>
            <w:noWrap/>
            <w:vAlign w:val="center"/>
            <w:hideMark/>
          </w:tcPr>
          <w:p w14:paraId="4EF9D2A6" w14:textId="77777777" w:rsidR="00FC0B8F" w:rsidRPr="003938AB" w:rsidRDefault="00FC0B8F" w:rsidP="00FC0B8F">
            <w:pPr>
              <w:rPr>
                <w:sz w:val="20"/>
                <w:szCs w:val="20"/>
                <w:lang w:val="en-GB"/>
              </w:rPr>
            </w:pPr>
            <w:r w:rsidRPr="003938AB">
              <w:rPr>
                <w:sz w:val="20"/>
                <w:szCs w:val="20"/>
                <w:lang w:val="en-GB"/>
              </w:rPr>
              <w:t>p value</w:t>
            </w:r>
          </w:p>
        </w:tc>
      </w:tr>
      <w:tr w:rsidR="00FC0B8F" w:rsidRPr="003938AB" w14:paraId="49FB2C93" w14:textId="77777777" w:rsidTr="00FC0B8F">
        <w:trPr>
          <w:trHeight w:val="280"/>
        </w:trPr>
        <w:tc>
          <w:tcPr>
            <w:tcW w:w="3386" w:type="dxa"/>
            <w:tcBorders>
              <w:top w:val="nil"/>
              <w:left w:val="nil"/>
              <w:bottom w:val="nil"/>
              <w:right w:val="nil"/>
            </w:tcBorders>
            <w:shd w:val="clear" w:color="auto" w:fill="auto"/>
            <w:noWrap/>
            <w:vAlign w:val="center"/>
            <w:hideMark/>
          </w:tcPr>
          <w:p w14:paraId="3233C9DF" w14:textId="77777777" w:rsidR="00FC0B8F" w:rsidRPr="003938AB" w:rsidRDefault="00FC0B8F" w:rsidP="00FC0B8F">
            <w:pPr>
              <w:rPr>
                <w:sz w:val="20"/>
                <w:szCs w:val="20"/>
                <w:lang w:val="en-GB"/>
              </w:rPr>
            </w:pPr>
            <w:r w:rsidRPr="003938AB">
              <w:rPr>
                <w:sz w:val="20"/>
                <w:szCs w:val="20"/>
                <w:lang w:val="en-GB"/>
              </w:rPr>
              <w:t>SLC01B1 genotype</w:t>
            </w:r>
          </w:p>
        </w:tc>
        <w:tc>
          <w:tcPr>
            <w:tcW w:w="493" w:type="dxa"/>
            <w:tcBorders>
              <w:top w:val="nil"/>
              <w:left w:val="nil"/>
              <w:bottom w:val="nil"/>
              <w:right w:val="nil"/>
            </w:tcBorders>
            <w:shd w:val="clear" w:color="auto" w:fill="auto"/>
            <w:noWrap/>
            <w:vAlign w:val="center"/>
            <w:hideMark/>
          </w:tcPr>
          <w:p w14:paraId="07D448CE" w14:textId="77777777" w:rsidR="00FC0B8F" w:rsidRPr="003938AB" w:rsidRDefault="00FC0B8F" w:rsidP="00FC0B8F">
            <w:pPr>
              <w:rPr>
                <w:sz w:val="20"/>
                <w:szCs w:val="20"/>
                <w:lang w:val="en-GB"/>
              </w:rPr>
            </w:pPr>
          </w:p>
        </w:tc>
        <w:tc>
          <w:tcPr>
            <w:tcW w:w="1371" w:type="dxa"/>
            <w:tcBorders>
              <w:top w:val="nil"/>
              <w:left w:val="nil"/>
              <w:bottom w:val="nil"/>
              <w:right w:val="nil"/>
            </w:tcBorders>
            <w:shd w:val="clear" w:color="auto" w:fill="auto"/>
            <w:noWrap/>
            <w:vAlign w:val="center"/>
            <w:hideMark/>
          </w:tcPr>
          <w:p w14:paraId="75F9C3AD" w14:textId="77777777" w:rsidR="00FC0B8F" w:rsidRPr="003938AB" w:rsidRDefault="00FC0B8F" w:rsidP="00FC0B8F">
            <w:pPr>
              <w:rPr>
                <w:sz w:val="20"/>
                <w:szCs w:val="20"/>
                <w:lang w:val="en-GB"/>
              </w:rPr>
            </w:pPr>
          </w:p>
        </w:tc>
        <w:tc>
          <w:tcPr>
            <w:tcW w:w="294" w:type="dxa"/>
            <w:tcBorders>
              <w:top w:val="nil"/>
              <w:left w:val="nil"/>
              <w:bottom w:val="nil"/>
              <w:right w:val="nil"/>
            </w:tcBorders>
          </w:tcPr>
          <w:p w14:paraId="09D4B092" w14:textId="77777777" w:rsidR="00FC0B8F" w:rsidRPr="003938AB" w:rsidRDefault="00FC0B8F" w:rsidP="00FC0B8F">
            <w:pPr>
              <w:rPr>
                <w:sz w:val="20"/>
                <w:szCs w:val="20"/>
                <w:lang w:val="en-GB"/>
              </w:rPr>
            </w:pPr>
          </w:p>
        </w:tc>
        <w:tc>
          <w:tcPr>
            <w:tcW w:w="455" w:type="dxa"/>
            <w:tcBorders>
              <w:top w:val="nil"/>
              <w:left w:val="nil"/>
              <w:bottom w:val="nil"/>
              <w:right w:val="nil"/>
            </w:tcBorders>
            <w:shd w:val="clear" w:color="auto" w:fill="auto"/>
            <w:noWrap/>
            <w:vAlign w:val="center"/>
            <w:hideMark/>
          </w:tcPr>
          <w:p w14:paraId="3F869A18" w14:textId="77777777" w:rsidR="00FC0B8F" w:rsidRPr="003938AB" w:rsidRDefault="00FC0B8F" w:rsidP="00FC0B8F">
            <w:pPr>
              <w:rPr>
                <w:sz w:val="20"/>
                <w:szCs w:val="20"/>
                <w:lang w:val="en-GB"/>
              </w:rPr>
            </w:pPr>
          </w:p>
        </w:tc>
        <w:tc>
          <w:tcPr>
            <w:tcW w:w="1275" w:type="dxa"/>
            <w:tcBorders>
              <w:top w:val="nil"/>
              <w:left w:val="nil"/>
              <w:bottom w:val="nil"/>
              <w:right w:val="nil"/>
            </w:tcBorders>
            <w:shd w:val="clear" w:color="auto" w:fill="auto"/>
            <w:noWrap/>
            <w:vAlign w:val="center"/>
            <w:hideMark/>
          </w:tcPr>
          <w:p w14:paraId="29D26861" w14:textId="77777777" w:rsidR="00FC0B8F" w:rsidRPr="003938AB" w:rsidRDefault="00FC0B8F" w:rsidP="00FC0B8F">
            <w:pPr>
              <w:rPr>
                <w:sz w:val="20"/>
                <w:szCs w:val="20"/>
                <w:lang w:val="en-GB"/>
              </w:rPr>
            </w:pPr>
          </w:p>
        </w:tc>
        <w:tc>
          <w:tcPr>
            <w:tcW w:w="1275" w:type="dxa"/>
            <w:tcBorders>
              <w:top w:val="nil"/>
              <w:left w:val="nil"/>
              <w:bottom w:val="nil"/>
              <w:right w:val="nil"/>
            </w:tcBorders>
            <w:shd w:val="clear" w:color="auto" w:fill="auto"/>
            <w:noWrap/>
            <w:vAlign w:val="center"/>
            <w:hideMark/>
          </w:tcPr>
          <w:p w14:paraId="07FB2D07" w14:textId="77777777" w:rsidR="00FC0B8F" w:rsidRPr="003938AB" w:rsidRDefault="00FC0B8F" w:rsidP="00FC0B8F">
            <w:pPr>
              <w:rPr>
                <w:sz w:val="20"/>
                <w:szCs w:val="20"/>
                <w:lang w:val="en-GB"/>
              </w:rPr>
            </w:pPr>
            <w:r w:rsidRPr="003938AB">
              <w:rPr>
                <w:sz w:val="20"/>
                <w:szCs w:val="20"/>
                <w:lang w:val="en-GB"/>
              </w:rPr>
              <w:t> </w:t>
            </w:r>
          </w:p>
        </w:tc>
      </w:tr>
      <w:tr w:rsidR="00FC0B8F" w:rsidRPr="003938AB" w14:paraId="7D25D92B" w14:textId="77777777" w:rsidTr="00FC0B8F">
        <w:trPr>
          <w:trHeight w:val="280"/>
        </w:trPr>
        <w:tc>
          <w:tcPr>
            <w:tcW w:w="3386" w:type="dxa"/>
            <w:tcBorders>
              <w:top w:val="nil"/>
              <w:left w:val="nil"/>
              <w:bottom w:val="single" w:sz="4" w:space="0" w:color="auto"/>
              <w:right w:val="nil"/>
            </w:tcBorders>
            <w:shd w:val="clear" w:color="auto" w:fill="auto"/>
            <w:noWrap/>
            <w:vAlign w:val="center"/>
          </w:tcPr>
          <w:p w14:paraId="43E9E4BC" w14:textId="77777777" w:rsidR="00FC0B8F" w:rsidRPr="003938AB" w:rsidRDefault="00FC0B8F" w:rsidP="00FC0B8F">
            <w:pPr>
              <w:rPr>
                <w:sz w:val="20"/>
                <w:szCs w:val="20"/>
                <w:lang w:val="en-GB"/>
              </w:rPr>
            </w:pPr>
          </w:p>
        </w:tc>
        <w:tc>
          <w:tcPr>
            <w:tcW w:w="493" w:type="dxa"/>
            <w:tcBorders>
              <w:top w:val="nil"/>
              <w:left w:val="nil"/>
              <w:bottom w:val="single" w:sz="4" w:space="0" w:color="auto"/>
              <w:right w:val="nil"/>
            </w:tcBorders>
            <w:shd w:val="clear" w:color="auto" w:fill="auto"/>
            <w:noWrap/>
            <w:vAlign w:val="bottom"/>
          </w:tcPr>
          <w:p w14:paraId="7EF8D842" w14:textId="77777777" w:rsidR="00FC0B8F" w:rsidRPr="003938AB" w:rsidRDefault="00FC0B8F" w:rsidP="00FC0B8F">
            <w:pPr>
              <w:rPr>
                <w:rFonts w:ascii="Cambria" w:hAnsi="Cambria" w:cs="Times New Roman"/>
                <w:sz w:val="20"/>
                <w:szCs w:val="20"/>
                <w:lang w:val="en-GB"/>
              </w:rPr>
            </w:pPr>
            <w:r w:rsidRPr="003938AB">
              <w:rPr>
                <w:sz w:val="20"/>
                <w:szCs w:val="20"/>
                <w:lang w:val="en-GB"/>
              </w:rPr>
              <w:t>n</w:t>
            </w:r>
          </w:p>
        </w:tc>
        <w:tc>
          <w:tcPr>
            <w:tcW w:w="1371" w:type="dxa"/>
            <w:tcBorders>
              <w:top w:val="nil"/>
              <w:left w:val="nil"/>
              <w:bottom w:val="single" w:sz="4" w:space="0" w:color="auto"/>
              <w:right w:val="nil"/>
            </w:tcBorders>
            <w:shd w:val="clear" w:color="auto" w:fill="auto"/>
            <w:noWrap/>
            <w:vAlign w:val="bottom"/>
          </w:tcPr>
          <w:p w14:paraId="2B8D659F" w14:textId="77777777" w:rsidR="00FC0B8F" w:rsidRPr="003938AB" w:rsidRDefault="00FC0B8F" w:rsidP="00FC0B8F">
            <w:pPr>
              <w:rPr>
                <w:rFonts w:ascii="Cambria" w:hAnsi="Cambria" w:cs="Times New Roman"/>
                <w:sz w:val="20"/>
                <w:szCs w:val="20"/>
                <w:lang w:val="en-GB"/>
              </w:rPr>
            </w:pPr>
            <w:r w:rsidRPr="003938AB">
              <w:rPr>
                <w:sz w:val="20"/>
                <w:szCs w:val="20"/>
                <w:lang w:val="en-GB"/>
              </w:rPr>
              <w:t>Mean ± SD</w:t>
            </w:r>
          </w:p>
        </w:tc>
        <w:tc>
          <w:tcPr>
            <w:tcW w:w="294" w:type="dxa"/>
            <w:tcBorders>
              <w:top w:val="nil"/>
              <w:left w:val="nil"/>
              <w:bottom w:val="single" w:sz="4" w:space="0" w:color="auto"/>
              <w:right w:val="nil"/>
            </w:tcBorders>
          </w:tcPr>
          <w:p w14:paraId="6A805229" w14:textId="77777777" w:rsidR="00FC0B8F" w:rsidRPr="003938AB" w:rsidRDefault="00FC0B8F" w:rsidP="00FC0B8F">
            <w:pPr>
              <w:rPr>
                <w:sz w:val="20"/>
                <w:szCs w:val="20"/>
                <w:lang w:val="en-GB"/>
              </w:rPr>
            </w:pPr>
          </w:p>
        </w:tc>
        <w:tc>
          <w:tcPr>
            <w:tcW w:w="455" w:type="dxa"/>
            <w:tcBorders>
              <w:top w:val="nil"/>
              <w:left w:val="nil"/>
              <w:bottom w:val="single" w:sz="4" w:space="0" w:color="auto"/>
              <w:right w:val="nil"/>
            </w:tcBorders>
            <w:shd w:val="clear" w:color="auto" w:fill="auto"/>
            <w:noWrap/>
            <w:vAlign w:val="bottom"/>
          </w:tcPr>
          <w:p w14:paraId="57DCE116" w14:textId="77777777" w:rsidR="00FC0B8F" w:rsidRPr="003938AB" w:rsidRDefault="00FC0B8F" w:rsidP="00FC0B8F">
            <w:pPr>
              <w:rPr>
                <w:rFonts w:ascii="Cambria" w:hAnsi="Cambria" w:cs="Times New Roman"/>
                <w:sz w:val="20"/>
                <w:szCs w:val="20"/>
                <w:lang w:val="en-GB"/>
              </w:rPr>
            </w:pPr>
            <w:r w:rsidRPr="003938AB">
              <w:rPr>
                <w:sz w:val="20"/>
                <w:szCs w:val="20"/>
                <w:lang w:val="en-GB"/>
              </w:rPr>
              <w:t>n</w:t>
            </w:r>
          </w:p>
        </w:tc>
        <w:tc>
          <w:tcPr>
            <w:tcW w:w="1275" w:type="dxa"/>
            <w:tcBorders>
              <w:top w:val="nil"/>
              <w:left w:val="nil"/>
              <w:bottom w:val="single" w:sz="4" w:space="0" w:color="auto"/>
              <w:right w:val="nil"/>
            </w:tcBorders>
            <w:shd w:val="clear" w:color="auto" w:fill="auto"/>
            <w:noWrap/>
            <w:vAlign w:val="bottom"/>
          </w:tcPr>
          <w:p w14:paraId="4FB3DBF0" w14:textId="77777777" w:rsidR="00FC0B8F" w:rsidRPr="003938AB" w:rsidRDefault="00FC0B8F" w:rsidP="00FC0B8F">
            <w:pPr>
              <w:rPr>
                <w:rFonts w:ascii="Cambria" w:hAnsi="Cambria" w:cs="Times New Roman"/>
                <w:sz w:val="20"/>
                <w:szCs w:val="20"/>
                <w:lang w:val="en-GB"/>
              </w:rPr>
            </w:pPr>
            <w:r w:rsidRPr="003938AB">
              <w:rPr>
                <w:sz w:val="20"/>
                <w:szCs w:val="20"/>
                <w:lang w:val="en-GB"/>
              </w:rPr>
              <w:t>Mean ± SD</w:t>
            </w:r>
          </w:p>
        </w:tc>
        <w:tc>
          <w:tcPr>
            <w:tcW w:w="1275" w:type="dxa"/>
            <w:tcBorders>
              <w:top w:val="nil"/>
              <w:left w:val="nil"/>
              <w:bottom w:val="single" w:sz="4" w:space="0" w:color="auto"/>
              <w:right w:val="nil"/>
            </w:tcBorders>
            <w:shd w:val="clear" w:color="auto" w:fill="auto"/>
            <w:noWrap/>
            <w:vAlign w:val="bottom"/>
          </w:tcPr>
          <w:p w14:paraId="420962F3" w14:textId="77777777" w:rsidR="00FC0B8F" w:rsidRPr="003938AB" w:rsidRDefault="00FC0B8F" w:rsidP="00FC0B8F">
            <w:pPr>
              <w:rPr>
                <w:sz w:val="20"/>
                <w:szCs w:val="20"/>
                <w:lang w:val="en-GB"/>
              </w:rPr>
            </w:pPr>
          </w:p>
        </w:tc>
      </w:tr>
      <w:tr w:rsidR="00FC0B8F" w:rsidRPr="003938AB" w14:paraId="2796CF57" w14:textId="77777777" w:rsidTr="00FC0B8F">
        <w:trPr>
          <w:trHeight w:val="280"/>
        </w:trPr>
        <w:tc>
          <w:tcPr>
            <w:tcW w:w="3386" w:type="dxa"/>
            <w:tcBorders>
              <w:top w:val="single" w:sz="4" w:space="0" w:color="auto"/>
              <w:left w:val="nil"/>
              <w:bottom w:val="nil"/>
              <w:right w:val="nil"/>
            </w:tcBorders>
            <w:shd w:val="clear" w:color="auto" w:fill="auto"/>
            <w:noWrap/>
            <w:vAlign w:val="center"/>
            <w:hideMark/>
          </w:tcPr>
          <w:p w14:paraId="30093F1B" w14:textId="77777777" w:rsidR="00FC0B8F" w:rsidRPr="003938AB" w:rsidRDefault="00FC0B8F" w:rsidP="00FC0B8F">
            <w:pPr>
              <w:rPr>
                <w:sz w:val="20"/>
                <w:szCs w:val="20"/>
                <w:lang w:val="en-GB"/>
              </w:rPr>
            </w:pPr>
            <w:r w:rsidRPr="003938AB">
              <w:rPr>
                <w:sz w:val="20"/>
                <w:szCs w:val="20"/>
                <w:lang w:val="en-GB"/>
              </w:rPr>
              <w:t xml:space="preserve"> Carrier</w:t>
            </w:r>
          </w:p>
        </w:tc>
        <w:tc>
          <w:tcPr>
            <w:tcW w:w="493" w:type="dxa"/>
            <w:tcBorders>
              <w:top w:val="single" w:sz="4" w:space="0" w:color="auto"/>
              <w:left w:val="nil"/>
              <w:bottom w:val="nil"/>
              <w:right w:val="nil"/>
            </w:tcBorders>
            <w:shd w:val="clear" w:color="auto" w:fill="auto"/>
            <w:noWrap/>
            <w:vAlign w:val="bottom"/>
            <w:hideMark/>
          </w:tcPr>
          <w:p w14:paraId="6DC6CBA4" w14:textId="77777777" w:rsidR="00FC0B8F" w:rsidRPr="003938AB" w:rsidRDefault="00FC0B8F" w:rsidP="00FC0B8F">
            <w:pPr>
              <w:rPr>
                <w:sz w:val="20"/>
                <w:szCs w:val="20"/>
                <w:lang w:val="en-GB"/>
              </w:rPr>
            </w:pPr>
          </w:p>
        </w:tc>
        <w:tc>
          <w:tcPr>
            <w:tcW w:w="1371" w:type="dxa"/>
            <w:tcBorders>
              <w:top w:val="single" w:sz="4" w:space="0" w:color="auto"/>
              <w:left w:val="nil"/>
              <w:bottom w:val="nil"/>
              <w:right w:val="nil"/>
            </w:tcBorders>
            <w:shd w:val="clear" w:color="auto" w:fill="auto"/>
            <w:noWrap/>
            <w:vAlign w:val="bottom"/>
            <w:hideMark/>
          </w:tcPr>
          <w:p w14:paraId="7E7F54CD" w14:textId="77777777" w:rsidR="00FC0B8F" w:rsidRPr="003938AB" w:rsidRDefault="00FC0B8F" w:rsidP="00FC0B8F">
            <w:pPr>
              <w:rPr>
                <w:sz w:val="20"/>
                <w:szCs w:val="20"/>
                <w:lang w:val="en-GB"/>
              </w:rPr>
            </w:pPr>
          </w:p>
        </w:tc>
        <w:tc>
          <w:tcPr>
            <w:tcW w:w="294" w:type="dxa"/>
            <w:tcBorders>
              <w:top w:val="single" w:sz="4" w:space="0" w:color="auto"/>
              <w:left w:val="nil"/>
              <w:bottom w:val="nil"/>
              <w:right w:val="nil"/>
            </w:tcBorders>
          </w:tcPr>
          <w:p w14:paraId="75E530FC" w14:textId="77777777" w:rsidR="00FC0B8F" w:rsidRPr="003938AB" w:rsidRDefault="00FC0B8F" w:rsidP="00FC0B8F">
            <w:pPr>
              <w:rPr>
                <w:sz w:val="20"/>
                <w:szCs w:val="20"/>
                <w:lang w:val="en-GB"/>
              </w:rPr>
            </w:pPr>
          </w:p>
        </w:tc>
        <w:tc>
          <w:tcPr>
            <w:tcW w:w="455" w:type="dxa"/>
            <w:tcBorders>
              <w:top w:val="single" w:sz="4" w:space="0" w:color="auto"/>
              <w:left w:val="nil"/>
              <w:bottom w:val="nil"/>
              <w:right w:val="nil"/>
            </w:tcBorders>
            <w:shd w:val="clear" w:color="auto" w:fill="auto"/>
            <w:noWrap/>
            <w:vAlign w:val="bottom"/>
            <w:hideMark/>
          </w:tcPr>
          <w:p w14:paraId="74951EC4" w14:textId="77777777" w:rsidR="00FC0B8F" w:rsidRPr="003938AB" w:rsidRDefault="00FC0B8F" w:rsidP="00FC0B8F">
            <w:pPr>
              <w:rPr>
                <w:sz w:val="20"/>
                <w:szCs w:val="20"/>
                <w:lang w:val="en-GB"/>
              </w:rPr>
            </w:pPr>
          </w:p>
        </w:tc>
        <w:tc>
          <w:tcPr>
            <w:tcW w:w="1275" w:type="dxa"/>
            <w:tcBorders>
              <w:top w:val="single" w:sz="4" w:space="0" w:color="auto"/>
              <w:left w:val="nil"/>
              <w:bottom w:val="nil"/>
              <w:right w:val="nil"/>
            </w:tcBorders>
            <w:shd w:val="clear" w:color="auto" w:fill="auto"/>
            <w:noWrap/>
            <w:vAlign w:val="bottom"/>
            <w:hideMark/>
          </w:tcPr>
          <w:p w14:paraId="17CA42B6" w14:textId="77777777" w:rsidR="00FC0B8F" w:rsidRPr="003938AB" w:rsidRDefault="00FC0B8F" w:rsidP="00FC0B8F">
            <w:pPr>
              <w:rPr>
                <w:sz w:val="20"/>
                <w:szCs w:val="20"/>
                <w:lang w:val="en-GB"/>
              </w:rPr>
            </w:pPr>
          </w:p>
        </w:tc>
        <w:tc>
          <w:tcPr>
            <w:tcW w:w="1275" w:type="dxa"/>
            <w:tcBorders>
              <w:top w:val="single" w:sz="4" w:space="0" w:color="auto"/>
              <w:left w:val="nil"/>
              <w:bottom w:val="nil"/>
              <w:right w:val="nil"/>
            </w:tcBorders>
            <w:shd w:val="clear" w:color="auto" w:fill="auto"/>
            <w:noWrap/>
            <w:vAlign w:val="bottom"/>
            <w:hideMark/>
          </w:tcPr>
          <w:p w14:paraId="456DFD2F" w14:textId="77777777" w:rsidR="00FC0B8F" w:rsidRPr="003938AB" w:rsidRDefault="00FC0B8F" w:rsidP="00FC0B8F">
            <w:pPr>
              <w:rPr>
                <w:sz w:val="20"/>
                <w:szCs w:val="20"/>
                <w:lang w:val="en-GB"/>
              </w:rPr>
            </w:pPr>
          </w:p>
        </w:tc>
      </w:tr>
      <w:tr w:rsidR="00FC0B8F" w:rsidRPr="003938AB" w14:paraId="4CDED9C0" w14:textId="77777777" w:rsidTr="00FC0B8F">
        <w:trPr>
          <w:trHeight w:val="280"/>
        </w:trPr>
        <w:tc>
          <w:tcPr>
            <w:tcW w:w="3386" w:type="dxa"/>
            <w:tcBorders>
              <w:top w:val="nil"/>
              <w:left w:val="nil"/>
              <w:bottom w:val="nil"/>
              <w:right w:val="nil"/>
            </w:tcBorders>
            <w:shd w:val="clear" w:color="auto" w:fill="auto"/>
            <w:vAlign w:val="center"/>
            <w:hideMark/>
          </w:tcPr>
          <w:p w14:paraId="5F9CF939" w14:textId="77777777" w:rsidR="00FC0B8F" w:rsidRPr="003938AB" w:rsidRDefault="00FC0B8F" w:rsidP="00FC0B8F">
            <w:pPr>
              <w:rPr>
                <w:sz w:val="20"/>
                <w:szCs w:val="20"/>
                <w:lang w:val="en-GB"/>
              </w:rPr>
            </w:pPr>
            <w:r w:rsidRPr="003938AB">
              <w:rPr>
                <w:sz w:val="20"/>
                <w:szCs w:val="20"/>
                <w:lang w:val="en-GB"/>
              </w:rPr>
              <w:t xml:space="preserve">   % inhibition </w:t>
            </w:r>
          </w:p>
        </w:tc>
        <w:tc>
          <w:tcPr>
            <w:tcW w:w="493" w:type="dxa"/>
            <w:tcBorders>
              <w:top w:val="nil"/>
              <w:left w:val="nil"/>
              <w:bottom w:val="nil"/>
              <w:right w:val="nil"/>
            </w:tcBorders>
            <w:shd w:val="clear" w:color="auto" w:fill="auto"/>
            <w:noWrap/>
            <w:vAlign w:val="center"/>
            <w:hideMark/>
          </w:tcPr>
          <w:p w14:paraId="2411D786" w14:textId="77777777" w:rsidR="00FC0B8F" w:rsidRPr="003938AB" w:rsidRDefault="00FC0B8F" w:rsidP="00FC0B8F">
            <w:pPr>
              <w:rPr>
                <w:sz w:val="20"/>
                <w:szCs w:val="20"/>
                <w:lang w:val="en-GB"/>
              </w:rPr>
            </w:pPr>
            <w:r w:rsidRPr="003938AB">
              <w:rPr>
                <w:sz w:val="20"/>
                <w:szCs w:val="20"/>
                <w:lang w:val="en-GB"/>
              </w:rPr>
              <w:t>15</w:t>
            </w:r>
          </w:p>
        </w:tc>
        <w:tc>
          <w:tcPr>
            <w:tcW w:w="1371" w:type="dxa"/>
            <w:tcBorders>
              <w:top w:val="nil"/>
              <w:left w:val="nil"/>
              <w:bottom w:val="nil"/>
              <w:right w:val="nil"/>
            </w:tcBorders>
            <w:shd w:val="clear" w:color="auto" w:fill="auto"/>
            <w:noWrap/>
            <w:vAlign w:val="center"/>
            <w:hideMark/>
          </w:tcPr>
          <w:p w14:paraId="5B860506" w14:textId="77777777" w:rsidR="00FC0B8F" w:rsidRPr="003938AB" w:rsidRDefault="00FC0B8F" w:rsidP="00FC0B8F">
            <w:pPr>
              <w:rPr>
                <w:sz w:val="20"/>
                <w:szCs w:val="20"/>
                <w:lang w:val="en-GB"/>
              </w:rPr>
            </w:pPr>
            <w:r w:rsidRPr="003938AB">
              <w:rPr>
                <w:sz w:val="20"/>
                <w:szCs w:val="20"/>
                <w:lang w:val="en-GB"/>
              </w:rPr>
              <w:t>22 ± 22</w:t>
            </w:r>
          </w:p>
        </w:tc>
        <w:tc>
          <w:tcPr>
            <w:tcW w:w="294" w:type="dxa"/>
            <w:tcBorders>
              <w:top w:val="nil"/>
              <w:left w:val="nil"/>
              <w:bottom w:val="nil"/>
              <w:right w:val="nil"/>
            </w:tcBorders>
          </w:tcPr>
          <w:p w14:paraId="3F7B8CC0" w14:textId="77777777" w:rsidR="00FC0B8F" w:rsidRPr="003938AB" w:rsidRDefault="00FC0B8F" w:rsidP="00FC0B8F">
            <w:pPr>
              <w:rPr>
                <w:sz w:val="20"/>
                <w:szCs w:val="20"/>
                <w:lang w:val="en-GB"/>
              </w:rPr>
            </w:pPr>
          </w:p>
        </w:tc>
        <w:tc>
          <w:tcPr>
            <w:tcW w:w="455" w:type="dxa"/>
            <w:tcBorders>
              <w:top w:val="nil"/>
              <w:left w:val="nil"/>
              <w:bottom w:val="nil"/>
              <w:right w:val="nil"/>
            </w:tcBorders>
            <w:shd w:val="clear" w:color="auto" w:fill="auto"/>
            <w:noWrap/>
            <w:vAlign w:val="center"/>
            <w:hideMark/>
          </w:tcPr>
          <w:p w14:paraId="01D365DD" w14:textId="77777777" w:rsidR="00FC0B8F" w:rsidRPr="003938AB" w:rsidRDefault="00FC0B8F" w:rsidP="00FC0B8F">
            <w:pPr>
              <w:rPr>
                <w:sz w:val="20"/>
                <w:szCs w:val="20"/>
                <w:lang w:val="en-GB"/>
              </w:rPr>
            </w:pPr>
            <w:r w:rsidRPr="003938AB">
              <w:rPr>
                <w:sz w:val="20"/>
                <w:szCs w:val="20"/>
                <w:lang w:val="en-GB"/>
              </w:rPr>
              <w:t>25</w:t>
            </w:r>
          </w:p>
        </w:tc>
        <w:tc>
          <w:tcPr>
            <w:tcW w:w="1275" w:type="dxa"/>
            <w:tcBorders>
              <w:top w:val="nil"/>
              <w:left w:val="nil"/>
              <w:bottom w:val="nil"/>
              <w:right w:val="nil"/>
            </w:tcBorders>
            <w:shd w:val="clear" w:color="auto" w:fill="auto"/>
            <w:noWrap/>
            <w:vAlign w:val="center"/>
            <w:hideMark/>
          </w:tcPr>
          <w:p w14:paraId="25F78709" w14:textId="77777777" w:rsidR="00FC0B8F" w:rsidRPr="003938AB" w:rsidRDefault="00FC0B8F" w:rsidP="00FC0B8F">
            <w:pPr>
              <w:rPr>
                <w:sz w:val="20"/>
                <w:szCs w:val="20"/>
                <w:lang w:val="en-GB"/>
              </w:rPr>
            </w:pPr>
            <w:r w:rsidRPr="003938AB">
              <w:rPr>
                <w:sz w:val="20"/>
                <w:szCs w:val="20"/>
                <w:lang w:val="en-GB"/>
              </w:rPr>
              <w:t>86 ± 20</w:t>
            </w:r>
          </w:p>
        </w:tc>
        <w:tc>
          <w:tcPr>
            <w:tcW w:w="1275" w:type="dxa"/>
            <w:tcBorders>
              <w:top w:val="nil"/>
              <w:left w:val="nil"/>
              <w:bottom w:val="nil"/>
              <w:right w:val="nil"/>
            </w:tcBorders>
            <w:shd w:val="clear" w:color="auto" w:fill="auto"/>
            <w:noWrap/>
            <w:vAlign w:val="bottom"/>
            <w:hideMark/>
          </w:tcPr>
          <w:p w14:paraId="24041D25" w14:textId="77777777" w:rsidR="00FC0B8F" w:rsidRPr="003938AB" w:rsidRDefault="00FC0B8F" w:rsidP="00FC0B8F">
            <w:pPr>
              <w:rPr>
                <w:sz w:val="20"/>
                <w:szCs w:val="20"/>
                <w:lang w:val="en-GB"/>
              </w:rPr>
            </w:pPr>
            <w:r w:rsidRPr="003938AB">
              <w:rPr>
                <w:sz w:val="20"/>
                <w:szCs w:val="20"/>
                <w:lang w:val="en-GB"/>
              </w:rPr>
              <w:t>&lt;0.0001</w:t>
            </w:r>
          </w:p>
        </w:tc>
      </w:tr>
      <w:tr w:rsidR="00FC0B8F" w:rsidRPr="003938AB" w14:paraId="6829F9B5" w14:textId="77777777" w:rsidTr="00FC0B8F">
        <w:trPr>
          <w:trHeight w:val="280"/>
        </w:trPr>
        <w:tc>
          <w:tcPr>
            <w:tcW w:w="3386" w:type="dxa"/>
            <w:tcBorders>
              <w:top w:val="nil"/>
              <w:left w:val="nil"/>
              <w:bottom w:val="nil"/>
              <w:right w:val="nil"/>
            </w:tcBorders>
            <w:shd w:val="clear" w:color="auto" w:fill="auto"/>
            <w:vAlign w:val="center"/>
            <w:hideMark/>
          </w:tcPr>
          <w:p w14:paraId="1C547544" w14:textId="77777777" w:rsidR="00FC0B8F" w:rsidRPr="003938AB" w:rsidRDefault="00FC0B8F" w:rsidP="00FC0B8F">
            <w:pPr>
              <w:rPr>
                <w:sz w:val="20"/>
                <w:szCs w:val="20"/>
                <w:lang w:val="en-GB"/>
              </w:rPr>
            </w:pPr>
            <w:r w:rsidRPr="003938AB">
              <w:rPr>
                <w:sz w:val="20"/>
                <w:szCs w:val="20"/>
                <w:lang w:val="en-GB"/>
              </w:rPr>
              <w:t xml:space="preserve">   PRU </w:t>
            </w:r>
          </w:p>
        </w:tc>
        <w:tc>
          <w:tcPr>
            <w:tcW w:w="493" w:type="dxa"/>
            <w:tcBorders>
              <w:top w:val="nil"/>
              <w:left w:val="nil"/>
              <w:bottom w:val="nil"/>
              <w:right w:val="nil"/>
            </w:tcBorders>
            <w:shd w:val="clear" w:color="auto" w:fill="auto"/>
            <w:noWrap/>
            <w:vAlign w:val="center"/>
            <w:hideMark/>
          </w:tcPr>
          <w:p w14:paraId="6F23755C" w14:textId="77777777" w:rsidR="00FC0B8F" w:rsidRPr="003938AB" w:rsidRDefault="00FC0B8F" w:rsidP="00FC0B8F">
            <w:pPr>
              <w:rPr>
                <w:sz w:val="20"/>
                <w:szCs w:val="20"/>
                <w:lang w:val="en-GB"/>
              </w:rPr>
            </w:pPr>
            <w:r w:rsidRPr="003938AB">
              <w:rPr>
                <w:sz w:val="20"/>
                <w:szCs w:val="20"/>
                <w:lang w:val="en-GB"/>
              </w:rPr>
              <w:t>15</w:t>
            </w:r>
          </w:p>
        </w:tc>
        <w:tc>
          <w:tcPr>
            <w:tcW w:w="1371" w:type="dxa"/>
            <w:tcBorders>
              <w:top w:val="nil"/>
              <w:left w:val="nil"/>
              <w:bottom w:val="nil"/>
              <w:right w:val="nil"/>
            </w:tcBorders>
            <w:shd w:val="clear" w:color="auto" w:fill="auto"/>
            <w:noWrap/>
            <w:vAlign w:val="center"/>
            <w:hideMark/>
          </w:tcPr>
          <w:p w14:paraId="3E5A4B73" w14:textId="77777777" w:rsidR="00FC0B8F" w:rsidRPr="003938AB" w:rsidRDefault="00FC0B8F" w:rsidP="00FC0B8F">
            <w:pPr>
              <w:rPr>
                <w:sz w:val="20"/>
                <w:szCs w:val="20"/>
                <w:lang w:val="en-GB"/>
              </w:rPr>
            </w:pPr>
            <w:r w:rsidRPr="003938AB">
              <w:rPr>
                <w:sz w:val="20"/>
                <w:szCs w:val="20"/>
                <w:lang w:val="en-GB"/>
              </w:rPr>
              <w:t>191 ± 53</w:t>
            </w:r>
          </w:p>
        </w:tc>
        <w:tc>
          <w:tcPr>
            <w:tcW w:w="294" w:type="dxa"/>
            <w:tcBorders>
              <w:top w:val="nil"/>
              <w:left w:val="nil"/>
              <w:bottom w:val="nil"/>
              <w:right w:val="nil"/>
            </w:tcBorders>
          </w:tcPr>
          <w:p w14:paraId="290D4C87" w14:textId="77777777" w:rsidR="00FC0B8F" w:rsidRPr="003938AB" w:rsidRDefault="00FC0B8F" w:rsidP="00FC0B8F">
            <w:pPr>
              <w:rPr>
                <w:sz w:val="20"/>
                <w:szCs w:val="20"/>
                <w:lang w:val="en-GB"/>
              </w:rPr>
            </w:pPr>
          </w:p>
        </w:tc>
        <w:tc>
          <w:tcPr>
            <w:tcW w:w="455" w:type="dxa"/>
            <w:tcBorders>
              <w:top w:val="nil"/>
              <w:left w:val="nil"/>
              <w:bottom w:val="nil"/>
              <w:right w:val="nil"/>
            </w:tcBorders>
            <w:shd w:val="clear" w:color="auto" w:fill="auto"/>
            <w:noWrap/>
            <w:vAlign w:val="center"/>
            <w:hideMark/>
          </w:tcPr>
          <w:p w14:paraId="7E3D9109" w14:textId="77777777" w:rsidR="00FC0B8F" w:rsidRPr="003938AB" w:rsidRDefault="00FC0B8F" w:rsidP="00FC0B8F">
            <w:pPr>
              <w:rPr>
                <w:sz w:val="20"/>
                <w:szCs w:val="20"/>
                <w:lang w:val="en-GB"/>
              </w:rPr>
            </w:pPr>
            <w:r w:rsidRPr="003938AB">
              <w:rPr>
                <w:sz w:val="20"/>
                <w:szCs w:val="20"/>
                <w:lang w:val="en-GB"/>
              </w:rPr>
              <w:t>25</w:t>
            </w:r>
          </w:p>
        </w:tc>
        <w:tc>
          <w:tcPr>
            <w:tcW w:w="1275" w:type="dxa"/>
            <w:tcBorders>
              <w:top w:val="nil"/>
              <w:left w:val="nil"/>
              <w:bottom w:val="nil"/>
              <w:right w:val="nil"/>
            </w:tcBorders>
            <w:shd w:val="clear" w:color="auto" w:fill="auto"/>
            <w:noWrap/>
            <w:vAlign w:val="center"/>
            <w:hideMark/>
          </w:tcPr>
          <w:p w14:paraId="1AF1F6BD" w14:textId="77777777" w:rsidR="00FC0B8F" w:rsidRPr="003938AB" w:rsidRDefault="00FC0B8F" w:rsidP="00FC0B8F">
            <w:pPr>
              <w:rPr>
                <w:sz w:val="20"/>
                <w:szCs w:val="20"/>
                <w:lang w:val="en-GB"/>
              </w:rPr>
            </w:pPr>
            <w:r w:rsidRPr="003938AB">
              <w:rPr>
                <w:sz w:val="20"/>
                <w:szCs w:val="20"/>
                <w:lang w:val="en-GB"/>
              </w:rPr>
              <w:t xml:space="preserve"> 37 ± 56   </w:t>
            </w:r>
          </w:p>
        </w:tc>
        <w:tc>
          <w:tcPr>
            <w:tcW w:w="1275" w:type="dxa"/>
            <w:tcBorders>
              <w:top w:val="nil"/>
              <w:left w:val="nil"/>
              <w:bottom w:val="nil"/>
              <w:right w:val="nil"/>
            </w:tcBorders>
            <w:shd w:val="clear" w:color="auto" w:fill="auto"/>
            <w:noWrap/>
            <w:vAlign w:val="bottom"/>
            <w:hideMark/>
          </w:tcPr>
          <w:p w14:paraId="4F937CDD" w14:textId="77777777" w:rsidR="00FC0B8F" w:rsidRPr="003938AB" w:rsidRDefault="00FC0B8F" w:rsidP="00FC0B8F">
            <w:pPr>
              <w:rPr>
                <w:sz w:val="20"/>
                <w:szCs w:val="20"/>
                <w:lang w:val="en-GB"/>
              </w:rPr>
            </w:pPr>
            <w:r w:rsidRPr="003938AB">
              <w:rPr>
                <w:sz w:val="20"/>
                <w:szCs w:val="20"/>
                <w:lang w:val="en-GB"/>
              </w:rPr>
              <w:t>&lt;0.0001</w:t>
            </w:r>
          </w:p>
        </w:tc>
      </w:tr>
      <w:tr w:rsidR="00FC0B8F" w:rsidRPr="003938AB" w14:paraId="7F426E04" w14:textId="77777777" w:rsidTr="00FC0B8F">
        <w:trPr>
          <w:trHeight w:val="280"/>
        </w:trPr>
        <w:tc>
          <w:tcPr>
            <w:tcW w:w="3386" w:type="dxa"/>
            <w:tcBorders>
              <w:top w:val="nil"/>
              <w:left w:val="nil"/>
              <w:bottom w:val="nil"/>
              <w:right w:val="nil"/>
            </w:tcBorders>
            <w:shd w:val="clear" w:color="auto" w:fill="auto"/>
            <w:noWrap/>
            <w:vAlign w:val="bottom"/>
            <w:hideMark/>
          </w:tcPr>
          <w:p w14:paraId="2D5D8346" w14:textId="77777777" w:rsidR="00FC0B8F" w:rsidRPr="003938AB" w:rsidRDefault="00FC0B8F" w:rsidP="00FC0B8F">
            <w:pPr>
              <w:rPr>
                <w:sz w:val="20"/>
                <w:szCs w:val="20"/>
                <w:lang w:val="en-GB"/>
              </w:rPr>
            </w:pPr>
          </w:p>
        </w:tc>
        <w:tc>
          <w:tcPr>
            <w:tcW w:w="493" w:type="dxa"/>
            <w:tcBorders>
              <w:top w:val="nil"/>
              <w:left w:val="nil"/>
              <w:bottom w:val="nil"/>
              <w:right w:val="nil"/>
            </w:tcBorders>
            <w:shd w:val="clear" w:color="auto" w:fill="auto"/>
            <w:noWrap/>
            <w:vAlign w:val="bottom"/>
            <w:hideMark/>
          </w:tcPr>
          <w:p w14:paraId="7781EB32" w14:textId="77777777" w:rsidR="00FC0B8F" w:rsidRPr="003938AB" w:rsidRDefault="00FC0B8F" w:rsidP="00FC0B8F">
            <w:pPr>
              <w:rPr>
                <w:sz w:val="20"/>
                <w:szCs w:val="20"/>
                <w:lang w:val="en-GB"/>
              </w:rPr>
            </w:pPr>
          </w:p>
        </w:tc>
        <w:tc>
          <w:tcPr>
            <w:tcW w:w="1371" w:type="dxa"/>
            <w:tcBorders>
              <w:top w:val="nil"/>
              <w:left w:val="nil"/>
              <w:bottom w:val="nil"/>
              <w:right w:val="nil"/>
            </w:tcBorders>
            <w:shd w:val="clear" w:color="auto" w:fill="auto"/>
            <w:noWrap/>
            <w:vAlign w:val="bottom"/>
            <w:hideMark/>
          </w:tcPr>
          <w:p w14:paraId="4E28C40A" w14:textId="77777777" w:rsidR="00FC0B8F" w:rsidRPr="003938AB" w:rsidRDefault="00FC0B8F" w:rsidP="00FC0B8F">
            <w:pPr>
              <w:rPr>
                <w:sz w:val="20"/>
                <w:szCs w:val="20"/>
                <w:lang w:val="en-GB"/>
              </w:rPr>
            </w:pPr>
          </w:p>
        </w:tc>
        <w:tc>
          <w:tcPr>
            <w:tcW w:w="294" w:type="dxa"/>
            <w:tcBorders>
              <w:top w:val="nil"/>
              <w:left w:val="nil"/>
              <w:bottom w:val="nil"/>
              <w:right w:val="nil"/>
            </w:tcBorders>
          </w:tcPr>
          <w:p w14:paraId="0CF59C9C" w14:textId="77777777" w:rsidR="00FC0B8F" w:rsidRPr="003938AB" w:rsidRDefault="00FC0B8F" w:rsidP="00FC0B8F">
            <w:pPr>
              <w:rPr>
                <w:sz w:val="20"/>
                <w:szCs w:val="20"/>
                <w:lang w:val="en-GB"/>
              </w:rPr>
            </w:pPr>
          </w:p>
        </w:tc>
        <w:tc>
          <w:tcPr>
            <w:tcW w:w="455" w:type="dxa"/>
            <w:tcBorders>
              <w:top w:val="nil"/>
              <w:left w:val="nil"/>
              <w:bottom w:val="nil"/>
              <w:right w:val="nil"/>
            </w:tcBorders>
            <w:shd w:val="clear" w:color="auto" w:fill="auto"/>
            <w:noWrap/>
            <w:vAlign w:val="bottom"/>
            <w:hideMark/>
          </w:tcPr>
          <w:p w14:paraId="4585D281" w14:textId="77777777" w:rsidR="00FC0B8F" w:rsidRPr="003938AB" w:rsidRDefault="00FC0B8F" w:rsidP="00FC0B8F">
            <w:pPr>
              <w:rPr>
                <w:sz w:val="20"/>
                <w:szCs w:val="20"/>
                <w:lang w:val="en-GB"/>
              </w:rPr>
            </w:pPr>
          </w:p>
        </w:tc>
        <w:tc>
          <w:tcPr>
            <w:tcW w:w="1275" w:type="dxa"/>
            <w:tcBorders>
              <w:top w:val="nil"/>
              <w:left w:val="nil"/>
              <w:bottom w:val="nil"/>
              <w:right w:val="nil"/>
            </w:tcBorders>
            <w:shd w:val="clear" w:color="auto" w:fill="auto"/>
            <w:noWrap/>
            <w:vAlign w:val="bottom"/>
            <w:hideMark/>
          </w:tcPr>
          <w:p w14:paraId="39E983CB" w14:textId="77777777" w:rsidR="00FC0B8F" w:rsidRPr="003938AB" w:rsidRDefault="00FC0B8F" w:rsidP="00FC0B8F">
            <w:pPr>
              <w:rPr>
                <w:sz w:val="20"/>
                <w:szCs w:val="20"/>
                <w:lang w:val="en-GB"/>
              </w:rPr>
            </w:pPr>
          </w:p>
        </w:tc>
        <w:tc>
          <w:tcPr>
            <w:tcW w:w="1275" w:type="dxa"/>
            <w:tcBorders>
              <w:top w:val="nil"/>
              <w:left w:val="nil"/>
              <w:bottom w:val="nil"/>
              <w:right w:val="nil"/>
            </w:tcBorders>
            <w:shd w:val="clear" w:color="auto" w:fill="auto"/>
            <w:noWrap/>
            <w:vAlign w:val="bottom"/>
            <w:hideMark/>
          </w:tcPr>
          <w:p w14:paraId="4E71CFEC" w14:textId="77777777" w:rsidR="00FC0B8F" w:rsidRPr="003938AB" w:rsidRDefault="00FC0B8F" w:rsidP="00FC0B8F">
            <w:pPr>
              <w:rPr>
                <w:sz w:val="20"/>
                <w:szCs w:val="20"/>
                <w:lang w:val="en-GB"/>
              </w:rPr>
            </w:pPr>
          </w:p>
        </w:tc>
      </w:tr>
      <w:tr w:rsidR="00FC0B8F" w:rsidRPr="003938AB" w14:paraId="48C9CC50" w14:textId="77777777" w:rsidTr="00FC0B8F">
        <w:trPr>
          <w:trHeight w:val="280"/>
        </w:trPr>
        <w:tc>
          <w:tcPr>
            <w:tcW w:w="3386" w:type="dxa"/>
            <w:tcBorders>
              <w:top w:val="nil"/>
              <w:left w:val="nil"/>
              <w:bottom w:val="nil"/>
              <w:right w:val="nil"/>
            </w:tcBorders>
            <w:shd w:val="clear" w:color="auto" w:fill="auto"/>
            <w:noWrap/>
            <w:vAlign w:val="center"/>
            <w:hideMark/>
          </w:tcPr>
          <w:p w14:paraId="32839520" w14:textId="77777777" w:rsidR="00FC0B8F" w:rsidRPr="003938AB" w:rsidRDefault="00FC0B8F" w:rsidP="00FC0B8F">
            <w:pPr>
              <w:rPr>
                <w:sz w:val="20"/>
                <w:szCs w:val="20"/>
                <w:lang w:val="en-GB"/>
              </w:rPr>
            </w:pPr>
            <w:r w:rsidRPr="003938AB">
              <w:rPr>
                <w:sz w:val="20"/>
                <w:szCs w:val="20"/>
                <w:lang w:val="en-GB"/>
              </w:rPr>
              <w:t xml:space="preserve"> Non-carrier</w:t>
            </w:r>
          </w:p>
        </w:tc>
        <w:tc>
          <w:tcPr>
            <w:tcW w:w="493" w:type="dxa"/>
            <w:tcBorders>
              <w:top w:val="nil"/>
              <w:left w:val="nil"/>
              <w:bottom w:val="nil"/>
              <w:right w:val="nil"/>
            </w:tcBorders>
            <w:shd w:val="clear" w:color="auto" w:fill="auto"/>
            <w:noWrap/>
            <w:vAlign w:val="bottom"/>
            <w:hideMark/>
          </w:tcPr>
          <w:p w14:paraId="7CFCC842" w14:textId="77777777" w:rsidR="00FC0B8F" w:rsidRPr="003938AB" w:rsidRDefault="00FC0B8F" w:rsidP="00FC0B8F">
            <w:pPr>
              <w:rPr>
                <w:sz w:val="20"/>
                <w:szCs w:val="20"/>
                <w:lang w:val="en-GB"/>
              </w:rPr>
            </w:pPr>
          </w:p>
        </w:tc>
        <w:tc>
          <w:tcPr>
            <w:tcW w:w="1371" w:type="dxa"/>
            <w:tcBorders>
              <w:top w:val="nil"/>
              <w:left w:val="nil"/>
              <w:bottom w:val="nil"/>
              <w:right w:val="nil"/>
            </w:tcBorders>
            <w:shd w:val="clear" w:color="auto" w:fill="auto"/>
            <w:noWrap/>
            <w:vAlign w:val="bottom"/>
            <w:hideMark/>
          </w:tcPr>
          <w:p w14:paraId="089B91CD" w14:textId="77777777" w:rsidR="00FC0B8F" w:rsidRPr="003938AB" w:rsidRDefault="00FC0B8F" w:rsidP="00FC0B8F">
            <w:pPr>
              <w:rPr>
                <w:sz w:val="20"/>
                <w:szCs w:val="20"/>
                <w:lang w:val="en-GB"/>
              </w:rPr>
            </w:pPr>
          </w:p>
        </w:tc>
        <w:tc>
          <w:tcPr>
            <w:tcW w:w="294" w:type="dxa"/>
            <w:tcBorders>
              <w:top w:val="nil"/>
              <w:left w:val="nil"/>
              <w:bottom w:val="nil"/>
              <w:right w:val="nil"/>
            </w:tcBorders>
          </w:tcPr>
          <w:p w14:paraId="533528D5" w14:textId="77777777" w:rsidR="00FC0B8F" w:rsidRPr="003938AB" w:rsidRDefault="00FC0B8F" w:rsidP="00FC0B8F">
            <w:pPr>
              <w:rPr>
                <w:sz w:val="20"/>
                <w:szCs w:val="20"/>
                <w:lang w:val="en-GB"/>
              </w:rPr>
            </w:pPr>
          </w:p>
        </w:tc>
        <w:tc>
          <w:tcPr>
            <w:tcW w:w="455" w:type="dxa"/>
            <w:tcBorders>
              <w:top w:val="nil"/>
              <w:left w:val="nil"/>
              <w:bottom w:val="nil"/>
              <w:right w:val="nil"/>
            </w:tcBorders>
            <w:shd w:val="clear" w:color="auto" w:fill="auto"/>
            <w:noWrap/>
            <w:vAlign w:val="bottom"/>
            <w:hideMark/>
          </w:tcPr>
          <w:p w14:paraId="396C5888" w14:textId="77777777" w:rsidR="00FC0B8F" w:rsidRPr="003938AB" w:rsidRDefault="00FC0B8F" w:rsidP="00FC0B8F">
            <w:pPr>
              <w:rPr>
                <w:sz w:val="20"/>
                <w:szCs w:val="20"/>
                <w:lang w:val="en-GB"/>
              </w:rPr>
            </w:pPr>
          </w:p>
        </w:tc>
        <w:tc>
          <w:tcPr>
            <w:tcW w:w="1275" w:type="dxa"/>
            <w:tcBorders>
              <w:top w:val="nil"/>
              <w:left w:val="nil"/>
              <w:bottom w:val="nil"/>
              <w:right w:val="nil"/>
            </w:tcBorders>
            <w:shd w:val="clear" w:color="auto" w:fill="auto"/>
            <w:noWrap/>
            <w:vAlign w:val="bottom"/>
            <w:hideMark/>
          </w:tcPr>
          <w:p w14:paraId="0C8D3B7E" w14:textId="77777777" w:rsidR="00FC0B8F" w:rsidRPr="003938AB" w:rsidRDefault="00FC0B8F" w:rsidP="00FC0B8F">
            <w:pPr>
              <w:rPr>
                <w:sz w:val="20"/>
                <w:szCs w:val="20"/>
                <w:lang w:val="en-GB"/>
              </w:rPr>
            </w:pPr>
          </w:p>
        </w:tc>
        <w:tc>
          <w:tcPr>
            <w:tcW w:w="1275" w:type="dxa"/>
            <w:tcBorders>
              <w:top w:val="nil"/>
              <w:left w:val="nil"/>
              <w:bottom w:val="nil"/>
              <w:right w:val="nil"/>
            </w:tcBorders>
            <w:shd w:val="clear" w:color="auto" w:fill="auto"/>
            <w:noWrap/>
            <w:vAlign w:val="bottom"/>
            <w:hideMark/>
          </w:tcPr>
          <w:p w14:paraId="212FFB56" w14:textId="77777777" w:rsidR="00FC0B8F" w:rsidRPr="003938AB" w:rsidRDefault="00FC0B8F" w:rsidP="00FC0B8F">
            <w:pPr>
              <w:rPr>
                <w:sz w:val="20"/>
                <w:szCs w:val="20"/>
                <w:lang w:val="en-GB"/>
              </w:rPr>
            </w:pPr>
          </w:p>
        </w:tc>
      </w:tr>
      <w:tr w:rsidR="00FC0B8F" w:rsidRPr="003938AB" w14:paraId="556ECA0C" w14:textId="77777777" w:rsidTr="00FC0B8F">
        <w:trPr>
          <w:trHeight w:val="280"/>
        </w:trPr>
        <w:tc>
          <w:tcPr>
            <w:tcW w:w="3386" w:type="dxa"/>
            <w:tcBorders>
              <w:top w:val="nil"/>
              <w:left w:val="nil"/>
              <w:bottom w:val="nil"/>
              <w:right w:val="nil"/>
            </w:tcBorders>
            <w:shd w:val="clear" w:color="auto" w:fill="auto"/>
            <w:vAlign w:val="center"/>
            <w:hideMark/>
          </w:tcPr>
          <w:p w14:paraId="00AFEA24" w14:textId="77777777" w:rsidR="00FC0B8F" w:rsidRPr="003938AB" w:rsidRDefault="00FC0B8F" w:rsidP="00FC0B8F">
            <w:pPr>
              <w:rPr>
                <w:sz w:val="20"/>
                <w:szCs w:val="20"/>
                <w:lang w:val="en-GB"/>
              </w:rPr>
            </w:pPr>
            <w:r w:rsidRPr="003938AB">
              <w:rPr>
                <w:sz w:val="20"/>
                <w:szCs w:val="20"/>
                <w:lang w:val="en-GB"/>
              </w:rPr>
              <w:t xml:space="preserve">   % inhibition </w:t>
            </w:r>
          </w:p>
        </w:tc>
        <w:tc>
          <w:tcPr>
            <w:tcW w:w="493" w:type="dxa"/>
            <w:tcBorders>
              <w:top w:val="nil"/>
              <w:left w:val="nil"/>
              <w:bottom w:val="nil"/>
              <w:right w:val="nil"/>
            </w:tcBorders>
            <w:shd w:val="clear" w:color="auto" w:fill="auto"/>
            <w:noWrap/>
            <w:vAlign w:val="center"/>
            <w:hideMark/>
          </w:tcPr>
          <w:p w14:paraId="77B608B8" w14:textId="77777777" w:rsidR="00FC0B8F" w:rsidRPr="003938AB" w:rsidRDefault="00FC0B8F" w:rsidP="00FC0B8F">
            <w:pPr>
              <w:rPr>
                <w:sz w:val="20"/>
                <w:szCs w:val="20"/>
                <w:lang w:val="en-GB"/>
              </w:rPr>
            </w:pPr>
            <w:r w:rsidRPr="003938AB">
              <w:rPr>
                <w:sz w:val="20"/>
                <w:szCs w:val="20"/>
                <w:lang w:val="en-GB"/>
              </w:rPr>
              <w:t>44</w:t>
            </w:r>
          </w:p>
        </w:tc>
        <w:tc>
          <w:tcPr>
            <w:tcW w:w="1371" w:type="dxa"/>
            <w:tcBorders>
              <w:top w:val="nil"/>
              <w:left w:val="nil"/>
              <w:bottom w:val="nil"/>
              <w:right w:val="nil"/>
            </w:tcBorders>
            <w:shd w:val="clear" w:color="auto" w:fill="auto"/>
            <w:noWrap/>
            <w:vAlign w:val="center"/>
            <w:hideMark/>
          </w:tcPr>
          <w:p w14:paraId="1D796A0A" w14:textId="77777777" w:rsidR="00FC0B8F" w:rsidRPr="003938AB" w:rsidRDefault="00FC0B8F" w:rsidP="00FC0B8F">
            <w:pPr>
              <w:rPr>
                <w:sz w:val="20"/>
                <w:szCs w:val="20"/>
                <w:lang w:val="en-GB"/>
              </w:rPr>
            </w:pPr>
            <w:r w:rsidRPr="003938AB">
              <w:rPr>
                <w:sz w:val="20"/>
                <w:szCs w:val="20"/>
                <w:lang w:val="en-GB"/>
              </w:rPr>
              <w:t>29 ± 26</w:t>
            </w:r>
          </w:p>
        </w:tc>
        <w:tc>
          <w:tcPr>
            <w:tcW w:w="294" w:type="dxa"/>
            <w:tcBorders>
              <w:top w:val="nil"/>
              <w:left w:val="nil"/>
              <w:bottom w:val="nil"/>
              <w:right w:val="nil"/>
            </w:tcBorders>
          </w:tcPr>
          <w:p w14:paraId="55E5D5ED" w14:textId="77777777" w:rsidR="00FC0B8F" w:rsidRPr="003938AB" w:rsidRDefault="00FC0B8F" w:rsidP="00FC0B8F">
            <w:pPr>
              <w:rPr>
                <w:sz w:val="20"/>
                <w:szCs w:val="20"/>
                <w:lang w:val="en-GB"/>
              </w:rPr>
            </w:pPr>
          </w:p>
        </w:tc>
        <w:tc>
          <w:tcPr>
            <w:tcW w:w="455" w:type="dxa"/>
            <w:tcBorders>
              <w:top w:val="nil"/>
              <w:left w:val="nil"/>
              <w:bottom w:val="nil"/>
              <w:right w:val="nil"/>
            </w:tcBorders>
            <w:shd w:val="clear" w:color="auto" w:fill="auto"/>
            <w:noWrap/>
            <w:vAlign w:val="center"/>
            <w:hideMark/>
          </w:tcPr>
          <w:p w14:paraId="6D4CCC32" w14:textId="77777777" w:rsidR="00FC0B8F" w:rsidRPr="003938AB" w:rsidRDefault="00FC0B8F" w:rsidP="00FC0B8F">
            <w:pPr>
              <w:rPr>
                <w:sz w:val="20"/>
                <w:szCs w:val="20"/>
                <w:lang w:val="en-GB"/>
              </w:rPr>
            </w:pPr>
            <w:r w:rsidRPr="003938AB">
              <w:rPr>
                <w:sz w:val="20"/>
                <w:szCs w:val="20"/>
                <w:lang w:val="en-GB"/>
              </w:rPr>
              <w:t>84</w:t>
            </w:r>
          </w:p>
        </w:tc>
        <w:tc>
          <w:tcPr>
            <w:tcW w:w="1275" w:type="dxa"/>
            <w:tcBorders>
              <w:top w:val="nil"/>
              <w:left w:val="nil"/>
              <w:bottom w:val="nil"/>
              <w:right w:val="nil"/>
            </w:tcBorders>
            <w:shd w:val="clear" w:color="auto" w:fill="auto"/>
            <w:noWrap/>
            <w:vAlign w:val="center"/>
            <w:hideMark/>
          </w:tcPr>
          <w:p w14:paraId="364297F8" w14:textId="77777777" w:rsidR="00FC0B8F" w:rsidRPr="003938AB" w:rsidRDefault="00FC0B8F" w:rsidP="00FC0B8F">
            <w:pPr>
              <w:rPr>
                <w:sz w:val="20"/>
                <w:szCs w:val="20"/>
                <w:lang w:val="en-GB"/>
              </w:rPr>
            </w:pPr>
            <w:r w:rsidRPr="003938AB">
              <w:rPr>
                <w:sz w:val="20"/>
                <w:szCs w:val="20"/>
                <w:lang w:val="en-GB"/>
              </w:rPr>
              <w:t>96 ± 16</w:t>
            </w:r>
          </w:p>
        </w:tc>
        <w:tc>
          <w:tcPr>
            <w:tcW w:w="1275" w:type="dxa"/>
            <w:tcBorders>
              <w:top w:val="nil"/>
              <w:left w:val="nil"/>
              <w:bottom w:val="nil"/>
              <w:right w:val="nil"/>
            </w:tcBorders>
            <w:shd w:val="clear" w:color="auto" w:fill="auto"/>
            <w:noWrap/>
            <w:vAlign w:val="bottom"/>
            <w:hideMark/>
          </w:tcPr>
          <w:p w14:paraId="33CCDE09" w14:textId="77777777" w:rsidR="00FC0B8F" w:rsidRPr="003938AB" w:rsidRDefault="00FC0B8F" w:rsidP="00FC0B8F">
            <w:pPr>
              <w:rPr>
                <w:sz w:val="20"/>
                <w:szCs w:val="20"/>
                <w:lang w:val="en-GB"/>
              </w:rPr>
            </w:pPr>
            <w:r w:rsidRPr="003938AB">
              <w:rPr>
                <w:sz w:val="20"/>
                <w:szCs w:val="20"/>
                <w:lang w:val="en-GB"/>
              </w:rPr>
              <w:t>&lt;0.0001</w:t>
            </w:r>
          </w:p>
        </w:tc>
      </w:tr>
      <w:tr w:rsidR="00FC0B8F" w:rsidRPr="003938AB" w14:paraId="6DBC81AB" w14:textId="77777777" w:rsidTr="00FC0B8F">
        <w:trPr>
          <w:trHeight w:val="280"/>
        </w:trPr>
        <w:tc>
          <w:tcPr>
            <w:tcW w:w="3386" w:type="dxa"/>
            <w:tcBorders>
              <w:top w:val="nil"/>
              <w:left w:val="nil"/>
              <w:bottom w:val="single" w:sz="4" w:space="0" w:color="auto"/>
              <w:right w:val="nil"/>
            </w:tcBorders>
            <w:shd w:val="clear" w:color="auto" w:fill="auto"/>
            <w:vAlign w:val="center"/>
            <w:hideMark/>
          </w:tcPr>
          <w:p w14:paraId="164A12D7" w14:textId="77777777" w:rsidR="00FC0B8F" w:rsidRPr="003938AB" w:rsidRDefault="00FC0B8F" w:rsidP="00FC0B8F">
            <w:pPr>
              <w:rPr>
                <w:sz w:val="20"/>
                <w:szCs w:val="20"/>
                <w:lang w:val="en-GB"/>
              </w:rPr>
            </w:pPr>
            <w:r w:rsidRPr="003938AB">
              <w:rPr>
                <w:sz w:val="20"/>
                <w:szCs w:val="20"/>
                <w:lang w:val="en-GB"/>
              </w:rPr>
              <w:t xml:space="preserve">   PRU </w:t>
            </w:r>
          </w:p>
        </w:tc>
        <w:tc>
          <w:tcPr>
            <w:tcW w:w="493" w:type="dxa"/>
            <w:tcBorders>
              <w:top w:val="nil"/>
              <w:left w:val="nil"/>
              <w:bottom w:val="single" w:sz="4" w:space="0" w:color="auto"/>
              <w:right w:val="nil"/>
            </w:tcBorders>
            <w:shd w:val="clear" w:color="auto" w:fill="auto"/>
            <w:noWrap/>
            <w:vAlign w:val="center"/>
            <w:hideMark/>
          </w:tcPr>
          <w:p w14:paraId="32C18BD6" w14:textId="77777777" w:rsidR="00FC0B8F" w:rsidRPr="003938AB" w:rsidRDefault="00FC0B8F" w:rsidP="00FC0B8F">
            <w:pPr>
              <w:rPr>
                <w:sz w:val="20"/>
                <w:szCs w:val="20"/>
                <w:lang w:val="en-GB"/>
              </w:rPr>
            </w:pPr>
            <w:r w:rsidRPr="003938AB">
              <w:rPr>
                <w:sz w:val="20"/>
                <w:szCs w:val="20"/>
                <w:lang w:val="en-GB"/>
              </w:rPr>
              <w:t>44</w:t>
            </w:r>
          </w:p>
        </w:tc>
        <w:tc>
          <w:tcPr>
            <w:tcW w:w="1371" w:type="dxa"/>
            <w:tcBorders>
              <w:top w:val="nil"/>
              <w:left w:val="nil"/>
              <w:bottom w:val="single" w:sz="4" w:space="0" w:color="auto"/>
              <w:right w:val="nil"/>
            </w:tcBorders>
            <w:shd w:val="clear" w:color="auto" w:fill="auto"/>
            <w:noWrap/>
            <w:vAlign w:val="center"/>
            <w:hideMark/>
          </w:tcPr>
          <w:p w14:paraId="461E6064" w14:textId="77777777" w:rsidR="00FC0B8F" w:rsidRPr="003938AB" w:rsidRDefault="00FC0B8F" w:rsidP="00FC0B8F">
            <w:pPr>
              <w:rPr>
                <w:sz w:val="20"/>
                <w:szCs w:val="20"/>
                <w:lang w:val="en-GB"/>
              </w:rPr>
            </w:pPr>
            <w:r w:rsidRPr="003938AB">
              <w:rPr>
                <w:sz w:val="20"/>
                <w:szCs w:val="20"/>
                <w:lang w:val="en-GB"/>
              </w:rPr>
              <w:t>171 ± 74</w:t>
            </w:r>
          </w:p>
        </w:tc>
        <w:tc>
          <w:tcPr>
            <w:tcW w:w="294" w:type="dxa"/>
            <w:tcBorders>
              <w:top w:val="nil"/>
              <w:left w:val="nil"/>
              <w:bottom w:val="single" w:sz="4" w:space="0" w:color="auto"/>
              <w:right w:val="nil"/>
            </w:tcBorders>
          </w:tcPr>
          <w:p w14:paraId="1664B964" w14:textId="77777777" w:rsidR="00FC0B8F" w:rsidRPr="003938AB" w:rsidRDefault="00FC0B8F" w:rsidP="00FC0B8F">
            <w:pPr>
              <w:rPr>
                <w:sz w:val="20"/>
                <w:szCs w:val="20"/>
                <w:lang w:val="en-GB"/>
              </w:rPr>
            </w:pPr>
          </w:p>
        </w:tc>
        <w:tc>
          <w:tcPr>
            <w:tcW w:w="455" w:type="dxa"/>
            <w:tcBorders>
              <w:top w:val="nil"/>
              <w:left w:val="nil"/>
              <w:bottom w:val="single" w:sz="4" w:space="0" w:color="auto"/>
              <w:right w:val="nil"/>
            </w:tcBorders>
            <w:shd w:val="clear" w:color="auto" w:fill="auto"/>
            <w:noWrap/>
            <w:vAlign w:val="center"/>
            <w:hideMark/>
          </w:tcPr>
          <w:p w14:paraId="3128FBBC" w14:textId="77777777" w:rsidR="00FC0B8F" w:rsidRPr="003938AB" w:rsidRDefault="00FC0B8F" w:rsidP="00FC0B8F">
            <w:pPr>
              <w:rPr>
                <w:sz w:val="20"/>
                <w:szCs w:val="20"/>
                <w:lang w:val="en-GB"/>
              </w:rPr>
            </w:pPr>
            <w:r w:rsidRPr="003938AB">
              <w:rPr>
                <w:sz w:val="20"/>
                <w:szCs w:val="20"/>
                <w:lang w:val="en-GB"/>
              </w:rPr>
              <w:t>84</w:t>
            </w:r>
          </w:p>
        </w:tc>
        <w:tc>
          <w:tcPr>
            <w:tcW w:w="1275" w:type="dxa"/>
            <w:tcBorders>
              <w:top w:val="nil"/>
              <w:left w:val="nil"/>
              <w:bottom w:val="single" w:sz="4" w:space="0" w:color="auto"/>
              <w:right w:val="nil"/>
            </w:tcBorders>
            <w:shd w:val="clear" w:color="auto" w:fill="auto"/>
            <w:noWrap/>
            <w:vAlign w:val="center"/>
            <w:hideMark/>
          </w:tcPr>
          <w:p w14:paraId="0C4E1CF0" w14:textId="77777777" w:rsidR="00FC0B8F" w:rsidRPr="003938AB" w:rsidRDefault="00FC0B8F" w:rsidP="00FC0B8F">
            <w:pPr>
              <w:rPr>
                <w:sz w:val="20"/>
                <w:szCs w:val="20"/>
                <w:lang w:val="en-GB"/>
              </w:rPr>
            </w:pPr>
            <w:r w:rsidRPr="003938AB">
              <w:rPr>
                <w:sz w:val="20"/>
                <w:szCs w:val="20"/>
                <w:lang w:val="en-GB"/>
              </w:rPr>
              <w:t>30 ± 31</w:t>
            </w:r>
          </w:p>
        </w:tc>
        <w:tc>
          <w:tcPr>
            <w:tcW w:w="1275" w:type="dxa"/>
            <w:tcBorders>
              <w:top w:val="nil"/>
              <w:left w:val="nil"/>
              <w:bottom w:val="single" w:sz="4" w:space="0" w:color="auto"/>
              <w:right w:val="nil"/>
            </w:tcBorders>
            <w:shd w:val="clear" w:color="auto" w:fill="auto"/>
            <w:noWrap/>
            <w:vAlign w:val="bottom"/>
            <w:hideMark/>
          </w:tcPr>
          <w:p w14:paraId="2BB8DB29" w14:textId="77777777" w:rsidR="00FC0B8F" w:rsidRPr="003938AB" w:rsidRDefault="00FC0B8F" w:rsidP="00FC0B8F">
            <w:pPr>
              <w:rPr>
                <w:sz w:val="20"/>
                <w:szCs w:val="20"/>
                <w:lang w:val="en-GB"/>
              </w:rPr>
            </w:pPr>
            <w:r w:rsidRPr="003938AB">
              <w:rPr>
                <w:sz w:val="20"/>
                <w:szCs w:val="20"/>
                <w:lang w:val="en-GB"/>
              </w:rPr>
              <w:t>&lt;0.0001</w:t>
            </w:r>
          </w:p>
        </w:tc>
      </w:tr>
    </w:tbl>
    <w:p w14:paraId="73C76BCA" w14:textId="77777777" w:rsidR="00FC0B8F" w:rsidRDefault="00FC0B8F" w:rsidP="00FC0B8F"/>
    <w:p w14:paraId="447F0929" w14:textId="77777777" w:rsidR="00FC0B8F" w:rsidRDefault="00FC0B8F" w:rsidP="00FC0B8F"/>
    <w:p w14:paraId="588F4F92" w14:textId="77777777" w:rsidR="00FC0B8F" w:rsidRDefault="00FC0B8F" w:rsidP="00FC0B8F"/>
    <w:p w14:paraId="0CEC808A" w14:textId="77777777" w:rsidR="00FC0B8F" w:rsidRDefault="00FC0B8F" w:rsidP="00FC0B8F"/>
    <w:p w14:paraId="680BE235" w14:textId="77777777" w:rsidR="00FC0B8F" w:rsidRDefault="00FC0B8F" w:rsidP="00FC0B8F"/>
    <w:p w14:paraId="2AF1EE50" w14:textId="77777777" w:rsidR="00FC0B8F" w:rsidRDefault="00FC0B8F" w:rsidP="00FC0B8F"/>
    <w:p w14:paraId="1E502B7C" w14:textId="77777777" w:rsidR="00FC0B8F" w:rsidRDefault="00FC0B8F" w:rsidP="00FC0B8F"/>
    <w:p w14:paraId="04A10546" w14:textId="77777777" w:rsidR="00FC0B8F" w:rsidRDefault="00FC0B8F" w:rsidP="00FC0B8F"/>
    <w:p w14:paraId="3053FE03" w14:textId="77777777" w:rsidR="00FC0B8F" w:rsidRDefault="00FC0B8F" w:rsidP="00FC0B8F"/>
    <w:p w14:paraId="214479AE" w14:textId="77777777" w:rsidR="00FC0B8F" w:rsidRDefault="00FC0B8F" w:rsidP="00FC0B8F"/>
    <w:p w14:paraId="5AFCD1B7" w14:textId="77777777" w:rsidR="00FC0B8F" w:rsidRDefault="00FC0B8F" w:rsidP="00FC0B8F"/>
    <w:p w14:paraId="30063A97" w14:textId="77777777" w:rsidR="00FC0B8F" w:rsidRDefault="00FC0B8F" w:rsidP="00FC0B8F"/>
    <w:p w14:paraId="7A0275EA" w14:textId="77777777" w:rsidR="00FC0B8F" w:rsidRDefault="00FC0B8F" w:rsidP="00FC0B8F"/>
    <w:p w14:paraId="4B7281A7" w14:textId="77777777" w:rsidR="00FC0B8F" w:rsidRDefault="00FC0B8F" w:rsidP="00FC0B8F"/>
    <w:p w14:paraId="02E4B006" w14:textId="77777777" w:rsidR="00FC0B8F" w:rsidRDefault="00FC0B8F" w:rsidP="00FC0B8F"/>
    <w:p w14:paraId="1A418D2E" w14:textId="77777777" w:rsidR="00FC0B8F" w:rsidRDefault="00FC0B8F" w:rsidP="00FC0B8F"/>
    <w:p w14:paraId="5FD1DDA0" w14:textId="77777777" w:rsidR="00FC0B8F" w:rsidRDefault="00FC0B8F" w:rsidP="00FC0B8F"/>
    <w:p w14:paraId="113031A6" w14:textId="77777777" w:rsidR="00FC0B8F" w:rsidRDefault="00FC0B8F" w:rsidP="00FC0B8F"/>
    <w:p w14:paraId="00ED5DB6" w14:textId="77777777" w:rsidR="00FC0B8F" w:rsidRPr="001F4A67" w:rsidRDefault="00FC0B8F" w:rsidP="00FC0B8F">
      <w:pPr>
        <w:pStyle w:val="Caption"/>
        <w:rPr>
          <w:i w:val="0"/>
          <w:color w:val="000000"/>
          <w:sz w:val="24"/>
          <w:szCs w:val="24"/>
        </w:rPr>
      </w:pPr>
      <w:bookmarkStart w:id="220" w:name="_Toc22899586"/>
      <w:r w:rsidRPr="003938AB">
        <w:rPr>
          <w:b/>
          <w:i w:val="0"/>
          <w:color w:val="000000"/>
          <w:sz w:val="24"/>
          <w:szCs w:val="24"/>
        </w:rPr>
        <w:lastRenderedPageBreak/>
        <w:t xml:space="preserve">Table </w:t>
      </w:r>
      <w:r w:rsidRPr="003938AB">
        <w:rPr>
          <w:b/>
          <w:i w:val="0"/>
          <w:color w:val="000000"/>
          <w:sz w:val="24"/>
          <w:szCs w:val="24"/>
        </w:rPr>
        <w:fldChar w:fldCharType="begin"/>
      </w:r>
      <w:r w:rsidRPr="003938AB">
        <w:rPr>
          <w:b/>
          <w:i w:val="0"/>
          <w:color w:val="000000"/>
          <w:sz w:val="24"/>
          <w:szCs w:val="24"/>
        </w:rPr>
        <w:instrText xml:space="preserve"> STYLEREF 1 \s </w:instrText>
      </w:r>
      <w:r w:rsidRPr="003938AB">
        <w:rPr>
          <w:b/>
          <w:i w:val="0"/>
          <w:color w:val="000000"/>
          <w:sz w:val="24"/>
          <w:szCs w:val="24"/>
        </w:rPr>
        <w:fldChar w:fldCharType="separate"/>
      </w:r>
      <w:r>
        <w:rPr>
          <w:b/>
          <w:i w:val="0"/>
          <w:noProof/>
          <w:color w:val="000000"/>
          <w:sz w:val="24"/>
          <w:szCs w:val="24"/>
        </w:rPr>
        <w:t>7</w:t>
      </w:r>
      <w:r w:rsidRPr="003938AB">
        <w:rPr>
          <w:b/>
          <w:i w:val="0"/>
          <w:color w:val="000000"/>
          <w:sz w:val="24"/>
          <w:szCs w:val="24"/>
        </w:rPr>
        <w:fldChar w:fldCharType="end"/>
      </w:r>
      <w:r w:rsidRPr="003938AB">
        <w:rPr>
          <w:b/>
          <w:i w:val="0"/>
          <w:color w:val="000000"/>
          <w:sz w:val="24"/>
          <w:szCs w:val="24"/>
        </w:rPr>
        <w:noBreakHyphen/>
      </w:r>
      <w:r w:rsidRPr="003938AB">
        <w:rPr>
          <w:b/>
          <w:i w:val="0"/>
          <w:color w:val="000000"/>
          <w:sz w:val="24"/>
          <w:szCs w:val="24"/>
        </w:rPr>
        <w:fldChar w:fldCharType="begin"/>
      </w:r>
      <w:r w:rsidRPr="003938AB">
        <w:rPr>
          <w:b/>
          <w:i w:val="0"/>
          <w:color w:val="000000"/>
          <w:sz w:val="24"/>
          <w:szCs w:val="24"/>
        </w:rPr>
        <w:instrText xml:space="preserve"> SEQ Table \* ARABIC \s 1 </w:instrText>
      </w:r>
      <w:r w:rsidRPr="003938AB">
        <w:rPr>
          <w:b/>
          <w:i w:val="0"/>
          <w:color w:val="000000"/>
          <w:sz w:val="24"/>
          <w:szCs w:val="24"/>
        </w:rPr>
        <w:fldChar w:fldCharType="separate"/>
      </w:r>
      <w:r>
        <w:rPr>
          <w:b/>
          <w:i w:val="0"/>
          <w:noProof/>
          <w:color w:val="000000"/>
          <w:sz w:val="24"/>
          <w:szCs w:val="24"/>
        </w:rPr>
        <w:t>8</w:t>
      </w:r>
      <w:r w:rsidRPr="003938AB">
        <w:rPr>
          <w:b/>
          <w:i w:val="0"/>
          <w:color w:val="000000"/>
          <w:sz w:val="24"/>
          <w:szCs w:val="24"/>
        </w:rPr>
        <w:fldChar w:fldCharType="end"/>
      </w:r>
      <w:r w:rsidRPr="003938AB">
        <w:rPr>
          <w:i w:val="0"/>
          <w:color w:val="000000"/>
          <w:sz w:val="24"/>
          <w:szCs w:val="24"/>
        </w:rPr>
        <w:t>:</w:t>
      </w:r>
      <w:r w:rsidRPr="001F4A67">
        <w:rPr>
          <w:i w:val="0"/>
          <w:color w:val="000000"/>
          <w:sz w:val="24"/>
          <w:szCs w:val="24"/>
        </w:rPr>
        <w:t xml:space="preserve"> </w:t>
      </w:r>
      <w:proofErr w:type="spellStart"/>
      <w:r w:rsidRPr="001F4A67">
        <w:rPr>
          <w:i w:val="0"/>
          <w:color w:val="000000"/>
          <w:sz w:val="24"/>
          <w:szCs w:val="24"/>
        </w:rPr>
        <w:t>VerifyNow</w:t>
      </w:r>
      <w:proofErr w:type="spellEnd"/>
      <w:r w:rsidRPr="001F4A67">
        <w:rPr>
          <w:i w:val="0"/>
          <w:color w:val="000000"/>
          <w:sz w:val="24"/>
          <w:szCs w:val="24"/>
        </w:rPr>
        <w:t xml:space="preserve"> P2Y</w:t>
      </w:r>
      <w:r w:rsidRPr="001F4A67">
        <w:rPr>
          <w:i w:val="0"/>
          <w:color w:val="000000"/>
          <w:sz w:val="24"/>
          <w:szCs w:val="24"/>
          <w:vertAlign w:val="subscript"/>
        </w:rPr>
        <w:t>12</w:t>
      </w:r>
      <w:r w:rsidRPr="001F4A67">
        <w:rPr>
          <w:i w:val="0"/>
          <w:color w:val="000000"/>
          <w:sz w:val="24"/>
          <w:szCs w:val="24"/>
        </w:rPr>
        <w:t xml:space="preserve"> assay results following one month of clopidogrel or ticagrelor according to SLC01B1 genotype carrier status</w:t>
      </w:r>
      <w:bookmarkEnd w:id="220"/>
    </w:p>
    <w:p w14:paraId="2D30CFA2" w14:textId="77777777" w:rsidR="00FC0B8F" w:rsidRPr="0098194B" w:rsidRDefault="00FC0B8F" w:rsidP="00FC0B8F"/>
    <w:p w14:paraId="449A3C64" w14:textId="77777777" w:rsidR="00FC0B8F" w:rsidRDefault="00FC0B8F" w:rsidP="00FC0B8F"/>
    <w:tbl>
      <w:tblPr>
        <w:tblW w:w="9963" w:type="dxa"/>
        <w:tblInd w:w="-829" w:type="dxa"/>
        <w:tblLook w:val="04A0" w:firstRow="1" w:lastRow="0" w:firstColumn="1" w:lastColumn="0" w:noHBand="0" w:noVBand="1"/>
      </w:tblPr>
      <w:tblGrid>
        <w:gridCol w:w="1288"/>
        <w:gridCol w:w="460"/>
        <w:gridCol w:w="1216"/>
        <w:gridCol w:w="439"/>
        <w:gridCol w:w="1170"/>
        <w:gridCol w:w="540"/>
        <w:gridCol w:w="1300"/>
        <w:gridCol w:w="1300"/>
        <w:gridCol w:w="976"/>
        <w:gridCol w:w="1274"/>
      </w:tblGrid>
      <w:tr w:rsidR="00FC0B8F" w:rsidRPr="003938AB" w14:paraId="7CE502FC" w14:textId="77777777" w:rsidTr="00FC0B8F">
        <w:trPr>
          <w:trHeight w:val="300"/>
        </w:trPr>
        <w:tc>
          <w:tcPr>
            <w:tcW w:w="1288" w:type="dxa"/>
            <w:tcBorders>
              <w:top w:val="single" w:sz="4" w:space="0" w:color="auto"/>
              <w:left w:val="nil"/>
              <w:bottom w:val="nil"/>
              <w:right w:val="nil"/>
            </w:tcBorders>
            <w:shd w:val="clear" w:color="auto" w:fill="auto"/>
          </w:tcPr>
          <w:p w14:paraId="6C0B92B1" w14:textId="77777777" w:rsidR="00FC0B8F" w:rsidRPr="003938AB" w:rsidRDefault="00FC0B8F" w:rsidP="00FC0B8F">
            <w:pPr>
              <w:rPr>
                <w:sz w:val="20"/>
                <w:szCs w:val="20"/>
                <w:lang w:val="en-GB"/>
              </w:rPr>
            </w:pPr>
            <w:r w:rsidRPr="003938AB">
              <w:rPr>
                <w:sz w:val="20"/>
                <w:szCs w:val="20"/>
                <w:lang w:val="en-GB"/>
              </w:rPr>
              <w:t>SLC01B1 genotype</w:t>
            </w:r>
          </w:p>
        </w:tc>
        <w:tc>
          <w:tcPr>
            <w:tcW w:w="1676" w:type="dxa"/>
            <w:gridSpan w:val="2"/>
            <w:tcBorders>
              <w:top w:val="single" w:sz="4" w:space="0" w:color="auto"/>
              <w:left w:val="nil"/>
              <w:bottom w:val="nil"/>
              <w:right w:val="nil"/>
            </w:tcBorders>
            <w:shd w:val="clear" w:color="auto" w:fill="auto"/>
            <w:noWrap/>
          </w:tcPr>
          <w:p w14:paraId="1307880A" w14:textId="77777777" w:rsidR="00FC0B8F" w:rsidRPr="003938AB" w:rsidRDefault="00FC0B8F" w:rsidP="00FC0B8F">
            <w:pPr>
              <w:rPr>
                <w:sz w:val="20"/>
                <w:szCs w:val="20"/>
                <w:lang w:val="en-GB"/>
              </w:rPr>
            </w:pPr>
            <w:r w:rsidRPr="003938AB">
              <w:rPr>
                <w:sz w:val="20"/>
                <w:szCs w:val="20"/>
                <w:lang w:val="en-GB"/>
              </w:rPr>
              <w:t>Clopidogrel</w:t>
            </w:r>
          </w:p>
        </w:tc>
        <w:tc>
          <w:tcPr>
            <w:tcW w:w="1587" w:type="dxa"/>
            <w:gridSpan w:val="2"/>
            <w:tcBorders>
              <w:top w:val="single" w:sz="4" w:space="0" w:color="auto"/>
              <w:left w:val="nil"/>
              <w:bottom w:val="nil"/>
              <w:right w:val="nil"/>
            </w:tcBorders>
            <w:shd w:val="clear" w:color="auto" w:fill="auto"/>
            <w:noWrap/>
          </w:tcPr>
          <w:p w14:paraId="22FAA54D" w14:textId="77777777" w:rsidR="00FC0B8F" w:rsidRPr="003938AB" w:rsidRDefault="00FC0B8F" w:rsidP="00FC0B8F">
            <w:pPr>
              <w:rPr>
                <w:sz w:val="20"/>
                <w:szCs w:val="20"/>
                <w:lang w:val="en-GB"/>
              </w:rPr>
            </w:pPr>
            <w:r w:rsidRPr="003938AB">
              <w:rPr>
                <w:sz w:val="20"/>
                <w:szCs w:val="20"/>
                <w:lang w:val="en-GB"/>
              </w:rPr>
              <w:t>Ticagrelor 60mg</w:t>
            </w:r>
          </w:p>
        </w:tc>
        <w:tc>
          <w:tcPr>
            <w:tcW w:w="1840" w:type="dxa"/>
            <w:gridSpan w:val="2"/>
            <w:tcBorders>
              <w:top w:val="single" w:sz="4" w:space="0" w:color="auto"/>
              <w:left w:val="nil"/>
              <w:bottom w:val="nil"/>
              <w:right w:val="nil"/>
            </w:tcBorders>
            <w:shd w:val="clear" w:color="auto" w:fill="auto"/>
            <w:noWrap/>
          </w:tcPr>
          <w:p w14:paraId="04A44142" w14:textId="77777777" w:rsidR="00FC0B8F" w:rsidRPr="003938AB" w:rsidRDefault="00FC0B8F" w:rsidP="00FC0B8F">
            <w:pPr>
              <w:rPr>
                <w:sz w:val="20"/>
                <w:szCs w:val="20"/>
                <w:lang w:val="en-GB"/>
              </w:rPr>
            </w:pPr>
            <w:r w:rsidRPr="003938AB">
              <w:rPr>
                <w:sz w:val="20"/>
                <w:szCs w:val="20"/>
                <w:lang w:val="en-GB"/>
              </w:rPr>
              <w:t>Ticagrelor 90mg</w:t>
            </w:r>
          </w:p>
        </w:tc>
        <w:tc>
          <w:tcPr>
            <w:tcW w:w="1300" w:type="dxa"/>
            <w:tcBorders>
              <w:top w:val="single" w:sz="4" w:space="0" w:color="auto"/>
              <w:left w:val="nil"/>
              <w:bottom w:val="nil"/>
              <w:right w:val="nil"/>
            </w:tcBorders>
            <w:shd w:val="clear" w:color="auto" w:fill="auto"/>
            <w:noWrap/>
          </w:tcPr>
          <w:p w14:paraId="2C6842FD" w14:textId="77777777" w:rsidR="00FC0B8F" w:rsidRPr="003938AB" w:rsidRDefault="00FC0B8F" w:rsidP="00FC0B8F">
            <w:pPr>
              <w:rPr>
                <w:sz w:val="20"/>
                <w:szCs w:val="20"/>
                <w:lang w:val="en-GB"/>
              </w:rPr>
            </w:pPr>
            <w:r w:rsidRPr="003938AB">
              <w:rPr>
                <w:sz w:val="20"/>
                <w:szCs w:val="20"/>
                <w:lang w:val="en-GB"/>
              </w:rPr>
              <w:t xml:space="preserve">P value </w:t>
            </w:r>
          </w:p>
          <w:p w14:paraId="36DEBEB9" w14:textId="77777777" w:rsidR="00FC0B8F" w:rsidRPr="003938AB" w:rsidRDefault="00FC0B8F" w:rsidP="00FC0B8F">
            <w:pPr>
              <w:rPr>
                <w:sz w:val="20"/>
                <w:szCs w:val="20"/>
                <w:lang w:val="en-GB"/>
              </w:rPr>
            </w:pPr>
            <w:r w:rsidRPr="003938AB">
              <w:rPr>
                <w:sz w:val="20"/>
                <w:szCs w:val="20"/>
                <w:lang w:val="en-GB"/>
              </w:rPr>
              <w:t>Clop vs T60mg</w:t>
            </w:r>
          </w:p>
        </w:tc>
        <w:tc>
          <w:tcPr>
            <w:tcW w:w="998" w:type="dxa"/>
            <w:tcBorders>
              <w:top w:val="single" w:sz="4" w:space="0" w:color="auto"/>
              <w:left w:val="nil"/>
              <w:bottom w:val="nil"/>
              <w:right w:val="nil"/>
            </w:tcBorders>
            <w:shd w:val="clear" w:color="auto" w:fill="auto"/>
          </w:tcPr>
          <w:p w14:paraId="1A479EBE" w14:textId="77777777" w:rsidR="00FC0B8F" w:rsidRPr="003938AB" w:rsidRDefault="00FC0B8F" w:rsidP="00FC0B8F">
            <w:pPr>
              <w:rPr>
                <w:sz w:val="20"/>
                <w:szCs w:val="20"/>
                <w:lang w:val="en-GB"/>
              </w:rPr>
            </w:pPr>
            <w:r w:rsidRPr="003938AB">
              <w:rPr>
                <w:sz w:val="20"/>
                <w:szCs w:val="20"/>
                <w:lang w:val="en-GB"/>
              </w:rPr>
              <w:t>P Value Clop vs T90mg</w:t>
            </w:r>
          </w:p>
        </w:tc>
        <w:tc>
          <w:tcPr>
            <w:tcW w:w="1274" w:type="dxa"/>
            <w:tcBorders>
              <w:top w:val="single" w:sz="4" w:space="0" w:color="auto"/>
              <w:left w:val="nil"/>
              <w:bottom w:val="nil"/>
              <w:right w:val="nil"/>
            </w:tcBorders>
            <w:shd w:val="clear" w:color="auto" w:fill="auto"/>
          </w:tcPr>
          <w:p w14:paraId="48A1A934" w14:textId="77777777" w:rsidR="00FC0B8F" w:rsidRPr="003938AB" w:rsidRDefault="00FC0B8F" w:rsidP="00FC0B8F">
            <w:pPr>
              <w:rPr>
                <w:sz w:val="20"/>
                <w:szCs w:val="20"/>
                <w:lang w:val="en-GB"/>
              </w:rPr>
            </w:pPr>
            <w:r w:rsidRPr="003938AB">
              <w:rPr>
                <w:sz w:val="20"/>
                <w:szCs w:val="20"/>
                <w:lang w:val="en-GB"/>
              </w:rPr>
              <w:t>P value T60mg vs T90mg</w:t>
            </w:r>
          </w:p>
        </w:tc>
      </w:tr>
      <w:tr w:rsidR="00FC0B8F" w:rsidRPr="003938AB" w14:paraId="74331B7D" w14:textId="77777777" w:rsidTr="00FC0B8F">
        <w:trPr>
          <w:trHeight w:val="300"/>
        </w:trPr>
        <w:tc>
          <w:tcPr>
            <w:tcW w:w="1288" w:type="dxa"/>
            <w:tcBorders>
              <w:top w:val="nil"/>
              <w:left w:val="nil"/>
              <w:bottom w:val="single" w:sz="4" w:space="0" w:color="auto"/>
              <w:right w:val="nil"/>
            </w:tcBorders>
            <w:shd w:val="clear" w:color="auto" w:fill="auto"/>
            <w:vAlign w:val="center"/>
            <w:hideMark/>
          </w:tcPr>
          <w:p w14:paraId="78B0683E" w14:textId="77777777" w:rsidR="00FC0B8F" w:rsidRPr="003938AB" w:rsidRDefault="00FC0B8F" w:rsidP="00FC0B8F">
            <w:pPr>
              <w:rPr>
                <w:sz w:val="20"/>
                <w:szCs w:val="20"/>
                <w:lang w:val="en-GB"/>
              </w:rPr>
            </w:pPr>
          </w:p>
        </w:tc>
        <w:tc>
          <w:tcPr>
            <w:tcW w:w="460" w:type="dxa"/>
            <w:tcBorders>
              <w:top w:val="nil"/>
              <w:left w:val="nil"/>
              <w:bottom w:val="single" w:sz="4" w:space="0" w:color="auto"/>
              <w:right w:val="nil"/>
            </w:tcBorders>
            <w:shd w:val="clear" w:color="auto" w:fill="auto"/>
            <w:noWrap/>
            <w:vAlign w:val="bottom"/>
            <w:hideMark/>
          </w:tcPr>
          <w:p w14:paraId="229C058A" w14:textId="77777777" w:rsidR="00FC0B8F" w:rsidRPr="003938AB" w:rsidRDefault="00FC0B8F" w:rsidP="00FC0B8F">
            <w:pPr>
              <w:rPr>
                <w:sz w:val="20"/>
                <w:szCs w:val="20"/>
                <w:lang w:val="en-GB"/>
              </w:rPr>
            </w:pPr>
            <w:r w:rsidRPr="003938AB">
              <w:rPr>
                <w:sz w:val="20"/>
                <w:szCs w:val="20"/>
                <w:lang w:val="en-GB"/>
              </w:rPr>
              <w:t>n</w:t>
            </w:r>
          </w:p>
        </w:tc>
        <w:tc>
          <w:tcPr>
            <w:tcW w:w="1216" w:type="dxa"/>
            <w:tcBorders>
              <w:top w:val="nil"/>
              <w:left w:val="nil"/>
              <w:bottom w:val="single" w:sz="4" w:space="0" w:color="auto"/>
              <w:right w:val="nil"/>
            </w:tcBorders>
            <w:shd w:val="clear" w:color="auto" w:fill="auto"/>
            <w:noWrap/>
            <w:vAlign w:val="bottom"/>
            <w:hideMark/>
          </w:tcPr>
          <w:p w14:paraId="568D5214" w14:textId="77777777" w:rsidR="00FC0B8F" w:rsidRPr="003938AB" w:rsidRDefault="00FC0B8F" w:rsidP="00FC0B8F">
            <w:pPr>
              <w:rPr>
                <w:bCs/>
                <w:sz w:val="20"/>
                <w:szCs w:val="20"/>
                <w:lang w:val="en-GB"/>
              </w:rPr>
            </w:pPr>
            <w:r w:rsidRPr="003938AB">
              <w:rPr>
                <w:sz w:val="20"/>
                <w:szCs w:val="20"/>
                <w:lang w:val="en-GB"/>
              </w:rPr>
              <w:t>Mean ± SD</w:t>
            </w:r>
          </w:p>
        </w:tc>
        <w:tc>
          <w:tcPr>
            <w:tcW w:w="417" w:type="dxa"/>
            <w:tcBorders>
              <w:top w:val="nil"/>
              <w:left w:val="nil"/>
              <w:bottom w:val="single" w:sz="4" w:space="0" w:color="auto"/>
              <w:right w:val="nil"/>
            </w:tcBorders>
            <w:shd w:val="clear" w:color="auto" w:fill="auto"/>
            <w:noWrap/>
            <w:vAlign w:val="bottom"/>
            <w:hideMark/>
          </w:tcPr>
          <w:p w14:paraId="0692A608" w14:textId="77777777" w:rsidR="00FC0B8F" w:rsidRPr="003938AB" w:rsidRDefault="00FC0B8F" w:rsidP="00FC0B8F">
            <w:pPr>
              <w:rPr>
                <w:sz w:val="20"/>
                <w:szCs w:val="20"/>
                <w:lang w:val="en-GB"/>
              </w:rPr>
            </w:pPr>
            <w:r w:rsidRPr="003938AB">
              <w:rPr>
                <w:sz w:val="20"/>
                <w:szCs w:val="20"/>
                <w:lang w:val="en-GB"/>
              </w:rPr>
              <w:t>n</w:t>
            </w:r>
          </w:p>
        </w:tc>
        <w:tc>
          <w:tcPr>
            <w:tcW w:w="1170" w:type="dxa"/>
            <w:tcBorders>
              <w:top w:val="nil"/>
              <w:left w:val="nil"/>
              <w:bottom w:val="single" w:sz="4" w:space="0" w:color="auto"/>
              <w:right w:val="nil"/>
            </w:tcBorders>
            <w:shd w:val="clear" w:color="auto" w:fill="auto"/>
            <w:noWrap/>
            <w:vAlign w:val="bottom"/>
            <w:hideMark/>
          </w:tcPr>
          <w:p w14:paraId="42F82F70" w14:textId="77777777" w:rsidR="00FC0B8F" w:rsidRPr="003938AB" w:rsidRDefault="00FC0B8F" w:rsidP="00FC0B8F">
            <w:pPr>
              <w:rPr>
                <w:bCs/>
                <w:sz w:val="20"/>
                <w:szCs w:val="20"/>
                <w:lang w:val="en-GB"/>
              </w:rPr>
            </w:pPr>
            <w:r w:rsidRPr="003938AB">
              <w:rPr>
                <w:sz w:val="20"/>
                <w:szCs w:val="20"/>
                <w:lang w:val="en-GB"/>
              </w:rPr>
              <w:t>Mean ± SD</w:t>
            </w:r>
          </w:p>
        </w:tc>
        <w:tc>
          <w:tcPr>
            <w:tcW w:w="540" w:type="dxa"/>
            <w:tcBorders>
              <w:top w:val="nil"/>
              <w:left w:val="nil"/>
              <w:bottom w:val="single" w:sz="4" w:space="0" w:color="auto"/>
              <w:right w:val="nil"/>
            </w:tcBorders>
            <w:shd w:val="clear" w:color="auto" w:fill="auto"/>
            <w:noWrap/>
            <w:vAlign w:val="bottom"/>
            <w:hideMark/>
          </w:tcPr>
          <w:p w14:paraId="4640ADCF" w14:textId="77777777" w:rsidR="00FC0B8F" w:rsidRPr="003938AB" w:rsidRDefault="00FC0B8F" w:rsidP="00FC0B8F">
            <w:pPr>
              <w:rPr>
                <w:sz w:val="20"/>
                <w:szCs w:val="20"/>
                <w:lang w:val="en-GB"/>
              </w:rPr>
            </w:pPr>
            <w:r w:rsidRPr="003938AB">
              <w:rPr>
                <w:sz w:val="20"/>
                <w:szCs w:val="20"/>
                <w:lang w:val="en-GB"/>
              </w:rPr>
              <w:t>n</w:t>
            </w:r>
          </w:p>
        </w:tc>
        <w:tc>
          <w:tcPr>
            <w:tcW w:w="1300" w:type="dxa"/>
            <w:tcBorders>
              <w:top w:val="nil"/>
              <w:left w:val="nil"/>
              <w:bottom w:val="single" w:sz="4" w:space="0" w:color="auto"/>
              <w:right w:val="nil"/>
            </w:tcBorders>
            <w:shd w:val="clear" w:color="auto" w:fill="auto"/>
            <w:noWrap/>
            <w:vAlign w:val="bottom"/>
            <w:hideMark/>
          </w:tcPr>
          <w:p w14:paraId="3A58BB09" w14:textId="77777777" w:rsidR="00FC0B8F" w:rsidRPr="003938AB" w:rsidRDefault="00FC0B8F" w:rsidP="00FC0B8F">
            <w:pPr>
              <w:rPr>
                <w:bCs/>
                <w:sz w:val="20"/>
                <w:szCs w:val="20"/>
                <w:lang w:val="en-GB"/>
              </w:rPr>
            </w:pPr>
            <w:r w:rsidRPr="003938AB">
              <w:rPr>
                <w:sz w:val="20"/>
                <w:szCs w:val="20"/>
                <w:lang w:val="en-GB"/>
              </w:rPr>
              <w:t>Mean ± SD</w:t>
            </w:r>
          </w:p>
        </w:tc>
        <w:tc>
          <w:tcPr>
            <w:tcW w:w="1300" w:type="dxa"/>
            <w:tcBorders>
              <w:top w:val="nil"/>
              <w:left w:val="nil"/>
              <w:bottom w:val="single" w:sz="4" w:space="0" w:color="auto"/>
              <w:right w:val="nil"/>
            </w:tcBorders>
            <w:shd w:val="clear" w:color="auto" w:fill="auto"/>
            <w:noWrap/>
            <w:vAlign w:val="center"/>
            <w:hideMark/>
          </w:tcPr>
          <w:p w14:paraId="790C2421" w14:textId="77777777" w:rsidR="00FC0B8F" w:rsidRPr="003938AB" w:rsidRDefault="00FC0B8F" w:rsidP="00FC0B8F">
            <w:pPr>
              <w:rPr>
                <w:sz w:val="20"/>
                <w:szCs w:val="20"/>
                <w:lang w:val="en-GB"/>
              </w:rPr>
            </w:pPr>
          </w:p>
        </w:tc>
        <w:tc>
          <w:tcPr>
            <w:tcW w:w="998" w:type="dxa"/>
            <w:tcBorders>
              <w:top w:val="nil"/>
              <w:left w:val="nil"/>
              <w:bottom w:val="single" w:sz="4" w:space="0" w:color="auto"/>
              <w:right w:val="nil"/>
            </w:tcBorders>
            <w:shd w:val="clear" w:color="auto" w:fill="auto"/>
            <w:vAlign w:val="center"/>
            <w:hideMark/>
          </w:tcPr>
          <w:p w14:paraId="61D2FA5A" w14:textId="77777777" w:rsidR="00FC0B8F" w:rsidRPr="003938AB" w:rsidRDefault="00FC0B8F" w:rsidP="00FC0B8F">
            <w:pPr>
              <w:rPr>
                <w:sz w:val="20"/>
                <w:szCs w:val="20"/>
                <w:lang w:val="en-GB"/>
              </w:rPr>
            </w:pPr>
          </w:p>
        </w:tc>
        <w:tc>
          <w:tcPr>
            <w:tcW w:w="1274" w:type="dxa"/>
            <w:tcBorders>
              <w:top w:val="nil"/>
              <w:left w:val="nil"/>
              <w:bottom w:val="single" w:sz="4" w:space="0" w:color="auto"/>
              <w:right w:val="nil"/>
            </w:tcBorders>
            <w:shd w:val="clear" w:color="auto" w:fill="auto"/>
            <w:vAlign w:val="center"/>
            <w:hideMark/>
          </w:tcPr>
          <w:p w14:paraId="75DB2BFA" w14:textId="77777777" w:rsidR="00FC0B8F" w:rsidRPr="003938AB" w:rsidRDefault="00FC0B8F" w:rsidP="00FC0B8F">
            <w:pPr>
              <w:rPr>
                <w:sz w:val="20"/>
                <w:szCs w:val="20"/>
                <w:lang w:val="en-GB"/>
              </w:rPr>
            </w:pPr>
          </w:p>
        </w:tc>
      </w:tr>
      <w:tr w:rsidR="00FC0B8F" w:rsidRPr="003938AB" w14:paraId="375550DB" w14:textId="77777777" w:rsidTr="00FC0B8F">
        <w:trPr>
          <w:trHeight w:val="300"/>
        </w:trPr>
        <w:tc>
          <w:tcPr>
            <w:tcW w:w="1288" w:type="dxa"/>
            <w:tcBorders>
              <w:top w:val="single" w:sz="4" w:space="0" w:color="auto"/>
              <w:left w:val="nil"/>
              <w:bottom w:val="nil"/>
              <w:right w:val="nil"/>
            </w:tcBorders>
            <w:shd w:val="clear" w:color="auto" w:fill="auto"/>
            <w:noWrap/>
            <w:vAlign w:val="center"/>
            <w:hideMark/>
          </w:tcPr>
          <w:p w14:paraId="67B28C69" w14:textId="77777777" w:rsidR="00FC0B8F" w:rsidRPr="003938AB" w:rsidRDefault="00FC0B8F" w:rsidP="00FC0B8F">
            <w:pPr>
              <w:rPr>
                <w:sz w:val="20"/>
                <w:szCs w:val="20"/>
                <w:lang w:val="en-GB"/>
              </w:rPr>
            </w:pPr>
            <w:r w:rsidRPr="003938AB">
              <w:rPr>
                <w:sz w:val="20"/>
                <w:szCs w:val="20"/>
                <w:lang w:val="en-GB"/>
              </w:rPr>
              <w:t>Carrier</w:t>
            </w:r>
          </w:p>
        </w:tc>
        <w:tc>
          <w:tcPr>
            <w:tcW w:w="460" w:type="dxa"/>
            <w:tcBorders>
              <w:top w:val="single" w:sz="4" w:space="0" w:color="auto"/>
              <w:left w:val="nil"/>
              <w:bottom w:val="nil"/>
              <w:right w:val="nil"/>
            </w:tcBorders>
            <w:shd w:val="clear" w:color="auto" w:fill="auto"/>
            <w:noWrap/>
            <w:vAlign w:val="center"/>
            <w:hideMark/>
          </w:tcPr>
          <w:p w14:paraId="47C177AE" w14:textId="77777777" w:rsidR="00FC0B8F" w:rsidRPr="003938AB" w:rsidRDefault="00FC0B8F" w:rsidP="00FC0B8F">
            <w:pPr>
              <w:rPr>
                <w:sz w:val="20"/>
                <w:szCs w:val="20"/>
                <w:lang w:val="en-GB"/>
              </w:rPr>
            </w:pPr>
          </w:p>
        </w:tc>
        <w:tc>
          <w:tcPr>
            <w:tcW w:w="1216" w:type="dxa"/>
            <w:tcBorders>
              <w:top w:val="single" w:sz="4" w:space="0" w:color="auto"/>
              <w:left w:val="nil"/>
              <w:bottom w:val="nil"/>
              <w:right w:val="nil"/>
            </w:tcBorders>
            <w:shd w:val="clear" w:color="auto" w:fill="auto"/>
            <w:noWrap/>
            <w:vAlign w:val="center"/>
            <w:hideMark/>
          </w:tcPr>
          <w:p w14:paraId="64191863" w14:textId="77777777" w:rsidR="00FC0B8F" w:rsidRPr="003938AB" w:rsidRDefault="00FC0B8F" w:rsidP="00FC0B8F">
            <w:pPr>
              <w:rPr>
                <w:sz w:val="20"/>
                <w:szCs w:val="20"/>
                <w:lang w:val="en-GB"/>
              </w:rPr>
            </w:pPr>
          </w:p>
        </w:tc>
        <w:tc>
          <w:tcPr>
            <w:tcW w:w="417" w:type="dxa"/>
            <w:tcBorders>
              <w:top w:val="single" w:sz="4" w:space="0" w:color="auto"/>
              <w:left w:val="nil"/>
              <w:bottom w:val="nil"/>
              <w:right w:val="nil"/>
            </w:tcBorders>
            <w:shd w:val="clear" w:color="auto" w:fill="auto"/>
            <w:noWrap/>
            <w:vAlign w:val="center"/>
            <w:hideMark/>
          </w:tcPr>
          <w:p w14:paraId="31C9876D" w14:textId="77777777" w:rsidR="00FC0B8F" w:rsidRPr="003938AB" w:rsidRDefault="00FC0B8F" w:rsidP="00FC0B8F">
            <w:pPr>
              <w:rPr>
                <w:sz w:val="20"/>
                <w:szCs w:val="20"/>
                <w:lang w:val="en-GB"/>
              </w:rPr>
            </w:pPr>
          </w:p>
        </w:tc>
        <w:tc>
          <w:tcPr>
            <w:tcW w:w="1170" w:type="dxa"/>
            <w:tcBorders>
              <w:top w:val="single" w:sz="4" w:space="0" w:color="auto"/>
              <w:left w:val="nil"/>
              <w:bottom w:val="nil"/>
              <w:right w:val="nil"/>
            </w:tcBorders>
            <w:shd w:val="clear" w:color="auto" w:fill="auto"/>
            <w:noWrap/>
            <w:vAlign w:val="center"/>
            <w:hideMark/>
          </w:tcPr>
          <w:p w14:paraId="1B5D24EF" w14:textId="77777777" w:rsidR="00FC0B8F" w:rsidRPr="003938AB" w:rsidRDefault="00FC0B8F" w:rsidP="00FC0B8F">
            <w:pPr>
              <w:rPr>
                <w:sz w:val="20"/>
                <w:szCs w:val="20"/>
                <w:lang w:val="en-GB"/>
              </w:rPr>
            </w:pPr>
          </w:p>
        </w:tc>
        <w:tc>
          <w:tcPr>
            <w:tcW w:w="540" w:type="dxa"/>
            <w:tcBorders>
              <w:top w:val="single" w:sz="4" w:space="0" w:color="auto"/>
              <w:left w:val="nil"/>
              <w:bottom w:val="nil"/>
              <w:right w:val="nil"/>
            </w:tcBorders>
            <w:shd w:val="clear" w:color="auto" w:fill="auto"/>
            <w:noWrap/>
            <w:vAlign w:val="center"/>
            <w:hideMark/>
          </w:tcPr>
          <w:p w14:paraId="5F5EB179" w14:textId="77777777" w:rsidR="00FC0B8F" w:rsidRPr="003938AB" w:rsidRDefault="00FC0B8F" w:rsidP="00FC0B8F">
            <w:pPr>
              <w:rPr>
                <w:sz w:val="20"/>
                <w:szCs w:val="20"/>
                <w:lang w:val="en-GB"/>
              </w:rPr>
            </w:pPr>
          </w:p>
        </w:tc>
        <w:tc>
          <w:tcPr>
            <w:tcW w:w="1300" w:type="dxa"/>
            <w:tcBorders>
              <w:top w:val="single" w:sz="4" w:space="0" w:color="auto"/>
              <w:left w:val="nil"/>
              <w:bottom w:val="nil"/>
              <w:right w:val="nil"/>
            </w:tcBorders>
            <w:shd w:val="clear" w:color="auto" w:fill="auto"/>
            <w:noWrap/>
            <w:vAlign w:val="center"/>
            <w:hideMark/>
          </w:tcPr>
          <w:p w14:paraId="4ECB6831" w14:textId="77777777" w:rsidR="00FC0B8F" w:rsidRPr="003938AB" w:rsidRDefault="00FC0B8F" w:rsidP="00FC0B8F">
            <w:pPr>
              <w:rPr>
                <w:sz w:val="20"/>
                <w:szCs w:val="20"/>
                <w:lang w:val="en-GB"/>
              </w:rPr>
            </w:pPr>
          </w:p>
        </w:tc>
        <w:tc>
          <w:tcPr>
            <w:tcW w:w="1300" w:type="dxa"/>
            <w:tcBorders>
              <w:top w:val="single" w:sz="4" w:space="0" w:color="auto"/>
              <w:left w:val="nil"/>
              <w:bottom w:val="nil"/>
              <w:right w:val="nil"/>
            </w:tcBorders>
            <w:shd w:val="clear" w:color="auto" w:fill="auto"/>
            <w:noWrap/>
            <w:vAlign w:val="center"/>
            <w:hideMark/>
          </w:tcPr>
          <w:p w14:paraId="6C68F597" w14:textId="77777777" w:rsidR="00FC0B8F" w:rsidRPr="003938AB" w:rsidRDefault="00FC0B8F" w:rsidP="00FC0B8F">
            <w:pPr>
              <w:rPr>
                <w:sz w:val="20"/>
                <w:szCs w:val="20"/>
                <w:lang w:val="en-GB"/>
              </w:rPr>
            </w:pPr>
          </w:p>
        </w:tc>
        <w:tc>
          <w:tcPr>
            <w:tcW w:w="998" w:type="dxa"/>
            <w:tcBorders>
              <w:top w:val="single" w:sz="4" w:space="0" w:color="auto"/>
              <w:left w:val="nil"/>
              <w:bottom w:val="nil"/>
              <w:right w:val="nil"/>
            </w:tcBorders>
            <w:shd w:val="clear" w:color="auto" w:fill="auto"/>
            <w:vAlign w:val="center"/>
            <w:hideMark/>
          </w:tcPr>
          <w:p w14:paraId="11A2A13D" w14:textId="77777777" w:rsidR="00FC0B8F" w:rsidRPr="003938AB" w:rsidRDefault="00FC0B8F" w:rsidP="00FC0B8F">
            <w:pPr>
              <w:rPr>
                <w:sz w:val="20"/>
                <w:szCs w:val="20"/>
                <w:lang w:val="en-GB"/>
              </w:rPr>
            </w:pPr>
          </w:p>
        </w:tc>
        <w:tc>
          <w:tcPr>
            <w:tcW w:w="1274" w:type="dxa"/>
            <w:tcBorders>
              <w:top w:val="single" w:sz="4" w:space="0" w:color="auto"/>
              <w:left w:val="nil"/>
              <w:bottom w:val="nil"/>
              <w:right w:val="nil"/>
            </w:tcBorders>
            <w:shd w:val="clear" w:color="auto" w:fill="auto"/>
            <w:vAlign w:val="center"/>
            <w:hideMark/>
          </w:tcPr>
          <w:p w14:paraId="27104C8C" w14:textId="77777777" w:rsidR="00FC0B8F" w:rsidRPr="003938AB" w:rsidRDefault="00FC0B8F" w:rsidP="00FC0B8F">
            <w:pPr>
              <w:rPr>
                <w:sz w:val="20"/>
                <w:szCs w:val="20"/>
                <w:lang w:val="en-GB"/>
              </w:rPr>
            </w:pPr>
          </w:p>
        </w:tc>
      </w:tr>
      <w:tr w:rsidR="00FC0B8F" w:rsidRPr="003938AB" w14:paraId="77EF76B0" w14:textId="77777777" w:rsidTr="00FC0B8F">
        <w:trPr>
          <w:trHeight w:val="440"/>
        </w:trPr>
        <w:tc>
          <w:tcPr>
            <w:tcW w:w="1288" w:type="dxa"/>
            <w:tcBorders>
              <w:top w:val="nil"/>
              <w:left w:val="nil"/>
              <w:bottom w:val="nil"/>
              <w:right w:val="nil"/>
            </w:tcBorders>
            <w:shd w:val="clear" w:color="auto" w:fill="auto"/>
            <w:vAlign w:val="center"/>
            <w:hideMark/>
          </w:tcPr>
          <w:p w14:paraId="5F0BABA9" w14:textId="77777777" w:rsidR="00FC0B8F" w:rsidRPr="003938AB" w:rsidRDefault="00FC0B8F" w:rsidP="00FC0B8F">
            <w:pPr>
              <w:rPr>
                <w:sz w:val="20"/>
                <w:szCs w:val="20"/>
                <w:lang w:val="en-GB"/>
              </w:rPr>
            </w:pPr>
            <w:r w:rsidRPr="003938AB">
              <w:rPr>
                <w:sz w:val="20"/>
                <w:szCs w:val="20"/>
                <w:lang w:val="en-GB"/>
              </w:rPr>
              <w:t>PRU Pre dose</w:t>
            </w:r>
          </w:p>
        </w:tc>
        <w:tc>
          <w:tcPr>
            <w:tcW w:w="460" w:type="dxa"/>
            <w:tcBorders>
              <w:top w:val="nil"/>
              <w:left w:val="nil"/>
              <w:bottom w:val="nil"/>
              <w:right w:val="nil"/>
            </w:tcBorders>
            <w:shd w:val="clear" w:color="auto" w:fill="auto"/>
            <w:vAlign w:val="center"/>
            <w:hideMark/>
          </w:tcPr>
          <w:p w14:paraId="5DC564E2" w14:textId="77777777" w:rsidR="00FC0B8F" w:rsidRPr="003938AB" w:rsidRDefault="00FC0B8F" w:rsidP="00FC0B8F">
            <w:pPr>
              <w:rPr>
                <w:sz w:val="20"/>
                <w:szCs w:val="20"/>
                <w:lang w:val="en-GB"/>
              </w:rPr>
            </w:pPr>
            <w:r w:rsidRPr="003938AB">
              <w:rPr>
                <w:sz w:val="20"/>
                <w:szCs w:val="20"/>
                <w:lang w:val="en-GB"/>
              </w:rPr>
              <w:t>14</w:t>
            </w:r>
          </w:p>
        </w:tc>
        <w:tc>
          <w:tcPr>
            <w:tcW w:w="1216" w:type="dxa"/>
            <w:tcBorders>
              <w:top w:val="nil"/>
              <w:left w:val="nil"/>
              <w:bottom w:val="nil"/>
              <w:right w:val="nil"/>
            </w:tcBorders>
            <w:shd w:val="clear" w:color="auto" w:fill="auto"/>
            <w:noWrap/>
            <w:vAlign w:val="center"/>
            <w:hideMark/>
          </w:tcPr>
          <w:p w14:paraId="78BC20EB" w14:textId="77777777" w:rsidR="00FC0B8F" w:rsidRPr="003938AB" w:rsidRDefault="00FC0B8F" w:rsidP="00FC0B8F">
            <w:pPr>
              <w:rPr>
                <w:sz w:val="20"/>
                <w:szCs w:val="20"/>
                <w:lang w:val="en-GB"/>
              </w:rPr>
            </w:pPr>
            <w:r w:rsidRPr="003938AB">
              <w:rPr>
                <w:sz w:val="20"/>
                <w:szCs w:val="20"/>
                <w:lang w:val="en-GB"/>
              </w:rPr>
              <w:t>193 ± 31</w:t>
            </w:r>
          </w:p>
        </w:tc>
        <w:tc>
          <w:tcPr>
            <w:tcW w:w="417" w:type="dxa"/>
            <w:tcBorders>
              <w:top w:val="nil"/>
              <w:left w:val="nil"/>
              <w:bottom w:val="nil"/>
              <w:right w:val="nil"/>
            </w:tcBorders>
            <w:shd w:val="clear" w:color="auto" w:fill="auto"/>
            <w:noWrap/>
            <w:vAlign w:val="center"/>
            <w:hideMark/>
          </w:tcPr>
          <w:p w14:paraId="6447CA02" w14:textId="77777777" w:rsidR="00FC0B8F" w:rsidRPr="003938AB" w:rsidRDefault="00FC0B8F" w:rsidP="00FC0B8F">
            <w:pPr>
              <w:rPr>
                <w:sz w:val="20"/>
                <w:szCs w:val="20"/>
                <w:lang w:val="en-GB"/>
              </w:rPr>
            </w:pPr>
            <w:r w:rsidRPr="003938AB">
              <w:rPr>
                <w:sz w:val="20"/>
                <w:szCs w:val="20"/>
                <w:lang w:val="en-GB"/>
              </w:rPr>
              <w:t>14</w:t>
            </w:r>
          </w:p>
        </w:tc>
        <w:tc>
          <w:tcPr>
            <w:tcW w:w="1170" w:type="dxa"/>
            <w:tcBorders>
              <w:top w:val="nil"/>
              <w:left w:val="nil"/>
              <w:bottom w:val="nil"/>
              <w:right w:val="nil"/>
            </w:tcBorders>
            <w:shd w:val="clear" w:color="auto" w:fill="auto"/>
            <w:noWrap/>
            <w:vAlign w:val="center"/>
            <w:hideMark/>
          </w:tcPr>
          <w:p w14:paraId="311DABA2" w14:textId="77777777" w:rsidR="00FC0B8F" w:rsidRPr="003938AB" w:rsidRDefault="00FC0B8F" w:rsidP="00FC0B8F">
            <w:pPr>
              <w:rPr>
                <w:sz w:val="20"/>
                <w:szCs w:val="20"/>
                <w:lang w:val="en-GB"/>
              </w:rPr>
            </w:pPr>
            <w:r w:rsidRPr="003938AB">
              <w:rPr>
                <w:sz w:val="20"/>
                <w:szCs w:val="20"/>
                <w:lang w:val="en-GB"/>
              </w:rPr>
              <w:t>39 ± 21</w:t>
            </w:r>
          </w:p>
        </w:tc>
        <w:tc>
          <w:tcPr>
            <w:tcW w:w="540" w:type="dxa"/>
            <w:tcBorders>
              <w:top w:val="nil"/>
              <w:left w:val="nil"/>
              <w:bottom w:val="nil"/>
              <w:right w:val="nil"/>
            </w:tcBorders>
            <w:shd w:val="clear" w:color="auto" w:fill="auto"/>
            <w:noWrap/>
            <w:vAlign w:val="center"/>
            <w:hideMark/>
          </w:tcPr>
          <w:p w14:paraId="5A4E37D2" w14:textId="77777777" w:rsidR="00FC0B8F" w:rsidRPr="003938AB" w:rsidRDefault="00FC0B8F" w:rsidP="00FC0B8F">
            <w:pPr>
              <w:rPr>
                <w:sz w:val="20"/>
                <w:szCs w:val="20"/>
                <w:lang w:val="en-GB"/>
              </w:rPr>
            </w:pPr>
            <w:r w:rsidRPr="003938AB">
              <w:rPr>
                <w:sz w:val="20"/>
                <w:szCs w:val="20"/>
                <w:lang w:val="en-GB"/>
              </w:rPr>
              <w:t>10</w:t>
            </w:r>
          </w:p>
        </w:tc>
        <w:tc>
          <w:tcPr>
            <w:tcW w:w="1300" w:type="dxa"/>
            <w:tcBorders>
              <w:top w:val="nil"/>
              <w:left w:val="nil"/>
              <w:bottom w:val="nil"/>
              <w:right w:val="nil"/>
            </w:tcBorders>
            <w:shd w:val="clear" w:color="auto" w:fill="auto"/>
            <w:noWrap/>
            <w:vAlign w:val="center"/>
            <w:hideMark/>
          </w:tcPr>
          <w:p w14:paraId="05C0688E" w14:textId="77777777" w:rsidR="00FC0B8F" w:rsidRPr="003938AB" w:rsidRDefault="00FC0B8F" w:rsidP="00FC0B8F">
            <w:pPr>
              <w:rPr>
                <w:sz w:val="20"/>
                <w:szCs w:val="20"/>
                <w:lang w:val="en-GB"/>
              </w:rPr>
            </w:pPr>
            <w:r w:rsidRPr="003938AB">
              <w:rPr>
                <w:sz w:val="20"/>
                <w:szCs w:val="20"/>
                <w:lang w:val="en-GB"/>
              </w:rPr>
              <w:t>45 ± 54</w:t>
            </w:r>
          </w:p>
        </w:tc>
        <w:tc>
          <w:tcPr>
            <w:tcW w:w="1300" w:type="dxa"/>
            <w:tcBorders>
              <w:top w:val="nil"/>
              <w:left w:val="nil"/>
              <w:bottom w:val="nil"/>
              <w:right w:val="nil"/>
            </w:tcBorders>
            <w:shd w:val="clear" w:color="auto" w:fill="auto"/>
            <w:noWrap/>
            <w:vAlign w:val="center"/>
            <w:hideMark/>
          </w:tcPr>
          <w:p w14:paraId="4177CD54" w14:textId="77777777" w:rsidR="00FC0B8F" w:rsidRPr="003938AB" w:rsidRDefault="00FC0B8F" w:rsidP="00FC0B8F">
            <w:pPr>
              <w:rPr>
                <w:sz w:val="20"/>
                <w:szCs w:val="20"/>
                <w:lang w:val="en-GB"/>
              </w:rPr>
            </w:pPr>
            <w:r w:rsidRPr="003938AB">
              <w:rPr>
                <w:sz w:val="20"/>
                <w:szCs w:val="20"/>
                <w:lang w:val="en-GB"/>
              </w:rPr>
              <w:t>&lt;0.0001</w:t>
            </w:r>
          </w:p>
        </w:tc>
        <w:tc>
          <w:tcPr>
            <w:tcW w:w="998" w:type="dxa"/>
            <w:tcBorders>
              <w:top w:val="nil"/>
              <w:left w:val="nil"/>
              <w:bottom w:val="nil"/>
              <w:right w:val="nil"/>
            </w:tcBorders>
            <w:shd w:val="clear" w:color="auto" w:fill="auto"/>
            <w:vAlign w:val="center"/>
            <w:hideMark/>
          </w:tcPr>
          <w:p w14:paraId="2C0CDCC5" w14:textId="77777777" w:rsidR="00FC0B8F" w:rsidRPr="003938AB" w:rsidRDefault="00FC0B8F" w:rsidP="00FC0B8F">
            <w:pPr>
              <w:rPr>
                <w:sz w:val="20"/>
                <w:szCs w:val="20"/>
                <w:lang w:val="en-GB"/>
              </w:rPr>
            </w:pPr>
            <w:r w:rsidRPr="003938AB">
              <w:rPr>
                <w:sz w:val="20"/>
                <w:szCs w:val="20"/>
                <w:lang w:val="en-GB"/>
              </w:rPr>
              <w:t>&lt;0.0001</w:t>
            </w:r>
          </w:p>
        </w:tc>
        <w:tc>
          <w:tcPr>
            <w:tcW w:w="1274" w:type="dxa"/>
            <w:tcBorders>
              <w:top w:val="nil"/>
              <w:left w:val="nil"/>
              <w:bottom w:val="nil"/>
              <w:right w:val="nil"/>
            </w:tcBorders>
            <w:shd w:val="clear" w:color="auto" w:fill="auto"/>
            <w:noWrap/>
            <w:vAlign w:val="center"/>
            <w:hideMark/>
          </w:tcPr>
          <w:p w14:paraId="047E2F76" w14:textId="77777777" w:rsidR="00FC0B8F" w:rsidRPr="003938AB" w:rsidRDefault="00FC0B8F" w:rsidP="00FC0B8F">
            <w:pPr>
              <w:rPr>
                <w:sz w:val="20"/>
                <w:szCs w:val="20"/>
                <w:lang w:val="en-GB"/>
              </w:rPr>
            </w:pPr>
            <w:r w:rsidRPr="003938AB">
              <w:rPr>
                <w:sz w:val="20"/>
                <w:szCs w:val="20"/>
                <w:lang w:val="en-GB"/>
              </w:rPr>
              <w:t>0.594</w:t>
            </w:r>
          </w:p>
        </w:tc>
      </w:tr>
      <w:tr w:rsidR="00FC0B8F" w:rsidRPr="003938AB" w14:paraId="58DBE026" w14:textId="77777777" w:rsidTr="00FC0B8F">
        <w:trPr>
          <w:trHeight w:val="440"/>
        </w:trPr>
        <w:tc>
          <w:tcPr>
            <w:tcW w:w="1288" w:type="dxa"/>
            <w:tcBorders>
              <w:top w:val="nil"/>
              <w:left w:val="nil"/>
              <w:bottom w:val="nil"/>
              <w:right w:val="nil"/>
            </w:tcBorders>
            <w:shd w:val="clear" w:color="auto" w:fill="auto"/>
            <w:vAlign w:val="center"/>
            <w:hideMark/>
          </w:tcPr>
          <w:p w14:paraId="38A94050" w14:textId="77777777" w:rsidR="00FC0B8F" w:rsidRPr="003938AB" w:rsidRDefault="00FC0B8F" w:rsidP="00FC0B8F">
            <w:pPr>
              <w:rPr>
                <w:sz w:val="20"/>
                <w:szCs w:val="20"/>
                <w:lang w:val="en-GB"/>
              </w:rPr>
            </w:pPr>
            <w:r w:rsidRPr="003938AB">
              <w:rPr>
                <w:sz w:val="20"/>
                <w:szCs w:val="20"/>
                <w:lang w:val="en-GB"/>
              </w:rPr>
              <w:t>PRU Post dose</w:t>
            </w:r>
          </w:p>
        </w:tc>
        <w:tc>
          <w:tcPr>
            <w:tcW w:w="460" w:type="dxa"/>
            <w:tcBorders>
              <w:top w:val="nil"/>
              <w:left w:val="nil"/>
              <w:bottom w:val="nil"/>
              <w:right w:val="nil"/>
            </w:tcBorders>
            <w:shd w:val="clear" w:color="auto" w:fill="auto"/>
            <w:vAlign w:val="center"/>
            <w:hideMark/>
          </w:tcPr>
          <w:p w14:paraId="50151900" w14:textId="77777777" w:rsidR="00FC0B8F" w:rsidRPr="003938AB" w:rsidRDefault="00FC0B8F" w:rsidP="00FC0B8F">
            <w:pPr>
              <w:rPr>
                <w:sz w:val="20"/>
                <w:szCs w:val="20"/>
                <w:lang w:val="en-GB"/>
              </w:rPr>
            </w:pPr>
            <w:r w:rsidRPr="003938AB">
              <w:rPr>
                <w:sz w:val="20"/>
                <w:szCs w:val="20"/>
                <w:lang w:val="en-GB"/>
              </w:rPr>
              <w:t>10</w:t>
            </w:r>
          </w:p>
        </w:tc>
        <w:tc>
          <w:tcPr>
            <w:tcW w:w="1216" w:type="dxa"/>
            <w:tcBorders>
              <w:top w:val="nil"/>
              <w:left w:val="nil"/>
              <w:bottom w:val="nil"/>
              <w:right w:val="nil"/>
            </w:tcBorders>
            <w:shd w:val="clear" w:color="auto" w:fill="auto"/>
            <w:noWrap/>
            <w:vAlign w:val="center"/>
            <w:hideMark/>
          </w:tcPr>
          <w:p w14:paraId="546CE9F8" w14:textId="77777777" w:rsidR="00FC0B8F" w:rsidRPr="003938AB" w:rsidRDefault="00FC0B8F" w:rsidP="00FC0B8F">
            <w:pPr>
              <w:rPr>
                <w:sz w:val="20"/>
                <w:szCs w:val="20"/>
                <w:lang w:val="en-GB"/>
              </w:rPr>
            </w:pPr>
            <w:r w:rsidRPr="003938AB">
              <w:rPr>
                <w:sz w:val="20"/>
                <w:szCs w:val="20"/>
                <w:lang w:val="en-GB"/>
              </w:rPr>
              <w:t>172 ± 37</w:t>
            </w:r>
          </w:p>
        </w:tc>
        <w:tc>
          <w:tcPr>
            <w:tcW w:w="417" w:type="dxa"/>
            <w:tcBorders>
              <w:top w:val="nil"/>
              <w:left w:val="nil"/>
              <w:bottom w:val="nil"/>
              <w:right w:val="nil"/>
            </w:tcBorders>
            <w:shd w:val="clear" w:color="auto" w:fill="auto"/>
            <w:noWrap/>
            <w:vAlign w:val="center"/>
            <w:hideMark/>
          </w:tcPr>
          <w:p w14:paraId="7158A82E" w14:textId="77777777" w:rsidR="00FC0B8F" w:rsidRPr="003938AB" w:rsidRDefault="00FC0B8F" w:rsidP="00FC0B8F">
            <w:pPr>
              <w:rPr>
                <w:sz w:val="20"/>
                <w:szCs w:val="20"/>
                <w:lang w:val="en-GB"/>
              </w:rPr>
            </w:pPr>
            <w:r w:rsidRPr="003938AB">
              <w:rPr>
                <w:sz w:val="20"/>
                <w:szCs w:val="20"/>
                <w:lang w:val="en-GB"/>
              </w:rPr>
              <w:t>14</w:t>
            </w:r>
          </w:p>
        </w:tc>
        <w:tc>
          <w:tcPr>
            <w:tcW w:w="1170" w:type="dxa"/>
            <w:tcBorders>
              <w:top w:val="nil"/>
              <w:left w:val="nil"/>
              <w:bottom w:val="nil"/>
              <w:right w:val="nil"/>
            </w:tcBorders>
            <w:shd w:val="clear" w:color="auto" w:fill="auto"/>
            <w:noWrap/>
            <w:vAlign w:val="center"/>
            <w:hideMark/>
          </w:tcPr>
          <w:p w14:paraId="7138EBC9" w14:textId="77777777" w:rsidR="00FC0B8F" w:rsidRPr="003938AB" w:rsidRDefault="00FC0B8F" w:rsidP="00FC0B8F">
            <w:pPr>
              <w:rPr>
                <w:sz w:val="20"/>
                <w:szCs w:val="20"/>
                <w:lang w:val="en-GB"/>
              </w:rPr>
            </w:pPr>
            <w:r w:rsidRPr="003938AB">
              <w:rPr>
                <w:sz w:val="20"/>
                <w:szCs w:val="20"/>
                <w:lang w:val="en-GB"/>
              </w:rPr>
              <w:t>23 ± 19</w:t>
            </w:r>
          </w:p>
        </w:tc>
        <w:tc>
          <w:tcPr>
            <w:tcW w:w="540" w:type="dxa"/>
            <w:tcBorders>
              <w:top w:val="nil"/>
              <w:left w:val="nil"/>
              <w:bottom w:val="nil"/>
              <w:right w:val="nil"/>
            </w:tcBorders>
            <w:shd w:val="clear" w:color="auto" w:fill="auto"/>
            <w:noWrap/>
            <w:vAlign w:val="center"/>
            <w:hideMark/>
          </w:tcPr>
          <w:p w14:paraId="2FBA809F" w14:textId="77777777" w:rsidR="00FC0B8F" w:rsidRPr="003938AB" w:rsidRDefault="00FC0B8F" w:rsidP="00FC0B8F">
            <w:pPr>
              <w:rPr>
                <w:sz w:val="20"/>
                <w:szCs w:val="20"/>
                <w:lang w:val="en-GB"/>
              </w:rPr>
            </w:pPr>
            <w:r w:rsidRPr="003938AB">
              <w:rPr>
                <w:sz w:val="20"/>
                <w:szCs w:val="20"/>
                <w:lang w:val="en-GB"/>
              </w:rPr>
              <w:t>10</w:t>
            </w:r>
          </w:p>
        </w:tc>
        <w:tc>
          <w:tcPr>
            <w:tcW w:w="1300" w:type="dxa"/>
            <w:tcBorders>
              <w:top w:val="nil"/>
              <w:left w:val="nil"/>
              <w:bottom w:val="nil"/>
              <w:right w:val="nil"/>
            </w:tcBorders>
            <w:shd w:val="clear" w:color="auto" w:fill="auto"/>
            <w:noWrap/>
            <w:vAlign w:val="center"/>
            <w:hideMark/>
          </w:tcPr>
          <w:p w14:paraId="20E51E51" w14:textId="77777777" w:rsidR="00FC0B8F" w:rsidRPr="003938AB" w:rsidRDefault="00FC0B8F" w:rsidP="00FC0B8F">
            <w:pPr>
              <w:rPr>
                <w:sz w:val="20"/>
                <w:szCs w:val="20"/>
                <w:lang w:val="en-GB"/>
              </w:rPr>
            </w:pPr>
            <w:r w:rsidRPr="003938AB">
              <w:rPr>
                <w:sz w:val="20"/>
                <w:szCs w:val="20"/>
                <w:lang w:val="en-GB"/>
              </w:rPr>
              <w:t>22 ± 23</w:t>
            </w:r>
          </w:p>
        </w:tc>
        <w:tc>
          <w:tcPr>
            <w:tcW w:w="1300" w:type="dxa"/>
            <w:tcBorders>
              <w:top w:val="nil"/>
              <w:left w:val="nil"/>
              <w:bottom w:val="nil"/>
              <w:right w:val="nil"/>
            </w:tcBorders>
            <w:shd w:val="clear" w:color="auto" w:fill="auto"/>
            <w:noWrap/>
            <w:vAlign w:val="center"/>
            <w:hideMark/>
          </w:tcPr>
          <w:p w14:paraId="10C8D901" w14:textId="77777777" w:rsidR="00FC0B8F" w:rsidRPr="003938AB" w:rsidRDefault="00FC0B8F" w:rsidP="00FC0B8F">
            <w:pPr>
              <w:rPr>
                <w:sz w:val="20"/>
                <w:szCs w:val="20"/>
                <w:lang w:val="en-GB"/>
              </w:rPr>
            </w:pPr>
            <w:r w:rsidRPr="003938AB">
              <w:rPr>
                <w:sz w:val="20"/>
                <w:szCs w:val="20"/>
                <w:lang w:val="en-GB"/>
              </w:rPr>
              <w:t>&lt;0.0001</w:t>
            </w:r>
          </w:p>
        </w:tc>
        <w:tc>
          <w:tcPr>
            <w:tcW w:w="998" w:type="dxa"/>
            <w:tcBorders>
              <w:top w:val="nil"/>
              <w:left w:val="nil"/>
              <w:bottom w:val="nil"/>
              <w:right w:val="nil"/>
            </w:tcBorders>
            <w:shd w:val="clear" w:color="auto" w:fill="auto"/>
            <w:vAlign w:val="center"/>
            <w:hideMark/>
          </w:tcPr>
          <w:p w14:paraId="0439AB19" w14:textId="77777777" w:rsidR="00FC0B8F" w:rsidRPr="003938AB" w:rsidRDefault="00FC0B8F" w:rsidP="00FC0B8F">
            <w:pPr>
              <w:rPr>
                <w:sz w:val="20"/>
                <w:szCs w:val="20"/>
                <w:lang w:val="en-GB"/>
              </w:rPr>
            </w:pPr>
            <w:r w:rsidRPr="003938AB">
              <w:rPr>
                <w:sz w:val="20"/>
                <w:szCs w:val="20"/>
                <w:lang w:val="en-GB"/>
              </w:rPr>
              <w:t>&lt;0.0001</w:t>
            </w:r>
          </w:p>
        </w:tc>
        <w:tc>
          <w:tcPr>
            <w:tcW w:w="1274" w:type="dxa"/>
            <w:tcBorders>
              <w:top w:val="nil"/>
              <w:left w:val="nil"/>
              <w:bottom w:val="nil"/>
              <w:right w:val="nil"/>
            </w:tcBorders>
            <w:shd w:val="clear" w:color="auto" w:fill="auto"/>
            <w:noWrap/>
            <w:vAlign w:val="center"/>
            <w:hideMark/>
          </w:tcPr>
          <w:p w14:paraId="3365863F" w14:textId="77777777" w:rsidR="00FC0B8F" w:rsidRPr="003938AB" w:rsidRDefault="00FC0B8F" w:rsidP="00FC0B8F">
            <w:pPr>
              <w:rPr>
                <w:sz w:val="20"/>
                <w:szCs w:val="20"/>
                <w:lang w:val="en-GB"/>
              </w:rPr>
            </w:pPr>
            <w:r w:rsidRPr="003938AB">
              <w:rPr>
                <w:sz w:val="20"/>
                <w:szCs w:val="20"/>
                <w:lang w:val="en-GB"/>
              </w:rPr>
              <w:t>0.965</w:t>
            </w:r>
          </w:p>
        </w:tc>
      </w:tr>
      <w:tr w:rsidR="00FC0B8F" w:rsidRPr="003938AB" w14:paraId="77B68452" w14:textId="77777777" w:rsidTr="00FC0B8F">
        <w:trPr>
          <w:trHeight w:val="300"/>
        </w:trPr>
        <w:tc>
          <w:tcPr>
            <w:tcW w:w="1288" w:type="dxa"/>
            <w:tcBorders>
              <w:top w:val="nil"/>
              <w:left w:val="nil"/>
              <w:bottom w:val="nil"/>
              <w:right w:val="nil"/>
            </w:tcBorders>
            <w:shd w:val="clear" w:color="auto" w:fill="auto"/>
            <w:vAlign w:val="center"/>
            <w:hideMark/>
          </w:tcPr>
          <w:p w14:paraId="0632F3AA" w14:textId="77777777" w:rsidR="00FC0B8F" w:rsidRPr="003938AB" w:rsidRDefault="00FC0B8F" w:rsidP="00FC0B8F">
            <w:pPr>
              <w:rPr>
                <w:sz w:val="20"/>
                <w:szCs w:val="20"/>
                <w:lang w:val="en-GB"/>
              </w:rPr>
            </w:pPr>
            <w:r w:rsidRPr="003938AB">
              <w:rPr>
                <w:sz w:val="20"/>
                <w:szCs w:val="20"/>
                <w:lang w:val="en-GB"/>
              </w:rPr>
              <w:t xml:space="preserve">% inhibition </w:t>
            </w:r>
          </w:p>
        </w:tc>
        <w:tc>
          <w:tcPr>
            <w:tcW w:w="460" w:type="dxa"/>
            <w:vMerge w:val="restart"/>
            <w:tcBorders>
              <w:top w:val="nil"/>
              <w:left w:val="nil"/>
              <w:bottom w:val="nil"/>
              <w:right w:val="nil"/>
            </w:tcBorders>
            <w:shd w:val="clear" w:color="auto" w:fill="auto"/>
            <w:vAlign w:val="center"/>
            <w:hideMark/>
          </w:tcPr>
          <w:p w14:paraId="6BBA7CC6" w14:textId="77777777" w:rsidR="00FC0B8F" w:rsidRPr="003938AB" w:rsidRDefault="00FC0B8F" w:rsidP="00FC0B8F">
            <w:pPr>
              <w:rPr>
                <w:sz w:val="20"/>
                <w:szCs w:val="20"/>
                <w:lang w:val="en-GB"/>
              </w:rPr>
            </w:pPr>
            <w:r w:rsidRPr="003938AB">
              <w:rPr>
                <w:sz w:val="20"/>
                <w:szCs w:val="20"/>
                <w:lang w:val="en-GB"/>
              </w:rPr>
              <w:t>14</w:t>
            </w:r>
          </w:p>
        </w:tc>
        <w:tc>
          <w:tcPr>
            <w:tcW w:w="1216" w:type="dxa"/>
            <w:vMerge w:val="restart"/>
            <w:tcBorders>
              <w:top w:val="nil"/>
              <w:left w:val="nil"/>
              <w:bottom w:val="nil"/>
              <w:right w:val="nil"/>
            </w:tcBorders>
            <w:shd w:val="clear" w:color="auto" w:fill="auto"/>
            <w:noWrap/>
            <w:vAlign w:val="center"/>
            <w:hideMark/>
          </w:tcPr>
          <w:p w14:paraId="6C51A4B9" w14:textId="77777777" w:rsidR="00FC0B8F" w:rsidRPr="003938AB" w:rsidRDefault="00FC0B8F" w:rsidP="00FC0B8F">
            <w:pPr>
              <w:rPr>
                <w:sz w:val="20"/>
                <w:szCs w:val="20"/>
                <w:lang w:val="en-GB"/>
              </w:rPr>
            </w:pPr>
            <w:r w:rsidRPr="003938AB">
              <w:rPr>
                <w:sz w:val="20"/>
                <w:szCs w:val="20"/>
                <w:lang w:val="en-GB"/>
              </w:rPr>
              <w:t>20 ± 17</w:t>
            </w:r>
          </w:p>
        </w:tc>
        <w:tc>
          <w:tcPr>
            <w:tcW w:w="417" w:type="dxa"/>
            <w:vMerge w:val="restart"/>
            <w:tcBorders>
              <w:top w:val="nil"/>
              <w:left w:val="nil"/>
              <w:bottom w:val="nil"/>
              <w:right w:val="nil"/>
            </w:tcBorders>
            <w:shd w:val="clear" w:color="auto" w:fill="auto"/>
            <w:noWrap/>
            <w:vAlign w:val="center"/>
            <w:hideMark/>
          </w:tcPr>
          <w:p w14:paraId="13294386" w14:textId="77777777" w:rsidR="00FC0B8F" w:rsidRPr="003938AB" w:rsidRDefault="00FC0B8F" w:rsidP="00FC0B8F">
            <w:pPr>
              <w:rPr>
                <w:sz w:val="20"/>
                <w:szCs w:val="20"/>
                <w:lang w:val="en-GB"/>
              </w:rPr>
            </w:pPr>
            <w:r w:rsidRPr="003938AB">
              <w:rPr>
                <w:sz w:val="20"/>
                <w:szCs w:val="20"/>
                <w:lang w:val="en-GB"/>
              </w:rPr>
              <w:t>14</w:t>
            </w:r>
          </w:p>
        </w:tc>
        <w:tc>
          <w:tcPr>
            <w:tcW w:w="1170" w:type="dxa"/>
            <w:vMerge w:val="restart"/>
            <w:tcBorders>
              <w:top w:val="nil"/>
              <w:left w:val="nil"/>
              <w:bottom w:val="nil"/>
              <w:right w:val="nil"/>
            </w:tcBorders>
            <w:shd w:val="clear" w:color="auto" w:fill="auto"/>
            <w:noWrap/>
            <w:vAlign w:val="center"/>
            <w:hideMark/>
          </w:tcPr>
          <w:p w14:paraId="311017F7" w14:textId="77777777" w:rsidR="00FC0B8F" w:rsidRPr="003938AB" w:rsidRDefault="00FC0B8F" w:rsidP="00FC0B8F">
            <w:pPr>
              <w:rPr>
                <w:sz w:val="20"/>
                <w:szCs w:val="20"/>
                <w:lang w:val="en-GB"/>
              </w:rPr>
            </w:pPr>
            <w:r w:rsidRPr="003938AB">
              <w:rPr>
                <w:sz w:val="20"/>
                <w:szCs w:val="20"/>
                <w:lang w:val="en-GB"/>
              </w:rPr>
              <w:t>83 ± 9</w:t>
            </w:r>
          </w:p>
        </w:tc>
        <w:tc>
          <w:tcPr>
            <w:tcW w:w="540" w:type="dxa"/>
            <w:vMerge w:val="restart"/>
            <w:tcBorders>
              <w:top w:val="nil"/>
              <w:left w:val="nil"/>
              <w:bottom w:val="nil"/>
              <w:right w:val="nil"/>
            </w:tcBorders>
            <w:shd w:val="clear" w:color="auto" w:fill="auto"/>
            <w:noWrap/>
            <w:vAlign w:val="center"/>
            <w:hideMark/>
          </w:tcPr>
          <w:p w14:paraId="51741F9E" w14:textId="77777777" w:rsidR="00FC0B8F" w:rsidRPr="003938AB" w:rsidRDefault="00FC0B8F" w:rsidP="00FC0B8F">
            <w:pPr>
              <w:rPr>
                <w:sz w:val="20"/>
                <w:szCs w:val="20"/>
                <w:lang w:val="en-GB"/>
              </w:rPr>
            </w:pPr>
            <w:r w:rsidRPr="003938AB">
              <w:rPr>
                <w:sz w:val="20"/>
                <w:szCs w:val="20"/>
                <w:lang w:val="en-GB"/>
              </w:rPr>
              <w:t>10</w:t>
            </w:r>
          </w:p>
        </w:tc>
        <w:tc>
          <w:tcPr>
            <w:tcW w:w="1300" w:type="dxa"/>
            <w:vMerge w:val="restart"/>
            <w:tcBorders>
              <w:top w:val="nil"/>
              <w:left w:val="nil"/>
              <w:bottom w:val="nil"/>
              <w:right w:val="nil"/>
            </w:tcBorders>
            <w:shd w:val="clear" w:color="auto" w:fill="auto"/>
            <w:noWrap/>
            <w:vAlign w:val="center"/>
            <w:hideMark/>
          </w:tcPr>
          <w:p w14:paraId="6EEDD5C6" w14:textId="77777777" w:rsidR="00FC0B8F" w:rsidRPr="003938AB" w:rsidRDefault="00FC0B8F" w:rsidP="00FC0B8F">
            <w:pPr>
              <w:rPr>
                <w:sz w:val="20"/>
                <w:szCs w:val="20"/>
                <w:lang w:val="en-GB"/>
              </w:rPr>
            </w:pPr>
            <w:r w:rsidRPr="003938AB">
              <w:rPr>
                <w:sz w:val="20"/>
                <w:szCs w:val="20"/>
                <w:lang w:val="en-GB"/>
              </w:rPr>
              <w:t>79 ± 26</w:t>
            </w:r>
          </w:p>
        </w:tc>
        <w:tc>
          <w:tcPr>
            <w:tcW w:w="1300" w:type="dxa"/>
            <w:vMerge w:val="restart"/>
            <w:tcBorders>
              <w:top w:val="nil"/>
              <w:left w:val="nil"/>
              <w:bottom w:val="nil"/>
              <w:right w:val="nil"/>
            </w:tcBorders>
            <w:shd w:val="clear" w:color="auto" w:fill="auto"/>
            <w:noWrap/>
            <w:vAlign w:val="center"/>
            <w:hideMark/>
          </w:tcPr>
          <w:p w14:paraId="352F03EB" w14:textId="77777777" w:rsidR="00FC0B8F" w:rsidRPr="003938AB" w:rsidRDefault="00FC0B8F" w:rsidP="00FC0B8F">
            <w:pPr>
              <w:rPr>
                <w:sz w:val="20"/>
                <w:szCs w:val="20"/>
                <w:lang w:val="en-GB"/>
              </w:rPr>
            </w:pPr>
            <w:r w:rsidRPr="003938AB">
              <w:rPr>
                <w:sz w:val="20"/>
                <w:szCs w:val="20"/>
                <w:lang w:val="en-GB"/>
              </w:rPr>
              <w:t>&lt;0.0001</w:t>
            </w:r>
          </w:p>
        </w:tc>
        <w:tc>
          <w:tcPr>
            <w:tcW w:w="998" w:type="dxa"/>
            <w:vMerge w:val="restart"/>
            <w:tcBorders>
              <w:top w:val="nil"/>
              <w:left w:val="nil"/>
              <w:bottom w:val="nil"/>
              <w:right w:val="nil"/>
            </w:tcBorders>
            <w:shd w:val="clear" w:color="auto" w:fill="auto"/>
            <w:vAlign w:val="center"/>
            <w:hideMark/>
          </w:tcPr>
          <w:p w14:paraId="67B612EE" w14:textId="77777777" w:rsidR="00FC0B8F" w:rsidRPr="003938AB" w:rsidRDefault="00FC0B8F" w:rsidP="00FC0B8F">
            <w:pPr>
              <w:rPr>
                <w:sz w:val="20"/>
                <w:szCs w:val="20"/>
                <w:lang w:val="en-GB"/>
              </w:rPr>
            </w:pPr>
            <w:r w:rsidRPr="003938AB">
              <w:rPr>
                <w:sz w:val="20"/>
                <w:szCs w:val="20"/>
                <w:lang w:val="en-GB"/>
              </w:rPr>
              <w:t>&lt;0.0001</w:t>
            </w:r>
          </w:p>
        </w:tc>
        <w:tc>
          <w:tcPr>
            <w:tcW w:w="1274" w:type="dxa"/>
            <w:vMerge w:val="restart"/>
            <w:tcBorders>
              <w:top w:val="nil"/>
              <w:left w:val="nil"/>
              <w:bottom w:val="nil"/>
              <w:right w:val="nil"/>
            </w:tcBorders>
            <w:shd w:val="clear" w:color="auto" w:fill="auto"/>
            <w:vAlign w:val="center"/>
            <w:hideMark/>
          </w:tcPr>
          <w:p w14:paraId="4F011604" w14:textId="77777777" w:rsidR="00FC0B8F" w:rsidRPr="003938AB" w:rsidRDefault="00FC0B8F" w:rsidP="00FC0B8F">
            <w:pPr>
              <w:rPr>
                <w:sz w:val="20"/>
                <w:szCs w:val="20"/>
                <w:lang w:val="en-GB"/>
              </w:rPr>
            </w:pPr>
            <w:r w:rsidRPr="003938AB">
              <w:rPr>
                <w:sz w:val="20"/>
                <w:szCs w:val="20"/>
                <w:lang w:val="en-GB"/>
              </w:rPr>
              <w:t>0.635</w:t>
            </w:r>
          </w:p>
        </w:tc>
      </w:tr>
      <w:tr w:rsidR="00FC0B8F" w:rsidRPr="003938AB" w14:paraId="52489C9F" w14:textId="77777777" w:rsidTr="00FC0B8F">
        <w:trPr>
          <w:trHeight w:val="300"/>
        </w:trPr>
        <w:tc>
          <w:tcPr>
            <w:tcW w:w="1288" w:type="dxa"/>
            <w:tcBorders>
              <w:top w:val="nil"/>
              <w:left w:val="nil"/>
              <w:bottom w:val="nil"/>
              <w:right w:val="nil"/>
            </w:tcBorders>
            <w:shd w:val="clear" w:color="auto" w:fill="auto"/>
            <w:vAlign w:val="center"/>
            <w:hideMark/>
          </w:tcPr>
          <w:p w14:paraId="2FFF3B12" w14:textId="77777777" w:rsidR="00FC0B8F" w:rsidRPr="003938AB" w:rsidRDefault="00FC0B8F" w:rsidP="00FC0B8F">
            <w:pPr>
              <w:rPr>
                <w:sz w:val="20"/>
                <w:szCs w:val="20"/>
                <w:lang w:val="en-GB"/>
              </w:rPr>
            </w:pPr>
            <w:r w:rsidRPr="003938AB">
              <w:rPr>
                <w:sz w:val="20"/>
                <w:szCs w:val="20"/>
                <w:lang w:val="en-GB"/>
              </w:rPr>
              <w:t>Pre dose</w:t>
            </w:r>
          </w:p>
        </w:tc>
        <w:tc>
          <w:tcPr>
            <w:tcW w:w="0" w:type="auto"/>
            <w:vMerge/>
            <w:tcBorders>
              <w:top w:val="nil"/>
              <w:left w:val="nil"/>
              <w:bottom w:val="nil"/>
              <w:right w:val="nil"/>
            </w:tcBorders>
            <w:hideMark/>
          </w:tcPr>
          <w:p w14:paraId="6D89EFFD" w14:textId="77777777" w:rsidR="00766F30" w:rsidRDefault="00766F30"/>
        </w:tc>
        <w:tc>
          <w:tcPr>
            <w:tcW w:w="0" w:type="auto"/>
            <w:vMerge/>
            <w:tcBorders>
              <w:top w:val="nil"/>
              <w:left w:val="nil"/>
              <w:bottom w:val="nil"/>
              <w:right w:val="nil"/>
            </w:tcBorders>
            <w:noWrap/>
            <w:hideMark/>
          </w:tcPr>
          <w:p w14:paraId="5FC89D91" w14:textId="77777777" w:rsidR="00766F30" w:rsidRDefault="00766F30"/>
        </w:tc>
        <w:tc>
          <w:tcPr>
            <w:tcW w:w="0" w:type="auto"/>
            <w:vMerge/>
            <w:tcBorders>
              <w:top w:val="nil"/>
              <w:left w:val="nil"/>
              <w:bottom w:val="nil"/>
              <w:right w:val="nil"/>
            </w:tcBorders>
            <w:noWrap/>
            <w:hideMark/>
          </w:tcPr>
          <w:p w14:paraId="2E51A9CE" w14:textId="77777777" w:rsidR="00766F30" w:rsidRDefault="00766F30"/>
        </w:tc>
        <w:tc>
          <w:tcPr>
            <w:tcW w:w="0" w:type="auto"/>
            <w:vMerge/>
            <w:tcBorders>
              <w:top w:val="nil"/>
              <w:left w:val="nil"/>
              <w:bottom w:val="nil"/>
              <w:right w:val="nil"/>
            </w:tcBorders>
            <w:noWrap/>
            <w:hideMark/>
          </w:tcPr>
          <w:p w14:paraId="0DEC0D6B" w14:textId="77777777" w:rsidR="00766F30" w:rsidRDefault="00766F30"/>
        </w:tc>
        <w:tc>
          <w:tcPr>
            <w:tcW w:w="0" w:type="auto"/>
            <w:vMerge/>
            <w:tcBorders>
              <w:top w:val="nil"/>
              <w:left w:val="nil"/>
              <w:bottom w:val="nil"/>
              <w:right w:val="nil"/>
            </w:tcBorders>
            <w:noWrap/>
            <w:hideMark/>
          </w:tcPr>
          <w:p w14:paraId="33CB8396" w14:textId="77777777" w:rsidR="00766F30" w:rsidRDefault="00766F30"/>
        </w:tc>
        <w:tc>
          <w:tcPr>
            <w:tcW w:w="0" w:type="auto"/>
            <w:vMerge/>
            <w:tcBorders>
              <w:top w:val="nil"/>
              <w:left w:val="nil"/>
              <w:bottom w:val="nil"/>
              <w:right w:val="nil"/>
            </w:tcBorders>
            <w:noWrap/>
            <w:hideMark/>
          </w:tcPr>
          <w:p w14:paraId="2183D06F" w14:textId="77777777" w:rsidR="00766F30" w:rsidRDefault="00766F30"/>
        </w:tc>
        <w:tc>
          <w:tcPr>
            <w:tcW w:w="0" w:type="auto"/>
            <w:vMerge/>
            <w:tcBorders>
              <w:top w:val="nil"/>
              <w:left w:val="nil"/>
              <w:bottom w:val="nil"/>
              <w:right w:val="nil"/>
            </w:tcBorders>
            <w:noWrap/>
            <w:hideMark/>
          </w:tcPr>
          <w:p w14:paraId="58DFFBFA" w14:textId="77777777" w:rsidR="00766F30" w:rsidRDefault="00766F30"/>
        </w:tc>
        <w:tc>
          <w:tcPr>
            <w:tcW w:w="0" w:type="auto"/>
            <w:vMerge/>
            <w:tcBorders>
              <w:top w:val="nil"/>
              <w:left w:val="nil"/>
              <w:bottom w:val="nil"/>
              <w:right w:val="nil"/>
            </w:tcBorders>
            <w:hideMark/>
          </w:tcPr>
          <w:p w14:paraId="23D294DE" w14:textId="77777777" w:rsidR="00766F30" w:rsidRDefault="00766F30"/>
        </w:tc>
        <w:tc>
          <w:tcPr>
            <w:tcW w:w="0" w:type="auto"/>
            <w:vMerge/>
            <w:tcBorders>
              <w:top w:val="nil"/>
              <w:left w:val="nil"/>
              <w:bottom w:val="nil"/>
              <w:right w:val="nil"/>
            </w:tcBorders>
            <w:hideMark/>
          </w:tcPr>
          <w:p w14:paraId="60A5C377" w14:textId="77777777" w:rsidR="00766F30" w:rsidRDefault="00766F30"/>
        </w:tc>
      </w:tr>
      <w:tr w:rsidR="00FC0B8F" w:rsidRPr="003938AB" w14:paraId="52904673" w14:textId="77777777" w:rsidTr="00FC0B8F">
        <w:trPr>
          <w:trHeight w:val="300"/>
        </w:trPr>
        <w:tc>
          <w:tcPr>
            <w:tcW w:w="1288" w:type="dxa"/>
            <w:tcBorders>
              <w:top w:val="nil"/>
              <w:left w:val="nil"/>
              <w:bottom w:val="nil"/>
              <w:right w:val="nil"/>
            </w:tcBorders>
            <w:shd w:val="clear" w:color="auto" w:fill="auto"/>
            <w:vAlign w:val="center"/>
            <w:hideMark/>
          </w:tcPr>
          <w:p w14:paraId="46AD6B49" w14:textId="77777777" w:rsidR="00FC0B8F" w:rsidRPr="003938AB" w:rsidRDefault="00FC0B8F" w:rsidP="00FC0B8F">
            <w:pPr>
              <w:rPr>
                <w:sz w:val="20"/>
                <w:szCs w:val="20"/>
                <w:lang w:val="en-GB"/>
              </w:rPr>
            </w:pPr>
            <w:r w:rsidRPr="003938AB">
              <w:rPr>
                <w:sz w:val="20"/>
                <w:szCs w:val="20"/>
                <w:lang w:val="en-GB"/>
              </w:rPr>
              <w:t xml:space="preserve">% inhibition </w:t>
            </w:r>
          </w:p>
        </w:tc>
        <w:tc>
          <w:tcPr>
            <w:tcW w:w="460" w:type="dxa"/>
            <w:vMerge w:val="restart"/>
            <w:tcBorders>
              <w:top w:val="nil"/>
              <w:left w:val="nil"/>
              <w:bottom w:val="nil"/>
              <w:right w:val="nil"/>
            </w:tcBorders>
            <w:shd w:val="clear" w:color="auto" w:fill="auto"/>
            <w:vAlign w:val="center"/>
            <w:hideMark/>
          </w:tcPr>
          <w:p w14:paraId="05F99C1A" w14:textId="77777777" w:rsidR="00FC0B8F" w:rsidRPr="003938AB" w:rsidRDefault="00FC0B8F" w:rsidP="00FC0B8F">
            <w:pPr>
              <w:rPr>
                <w:sz w:val="20"/>
                <w:szCs w:val="20"/>
                <w:lang w:val="en-GB"/>
              </w:rPr>
            </w:pPr>
            <w:r w:rsidRPr="003938AB">
              <w:rPr>
                <w:sz w:val="20"/>
                <w:szCs w:val="20"/>
                <w:lang w:val="en-GB"/>
              </w:rPr>
              <w:t>10</w:t>
            </w:r>
          </w:p>
        </w:tc>
        <w:tc>
          <w:tcPr>
            <w:tcW w:w="1216" w:type="dxa"/>
            <w:vMerge w:val="restart"/>
            <w:tcBorders>
              <w:top w:val="nil"/>
              <w:left w:val="nil"/>
              <w:bottom w:val="nil"/>
              <w:right w:val="nil"/>
            </w:tcBorders>
            <w:shd w:val="clear" w:color="auto" w:fill="auto"/>
            <w:noWrap/>
            <w:vAlign w:val="center"/>
            <w:hideMark/>
          </w:tcPr>
          <w:p w14:paraId="53E636FC" w14:textId="77777777" w:rsidR="00FC0B8F" w:rsidRPr="003938AB" w:rsidRDefault="00FC0B8F" w:rsidP="00FC0B8F">
            <w:pPr>
              <w:rPr>
                <w:sz w:val="20"/>
                <w:szCs w:val="20"/>
                <w:lang w:val="en-GB"/>
              </w:rPr>
            </w:pPr>
            <w:r w:rsidRPr="003938AB">
              <w:rPr>
                <w:sz w:val="20"/>
                <w:szCs w:val="20"/>
                <w:lang w:val="en-GB"/>
              </w:rPr>
              <w:t>32 ± 18</w:t>
            </w:r>
          </w:p>
        </w:tc>
        <w:tc>
          <w:tcPr>
            <w:tcW w:w="417" w:type="dxa"/>
            <w:vMerge w:val="restart"/>
            <w:tcBorders>
              <w:top w:val="nil"/>
              <w:left w:val="nil"/>
              <w:bottom w:val="nil"/>
              <w:right w:val="nil"/>
            </w:tcBorders>
            <w:shd w:val="clear" w:color="auto" w:fill="auto"/>
            <w:noWrap/>
            <w:vAlign w:val="center"/>
            <w:hideMark/>
          </w:tcPr>
          <w:p w14:paraId="41D83B76" w14:textId="77777777" w:rsidR="00FC0B8F" w:rsidRPr="003938AB" w:rsidRDefault="00FC0B8F" w:rsidP="00FC0B8F">
            <w:pPr>
              <w:rPr>
                <w:sz w:val="20"/>
                <w:szCs w:val="20"/>
                <w:lang w:val="en-GB"/>
              </w:rPr>
            </w:pPr>
            <w:r w:rsidRPr="003938AB">
              <w:rPr>
                <w:sz w:val="20"/>
                <w:szCs w:val="20"/>
                <w:lang w:val="en-GB"/>
              </w:rPr>
              <w:t>14</w:t>
            </w:r>
          </w:p>
        </w:tc>
        <w:tc>
          <w:tcPr>
            <w:tcW w:w="1170" w:type="dxa"/>
            <w:vMerge w:val="restart"/>
            <w:tcBorders>
              <w:top w:val="nil"/>
              <w:left w:val="nil"/>
              <w:bottom w:val="nil"/>
              <w:right w:val="nil"/>
            </w:tcBorders>
            <w:shd w:val="clear" w:color="auto" w:fill="auto"/>
            <w:noWrap/>
            <w:vAlign w:val="center"/>
            <w:hideMark/>
          </w:tcPr>
          <w:p w14:paraId="1F6DF682" w14:textId="77777777" w:rsidR="00FC0B8F" w:rsidRPr="003938AB" w:rsidRDefault="00FC0B8F" w:rsidP="00FC0B8F">
            <w:pPr>
              <w:rPr>
                <w:sz w:val="20"/>
                <w:szCs w:val="20"/>
                <w:lang w:val="en-GB"/>
              </w:rPr>
            </w:pPr>
            <w:r w:rsidRPr="003938AB">
              <w:rPr>
                <w:sz w:val="20"/>
                <w:szCs w:val="20"/>
                <w:lang w:val="en-GB"/>
              </w:rPr>
              <w:t>91 ± 8</w:t>
            </w:r>
          </w:p>
        </w:tc>
        <w:tc>
          <w:tcPr>
            <w:tcW w:w="540" w:type="dxa"/>
            <w:vMerge w:val="restart"/>
            <w:tcBorders>
              <w:top w:val="nil"/>
              <w:left w:val="nil"/>
              <w:bottom w:val="nil"/>
              <w:right w:val="nil"/>
            </w:tcBorders>
            <w:shd w:val="clear" w:color="auto" w:fill="auto"/>
            <w:noWrap/>
            <w:vAlign w:val="center"/>
            <w:hideMark/>
          </w:tcPr>
          <w:p w14:paraId="5896AE7E" w14:textId="77777777" w:rsidR="00FC0B8F" w:rsidRPr="003938AB" w:rsidRDefault="00FC0B8F" w:rsidP="00FC0B8F">
            <w:pPr>
              <w:rPr>
                <w:sz w:val="20"/>
                <w:szCs w:val="20"/>
                <w:lang w:val="en-GB"/>
              </w:rPr>
            </w:pPr>
            <w:r w:rsidRPr="003938AB">
              <w:rPr>
                <w:sz w:val="20"/>
                <w:szCs w:val="20"/>
                <w:lang w:val="en-GB"/>
              </w:rPr>
              <w:t>10</w:t>
            </w:r>
          </w:p>
        </w:tc>
        <w:tc>
          <w:tcPr>
            <w:tcW w:w="1300" w:type="dxa"/>
            <w:vMerge w:val="restart"/>
            <w:tcBorders>
              <w:top w:val="nil"/>
              <w:left w:val="nil"/>
              <w:bottom w:val="nil"/>
              <w:right w:val="nil"/>
            </w:tcBorders>
            <w:shd w:val="clear" w:color="auto" w:fill="auto"/>
            <w:noWrap/>
            <w:vAlign w:val="center"/>
            <w:hideMark/>
          </w:tcPr>
          <w:p w14:paraId="27B10CBD" w14:textId="77777777" w:rsidR="00FC0B8F" w:rsidRPr="003938AB" w:rsidRDefault="00FC0B8F" w:rsidP="00FC0B8F">
            <w:pPr>
              <w:rPr>
                <w:sz w:val="20"/>
                <w:szCs w:val="20"/>
                <w:lang w:val="en-GB"/>
              </w:rPr>
            </w:pPr>
            <w:r w:rsidRPr="003938AB">
              <w:rPr>
                <w:sz w:val="20"/>
                <w:szCs w:val="20"/>
                <w:lang w:val="en-GB"/>
              </w:rPr>
              <w:t>90 ± 10</w:t>
            </w:r>
          </w:p>
        </w:tc>
        <w:tc>
          <w:tcPr>
            <w:tcW w:w="1300" w:type="dxa"/>
            <w:vMerge w:val="restart"/>
            <w:tcBorders>
              <w:top w:val="nil"/>
              <w:left w:val="nil"/>
              <w:bottom w:val="nil"/>
              <w:right w:val="nil"/>
            </w:tcBorders>
            <w:shd w:val="clear" w:color="auto" w:fill="auto"/>
            <w:noWrap/>
            <w:vAlign w:val="center"/>
            <w:hideMark/>
          </w:tcPr>
          <w:p w14:paraId="4E4276E4" w14:textId="77777777" w:rsidR="00FC0B8F" w:rsidRPr="003938AB" w:rsidRDefault="00FC0B8F" w:rsidP="00FC0B8F">
            <w:pPr>
              <w:rPr>
                <w:sz w:val="20"/>
                <w:szCs w:val="20"/>
                <w:lang w:val="en-GB"/>
              </w:rPr>
            </w:pPr>
            <w:r w:rsidRPr="003938AB">
              <w:rPr>
                <w:sz w:val="20"/>
                <w:szCs w:val="20"/>
                <w:lang w:val="en-GB"/>
              </w:rPr>
              <w:t>&lt;0.0001</w:t>
            </w:r>
          </w:p>
        </w:tc>
        <w:tc>
          <w:tcPr>
            <w:tcW w:w="998" w:type="dxa"/>
            <w:vMerge w:val="restart"/>
            <w:tcBorders>
              <w:top w:val="nil"/>
              <w:left w:val="nil"/>
              <w:bottom w:val="nil"/>
              <w:right w:val="nil"/>
            </w:tcBorders>
            <w:shd w:val="clear" w:color="auto" w:fill="auto"/>
            <w:vAlign w:val="center"/>
            <w:hideMark/>
          </w:tcPr>
          <w:p w14:paraId="66D7E690" w14:textId="77777777" w:rsidR="00FC0B8F" w:rsidRPr="003938AB" w:rsidRDefault="00FC0B8F" w:rsidP="00FC0B8F">
            <w:pPr>
              <w:rPr>
                <w:sz w:val="20"/>
                <w:szCs w:val="20"/>
                <w:lang w:val="en-GB"/>
              </w:rPr>
            </w:pPr>
            <w:r w:rsidRPr="003938AB">
              <w:rPr>
                <w:sz w:val="20"/>
                <w:szCs w:val="20"/>
                <w:lang w:val="en-GB"/>
              </w:rPr>
              <w:t>&lt;0.0001</w:t>
            </w:r>
          </w:p>
        </w:tc>
        <w:tc>
          <w:tcPr>
            <w:tcW w:w="1274" w:type="dxa"/>
            <w:vMerge w:val="restart"/>
            <w:tcBorders>
              <w:top w:val="nil"/>
              <w:left w:val="nil"/>
              <w:bottom w:val="nil"/>
              <w:right w:val="nil"/>
            </w:tcBorders>
            <w:shd w:val="clear" w:color="auto" w:fill="auto"/>
            <w:vAlign w:val="center"/>
            <w:hideMark/>
          </w:tcPr>
          <w:p w14:paraId="03B50512" w14:textId="77777777" w:rsidR="00FC0B8F" w:rsidRPr="003938AB" w:rsidRDefault="00FC0B8F" w:rsidP="00FC0B8F">
            <w:pPr>
              <w:rPr>
                <w:sz w:val="20"/>
                <w:szCs w:val="20"/>
                <w:lang w:val="en-GB"/>
              </w:rPr>
            </w:pPr>
            <w:r w:rsidRPr="003938AB">
              <w:rPr>
                <w:sz w:val="20"/>
                <w:szCs w:val="20"/>
                <w:lang w:val="en-GB"/>
              </w:rPr>
              <w:t>0.784</w:t>
            </w:r>
          </w:p>
        </w:tc>
      </w:tr>
      <w:tr w:rsidR="00FC0B8F" w:rsidRPr="003938AB" w14:paraId="482A1C22" w14:textId="77777777" w:rsidTr="00FC0B8F">
        <w:trPr>
          <w:trHeight w:val="300"/>
        </w:trPr>
        <w:tc>
          <w:tcPr>
            <w:tcW w:w="1288" w:type="dxa"/>
            <w:tcBorders>
              <w:top w:val="nil"/>
              <w:left w:val="nil"/>
              <w:bottom w:val="nil"/>
              <w:right w:val="nil"/>
            </w:tcBorders>
            <w:shd w:val="clear" w:color="auto" w:fill="auto"/>
            <w:vAlign w:val="center"/>
            <w:hideMark/>
          </w:tcPr>
          <w:p w14:paraId="03EB8B7D" w14:textId="77777777" w:rsidR="00FC0B8F" w:rsidRPr="003938AB" w:rsidRDefault="00FC0B8F" w:rsidP="00FC0B8F">
            <w:pPr>
              <w:rPr>
                <w:sz w:val="20"/>
                <w:szCs w:val="20"/>
                <w:lang w:val="en-GB"/>
              </w:rPr>
            </w:pPr>
            <w:r w:rsidRPr="003938AB">
              <w:rPr>
                <w:sz w:val="20"/>
                <w:szCs w:val="20"/>
                <w:lang w:val="en-GB"/>
              </w:rPr>
              <w:t>Post dose</w:t>
            </w:r>
          </w:p>
        </w:tc>
        <w:tc>
          <w:tcPr>
            <w:tcW w:w="0" w:type="auto"/>
            <w:vMerge/>
            <w:tcBorders>
              <w:top w:val="nil"/>
              <w:left w:val="nil"/>
              <w:bottom w:val="nil"/>
              <w:right w:val="nil"/>
            </w:tcBorders>
            <w:hideMark/>
          </w:tcPr>
          <w:p w14:paraId="7E52E87D" w14:textId="77777777" w:rsidR="00766F30" w:rsidRDefault="00766F30"/>
        </w:tc>
        <w:tc>
          <w:tcPr>
            <w:tcW w:w="0" w:type="auto"/>
            <w:vMerge/>
            <w:tcBorders>
              <w:top w:val="nil"/>
              <w:left w:val="nil"/>
              <w:bottom w:val="nil"/>
              <w:right w:val="nil"/>
            </w:tcBorders>
            <w:noWrap/>
            <w:hideMark/>
          </w:tcPr>
          <w:p w14:paraId="4DADF873" w14:textId="77777777" w:rsidR="00766F30" w:rsidRDefault="00766F30"/>
        </w:tc>
        <w:tc>
          <w:tcPr>
            <w:tcW w:w="0" w:type="auto"/>
            <w:vMerge/>
            <w:tcBorders>
              <w:top w:val="nil"/>
              <w:left w:val="nil"/>
              <w:bottom w:val="nil"/>
              <w:right w:val="nil"/>
            </w:tcBorders>
            <w:noWrap/>
            <w:hideMark/>
          </w:tcPr>
          <w:p w14:paraId="26212321" w14:textId="77777777" w:rsidR="00766F30" w:rsidRDefault="00766F30"/>
        </w:tc>
        <w:tc>
          <w:tcPr>
            <w:tcW w:w="0" w:type="auto"/>
            <w:vMerge/>
            <w:tcBorders>
              <w:top w:val="nil"/>
              <w:left w:val="nil"/>
              <w:bottom w:val="nil"/>
              <w:right w:val="nil"/>
            </w:tcBorders>
            <w:noWrap/>
            <w:hideMark/>
          </w:tcPr>
          <w:p w14:paraId="604D6A2D" w14:textId="77777777" w:rsidR="00766F30" w:rsidRDefault="00766F30"/>
        </w:tc>
        <w:tc>
          <w:tcPr>
            <w:tcW w:w="0" w:type="auto"/>
            <w:vMerge/>
            <w:tcBorders>
              <w:top w:val="nil"/>
              <w:left w:val="nil"/>
              <w:bottom w:val="nil"/>
              <w:right w:val="nil"/>
            </w:tcBorders>
            <w:noWrap/>
            <w:hideMark/>
          </w:tcPr>
          <w:p w14:paraId="14EF1B3D" w14:textId="77777777" w:rsidR="00766F30" w:rsidRDefault="00766F30"/>
        </w:tc>
        <w:tc>
          <w:tcPr>
            <w:tcW w:w="0" w:type="auto"/>
            <w:vMerge/>
            <w:tcBorders>
              <w:top w:val="nil"/>
              <w:left w:val="nil"/>
              <w:bottom w:val="nil"/>
              <w:right w:val="nil"/>
            </w:tcBorders>
            <w:noWrap/>
            <w:hideMark/>
          </w:tcPr>
          <w:p w14:paraId="33F4B34D" w14:textId="77777777" w:rsidR="00766F30" w:rsidRDefault="00766F30"/>
        </w:tc>
        <w:tc>
          <w:tcPr>
            <w:tcW w:w="0" w:type="auto"/>
            <w:vMerge/>
            <w:tcBorders>
              <w:top w:val="nil"/>
              <w:left w:val="nil"/>
              <w:bottom w:val="nil"/>
              <w:right w:val="nil"/>
            </w:tcBorders>
            <w:noWrap/>
            <w:hideMark/>
          </w:tcPr>
          <w:p w14:paraId="4D8F5708" w14:textId="77777777" w:rsidR="00766F30" w:rsidRDefault="00766F30"/>
        </w:tc>
        <w:tc>
          <w:tcPr>
            <w:tcW w:w="0" w:type="auto"/>
            <w:vMerge/>
            <w:tcBorders>
              <w:top w:val="nil"/>
              <w:left w:val="nil"/>
              <w:bottom w:val="nil"/>
              <w:right w:val="nil"/>
            </w:tcBorders>
            <w:hideMark/>
          </w:tcPr>
          <w:p w14:paraId="0F0AA161" w14:textId="77777777" w:rsidR="00766F30" w:rsidRDefault="00766F30"/>
        </w:tc>
        <w:tc>
          <w:tcPr>
            <w:tcW w:w="0" w:type="auto"/>
            <w:vMerge/>
            <w:tcBorders>
              <w:top w:val="nil"/>
              <w:left w:val="nil"/>
              <w:bottom w:val="nil"/>
              <w:right w:val="nil"/>
            </w:tcBorders>
            <w:hideMark/>
          </w:tcPr>
          <w:p w14:paraId="25DDC70E" w14:textId="77777777" w:rsidR="00766F30" w:rsidRDefault="00766F30"/>
        </w:tc>
      </w:tr>
      <w:tr w:rsidR="00FC0B8F" w:rsidRPr="003938AB" w14:paraId="4EC28B84" w14:textId="77777777" w:rsidTr="00FC0B8F">
        <w:trPr>
          <w:trHeight w:val="300"/>
        </w:trPr>
        <w:tc>
          <w:tcPr>
            <w:tcW w:w="1288" w:type="dxa"/>
            <w:tcBorders>
              <w:top w:val="nil"/>
              <w:left w:val="nil"/>
              <w:bottom w:val="nil"/>
              <w:right w:val="nil"/>
            </w:tcBorders>
            <w:shd w:val="clear" w:color="auto" w:fill="auto"/>
            <w:noWrap/>
            <w:vAlign w:val="center"/>
            <w:hideMark/>
          </w:tcPr>
          <w:p w14:paraId="12861919" w14:textId="77777777" w:rsidR="00FC0B8F" w:rsidRPr="003938AB" w:rsidRDefault="00FC0B8F" w:rsidP="00FC0B8F">
            <w:pPr>
              <w:rPr>
                <w:sz w:val="20"/>
                <w:szCs w:val="20"/>
                <w:lang w:val="en-GB"/>
              </w:rPr>
            </w:pPr>
          </w:p>
        </w:tc>
        <w:tc>
          <w:tcPr>
            <w:tcW w:w="460" w:type="dxa"/>
            <w:tcBorders>
              <w:top w:val="nil"/>
              <w:left w:val="nil"/>
              <w:bottom w:val="nil"/>
              <w:right w:val="nil"/>
            </w:tcBorders>
            <w:shd w:val="clear" w:color="auto" w:fill="auto"/>
            <w:noWrap/>
            <w:vAlign w:val="center"/>
            <w:hideMark/>
          </w:tcPr>
          <w:p w14:paraId="3D7D9844" w14:textId="77777777" w:rsidR="00FC0B8F" w:rsidRPr="003938AB" w:rsidRDefault="00FC0B8F" w:rsidP="00FC0B8F">
            <w:pPr>
              <w:rPr>
                <w:sz w:val="20"/>
                <w:szCs w:val="20"/>
                <w:lang w:val="en-GB"/>
              </w:rPr>
            </w:pPr>
          </w:p>
        </w:tc>
        <w:tc>
          <w:tcPr>
            <w:tcW w:w="1216" w:type="dxa"/>
            <w:tcBorders>
              <w:top w:val="nil"/>
              <w:left w:val="nil"/>
              <w:bottom w:val="nil"/>
              <w:right w:val="nil"/>
            </w:tcBorders>
            <w:shd w:val="clear" w:color="auto" w:fill="auto"/>
            <w:noWrap/>
            <w:vAlign w:val="center"/>
            <w:hideMark/>
          </w:tcPr>
          <w:p w14:paraId="16474DC9" w14:textId="77777777" w:rsidR="00FC0B8F" w:rsidRPr="003938AB" w:rsidRDefault="00FC0B8F" w:rsidP="00FC0B8F">
            <w:pPr>
              <w:rPr>
                <w:sz w:val="20"/>
                <w:szCs w:val="20"/>
                <w:lang w:val="en-GB"/>
              </w:rPr>
            </w:pPr>
          </w:p>
        </w:tc>
        <w:tc>
          <w:tcPr>
            <w:tcW w:w="417" w:type="dxa"/>
            <w:tcBorders>
              <w:top w:val="nil"/>
              <w:left w:val="nil"/>
              <w:bottom w:val="nil"/>
              <w:right w:val="nil"/>
            </w:tcBorders>
            <w:shd w:val="clear" w:color="auto" w:fill="auto"/>
            <w:noWrap/>
            <w:vAlign w:val="center"/>
            <w:hideMark/>
          </w:tcPr>
          <w:p w14:paraId="487FCCC5" w14:textId="77777777" w:rsidR="00FC0B8F" w:rsidRPr="003938AB" w:rsidRDefault="00FC0B8F" w:rsidP="00FC0B8F">
            <w:pPr>
              <w:rPr>
                <w:sz w:val="20"/>
                <w:szCs w:val="20"/>
                <w:lang w:val="en-GB"/>
              </w:rPr>
            </w:pPr>
          </w:p>
        </w:tc>
        <w:tc>
          <w:tcPr>
            <w:tcW w:w="1170" w:type="dxa"/>
            <w:tcBorders>
              <w:top w:val="nil"/>
              <w:left w:val="nil"/>
              <w:bottom w:val="nil"/>
              <w:right w:val="nil"/>
            </w:tcBorders>
            <w:shd w:val="clear" w:color="auto" w:fill="auto"/>
            <w:noWrap/>
            <w:vAlign w:val="center"/>
            <w:hideMark/>
          </w:tcPr>
          <w:p w14:paraId="69DF769C" w14:textId="77777777" w:rsidR="00FC0B8F" w:rsidRPr="003938AB" w:rsidRDefault="00FC0B8F" w:rsidP="00FC0B8F">
            <w:pPr>
              <w:rPr>
                <w:sz w:val="20"/>
                <w:szCs w:val="20"/>
                <w:lang w:val="en-GB"/>
              </w:rPr>
            </w:pPr>
          </w:p>
        </w:tc>
        <w:tc>
          <w:tcPr>
            <w:tcW w:w="540" w:type="dxa"/>
            <w:tcBorders>
              <w:top w:val="nil"/>
              <w:left w:val="nil"/>
              <w:bottom w:val="nil"/>
              <w:right w:val="nil"/>
            </w:tcBorders>
            <w:shd w:val="clear" w:color="auto" w:fill="auto"/>
            <w:noWrap/>
            <w:vAlign w:val="center"/>
            <w:hideMark/>
          </w:tcPr>
          <w:p w14:paraId="3CD61EBB" w14:textId="77777777" w:rsidR="00FC0B8F" w:rsidRPr="003938AB" w:rsidRDefault="00FC0B8F" w:rsidP="00FC0B8F">
            <w:pPr>
              <w:rPr>
                <w:sz w:val="20"/>
                <w:szCs w:val="20"/>
                <w:lang w:val="en-GB"/>
              </w:rPr>
            </w:pPr>
          </w:p>
        </w:tc>
        <w:tc>
          <w:tcPr>
            <w:tcW w:w="1300" w:type="dxa"/>
            <w:tcBorders>
              <w:top w:val="nil"/>
              <w:left w:val="nil"/>
              <w:bottom w:val="nil"/>
              <w:right w:val="nil"/>
            </w:tcBorders>
            <w:shd w:val="clear" w:color="auto" w:fill="auto"/>
            <w:noWrap/>
            <w:vAlign w:val="center"/>
            <w:hideMark/>
          </w:tcPr>
          <w:p w14:paraId="7D65C086" w14:textId="77777777" w:rsidR="00FC0B8F" w:rsidRPr="003938AB" w:rsidRDefault="00FC0B8F" w:rsidP="00FC0B8F">
            <w:pPr>
              <w:rPr>
                <w:sz w:val="20"/>
                <w:szCs w:val="20"/>
                <w:lang w:val="en-GB"/>
              </w:rPr>
            </w:pPr>
          </w:p>
        </w:tc>
        <w:tc>
          <w:tcPr>
            <w:tcW w:w="1300" w:type="dxa"/>
            <w:tcBorders>
              <w:top w:val="nil"/>
              <w:left w:val="nil"/>
              <w:bottom w:val="nil"/>
              <w:right w:val="nil"/>
            </w:tcBorders>
            <w:shd w:val="clear" w:color="auto" w:fill="auto"/>
            <w:noWrap/>
            <w:vAlign w:val="center"/>
            <w:hideMark/>
          </w:tcPr>
          <w:p w14:paraId="4397D7A8" w14:textId="77777777" w:rsidR="00FC0B8F" w:rsidRPr="003938AB" w:rsidRDefault="00FC0B8F" w:rsidP="00FC0B8F">
            <w:pPr>
              <w:rPr>
                <w:sz w:val="20"/>
                <w:szCs w:val="20"/>
                <w:lang w:val="en-GB"/>
              </w:rPr>
            </w:pPr>
          </w:p>
        </w:tc>
        <w:tc>
          <w:tcPr>
            <w:tcW w:w="998" w:type="dxa"/>
            <w:tcBorders>
              <w:top w:val="nil"/>
              <w:left w:val="nil"/>
              <w:bottom w:val="nil"/>
              <w:right w:val="nil"/>
            </w:tcBorders>
            <w:shd w:val="clear" w:color="auto" w:fill="auto"/>
            <w:vAlign w:val="center"/>
            <w:hideMark/>
          </w:tcPr>
          <w:p w14:paraId="33390EFD" w14:textId="77777777" w:rsidR="00FC0B8F" w:rsidRPr="003938AB" w:rsidRDefault="00FC0B8F" w:rsidP="00FC0B8F">
            <w:pPr>
              <w:rPr>
                <w:sz w:val="20"/>
                <w:szCs w:val="20"/>
                <w:lang w:val="en-GB"/>
              </w:rPr>
            </w:pPr>
          </w:p>
        </w:tc>
        <w:tc>
          <w:tcPr>
            <w:tcW w:w="1274" w:type="dxa"/>
            <w:tcBorders>
              <w:top w:val="nil"/>
              <w:left w:val="nil"/>
              <w:bottom w:val="nil"/>
              <w:right w:val="nil"/>
            </w:tcBorders>
            <w:shd w:val="clear" w:color="auto" w:fill="auto"/>
            <w:vAlign w:val="center"/>
            <w:hideMark/>
          </w:tcPr>
          <w:p w14:paraId="2F00DA46" w14:textId="77777777" w:rsidR="00FC0B8F" w:rsidRPr="003938AB" w:rsidRDefault="00FC0B8F" w:rsidP="00FC0B8F">
            <w:pPr>
              <w:rPr>
                <w:sz w:val="20"/>
                <w:szCs w:val="20"/>
                <w:lang w:val="en-GB"/>
              </w:rPr>
            </w:pPr>
          </w:p>
        </w:tc>
      </w:tr>
      <w:tr w:rsidR="00FC0B8F" w:rsidRPr="003938AB" w14:paraId="5656AE7D" w14:textId="77777777" w:rsidTr="00FC0B8F">
        <w:trPr>
          <w:trHeight w:val="300"/>
        </w:trPr>
        <w:tc>
          <w:tcPr>
            <w:tcW w:w="1288" w:type="dxa"/>
            <w:tcBorders>
              <w:top w:val="nil"/>
              <w:left w:val="nil"/>
              <w:bottom w:val="nil"/>
              <w:right w:val="nil"/>
            </w:tcBorders>
            <w:shd w:val="clear" w:color="auto" w:fill="auto"/>
            <w:noWrap/>
            <w:vAlign w:val="center"/>
            <w:hideMark/>
          </w:tcPr>
          <w:p w14:paraId="186F29DC" w14:textId="77777777" w:rsidR="00FC0B8F" w:rsidRPr="003938AB" w:rsidRDefault="00FC0B8F" w:rsidP="00FC0B8F">
            <w:pPr>
              <w:rPr>
                <w:sz w:val="20"/>
                <w:szCs w:val="20"/>
                <w:lang w:val="en-GB"/>
              </w:rPr>
            </w:pPr>
            <w:r w:rsidRPr="003938AB">
              <w:rPr>
                <w:sz w:val="20"/>
                <w:szCs w:val="20"/>
                <w:lang w:val="en-GB"/>
              </w:rPr>
              <w:t>Non-carrier</w:t>
            </w:r>
          </w:p>
        </w:tc>
        <w:tc>
          <w:tcPr>
            <w:tcW w:w="460" w:type="dxa"/>
            <w:tcBorders>
              <w:top w:val="nil"/>
              <w:left w:val="nil"/>
              <w:bottom w:val="nil"/>
              <w:right w:val="nil"/>
            </w:tcBorders>
            <w:shd w:val="clear" w:color="auto" w:fill="auto"/>
            <w:noWrap/>
            <w:vAlign w:val="center"/>
            <w:hideMark/>
          </w:tcPr>
          <w:p w14:paraId="7BA5ADC4" w14:textId="77777777" w:rsidR="00FC0B8F" w:rsidRPr="003938AB" w:rsidRDefault="00FC0B8F" w:rsidP="00FC0B8F">
            <w:pPr>
              <w:rPr>
                <w:sz w:val="20"/>
                <w:szCs w:val="20"/>
                <w:lang w:val="en-GB"/>
              </w:rPr>
            </w:pPr>
          </w:p>
        </w:tc>
        <w:tc>
          <w:tcPr>
            <w:tcW w:w="1216" w:type="dxa"/>
            <w:tcBorders>
              <w:top w:val="nil"/>
              <w:left w:val="nil"/>
              <w:bottom w:val="nil"/>
              <w:right w:val="nil"/>
            </w:tcBorders>
            <w:shd w:val="clear" w:color="auto" w:fill="auto"/>
            <w:noWrap/>
            <w:vAlign w:val="center"/>
            <w:hideMark/>
          </w:tcPr>
          <w:p w14:paraId="1E083808" w14:textId="77777777" w:rsidR="00FC0B8F" w:rsidRPr="003938AB" w:rsidRDefault="00FC0B8F" w:rsidP="00FC0B8F">
            <w:pPr>
              <w:rPr>
                <w:sz w:val="20"/>
                <w:szCs w:val="20"/>
                <w:lang w:val="en-GB"/>
              </w:rPr>
            </w:pPr>
          </w:p>
        </w:tc>
        <w:tc>
          <w:tcPr>
            <w:tcW w:w="417" w:type="dxa"/>
            <w:tcBorders>
              <w:top w:val="nil"/>
              <w:left w:val="nil"/>
              <w:bottom w:val="nil"/>
              <w:right w:val="nil"/>
            </w:tcBorders>
            <w:shd w:val="clear" w:color="auto" w:fill="auto"/>
            <w:noWrap/>
            <w:vAlign w:val="center"/>
            <w:hideMark/>
          </w:tcPr>
          <w:p w14:paraId="3C5A6040" w14:textId="77777777" w:rsidR="00FC0B8F" w:rsidRPr="003938AB" w:rsidRDefault="00FC0B8F" w:rsidP="00FC0B8F">
            <w:pPr>
              <w:rPr>
                <w:sz w:val="20"/>
                <w:szCs w:val="20"/>
                <w:lang w:val="en-GB"/>
              </w:rPr>
            </w:pPr>
          </w:p>
        </w:tc>
        <w:tc>
          <w:tcPr>
            <w:tcW w:w="1170" w:type="dxa"/>
            <w:tcBorders>
              <w:top w:val="nil"/>
              <w:left w:val="nil"/>
              <w:bottom w:val="nil"/>
              <w:right w:val="nil"/>
            </w:tcBorders>
            <w:shd w:val="clear" w:color="auto" w:fill="auto"/>
            <w:noWrap/>
            <w:vAlign w:val="center"/>
            <w:hideMark/>
          </w:tcPr>
          <w:p w14:paraId="722B4CD1" w14:textId="77777777" w:rsidR="00FC0B8F" w:rsidRPr="003938AB" w:rsidRDefault="00FC0B8F" w:rsidP="00FC0B8F">
            <w:pPr>
              <w:rPr>
                <w:sz w:val="20"/>
                <w:szCs w:val="20"/>
                <w:lang w:val="en-GB"/>
              </w:rPr>
            </w:pPr>
          </w:p>
        </w:tc>
        <w:tc>
          <w:tcPr>
            <w:tcW w:w="540" w:type="dxa"/>
            <w:tcBorders>
              <w:top w:val="nil"/>
              <w:left w:val="nil"/>
              <w:bottom w:val="nil"/>
              <w:right w:val="nil"/>
            </w:tcBorders>
            <w:shd w:val="clear" w:color="auto" w:fill="auto"/>
            <w:noWrap/>
            <w:vAlign w:val="center"/>
            <w:hideMark/>
          </w:tcPr>
          <w:p w14:paraId="022ED867" w14:textId="77777777" w:rsidR="00FC0B8F" w:rsidRPr="003938AB" w:rsidRDefault="00FC0B8F" w:rsidP="00FC0B8F">
            <w:pPr>
              <w:rPr>
                <w:sz w:val="20"/>
                <w:szCs w:val="20"/>
                <w:lang w:val="en-GB"/>
              </w:rPr>
            </w:pPr>
          </w:p>
        </w:tc>
        <w:tc>
          <w:tcPr>
            <w:tcW w:w="1300" w:type="dxa"/>
            <w:tcBorders>
              <w:top w:val="nil"/>
              <w:left w:val="nil"/>
              <w:bottom w:val="nil"/>
              <w:right w:val="nil"/>
            </w:tcBorders>
            <w:shd w:val="clear" w:color="auto" w:fill="auto"/>
            <w:noWrap/>
            <w:vAlign w:val="center"/>
            <w:hideMark/>
          </w:tcPr>
          <w:p w14:paraId="5A309F3D" w14:textId="77777777" w:rsidR="00FC0B8F" w:rsidRPr="003938AB" w:rsidRDefault="00FC0B8F" w:rsidP="00FC0B8F">
            <w:pPr>
              <w:rPr>
                <w:sz w:val="20"/>
                <w:szCs w:val="20"/>
                <w:lang w:val="en-GB"/>
              </w:rPr>
            </w:pPr>
          </w:p>
        </w:tc>
        <w:tc>
          <w:tcPr>
            <w:tcW w:w="1300" w:type="dxa"/>
            <w:tcBorders>
              <w:top w:val="nil"/>
              <w:left w:val="nil"/>
              <w:bottom w:val="nil"/>
              <w:right w:val="nil"/>
            </w:tcBorders>
            <w:shd w:val="clear" w:color="auto" w:fill="auto"/>
            <w:noWrap/>
            <w:vAlign w:val="center"/>
            <w:hideMark/>
          </w:tcPr>
          <w:p w14:paraId="1659CD5E" w14:textId="77777777" w:rsidR="00FC0B8F" w:rsidRPr="003938AB" w:rsidRDefault="00FC0B8F" w:rsidP="00FC0B8F">
            <w:pPr>
              <w:rPr>
                <w:sz w:val="20"/>
                <w:szCs w:val="20"/>
                <w:lang w:val="en-GB"/>
              </w:rPr>
            </w:pPr>
          </w:p>
        </w:tc>
        <w:tc>
          <w:tcPr>
            <w:tcW w:w="998" w:type="dxa"/>
            <w:tcBorders>
              <w:top w:val="nil"/>
              <w:left w:val="nil"/>
              <w:bottom w:val="nil"/>
              <w:right w:val="nil"/>
            </w:tcBorders>
            <w:shd w:val="clear" w:color="auto" w:fill="auto"/>
            <w:vAlign w:val="center"/>
            <w:hideMark/>
          </w:tcPr>
          <w:p w14:paraId="0E285057" w14:textId="77777777" w:rsidR="00FC0B8F" w:rsidRPr="003938AB" w:rsidRDefault="00FC0B8F" w:rsidP="00FC0B8F">
            <w:pPr>
              <w:rPr>
                <w:sz w:val="20"/>
                <w:szCs w:val="20"/>
                <w:lang w:val="en-GB"/>
              </w:rPr>
            </w:pPr>
          </w:p>
        </w:tc>
        <w:tc>
          <w:tcPr>
            <w:tcW w:w="1274" w:type="dxa"/>
            <w:tcBorders>
              <w:top w:val="nil"/>
              <w:left w:val="nil"/>
              <w:bottom w:val="nil"/>
              <w:right w:val="nil"/>
            </w:tcBorders>
            <w:shd w:val="clear" w:color="auto" w:fill="auto"/>
            <w:vAlign w:val="center"/>
            <w:hideMark/>
          </w:tcPr>
          <w:p w14:paraId="3B9ECE21" w14:textId="77777777" w:rsidR="00FC0B8F" w:rsidRPr="003938AB" w:rsidRDefault="00FC0B8F" w:rsidP="00FC0B8F">
            <w:pPr>
              <w:rPr>
                <w:sz w:val="20"/>
                <w:szCs w:val="20"/>
                <w:lang w:val="en-GB"/>
              </w:rPr>
            </w:pPr>
          </w:p>
        </w:tc>
      </w:tr>
      <w:tr w:rsidR="00FC0B8F" w:rsidRPr="003938AB" w14:paraId="4992A1C2" w14:textId="77777777" w:rsidTr="00FC0B8F">
        <w:trPr>
          <w:trHeight w:val="440"/>
        </w:trPr>
        <w:tc>
          <w:tcPr>
            <w:tcW w:w="1288" w:type="dxa"/>
            <w:tcBorders>
              <w:top w:val="nil"/>
              <w:left w:val="nil"/>
              <w:bottom w:val="nil"/>
              <w:right w:val="nil"/>
            </w:tcBorders>
            <w:shd w:val="clear" w:color="auto" w:fill="auto"/>
            <w:vAlign w:val="center"/>
            <w:hideMark/>
          </w:tcPr>
          <w:p w14:paraId="5670DDD5" w14:textId="77777777" w:rsidR="00FC0B8F" w:rsidRPr="003938AB" w:rsidRDefault="00FC0B8F" w:rsidP="00FC0B8F">
            <w:pPr>
              <w:rPr>
                <w:sz w:val="20"/>
                <w:szCs w:val="20"/>
                <w:lang w:val="en-GB"/>
              </w:rPr>
            </w:pPr>
            <w:r w:rsidRPr="003938AB">
              <w:rPr>
                <w:sz w:val="20"/>
                <w:szCs w:val="20"/>
                <w:lang w:val="en-GB"/>
              </w:rPr>
              <w:t>PRU Pre dose</w:t>
            </w:r>
          </w:p>
        </w:tc>
        <w:tc>
          <w:tcPr>
            <w:tcW w:w="460" w:type="dxa"/>
            <w:tcBorders>
              <w:top w:val="nil"/>
              <w:left w:val="nil"/>
              <w:bottom w:val="nil"/>
              <w:right w:val="nil"/>
            </w:tcBorders>
            <w:shd w:val="clear" w:color="auto" w:fill="auto"/>
            <w:vAlign w:val="center"/>
            <w:hideMark/>
          </w:tcPr>
          <w:p w14:paraId="42FB07D9" w14:textId="77777777" w:rsidR="00FC0B8F" w:rsidRPr="003938AB" w:rsidRDefault="00FC0B8F" w:rsidP="00FC0B8F">
            <w:pPr>
              <w:rPr>
                <w:sz w:val="20"/>
                <w:szCs w:val="20"/>
                <w:lang w:val="en-GB"/>
              </w:rPr>
            </w:pPr>
            <w:r w:rsidRPr="003938AB">
              <w:rPr>
                <w:sz w:val="20"/>
                <w:szCs w:val="20"/>
                <w:lang w:val="en-GB"/>
              </w:rPr>
              <w:t>36</w:t>
            </w:r>
          </w:p>
        </w:tc>
        <w:tc>
          <w:tcPr>
            <w:tcW w:w="1216" w:type="dxa"/>
            <w:tcBorders>
              <w:top w:val="nil"/>
              <w:left w:val="nil"/>
              <w:bottom w:val="nil"/>
              <w:right w:val="nil"/>
            </w:tcBorders>
            <w:shd w:val="clear" w:color="auto" w:fill="auto"/>
            <w:noWrap/>
            <w:vAlign w:val="center"/>
            <w:hideMark/>
          </w:tcPr>
          <w:p w14:paraId="3368F702" w14:textId="77777777" w:rsidR="00FC0B8F" w:rsidRPr="003938AB" w:rsidRDefault="00FC0B8F" w:rsidP="00FC0B8F">
            <w:pPr>
              <w:rPr>
                <w:sz w:val="20"/>
                <w:szCs w:val="20"/>
                <w:lang w:val="en-GB"/>
              </w:rPr>
            </w:pPr>
            <w:r w:rsidRPr="003938AB">
              <w:rPr>
                <w:sz w:val="20"/>
                <w:szCs w:val="20"/>
                <w:lang w:val="en-GB"/>
              </w:rPr>
              <w:t>176 ± 48</w:t>
            </w:r>
          </w:p>
        </w:tc>
        <w:tc>
          <w:tcPr>
            <w:tcW w:w="417" w:type="dxa"/>
            <w:tcBorders>
              <w:top w:val="nil"/>
              <w:left w:val="nil"/>
              <w:bottom w:val="nil"/>
              <w:right w:val="nil"/>
            </w:tcBorders>
            <w:shd w:val="clear" w:color="auto" w:fill="auto"/>
            <w:noWrap/>
            <w:vAlign w:val="center"/>
            <w:hideMark/>
          </w:tcPr>
          <w:p w14:paraId="5CD8E623" w14:textId="77777777" w:rsidR="00FC0B8F" w:rsidRPr="003938AB" w:rsidRDefault="00FC0B8F" w:rsidP="00FC0B8F">
            <w:pPr>
              <w:rPr>
                <w:sz w:val="20"/>
                <w:szCs w:val="20"/>
                <w:lang w:val="en-GB"/>
              </w:rPr>
            </w:pPr>
            <w:r w:rsidRPr="003938AB">
              <w:rPr>
                <w:sz w:val="20"/>
                <w:szCs w:val="20"/>
                <w:lang w:val="en-GB"/>
              </w:rPr>
              <w:t>36</w:t>
            </w:r>
          </w:p>
        </w:tc>
        <w:tc>
          <w:tcPr>
            <w:tcW w:w="1170" w:type="dxa"/>
            <w:tcBorders>
              <w:top w:val="nil"/>
              <w:left w:val="nil"/>
              <w:bottom w:val="nil"/>
              <w:right w:val="nil"/>
            </w:tcBorders>
            <w:shd w:val="clear" w:color="auto" w:fill="auto"/>
            <w:noWrap/>
            <w:vAlign w:val="center"/>
            <w:hideMark/>
          </w:tcPr>
          <w:p w14:paraId="0801A176" w14:textId="77777777" w:rsidR="00FC0B8F" w:rsidRPr="003938AB" w:rsidRDefault="00FC0B8F" w:rsidP="00FC0B8F">
            <w:pPr>
              <w:rPr>
                <w:sz w:val="20"/>
                <w:szCs w:val="20"/>
                <w:lang w:val="en-GB"/>
              </w:rPr>
            </w:pPr>
            <w:r w:rsidRPr="003938AB">
              <w:rPr>
                <w:sz w:val="20"/>
                <w:szCs w:val="20"/>
                <w:lang w:val="en-GB"/>
              </w:rPr>
              <w:t>71 ± 52</w:t>
            </w:r>
          </w:p>
        </w:tc>
        <w:tc>
          <w:tcPr>
            <w:tcW w:w="540" w:type="dxa"/>
            <w:tcBorders>
              <w:top w:val="nil"/>
              <w:left w:val="nil"/>
              <w:bottom w:val="nil"/>
              <w:right w:val="nil"/>
            </w:tcBorders>
            <w:shd w:val="clear" w:color="auto" w:fill="auto"/>
            <w:noWrap/>
            <w:vAlign w:val="center"/>
            <w:hideMark/>
          </w:tcPr>
          <w:p w14:paraId="419BF00D" w14:textId="77777777" w:rsidR="00FC0B8F" w:rsidRPr="003938AB" w:rsidRDefault="00FC0B8F" w:rsidP="00FC0B8F">
            <w:pPr>
              <w:rPr>
                <w:sz w:val="20"/>
                <w:szCs w:val="20"/>
                <w:lang w:val="en-GB"/>
              </w:rPr>
            </w:pPr>
            <w:r w:rsidRPr="003938AB">
              <w:rPr>
                <w:sz w:val="20"/>
                <w:szCs w:val="20"/>
                <w:lang w:val="en-GB"/>
              </w:rPr>
              <w:t>34</w:t>
            </w:r>
          </w:p>
        </w:tc>
        <w:tc>
          <w:tcPr>
            <w:tcW w:w="1300" w:type="dxa"/>
            <w:tcBorders>
              <w:top w:val="nil"/>
              <w:left w:val="nil"/>
              <w:bottom w:val="nil"/>
              <w:right w:val="nil"/>
            </w:tcBorders>
            <w:shd w:val="clear" w:color="auto" w:fill="auto"/>
            <w:noWrap/>
            <w:vAlign w:val="center"/>
            <w:hideMark/>
          </w:tcPr>
          <w:p w14:paraId="165507CE" w14:textId="77777777" w:rsidR="00FC0B8F" w:rsidRPr="003938AB" w:rsidRDefault="00FC0B8F" w:rsidP="00FC0B8F">
            <w:pPr>
              <w:rPr>
                <w:sz w:val="20"/>
                <w:szCs w:val="20"/>
                <w:lang w:val="en-GB"/>
              </w:rPr>
            </w:pPr>
            <w:r w:rsidRPr="003938AB">
              <w:rPr>
                <w:sz w:val="20"/>
                <w:szCs w:val="20"/>
                <w:lang w:val="en-GB"/>
              </w:rPr>
              <w:t>37 ± 30</w:t>
            </w:r>
          </w:p>
        </w:tc>
        <w:tc>
          <w:tcPr>
            <w:tcW w:w="1300" w:type="dxa"/>
            <w:tcBorders>
              <w:top w:val="nil"/>
              <w:left w:val="nil"/>
              <w:bottom w:val="nil"/>
              <w:right w:val="nil"/>
            </w:tcBorders>
            <w:shd w:val="clear" w:color="auto" w:fill="auto"/>
            <w:noWrap/>
            <w:vAlign w:val="center"/>
            <w:hideMark/>
          </w:tcPr>
          <w:p w14:paraId="57191E96" w14:textId="77777777" w:rsidR="00FC0B8F" w:rsidRPr="003938AB" w:rsidRDefault="00FC0B8F" w:rsidP="00FC0B8F">
            <w:pPr>
              <w:rPr>
                <w:sz w:val="20"/>
                <w:szCs w:val="20"/>
                <w:lang w:val="en-GB"/>
              </w:rPr>
            </w:pPr>
            <w:r w:rsidRPr="003938AB">
              <w:rPr>
                <w:sz w:val="20"/>
                <w:szCs w:val="20"/>
                <w:lang w:val="en-GB"/>
              </w:rPr>
              <w:t>&lt;0.0001</w:t>
            </w:r>
          </w:p>
        </w:tc>
        <w:tc>
          <w:tcPr>
            <w:tcW w:w="998" w:type="dxa"/>
            <w:tcBorders>
              <w:top w:val="nil"/>
              <w:left w:val="nil"/>
              <w:bottom w:val="nil"/>
              <w:right w:val="nil"/>
            </w:tcBorders>
            <w:shd w:val="clear" w:color="auto" w:fill="auto"/>
            <w:vAlign w:val="center"/>
            <w:hideMark/>
          </w:tcPr>
          <w:p w14:paraId="79B73588" w14:textId="77777777" w:rsidR="00FC0B8F" w:rsidRPr="003938AB" w:rsidRDefault="00FC0B8F" w:rsidP="00FC0B8F">
            <w:pPr>
              <w:rPr>
                <w:sz w:val="20"/>
                <w:szCs w:val="20"/>
                <w:lang w:val="en-GB"/>
              </w:rPr>
            </w:pPr>
            <w:r w:rsidRPr="003938AB">
              <w:rPr>
                <w:sz w:val="20"/>
                <w:szCs w:val="20"/>
                <w:lang w:val="en-GB"/>
              </w:rPr>
              <w:t>&lt;0.0001</w:t>
            </w:r>
          </w:p>
        </w:tc>
        <w:tc>
          <w:tcPr>
            <w:tcW w:w="1274" w:type="dxa"/>
            <w:tcBorders>
              <w:top w:val="nil"/>
              <w:left w:val="nil"/>
              <w:bottom w:val="nil"/>
              <w:right w:val="nil"/>
            </w:tcBorders>
            <w:shd w:val="clear" w:color="auto" w:fill="auto"/>
            <w:vAlign w:val="center"/>
            <w:hideMark/>
          </w:tcPr>
          <w:p w14:paraId="048DA8D5" w14:textId="77777777" w:rsidR="00FC0B8F" w:rsidRPr="003938AB" w:rsidRDefault="00FC0B8F" w:rsidP="00FC0B8F">
            <w:pPr>
              <w:rPr>
                <w:sz w:val="20"/>
                <w:szCs w:val="20"/>
                <w:lang w:val="en-GB"/>
              </w:rPr>
            </w:pPr>
            <w:r w:rsidRPr="003938AB">
              <w:rPr>
                <w:sz w:val="20"/>
                <w:szCs w:val="20"/>
                <w:lang w:val="en-GB"/>
              </w:rPr>
              <w:t>0.0023</w:t>
            </w:r>
          </w:p>
        </w:tc>
      </w:tr>
      <w:tr w:rsidR="00FC0B8F" w:rsidRPr="003938AB" w14:paraId="7BB09FAA" w14:textId="77777777" w:rsidTr="00FC0B8F">
        <w:trPr>
          <w:trHeight w:val="440"/>
        </w:trPr>
        <w:tc>
          <w:tcPr>
            <w:tcW w:w="1288" w:type="dxa"/>
            <w:tcBorders>
              <w:top w:val="nil"/>
              <w:left w:val="nil"/>
              <w:bottom w:val="nil"/>
              <w:right w:val="nil"/>
            </w:tcBorders>
            <w:shd w:val="clear" w:color="auto" w:fill="auto"/>
            <w:vAlign w:val="center"/>
            <w:hideMark/>
          </w:tcPr>
          <w:p w14:paraId="19547A07" w14:textId="77777777" w:rsidR="00FC0B8F" w:rsidRPr="003938AB" w:rsidRDefault="00FC0B8F" w:rsidP="00FC0B8F">
            <w:pPr>
              <w:rPr>
                <w:sz w:val="20"/>
                <w:szCs w:val="20"/>
                <w:lang w:val="en-GB"/>
              </w:rPr>
            </w:pPr>
            <w:r w:rsidRPr="003938AB">
              <w:rPr>
                <w:sz w:val="20"/>
                <w:szCs w:val="20"/>
                <w:lang w:val="en-GB"/>
              </w:rPr>
              <w:t>PRU Post dose</w:t>
            </w:r>
          </w:p>
        </w:tc>
        <w:tc>
          <w:tcPr>
            <w:tcW w:w="460" w:type="dxa"/>
            <w:tcBorders>
              <w:top w:val="nil"/>
              <w:left w:val="nil"/>
              <w:bottom w:val="nil"/>
              <w:right w:val="nil"/>
            </w:tcBorders>
            <w:shd w:val="clear" w:color="auto" w:fill="auto"/>
            <w:vAlign w:val="center"/>
            <w:hideMark/>
          </w:tcPr>
          <w:p w14:paraId="58DA1D42" w14:textId="77777777" w:rsidR="00FC0B8F" w:rsidRPr="003938AB" w:rsidRDefault="00FC0B8F" w:rsidP="00FC0B8F">
            <w:pPr>
              <w:rPr>
                <w:sz w:val="20"/>
                <w:szCs w:val="20"/>
                <w:lang w:val="en-GB"/>
              </w:rPr>
            </w:pPr>
            <w:r w:rsidRPr="003938AB">
              <w:rPr>
                <w:sz w:val="20"/>
                <w:szCs w:val="20"/>
                <w:lang w:val="en-GB"/>
              </w:rPr>
              <w:t>39</w:t>
            </w:r>
          </w:p>
        </w:tc>
        <w:tc>
          <w:tcPr>
            <w:tcW w:w="1216" w:type="dxa"/>
            <w:tcBorders>
              <w:top w:val="nil"/>
              <w:left w:val="nil"/>
              <w:bottom w:val="nil"/>
              <w:right w:val="nil"/>
            </w:tcBorders>
            <w:shd w:val="clear" w:color="auto" w:fill="auto"/>
            <w:noWrap/>
            <w:vAlign w:val="center"/>
            <w:hideMark/>
          </w:tcPr>
          <w:p w14:paraId="42A14817" w14:textId="77777777" w:rsidR="00FC0B8F" w:rsidRPr="003938AB" w:rsidRDefault="00FC0B8F" w:rsidP="00FC0B8F">
            <w:pPr>
              <w:rPr>
                <w:sz w:val="20"/>
                <w:szCs w:val="20"/>
                <w:lang w:val="en-GB"/>
              </w:rPr>
            </w:pPr>
            <w:r w:rsidRPr="003938AB">
              <w:rPr>
                <w:sz w:val="20"/>
                <w:szCs w:val="20"/>
                <w:lang w:val="en-GB"/>
              </w:rPr>
              <w:t>159 ± 58</w:t>
            </w:r>
          </w:p>
        </w:tc>
        <w:tc>
          <w:tcPr>
            <w:tcW w:w="417" w:type="dxa"/>
            <w:tcBorders>
              <w:top w:val="nil"/>
              <w:left w:val="nil"/>
              <w:bottom w:val="nil"/>
              <w:right w:val="nil"/>
            </w:tcBorders>
            <w:shd w:val="clear" w:color="auto" w:fill="auto"/>
            <w:noWrap/>
            <w:vAlign w:val="center"/>
            <w:hideMark/>
          </w:tcPr>
          <w:p w14:paraId="40576F66" w14:textId="77777777" w:rsidR="00FC0B8F" w:rsidRPr="003938AB" w:rsidRDefault="00FC0B8F" w:rsidP="00FC0B8F">
            <w:pPr>
              <w:rPr>
                <w:sz w:val="20"/>
                <w:szCs w:val="20"/>
                <w:lang w:val="en-GB"/>
              </w:rPr>
            </w:pPr>
            <w:r w:rsidRPr="003938AB">
              <w:rPr>
                <w:sz w:val="20"/>
                <w:szCs w:val="20"/>
                <w:lang w:val="en-GB"/>
              </w:rPr>
              <w:t>37</w:t>
            </w:r>
          </w:p>
        </w:tc>
        <w:tc>
          <w:tcPr>
            <w:tcW w:w="1170" w:type="dxa"/>
            <w:tcBorders>
              <w:top w:val="nil"/>
              <w:left w:val="nil"/>
              <w:bottom w:val="nil"/>
              <w:right w:val="nil"/>
            </w:tcBorders>
            <w:shd w:val="clear" w:color="auto" w:fill="auto"/>
            <w:noWrap/>
            <w:vAlign w:val="center"/>
            <w:hideMark/>
          </w:tcPr>
          <w:p w14:paraId="75597C1C" w14:textId="77777777" w:rsidR="00FC0B8F" w:rsidRPr="003938AB" w:rsidRDefault="00FC0B8F" w:rsidP="00FC0B8F">
            <w:pPr>
              <w:rPr>
                <w:sz w:val="20"/>
                <w:szCs w:val="20"/>
                <w:lang w:val="en-GB"/>
              </w:rPr>
            </w:pPr>
            <w:r w:rsidRPr="003938AB">
              <w:rPr>
                <w:sz w:val="20"/>
                <w:szCs w:val="20"/>
                <w:lang w:val="en-GB"/>
              </w:rPr>
              <w:t>37 ± 32</w:t>
            </w:r>
          </w:p>
        </w:tc>
        <w:tc>
          <w:tcPr>
            <w:tcW w:w="540" w:type="dxa"/>
            <w:tcBorders>
              <w:top w:val="nil"/>
              <w:left w:val="nil"/>
              <w:bottom w:val="nil"/>
              <w:right w:val="nil"/>
            </w:tcBorders>
            <w:shd w:val="clear" w:color="auto" w:fill="auto"/>
            <w:noWrap/>
            <w:vAlign w:val="center"/>
            <w:hideMark/>
          </w:tcPr>
          <w:p w14:paraId="04FB3922" w14:textId="77777777" w:rsidR="00FC0B8F" w:rsidRPr="003938AB" w:rsidRDefault="00FC0B8F" w:rsidP="00FC0B8F">
            <w:pPr>
              <w:rPr>
                <w:sz w:val="20"/>
                <w:szCs w:val="20"/>
                <w:lang w:val="en-GB"/>
              </w:rPr>
            </w:pPr>
            <w:r w:rsidRPr="003938AB">
              <w:rPr>
                <w:sz w:val="20"/>
                <w:szCs w:val="20"/>
                <w:lang w:val="en-GB"/>
              </w:rPr>
              <w:t>37</w:t>
            </w:r>
          </w:p>
        </w:tc>
        <w:tc>
          <w:tcPr>
            <w:tcW w:w="1300" w:type="dxa"/>
            <w:tcBorders>
              <w:top w:val="nil"/>
              <w:left w:val="nil"/>
              <w:bottom w:val="nil"/>
              <w:right w:val="nil"/>
            </w:tcBorders>
            <w:shd w:val="clear" w:color="auto" w:fill="auto"/>
            <w:noWrap/>
            <w:vAlign w:val="center"/>
            <w:hideMark/>
          </w:tcPr>
          <w:p w14:paraId="34CB83AD" w14:textId="77777777" w:rsidR="00FC0B8F" w:rsidRPr="003938AB" w:rsidRDefault="00FC0B8F" w:rsidP="00FC0B8F">
            <w:pPr>
              <w:rPr>
                <w:sz w:val="20"/>
                <w:szCs w:val="20"/>
                <w:lang w:val="en-GB"/>
              </w:rPr>
            </w:pPr>
            <w:r w:rsidRPr="003938AB">
              <w:rPr>
                <w:sz w:val="20"/>
                <w:szCs w:val="20"/>
                <w:lang w:val="en-GB"/>
              </w:rPr>
              <w:t>24 ± 22</w:t>
            </w:r>
          </w:p>
        </w:tc>
        <w:tc>
          <w:tcPr>
            <w:tcW w:w="1300" w:type="dxa"/>
            <w:tcBorders>
              <w:top w:val="nil"/>
              <w:left w:val="nil"/>
              <w:bottom w:val="nil"/>
              <w:right w:val="nil"/>
            </w:tcBorders>
            <w:shd w:val="clear" w:color="auto" w:fill="auto"/>
            <w:noWrap/>
            <w:vAlign w:val="center"/>
            <w:hideMark/>
          </w:tcPr>
          <w:p w14:paraId="7E8751C5" w14:textId="77777777" w:rsidR="00FC0B8F" w:rsidRPr="003938AB" w:rsidRDefault="00FC0B8F" w:rsidP="00FC0B8F">
            <w:pPr>
              <w:rPr>
                <w:sz w:val="20"/>
                <w:szCs w:val="20"/>
                <w:lang w:val="en-GB"/>
              </w:rPr>
            </w:pPr>
            <w:r w:rsidRPr="003938AB">
              <w:rPr>
                <w:sz w:val="20"/>
                <w:szCs w:val="20"/>
                <w:lang w:val="en-GB"/>
              </w:rPr>
              <w:t>&lt;0.0001</w:t>
            </w:r>
          </w:p>
        </w:tc>
        <w:tc>
          <w:tcPr>
            <w:tcW w:w="998" w:type="dxa"/>
            <w:tcBorders>
              <w:top w:val="nil"/>
              <w:left w:val="nil"/>
              <w:bottom w:val="nil"/>
              <w:right w:val="nil"/>
            </w:tcBorders>
            <w:shd w:val="clear" w:color="auto" w:fill="auto"/>
            <w:vAlign w:val="center"/>
            <w:hideMark/>
          </w:tcPr>
          <w:p w14:paraId="2858EF2D" w14:textId="77777777" w:rsidR="00FC0B8F" w:rsidRPr="003938AB" w:rsidRDefault="00FC0B8F" w:rsidP="00FC0B8F">
            <w:pPr>
              <w:rPr>
                <w:sz w:val="20"/>
                <w:szCs w:val="20"/>
                <w:lang w:val="en-GB"/>
              </w:rPr>
            </w:pPr>
            <w:r w:rsidRPr="003938AB">
              <w:rPr>
                <w:sz w:val="20"/>
                <w:szCs w:val="20"/>
                <w:lang w:val="en-GB"/>
              </w:rPr>
              <w:t>&lt;0.0001</w:t>
            </w:r>
          </w:p>
        </w:tc>
        <w:tc>
          <w:tcPr>
            <w:tcW w:w="1274" w:type="dxa"/>
            <w:tcBorders>
              <w:top w:val="nil"/>
              <w:left w:val="nil"/>
              <w:bottom w:val="nil"/>
              <w:right w:val="nil"/>
            </w:tcBorders>
            <w:shd w:val="clear" w:color="auto" w:fill="auto"/>
            <w:vAlign w:val="center"/>
            <w:hideMark/>
          </w:tcPr>
          <w:p w14:paraId="76DC4785" w14:textId="77777777" w:rsidR="00FC0B8F" w:rsidRPr="003938AB" w:rsidRDefault="00FC0B8F" w:rsidP="00FC0B8F">
            <w:pPr>
              <w:rPr>
                <w:sz w:val="20"/>
                <w:szCs w:val="20"/>
                <w:lang w:val="en-GB"/>
              </w:rPr>
            </w:pPr>
            <w:r w:rsidRPr="003938AB">
              <w:rPr>
                <w:sz w:val="20"/>
                <w:szCs w:val="20"/>
                <w:lang w:val="en-GB"/>
              </w:rPr>
              <w:t>0.0622</w:t>
            </w:r>
          </w:p>
        </w:tc>
      </w:tr>
      <w:tr w:rsidR="00FC0B8F" w:rsidRPr="003938AB" w14:paraId="40EE7B02" w14:textId="77777777" w:rsidTr="00FC0B8F">
        <w:trPr>
          <w:trHeight w:val="300"/>
        </w:trPr>
        <w:tc>
          <w:tcPr>
            <w:tcW w:w="1288" w:type="dxa"/>
            <w:tcBorders>
              <w:top w:val="nil"/>
              <w:left w:val="nil"/>
              <w:bottom w:val="nil"/>
              <w:right w:val="nil"/>
            </w:tcBorders>
            <w:shd w:val="clear" w:color="auto" w:fill="auto"/>
            <w:vAlign w:val="center"/>
            <w:hideMark/>
          </w:tcPr>
          <w:p w14:paraId="41EA41C1" w14:textId="77777777" w:rsidR="00FC0B8F" w:rsidRPr="003938AB" w:rsidRDefault="00FC0B8F" w:rsidP="00FC0B8F">
            <w:pPr>
              <w:rPr>
                <w:sz w:val="20"/>
                <w:szCs w:val="20"/>
                <w:lang w:val="en-GB"/>
              </w:rPr>
            </w:pPr>
            <w:r w:rsidRPr="003938AB">
              <w:rPr>
                <w:sz w:val="20"/>
                <w:szCs w:val="20"/>
                <w:lang w:val="en-GB"/>
              </w:rPr>
              <w:t xml:space="preserve">% inhibition </w:t>
            </w:r>
          </w:p>
        </w:tc>
        <w:tc>
          <w:tcPr>
            <w:tcW w:w="460" w:type="dxa"/>
            <w:vMerge w:val="restart"/>
            <w:tcBorders>
              <w:top w:val="nil"/>
              <w:left w:val="nil"/>
              <w:bottom w:val="nil"/>
              <w:right w:val="nil"/>
            </w:tcBorders>
            <w:shd w:val="clear" w:color="auto" w:fill="auto"/>
            <w:vAlign w:val="center"/>
            <w:hideMark/>
          </w:tcPr>
          <w:p w14:paraId="52E972D6" w14:textId="77777777" w:rsidR="00FC0B8F" w:rsidRPr="003938AB" w:rsidRDefault="00FC0B8F" w:rsidP="00FC0B8F">
            <w:pPr>
              <w:rPr>
                <w:sz w:val="20"/>
                <w:szCs w:val="20"/>
                <w:lang w:val="en-GB"/>
              </w:rPr>
            </w:pPr>
            <w:r w:rsidRPr="003938AB">
              <w:rPr>
                <w:sz w:val="20"/>
                <w:szCs w:val="20"/>
                <w:lang w:val="en-GB"/>
              </w:rPr>
              <w:t>36</w:t>
            </w:r>
          </w:p>
        </w:tc>
        <w:tc>
          <w:tcPr>
            <w:tcW w:w="1216" w:type="dxa"/>
            <w:vMerge w:val="restart"/>
            <w:tcBorders>
              <w:top w:val="nil"/>
              <w:left w:val="nil"/>
              <w:bottom w:val="nil"/>
              <w:right w:val="nil"/>
            </w:tcBorders>
            <w:shd w:val="clear" w:color="auto" w:fill="auto"/>
            <w:noWrap/>
            <w:vAlign w:val="center"/>
            <w:hideMark/>
          </w:tcPr>
          <w:p w14:paraId="60E760E5" w14:textId="77777777" w:rsidR="00FC0B8F" w:rsidRPr="003938AB" w:rsidRDefault="00FC0B8F" w:rsidP="00FC0B8F">
            <w:pPr>
              <w:rPr>
                <w:sz w:val="20"/>
                <w:szCs w:val="20"/>
                <w:lang w:val="en-GB"/>
              </w:rPr>
            </w:pPr>
            <w:r w:rsidRPr="003938AB">
              <w:rPr>
                <w:sz w:val="20"/>
                <w:szCs w:val="20"/>
                <w:lang w:val="en-GB"/>
              </w:rPr>
              <w:t>22 ± 18</w:t>
            </w:r>
          </w:p>
        </w:tc>
        <w:tc>
          <w:tcPr>
            <w:tcW w:w="417" w:type="dxa"/>
            <w:vMerge w:val="restart"/>
            <w:tcBorders>
              <w:top w:val="nil"/>
              <w:left w:val="nil"/>
              <w:bottom w:val="nil"/>
              <w:right w:val="nil"/>
            </w:tcBorders>
            <w:shd w:val="clear" w:color="auto" w:fill="auto"/>
            <w:noWrap/>
            <w:vAlign w:val="center"/>
            <w:hideMark/>
          </w:tcPr>
          <w:p w14:paraId="277D1346" w14:textId="77777777" w:rsidR="00FC0B8F" w:rsidRPr="003938AB" w:rsidRDefault="00FC0B8F" w:rsidP="00FC0B8F">
            <w:pPr>
              <w:rPr>
                <w:sz w:val="20"/>
                <w:szCs w:val="20"/>
                <w:lang w:val="en-GB"/>
              </w:rPr>
            </w:pPr>
            <w:r w:rsidRPr="003938AB">
              <w:rPr>
                <w:sz w:val="20"/>
                <w:szCs w:val="20"/>
                <w:lang w:val="en-GB"/>
              </w:rPr>
              <w:t>36</w:t>
            </w:r>
          </w:p>
        </w:tc>
        <w:tc>
          <w:tcPr>
            <w:tcW w:w="1170" w:type="dxa"/>
            <w:vMerge w:val="restart"/>
            <w:tcBorders>
              <w:top w:val="nil"/>
              <w:left w:val="nil"/>
              <w:bottom w:val="nil"/>
              <w:right w:val="nil"/>
            </w:tcBorders>
            <w:shd w:val="clear" w:color="auto" w:fill="auto"/>
            <w:noWrap/>
            <w:vAlign w:val="center"/>
            <w:hideMark/>
          </w:tcPr>
          <w:p w14:paraId="0459355B" w14:textId="77777777" w:rsidR="00FC0B8F" w:rsidRPr="003938AB" w:rsidRDefault="00FC0B8F" w:rsidP="00FC0B8F">
            <w:pPr>
              <w:rPr>
                <w:sz w:val="20"/>
                <w:szCs w:val="20"/>
                <w:lang w:val="en-GB"/>
              </w:rPr>
            </w:pPr>
            <w:r w:rsidRPr="003938AB">
              <w:rPr>
                <w:sz w:val="20"/>
                <w:szCs w:val="20"/>
                <w:lang w:val="en-GB"/>
              </w:rPr>
              <w:t>69 ± 22</w:t>
            </w:r>
          </w:p>
        </w:tc>
        <w:tc>
          <w:tcPr>
            <w:tcW w:w="540" w:type="dxa"/>
            <w:vMerge w:val="restart"/>
            <w:tcBorders>
              <w:top w:val="nil"/>
              <w:left w:val="nil"/>
              <w:bottom w:val="nil"/>
              <w:right w:val="nil"/>
            </w:tcBorders>
            <w:shd w:val="clear" w:color="auto" w:fill="auto"/>
            <w:noWrap/>
            <w:vAlign w:val="center"/>
            <w:hideMark/>
          </w:tcPr>
          <w:p w14:paraId="6D609E20" w14:textId="77777777" w:rsidR="00FC0B8F" w:rsidRPr="003938AB" w:rsidRDefault="00FC0B8F" w:rsidP="00FC0B8F">
            <w:pPr>
              <w:rPr>
                <w:sz w:val="20"/>
                <w:szCs w:val="20"/>
                <w:lang w:val="en-GB"/>
              </w:rPr>
            </w:pPr>
            <w:r w:rsidRPr="003938AB">
              <w:rPr>
                <w:sz w:val="20"/>
                <w:szCs w:val="20"/>
                <w:lang w:val="en-GB"/>
              </w:rPr>
              <w:t>34</w:t>
            </w:r>
          </w:p>
        </w:tc>
        <w:tc>
          <w:tcPr>
            <w:tcW w:w="1300" w:type="dxa"/>
            <w:vMerge w:val="restart"/>
            <w:tcBorders>
              <w:top w:val="nil"/>
              <w:left w:val="nil"/>
              <w:bottom w:val="nil"/>
              <w:right w:val="nil"/>
            </w:tcBorders>
            <w:shd w:val="clear" w:color="auto" w:fill="auto"/>
            <w:noWrap/>
            <w:vAlign w:val="center"/>
            <w:hideMark/>
          </w:tcPr>
          <w:p w14:paraId="2E9F2910" w14:textId="77777777" w:rsidR="00FC0B8F" w:rsidRPr="003938AB" w:rsidRDefault="00FC0B8F" w:rsidP="00FC0B8F">
            <w:pPr>
              <w:rPr>
                <w:sz w:val="20"/>
                <w:szCs w:val="20"/>
                <w:lang w:val="en-GB"/>
              </w:rPr>
            </w:pPr>
            <w:r w:rsidRPr="003938AB">
              <w:rPr>
                <w:sz w:val="20"/>
                <w:szCs w:val="20"/>
                <w:lang w:val="en-GB"/>
              </w:rPr>
              <w:t>85 ± 13</w:t>
            </w:r>
          </w:p>
        </w:tc>
        <w:tc>
          <w:tcPr>
            <w:tcW w:w="1300" w:type="dxa"/>
            <w:vMerge w:val="restart"/>
            <w:tcBorders>
              <w:top w:val="nil"/>
              <w:left w:val="nil"/>
              <w:bottom w:val="nil"/>
              <w:right w:val="nil"/>
            </w:tcBorders>
            <w:shd w:val="clear" w:color="auto" w:fill="auto"/>
            <w:noWrap/>
            <w:vAlign w:val="center"/>
            <w:hideMark/>
          </w:tcPr>
          <w:p w14:paraId="2AF712F8" w14:textId="77777777" w:rsidR="00FC0B8F" w:rsidRPr="003938AB" w:rsidRDefault="00FC0B8F" w:rsidP="00FC0B8F">
            <w:pPr>
              <w:rPr>
                <w:sz w:val="20"/>
                <w:szCs w:val="20"/>
                <w:lang w:val="en-GB"/>
              </w:rPr>
            </w:pPr>
            <w:r w:rsidRPr="003938AB">
              <w:rPr>
                <w:sz w:val="20"/>
                <w:szCs w:val="20"/>
                <w:lang w:val="en-GB"/>
              </w:rPr>
              <w:t>&lt;0.0001</w:t>
            </w:r>
          </w:p>
        </w:tc>
        <w:tc>
          <w:tcPr>
            <w:tcW w:w="998" w:type="dxa"/>
            <w:vMerge w:val="restart"/>
            <w:tcBorders>
              <w:top w:val="nil"/>
              <w:left w:val="nil"/>
              <w:bottom w:val="nil"/>
              <w:right w:val="nil"/>
            </w:tcBorders>
            <w:shd w:val="clear" w:color="auto" w:fill="auto"/>
            <w:vAlign w:val="center"/>
            <w:hideMark/>
          </w:tcPr>
          <w:p w14:paraId="639F8ADC" w14:textId="77777777" w:rsidR="00FC0B8F" w:rsidRPr="003938AB" w:rsidRDefault="00FC0B8F" w:rsidP="00FC0B8F">
            <w:pPr>
              <w:rPr>
                <w:sz w:val="20"/>
                <w:szCs w:val="20"/>
                <w:lang w:val="en-GB"/>
              </w:rPr>
            </w:pPr>
            <w:r w:rsidRPr="003938AB">
              <w:rPr>
                <w:sz w:val="20"/>
                <w:szCs w:val="20"/>
                <w:lang w:val="en-GB"/>
              </w:rPr>
              <w:t>&lt;0.0001</w:t>
            </w:r>
          </w:p>
        </w:tc>
        <w:tc>
          <w:tcPr>
            <w:tcW w:w="1274" w:type="dxa"/>
            <w:vMerge w:val="restart"/>
            <w:tcBorders>
              <w:top w:val="nil"/>
              <w:left w:val="nil"/>
              <w:bottom w:val="nil"/>
              <w:right w:val="nil"/>
            </w:tcBorders>
            <w:shd w:val="clear" w:color="auto" w:fill="auto"/>
            <w:vAlign w:val="center"/>
            <w:hideMark/>
          </w:tcPr>
          <w:p w14:paraId="7A9F00CC" w14:textId="77777777" w:rsidR="00FC0B8F" w:rsidRPr="003938AB" w:rsidRDefault="00FC0B8F" w:rsidP="00FC0B8F">
            <w:pPr>
              <w:rPr>
                <w:sz w:val="20"/>
                <w:szCs w:val="20"/>
                <w:lang w:val="en-GB"/>
              </w:rPr>
            </w:pPr>
            <w:r w:rsidRPr="003938AB">
              <w:rPr>
                <w:sz w:val="20"/>
                <w:szCs w:val="20"/>
                <w:lang w:val="en-GB"/>
              </w:rPr>
              <w:t>0.0006</w:t>
            </w:r>
          </w:p>
        </w:tc>
      </w:tr>
      <w:tr w:rsidR="00FC0B8F" w:rsidRPr="003938AB" w14:paraId="05630DFC" w14:textId="77777777" w:rsidTr="00FC0B8F">
        <w:trPr>
          <w:trHeight w:val="300"/>
        </w:trPr>
        <w:tc>
          <w:tcPr>
            <w:tcW w:w="1288" w:type="dxa"/>
            <w:tcBorders>
              <w:top w:val="nil"/>
              <w:left w:val="nil"/>
              <w:bottom w:val="nil"/>
              <w:right w:val="nil"/>
            </w:tcBorders>
            <w:shd w:val="clear" w:color="auto" w:fill="auto"/>
            <w:vAlign w:val="center"/>
            <w:hideMark/>
          </w:tcPr>
          <w:p w14:paraId="17F1E0F5" w14:textId="77777777" w:rsidR="00FC0B8F" w:rsidRPr="003938AB" w:rsidRDefault="00FC0B8F" w:rsidP="00FC0B8F">
            <w:pPr>
              <w:rPr>
                <w:sz w:val="20"/>
                <w:szCs w:val="20"/>
                <w:lang w:val="en-GB"/>
              </w:rPr>
            </w:pPr>
            <w:r w:rsidRPr="003938AB">
              <w:rPr>
                <w:sz w:val="20"/>
                <w:szCs w:val="20"/>
                <w:lang w:val="en-GB"/>
              </w:rPr>
              <w:t>Pre dose</w:t>
            </w:r>
          </w:p>
        </w:tc>
        <w:tc>
          <w:tcPr>
            <w:tcW w:w="0" w:type="auto"/>
            <w:vMerge/>
            <w:tcBorders>
              <w:top w:val="nil"/>
              <w:left w:val="nil"/>
              <w:bottom w:val="nil"/>
              <w:right w:val="nil"/>
            </w:tcBorders>
            <w:hideMark/>
          </w:tcPr>
          <w:p w14:paraId="354FD9B1" w14:textId="77777777" w:rsidR="00766F30" w:rsidRDefault="00766F30"/>
        </w:tc>
        <w:tc>
          <w:tcPr>
            <w:tcW w:w="0" w:type="auto"/>
            <w:vMerge/>
            <w:tcBorders>
              <w:top w:val="nil"/>
              <w:left w:val="nil"/>
              <w:bottom w:val="nil"/>
              <w:right w:val="nil"/>
            </w:tcBorders>
            <w:noWrap/>
            <w:hideMark/>
          </w:tcPr>
          <w:p w14:paraId="535F281A" w14:textId="77777777" w:rsidR="00766F30" w:rsidRDefault="00766F30"/>
        </w:tc>
        <w:tc>
          <w:tcPr>
            <w:tcW w:w="0" w:type="auto"/>
            <w:vMerge/>
            <w:tcBorders>
              <w:top w:val="nil"/>
              <w:left w:val="nil"/>
              <w:bottom w:val="nil"/>
              <w:right w:val="nil"/>
            </w:tcBorders>
            <w:noWrap/>
            <w:hideMark/>
          </w:tcPr>
          <w:p w14:paraId="04924E42" w14:textId="77777777" w:rsidR="00766F30" w:rsidRDefault="00766F30"/>
        </w:tc>
        <w:tc>
          <w:tcPr>
            <w:tcW w:w="0" w:type="auto"/>
            <w:vMerge/>
            <w:tcBorders>
              <w:top w:val="nil"/>
              <w:left w:val="nil"/>
              <w:bottom w:val="nil"/>
              <w:right w:val="nil"/>
            </w:tcBorders>
            <w:noWrap/>
            <w:hideMark/>
          </w:tcPr>
          <w:p w14:paraId="7BD0E129" w14:textId="77777777" w:rsidR="00766F30" w:rsidRDefault="00766F30"/>
        </w:tc>
        <w:tc>
          <w:tcPr>
            <w:tcW w:w="0" w:type="auto"/>
            <w:vMerge/>
            <w:tcBorders>
              <w:top w:val="nil"/>
              <w:left w:val="nil"/>
              <w:bottom w:val="nil"/>
              <w:right w:val="nil"/>
            </w:tcBorders>
            <w:noWrap/>
            <w:hideMark/>
          </w:tcPr>
          <w:p w14:paraId="175AE206" w14:textId="77777777" w:rsidR="00766F30" w:rsidRDefault="00766F30"/>
        </w:tc>
        <w:tc>
          <w:tcPr>
            <w:tcW w:w="0" w:type="auto"/>
            <w:vMerge/>
            <w:tcBorders>
              <w:top w:val="nil"/>
              <w:left w:val="nil"/>
              <w:bottom w:val="nil"/>
              <w:right w:val="nil"/>
            </w:tcBorders>
            <w:noWrap/>
            <w:hideMark/>
          </w:tcPr>
          <w:p w14:paraId="149DCB09" w14:textId="77777777" w:rsidR="00766F30" w:rsidRDefault="00766F30"/>
        </w:tc>
        <w:tc>
          <w:tcPr>
            <w:tcW w:w="0" w:type="auto"/>
            <w:vMerge/>
            <w:tcBorders>
              <w:top w:val="nil"/>
              <w:left w:val="nil"/>
              <w:bottom w:val="nil"/>
              <w:right w:val="nil"/>
            </w:tcBorders>
            <w:noWrap/>
            <w:hideMark/>
          </w:tcPr>
          <w:p w14:paraId="0482DD5B" w14:textId="77777777" w:rsidR="00766F30" w:rsidRDefault="00766F30"/>
        </w:tc>
        <w:tc>
          <w:tcPr>
            <w:tcW w:w="0" w:type="auto"/>
            <w:vMerge/>
            <w:tcBorders>
              <w:top w:val="nil"/>
              <w:left w:val="nil"/>
              <w:bottom w:val="nil"/>
              <w:right w:val="nil"/>
            </w:tcBorders>
            <w:hideMark/>
          </w:tcPr>
          <w:p w14:paraId="2B72B1AB" w14:textId="77777777" w:rsidR="00766F30" w:rsidRDefault="00766F30"/>
        </w:tc>
        <w:tc>
          <w:tcPr>
            <w:tcW w:w="0" w:type="auto"/>
            <w:vMerge/>
            <w:tcBorders>
              <w:top w:val="nil"/>
              <w:left w:val="nil"/>
              <w:bottom w:val="nil"/>
              <w:right w:val="nil"/>
            </w:tcBorders>
            <w:hideMark/>
          </w:tcPr>
          <w:p w14:paraId="6A16BD24" w14:textId="77777777" w:rsidR="00766F30" w:rsidRDefault="00766F30"/>
        </w:tc>
      </w:tr>
      <w:tr w:rsidR="00FC0B8F" w:rsidRPr="003938AB" w14:paraId="64AC50EA" w14:textId="77777777" w:rsidTr="00FC0B8F">
        <w:trPr>
          <w:trHeight w:val="300"/>
        </w:trPr>
        <w:tc>
          <w:tcPr>
            <w:tcW w:w="1288" w:type="dxa"/>
            <w:tcBorders>
              <w:top w:val="nil"/>
              <w:left w:val="nil"/>
              <w:bottom w:val="nil"/>
              <w:right w:val="nil"/>
            </w:tcBorders>
            <w:shd w:val="clear" w:color="auto" w:fill="auto"/>
            <w:vAlign w:val="center"/>
            <w:hideMark/>
          </w:tcPr>
          <w:p w14:paraId="441C3258" w14:textId="77777777" w:rsidR="00FC0B8F" w:rsidRPr="003938AB" w:rsidRDefault="00FC0B8F" w:rsidP="00FC0B8F">
            <w:pPr>
              <w:rPr>
                <w:sz w:val="20"/>
                <w:szCs w:val="20"/>
                <w:lang w:val="en-GB"/>
              </w:rPr>
            </w:pPr>
            <w:r w:rsidRPr="003938AB">
              <w:rPr>
                <w:sz w:val="20"/>
                <w:szCs w:val="20"/>
                <w:lang w:val="en-GB"/>
              </w:rPr>
              <w:t xml:space="preserve">% inhibition </w:t>
            </w:r>
          </w:p>
        </w:tc>
        <w:tc>
          <w:tcPr>
            <w:tcW w:w="460" w:type="dxa"/>
            <w:vMerge w:val="restart"/>
            <w:tcBorders>
              <w:top w:val="nil"/>
              <w:left w:val="nil"/>
              <w:bottom w:val="single" w:sz="8" w:space="0" w:color="000000"/>
              <w:right w:val="nil"/>
            </w:tcBorders>
            <w:shd w:val="clear" w:color="auto" w:fill="auto"/>
            <w:vAlign w:val="center"/>
            <w:hideMark/>
          </w:tcPr>
          <w:p w14:paraId="08C443D9" w14:textId="77777777" w:rsidR="00FC0B8F" w:rsidRPr="003938AB" w:rsidRDefault="00FC0B8F" w:rsidP="00FC0B8F">
            <w:pPr>
              <w:rPr>
                <w:sz w:val="20"/>
                <w:szCs w:val="20"/>
                <w:lang w:val="en-GB"/>
              </w:rPr>
            </w:pPr>
            <w:r w:rsidRPr="003938AB">
              <w:rPr>
                <w:sz w:val="20"/>
                <w:szCs w:val="20"/>
                <w:lang w:val="en-GB"/>
              </w:rPr>
              <w:t>39</w:t>
            </w:r>
          </w:p>
        </w:tc>
        <w:tc>
          <w:tcPr>
            <w:tcW w:w="1216" w:type="dxa"/>
            <w:vMerge w:val="restart"/>
            <w:tcBorders>
              <w:top w:val="nil"/>
              <w:left w:val="nil"/>
              <w:bottom w:val="single" w:sz="8" w:space="0" w:color="000000"/>
              <w:right w:val="nil"/>
            </w:tcBorders>
            <w:shd w:val="clear" w:color="auto" w:fill="auto"/>
            <w:noWrap/>
            <w:vAlign w:val="center"/>
            <w:hideMark/>
          </w:tcPr>
          <w:p w14:paraId="6C6B8231" w14:textId="77777777" w:rsidR="00FC0B8F" w:rsidRPr="003938AB" w:rsidRDefault="00FC0B8F" w:rsidP="00FC0B8F">
            <w:pPr>
              <w:rPr>
                <w:sz w:val="20"/>
                <w:szCs w:val="20"/>
                <w:lang w:val="en-GB"/>
              </w:rPr>
            </w:pPr>
            <w:r w:rsidRPr="003938AB">
              <w:rPr>
                <w:sz w:val="20"/>
                <w:szCs w:val="20"/>
                <w:lang w:val="en-GB"/>
              </w:rPr>
              <w:t>33 ± 24</w:t>
            </w:r>
          </w:p>
        </w:tc>
        <w:tc>
          <w:tcPr>
            <w:tcW w:w="417" w:type="dxa"/>
            <w:vMerge w:val="restart"/>
            <w:tcBorders>
              <w:top w:val="nil"/>
              <w:left w:val="nil"/>
              <w:bottom w:val="single" w:sz="8" w:space="0" w:color="000000"/>
              <w:right w:val="nil"/>
            </w:tcBorders>
            <w:shd w:val="clear" w:color="auto" w:fill="auto"/>
            <w:noWrap/>
            <w:vAlign w:val="center"/>
            <w:hideMark/>
          </w:tcPr>
          <w:p w14:paraId="736E9200" w14:textId="77777777" w:rsidR="00FC0B8F" w:rsidRPr="003938AB" w:rsidRDefault="00FC0B8F" w:rsidP="00FC0B8F">
            <w:pPr>
              <w:rPr>
                <w:sz w:val="20"/>
                <w:szCs w:val="20"/>
                <w:lang w:val="en-GB"/>
              </w:rPr>
            </w:pPr>
            <w:r w:rsidRPr="003938AB">
              <w:rPr>
                <w:sz w:val="20"/>
                <w:szCs w:val="20"/>
                <w:lang w:val="en-GB"/>
              </w:rPr>
              <w:t>37</w:t>
            </w:r>
          </w:p>
        </w:tc>
        <w:tc>
          <w:tcPr>
            <w:tcW w:w="1170" w:type="dxa"/>
            <w:vMerge w:val="restart"/>
            <w:tcBorders>
              <w:top w:val="nil"/>
              <w:left w:val="nil"/>
              <w:bottom w:val="single" w:sz="8" w:space="0" w:color="000000"/>
              <w:right w:val="nil"/>
            </w:tcBorders>
            <w:shd w:val="clear" w:color="auto" w:fill="auto"/>
            <w:noWrap/>
            <w:vAlign w:val="center"/>
            <w:hideMark/>
          </w:tcPr>
          <w:p w14:paraId="73E4021B" w14:textId="77777777" w:rsidR="00FC0B8F" w:rsidRPr="003938AB" w:rsidRDefault="00FC0B8F" w:rsidP="00FC0B8F">
            <w:pPr>
              <w:rPr>
                <w:sz w:val="20"/>
                <w:szCs w:val="20"/>
                <w:lang w:val="en-GB"/>
              </w:rPr>
            </w:pPr>
            <w:r w:rsidRPr="003938AB">
              <w:rPr>
                <w:sz w:val="20"/>
                <w:szCs w:val="20"/>
                <w:lang w:val="en-GB"/>
              </w:rPr>
              <w:t>84 ± 15</w:t>
            </w:r>
          </w:p>
        </w:tc>
        <w:tc>
          <w:tcPr>
            <w:tcW w:w="540" w:type="dxa"/>
            <w:vMerge w:val="restart"/>
            <w:tcBorders>
              <w:top w:val="nil"/>
              <w:left w:val="nil"/>
              <w:bottom w:val="single" w:sz="8" w:space="0" w:color="000000"/>
              <w:right w:val="nil"/>
            </w:tcBorders>
            <w:shd w:val="clear" w:color="auto" w:fill="auto"/>
            <w:noWrap/>
            <w:vAlign w:val="center"/>
            <w:hideMark/>
          </w:tcPr>
          <w:p w14:paraId="0D31CC9C" w14:textId="77777777" w:rsidR="00FC0B8F" w:rsidRPr="003938AB" w:rsidRDefault="00FC0B8F" w:rsidP="00FC0B8F">
            <w:pPr>
              <w:rPr>
                <w:sz w:val="20"/>
                <w:szCs w:val="20"/>
                <w:lang w:val="en-GB"/>
              </w:rPr>
            </w:pPr>
            <w:r w:rsidRPr="003938AB">
              <w:rPr>
                <w:sz w:val="20"/>
                <w:szCs w:val="20"/>
                <w:lang w:val="en-GB"/>
              </w:rPr>
              <w:t>37</w:t>
            </w:r>
          </w:p>
        </w:tc>
        <w:tc>
          <w:tcPr>
            <w:tcW w:w="1300" w:type="dxa"/>
            <w:vMerge w:val="restart"/>
            <w:tcBorders>
              <w:top w:val="nil"/>
              <w:left w:val="nil"/>
              <w:bottom w:val="single" w:sz="8" w:space="0" w:color="000000"/>
              <w:right w:val="nil"/>
            </w:tcBorders>
            <w:shd w:val="clear" w:color="auto" w:fill="auto"/>
            <w:noWrap/>
            <w:vAlign w:val="center"/>
            <w:hideMark/>
          </w:tcPr>
          <w:p w14:paraId="4A832775" w14:textId="77777777" w:rsidR="00FC0B8F" w:rsidRPr="003938AB" w:rsidRDefault="00FC0B8F" w:rsidP="00FC0B8F">
            <w:pPr>
              <w:rPr>
                <w:sz w:val="20"/>
                <w:szCs w:val="20"/>
                <w:lang w:val="en-GB"/>
              </w:rPr>
            </w:pPr>
            <w:r w:rsidRPr="003938AB">
              <w:rPr>
                <w:sz w:val="20"/>
                <w:szCs w:val="20"/>
                <w:lang w:val="en-GB"/>
              </w:rPr>
              <w:t>90 ± 9</w:t>
            </w:r>
          </w:p>
        </w:tc>
        <w:tc>
          <w:tcPr>
            <w:tcW w:w="1300" w:type="dxa"/>
            <w:vMerge w:val="restart"/>
            <w:tcBorders>
              <w:top w:val="nil"/>
              <w:left w:val="nil"/>
              <w:bottom w:val="single" w:sz="8" w:space="0" w:color="000000"/>
              <w:right w:val="nil"/>
            </w:tcBorders>
            <w:shd w:val="clear" w:color="auto" w:fill="auto"/>
            <w:noWrap/>
            <w:vAlign w:val="center"/>
            <w:hideMark/>
          </w:tcPr>
          <w:p w14:paraId="248D827B" w14:textId="77777777" w:rsidR="00FC0B8F" w:rsidRPr="003938AB" w:rsidRDefault="00FC0B8F" w:rsidP="00FC0B8F">
            <w:pPr>
              <w:rPr>
                <w:sz w:val="20"/>
                <w:szCs w:val="20"/>
                <w:lang w:val="en-GB"/>
              </w:rPr>
            </w:pPr>
            <w:r w:rsidRPr="003938AB">
              <w:rPr>
                <w:sz w:val="20"/>
                <w:szCs w:val="20"/>
                <w:lang w:val="en-GB"/>
              </w:rPr>
              <w:t>&lt;0.0001</w:t>
            </w:r>
          </w:p>
        </w:tc>
        <w:tc>
          <w:tcPr>
            <w:tcW w:w="998" w:type="dxa"/>
            <w:vMerge w:val="restart"/>
            <w:tcBorders>
              <w:top w:val="nil"/>
              <w:left w:val="nil"/>
              <w:bottom w:val="single" w:sz="8" w:space="0" w:color="000000"/>
              <w:right w:val="nil"/>
            </w:tcBorders>
            <w:shd w:val="clear" w:color="auto" w:fill="auto"/>
            <w:vAlign w:val="center"/>
            <w:hideMark/>
          </w:tcPr>
          <w:p w14:paraId="63D36D64" w14:textId="77777777" w:rsidR="00FC0B8F" w:rsidRPr="003938AB" w:rsidRDefault="00FC0B8F" w:rsidP="00FC0B8F">
            <w:pPr>
              <w:rPr>
                <w:sz w:val="20"/>
                <w:szCs w:val="20"/>
                <w:lang w:val="en-GB"/>
              </w:rPr>
            </w:pPr>
            <w:r w:rsidRPr="003938AB">
              <w:rPr>
                <w:sz w:val="20"/>
                <w:szCs w:val="20"/>
                <w:lang w:val="en-GB"/>
              </w:rPr>
              <w:t>&lt;0.0001</w:t>
            </w:r>
          </w:p>
        </w:tc>
        <w:tc>
          <w:tcPr>
            <w:tcW w:w="1274" w:type="dxa"/>
            <w:vMerge w:val="restart"/>
            <w:tcBorders>
              <w:top w:val="nil"/>
              <w:left w:val="nil"/>
              <w:bottom w:val="single" w:sz="8" w:space="0" w:color="000000"/>
              <w:right w:val="nil"/>
            </w:tcBorders>
            <w:shd w:val="clear" w:color="auto" w:fill="auto"/>
            <w:vAlign w:val="center"/>
            <w:hideMark/>
          </w:tcPr>
          <w:p w14:paraId="411884D2" w14:textId="77777777" w:rsidR="00FC0B8F" w:rsidRPr="003938AB" w:rsidRDefault="00FC0B8F" w:rsidP="00FC0B8F">
            <w:pPr>
              <w:rPr>
                <w:sz w:val="20"/>
                <w:szCs w:val="20"/>
                <w:lang w:val="en-GB"/>
              </w:rPr>
            </w:pPr>
            <w:r w:rsidRPr="003938AB">
              <w:rPr>
                <w:sz w:val="20"/>
                <w:szCs w:val="20"/>
                <w:lang w:val="en-GB"/>
              </w:rPr>
              <w:t>0.0681</w:t>
            </w:r>
          </w:p>
        </w:tc>
      </w:tr>
      <w:tr w:rsidR="00FC0B8F" w:rsidRPr="003938AB" w14:paraId="36C716CF" w14:textId="77777777" w:rsidTr="00FC0B8F">
        <w:trPr>
          <w:trHeight w:val="320"/>
        </w:trPr>
        <w:tc>
          <w:tcPr>
            <w:tcW w:w="1288" w:type="dxa"/>
            <w:tcBorders>
              <w:top w:val="nil"/>
              <w:left w:val="nil"/>
              <w:bottom w:val="single" w:sz="8" w:space="0" w:color="auto"/>
              <w:right w:val="nil"/>
            </w:tcBorders>
            <w:shd w:val="clear" w:color="auto" w:fill="auto"/>
            <w:vAlign w:val="center"/>
            <w:hideMark/>
          </w:tcPr>
          <w:p w14:paraId="41A91F0A" w14:textId="77777777" w:rsidR="00FC0B8F" w:rsidRPr="003938AB" w:rsidRDefault="00FC0B8F" w:rsidP="00FC0B8F">
            <w:pPr>
              <w:rPr>
                <w:sz w:val="20"/>
                <w:szCs w:val="20"/>
                <w:lang w:val="en-GB"/>
              </w:rPr>
            </w:pPr>
            <w:r w:rsidRPr="003938AB">
              <w:rPr>
                <w:sz w:val="20"/>
                <w:szCs w:val="20"/>
                <w:lang w:val="en-GB"/>
              </w:rPr>
              <w:t>Post dose</w:t>
            </w:r>
          </w:p>
        </w:tc>
        <w:tc>
          <w:tcPr>
            <w:tcW w:w="0" w:type="auto"/>
            <w:vMerge/>
            <w:tcBorders>
              <w:top w:val="nil"/>
              <w:left w:val="nil"/>
              <w:bottom w:val="single" w:sz="8" w:space="0" w:color="000000"/>
              <w:right w:val="nil"/>
            </w:tcBorders>
            <w:hideMark/>
          </w:tcPr>
          <w:p w14:paraId="10188A0B" w14:textId="77777777" w:rsidR="00766F30" w:rsidRDefault="00766F30"/>
        </w:tc>
        <w:tc>
          <w:tcPr>
            <w:tcW w:w="0" w:type="auto"/>
            <w:vMerge/>
            <w:tcBorders>
              <w:top w:val="nil"/>
              <w:left w:val="nil"/>
              <w:bottom w:val="single" w:sz="8" w:space="0" w:color="000000"/>
              <w:right w:val="nil"/>
            </w:tcBorders>
            <w:noWrap/>
            <w:hideMark/>
          </w:tcPr>
          <w:p w14:paraId="18747F72" w14:textId="77777777" w:rsidR="00766F30" w:rsidRDefault="00766F30"/>
        </w:tc>
        <w:tc>
          <w:tcPr>
            <w:tcW w:w="0" w:type="auto"/>
            <w:vMerge/>
            <w:tcBorders>
              <w:top w:val="nil"/>
              <w:left w:val="nil"/>
              <w:bottom w:val="single" w:sz="8" w:space="0" w:color="000000"/>
              <w:right w:val="nil"/>
            </w:tcBorders>
            <w:noWrap/>
            <w:hideMark/>
          </w:tcPr>
          <w:p w14:paraId="4849FBC6" w14:textId="77777777" w:rsidR="00766F30" w:rsidRDefault="00766F30"/>
        </w:tc>
        <w:tc>
          <w:tcPr>
            <w:tcW w:w="0" w:type="auto"/>
            <w:vMerge/>
            <w:tcBorders>
              <w:top w:val="nil"/>
              <w:left w:val="nil"/>
              <w:bottom w:val="single" w:sz="8" w:space="0" w:color="000000"/>
              <w:right w:val="nil"/>
            </w:tcBorders>
            <w:noWrap/>
            <w:hideMark/>
          </w:tcPr>
          <w:p w14:paraId="594CC015" w14:textId="77777777" w:rsidR="00766F30" w:rsidRDefault="00766F30"/>
        </w:tc>
        <w:tc>
          <w:tcPr>
            <w:tcW w:w="0" w:type="auto"/>
            <w:vMerge/>
            <w:tcBorders>
              <w:top w:val="nil"/>
              <w:left w:val="nil"/>
              <w:bottom w:val="single" w:sz="8" w:space="0" w:color="000000"/>
              <w:right w:val="nil"/>
            </w:tcBorders>
            <w:noWrap/>
            <w:hideMark/>
          </w:tcPr>
          <w:p w14:paraId="7071C7B5" w14:textId="77777777" w:rsidR="00766F30" w:rsidRDefault="00766F30"/>
        </w:tc>
        <w:tc>
          <w:tcPr>
            <w:tcW w:w="0" w:type="auto"/>
            <w:vMerge/>
            <w:tcBorders>
              <w:top w:val="nil"/>
              <w:left w:val="nil"/>
              <w:bottom w:val="single" w:sz="8" w:space="0" w:color="000000"/>
              <w:right w:val="nil"/>
            </w:tcBorders>
            <w:noWrap/>
            <w:hideMark/>
          </w:tcPr>
          <w:p w14:paraId="5807620A" w14:textId="77777777" w:rsidR="00766F30" w:rsidRDefault="00766F30"/>
        </w:tc>
        <w:tc>
          <w:tcPr>
            <w:tcW w:w="0" w:type="auto"/>
            <w:vMerge/>
            <w:tcBorders>
              <w:top w:val="nil"/>
              <w:left w:val="nil"/>
              <w:bottom w:val="single" w:sz="8" w:space="0" w:color="000000"/>
              <w:right w:val="nil"/>
            </w:tcBorders>
            <w:noWrap/>
            <w:hideMark/>
          </w:tcPr>
          <w:p w14:paraId="2E48FA11" w14:textId="77777777" w:rsidR="00766F30" w:rsidRDefault="00766F30"/>
        </w:tc>
        <w:tc>
          <w:tcPr>
            <w:tcW w:w="0" w:type="auto"/>
            <w:vMerge/>
            <w:tcBorders>
              <w:top w:val="nil"/>
              <w:left w:val="nil"/>
              <w:bottom w:val="single" w:sz="8" w:space="0" w:color="000000"/>
              <w:right w:val="nil"/>
            </w:tcBorders>
            <w:hideMark/>
          </w:tcPr>
          <w:p w14:paraId="40AE2F40" w14:textId="77777777" w:rsidR="00766F30" w:rsidRDefault="00766F30"/>
        </w:tc>
        <w:tc>
          <w:tcPr>
            <w:tcW w:w="0" w:type="auto"/>
            <w:vMerge/>
            <w:tcBorders>
              <w:top w:val="nil"/>
              <w:left w:val="nil"/>
              <w:bottom w:val="single" w:sz="8" w:space="0" w:color="000000"/>
              <w:right w:val="nil"/>
            </w:tcBorders>
            <w:hideMark/>
          </w:tcPr>
          <w:p w14:paraId="75577241" w14:textId="77777777" w:rsidR="00766F30" w:rsidRDefault="00766F30"/>
        </w:tc>
      </w:tr>
    </w:tbl>
    <w:p w14:paraId="0EC2CBF5" w14:textId="77777777" w:rsidR="00FC0B8F" w:rsidRDefault="00FC0B8F" w:rsidP="00FC0B8F"/>
    <w:p w14:paraId="621737CA" w14:textId="77777777" w:rsidR="00FC0B8F" w:rsidRDefault="00FC0B8F" w:rsidP="00FC0B8F"/>
    <w:p w14:paraId="2FC42CA8" w14:textId="77777777" w:rsidR="00FC0B8F" w:rsidRDefault="00FC0B8F" w:rsidP="00FC0B8F"/>
    <w:p w14:paraId="13F1EE91" w14:textId="77777777" w:rsidR="00FC0B8F" w:rsidRDefault="00FC0B8F" w:rsidP="00FC0B8F"/>
    <w:p w14:paraId="4359F9BB" w14:textId="77777777" w:rsidR="00FC0B8F" w:rsidRDefault="00FC0B8F" w:rsidP="00FC0B8F"/>
    <w:p w14:paraId="6DCE5897" w14:textId="77777777" w:rsidR="00FC0B8F" w:rsidRDefault="00FC0B8F" w:rsidP="00FC0B8F"/>
    <w:p w14:paraId="20299B02" w14:textId="77777777" w:rsidR="00FC0B8F" w:rsidRDefault="00FC0B8F" w:rsidP="00FC0B8F"/>
    <w:p w14:paraId="772C62D5" w14:textId="77777777" w:rsidR="00FC0B8F" w:rsidRDefault="00FC0B8F" w:rsidP="00FC0B8F"/>
    <w:p w14:paraId="7CD86DAD" w14:textId="77777777" w:rsidR="00FC0B8F" w:rsidRDefault="00FC0B8F" w:rsidP="00FC0B8F"/>
    <w:p w14:paraId="15F4800F" w14:textId="77777777" w:rsidR="00FC0B8F" w:rsidRPr="00E36CCE" w:rsidRDefault="00FC0B8F" w:rsidP="000C6827">
      <w:pPr>
        <w:pStyle w:val="Heading2"/>
      </w:pPr>
      <w:r>
        <w:lastRenderedPageBreak/>
        <w:t xml:space="preserve"> </w:t>
      </w:r>
      <w:bookmarkStart w:id="221" w:name="_Toc22898625"/>
      <w:r w:rsidRPr="00E36CCE">
        <w:t>Discussion</w:t>
      </w:r>
      <w:bookmarkEnd w:id="221"/>
    </w:p>
    <w:p w14:paraId="5FE17CD0" w14:textId="06B2ED8E" w:rsidR="00FC0B8F" w:rsidRPr="00A515D1" w:rsidRDefault="00FC0B8F" w:rsidP="00FC0B8F">
      <w:pPr>
        <w:rPr>
          <w:color w:val="333333"/>
        </w:rPr>
      </w:pPr>
      <w:r>
        <w:t>G</w:t>
      </w:r>
      <w:r w:rsidRPr="006E1D9D">
        <w:t xml:space="preserve">enetic variation in the activity of key </w:t>
      </w:r>
      <w:r>
        <w:t>CYP</w:t>
      </w:r>
      <w:r w:rsidRPr="006E1D9D">
        <w:t xml:space="preserve"> enzymes </w:t>
      </w:r>
      <w:r>
        <w:t xml:space="preserve">partly explains limited efficacy of clopidogrel in some individuals, including </w:t>
      </w:r>
      <w:r w:rsidRPr="006E1D9D">
        <w:t xml:space="preserve">loss-of-function alleles in </w:t>
      </w:r>
      <w:r w:rsidRPr="006E1D9D">
        <w:rPr>
          <w:i/>
        </w:rPr>
        <w:t>CYP2C19</w:t>
      </w:r>
      <w:r w:rsidRPr="006E1D9D">
        <w:t xml:space="preserve"> </w:t>
      </w:r>
      <w:r>
        <w:t xml:space="preserve">that </w:t>
      </w:r>
      <w:r w:rsidRPr="006E1D9D">
        <w:t xml:space="preserve">have been associated with </w:t>
      </w:r>
      <w:r>
        <w:t xml:space="preserve">reduced clopidogrel active metabolite formation and </w:t>
      </w:r>
      <w:r w:rsidRPr="006E1D9D">
        <w:t>increased risk of stent thrombosis</w:t>
      </w:r>
      <w:r>
        <w:t xml:space="preserve"> </w:t>
      </w:r>
      <w:r>
        <w:fldChar w:fldCharType="begin">
          <w:fldData xml:space="preserve">PEVuZE5vdGU+PENpdGU+PEF1dGhvcj5QcmljZTwvQXV0aG9yPjxZZWFyPjIwMTI8L1llYXI+PElE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</w:fldData>
        </w:fldChar>
      </w:r>
      <w:r w:rsidR="00641B25">
        <w:instrText xml:space="preserve"> ADDIN EN.CITE </w:instrText>
      </w:r>
      <w:r w:rsidR="00641B25">
        <w:fldChar w:fldCharType="begin">
          <w:fldData xml:space="preserve">PEVuZE5vdGU+PENpdGU+PEF1dGhvcj5QcmljZTwvQXV0aG9yPjxZZWFyPjIwMTI8L1llYXI+PElE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</w:fldData>
        </w:fldChar>
      </w:r>
      <w:r w:rsidR="00641B25">
        <w:instrText xml:space="preserve"> ADDIN EN.CITE.DATA </w:instrText>
      </w:r>
      <w:r w:rsidR="00641B25">
        <w:fldChar w:fldCharType="end"/>
      </w:r>
      <w:r>
        <w:fldChar w:fldCharType="separate"/>
      </w:r>
      <w:r w:rsidR="00641B25">
        <w:rPr>
          <w:noProof/>
        </w:rPr>
        <w:t>(69, 71, 212, 214, 215)</w:t>
      </w:r>
      <w:r>
        <w:fldChar w:fldCharType="end"/>
      </w:r>
      <w:r>
        <w:t xml:space="preserve">. </w:t>
      </w:r>
      <w:r w:rsidRPr="00C33850">
        <w:t xml:space="preserve">In </w:t>
      </w:r>
      <w:r>
        <w:t>STEEL PCI, we compared the</w:t>
      </w:r>
      <w:r w:rsidRPr="00C33850">
        <w:t xml:space="preserve"> effects</w:t>
      </w:r>
      <w:r>
        <w:t xml:space="preserve"> of relevant genetic polymorphisms in </w:t>
      </w:r>
      <w:r w:rsidRPr="001C2160">
        <w:rPr>
          <w:i/>
        </w:rPr>
        <w:t xml:space="preserve">CYP2C19 </w:t>
      </w:r>
      <w:r>
        <w:t xml:space="preserve">on ticagrelor and clopidogrel pharmacodynamic efficacy. Following standard loading regimens or maintenance doses of clopidogrel or ticagrelor, the presence or absence of LOF or GOF alleles had no effect on the comparison between the ticagrelor and clopidogrel groups in terms of platelet inhibition assessed by </w:t>
      </w:r>
      <w:proofErr w:type="spellStart"/>
      <w:r>
        <w:t>VerifyNow</w:t>
      </w:r>
      <w:proofErr w:type="spellEnd"/>
      <w:r>
        <w:t xml:space="preserve">. </w:t>
      </w:r>
      <w:r w:rsidR="00FA13DB" w:rsidRPr="001F4577">
        <w:t>Our results</w:t>
      </w:r>
      <w:r w:rsidR="00FA13DB" w:rsidRPr="001F4577">
        <w:rPr>
          <w:rFonts w:eastAsia="Times New Roman"/>
          <w:lang w:val="en-GB"/>
        </w:rPr>
        <w:t xml:space="preserve"> demonstrate a wide variation in PRU for those patients</w:t>
      </w:r>
      <w:r w:rsidR="005D03F4" w:rsidRPr="001F4577">
        <w:rPr>
          <w:rFonts w:eastAsia="Times New Roman"/>
          <w:lang w:val="en-GB"/>
        </w:rPr>
        <w:t xml:space="preserve"> in the study</w:t>
      </w:r>
      <w:r w:rsidR="00530B4D" w:rsidRPr="001F4577">
        <w:rPr>
          <w:rFonts w:eastAsia="Times New Roman"/>
          <w:lang w:val="en-GB"/>
        </w:rPr>
        <w:t>,</w:t>
      </w:r>
      <w:r w:rsidR="005D03F4" w:rsidRPr="001F4577">
        <w:rPr>
          <w:rFonts w:eastAsia="Times New Roman"/>
          <w:lang w:val="en-GB"/>
        </w:rPr>
        <w:t xml:space="preserve"> with both high and low responders </w:t>
      </w:r>
      <w:r w:rsidR="00C01ADA" w:rsidRPr="001F4577">
        <w:rPr>
          <w:rFonts w:eastAsia="Times New Roman"/>
          <w:lang w:val="en-GB"/>
        </w:rPr>
        <w:t xml:space="preserve">seen </w:t>
      </w:r>
      <w:r w:rsidR="005D03F4" w:rsidRPr="001F4577">
        <w:rPr>
          <w:rFonts w:eastAsia="Times New Roman"/>
          <w:lang w:val="en-GB"/>
        </w:rPr>
        <w:t>within the study population</w:t>
      </w:r>
      <w:r w:rsidR="00FA13DB" w:rsidRPr="001F4577">
        <w:rPr>
          <w:rFonts w:eastAsia="Times New Roman"/>
          <w:lang w:val="en-GB"/>
        </w:rPr>
        <w:t xml:space="preserve">. </w:t>
      </w:r>
      <w:r>
        <w:t xml:space="preserve">Both the studied regimens of ticagrelor achieved greater and generally more consistent platelet inhibition than clopidogrel, even in patients who did not carry a LOF </w:t>
      </w:r>
      <w:r w:rsidRPr="001C2160">
        <w:rPr>
          <w:i/>
        </w:rPr>
        <w:t>CYP2C19</w:t>
      </w:r>
      <w:r>
        <w:rPr>
          <w:i/>
        </w:rPr>
        <w:t xml:space="preserve"> </w:t>
      </w:r>
      <w:r>
        <w:t xml:space="preserve">allele. </w:t>
      </w:r>
      <w:r w:rsidRPr="00A515D1">
        <w:t xml:space="preserve">The LOF </w:t>
      </w:r>
      <w:r w:rsidRPr="00A515D1">
        <w:rPr>
          <w:i/>
        </w:rPr>
        <w:t>CYP2C19</w:t>
      </w:r>
      <w:r w:rsidRPr="00A515D1">
        <w:t>*2 allele is found in 25-35% of the Caucasian population and 55-70% of the Asian population</w:t>
      </w:r>
      <w:r>
        <w:t>, with other LOF alleles being rare, and so, not surprisingly, only a small number of LOF allele carriers were found in STEEL PCI</w:t>
      </w:r>
      <w:r w:rsidRPr="00A515D1">
        <w:t xml:space="preserve"> </w:t>
      </w:r>
      <w:r>
        <w:fldChar w:fldCharType="begin">
          <w:fldData xml:space="preserve">PEVuZE5vdGU+PENpdGU+PEF1dGhvcj5KZW9uZzwvQXV0aG9yPjxZZWFyPjIwMTE8L1llYXI+PElE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</w:fldData>
        </w:fldChar>
      </w:r>
      <w:r w:rsidR="004E03B1">
        <w:instrText xml:space="preserve"> ADDIN EN.CITE </w:instrText>
      </w:r>
      <w:r w:rsidR="004E03B1">
        <w:fldChar w:fldCharType="begin">
          <w:fldData xml:space="preserve">PEVuZE5vdGU+PENpdGU+PEF1dGhvcj5KZW9uZzwvQXV0aG9yPjxZZWFyPjIwMTE8L1llYXI+PElE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</w:fldData>
        </w:fldChar>
      </w:r>
      <w:r w:rsidR="004E03B1">
        <w:instrText xml:space="preserve"> ADDIN EN.CITE.DATA </w:instrText>
      </w:r>
      <w:r w:rsidR="004E03B1">
        <w:fldChar w:fldCharType="end"/>
      </w:r>
      <w:r>
        <w:fldChar w:fldCharType="separate"/>
      </w:r>
      <w:r w:rsidR="004E03B1">
        <w:rPr>
          <w:noProof/>
        </w:rPr>
        <w:t>(62)</w:t>
      </w:r>
      <w:r>
        <w:fldChar w:fldCharType="end"/>
      </w:r>
      <w:r w:rsidRPr="00A515D1">
        <w:t xml:space="preserve">. </w:t>
      </w:r>
      <w:r>
        <w:rPr>
          <w:rFonts w:eastAsia="Times New Roman"/>
          <w:lang w:val="en-GB"/>
        </w:rPr>
        <w:t xml:space="preserve">Whilst </w:t>
      </w:r>
      <w:r>
        <w:t>c</w:t>
      </w:r>
      <w:r w:rsidRPr="00A515D1">
        <w:t xml:space="preserve">lopidogrel non-responsiveness is clinically relevant and related to recurrent </w:t>
      </w:r>
      <w:proofErr w:type="spellStart"/>
      <w:r w:rsidRPr="00A515D1">
        <w:t>ischaemic</w:t>
      </w:r>
      <w:proofErr w:type="spellEnd"/>
      <w:r w:rsidRPr="00A515D1">
        <w:t xml:space="preserve"> events</w:t>
      </w:r>
      <w:r>
        <w:t>, including stent thrombosis, we did not see any cases of stent thrombosis in STEEL PCI. As discussed earlier, this is likely due, at least in part, to advances in stent design and manufacture and procedural optimization techniques</w:t>
      </w:r>
      <w:r w:rsidRPr="00A515D1">
        <w:t xml:space="preserve">. </w:t>
      </w:r>
    </w:p>
    <w:p w14:paraId="687E2EB2" w14:textId="2E4710B2" w:rsidR="00FC0B8F" w:rsidRDefault="00FC0B8F" w:rsidP="00FC0B8F">
      <w:pPr>
        <w:rPr>
          <w:shd w:val="clear" w:color="auto" w:fill="FFFFFF"/>
          <w:lang w:val="en-GB"/>
        </w:rPr>
      </w:pPr>
      <w:r w:rsidRPr="00A515D1">
        <w:t xml:space="preserve">The largest single study to assess the influence of </w:t>
      </w:r>
      <w:r w:rsidRPr="00A515D1">
        <w:rPr>
          <w:i/>
        </w:rPr>
        <w:t>CYP2C19</w:t>
      </w:r>
      <w:r w:rsidRPr="00A515D1">
        <w:t xml:space="preserve"> genotype on clinical outcomes was the PLATO genetic </w:t>
      </w:r>
      <w:proofErr w:type="spellStart"/>
      <w:r w:rsidRPr="00A515D1">
        <w:t>substudy</w:t>
      </w:r>
      <w:proofErr w:type="spellEnd"/>
      <w:r w:rsidRPr="00A515D1">
        <w:t xml:space="preserve"> </w:t>
      </w:r>
      <w:r>
        <w:rPr>
          <w:shd w:val="clear" w:color="auto" w:fill="FFFFFF"/>
          <w:lang w:val="en-GB"/>
        </w:rPr>
        <w:fldChar w:fldCharType="begin">
          <w:fldData xml:space="preserve">PEVuZE5vdGU+PENpdGU+PEF1dGhvcj5XYWxsZW50aW48L0F1dGhvcj48WWVhcj4yMDEwPC9ZZWFy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</w:fldData>
        </w:fldChar>
      </w:r>
      <w:r w:rsidR="004E03B1">
        <w:rPr>
          <w:shd w:val="clear" w:color="auto" w:fill="FFFFFF"/>
          <w:lang w:val="en-GB"/>
        </w:rPr>
        <w:instrText xml:space="preserve"> ADDIN EN.CITE </w:instrText>
      </w:r>
      <w:r w:rsidR="004E03B1">
        <w:rPr>
          <w:shd w:val="clear" w:color="auto" w:fill="FFFFFF"/>
          <w:lang w:val="en-GB"/>
        </w:rPr>
        <w:fldChar w:fldCharType="begin">
          <w:fldData xml:space="preserve">PEVuZE5vdGU+PENpdGU+PEF1dGhvcj5XYWxsZW50aW48L0F1dGhvcj48WWVhcj4yMDEwPC9ZZWFy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</w:fldData>
        </w:fldChar>
      </w:r>
      <w:r w:rsidR="004E03B1">
        <w:rPr>
          <w:shd w:val="clear" w:color="auto" w:fill="FFFFFF"/>
          <w:lang w:val="en-GB"/>
        </w:rPr>
        <w:instrText xml:space="preserve"> ADDIN EN.CITE.DATA </w:instrText>
      </w:r>
      <w:r w:rsidR="004E03B1">
        <w:rPr>
          <w:shd w:val="clear" w:color="auto" w:fill="FFFFFF"/>
          <w:lang w:val="en-GB"/>
        </w:rPr>
      </w:r>
      <w:r w:rsidR="004E03B1">
        <w:rPr>
          <w:shd w:val="clear" w:color="auto" w:fill="FFFFFF"/>
          <w:lang w:val="en-GB"/>
        </w:rPr>
        <w:fldChar w:fldCharType="end"/>
      </w:r>
      <w:r>
        <w:rPr>
          <w:shd w:val="clear" w:color="auto" w:fill="FFFFFF"/>
          <w:lang w:val="en-GB"/>
        </w:rPr>
      </w:r>
      <w:r>
        <w:rPr>
          <w:shd w:val="clear" w:color="auto" w:fill="FFFFFF"/>
          <w:lang w:val="en-GB"/>
        </w:rPr>
        <w:fldChar w:fldCharType="separate"/>
      </w:r>
      <w:r w:rsidR="004E03B1">
        <w:rPr>
          <w:noProof/>
          <w:shd w:val="clear" w:color="auto" w:fill="FFFFFF"/>
          <w:lang w:val="en-GB"/>
        </w:rPr>
        <w:t>(69)</w:t>
      </w:r>
      <w:r>
        <w:rPr>
          <w:shd w:val="clear" w:color="auto" w:fill="FFFFFF"/>
          <w:lang w:val="en-GB"/>
        </w:rPr>
        <w:fldChar w:fldCharType="end"/>
      </w:r>
      <w:r w:rsidRPr="00A515D1">
        <w:rPr>
          <w:shd w:val="clear" w:color="auto" w:fill="FFFFFF"/>
          <w:lang w:val="en-GB"/>
        </w:rPr>
        <w:t>.</w:t>
      </w:r>
      <w:r>
        <w:rPr>
          <w:shd w:val="clear" w:color="auto" w:fill="FFFFFF"/>
          <w:lang w:val="en-GB"/>
        </w:rPr>
        <w:t xml:space="preserve"> The PLATO </w:t>
      </w:r>
      <w:proofErr w:type="spellStart"/>
      <w:r>
        <w:rPr>
          <w:shd w:val="clear" w:color="auto" w:fill="FFFFFF"/>
          <w:lang w:val="en-GB"/>
        </w:rPr>
        <w:t>substudy</w:t>
      </w:r>
      <w:proofErr w:type="spellEnd"/>
      <w:r w:rsidRPr="00A515D1">
        <w:rPr>
          <w:shd w:val="clear" w:color="auto" w:fill="FFFFFF"/>
          <w:lang w:val="en-GB"/>
        </w:rPr>
        <w:t xml:space="preserve"> findings were also confirmed by the small</w:t>
      </w:r>
      <w:r>
        <w:rPr>
          <w:shd w:val="clear" w:color="auto" w:fill="FFFFFF"/>
          <w:lang w:val="en-GB"/>
        </w:rPr>
        <w:t xml:space="preserve">er TRITON-TIMI 38 trial </w:t>
      </w:r>
      <w:r w:rsidRPr="00A515D1">
        <w:rPr>
          <w:shd w:val="clear" w:color="auto" w:fill="FFFFFF"/>
          <w:lang w:val="en-GB"/>
        </w:rPr>
        <w:t xml:space="preserve">that also demonstrated a higher incidence of the primary endpoint in clopidogrel-treated LOF allele carriers </w:t>
      </w:r>
      <w:r>
        <w:rPr>
          <w:shd w:val="clear" w:color="auto" w:fill="FFFFFF"/>
          <w:lang w:val="en-GB"/>
        </w:rPr>
        <w:fldChar w:fldCharType="begin"/>
      </w:r>
      <w:r w:rsidR="004E03B1">
        <w:rPr>
          <w:shd w:val="clear" w:color="auto" w:fill="FFFFFF"/>
          <w:lang w:val="en-GB"/>
        </w:rPr>
        <w:instrText xml:space="preserve"> ADDIN EN.CITE &lt;EndNote&gt;&lt;Cite&gt;&lt;Author&gt;Mega&lt;/Author&gt;&lt;Year&gt;2010&lt;/Year&gt;&lt;IDText&gt;Genetic variants in ABCB1 and CYP2C19 and cardiovascular outcomes after treatment with clopidogrel and prasugrel in the TRITON-TIMI 38 trial: a pharmacogenetic analysis&lt;/IDText&gt;&lt;DisplayText&gt;(70)&lt;/DisplayText&gt;&lt;record&gt;&lt;urls&gt;&lt;related-urls&gt;&lt;url&gt;http://www.sciencedirect.com/science/article/B6T1B-50WYBTS-6/2/5fc8a1004d2268a1b2a0bd665997f454&lt;/url&gt;&lt;/related-urls&gt;&lt;/urls&gt;&lt;isbn&gt;0140-6736&lt;/isbn&gt;&lt;titles&gt;&lt;title&gt;Genetic variants in ABCB1 and CYP2C19 and cardiovascular outcomes after treatment with clopidogrel and prasugrel in the TRITON-TIMI 38 trial: a pharmacogenetic analysis&lt;/title&gt;&lt;secondary-title&gt;The Lancet&lt;/secondary-title&gt;&lt;short-title&gt;Genetic variants in ABCB1 and CYP2C19 and cardiovascular outcomes after treatment with clopidogrel and prasugrel in the TRITON-TIMI 38 trial: a pharmacogenetic analysis&lt;/short-title&gt;&lt;/titles&gt;&lt;contributors&gt;&lt;authors&gt;&lt;author&gt;Mega, Jessica L.&lt;/author&gt;&lt;author&gt;Close, Sandra L.&lt;/author&gt;&lt;author&gt;Wiviott, Stephen D.&lt;/author&gt;&lt;author&gt;Shen, Lei&lt;/author&gt;&lt;author&gt;Walker, Joseph R.&lt;/author&gt;&lt;author&gt;Simon, Tabassome&lt;/author&gt;&lt;author&gt;Antman, Elliott M.&lt;/author&gt;&lt;author&gt;Braunwald, Eugene&lt;/author&gt;&lt;author&gt;Sabatine, Marc S.&lt;/author&gt;&lt;/authors&gt;&lt;/contributors&gt;&lt;added-date format="utc"&gt;1489022489&lt;/added-date&gt;&lt;ref-type name="Journal Article"&gt;17&lt;/ref-type&gt;&lt;dates&gt;&lt;year&gt;2010&lt;/year&gt;&lt;/dates&gt;&lt;rec-number&gt;1506&lt;/rec-number&gt;&lt;last-updated-date format="utc"&gt;1489022489&lt;/last-updated-date&gt;&lt;volume&gt;In Press, Corrected Proof&lt;/volume&gt;&lt;/record&gt;&lt;/Cite&gt;&lt;/EndNote&gt;</w:instrText>
      </w:r>
      <w:r>
        <w:rPr>
          <w:shd w:val="clear" w:color="auto" w:fill="FFFFFF"/>
          <w:lang w:val="en-GB"/>
        </w:rPr>
        <w:fldChar w:fldCharType="separate"/>
      </w:r>
      <w:r w:rsidR="004E03B1">
        <w:rPr>
          <w:noProof/>
          <w:shd w:val="clear" w:color="auto" w:fill="FFFFFF"/>
          <w:lang w:val="en-GB"/>
        </w:rPr>
        <w:t>(70)</w:t>
      </w:r>
      <w:r>
        <w:rPr>
          <w:shd w:val="clear" w:color="auto" w:fill="FFFFFF"/>
          <w:lang w:val="en-GB"/>
        </w:rPr>
        <w:fldChar w:fldCharType="end"/>
      </w:r>
      <w:r w:rsidRPr="00A515D1">
        <w:rPr>
          <w:shd w:val="clear" w:color="auto" w:fill="FFFFFF"/>
          <w:lang w:val="en-GB"/>
        </w:rPr>
        <w:t>.</w:t>
      </w:r>
      <w:r>
        <w:rPr>
          <w:shd w:val="clear" w:color="auto" w:fill="FFFFFF"/>
          <w:lang w:val="en-GB"/>
        </w:rPr>
        <w:t xml:space="preserve"> However</w:t>
      </w:r>
      <w:r w:rsidR="00530B4D">
        <w:rPr>
          <w:shd w:val="clear" w:color="auto" w:fill="FFFFFF"/>
          <w:lang w:val="en-GB"/>
        </w:rPr>
        <w:t>,</w:t>
      </w:r>
      <w:r>
        <w:rPr>
          <w:shd w:val="clear" w:color="auto" w:fill="FFFFFF"/>
          <w:lang w:val="en-GB"/>
        </w:rPr>
        <w:t xml:space="preserve"> these studies looked at patients with ACS and not patients with stable CAD.</w:t>
      </w:r>
    </w:p>
    <w:p w14:paraId="4BD25B86" w14:textId="5030D366" w:rsidR="00FC0B8F" w:rsidRDefault="00FC0B8F" w:rsidP="00FC0B8F">
      <w:r>
        <w:t>As expected, t</w:t>
      </w:r>
      <w:r w:rsidRPr="00A515D1">
        <w:t xml:space="preserve">here was no influence of </w:t>
      </w:r>
      <w:r w:rsidRPr="00A515D1">
        <w:rPr>
          <w:i/>
        </w:rPr>
        <w:t>CYP2C19</w:t>
      </w:r>
      <w:r w:rsidRPr="00A515D1">
        <w:t xml:space="preserve"> genotype in the ticagrelor group</w:t>
      </w:r>
      <w:r>
        <w:t>s</w:t>
      </w:r>
      <w:r w:rsidRPr="00A515D1">
        <w:t>, either after a loading dose or during maintenance treatment. The</w:t>
      </w:r>
      <w:r>
        <w:t xml:space="preserve"> results of STEEL PCI are concordant with the</w:t>
      </w:r>
      <w:r w:rsidRPr="00A515D1">
        <w:t xml:space="preserve"> ONSET/OFFSET and RESPOND Genotype study</w:t>
      </w:r>
      <w:r>
        <w:t xml:space="preserve"> that</w:t>
      </w:r>
      <w:r w:rsidRPr="00A515D1">
        <w:t xml:space="preserve"> investigated the effect of </w:t>
      </w:r>
      <w:r w:rsidRPr="00A515D1">
        <w:rPr>
          <w:i/>
        </w:rPr>
        <w:t>CYP2C19</w:t>
      </w:r>
      <w:r w:rsidRPr="00A515D1">
        <w:t xml:space="preserve"> status on </w:t>
      </w:r>
      <w:r w:rsidRPr="00A515D1">
        <w:lastRenderedPageBreak/>
        <w:t xml:space="preserve">platelet reactivity in </w:t>
      </w:r>
      <w:r>
        <w:t xml:space="preserve">stable CAD </w:t>
      </w:r>
      <w:r w:rsidRPr="00A515D1">
        <w:t xml:space="preserve">patients taking clopidogrel or ticagrelor </w:t>
      </w:r>
      <w:r>
        <w:fldChar w:fldCharType="begin"/>
      </w:r>
      <w:r w:rsidR="004E03B1">
        <w:instrText xml:space="preserve"> ADDIN EN.CITE &lt;EndNote&gt;&lt;Cite&gt;&lt;Author&gt;Tantry&lt;/Author&gt;&lt;Year&gt;2010&lt;/Year&gt;&lt;IDText&gt;First analysis of the relation between CYP2C19 genotype and pharmacodynamics in patients treated with ticagrelor versus clopidogrel: the ONSET/OFFSET and RESPOND genotype studies&lt;/IDText&gt;&lt;DisplayText&gt;(71)&lt;/DisplayText&gt;&lt;record&gt;&lt;titles&gt;&lt;title&gt;First Analysis of the Relation Between CYP2C19 Genotype and Pharmacodynamics in Patients Treated With Ticagrelor Versus Clopidogrel: The ONSET/OFFSET and RESPOND Genotype Studies&lt;/title&gt;&lt;secondary-title&gt;Circulation Cardiovascular Genetics&lt;/secondary-title&gt;&lt;/titles&gt;&lt;pages&gt;556-66&lt;/pages&gt;&lt;contributors&gt;&lt;authors&gt;&lt;author&gt;Tantry, U S&lt;/author&gt;&lt;author&gt;Bliden, K P&lt;/author&gt;&lt;author&gt;Wei, C&lt;/author&gt;&lt;author&gt;Storey, R F&lt;/author&gt;&lt;author&gt;Armstrong, M&lt;/author&gt;&lt;author&gt;Butler, K&lt;/author&gt;&lt;author&gt;Gurbel, P A&lt;/author&gt;&lt;/authors&gt;&lt;/contributors&gt;&lt;added-date format="utc"&gt;1504807606&lt;/added-date&gt;&lt;ref-type name="Journal Article"&gt;17&lt;/ref-type&gt;&lt;dates&gt;&lt;year&gt;2010&lt;/year&gt;&lt;/dates&gt;&lt;rec-number&gt;2133&lt;/rec-number&gt;&lt;last-updated-date format="utc"&gt;1504807606&lt;/last-updated-date&gt;&lt;volume&gt;3&lt;/volume&gt;&lt;/record&gt;&lt;/Cite&gt;&lt;/EndNote&gt;</w:instrText>
      </w:r>
      <w:r>
        <w:fldChar w:fldCharType="separate"/>
      </w:r>
      <w:r w:rsidR="004E03B1">
        <w:rPr>
          <w:noProof/>
        </w:rPr>
        <w:t>(71)</w:t>
      </w:r>
      <w:r>
        <w:fldChar w:fldCharType="end"/>
      </w:r>
      <w:r w:rsidRPr="00A515D1">
        <w:t>. This study also demonstrated that ticagrelor provided greater platelet inhibition</w:t>
      </w:r>
      <w:r>
        <w:t xml:space="preserve"> than clopidogrel</w:t>
      </w:r>
      <w:r w:rsidRPr="00A515D1">
        <w:t>, even in tho</w:t>
      </w:r>
      <w:r>
        <w:t>se patients that were GOF allele carriers.</w:t>
      </w:r>
    </w:p>
    <w:p w14:paraId="600DFCFE" w14:textId="77777777" w:rsidR="00FC0B8F" w:rsidRDefault="00FC0B8F" w:rsidP="00FC0B8F"/>
    <w:p w14:paraId="13AF89E6" w14:textId="021996CB" w:rsidR="00FC0B8F" w:rsidRDefault="00FC0B8F" w:rsidP="00FC0B8F">
      <w:r w:rsidRPr="00C33850">
        <w:t xml:space="preserve">Genetic variants </w:t>
      </w:r>
      <w:r>
        <w:t>that have been shown to affect</w:t>
      </w:r>
      <w:r w:rsidRPr="00C33850">
        <w:t xml:space="preserve"> ticagrelor and AR-C124910XX levels </w:t>
      </w:r>
      <w:r>
        <w:t xml:space="preserve">were studied but only the variant of </w:t>
      </w:r>
      <w:r w:rsidRPr="004469DC">
        <w:rPr>
          <w:i/>
        </w:rPr>
        <w:t>SLCO1B1</w:t>
      </w:r>
      <w:r>
        <w:t xml:space="preserve"> (rs4149056) was found in the STEEL PCI population whereas the variants of</w:t>
      </w:r>
      <w:r w:rsidRPr="0008135D">
        <w:t xml:space="preserve"> </w:t>
      </w:r>
      <w:r w:rsidRPr="004469DC">
        <w:rPr>
          <w:i/>
        </w:rPr>
        <w:t>UGT2B7</w:t>
      </w:r>
      <w:r w:rsidRPr="0008135D">
        <w:t xml:space="preserve"> and </w:t>
      </w:r>
      <w:r w:rsidRPr="004469DC">
        <w:rPr>
          <w:i/>
        </w:rPr>
        <w:t>CYP3A4</w:t>
      </w:r>
      <w:r>
        <w:t xml:space="preserve"> were not detected, consistent with their rarity and the relatively small sample sizes of the ticagrelor groups. Whereas </w:t>
      </w:r>
      <w:proofErr w:type="spellStart"/>
      <w:r>
        <w:t>Varenhorst</w:t>
      </w:r>
      <w:proofErr w:type="spellEnd"/>
      <w:r>
        <w:t xml:space="preserve"> et al demonstrated modestly higher ticagrelor and </w:t>
      </w:r>
      <w:r w:rsidRPr="00C33850">
        <w:t xml:space="preserve">AR-C124910XX </w:t>
      </w:r>
      <w:r>
        <w:t xml:space="preserve">levels in carriers of the minor allele of rs4149056, we did not detect any such effect </w:t>
      </w:r>
      <w:r>
        <w:fldChar w:fldCharType="begin"/>
      </w:r>
      <w:r w:rsidR="004E03B1">
        <w:instrText xml:space="preserve"> ADDIN EN.CITE &lt;EndNote&gt;&lt;Cite&gt;&lt;Author&gt;Varenhorst&lt;/Author&gt;&lt;Year&gt;2015&lt;/Year&gt;&lt;IDText&gt;Effect of genetic variations on ticagrelor plasma levels and clinical outcomes.&lt;/IDText&gt;&lt;DisplayText&gt;(75)&lt;/DisplayText&gt;&lt;record&gt;&lt;titles&gt;&lt;title&gt;Effect of genetic variations on ticagrelor plasma levels and clinical outcomes.&lt;/title&gt;&lt;secondary-title&gt;Eur Heart J&lt;/secondary-title&gt;&lt;/titles&gt;&lt;pages&gt;1901-12&lt;/pages&gt;&lt;contributors&gt;&lt;authors&gt;&lt;author&gt;Varenhorst, C&lt;/author&gt;&lt;author&gt;Eriksson, N&lt;/author&gt;&lt;author&gt;Johansson, Å&lt;/author&gt;&lt;author&gt;Barratt, B J&lt;/author&gt;&lt;author&gt;Hagström, E&lt;/author&gt;&lt;author&gt;Åkerblom, A&lt;/author&gt;&lt;author&gt;Syvänen, A C&lt;/author&gt;&lt;author&gt;Becker, R C&lt;/author&gt;&lt;author&gt;James, S K&lt;/author&gt;&lt;author&gt;Katus, H A&lt;/author&gt;&lt;author&gt;Husted, S&lt;/author&gt;&lt;author&gt;Steg, P G&lt;/author&gt;&lt;author&gt;Siegbahn, A&lt;/author&gt;&lt;author&gt;Voora, D&lt;/author&gt;&lt;author&gt;Teng, R&lt;/author&gt;&lt;author&gt;Storey, R F&lt;/author&gt;&lt;author&gt;Wallentin, L&lt;/author&gt;&lt;/authors&gt;&lt;/contributors&gt;&lt;added-date format="utc"&gt;1504807606&lt;/added-date&gt;&lt;ref-type name="Journal Article"&gt;17&lt;/ref-type&gt;&lt;dates&gt;&lt;year&gt;2015&lt;/year&gt;&lt;/dates&gt;&lt;rec-number&gt;2138&lt;/rec-number&gt;&lt;last-updated-date format="utc"&gt;1504807606&lt;/last-updated-date&gt;&lt;volume&gt;36&lt;/volume&gt;&lt;/record&gt;&lt;/Cite&gt;&lt;/EndNote&gt;</w:instrText>
      </w:r>
      <w:r>
        <w:fldChar w:fldCharType="separate"/>
      </w:r>
      <w:r w:rsidR="004E03B1">
        <w:rPr>
          <w:noProof/>
        </w:rPr>
        <w:t>(75)</w:t>
      </w:r>
      <w:r>
        <w:fldChar w:fldCharType="end"/>
      </w:r>
      <w:r>
        <w:t xml:space="preserve">. However, the STEEL PCI study was limited by insufficient sample size for conducting genetic analyses compared to that by </w:t>
      </w:r>
      <w:proofErr w:type="spellStart"/>
      <w:r>
        <w:t>Varenhorst</w:t>
      </w:r>
      <w:proofErr w:type="spellEnd"/>
      <w:r>
        <w:t xml:space="preserve"> </w:t>
      </w:r>
      <w:r w:rsidRPr="00291896">
        <w:rPr>
          <w:i/>
        </w:rPr>
        <w:t>et al</w:t>
      </w:r>
      <w:r>
        <w:t xml:space="preserve"> in which there were over one-thousand carriers of the minor allele and so only serves to reinforce the message from </w:t>
      </w:r>
      <w:proofErr w:type="spellStart"/>
      <w:r>
        <w:t>Varenhorst</w:t>
      </w:r>
      <w:proofErr w:type="spellEnd"/>
      <w:r>
        <w:t xml:space="preserve"> </w:t>
      </w:r>
      <w:r w:rsidRPr="00291896">
        <w:rPr>
          <w:i/>
        </w:rPr>
        <w:t xml:space="preserve">et </w:t>
      </w:r>
      <w:proofErr w:type="spellStart"/>
      <w:r w:rsidRPr="00291896">
        <w:rPr>
          <w:i/>
        </w:rPr>
        <w:t>al</w:t>
      </w:r>
      <w:r>
        <w:t>’s</w:t>
      </w:r>
      <w:proofErr w:type="spellEnd"/>
      <w:r>
        <w:t xml:space="preserve"> work that there are no common genetic variants that lead to any clinically-relevant variation in the pharmacodynamic response to ticagrelor.  </w:t>
      </w:r>
    </w:p>
    <w:p w14:paraId="486DF5AD" w14:textId="3D76D027" w:rsidR="005D03F4" w:rsidRDefault="005D03F4" w:rsidP="00FC0B8F"/>
    <w:p w14:paraId="5049E610" w14:textId="672CFE94" w:rsidR="00FC0B8F" w:rsidRPr="001F4577" w:rsidRDefault="005D03F4" w:rsidP="00FC0B8F">
      <w:r w:rsidRPr="001F4577">
        <w:t>Overall</w:t>
      </w:r>
      <w:r w:rsidR="00530B4D" w:rsidRPr="001F4577">
        <w:t>,</w:t>
      </w:r>
      <w:r w:rsidRPr="001F4577">
        <w:t xml:space="preserve"> the results of the genetic variation in the activity of key CYP enzymes </w:t>
      </w:r>
      <w:r w:rsidR="00530B4D" w:rsidRPr="001F4577">
        <w:t>did not influence the relationship between the pharmacodynamic effects of clopidogrel compared with ticagrelor</w:t>
      </w:r>
      <w:r w:rsidRPr="001F4577">
        <w:t xml:space="preserve">. Following standard loading regimens or maintenance doses of clopidogrel or ticagrelor, the presence or absence of LOF or GOF alleles had no effect on </w:t>
      </w:r>
      <w:r w:rsidR="00530B4D" w:rsidRPr="001F4577">
        <w:t xml:space="preserve">the significant difference in the levels of </w:t>
      </w:r>
      <w:r w:rsidRPr="001F4577">
        <w:t xml:space="preserve">platelet inhibition assessed by </w:t>
      </w:r>
      <w:proofErr w:type="spellStart"/>
      <w:r w:rsidRPr="001F4577">
        <w:t>VerifyNow</w:t>
      </w:r>
      <w:proofErr w:type="spellEnd"/>
      <w:r w:rsidR="00530B4D" w:rsidRPr="001F4577">
        <w:t xml:space="preserve"> with clopidogrel compared with either regimen of ticagrelor</w:t>
      </w:r>
      <w:r w:rsidRPr="001F4577">
        <w:t xml:space="preserve">. There were no incidences of recurrent </w:t>
      </w:r>
      <w:proofErr w:type="spellStart"/>
      <w:r w:rsidRPr="001F4577">
        <w:t>ischaemic</w:t>
      </w:r>
      <w:proofErr w:type="spellEnd"/>
      <w:r w:rsidRPr="001F4577">
        <w:t xml:space="preserve"> events or ST in any group but particularly no events in the clopidogrel group. Therefore</w:t>
      </w:r>
      <w:r w:rsidR="00530B4D" w:rsidRPr="001F4577">
        <w:t>,</w:t>
      </w:r>
      <w:r w:rsidRPr="001F4577">
        <w:t xml:space="preserve"> in this setting of patients with stable angina undergoing elective PCI</w:t>
      </w:r>
      <w:r w:rsidR="00530B4D" w:rsidRPr="001F4577">
        <w:t>,</w:t>
      </w:r>
      <w:r w:rsidRPr="001F4577">
        <w:t xml:space="preserve"> there is currently no indication for </w:t>
      </w:r>
      <w:r w:rsidR="007D7ECE" w:rsidRPr="001F4577">
        <w:t xml:space="preserve">screening of </w:t>
      </w:r>
      <w:r w:rsidRPr="001F4577">
        <w:t xml:space="preserve">LOF </w:t>
      </w:r>
      <w:r w:rsidR="007D7ECE" w:rsidRPr="001F4577">
        <w:t>carriers</w:t>
      </w:r>
      <w:r w:rsidRPr="001F4577">
        <w:t xml:space="preserve"> and </w:t>
      </w:r>
      <w:r w:rsidR="007D7ECE" w:rsidRPr="001F4577">
        <w:t>subsequent</w:t>
      </w:r>
      <w:r w:rsidRPr="001F4577">
        <w:t xml:space="preserve"> treatment with ticagrelor</w:t>
      </w:r>
      <w:r w:rsidR="00530B4D" w:rsidRPr="001F4577">
        <w:t>,</w:t>
      </w:r>
      <w:r w:rsidRPr="001F4577">
        <w:t xml:space="preserve"> which would lead to higher levels of platelet inhibitio</w:t>
      </w:r>
      <w:r w:rsidR="007D7ECE" w:rsidRPr="001F4577">
        <w:t>n.</w:t>
      </w:r>
    </w:p>
    <w:p w14:paraId="3E0BE5C7" w14:textId="77777777" w:rsidR="00FC0B8F" w:rsidRPr="00CC394F" w:rsidRDefault="00FC0B8F" w:rsidP="00FC0B8F">
      <w:pPr>
        <w:rPr>
          <w:color w:val="FF0000"/>
        </w:rPr>
      </w:pPr>
    </w:p>
    <w:p w14:paraId="697AE7B2" w14:textId="77777777" w:rsidR="00FC0B8F" w:rsidRPr="00825604" w:rsidRDefault="00FC0B8F" w:rsidP="00FC0B8F">
      <w:pPr>
        <w:pStyle w:val="p1"/>
      </w:pPr>
    </w:p>
    <w:p w14:paraId="2B1780CA" w14:textId="77777777" w:rsidR="00FC0B8F" w:rsidRDefault="00FC0B8F" w:rsidP="00FC0B8F">
      <w:pPr>
        <w:spacing w:line="240" w:lineRule="auto"/>
      </w:pPr>
      <w:r>
        <w:br w:type="page"/>
      </w:r>
    </w:p>
    <w:p w14:paraId="3FB49927" w14:textId="77777777" w:rsidR="00FC0B8F" w:rsidRPr="00CE7470" w:rsidRDefault="00FC0B8F" w:rsidP="00F036B3">
      <w:pPr>
        <w:pStyle w:val="Heading1"/>
      </w:pPr>
      <w:bookmarkStart w:id="222" w:name="_Toc22898626"/>
      <w:r>
        <w:lastRenderedPageBreak/>
        <w:t xml:space="preserve">CHAPTER 8: </w:t>
      </w:r>
      <w:r w:rsidRPr="00CE7470">
        <w:t>DISCUSSION</w:t>
      </w:r>
      <w:bookmarkEnd w:id="222"/>
    </w:p>
    <w:p w14:paraId="0E6449DC" w14:textId="77777777" w:rsidR="00FC0B8F" w:rsidRDefault="00FC0B8F" w:rsidP="00FC0B8F"/>
    <w:p w14:paraId="3872247C" w14:textId="442F5FE3" w:rsidR="00FC0B8F" w:rsidRPr="001F4577" w:rsidRDefault="00FC0B8F" w:rsidP="00FC0B8F">
      <w:r w:rsidRPr="00F2794F">
        <w:t xml:space="preserve">Aspirin and clopidogrel have been the mainstay of dual anti-platelet treatment </w:t>
      </w:r>
      <w:r w:rsidR="00426ABB" w:rsidRPr="001F4577">
        <w:t xml:space="preserve">facilitating PCI </w:t>
      </w:r>
      <w:r w:rsidRPr="001F4577">
        <w:t xml:space="preserve">for many years. The variability in response to clopidogrel is well recognized as a potential risk for stent thrombosis with genetic factors playing an important role. Predictably, STEEL PCI confirms the variable response to clopidogrel with poor response to clopidogrel being common. </w:t>
      </w:r>
      <w:r w:rsidR="008037DE" w:rsidRPr="001F4577">
        <w:t xml:space="preserve">The results of </w:t>
      </w:r>
      <w:r w:rsidRPr="001F4577">
        <w:t>STEEL PCI also demonstrate that ticagrelor, including the new lower dose of 60mg twice daily, provides higher P2Y</w:t>
      </w:r>
      <w:r w:rsidRPr="001F4577">
        <w:rPr>
          <w:vertAlign w:val="subscript"/>
        </w:rPr>
        <w:t>12</w:t>
      </w:r>
      <w:r w:rsidRPr="001F4577">
        <w:t xml:space="preserve"> inhibition compared to clopidogrel.</w:t>
      </w:r>
      <w:r w:rsidR="00426ABB" w:rsidRPr="001F4577">
        <w:t xml:space="preserve"> Of course</w:t>
      </w:r>
      <w:r w:rsidR="00530B4D" w:rsidRPr="001F4577">
        <w:t>,</w:t>
      </w:r>
      <w:r w:rsidR="00426ABB" w:rsidRPr="001F4577">
        <w:t xml:space="preserve"> STEEL PCI was a </w:t>
      </w:r>
      <w:r w:rsidR="008037DE" w:rsidRPr="001F4577">
        <w:t xml:space="preserve">relatively </w:t>
      </w:r>
      <w:r w:rsidR="00426ABB" w:rsidRPr="001F4577">
        <w:t xml:space="preserve">small study of patients undergoing elective PCI, </w:t>
      </w:r>
      <w:r w:rsidR="00530B4D" w:rsidRPr="001F4577">
        <w:t>with only</w:t>
      </w:r>
      <w:r w:rsidR="00426ABB" w:rsidRPr="001F4577">
        <w:t xml:space="preserve"> 60 patients recruited to each of the three anti-platelet regimens. However</w:t>
      </w:r>
      <w:r w:rsidR="00530B4D" w:rsidRPr="001F4577">
        <w:t>,</w:t>
      </w:r>
      <w:r w:rsidR="00426ABB" w:rsidRPr="001F4577">
        <w:t xml:space="preserve"> the results </w:t>
      </w:r>
      <w:r w:rsidR="008037DE" w:rsidRPr="001F4577">
        <w:t xml:space="preserve">of the PFT used </w:t>
      </w:r>
      <w:r w:rsidR="00426ABB" w:rsidRPr="001F4577">
        <w:t>are similar to those seen in other larger studies.</w:t>
      </w:r>
    </w:p>
    <w:p w14:paraId="0DEE7F4B" w14:textId="77777777" w:rsidR="00FC0B8F" w:rsidRPr="00F2794F" w:rsidRDefault="00FC0B8F" w:rsidP="00FC0B8F"/>
    <w:p w14:paraId="7E14B0C8" w14:textId="687E656C" w:rsidR="008037DE" w:rsidRDefault="00FC0B8F" w:rsidP="00FC0B8F">
      <w:r w:rsidRPr="00F2794F">
        <w:t>In combination with data from PEGASUS TIMI 54</w:t>
      </w:r>
      <w:r>
        <w:t xml:space="preserve">, in patients with prior MI, these data reinforce the major advantage of ticagrelor in terms of platelet inhibition at maintenance doses of 60mg or 90mg twice daily. It is notable that there were no thrombotic events in the clopidogrel group despite evidence of poor response to clopidogrel treatment. The STEEL PCI study was not powered to look at clinical outcomes and these data only hint at what has been </w:t>
      </w:r>
      <w:proofErr w:type="spellStart"/>
      <w:r>
        <w:t>recognised</w:t>
      </w:r>
      <w:proofErr w:type="spellEnd"/>
      <w:r>
        <w:t xml:space="preserve"> in registries. Despite evidence of poor response to clopidogrel, as a consequence of new stent design and implantation techniques the rates of stent thrombosis are very low</w:t>
      </w:r>
      <w:r w:rsidR="008037DE">
        <w:t xml:space="preserve"> in </w:t>
      </w:r>
      <w:r w:rsidR="008037DE" w:rsidRPr="001F4577">
        <w:t>modern practi</w:t>
      </w:r>
      <w:r w:rsidR="00530B4D" w:rsidRPr="001F4577">
        <w:t>c</w:t>
      </w:r>
      <w:r w:rsidR="008037DE" w:rsidRPr="001F4577">
        <w:t>e</w:t>
      </w:r>
      <w:r w:rsidRPr="001F4577">
        <w:t xml:space="preserve">. </w:t>
      </w:r>
      <w:r>
        <w:t xml:space="preserve">Consequently, despite the pharmacodynamic and pharmacokinetic advantages of ticagrelor over clopidogrel, the routine use of ticagrelor in patients undergoing PCI for stable CAD cannot be supported without further clinical trials to demonstrate </w:t>
      </w:r>
      <w:proofErr w:type="spellStart"/>
      <w:r>
        <w:t>favourable</w:t>
      </w:r>
      <w:proofErr w:type="spellEnd"/>
      <w:r>
        <w:t xml:space="preserve"> efficacy. However, the very low rates of thrombotic events in stable CAD treated with PCI means it is almost impossible to sufficiently power such a study for thrombotic events. </w:t>
      </w:r>
    </w:p>
    <w:p w14:paraId="45E40D5A" w14:textId="00ACB146" w:rsidR="00FC0B8F" w:rsidRDefault="00FC0B8F" w:rsidP="00FC0B8F">
      <w:r>
        <w:t xml:space="preserve">The current ESC guidelines have taken a pragmatic approach to this conundrum by supporting the use of ticagrelor (or prasugrel) compared to clopidogrel in patients in whom there is particular concern about stent thrombosis risk, such as those patients undergoing PCI for LMS disease or </w:t>
      </w:r>
      <w:r>
        <w:lastRenderedPageBreak/>
        <w:t xml:space="preserve">those who have a history of stent thrombosis on clopidogrel </w:t>
      </w:r>
      <w:r>
        <w:fldChar w:fldCharType="begin"/>
      </w:r>
      <w:r w:rsidR="00641B25">
        <w:instrText xml:space="preserve"> ADDIN EN.CITE &lt;EndNote&gt;&lt;Cite&gt;&lt;Author&gt;Franz-Josef Neumann&lt;/Author&gt;&lt;Year&gt;2018&lt;/Year&gt;&lt;IDText&gt;ESC Scientific Document Group; 2018 ESC/EACTS Guidelines on myocardial revascularization&lt;/IDText&gt;&lt;DisplayText&gt;(216)&lt;/DisplayText&gt;&lt;record&gt;&lt;titles&gt;&lt;title&gt;ESC Scientific Document Group; 2018 ESC/EACTS Guidelines on myocardial revascularization&lt;/title&gt;&lt;/titles&gt;&lt;pages&gt;87-165&lt;/pages&gt;&lt;number&gt;2&lt;/number&gt;&lt;contributors&gt;&lt;authors&gt;&lt;author&gt;Franz-Josef Neumann, Miguel Sousa-Uva, Anders Ahlsson, Fernando Alfonso, Adrian P Banning, Umberto Benedetto, Robert A Byrne, Jean-Philippe Collet, Volkmar Falk, Stuart J Head, Peter Jüni, Adnan Kastrati, Akos Koller, Steen D Kristensen, Josef Niebauer, Dimitrios J Richter, Petar M Seferović, Dirk Sibbing, Giulio G Stefanini, Stephan Windecker, Rashmi Yadav, Michael O Zembala&lt;/author&gt;&lt;/authors&gt;&lt;/contributors&gt;&lt;added-date format="utc"&gt;1548595541&lt;/added-date&gt;&lt;pub-location&gt;&lt;style face="italic" font="default" size="100%"&gt;European Heart Journal&lt;/style&gt;&lt;/pub-location&gt;&lt;ref-type name="Generic"&gt;13&lt;/ref-type&gt;&lt;dates&gt;&lt;year&gt;2018&lt;/year&gt;&lt;/dates&gt;&lt;rec-number&gt;2651&lt;/rec-number&gt;&lt;last-updated-date format="utc"&gt;1548595640&lt;/last-updated-date&gt;&lt;volume&gt;40&lt;/volume&gt;&lt;/record&gt;&lt;/Cite&gt;&lt;/EndNote&gt;</w:instrText>
      </w:r>
      <w:r>
        <w:fldChar w:fldCharType="separate"/>
      </w:r>
      <w:r w:rsidR="00641B25">
        <w:rPr>
          <w:noProof/>
        </w:rPr>
        <w:t>(216)</w:t>
      </w:r>
      <w:r>
        <w:fldChar w:fldCharType="end"/>
      </w:r>
      <w:r>
        <w:t xml:space="preserve"> </w:t>
      </w:r>
      <w:r>
        <w:fldChar w:fldCharType="begin"/>
      </w:r>
      <w:r w:rsidR="00702009">
        <w:instrText xml:space="preserve"> ADDIN EN.CITE &lt;EndNote&gt;&lt;Cite&gt;&lt;Author&gt;Valgimigli&lt;/Author&gt;&lt;Year&gt;2017&lt;/Year&gt;&lt;IDText&gt;2017 ESC focused update on dual antiplatelet therapy in coronary artery disease developed in collaboration with EACTS: The Task Force for dual antiplatelet therapy in coronary artery disease of the European Society of Cardiology (ESC) and of the European Association for Cardio-Thoracic Surgery (EACTS)&lt;/IDText&gt;&lt;DisplayText&gt;(141)&lt;/DisplayText&gt;&lt;record&gt;&lt;titles&gt;&lt;title&gt;2017 ESC focused update on dual antiplatelet therapy in coronary artery disease developed in collaboration with EACTS: The Task Force for dual antiplatelet therapy in coronary artery disease of the European Society of Cardiology (ESC) and of the European Association for Cardio-Thoracic Surgery (EACTS)&lt;/title&gt;&lt;/titles&gt;&lt;contributors&gt;&lt;authors&gt;&lt;author&gt;Valgimigli,   Marco&lt;/author&gt;&lt;author&gt;Bueno,   Héctor&lt;/author&gt;&lt;author&gt;Byrne,   Robert A.&lt;/author&gt;&lt;author&gt;Collet,   Jean-Philippe&lt;/author&gt;&lt;author&gt;Costa,   Francesco&lt;/author&gt;&lt;author&gt;Jeppsson,   Anders&lt;/author&gt;&lt;author&gt;Jüni,   Peter&lt;/author&gt;&lt;author&gt;Kastrati,   Adnan&lt;/author&gt;&lt;author&gt;Kolh,   Philippe&lt;/author&gt;&lt;author&gt;Mauri,   Laura&lt;/author&gt;&lt;author&gt;Montalescot,   Gilles&lt;/author&gt;&lt;author&gt;Neumann,   Franz-Josef&lt;/author&gt;&lt;author&gt;Petricevic,   Mate&lt;/author&gt;&lt;author&gt;Roffi,   Marco&lt;/author&gt;&lt;author&gt;Steg,   Philippe Gabriel&lt;/author&gt;&lt;author&gt;Windecker,   Stephan&lt;/author&gt;&lt;author&gt;Zamorano,   Jose Luis&lt;/author&gt;&lt;/authors&gt;&lt;/contributors&gt;&lt;added-date format="utc"&gt;1504878517&lt;/added-date&gt;&lt;pub-location&gt;&lt;style face="italic" font="default" size="100%"&gt;European Heart Journal&lt;/style&gt;&lt;/pub-location&gt;&lt;ref-type name="Generic"&gt;13&lt;/ref-type&gt;&lt;dates&gt;&lt;year&gt;2017&lt;/year&gt;&lt;/dates&gt;&lt;rec-number&gt;2202&lt;/rec-number&gt;&lt;last-updated-date format="utc"&gt;1504878730&lt;/last-updated-date&gt;&lt;/record&gt;&lt;/Cite&gt;&lt;/EndNote&gt;</w:instrText>
      </w:r>
      <w:r>
        <w:fldChar w:fldCharType="separate"/>
      </w:r>
      <w:r w:rsidR="00702009">
        <w:rPr>
          <w:noProof/>
        </w:rPr>
        <w:t>(141)</w:t>
      </w:r>
      <w:r>
        <w:fldChar w:fldCharType="end"/>
      </w:r>
      <w:r>
        <w:t xml:space="preserve">. This guidance was given a </w:t>
      </w:r>
      <w:r w:rsidRPr="008A7C61">
        <w:t>class II level C</w:t>
      </w:r>
      <w:r>
        <w:t xml:space="preserve"> recommendation and was based on expert consensus rather than clinical trials.</w:t>
      </w:r>
    </w:p>
    <w:p w14:paraId="484FD98F" w14:textId="3A5A2FF8" w:rsidR="008C10CB" w:rsidRDefault="008C10CB" w:rsidP="00FC0B8F"/>
    <w:p w14:paraId="30EF21F3" w14:textId="77777777" w:rsidR="008C10CB" w:rsidRDefault="008C10CB" w:rsidP="00FC0B8F"/>
    <w:p w14:paraId="17B61F84" w14:textId="55F666BF" w:rsidR="008C10CB" w:rsidRPr="001F4577" w:rsidRDefault="008C10CB" w:rsidP="008C10CB">
      <w:r w:rsidRPr="001F4577">
        <w:t>It may be that the routine use of ticagrelor, perhaps at the lower dose of 60mg twice daily, would be appropriate for some patients</w:t>
      </w:r>
      <w:r w:rsidR="00530B4D" w:rsidRPr="001F4577">
        <w:t>,</w:t>
      </w:r>
      <w:r w:rsidRPr="001F4577">
        <w:t xml:space="preserve"> such as those with DM or multi-vessel disease. However</w:t>
      </w:r>
      <w:r w:rsidR="00530B4D" w:rsidRPr="001F4577">
        <w:t>,</w:t>
      </w:r>
      <w:r w:rsidRPr="001F4577">
        <w:t xml:space="preserve"> further studies looking at longer</w:t>
      </w:r>
      <w:r w:rsidR="00530B4D" w:rsidRPr="001F4577">
        <w:t>-</w:t>
      </w:r>
      <w:r w:rsidRPr="001F4577">
        <w:t>term outcomes in these populations in the setting of stable CAD would be required. Of particular interest would be the prolonged use of lower</w:t>
      </w:r>
      <w:r w:rsidR="00530B4D" w:rsidRPr="001F4577">
        <w:t>-</w:t>
      </w:r>
      <w:r w:rsidRPr="001F4577">
        <w:t xml:space="preserve">dose ticagrelor in this setting. Whilst data are available for patients taking DAPT with ticagrelor 60mg bd for up to three years following </w:t>
      </w:r>
      <w:r w:rsidR="00530B4D" w:rsidRPr="001F4577">
        <w:t xml:space="preserve">previous </w:t>
      </w:r>
      <w:r w:rsidRPr="001F4577">
        <w:t>PCI for an ACS</w:t>
      </w:r>
      <w:r w:rsidR="00530B4D" w:rsidRPr="001F4577">
        <w:t>,</w:t>
      </w:r>
      <w:r w:rsidRPr="001F4577">
        <w:t xml:space="preserve"> no data in stable CAD </w:t>
      </w:r>
      <w:r w:rsidR="00530B4D" w:rsidRPr="001F4577">
        <w:t>are</w:t>
      </w:r>
      <w:r w:rsidRPr="001F4577">
        <w:t xml:space="preserve"> currently available.  </w:t>
      </w:r>
      <w:r w:rsidR="00045A15" w:rsidRPr="001F4577">
        <w:t>A larger, long</w:t>
      </w:r>
      <w:r w:rsidR="00530B4D" w:rsidRPr="001F4577">
        <w:t>-</w:t>
      </w:r>
      <w:r w:rsidR="00045A15" w:rsidRPr="001F4577">
        <w:t>term study to assess the</w:t>
      </w:r>
      <w:r w:rsidRPr="001F4577">
        <w:t xml:space="preserve"> rates of target vessel </w:t>
      </w:r>
      <w:proofErr w:type="spellStart"/>
      <w:r w:rsidRPr="001F4577">
        <w:t>revascularisation</w:t>
      </w:r>
      <w:proofErr w:type="spellEnd"/>
      <w:r w:rsidRPr="001F4577">
        <w:t xml:space="preserve"> and </w:t>
      </w:r>
      <w:proofErr w:type="spellStart"/>
      <w:r w:rsidRPr="001F4577">
        <w:t>ischaemic</w:t>
      </w:r>
      <w:proofErr w:type="spellEnd"/>
      <w:r w:rsidRPr="001F4577">
        <w:t xml:space="preserve"> events</w:t>
      </w:r>
      <w:r w:rsidR="00045A15" w:rsidRPr="001F4577">
        <w:t xml:space="preserve"> in the stable CAD </w:t>
      </w:r>
      <w:r w:rsidRPr="001F4577">
        <w:t xml:space="preserve">would be needed. </w:t>
      </w:r>
    </w:p>
    <w:p w14:paraId="13D1F51B" w14:textId="77777777" w:rsidR="00045A15" w:rsidRPr="008037DE" w:rsidRDefault="00045A15" w:rsidP="008C10CB">
      <w:pPr>
        <w:rPr>
          <w:color w:val="FF0000"/>
        </w:rPr>
      </w:pPr>
    </w:p>
    <w:p w14:paraId="2F27E60A" w14:textId="77777777" w:rsidR="002A48BE" w:rsidRDefault="00FC0B8F" w:rsidP="00FC0B8F">
      <w:r>
        <w:t xml:space="preserve">The STEEL PCI data supports the use of ticagrelor 60mg bd as an alternative to ticagrelor 90mg bd when used in such an unlicensed indication, particularly as </w:t>
      </w:r>
      <w:proofErr w:type="spellStart"/>
      <w:r>
        <w:t>dyspnoea</w:t>
      </w:r>
      <w:proofErr w:type="spellEnd"/>
      <w:r>
        <w:t xml:space="preserve"> was less common with the lower dose of ticagrelor. Use of the  lower ticagrelor dose may be advantageous when introducing ticagrelor therapy for the first time</w:t>
      </w:r>
      <w:r w:rsidR="00056C2C">
        <w:t xml:space="preserve"> in low risk patients</w:t>
      </w:r>
      <w:r>
        <w:t xml:space="preserve">. </w:t>
      </w:r>
    </w:p>
    <w:p w14:paraId="23A775E9" w14:textId="77777777" w:rsidR="002A48BE" w:rsidRDefault="002A48BE" w:rsidP="00FC0B8F"/>
    <w:p w14:paraId="5A8FF42E" w14:textId="0FC8B300" w:rsidR="006424BD" w:rsidRPr="001F4577" w:rsidRDefault="002A48BE" w:rsidP="006424BD">
      <w:pPr>
        <w:autoSpaceDE w:val="0"/>
        <w:autoSpaceDN w:val="0"/>
        <w:adjustRightInd w:val="0"/>
      </w:pPr>
      <w:r w:rsidRPr="001F4577">
        <w:t xml:space="preserve">One study participant was excluded from the main analyses as they were </w:t>
      </w:r>
      <w:r w:rsidR="006424BD" w:rsidRPr="001F4577">
        <w:t xml:space="preserve">subsequently found to be </w:t>
      </w:r>
      <w:r w:rsidRPr="001F4577">
        <w:t xml:space="preserve">taking a strong </w:t>
      </w:r>
      <w:r w:rsidR="00530B4D" w:rsidRPr="001F4577">
        <w:t xml:space="preserve">inducer </w:t>
      </w:r>
      <w:r w:rsidRPr="001F4577">
        <w:t xml:space="preserve">of </w:t>
      </w:r>
      <w:r w:rsidR="00530B4D" w:rsidRPr="001F4577">
        <w:t xml:space="preserve">CYP3A4 </w:t>
      </w:r>
      <w:r w:rsidR="006424BD" w:rsidRPr="001F4577">
        <w:t>and so were included in the study in error</w:t>
      </w:r>
      <w:r w:rsidR="00530B4D" w:rsidRPr="001F4577">
        <w:t xml:space="preserve"> since this was an exclusion criterion</w:t>
      </w:r>
      <w:r w:rsidR="00B1751A" w:rsidRPr="001F4577">
        <w:t xml:space="preserve">. </w:t>
      </w:r>
      <w:r w:rsidR="006424BD" w:rsidRPr="001F4577">
        <w:t>Th</w:t>
      </w:r>
      <w:r w:rsidR="00530B4D" w:rsidRPr="001F4577">
        <w:t>is</w:t>
      </w:r>
      <w:r w:rsidR="006424BD" w:rsidRPr="001F4577">
        <w:t xml:space="preserve"> patient was </w:t>
      </w:r>
      <w:proofErr w:type="spellStart"/>
      <w:r w:rsidR="006424BD" w:rsidRPr="001F4577">
        <w:t>randomised</w:t>
      </w:r>
      <w:proofErr w:type="spellEnd"/>
      <w:r w:rsidR="006424BD" w:rsidRPr="001F4577">
        <w:t xml:space="preserve"> to ticagrelor 60mg bd. After a standard ticagrelor 180mg loading dose, and at one month pre and post maintenance dose, the results of the PFTs demonstrated low levels of platelet P2Y</w:t>
      </w:r>
      <w:r w:rsidR="006424BD" w:rsidRPr="001F4577">
        <w:rPr>
          <w:sz w:val="16"/>
          <w:szCs w:val="16"/>
        </w:rPr>
        <w:t>12</w:t>
      </w:r>
      <w:r w:rsidR="006424BD" w:rsidRPr="001F4577">
        <w:t xml:space="preserve"> inhibition. Corresponding to these low levels of platelet P2Y</w:t>
      </w:r>
      <w:r w:rsidR="006424BD" w:rsidRPr="001F4577">
        <w:rPr>
          <w:sz w:val="16"/>
          <w:szCs w:val="16"/>
        </w:rPr>
        <w:t xml:space="preserve">12 </w:t>
      </w:r>
      <w:r w:rsidR="006424BD" w:rsidRPr="001F4577">
        <w:t>inhibition, plasma levels of ticagrelor and its active metabolite ARC124910XX were also low</w:t>
      </w:r>
      <w:r w:rsidR="00530B4D" w:rsidRPr="001F4577">
        <w:t>,</w:t>
      </w:r>
      <w:r w:rsidR="006424BD" w:rsidRPr="001F4577">
        <w:t xml:space="preserve"> indicat</w:t>
      </w:r>
      <w:r w:rsidR="00530B4D" w:rsidRPr="001F4577">
        <w:t>ing</w:t>
      </w:r>
      <w:r w:rsidR="006424BD" w:rsidRPr="001F4577">
        <w:t xml:space="preserve"> ultra-rapid metabolism of ticagrelor and its active metabolite</w:t>
      </w:r>
      <w:r w:rsidR="00530B4D" w:rsidRPr="001F4577">
        <w:t>.</w:t>
      </w:r>
      <w:r w:rsidR="006424BD" w:rsidRPr="001F4577">
        <w:t xml:space="preserve"> These findings illustrate the importance of checking patients</w:t>
      </w:r>
      <w:r w:rsidR="00530B4D" w:rsidRPr="001F4577">
        <w:t>’</w:t>
      </w:r>
      <w:r w:rsidR="006424BD" w:rsidRPr="001F4577">
        <w:t xml:space="preserve"> concomitant medication and avoiding the use of ticagrelor in patients receiving strong CYP3A inducers.</w:t>
      </w:r>
    </w:p>
    <w:p w14:paraId="4E6E1D4F" w14:textId="77777777" w:rsidR="00FC0B8F" w:rsidRDefault="00FC0B8F" w:rsidP="00FC0B8F"/>
    <w:p w14:paraId="716749A5" w14:textId="008E1437" w:rsidR="00FC0B8F" w:rsidRDefault="00FC0B8F" w:rsidP="00FC0B8F">
      <w:r>
        <w:t xml:space="preserve">The PLATO study raised great hopes for the pleiotropic effects of ticagrelor given the great magnitude in reduction of </w:t>
      </w:r>
      <w:proofErr w:type="spellStart"/>
      <w:r>
        <w:t>ischaemic</w:t>
      </w:r>
      <w:proofErr w:type="spellEnd"/>
      <w:r>
        <w:t xml:space="preserve"> events when clopidogrel was compared to ticagrelor</w:t>
      </w:r>
      <w:r w:rsidR="00D7021C">
        <w:t xml:space="preserve"> </w:t>
      </w:r>
      <w:r w:rsidR="00D7021C">
        <w:fldChar w:fldCharType="begin">
          <w:fldData xml:space="preserve">PEVuZE5vdGU+PENpdGU+PEF1dGhvcj5XYWxsZW50aW48L0F1dGhvcj48WWVhcj4yMDA5PC9ZZWFy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</w:fldData>
        </w:fldChar>
      </w:r>
      <w:r w:rsidR="00D7021C">
        <w:instrText xml:space="preserve"> ADDIN EN.CITE </w:instrText>
      </w:r>
      <w:r w:rsidR="00D7021C">
        <w:fldChar w:fldCharType="begin">
          <w:fldData xml:space="preserve">PEVuZE5vdGU+PENpdGU+PEF1dGhvcj5XYWxsZW50aW48L0F1dGhvcj48WWVhcj4yMDA5PC9ZZWFy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</w:fldData>
        </w:fldChar>
      </w:r>
      <w:r w:rsidR="00D7021C">
        <w:instrText xml:space="preserve"> ADDIN EN.CITE.DATA </w:instrText>
      </w:r>
      <w:r w:rsidR="00D7021C">
        <w:fldChar w:fldCharType="end"/>
      </w:r>
      <w:r w:rsidR="00D7021C">
        <w:fldChar w:fldCharType="separate"/>
      </w:r>
      <w:r w:rsidR="00D7021C">
        <w:rPr>
          <w:noProof/>
        </w:rPr>
        <w:t>(45)</w:t>
      </w:r>
      <w:r w:rsidR="00D7021C">
        <w:fldChar w:fldCharType="end"/>
      </w:r>
      <w:r>
        <w:t>.</w:t>
      </w:r>
      <w:r w:rsidR="006424BD">
        <w:t xml:space="preserve"> </w:t>
      </w:r>
      <w:r>
        <w:t>In particular, cause of death analysis showed a reduction in sudden cardiac death as well as death due to infection with ticagrelor versus clopidogrel which stimulated reverse transitional work to assess potential mechanisms unrelated to P2Y</w:t>
      </w:r>
      <w:r w:rsidRPr="007538F6">
        <w:rPr>
          <w:vertAlign w:val="subscript"/>
        </w:rPr>
        <w:t>12</w:t>
      </w:r>
      <w:r>
        <w:t xml:space="preserve"> inhibition. </w:t>
      </w:r>
      <w:r w:rsidRPr="00291896">
        <w:rPr>
          <w:i/>
        </w:rPr>
        <w:t>In vitro</w:t>
      </w:r>
      <w:r>
        <w:t xml:space="preserve"> studies clearly indicated that ticagrelor was an antagonist of ENT-1 preventing cellular re-uptake of adenosine from plasma. However, ticagrelor is a weak antagonist in contrast to the licensed drug dipyridamole, which is a potent ENT-1 antagonist. Consequently, there has been some doubt whether therapeutic doses of ticagrelor achieve sufficient levels of ticagrelor and its active metabolite to impact on ENT-1 function. Initial preliminary studies by Bonello </w:t>
      </w:r>
      <w:r w:rsidRPr="00291896">
        <w:rPr>
          <w:i/>
        </w:rPr>
        <w:t>et al</w:t>
      </w:r>
      <w:r>
        <w:t xml:space="preserve"> suggested that therapeutic doses of ticagrelor do significantly impair ENT-1 function leading to higher circulating levels of adenosin</w:t>
      </w:r>
      <w:r w:rsidR="00C01ADA">
        <w:t>e</w:t>
      </w:r>
      <w:r>
        <w:t xml:space="preserve">. This was reinforced by observations from studies where ticagrelor was co-administered with intravenous adenosine demonstrating increased levels of </w:t>
      </w:r>
      <w:proofErr w:type="spellStart"/>
      <w:r>
        <w:t>dyspnoea</w:t>
      </w:r>
      <w:proofErr w:type="spellEnd"/>
      <w:r>
        <w:t xml:space="preserve"> with ticagrelor compared to intravenous adenosine alone </w:t>
      </w:r>
      <w:r>
        <w:fldChar w:fldCharType="begin"/>
      </w:r>
      <w:r w:rsidR="004E03B1">
        <w:instrText xml:space="preserve"> ADDIN EN.CITE &lt;EndNote&gt;&lt;Cite&gt;&lt;Author&gt;Wittfeldt&lt;/Author&gt;&lt;Year&gt;2013&lt;/Year&gt;&lt;IDText&gt;Ticagrelor enhances adenosine-induced coronary vasodilatory responses in humans&lt;/IDText&gt;&lt;DisplayText&gt;(92)&lt;/DisplayText&gt;&lt;record&gt;&lt;dates&gt;&lt;pub-dates&gt;&lt;date&gt;Feb&lt;/date&gt;&lt;/pub-dates&gt;&lt;year&gt;2013&lt;/year&gt;&lt;/dates&gt;&lt;keywords&gt;&lt;keyword&gt;Adenosine&lt;/keyword&gt;&lt;keyword&gt;Adolescent&lt;/keyword&gt;&lt;keyword&gt;Adult&lt;/keyword&gt;&lt;keyword&gt;Blood Flow Velocity&lt;/keyword&gt;&lt;keyword&gt;Coronary Vessels&lt;/keyword&gt;&lt;keyword&gt;Cross-Over Studies&lt;/keyword&gt;&lt;keyword&gt;Double-Blind Method&lt;/keyword&gt;&lt;keyword&gt;Drug Synergism&lt;/keyword&gt;&lt;keyword&gt;Humans&lt;/keyword&gt;&lt;keyword&gt;Male&lt;/keyword&gt;&lt;keyword&gt;Purinergic P2Y Receptor Antagonists&lt;/keyword&gt;&lt;keyword&gt;Up-Regulation&lt;/keyword&gt;&lt;keyword&gt;Vasodilation&lt;/keyword&gt;&lt;keyword&gt;Young Adult&lt;/keyword&gt;&lt;/keywords&gt;&lt;urls&gt;&lt;related-urls&gt;&lt;url&gt;http://www.ncbi.nlm.nih.gov/pubmed/23312702&lt;/url&gt;&lt;/related-urls&gt;&lt;/urls&gt;&lt;isbn&gt;1558-3597&lt;/isbn&gt;&lt;titles&gt;&lt;title&gt;Ticagrelor enhances adenosine-induced coronary vasodilatory responses in humans&lt;/title&gt;&lt;secondary-title&gt;J Am Coll Cardiol&lt;/secondary-title&gt;&lt;/titles&gt;&lt;pages&gt;723-7&lt;/pages&gt;&lt;number&gt;7&lt;/number&gt;&lt;contributors&gt;&lt;authors&gt;&lt;author&gt;Wittfeldt, A.&lt;/author&gt;&lt;author&gt;Emanuelsson, H.&lt;/author&gt;&lt;author&gt;Brandrup-Wognsen, G.&lt;/author&gt;&lt;author&gt;van Giezen, J. J.&lt;/author&gt;&lt;author&gt;Jonasson, J.&lt;/author&gt;&lt;author&gt;Nylander, S.&lt;/author&gt;&lt;author&gt;Gan, L. M.&lt;/author&gt;&lt;/authors&gt;&lt;/contributors&gt;&lt;language&gt;eng&lt;/language&gt;&lt;added-date format="utc"&gt;1467556954&lt;/added-date&gt;&lt;ref-type name="Journal Article"&gt;17&lt;/ref-type&gt;&lt;rec-number&gt;9&lt;/rec-number&gt;&lt;last-updated-date format="utc"&gt;1467556954&lt;/last-updated-date&gt;&lt;accession-num&gt;23312702&lt;/accession-num&gt;&lt;electronic-resource-num&gt;10.1016/j.jacc.2012.11.032&lt;/electronic-resource-num&gt;&lt;volume&gt;61&lt;/volume&gt;&lt;/record&gt;&lt;/Cite&gt;&lt;/EndNote&gt;</w:instrText>
      </w:r>
      <w:r>
        <w:fldChar w:fldCharType="separate"/>
      </w:r>
      <w:r w:rsidR="004E03B1">
        <w:rPr>
          <w:noProof/>
        </w:rPr>
        <w:t>(92)</w:t>
      </w:r>
      <w:r>
        <w:fldChar w:fldCharType="end"/>
      </w:r>
      <w:r>
        <w:t xml:space="preserve">. </w:t>
      </w:r>
    </w:p>
    <w:p w14:paraId="5DB95276" w14:textId="4DED75E4" w:rsidR="00DA1FD3" w:rsidRDefault="00FC0B8F" w:rsidP="00DA1FD3">
      <w:r>
        <w:t xml:space="preserve">The STEEL PCI data refute the suggestion that therapeutic levels of ticagrelor and </w:t>
      </w:r>
      <w:r w:rsidRPr="003F630A">
        <w:t>AR-C124910XX</w:t>
      </w:r>
      <w:r>
        <w:t xml:space="preserve">, the active metabolite, are sufficient to </w:t>
      </w:r>
      <w:proofErr w:type="spellStart"/>
      <w:r>
        <w:t>antagonise</w:t>
      </w:r>
      <w:proofErr w:type="spellEnd"/>
      <w:r>
        <w:t xml:space="preserve"> ENT-1 to a sufficient extent to impede cellular adenosine reuptake. Along with this, we saw no impact on plasma adenosine </w:t>
      </w:r>
      <w:r w:rsidRPr="001F4577">
        <w:t>concentration</w:t>
      </w:r>
      <w:r w:rsidR="00AD30F9" w:rsidRPr="001F4577">
        <w:t xml:space="preserve"> at any time point, either following a standard loading dose or after one month of maintenance therapy</w:t>
      </w:r>
      <w:r w:rsidRPr="001F4577">
        <w:t>.</w:t>
      </w:r>
      <w:r w:rsidR="00AD30F9" w:rsidRPr="001F4577">
        <w:t xml:space="preserve"> </w:t>
      </w:r>
      <w:r w:rsidR="00DA1FD3" w:rsidRPr="001F4577">
        <w:t xml:space="preserve">The WB adenosine reuptake assay demonstrated the </w:t>
      </w:r>
      <w:r w:rsidR="00DA1FD3" w:rsidRPr="00AB1D37">
        <w:t xml:space="preserve">greatest reduction in </w:t>
      </w:r>
      <w:r w:rsidR="00DA1FD3">
        <w:t>residual adenosine concentration</w:t>
      </w:r>
      <w:r w:rsidR="00DA1FD3" w:rsidRPr="00AB1D37">
        <w:t xml:space="preserve"> occur</w:t>
      </w:r>
      <w:r w:rsidR="00DA1FD3">
        <w:t>red</w:t>
      </w:r>
      <w:r w:rsidR="00DA1FD3" w:rsidRPr="00AB1D37">
        <w:t xml:space="preserve"> between 0 and 15 seconds</w:t>
      </w:r>
      <w:r w:rsidR="00DA1FD3">
        <w:t>. This w</w:t>
      </w:r>
      <w:r w:rsidR="00DA1FD3" w:rsidRPr="00AB1D37">
        <w:t xml:space="preserve">as expected </w:t>
      </w:r>
      <w:r w:rsidR="00DA1FD3">
        <w:t>since</w:t>
      </w:r>
      <w:r w:rsidR="00DA1FD3" w:rsidRPr="00AB1D37">
        <w:t xml:space="preserve"> circulating adenosine is rapidly taken up by erythrocytes </w:t>
      </w:r>
      <w:r w:rsidR="00DA1FD3">
        <w:t>and other cells in whole blood</w:t>
      </w:r>
      <w:r w:rsidR="00DA1FD3" w:rsidRPr="00AB1D37">
        <w:t xml:space="preserve">. Reassuringly the </w:t>
      </w:r>
      <w:r w:rsidR="00DA1FD3">
        <w:t>residual adenosine concentration</w:t>
      </w:r>
      <w:r w:rsidR="00DA1FD3" w:rsidRPr="00AB1D37">
        <w:t xml:space="preserve"> </w:t>
      </w:r>
      <w:r w:rsidR="00DA1FD3">
        <w:t>i</w:t>
      </w:r>
      <w:r w:rsidR="00DA1FD3" w:rsidRPr="00AB1D37">
        <w:t xml:space="preserve">n the </w:t>
      </w:r>
      <w:r w:rsidR="00DA1FD3">
        <w:t>whole-blood</w:t>
      </w:r>
      <w:r w:rsidR="00DA1FD3" w:rsidRPr="00AB1D37">
        <w:t xml:space="preserve"> uptake assay at 0 sec</w:t>
      </w:r>
      <w:r w:rsidR="00DA1FD3">
        <w:t xml:space="preserve">onds was consistently around 1μmol/L, reflecting accurate measurement of the added concentration of adenosine in addition to the much lower concentrations found in circulating blood. These findings also suggests that the stop solution was highly effective in preventing metabolism of the added adenosine. </w:t>
      </w:r>
    </w:p>
    <w:p w14:paraId="299D5C4C" w14:textId="77777777" w:rsidR="00DA1FD3" w:rsidRDefault="00DA1FD3" w:rsidP="00DA1FD3"/>
    <w:p w14:paraId="72CF4504" w14:textId="2187C32B" w:rsidR="002011D5" w:rsidRDefault="00DA1FD3" w:rsidP="002011D5">
      <w:r w:rsidRPr="001F4577">
        <w:lastRenderedPageBreak/>
        <w:t xml:space="preserve">The reasons for these apparently negative results are unclear. The data clearly show that adenosine uptake over 1 minute in WB samples was assessed accurately. The WB assay results also demonstrated almost complete adenosine uptake at 1 minute, which indicates efficacy of the stop solution in preventing further adenosine generation. </w:t>
      </w:r>
      <w:r w:rsidRPr="00956C9A">
        <w:t>One possible hypothesis for the difference in results seen in the two studies may be due to the different composition of pharmacological stop solution utilized</w:t>
      </w:r>
      <w:r>
        <w:t>,</w:t>
      </w:r>
      <w:r w:rsidRPr="00956C9A">
        <w:t xml:space="preserve"> with Bonello et al potentially using less effective stop solution although the details are un</w:t>
      </w:r>
      <w:r>
        <w:t>c</w:t>
      </w:r>
      <w:r w:rsidRPr="00956C9A">
        <w:t>lear in their paper</w:t>
      </w:r>
      <w:r w:rsidRPr="001F4577">
        <w:t xml:space="preserve">. </w:t>
      </w:r>
      <w:r w:rsidR="00C906E2" w:rsidRPr="001F4577">
        <w:t xml:space="preserve">Despite the possible differences in composition of the stop solution </w:t>
      </w:r>
      <w:r w:rsidR="00671E1D" w:rsidRPr="001F4577">
        <w:t xml:space="preserve">compared to the Bonello </w:t>
      </w:r>
      <w:r w:rsidR="00671E1D" w:rsidRPr="001F4577">
        <w:rPr>
          <w:i/>
        </w:rPr>
        <w:t>et al</w:t>
      </w:r>
      <w:r w:rsidR="00671E1D" w:rsidRPr="001F4577">
        <w:t xml:space="preserve"> study</w:t>
      </w:r>
      <w:r w:rsidR="00772995" w:rsidRPr="001F4577">
        <w:t>,</w:t>
      </w:r>
      <w:r w:rsidR="00671E1D" w:rsidRPr="001F4577">
        <w:t xml:space="preserve"> </w:t>
      </w:r>
      <w:r w:rsidR="00C906E2" w:rsidRPr="001F4577">
        <w:t>a</w:t>
      </w:r>
      <w:r w:rsidRPr="001F4577">
        <w:t xml:space="preserve"> </w:t>
      </w:r>
      <w:r w:rsidR="00671E1D" w:rsidRPr="001F4577">
        <w:t xml:space="preserve">more </w:t>
      </w:r>
      <w:r w:rsidRPr="001F4577">
        <w:t>recent study was also in agreement with our findings</w:t>
      </w:r>
      <w:r w:rsidR="003655E9" w:rsidRPr="001F4577">
        <w:t xml:space="preserve"> </w:t>
      </w:r>
      <w:r w:rsidR="003655E9" w:rsidRPr="001F4577">
        <w:fldChar w:fldCharType="begin"/>
      </w:r>
      <w:r w:rsidR="00641B25" w:rsidRPr="001F4577">
        <w:instrText xml:space="preserve"> ADDIN EN.CITE &lt;EndNote&gt;&lt;Cite&gt;&lt;Author&gt;Kiers&lt;/Author&gt;&lt;Year&gt;2017&lt;/Year&gt;&lt;IDText&gt;A randomised trial on the effect of anti-platelet therapy on the systemic inflammatory response in human endotoxaemia&lt;/IDText&gt;&lt;DisplayText&gt;(206)&lt;/DisplayText&gt;&lt;record&gt;&lt;dates&gt;&lt;pub-dates&gt;&lt;date&gt;Aug 30&lt;/date&gt;&lt;/pub-dates&gt;&lt;year&gt;2017&lt;/year&gt;&lt;/dates&gt;&lt;keywords&gt;&lt;keyword&gt;Acetylsalicylic acid&lt;/keyword&gt;&lt;keyword&gt;clopidogrel&lt;/keyword&gt;&lt;keyword&gt;endotoxaemia&lt;/keyword&gt;&lt;keyword&gt;platelet inhibition&lt;/keyword&gt;&lt;keyword&gt;ticagrelor&lt;/keyword&gt;&lt;/keywords&gt;&lt;isbn&gt;0340-6245 (Print)&amp;#xD;0340-6245&lt;/isbn&gt;&lt;titles&gt;&lt;title&gt;A randomised trial on the effect of anti-platelet therapy on the systemic inflammatory response in human endotoxaemia&lt;/title&gt;&lt;secondary-title&gt;Thromb Haemost&lt;/secondary-title&gt;&lt;alt-title&gt;Thrombosis and haemostasis&lt;/alt-title&gt;&lt;/titles&gt;&lt;pages&gt;1798-1807&lt;/pages&gt;&lt;number&gt;9&lt;/number&gt;&lt;contributors&gt;&lt;authors&gt;&lt;author&gt;Kiers, D.&lt;/author&gt;&lt;author&gt;van der Heijden, W. A.&lt;/author&gt;&lt;author&gt;van Ede, L.&lt;/author&gt;&lt;author&gt;Gerretsen, J.&lt;/author&gt;&lt;author&gt;de Mast, Q.&lt;/author&gt;&lt;author&gt;van der Ven, A. J.&lt;/author&gt;&lt;author&gt;El Messaoudi, S.&lt;/author&gt;&lt;author&gt;Rongen, G. A.&lt;/author&gt;&lt;author&gt;Gomes, M.&lt;/author&gt;&lt;author&gt;Kox, M.&lt;/author&gt;&lt;author&gt;Pickkers, P.&lt;/author&gt;&lt;author&gt;Riksen, N. P.&lt;/author&gt;&lt;/authors&gt;&lt;/contributors&gt;&lt;edition&gt;2017/07/12&lt;/edition&gt;&lt;language&gt;eng&lt;/language&gt;&lt;added-date format="utc"&gt;1511892134&lt;/added-date&gt;&lt;ref-type name="Journal Article"&gt;17&lt;/ref-type&gt;&lt;auth-address&gt;Prof. N. P. Riksen, Dept. of Internal Medicine 463, Radboud University Medical Center, PO Box 9101, 6500HB Nijmegen, The Netherlands, Tel.: +31 24 3618819, Fax: +31 24 3616519, E-mail: Niels.Riksen@radboudumc.nl.&lt;/auth-address&gt;&lt;remote-database-provider&gt;NLM&lt;/remote-database-provider&gt;&lt;rec-number&gt;2215&lt;/rec-number&gt;&lt;last-updated-date format="utc"&gt;1511892134&lt;/last-updated-date&gt;&lt;accession-num&gt;28692111&lt;/accession-num&gt;&lt;electronic-resource-num&gt;10.1160/th16-10-0799&lt;/electronic-resource-num&gt;&lt;volume&gt;117&lt;/volume&gt;&lt;/record&gt;&lt;/Cite&gt;&lt;/EndNote&gt;</w:instrText>
      </w:r>
      <w:r w:rsidR="003655E9" w:rsidRPr="001F4577">
        <w:fldChar w:fldCharType="separate"/>
      </w:r>
      <w:r w:rsidR="00641B25" w:rsidRPr="001F4577">
        <w:rPr>
          <w:noProof/>
        </w:rPr>
        <w:t>(206)</w:t>
      </w:r>
      <w:r w:rsidR="003655E9" w:rsidRPr="001F4577">
        <w:fldChar w:fldCharType="end"/>
      </w:r>
      <w:r w:rsidR="003655E9" w:rsidRPr="001F4577">
        <w:t xml:space="preserve">. </w:t>
      </w:r>
      <w:r w:rsidRPr="001F4577">
        <w:t>Another</w:t>
      </w:r>
      <w:r w:rsidR="00C906E2" w:rsidRPr="001F4577">
        <w:t xml:space="preserve"> </w:t>
      </w:r>
      <w:r w:rsidRPr="001F4577">
        <w:t>study</w:t>
      </w:r>
      <w:r w:rsidR="00C906E2" w:rsidRPr="001F4577">
        <w:t>, on a different cohort of patients but</w:t>
      </w:r>
      <w:r w:rsidRPr="001F4577">
        <w:t xml:space="preserve"> using the same methodology </w:t>
      </w:r>
      <w:r w:rsidR="00C906E2" w:rsidRPr="001F4577">
        <w:t xml:space="preserve">as STEEL PCI, </w:t>
      </w:r>
      <w:r w:rsidRPr="001F4577">
        <w:t xml:space="preserve">also demonstrated no impact of ticagrelor on plasma adenosine concentration in patients with acute coronary syndrome who were awaiting coronary artery bypass graft surgery </w:t>
      </w:r>
      <w:r w:rsidR="003655E9" w:rsidRPr="001F4577">
        <w:fldChar w:fldCharType="begin"/>
      </w:r>
      <w:r w:rsidR="00641B25" w:rsidRPr="001F4577">
        <w:instrText xml:space="preserve"> ADDIN EN.CITE &lt;EndNote&gt;&lt;Cite&gt;&lt;Author&gt;Weng Ow&lt;/Author&gt;&lt;Year&gt;2017&lt;/Year&gt;&lt;IDText&gt;72 Offset of ticagrelor prior to coronary artery bypass graft surgery (cabg) surgery&lt;/IDText&gt;&lt;DisplayText&gt;(207)&lt;/DisplayText&gt;&lt;record&gt;&lt;urls&gt;&lt;related-urls&gt;&lt;url&gt;https://heart.bmj.com/content/heartjnl/103/Suppl_5/A53.2.full.pdf&lt;/url&gt;&lt;/related-urls&gt;&lt;/urls&gt;&lt;titles&gt;&lt;title&gt;72 Offset of ticagrelor prior to coronary artery bypass graft surgery (cabg) surgery&lt;/title&gt;&lt;secondary-title&gt;Heart&lt;/secondary-title&gt;&lt;/titles&gt;&lt;pages&gt;A53-A54&lt;/pages&gt;&lt;number&gt;Suppl 5&lt;/number&gt;&lt;contributors&gt;&lt;authors&gt;&lt;author&gt;Weng Ow, Kok&lt;/author&gt;&lt;author&gt;Thomas, Mark&lt;/author&gt;&lt;author&gt;Parker, William&lt;/author&gt;&lt;author&gt;Judge, Heather&lt;/author&gt;&lt;author&gt;Storey, Robert&lt;/author&gt;&lt;/authors&gt;&lt;/contributors&gt;&lt;added-date format="utc"&gt;1548597058&lt;/added-date&gt;&lt;ref-type name="Journal Article"&gt;17&lt;/ref-type&gt;&lt;dates&gt;&lt;year&gt;2017&lt;/year&gt;&lt;/dates&gt;&lt;rec-number&gt;2653&lt;/rec-number&gt;&lt;last-updated-date format="utc"&gt;1548597058&lt;/last-updated-date&gt;&lt;electronic-resource-num&gt;10.1136/heartjnl-2017-311726.71&lt;/electronic-resource-num&gt;&lt;volume&gt;103&lt;/volume&gt;&lt;/record&gt;&lt;/Cite&gt;&lt;/EndNote&gt;</w:instrText>
      </w:r>
      <w:r w:rsidR="003655E9" w:rsidRPr="001F4577">
        <w:fldChar w:fldCharType="separate"/>
      </w:r>
      <w:r w:rsidR="00641B25" w:rsidRPr="001F4577">
        <w:rPr>
          <w:noProof/>
        </w:rPr>
        <w:t>(207)</w:t>
      </w:r>
      <w:r w:rsidR="003655E9" w:rsidRPr="001F4577">
        <w:fldChar w:fldCharType="end"/>
      </w:r>
      <w:r w:rsidRPr="001F4577">
        <w:t xml:space="preserve">. Further work would be required to explore whether these differences in stop solution may provide adequate explanation for the </w:t>
      </w:r>
      <w:r w:rsidR="00C906E2" w:rsidRPr="001F4577">
        <w:t>conflicting</w:t>
      </w:r>
      <w:r w:rsidRPr="001F4577">
        <w:t xml:space="preserve"> study findings.</w:t>
      </w:r>
      <w:r w:rsidR="00C906E2" w:rsidRPr="001F4577">
        <w:t xml:space="preserve"> </w:t>
      </w:r>
      <w:r>
        <w:t>Whether more subtle effects of ticagrelor on adenosine metabolism could be detected by other assays remains to be explored.</w:t>
      </w:r>
      <w:r w:rsidR="00C906E2">
        <w:rPr>
          <w:color w:val="FF0000"/>
        </w:rPr>
        <w:t xml:space="preserve"> </w:t>
      </w:r>
      <w:r w:rsidR="00FC0B8F">
        <w:t>Whilst data remain inconclusive, our findings suggest that adenosine is less relevant to ticagrelor’s clinical effects and make it more likely that the benefits seen with ticagrelor relate simply to improved P2Y</w:t>
      </w:r>
      <w:r w:rsidR="00FC0B8F" w:rsidRPr="007538F6">
        <w:rPr>
          <w:vertAlign w:val="subscript"/>
        </w:rPr>
        <w:t>12</w:t>
      </w:r>
      <w:r w:rsidR="00FC0B8F">
        <w:t xml:space="preserve"> platelet inhibition.</w:t>
      </w:r>
      <w:r w:rsidR="002011D5">
        <w:t xml:space="preserve"> One important limitation of the STEEL PCI study is that it only included patients with stable CAD and we have not looked at ticagrelor on adenosine uptake in ACS patients. However, our preliminary data in ACS patients awaiting CABG surgery and treated with ticagrelor, as previously discussed, also showed no impact of ticagrelor on adenosine uptake </w:t>
      </w:r>
      <w:r w:rsidR="002011D5">
        <w:fldChar w:fldCharType="begin"/>
      </w:r>
      <w:r w:rsidR="00641B25">
        <w:instrText xml:space="preserve"> ADDIN EN.CITE &lt;EndNote&gt;&lt;Cite&gt;&lt;Author&gt;Weng Ow&lt;/Author&gt;&lt;Year&gt;2017&lt;/Year&gt;&lt;IDText&gt;72 Offset of ticagrelor prior to coronary artery bypass graft surgery (cabg) surgery&lt;/IDText&gt;&lt;DisplayText&gt;(207)&lt;/DisplayText&gt;&lt;record&gt;&lt;urls&gt;&lt;related-urls&gt;&lt;url&gt;https://heart.bmj.com/content/heartjnl/103/Suppl_5/A53.2.full.pdf&lt;/url&gt;&lt;/related-urls&gt;&lt;/urls&gt;&lt;titles&gt;&lt;title&gt;72 Offset of ticagrelor prior to coronary artery bypass graft surgery (cabg) surgery&lt;/title&gt;&lt;secondary-title&gt;Heart&lt;/secondary-title&gt;&lt;/titles&gt;&lt;pages&gt;A53-A54&lt;/pages&gt;&lt;number&gt;Suppl 5&lt;/number&gt;&lt;contributors&gt;&lt;authors&gt;&lt;author&gt;Weng Ow, Kok&lt;/author&gt;&lt;author&gt;Thomas, Mark&lt;/author&gt;&lt;author&gt;Parker, William&lt;/author&gt;&lt;author&gt;Judge, Heather&lt;/author&gt;&lt;author&gt;Storey, Robert&lt;/author&gt;&lt;/authors&gt;&lt;/contributors&gt;&lt;added-date format="utc"&gt;1548597058&lt;/added-date&gt;&lt;ref-type name="Journal Article"&gt;17&lt;/ref-type&gt;&lt;dates&gt;&lt;year&gt;2017&lt;/year&gt;&lt;/dates&gt;&lt;rec-number&gt;2653&lt;/rec-number&gt;&lt;last-updated-date format="utc"&gt;1548597058&lt;/last-updated-date&gt;&lt;electronic-resource-num&gt;10.1136/heartjnl-2017-311726.71&lt;/electronic-resource-num&gt;&lt;volume&gt;103&lt;/volume&gt;&lt;/record&gt;&lt;/Cite&gt;&lt;/EndNote&gt;</w:instrText>
      </w:r>
      <w:r w:rsidR="002011D5">
        <w:fldChar w:fldCharType="separate"/>
      </w:r>
      <w:r w:rsidR="00641B25">
        <w:rPr>
          <w:noProof/>
        </w:rPr>
        <w:t>(207)</w:t>
      </w:r>
      <w:r w:rsidR="002011D5">
        <w:fldChar w:fldCharType="end"/>
      </w:r>
      <w:r w:rsidR="002011D5">
        <w:t xml:space="preserve">. </w:t>
      </w:r>
    </w:p>
    <w:p w14:paraId="22813900" w14:textId="728EFEBB" w:rsidR="00FC0B8F" w:rsidRPr="00C906E2" w:rsidRDefault="00FC0B8F" w:rsidP="00C906E2">
      <w:pPr>
        <w:autoSpaceDE w:val="0"/>
        <w:autoSpaceDN w:val="0"/>
        <w:adjustRightInd w:val="0"/>
        <w:rPr>
          <w:color w:val="FF0000"/>
        </w:rPr>
      </w:pPr>
    </w:p>
    <w:p w14:paraId="52748ACB" w14:textId="77777777" w:rsidR="00FC0B8F" w:rsidRDefault="00FC0B8F" w:rsidP="00FC0B8F"/>
    <w:p w14:paraId="5BFD66C2" w14:textId="3B824AA5" w:rsidR="00FC0B8F" w:rsidRDefault="00FC0B8F" w:rsidP="00FC0B8F">
      <w:r>
        <w:t xml:space="preserve">Although the mechanism for ticagrelor-induced </w:t>
      </w:r>
      <w:proofErr w:type="spellStart"/>
      <w:r>
        <w:t>dyspnoea</w:t>
      </w:r>
      <w:proofErr w:type="spellEnd"/>
      <w:r>
        <w:t xml:space="preserve"> has been strongly suggested to relate to ENT-1 antagonism, it has also been noted that </w:t>
      </w:r>
      <w:proofErr w:type="spellStart"/>
      <w:r>
        <w:t>cangrelor</w:t>
      </w:r>
      <w:proofErr w:type="spellEnd"/>
      <w:r>
        <w:t xml:space="preserve"> causes the same type of </w:t>
      </w:r>
      <w:proofErr w:type="spellStart"/>
      <w:r>
        <w:t>dyspnoea</w:t>
      </w:r>
      <w:proofErr w:type="spellEnd"/>
      <w:r>
        <w:t xml:space="preserve"> but has no impact on adenosine uptake</w:t>
      </w:r>
      <w:r w:rsidR="00C906E2">
        <w:t>. This</w:t>
      </w:r>
      <w:r>
        <w:t xml:space="preserve"> helps to support the current hypothesis that ticagrelor does not impact on adenosine metabolism sufficiently to have any clinical adverse </w:t>
      </w:r>
      <w:r>
        <w:lastRenderedPageBreak/>
        <w:t>effects. However, current studies, including STEEL PCI, leave uncertainty on th</w:t>
      </w:r>
      <w:r w:rsidR="00C906E2">
        <w:t xml:space="preserve">e mechanism of </w:t>
      </w:r>
      <w:proofErr w:type="spellStart"/>
      <w:r w:rsidR="00C906E2">
        <w:t>dyspnoea</w:t>
      </w:r>
      <w:proofErr w:type="spellEnd"/>
      <w:r>
        <w:t xml:space="preserve"> </w:t>
      </w:r>
      <w:r w:rsidR="00C906E2">
        <w:t xml:space="preserve">in ticagrelor treated patients </w:t>
      </w:r>
      <w:r>
        <w:t xml:space="preserve">and further work is still required to address this. </w:t>
      </w:r>
    </w:p>
    <w:p w14:paraId="33B9F91A" w14:textId="77777777" w:rsidR="00FC0B8F" w:rsidRDefault="00FC0B8F" w:rsidP="00FC0B8F"/>
    <w:p w14:paraId="3004888F" w14:textId="20A23B55" w:rsidR="00FC0B8F" w:rsidRDefault="00FC0B8F" w:rsidP="00FC0B8F">
      <w:r>
        <w:t xml:space="preserve">One limitation of ticagrelor’s use is its effect on </w:t>
      </w:r>
      <w:proofErr w:type="spellStart"/>
      <w:r>
        <w:t>haemostasis</w:t>
      </w:r>
      <w:proofErr w:type="spellEnd"/>
      <w:r>
        <w:t xml:space="preserve">. Ticagrelor’s efficacy in cases of previous stent thrombosis and MI comes with an important disadvantage when used in addition to aspirin. Certainly, bleeding risk can be reduced by giving ticagrelor as monotherapy without aspirin. However, the Global Leaders study suggests ticagrelor monotherapy is not superior to aspirin monotherapy in long-term treatment following PCI, whereas adding ticagrelor to aspirin does have proven benefits in terms of decreasing </w:t>
      </w:r>
      <w:proofErr w:type="spellStart"/>
      <w:r>
        <w:t>ischaemic</w:t>
      </w:r>
      <w:proofErr w:type="spellEnd"/>
      <w:r>
        <w:t xml:space="preserve"> events despite increased risk of bleeding.</w:t>
      </w:r>
      <w:r w:rsidR="002011D5">
        <w:t xml:space="preserve"> </w:t>
      </w:r>
      <w:r>
        <w:t>Further work will address whether the duration of DAPT can be shortened compared to the current practice of using DAPT for six months in stable patients with CAD undergoing PCI. In this regard, the Global Leaders data were encouraging, suggesting that ticagrelor monotherapy for one month after PCI was adequate. However, whether it is safe to consider aspirin monotherapy after one month is uncertain.</w:t>
      </w:r>
    </w:p>
    <w:p w14:paraId="38F7A57D" w14:textId="77777777" w:rsidR="00FC0B8F" w:rsidRDefault="00FC0B8F" w:rsidP="00FC0B8F"/>
    <w:p w14:paraId="0F946BD7" w14:textId="6760D8D3" w:rsidR="00FC0B8F" w:rsidRDefault="00FC0B8F" w:rsidP="00FC0B8F">
      <w:r>
        <w:t xml:space="preserve">In view of the bleeding </w:t>
      </w:r>
      <w:r w:rsidR="002011D5">
        <w:t>risk</w:t>
      </w:r>
      <w:r>
        <w:t xml:space="preserve"> with DAPT, there remains interest in targeting other pathways in patients with CAD. This is more relevant for patients remote from their PCI procedure since DAPT is well established for covering the period of stent thrombosis risk. For example, the COMPASS study used the factor-</w:t>
      </w:r>
      <w:proofErr w:type="spellStart"/>
      <w:r>
        <w:t>Xa</w:t>
      </w:r>
      <w:proofErr w:type="spellEnd"/>
      <w:r>
        <w:t xml:space="preserve"> inhibitor rivaroxaban 2.5mg bd with aspirin in patients at increased risk of </w:t>
      </w:r>
      <w:proofErr w:type="spellStart"/>
      <w:r>
        <w:t>ischaemic</w:t>
      </w:r>
      <w:proofErr w:type="spellEnd"/>
      <w:r>
        <w:t xml:space="preserve"> events, including those with stable multi-vessel CAD</w:t>
      </w:r>
      <w:r w:rsidR="00671E1D">
        <w:t xml:space="preserve"> </w:t>
      </w:r>
      <w:r w:rsidR="00671E1D">
        <w:fldChar w:fldCharType="begin">
          <w:fldData xml:space="preserve">PEVuZE5vdGU+PENpdGU+PEF1dGhvcj5FaWtlbGJvb208L0F1dGhvcj48WWVhcj4yMDE3PC9ZZWFy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</w:fldData>
        </w:fldChar>
      </w:r>
      <w:r w:rsidR="00641B25">
        <w:instrText xml:space="preserve"> ADDIN EN.CITE </w:instrText>
      </w:r>
      <w:r w:rsidR="00641B25">
        <w:fldChar w:fldCharType="begin">
          <w:fldData xml:space="preserve">PEVuZE5vdGU+PENpdGU+PEF1dGhvcj5FaWtlbGJvb208L0F1dGhvcj48WWVhcj4yMDE3PC9ZZWFy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</w:fldData>
        </w:fldChar>
      </w:r>
      <w:r w:rsidR="00641B25">
        <w:instrText xml:space="preserve"> ADDIN EN.CITE.DATA </w:instrText>
      </w:r>
      <w:r w:rsidR="00641B25">
        <w:fldChar w:fldCharType="end"/>
      </w:r>
      <w:r w:rsidR="00671E1D">
        <w:fldChar w:fldCharType="separate"/>
      </w:r>
      <w:r w:rsidR="00641B25">
        <w:rPr>
          <w:noProof/>
        </w:rPr>
        <w:t>(217)</w:t>
      </w:r>
      <w:r w:rsidR="00671E1D">
        <w:fldChar w:fldCharType="end"/>
      </w:r>
      <w:r>
        <w:t xml:space="preserve">. In this study, the combination of aspirin and rivaroxaban proved more efficacious than aspirin alone in preventing </w:t>
      </w:r>
      <w:proofErr w:type="spellStart"/>
      <w:r>
        <w:t>ischaemic</w:t>
      </w:r>
      <w:proofErr w:type="spellEnd"/>
      <w:r>
        <w:t xml:space="preserve"> events. The combination was associated with increased bleeding but the relative risk was somewhat less than observed with aspirin and ticagrelor versus aspirin alone. However, there were numerical trends suggesting more </w:t>
      </w:r>
      <w:proofErr w:type="spellStart"/>
      <w:r>
        <w:t>haemorrhagic</w:t>
      </w:r>
      <w:proofErr w:type="spellEnd"/>
      <w:r>
        <w:t xml:space="preserve"> CVA with aspirin and rivaroxaban, which led to caution. The search for alternative targets that allow prevention of arterial thrombotic events without major effects on </w:t>
      </w:r>
      <w:proofErr w:type="spellStart"/>
      <w:r>
        <w:t>haemostasis</w:t>
      </w:r>
      <w:proofErr w:type="spellEnd"/>
      <w:r>
        <w:t xml:space="preserve"> is on-going.</w:t>
      </w:r>
    </w:p>
    <w:p w14:paraId="355B8F08" w14:textId="148AF076" w:rsidR="002011D5" w:rsidRDefault="002011D5" w:rsidP="00FC0B8F"/>
    <w:p w14:paraId="3137AE71" w14:textId="3E174AFE" w:rsidR="002011D5" w:rsidRPr="001F4577" w:rsidRDefault="002011D5" w:rsidP="00FC0B8F">
      <w:r w:rsidRPr="001F4577">
        <w:t xml:space="preserve">The role of antiplatelet therapy to facilitate PCI in both the setting of elective stable CAD and in the treatment of ACS will continue to be explored. The balance of </w:t>
      </w:r>
      <w:r w:rsidR="00451633" w:rsidRPr="001F4577">
        <w:t>the requirement of</w:t>
      </w:r>
      <w:r w:rsidR="00772995" w:rsidRPr="001F4577">
        <w:t xml:space="preserve"> a</w:t>
      </w:r>
      <w:r w:rsidR="00451633" w:rsidRPr="001F4577">
        <w:t xml:space="preserve"> </w:t>
      </w:r>
      <w:r w:rsidRPr="001F4577">
        <w:t>high level of platelet P2Y</w:t>
      </w:r>
      <w:r w:rsidRPr="001F4577">
        <w:rPr>
          <w:vertAlign w:val="subscript"/>
        </w:rPr>
        <w:t>12</w:t>
      </w:r>
      <w:r w:rsidRPr="001F4577">
        <w:t xml:space="preserve"> inhibition against </w:t>
      </w:r>
      <w:r w:rsidR="00451633" w:rsidRPr="001F4577">
        <w:t>the</w:t>
      </w:r>
      <w:r w:rsidRPr="001F4577">
        <w:t xml:space="preserve"> risk of bleeding events will drive further research looking at lower</w:t>
      </w:r>
      <w:r w:rsidR="00772995" w:rsidRPr="001F4577">
        <w:t>-</w:t>
      </w:r>
      <w:r w:rsidRPr="001F4577">
        <w:t>dose ticagrelor at differ</w:t>
      </w:r>
      <w:r w:rsidR="00451633" w:rsidRPr="001F4577">
        <w:t>ent</w:t>
      </w:r>
      <w:r w:rsidRPr="001F4577">
        <w:t xml:space="preserve"> durations. Tailored antiplatelet therapy in certain high-risk groups, such as those patients with DM, will also need further exploration</w:t>
      </w:r>
      <w:r w:rsidR="005D2FCC" w:rsidRPr="001F4577">
        <w:t xml:space="preserve"> and will provide the basis for further studies outside the scope of STEEL PCI</w:t>
      </w:r>
      <w:r w:rsidRPr="001F4577">
        <w:t>.</w:t>
      </w:r>
    </w:p>
    <w:p w14:paraId="4BF9D48C" w14:textId="77777777" w:rsidR="00FC0B8F" w:rsidRDefault="00FC0B8F" w:rsidP="00FC0B8F"/>
    <w:p w14:paraId="4A5BD69A" w14:textId="77777777" w:rsidR="00FC0B8F" w:rsidRDefault="00FC0B8F">
      <w:pPr>
        <w:spacing w:line="240" w:lineRule="auto"/>
      </w:pPr>
      <w:r>
        <w:br w:type="page"/>
      </w:r>
    </w:p>
    <w:p w14:paraId="4044A052" w14:textId="77777777" w:rsidR="00FC0B8F" w:rsidRDefault="00FC0B8F" w:rsidP="00FC0B8F">
      <w:pPr>
        <w:rPr>
          <w:rFonts w:eastAsia="Times New Roman"/>
          <w:b/>
          <w:lang w:val="en-GB"/>
        </w:rPr>
      </w:pPr>
      <w:r>
        <w:rPr>
          <w:rFonts w:eastAsia="Times New Roman"/>
          <w:b/>
          <w:lang w:val="en-GB"/>
        </w:rPr>
        <w:lastRenderedPageBreak/>
        <w:t>Appendix</w:t>
      </w:r>
    </w:p>
    <w:p w14:paraId="23C7437B" w14:textId="77777777" w:rsidR="00FC0B8F" w:rsidRDefault="00FC0B8F" w:rsidP="00FC0B8F">
      <w:pPr>
        <w:rPr>
          <w:rFonts w:eastAsia="Times New Roman"/>
          <w:b/>
          <w:lang w:val="en-GB"/>
        </w:rPr>
      </w:pPr>
    </w:p>
    <w:p w14:paraId="2E74896C" w14:textId="77777777" w:rsidR="00FC0B8F" w:rsidRPr="004052D7" w:rsidRDefault="00FC0B8F" w:rsidP="00FC0B8F">
      <w:pPr>
        <w:rPr>
          <w:rFonts w:eastAsia="Times New Roman"/>
          <w:lang w:val="en-GB"/>
        </w:rPr>
      </w:pPr>
      <w:r w:rsidRPr="004052D7">
        <w:rPr>
          <w:rFonts w:eastAsia="Times New Roman"/>
          <w:lang w:val="en-GB"/>
        </w:rPr>
        <w:t xml:space="preserve">Figure 1: </w:t>
      </w:r>
      <w:r w:rsidRPr="004052D7">
        <w:t xml:space="preserve">Individual </w:t>
      </w:r>
      <w:proofErr w:type="spellStart"/>
      <w:r w:rsidRPr="004052D7">
        <w:t>VerifyNow</w:t>
      </w:r>
      <w:proofErr w:type="spellEnd"/>
      <w:r w:rsidRPr="004052D7">
        <w:t xml:space="preserve"> P2Y12 assay results expressed as </w:t>
      </w:r>
      <w:proofErr w:type="spellStart"/>
      <w:r w:rsidRPr="004052D7">
        <w:t>VerifyNow</w:t>
      </w:r>
      <w:proofErr w:type="spellEnd"/>
      <w:r w:rsidRPr="004052D7">
        <w:t xml:space="preserve"> percentage inhibition following a standard loadin</w:t>
      </w:r>
      <w:r>
        <w:t>g regimen of clopidogrel or 180</w:t>
      </w:r>
      <w:r w:rsidRPr="004052D7">
        <w:t>mg loading dose of ticagrelor.</w:t>
      </w:r>
    </w:p>
    <w:p w14:paraId="47C8AF81" w14:textId="77777777" w:rsidR="00FC0B8F" w:rsidRPr="006A0B79" w:rsidRDefault="00FC0B8F" w:rsidP="00FC0B8F">
      <w:pPr>
        <w:rPr>
          <w:rFonts w:eastAsia="Times New Roman"/>
          <w:lang w:val="en-GB"/>
        </w:rPr>
      </w:pPr>
    </w:p>
    <w:p w14:paraId="7901B556" w14:textId="77777777" w:rsidR="00FC0B8F" w:rsidRPr="006A0B79" w:rsidRDefault="00FC0B8F" w:rsidP="00FC0B8F">
      <w:pPr>
        <w:rPr>
          <w:rFonts w:eastAsia="Times New Roman"/>
          <w:lang w:val="en-GB"/>
        </w:rPr>
      </w:pPr>
      <w:r>
        <w:rPr>
          <w:noProof/>
        </w:rPr>
        <w:drawing>
          <wp:inline distT="0" distB="0" distL="0" distR="0" wp14:anchorId="4205CE80" wp14:editId="73CFD053">
            <wp:extent cx="5257800" cy="422275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60296" cy="4224835"/>
                    </a:xfrm>
                    <a:prstGeom prst="rect">
                      <a:avLst/>
                    </a:prstGeom>
                    <a:noFill/>
                    <a:ln>
                      <a:noFill/>
                    </a:ln>
                  </pic:spPr>
                </pic:pic>
              </a:graphicData>
            </a:graphic>
          </wp:inline>
        </w:drawing>
      </w:r>
    </w:p>
    <w:p w14:paraId="51969D67" w14:textId="77777777" w:rsidR="00FC0B8F" w:rsidRPr="006A0B79" w:rsidRDefault="00FC0B8F" w:rsidP="00FC0B8F">
      <w:pPr>
        <w:rPr>
          <w:rFonts w:eastAsia="Times New Roman"/>
          <w:lang w:val="en-GB"/>
        </w:rPr>
      </w:pPr>
    </w:p>
    <w:p w14:paraId="1A214752" w14:textId="77777777" w:rsidR="00FC0B8F" w:rsidRDefault="00FC0B8F" w:rsidP="00FC0B8F">
      <w:pPr>
        <w:pStyle w:val="NormalWeb"/>
        <w:spacing w:before="0" w:beforeAutospacing="0" w:after="240" w:afterAutospacing="0"/>
        <w:rPr>
          <w:rFonts w:ascii="Arial" w:hAnsi="Arial" w:cs="Arial"/>
          <w:sz w:val="24"/>
          <w:szCs w:val="24"/>
        </w:rPr>
      </w:pPr>
    </w:p>
    <w:p w14:paraId="09B9D289" w14:textId="77777777" w:rsidR="00FC0B8F" w:rsidRDefault="00FC0B8F" w:rsidP="00FC0B8F">
      <w:pPr>
        <w:pStyle w:val="NormalWeb"/>
        <w:spacing w:before="0" w:beforeAutospacing="0" w:after="240" w:afterAutospacing="0"/>
        <w:rPr>
          <w:rFonts w:ascii="Arial" w:hAnsi="Arial" w:cs="Arial"/>
          <w:sz w:val="24"/>
          <w:szCs w:val="24"/>
        </w:rPr>
      </w:pPr>
    </w:p>
    <w:p w14:paraId="38CE78A8" w14:textId="77777777" w:rsidR="00FC0B8F" w:rsidRDefault="00FC0B8F" w:rsidP="00FC0B8F">
      <w:pPr>
        <w:pStyle w:val="NormalWeb"/>
        <w:spacing w:before="0" w:beforeAutospacing="0" w:after="240" w:afterAutospacing="0"/>
        <w:rPr>
          <w:rFonts w:ascii="Arial" w:hAnsi="Arial" w:cs="Arial"/>
          <w:sz w:val="24"/>
          <w:szCs w:val="24"/>
        </w:rPr>
      </w:pPr>
    </w:p>
    <w:p w14:paraId="63F7A949" w14:textId="77777777" w:rsidR="00FC0B8F" w:rsidRDefault="00FC0B8F" w:rsidP="00FC0B8F">
      <w:pPr>
        <w:pStyle w:val="NormalWeb"/>
        <w:spacing w:before="0" w:beforeAutospacing="0" w:after="240" w:afterAutospacing="0"/>
        <w:rPr>
          <w:rFonts w:ascii="Arial" w:hAnsi="Arial" w:cs="Arial"/>
          <w:sz w:val="24"/>
          <w:szCs w:val="24"/>
        </w:rPr>
      </w:pPr>
    </w:p>
    <w:p w14:paraId="2F2630B5" w14:textId="77777777" w:rsidR="00FC0B8F" w:rsidRDefault="00FC0B8F" w:rsidP="00FC0B8F">
      <w:pPr>
        <w:pStyle w:val="NormalWeb"/>
        <w:spacing w:before="0" w:beforeAutospacing="0" w:after="240" w:afterAutospacing="0"/>
        <w:rPr>
          <w:rFonts w:ascii="Arial" w:hAnsi="Arial" w:cs="Arial"/>
          <w:sz w:val="24"/>
          <w:szCs w:val="24"/>
        </w:rPr>
      </w:pPr>
    </w:p>
    <w:p w14:paraId="67276BC4" w14:textId="77777777" w:rsidR="00FC0B8F" w:rsidRDefault="00FC0B8F" w:rsidP="00FC0B8F">
      <w:pPr>
        <w:pStyle w:val="NormalWeb"/>
        <w:spacing w:before="0" w:beforeAutospacing="0" w:after="240" w:afterAutospacing="0"/>
        <w:rPr>
          <w:rFonts w:ascii="Arial" w:hAnsi="Arial" w:cs="Arial"/>
          <w:sz w:val="24"/>
          <w:szCs w:val="24"/>
        </w:rPr>
      </w:pPr>
    </w:p>
    <w:p w14:paraId="6E5E1A23" w14:textId="77777777" w:rsidR="00FC0B8F" w:rsidRDefault="00FC0B8F" w:rsidP="00FC0B8F">
      <w:pPr>
        <w:pStyle w:val="NormalWeb"/>
        <w:spacing w:before="0" w:beforeAutospacing="0" w:after="240" w:afterAutospacing="0"/>
        <w:rPr>
          <w:rFonts w:ascii="Arial" w:hAnsi="Arial" w:cs="Arial"/>
          <w:sz w:val="24"/>
          <w:szCs w:val="24"/>
        </w:rPr>
      </w:pPr>
    </w:p>
    <w:p w14:paraId="2B1DAC0C" w14:textId="77777777" w:rsidR="00FC0B8F" w:rsidRPr="004052D7" w:rsidRDefault="00FC0B8F" w:rsidP="00FC0B8F">
      <w:pPr>
        <w:pStyle w:val="NormalWeb"/>
        <w:spacing w:before="0" w:beforeAutospacing="0" w:after="240" w:afterAutospacing="0"/>
        <w:rPr>
          <w:rFonts w:ascii="Arial" w:hAnsi="Arial" w:cs="Arial"/>
          <w:sz w:val="24"/>
          <w:szCs w:val="24"/>
        </w:rPr>
      </w:pPr>
      <w:r w:rsidRPr="004052D7">
        <w:rPr>
          <w:rFonts w:ascii="Arial" w:hAnsi="Arial" w:cs="Arial"/>
          <w:sz w:val="24"/>
          <w:szCs w:val="24"/>
        </w:rPr>
        <w:t xml:space="preserve">Figure 2. Individual </w:t>
      </w:r>
      <w:proofErr w:type="spellStart"/>
      <w:r w:rsidRPr="004052D7">
        <w:rPr>
          <w:rFonts w:ascii="Arial" w:hAnsi="Arial" w:cs="Arial"/>
          <w:sz w:val="24"/>
          <w:szCs w:val="24"/>
        </w:rPr>
        <w:t>VerifyNow</w:t>
      </w:r>
      <w:proofErr w:type="spellEnd"/>
      <w:r w:rsidRPr="004052D7">
        <w:rPr>
          <w:rFonts w:ascii="Arial" w:hAnsi="Arial" w:cs="Arial"/>
          <w:sz w:val="24"/>
          <w:szCs w:val="24"/>
        </w:rPr>
        <w:t xml:space="preserve"> P2Y12 assay results expressed as P2Y12 reaction units following a standard loadin</w:t>
      </w:r>
      <w:r>
        <w:rPr>
          <w:rFonts w:ascii="Arial" w:hAnsi="Arial" w:cs="Arial"/>
          <w:sz w:val="24"/>
          <w:szCs w:val="24"/>
        </w:rPr>
        <w:t>g regimen of clopidogrel or 180</w:t>
      </w:r>
      <w:r w:rsidRPr="004052D7">
        <w:rPr>
          <w:rFonts w:ascii="Arial" w:hAnsi="Arial" w:cs="Arial"/>
          <w:sz w:val="24"/>
          <w:szCs w:val="24"/>
        </w:rPr>
        <w:t>mg loading dose of ticagrelor.</w:t>
      </w:r>
    </w:p>
    <w:p w14:paraId="2C5E219A" w14:textId="77777777" w:rsidR="00FC0B8F" w:rsidRPr="006A0B79" w:rsidRDefault="00FC0B8F" w:rsidP="00FC0B8F">
      <w:pPr>
        <w:rPr>
          <w:rFonts w:eastAsia="Times New Roman"/>
          <w:lang w:val="en-GB"/>
        </w:rPr>
      </w:pPr>
    </w:p>
    <w:p w14:paraId="323BD13C" w14:textId="77777777" w:rsidR="00FC0B8F" w:rsidRPr="006A0B79" w:rsidRDefault="00FC0B8F" w:rsidP="00FC0B8F">
      <w:pPr>
        <w:rPr>
          <w:rFonts w:eastAsia="Times New Roman"/>
          <w:lang w:val="en-GB"/>
        </w:rPr>
      </w:pPr>
      <w:r>
        <w:rPr>
          <w:noProof/>
        </w:rPr>
        <w:drawing>
          <wp:inline distT="0" distB="0" distL="0" distR="0" wp14:anchorId="0677F977" wp14:editId="43AA00B4">
            <wp:extent cx="5118100" cy="4147820"/>
            <wp:effectExtent l="25400" t="25400" r="12700" b="1778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19428" cy="4148973"/>
                    </a:xfrm>
                    <a:prstGeom prst="rect">
                      <a:avLst/>
                    </a:prstGeom>
                    <a:noFill/>
                    <a:ln>
                      <a:solidFill>
                        <a:srgbClr val="FFFFFF"/>
                      </a:solidFill>
                    </a:ln>
                  </pic:spPr>
                </pic:pic>
              </a:graphicData>
            </a:graphic>
          </wp:inline>
        </w:drawing>
      </w:r>
    </w:p>
    <w:p w14:paraId="3BD6BECB" w14:textId="77777777" w:rsidR="00FC0B8F" w:rsidRPr="006A0B79" w:rsidRDefault="00FC0B8F" w:rsidP="00FC0B8F">
      <w:pPr>
        <w:rPr>
          <w:rFonts w:eastAsia="Times New Roman"/>
          <w:lang w:val="en-GB"/>
        </w:rPr>
      </w:pPr>
    </w:p>
    <w:p w14:paraId="38623CFA" w14:textId="77777777" w:rsidR="00FC0B8F" w:rsidRDefault="00FC0B8F" w:rsidP="00FC0B8F">
      <w:r w:rsidRPr="006A0B79">
        <w:t>The </w:t>
      </w:r>
      <w:r w:rsidRPr="006A0B79">
        <w:rPr>
          <w:rStyle w:val="Strong"/>
        </w:rPr>
        <w:t>dashed line</w:t>
      </w:r>
      <w:r w:rsidRPr="006A0B79">
        <w:rPr>
          <w:b/>
        </w:rPr>
        <w:t> </w:t>
      </w:r>
      <w:r w:rsidRPr="006A0B79">
        <w:t>indicate</w:t>
      </w:r>
      <w:r>
        <w:t>s</w:t>
      </w:r>
      <w:r w:rsidRPr="006A0B79">
        <w:t xml:space="preserve"> a level of 208 PRU as a </w:t>
      </w:r>
      <w:r>
        <w:t xml:space="preserve">previously-established </w:t>
      </w:r>
      <w:r w:rsidRPr="006A0B79">
        <w:t>threshold for high platelet reactivity. </w:t>
      </w:r>
      <w:r w:rsidRPr="006A0B79">
        <w:rPr>
          <w:rStyle w:val="Strong"/>
        </w:rPr>
        <w:t>Solid lines with error bars</w:t>
      </w:r>
      <w:r w:rsidRPr="006A0B79">
        <w:rPr>
          <w:b/>
        </w:rPr>
        <w:t> </w:t>
      </w:r>
      <w:r w:rsidRPr="006A0B79">
        <w:t>indicate mean ± SD. * P &lt; 0.01; *** P &lt; 0.0001.</w:t>
      </w:r>
    </w:p>
    <w:p w14:paraId="2BCA0462" w14:textId="77777777" w:rsidR="00FC0B8F" w:rsidRDefault="00FC0B8F" w:rsidP="00FC0B8F"/>
    <w:p w14:paraId="0016FAF9" w14:textId="77777777" w:rsidR="00FC0B8F" w:rsidRDefault="00FC0B8F" w:rsidP="00FC0B8F"/>
    <w:p w14:paraId="0CA6CDFE" w14:textId="77777777" w:rsidR="00FC0B8F" w:rsidRDefault="00FC0B8F" w:rsidP="00FC0B8F"/>
    <w:p w14:paraId="76395134" w14:textId="77777777" w:rsidR="00FC0B8F" w:rsidRDefault="00FC0B8F" w:rsidP="00FC0B8F"/>
    <w:p w14:paraId="0FED2DC6" w14:textId="77777777" w:rsidR="00FC0B8F" w:rsidRDefault="00FC0B8F" w:rsidP="00FC0B8F"/>
    <w:p w14:paraId="1901CC57" w14:textId="77777777" w:rsidR="00FC0B8F" w:rsidRDefault="00FC0B8F" w:rsidP="00FC0B8F"/>
    <w:p w14:paraId="7508DD0D" w14:textId="77777777" w:rsidR="00FC0B8F" w:rsidRDefault="00FC0B8F" w:rsidP="00FC0B8F"/>
    <w:p w14:paraId="70152572" w14:textId="77777777" w:rsidR="00FC0B8F" w:rsidRDefault="00FC0B8F" w:rsidP="00FC0B8F"/>
    <w:p w14:paraId="764A6BA4" w14:textId="77777777" w:rsidR="00FC0B8F" w:rsidRDefault="00FC0B8F" w:rsidP="00FC0B8F"/>
    <w:p w14:paraId="20105BB4" w14:textId="77777777" w:rsidR="00FC0B8F" w:rsidRPr="004052D7" w:rsidRDefault="00FC0B8F" w:rsidP="00FC0B8F">
      <w:pPr>
        <w:widowControl w:val="0"/>
        <w:autoSpaceDE w:val="0"/>
        <w:autoSpaceDN w:val="0"/>
        <w:adjustRightInd w:val="0"/>
      </w:pPr>
      <w:r w:rsidRPr="004052D7">
        <w:t xml:space="preserve">Figure 3. Individual results for the platelet aggregation measured by light transmittance aggregometry in response to ADP 20 </w:t>
      </w:r>
      <w:proofErr w:type="spellStart"/>
      <w:r w:rsidRPr="004052D7">
        <w:t>μmol</w:t>
      </w:r>
      <w:proofErr w:type="spellEnd"/>
      <w:r w:rsidRPr="004052D7">
        <w:t xml:space="preserve">/L following a standard loading regimen of clopidogrel or 180mg loading dose of ticagrelor. </w:t>
      </w:r>
    </w:p>
    <w:p w14:paraId="2E9ADC3D" w14:textId="77777777" w:rsidR="00FC0B8F" w:rsidRDefault="00FC0B8F" w:rsidP="00FC0B8F"/>
    <w:p w14:paraId="05FFCD75" w14:textId="77777777" w:rsidR="00FC0B8F" w:rsidRDefault="00FC0B8F" w:rsidP="00FC0B8F"/>
    <w:p w14:paraId="4179A4F2" w14:textId="77777777" w:rsidR="00FC0B8F" w:rsidRDefault="00FC0B8F" w:rsidP="00FC0B8F"/>
    <w:p w14:paraId="72B9AE87" w14:textId="77777777" w:rsidR="00FC0B8F" w:rsidRPr="006A0B79" w:rsidRDefault="00FC0B8F" w:rsidP="00FC0B8F">
      <w:pPr>
        <w:rPr>
          <w:rFonts w:eastAsia="Times New Roman"/>
          <w:lang w:val="en-GB"/>
        </w:rPr>
      </w:pPr>
      <w:r>
        <w:rPr>
          <w:noProof/>
        </w:rPr>
        <w:drawing>
          <wp:inline distT="0" distB="0" distL="0" distR="0" wp14:anchorId="6BE9D540" wp14:editId="04A6EC9E">
            <wp:extent cx="5270500" cy="3952875"/>
            <wp:effectExtent l="0" t="0" r="12700" b="9525"/>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0500" cy="3952875"/>
                    </a:xfrm>
                    <a:prstGeom prst="rect">
                      <a:avLst/>
                    </a:prstGeom>
                    <a:noFill/>
                    <a:ln>
                      <a:noFill/>
                    </a:ln>
                  </pic:spPr>
                </pic:pic>
              </a:graphicData>
            </a:graphic>
          </wp:inline>
        </w:drawing>
      </w:r>
    </w:p>
    <w:p w14:paraId="58697058" w14:textId="77777777" w:rsidR="00FC0B8F" w:rsidRPr="006A0B79" w:rsidRDefault="00FC0B8F" w:rsidP="00FC0B8F">
      <w:pPr>
        <w:widowControl w:val="0"/>
        <w:autoSpaceDE w:val="0"/>
        <w:autoSpaceDN w:val="0"/>
        <w:adjustRightInd w:val="0"/>
      </w:pPr>
      <w:r w:rsidRPr="006A0B79">
        <w:t>The dashed lines indicate a level of 59% as a threshold value for high platelet reactivity. Solid lines with error bars indicate mean ± SD. *** P &lt; 0.0001.</w:t>
      </w:r>
    </w:p>
    <w:p w14:paraId="6007D12F" w14:textId="77777777" w:rsidR="00FC0B8F" w:rsidRDefault="00FC0B8F" w:rsidP="00FC0B8F">
      <w:pPr>
        <w:rPr>
          <w:rFonts w:eastAsia="Times New Roman"/>
          <w:lang w:val="en-GB"/>
        </w:rPr>
      </w:pPr>
    </w:p>
    <w:p w14:paraId="26F0E386" w14:textId="77777777" w:rsidR="00FC0B8F" w:rsidRDefault="00FC0B8F" w:rsidP="00FC0B8F">
      <w:pPr>
        <w:rPr>
          <w:b/>
        </w:rPr>
      </w:pPr>
    </w:p>
    <w:p w14:paraId="0255514B" w14:textId="77777777" w:rsidR="00FC0B8F" w:rsidRDefault="00FC0B8F" w:rsidP="00FC0B8F">
      <w:pPr>
        <w:rPr>
          <w:b/>
        </w:rPr>
      </w:pPr>
    </w:p>
    <w:p w14:paraId="1E1C53E9" w14:textId="77777777" w:rsidR="00FC0B8F" w:rsidRDefault="00FC0B8F" w:rsidP="00FC0B8F">
      <w:pPr>
        <w:rPr>
          <w:b/>
        </w:rPr>
      </w:pPr>
    </w:p>
    <w:p w14:paraId="3FCBC4D3" w14:textId="77777777" w:rsidR="00FC0B8F" w:rsidRDefault="00FC0B8F" w:rsidP="00FC0B8F">
      <w:pPr>
        <w:rPr>
          <w:b/>
        </w:rPr>
      </w:pPr>
    </w:p>
    <w:p w14:paraId="074A9F75" w14:textId="77777777" w:rsidR="00FC0B8F" w:rsidRDefault="00FC0B8F" w:rsidP="00FC0B8F">
      <w:pPr>
        <w:rPr>
          <w:b/>
        </w:rPr>
      </w:pPr>
    </w:p>
    <w:p w14:paraId="54D405F2" w14:textId="77777777" w:rsidR="00FC0B8F" w:rsidRDefault="00FC0B8F" w:rsidP="00FC0B8F">
      <w:pPr>
        <w:rPr>
          <w:b/>
        </w:rPr>
      </w:pPr>
    </w:p>
    <w:p w14:paraId="64F508D4" w14:textId="77777777" w:rsidR="00FC0B8F" w:rsidRDefault="00FC0B8F" w:rsidP="00FC0B8F">
      <w:pPr>
        <w:rPr>
          <w:b/>
        </w:rPr>
      </w:pPr>
    </w:p>
    <w:p w14:paraId="276086C8" w14:textId="77777777" w:rsidR="00FC0B8F" w:rsidRDefault="00FC0B8F" w:rsidP="00FC0B8F">
      <w:pPr>
        <w:rPr>
          <w:b/>
        </w:rPr>
      </w:pPr>
    </w:p>
    <w:p w14:paraId="3D1F715C" w14:textId="77777777" w:rsidR="00FC0B8F" w:rsidRDefault="00FC0B8F" w:rsidP="00FC0B8F">
      <w:pPr>
        <w:rPr>
          <w:b/>
        </w:rPr>
      </w:pPr>
    </w:p>
    <w:p w14:paraId="7A4CB3EE" w14:textId="77777777" w:rsidR="00FC0B8F" w:rsidRDefault="00FC0B8F" w:rsidP="008F25BA">
      <w:r w:rsidRPr="004052D7">
        <w:t xml:space="preserve">Figure 4. </w:t>
      </w:r>
      <w:r w:rsidRPr="008B4A46">
        <w:t xml:space="preserve">Individual results for </w:t>
      </w:r>
      <w:r>
        <w:t>plasma concentrations of ticagrelor and active metabolite</w:t>
      </w:r>
      <w:r w:rsidRPr="008B4A46">
        <w:t xml:space="preserve"> </w:t>
      </w:r>
      <w:r w:rsidRPr="004E6BBA">
        <w:t>AR-C124910XX</w:t>
      </w:r>
      <w:r>
        <w:t xml:space="preserve"> following a standard loading dose of ticagrelor. </w:t>
      </w:r>
      <w:r w:rsidRPr="008B4A46">
        <w:t>Solid lines with error bars indicate mean ± SD.</w:t>
      </w:r>
    </w:p>
    <w:p w14:paraId="6B9FA5AC" w14:textId="77777777" w:rsidR="00FC0B8F" w:rsidRPr="006A0B79" w:rsidRDefault="00FC0B8F" w:rsidP="008F25BA">
      <w:pPr>
        <w:rPr>
          <w:rFonts w:eastAsia="Times New Roman"/>
          <w:lang w:val="en-GB"/>
        </w:rPr>
      </w:pPr>
    </w:p>
    <w:p w14:paraId="66A3AD32" w14:textId="77777777" w:rsidR="00FC0B8F" w:rsidRDefault="00FC0B8F" w:rsidP="00FC0B8F">
      <w:pPr>
        <w:rPr>
          <w:rFonts w:eastAsia="Times New Roman"/>
          <w:lang w:val="en-GB"/>
        </w:rPr>
      </w:pPr>
    </w:p>
    <w:p w14:paraId="30383ECB" w14:textId="77777777" w:rsidR="00FC0B8F" w:rsidRDefault="00FC0B8F" w:rsidP="00FC0B8F">
      <w:pPr>
        <w:rPr>
          <w:rFonts w:eastAsia="Times New Roman"/>
          <w:lang w:val="en-GB"/>
        </w:rPr>
      </w:pPr>
    </w:p>
    <w:p w14:paraId="78CDAD3C" w14:textId="77777777" w:rsidR="00FC0B8F" w:rsidRDefault="00FC0B8F" w:rsidP="00FC0B8F">
      <w:pPr>
        <w:rPr>
          <w:rFonts w:eastAsia="Times New Roman"/>
          <w:lang w:val="en-GB"/>
        </w:rPr>
      </w:pPr>
    </w:p>
    <w:p w14:paraId="057BDF8B" w14:textId="77777777" w:rsidR="00FC0B8F" w:rsidRDefault="00FC0B8F" w:rsidP="00FC0B8F">
      <w:pPr>
        <w:rPr>
          <w:rFonts w:eastAsia="Times New Roman"/>
          <w:lang w:val="en-GB"/>
        </w:rPr>
      </w:pPr>
    </w:p>
    <w:p w14:paraId="7C3B9E00" w14:textId="77777777" w:rsidR="00FC0B8F" w:rsidRDefault="00FC0B8F" w:rsidP="00FC0B8F">
      <w:pPr>
        <w:rPr>
          <w:rFonts w:eastAsia="Times New Roman"/>
          <w:lang w:val="en-GB"/>
        </w:rPr>
      </w:pPr>
    </w:p>
    <w:p w14:paraId="16296348" w14:textId="77777777" w:rsidR="00FC0B8F" w:rsidRDefault="00FC0B8F" w:rsidP="00FC0B8F">
      <w:pPr>
        <w:rPr>
          <w:rFonts w:eastAsia="Times New Roman"/>
          <w:lang w:val="en-GB"/>
        </w:rPr>
      </w:pPr>
    </w:p>
    <w:p w14:paraId="4CD28F9B" w14:textId="77777777" w:rsidR="00FC0B8F" w:rsidRDefault="00FC0B8F" w:rsidP="00FC0B8F">
      <w:pPr>
        <w:rPr>
          <w:rFonts w:eastAsia="Times New Roman"/>
          <w:lang w:val="en-GB"/>
        </w:rPr>
      </w:pPr>
      <w:r>
        <w:rPr>
          <w:noProof/>
        </w:rPr>
        <w:drawing>
          <wp:inline distT="0" distB="0" distL="0" distR="0" wp14:anchorId="12D02053" wp14:editId="5574C919">
            <wp:extent cx="5270500" cy="413829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0500" cy="4138342"/>
                    </a:xfrm>
                    <a:prstGeom prst="rect">
                      <a:avLst/>
                    </a:prstGeom>
                    <a:noFill/>
                    <a:ln>
                      <a:noFill/>
                    </a:ln>
                  </pic:spPr>
                </pic:pic>
              </a:graphicData>
            </a:graphic>
          </wp:inline>
        </w:drawing>
      </w:r>
    </w:p>
    <w:p w14:paraId="44DC0DF7" w14:textId="77777777" w:rsidR="00FC0B8F" w:rsidRDefault="00FC0B8F" w:rsidP="00FC0B8F">
      <w:pPr>
        <w:rPr>
          <w:rFonts w:eastAsia="Times New Roman"/>
          <w:lang w:val="en-GB"/>
        </w:rPr>
      </w:pPr>
    </w:p>
    <w:p w14:paraId="4910A2B5" w14:textId="77777777" w:rsidR="00FC0B8F" w:rsidRDefault="00FC0B8F" w:rsidP="00FC0B8F">
      <w:pPr>
        <w:rPr>
          <w:rFonts w:eastAsia="Times New Roman"/>
          <w:lang w:val="en-GB"/>
        </w:rPr>
      </w:pPr>
    </w:p>
    <w:p w14:paraId="1E3EDBC3" w14:textId="77777777" w:rsidR="00FC0B8F" w:rsidRDefault="00FC0B8F" w:rsidP="00FC0B8F">
      <w:pPr>
        <w:rPr>
          <w:rFonts w:eastAsia="Times New Roman"/>
          <w:lang w:val="en-GB"/>
        </w:rPr>
      </w:pPr>
    </w:p>
    <w:p w14:paraId="6C8191CB" w14:textId="77777777" w:rsidR="00FC0B8F" w:rsidRDefault="00FC0B8F" w:rsidP="00FC0B8F">
      <w:pPr>
        <w:rPr>
          <w:rFonts w:eastAsia="Times New Roman"/>
          <w:lang w:val="en-GB"/>
        </w:rPr>
      </w:pPr>
    </w:p>
    <w:p w14:paraId="41C2FD4D" w14:textId="77777777" w:rsidR="00FC0B8F" w:rsidRDefault="00FC0B8F" w:rsidP="00FC0B8F">
      <w:pPr>
        <w:rPr>
          <w:rFonts w:eastAsia="Times New Roman"/>
          <w:lang w:val="en-GB"/>
        </w:rPr>
      </w:pPr>
    </w:p>
    <w:p w14:paraId="707C43D1" w14:textId="77777777" w:rsidR="00FC0B8F" w:rsidRDefault="00FC0B8F" w:rsidP="00FC0B8F">
      <w:pPr>
        <w:rPr>
          <w:rFonts w:eastAsia="Times New Roman"/>
          <w:lang w:val="en-GB"/>
        </w:rPr>
      </w:pPr>
    </w:p>
    <w:p w14:paraId="6A42A8C0" w14:textId="77777777" w:rsidR="00FC0B8F" w:rsidRDefault="00FC0B8F" w:rsidP="00FC0B8F">
      <w:pPr>
        <w:rPr>
          <w:rFonts w:eastAsia="Times New Roman"/>
          <w:lang w:val="en-GB"/>
        </w:rPr>
      </w:pPr>
    </w:p>
    <w:p w14:paraId="1A50C976" w14:textId="77777777" w:rsidR="00FC0B8F" w:rsidRDefault="00FC0B8F" w:rsidP="00FC0B8F">
      <w:pPr>
        <w:rPr>
          <w:rFonts w:eastAsia="Times New Roman"/>
          <w:lang w:val="en-GB"/>
        </w:rPr>
      </w:pPr>
    </w:p>
    <w:p w14:paraId="284D6313" w14:textId="77777777" w:rsidR="00FC0B8F" w:rsidRDefault="00FC0B8F" w:rsidP="008F25BA">
      <w:r w:rsidRPr="004052D7">
        <w:t xml:space="preserve">Figure 5. </w:t>
      </w:r>
      <w:r w:rsidRPr="008B4A46">
        <w:t xml:space="preserve">Individual results for </w:t>
      </w:r>
      <w:r>
        <w:t>plasma concentrations of ticagrelor 60mg and PRU following a maintenance loading dose of ticagrelor.</w:t>
      </w:r>
    </w:p>
    <w:p w14:paraId="3BDE9403" w14:textId="77777777" w:rsidR="00FC0B8F" w:rsidRDefault="00FC0B8F" w:rsidP="00FC0B8F">
      <w:pPr>
        <w:rPr>
          <w:rFonts w:eastAsia="Times New Roman"/>
          <w:lang w:val="en-GB"/>
        </w:rPr>
      </w:pPr>
    </w:p>
    <w:p w14:paraId="64E11533" w14:textId="77777777" w:rsidR="00FC0B8F" w:rsidRDefault="00FC0B8F" w:rsidP="00FC0B8F">
      <w:pPr>
        <w:rPr>
          <w:rFonts w:eastAsia="Times New Roman"/>
          <w:lang w:val="en-GB"/>
        </w:rPr>
      </w:pPr>
    </w:p>
    <w:p w14:paraId="29F724C3" w14:textId="77777777" w:rsidR="00FC0B8F" w:rsidRDefault="00FC0B8F" w:rsidP="00FC0B8F">
      <w:pPr>
        <w:rPr>
          <w:rFonts w:eastAsia="Times New Roman"/>
          <w:lang w:val="en-GB"/>
        </w:rPr>
      </w:pPr>
    </w:p>
    <w:p w14:paraId="094A2183" w14:textId="77777777" w:rsidR="00FC0B8F" w:rsidRDefault="00FC0B8F" w:rsidP="00FC0B8F">
      <w:pPr>
        <w:rPr>
          <w:rFonts w:eastAsia="Times New Roman"/>
          <w:lang w:val="en-GB"/>
        </w:rPr>
      </w:pPr>
    </w:p>
    <w:p w14:paraId="7BF45BCE" w14:textId="77777777" w:rsidR="00FC0B8F" w:rsidRDefault="00FC0B8F" w:rsidP="00FC0B8F">
      <w:pPr>
        <w:rPr>
          <w:rFonts w:eastAsia="Times New Roman"/>
          <w:lang w:val="en-GB"/>
        </w:rPr>
      </w:pPr>
    </w:p>
    <w:p w14:paraId="6872D708" w14:textId="77777777" w:rsidR="00FC0B8F" w:rsidRDefault="00FC0B8F" w:rsidP="00FC0B8F">
      <w:pPr>
        <w:rPr>
          <w:rFonts w:eastAsia="Times New Roman"/>
          <w:lang w:val="en-GB"/>
        </w:rPr>
      </w:pPr>
    </w:p>
    <w:p w14:paraId="18B04F03" w14:textId="77777777" w:rsidR="00FC0B8F" w:rsidRDefault="00FC0B8F" w:rsidP="00FC0B8F">
      <w:r>
        <w:rPr>
          <w:noProof/>
        </w:rPr>
        <w:drawing>
          <wp:inline distT="0" distB="0" distL="0" distR="0" wp14:anchorId="7C539FB7" wp14:editId="2F23354E">
            <wp:extent cx="4970145" cy="4368800"/>
            <wp:effectExtent l="0" t="0" r="8255"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70145" cy="4368800"/>
                    </a:xfrm>
                    <a:prstGeom prst="rect">
                      <a:avLst/>
                    </a:prstGeom>
                    <a:noFill/>
                    <a:ln>
                      <a:noFill/>
                    </a:ln>
                  </pic:spPr>
                </pic:pic>
              </a:graphicData>
            </a:graphic>
          </wp:inline>
        </w:drawing>
      </w:r>
    </w:p>
    <w:p w14:paraId="3ED3D84B" w14:textId="77777777" w:rsidR="00FC0B8F" w:rsidRPr="00E026D2" w:rsidRDefault="00FC0B8F" w:rsidP="00FC0B8F"/>
    <w:p w14:paraId="601D838B" w14:textId="77777777" w:rsidR="00FC0B8F" w:rsidRDefault="00FC0B8F" w:rsidP="00FC0B8F">
      <w:pPr>
        <w:rPr>
          <w:b/>
        </w:rPr>
      </w:pPr>
    </w:p>
    <w:p w14:paraId="674C6494" w14:textId="77777777" w:rsidR="00FC0B8F" w:rsidRDefault="00FC0B8F" w:rsidP="00FC0B8F">
      <w:pPr>
        <w:rPr>
          <w:b/>
        </w:rPr>
      </w:pPr>
    </w:p>
    <w:p w14:paraId="78BB6FFB" w14:textId="77777777" w:rsidR="00FC0B8F" w:rsidRDefault="00FC0B8F" w:rsidP="00FC0B8F">
      <w:pPr>
        <w:rPr>
          <w:b/>
        </w:rPr>
      </w:pPr>
    </w:p>
    <w:p w14:paraId="49C3F7CE" w14:textId="1B3A75E6" w:rsidR="00043DA5" w:rsidRDefault="00043DA5" w:rsidP="00FC0B8F">
      <w:pPr>
        <w:rPr>
          <w:b/>
        </w:rPr>
      </w:pPr>
    </w:p>
    <w:p w14:paraId="0F35BA58" w14:textId="12E3933A" w:rsidR="00FC0B8F" w:rsidRPr="008F25BA" w:rsidRDefault="00043DA5" w:rsidP="008F25BA">
      <w:pPr>
        <w:spacing w:line="240" w:lineRule="auto"/>
        <w:rPr>
          <w:b/>
        </w:rPr>
      </w:pPr>
      <w:r>
        <w:rPr>
          <w:b/>
        </w:rPr>
        <w:br w:type="page"/>
      </w:r>
      <w:r w:rsidRPr="00182CDB">
        <w:rPr>
          <w:bCs/>
        </w:rPr>
        <w:lastRenderedPageBreak/>
        <w:t>PLATO Defined major and Minor Bleeding</w:t>
      </w:r>
    </w:p>
    <w:p w14:paraId="2408E128" w14:textId="77777777" w:rsidR="003B4558" w:rsidRDefault="003B4558" w:rsidP="00FC0B8F">
      <w:pPr>
        <w:rPr>
          <w:b/>
        </w:rPr>
      </w:pPr>
    </w:p>
    <w:p w14:paraId="2FD77051" w14:textId="77777777" w:rsidR="003B4558" w:rsidRPr="00182CDB" w:rsidRDefault="003B4558">
      <w:pPr>
        <w:rPr>
          <w:color w:val="2A2A2A"/>
          <w:lang w:val="en"/>
        </w:rPr>
      </w:pPr>
      <w:r w:rsidRPr="00182CDB">
        <w:rPr>
          <w:rFonts w:hint="eastAsia"/>
          <w:color w:val="2A2A2A"/>
          <w:lang w:val="en"/>
        </w:rPr>
        <w:t>Major Bleeding</w:t>
      </w:r>
    </w:p>
    <w:p w14:paraId="76FCA3F8" w14:textId="77777777" w:rsidR="003B4558" w:rsidRPr="00182CDB" w:rsidRDefault="003B4558">
      <w:pPr>
        <w:rPr>
          <w:color w:val="2A2A2A"/>
          <w:lang w:val="en"/>
        </w:rPr>
      </w:pPr>
      <w:r w:rsidRPr="00182CDB">
        <w:rPr>
          <w:rFonts w:hint="eastAsia"/>
          <w:color w:val="2A2A2A"/>
          <w:lang w:val="en"/>
        </w:rPr>
        <w:t xml:space="preserve">Fatal bleeding </w:t>
      </w:r>
    </w:p>
    <w:p w14:paraId="552B6B69" w14:textId="77777777" w:rsidR="003B4558" w:rsidRPr="00182CDB" w:rsidRDefault="003B4558">
      <w:pPr>
        <w:rPr>
          <w:color w:val="2A2A2A"/>
          <w:lang w:val="en"/>
        </w:rPr>
      </w:pPr>
      <w:r w:rsidRPr="00182CDB">
        <w:rPr>
          <w:rFonts w:hint="eastAsia"/>
          <w:color w:val="2A2A2A"/>
          <w:lang w:val="en"/>
        </w:rPr>
        <w:t>Intrapericardial bleeding with cardiac tamponade</w:t>
      </w:r>
    </w:p>
    <w:p w14:paraId="7DC480F8" w14:textId="77777777" w:rsidR="003B4558" w:rsidRPr="00182CDB" w:rsidRDefault="003B4558">
      <w:pPr>
        <w:rPr>
          <w:color w:val="2A2A2A"/>
          <w:lang w:val="en"/>
        </w:rPr>
      </w:pPr>
      <w:r w:rsidRPr="00182CDB">
        <w:rPr>
          <w:rFonts w:hint="eastAsia"/>
          <w:color w:val="2A2A2A"/>
          <w:lang w:val="en"/>
        </w:rPr>
        <w:t>Intracranial bleeding</w:t>
      </w:r>
    </w:p>
    <w:p w14:paraId="7694A486" w14:textId="77777777" w:rsidR="003B4558" w:rsidRPr="00182CDB" w:rsidRDefault="003B4558">
      <w:pPr>
        <w:rPr>
          <w:color w:val="2A2A2A"/>
          <w:lang w:val="en"/>
        </w:rPr>
      </w:pPr>
      <w:r w:rsidRPr="00182CDB">
        <w:rPr>
          <w:rFonts w:hint="eastAsia"/>
          <w:color w:val="2A2A2A"/>
          <w:lang w:val="en"/>
        </w:rPr>
        <w:t>Severe hypotension, or hypovolemic shock due to bleeding and requiring either vasopressors or surgical intervention</w:t>
      </w:r>
    </w:p>
    <w:p w14:paraId="3F78A164" w14:textId="77777777" w:rsidR="003B4558" w:rsidRPr="00182CDB" w:rsidRDefault="003B4558">
      <w:pPr>
        <w:rPr>
          <w:color w:val="2A2A2A"/>
          <w:lang w:val="en"/>
        </w:rPr>
      </w:pPr>
      <w:r w:rsidRPr="00182CDB">
        <w:rPr>
          <w:rFonts w:hint="eastAsia"/>
          <w:color w:val="2A2A2A"/>
          <w:lang w:val="en"/>
        </w:rPr>
        <w:t xml:space="preserve">A drop in </w:t>
      </w:r>
      <w:proofErr w:type="spellStart"/>
      <w:r w:rsidRPr="00182CDB">
        <w:rPr>
          <w:rFonts w:hint="eastAsia"/>
          <w:color w:val="2A2A2A"/>
          <w:lang w:val="en"/>
        </w:rPr>
        <w:t>haemoglobin</w:t>
      </w:r>
      <w:proofErr w:type="spellEnd"/>
      <w:r w:rsidRPr="00182CDB">
        <w:rPr>
          <w:rFonts w:hint="eastAsia"/>
          <w:color w:val="2A2A2A"/>
          <w:lang w:val="en"/>
        </w:rPr>
        <w:t xml:space="preserve"> of 5.0 g/dL or more or the need for transfusion of four or more units of packed red blood cells</w:t>
      </w:r>
    </w:p>
    <w:p w14:paraId="11D444C9" w14:textId="77777777" w:rsidR="003B4558" w:rsidRPr="00182CDB" w:rsidRDefault="003B4558">
      <w:pPr>
        <w:rPr>
          <w:color w:val="2A2A2A"/>
          <w:lang w:val="en"/>
        </w:rPr>
      </w:pPr>
      <w:r w:rsidRPr="00182CDB">
        <w:rPr>
          <w:rFonts w:hint="eastAsia"/>
          <w:color w:val="2A2A2A"/>
          <w:lang w:val="en"/>
        </w:rPr>
        <w:t xml:space="preserve">An event that led to clinically significant disability or bleeding with an associated drop in </w:t>
      </w:r>
      <w:proofErr w:type="spellStart"/>
      <w:r w:rsidRPr="00182CDB">
        <w:rPr>
          <w:rFonts w:hint="eastAsia"/>
          <w:color w:val="2A2A2A"/>
          <w:lang w:val="en"/>
        </w:rPr>
        <w:t>haemoglobin</w:t>
      </w:r>
      <w:proofErr w:type="spellEnd"/>
      <w:r w:rsidRPr="00182CDB">
        <w:rPr>
          <w:rFonts w:hint="eastAsia"/>
          <w:color w:val="2A2A2A"/>
          <w:lang w:val="en"/>
        </w:rPr>
        <w:t xml:space="preserve"> of at least 3.0 g/dL but &lt;5.0 g/dL or requiring a 2</w:t>
      </w:r>
      <w:r w:rsidRPr="00182CDB">
        <w:rPr>
          <w:rFonts w:hint="eastAsia"/>
          <w:color w:val="2A2A2A"/>
          <w:lang w:val="en"/>
        </w:rPr>
        <w:t>–</w:t>
      </w:r>
      <w:r w:rsidRPr="00182CDB">
        <w:rPr>
          <w:rFonts w:hint="eastAsia"/>
          <w:color w:val="2A2A2A"/>
          <w:lang w:val="en"/>
        </w:rPr>
        <w:t xml:space="preserve">3 unit red blood cell transfusion. </w:t>
      </w:r>
    </w:p>
    <w:p w14:paraId="175F8320" w14:textId="77777777" w:rsidR="003B4558" w:rsidRDefault="003B4558" w:rsidP="003B4558">
      <w:pPr>
        <w:rPr>
          <w:rFonts w:ascii="Merriweather" w:hAnsi="Merriweather"/>
          <w:color w:val="2A2A2A"/>
          <w:lang w:val="en"/>
        </w:rPr>
      </w:pPr>
    </w:p>
    <w:p w14:paraId="46362DA1" w14:textId="77777777" w:rsidR="003B4558" w:rsidRDefault="003B4558" w:rsidP="003B4558">
      <w:pPr>
        <w:rPr>
          <w:rFonts w:ascii="Merriweather" w:hAnsi="Merriweather"/>
          <w:color w:val="2A2A2A"/>
          <w:lang w:val="en"/>
        </w:rPr>
      </w:pPr>
    </w:p>
    <w:p w14:paraId="27814C83" w14:textId="77777777" w:rsidR="003B4558" w:rsidRPr="00182CDB" w:rsidRDefault="003B4558">
      <w:pPr>
        <w:rPr>
          <w:color w:val="2A2A2A"/>
          <w:lang w:val="en"/>
        </w:rPr>
      </w:pPr>
      <w:r w:rsidRPr="00182CDB">
        <w:rPr>
          <w:rFonts w:hint="eastAsia"/>
          <w:color w:val="2A2A2A"/>
          <w:lang w:val="en"/>
        </w:rPr>
        <w:t xml:space="preserve">Minor bleeding </w:t>
      </w:r>
    </w:p>
    <w:p w14:paraId="2660FAF5" w14:textId="77777777" w:rsidR="003B4558" w:rsidRPr="003B4558" w:rsidRDefault="003B4558">
      <w:r w:rsidRPr="00182CDB">
        <w:rPr>
          <w:rFonts w:hint="eastAsia"/>
          <w:color w:val="2A2A2A"/>
          <w:lang w:val="en"/>
        </w:rPr>
        <w:t xml:space="preserve">Any bleeding event requiring medical intervention but not meeting the criteria for major bleeding. </w:t>
      </w:r>
    </w:p>
    <w:p w14:paraId="474EC413" w14:textId="77777777" w:rsidR="00043DA5" w:rsidRPr="003B4558" w:rsidRDefault="00043DA5">
      <w:pPr>
        <w:rPr>
          <w:b/>
        </w:rPr>
      </w:pPr>
    </w:p>
    <w:p w14:paraId="776A64C8" w14:textId="77777777" w:rsidR="00043DA5" w:rsidRDefault="00043DA5" w:rsidP="00FC0B8F">
      <w:pPr>
        <w:rPr>
          <w:b/>
        </w:rPr>
      </w:pPr>
    </w:p>
    <w:p w14:paraId="7E066AFB" w14:textId="77777777" w:rsidR="00FC0B8F" w:rsidRDefault="00FC0B8F" w:rsidP="00FC0B8F">
      <w:pPr>
        <w:rPr>
          <w:b/>
        </w:rPr>
      </w:pPr>
    </w:p>
    <w:p w14:paraId="57431485" w14:textId="03B2874A" w:rsidR="003B4558" w:rsidRDefault="003B4558">
      <w:pPr>
        <w:spacing w:line="240" w:lineRule="auto"/>
        <w:rPr>
          <w:b/>
        </w:rPr>
      </w:pPr>
      <w:r>
        <w:rPr>
          <w:b/>
        </w:rPr>
        <w:br w:type="page"/>
      </w:r>
    </w:p>
    <w:p w14:paraId="7BEE96E9" w14:textId="77777777" w:rsidR="00FC0B8F" w:rsidRPr="00E026D2" w:rsidRDefault="00FC0B8F" w:rsidP="00FC0B8F">
      <w:pPr>
        <w:rPr>
          <w:b/>
        </w:rPr>
      </w:pPr>
      <w:r w:rsidRPr="00E026D2">
        <w:rPr>
          <w:b/>
        </w:rPr>
        <w:lastRenderedPageBreak/>
        <w:t>REFERENCES</w:t>
      </w:r>
    </w:p>
    <w:p w14:paraId="0B20676D" w14:textId="77777777" w:rsidR="00FC0B8F" w:rsidRDefault="00FC0B8F" w:rsidP="00FC0B8F"/>
    <w:p w14:paraId="468E3F47" w14:textId="77777777" w:rsidR="00641B25" w:rsidRPr="00641B25" w:rsidRDefault="00FC0B8F" w:rsidP="00641B25">
      <w:pPr>
        <w:pStyle w:val="EndNoteBibliography"/>
        <w:rPr>
          <w:noProof/>
        </w:rPr>
      </w:pPr>
      <w:r w:rsidRPr="00E026D2">
        <w:rPr>
          <w:rFonts w:ascii="Arial" w:hAnsi="Arial"/>
        </w:rPr>
        <w:fldChar w:fldCharType="begin"/>
      </w:r>
      <w:r w:rsidRPr="00E026D2">
        <w:rPr>
          <w:rFonts w:ascii="Arial" w:hAnsi="Arial"/>
        </w:rPr>
        <w:instrText xml:space="preserve"> ADDIN EN.REFLIST </w:instrText>
      </w:r>
      <w:r w:rsidRPr="00E026D2">
        <w:rPr>
          <w:rFonts w:ascii="Arial" w:hAnsi="Arial"/>
        </w:rPr>
        <w:fldChar w:fldCharType="separate"/>
      </w:r>
      <w:r w:rsidR="00641B25" w:rsidRPr="00641B25">
        <w:rPr>
          <w:noProof/>
        </w:rPr>
        <w:t>1.</w:t>
      </w:r>
      <w:r w:rsidR="00641B25" w:rsidRPr="00641B25">
        <w:rPr>
          <w:noProof/>
        </w:rPr>
        <w:tab/>
        <w:t xml:space="preserve">Bonaca MP, Bhatt DL, Cohen M, Steg PG, </w:t>
      </w:r>
      <w:r w:rsidR="00641B25" w:rsidRPr="00182CDB">
        <w:rPr>
          <w:rFonts w:ascii="Arial" w:hAnsi="Arial"/>
          <w:noProof/>
        </w:rPr>
        <w:t>Storey</w:t>
      </w:r>
      <w:r w:rsidR="00641B25" w:rsidRPr="00641B25">
        <w:rPr>
          <w:noProof/>
        </w:rPr>
        <w:t xml:space="preserve"> RF, Jensen EC, et al. Long-term use of ticagrelor in patients with prior myocardial infarction. N Engl J Med. 2015;372(19):1791-800.</w:t>
      </w:r>
    </w:p>
    <w:p w14:paraId="24AF1411" w14:textId="77777777" w:rsidR="00641B25" w:rsidRPr="00641B25" w:rsidRDefault="00641B25" w:rsidP="00641B25">
      <w:pPr>
        <w:pStyle w:val="EndNoteBibliography"/>
        <w:rPr>
          <w:noProof/>
        </w:rPr>
      </w:pPr>
      <w:r w:rsidRPr="00641B25">
        <w:rPr>
          <w:noProof/>
        </w:rPr>
        <w:t>2.</w:t>
      </w:r>
      <w:r w:rsidRPr="00641B25">
        <w:rPr>
          <w:noProof/>
        </w:rPr>
        <w:tab/>
        <w:t>Kumar A, Cannon CP. Acute coronary syndromes: diagnosis and management, part I. Mayo Clin Proc. 2009;84(10):917-38.</w:t>
      </w:r>
    </w:p>
    <w:p w14:paraId="30D6B1BA" w14:textId="77777777" w:rsidR="00641B25" w:rsidRPr="00641B25" w:rsidRDefault="00641B25" w:rsidP="00641B25">
      <w:pPr>
        <w:pStyle w:val="EndNoteBibliography"/>
        <w:rPr>
          <w:noProof/>
        </w:rPr>
      </w:pPr>
      <w:r w:rsidRPr="00641B25">
        <w:rPr>
          <w:noProof/>
        </w:rPr>
        <w:t>3.</w:t>
      </w:r>
      <w:r w:rsidRPr="00641B25">
        <w:rPr>
          <w:noProof/>
        </w:rPr>
        <w:tab/>
        <w:t>Davies MJ. Stability and instability: two faces of coronary atherosclerosis. The Paul Dudley White Lecture 1995. Circulation. 1996;94(8):2013-20.</w:t>
      </w:r>
    </w:p>
    <w:p w14:paraId="47B00C6E" w14:textId="77777777" w:rsidR="00641B25" w:rsidRPr="00641B25" w:rsidRDefault="00641B25" w:rsidP="00641B25">
      <w:pPr>
        <w:pStyle w:val="EndNoteBibliography"/>
        <w:rPr>
          <w:noProof/>
        </w:rPr>
      </w:pPr>
      <w:r w:rsidRPr="00641B25">
        <w:rPr>
          <w:noProof/>
        </w:rPr>
        <w:t>4.</w:t>
      </w:r>
      <w:r w:rsidRPr="00641B25">
        <w:rPr>
          <w:noProof/>
        </w:rPr>
        <w:tab/>
        <w:t>Libby P, Geng YJ, Aikawa M, Schoenbeck U, Mach F, Clinton SK, et al. Macrophages and atherosclerotic plaque stability. Curr Opin Lipidol. 1996;7(5):330-5.</w:t>
      </w:r>
    </w:p>
    <w:p w14:paraId="03844E4C" w14:textId="77777777" w:rsidR="00641B25" w:rsidRPr="00641B25" w:rsidRDefault="00641B25" w:rsidP="00641B25">
      <w:pPr>
        <w:pStyle w:val="EndNoteBibliography"/>
        <w:rPr>
          <w:noProof/>
        </w:rPr>
      </w:pPr>
      <w:r w:rsidRPr="00641B25">
        <w:rPr>
          <w:noProof/>
        </w:rPr>
        <w:t>5.</w:t>
      </w:r>
      <w:r w:rsidRPr="00641B25">
        <w:rPr>
          <w:noProof/>
        </w:rPr>
        <w:tab/>
        <w:t>Singh RB, Mengi SA, Xu Y-J, Arneja AS, Dhalla NS. Pathogenesis of atherosclerosis: A multifactorial process. Exp Clin Cardiol. 2002;7(1):40-53.</w:t>
      </w:r>
    </w:p>
    <w:p w14:paraId="15415B04" w14:textId="77777777" w:rsidR="00641B25" w:rsidRPr="00641B25" w:rsidRDefault="00641B25" w:rsidP="00641B25">
      <w:pPr>
        <w:pStyle w:val="EndNoteBibliography"/>
        <w:rPr>
          <w:noProof/>
        </w:rPr>
      </w:pPr>
      <w:r w:rsidRPr="00641B25">
        <w:rPr>
          <w:noProof/>
        </w:rPr>
        <w:t>6.</w:t>
      </w:r>
      <w:r w:rsidRPr="00641B25">
        <w:rPr>
          <w:noProof/>
        </w:rPr>
        <w:tab/>
        <w:t>Glagov S, Weisenberg E, Zarins CK, Stankunavicius R, Kolettis GJ. Compensatory enlargement of human atherosclerotic coronary arteries. N Engl J Med. 1987;316(22):1371-5.</w:t>
      </w:r>
    </w:p>
    <w:p w14:paraId="2C341CFD" w14:textId="77777777" w:rsidR="00641B25" w:rsidRPr="00641B25" w:rsidRDefault="00641B25" w:rsidP="00641B25">
      <w:pPr>
        <w:pStyle w:val="EndNoteBibliography"/>
        <w:rPr>
          <w:noProof/>
        </w:rPr>
      </w:pPr>
      <w:r w:rsidRPr="00641B25">
        <w:rPr>
          <w:noProof/>
        </w:rPr>
        <w:t>7.</w:t>
      </w:r>
      <w:r w:rsidRPr="00641B25">
        <w:rPr>
          <w:noProof/>
        </w:rPr>
        <w:tab/>
        <w:t>Rauch U, Osende JI, Fuster V, Badimon JJ, Fayad Z, Chesebro JH. Thrombus formation on atherosclerotic plaques: pathogenesis and clinical consequences. Ann Intern Med. 2001;134(3):224-38.</w:t>
      </w:r>
    </w:p>
    <w:p w14:paraId="14DAE4AE" w14:textId="77777777" w:rsidR="00641B25" w:rsidRPr="00641B25" w:rsidRDefault="00641B25" w:rsidP="00641B25">
      <w:pPr>
        <w:pStyle w:val="EndNoteBibliography"/>
        <w:rPr>
          <w:noProof/>
        </w:rPr>
      </w:pPr>
      <w:r w:rsidRPr="00641B25">
        <w:rPr>
          <w:noProof/>
        </w:rPr>
        <w:t>8.</w:t>
      </w:r>
      <w:r w:rsidRPr="00641B25">
        <w:rPr>
          <w:noProof/>
        </w:rPr>
        <w:tab/>
        <w:t>de Graaf CA, Metcalf D. Thrombopoietin and hematopoietic stem cells.  Cell Cycle. 102011. p. 1582-9.</w:t>
      </w:r>
    </w:p>
    <w:p w14:paraId="10CB828B" w14:textId="77777777" w:rsidR="00641B25" w:rsidRPr="00641B25" w:rsidRDefault="00641B25" w:rsidP="00641B25">
      <w:pPr>
        <w:pStyle w:val="EndNoteBibliography"/>
        <w:rPr>
          <w:noProof/>
        </w:rPr>
      </w:pPr>
      <w:r w:rsidRPr="00641B25">
        <w:rPr>
          <w:noProof/>
        </w:rPr>
        <w:t>9.</w:t>
      </w:r>
      <w:r w:rsidRPr="00641B25">
        <w:rPr>
          <w:noProof/>
        </w:rPr>
        <w:tab/>
        <w:t>Weyrich AS. Protein Synthesis by Platelets: Historical and New Perspectives. 2009;7(2):241-6.</w:t>
      </w:r>
    </w:p>
    <w:p w14:paraId="5A79F8C4" w14:textId="77777777" w:rsidR="00641B25" w:rsidRPr="00641B25" w:rsidRDefault="00641B25" w:rsidP="00641B25">
      <w:pPr>
        <w:pStyle w:val="EndNoteBibliography"/>
        <w:rPr>
          <w:noProof/>
        </w:rPr>
      </w:pPr>
      <w:r w:rsidRPr="00641B25">
        <w:rPr>
          <w:noProof/>
        </w:rPr>
        <w:t>10.</w:t>
      </w:r>
      <w:r w:rsidRPr="00641B25">
        <w:rPr>
          <w:noProof/>
        </w:rPr>
        <w:tab/>
        <w:t>Hou Y, Carrim N, Wang Y, Gallant RC, Marshall A, Ni H. Platelets in hemostasis and thrombosis: Novel mechanisms of fibrinogen-independent platelet aggregation and fibronectin-mediated protein wave of hemostasis.  J Biomed Res. 292015. p. 437-44.</w:t>
      </w:r>
    </w:p>
    <w:p w14:paraId="5C0A40EB" w14:textId="77777777" w:rsidR="00641B25" w:rsidRPr="00641B25" w:rsidRDefault="00641B25" w:rsidP="00641B25">
      <w:pPr>
        <w:pStyle w:val="EndNoteBibliography"/>
        <w:rPr>
          <w:noProof/>
        </w:rPr>
      </w:pPr>
      <w:r w:rsidRPr="00641B25">
        <w:rPr>
          <w:noProof/>
        </w:rPr>
        <w:t>11.</w:t>
      </w:r>
      <w:r w:rsidRPr="00641B25">
        <w:rPr>
          <w:noProof/>
        </w:rPr>
        <w:tab/>
        <w:t>Bryckaert M, Rosa JP, Denis CV, Lenting PJ. Of von Willebrand factor and platelets.  Cell Mol Life Sci. 72. Basel2015. p. 307-26.</w:t>
      </w:r>
    </w:p>
    <w:p w14:paraId="1EE34B62" w14:textId="77777777" w:rsidR="00641B25" w:rsidRPr="00641B25" w:rsidRDefault="00641B25" w:rsidP="00641B25">
      <w:pPr>
        <w:pStyle w:val="EndNoteBibliography"/>
        <w:rPr>
          <w:noProof/>
        </w:rPr>
      </w:pPr>
      <w:r w:rsidRPr="00641B25">
        <w:rPr>
          <w:noProof/>
        </w:rPr>
        <w:t>12.</w:t>
      </w:r>
      <w:r w:rsidRPr="00641B25">
        <w:rPr>
          <w:noProof/>
        </w:rPr>
        <w:tab/>
        <w:t>Kulkarni S, Dopheide SM, Yap CL, Ravanat C, Freund M, Mangin P, et al. A revised model of platelet aggregation. J Clin Invest. 2000;105(6):783-91.</w:t>
      </w:r>
    </w:p>
    <w:p w14:paraId="08E5A6CD" w14:textId="77777777" w:rsidR="00641B25" w:rsidRPr="00641B25" w:rsidRDefault="00641B25" w:rsidP="00641B25">
      <w:pPr>
        <w:pStyle w:val="EndNoteBibliography"/>
        <w:rPr>
          <w:noProof/>
        </w:rPr>
      </w:pPr>
      <w:r w:rsidRPr="00641B25">
        <w:rPr>
          <w:noProof/>
        </w:rPr>
        <w:t>13.</w:t>
      </w:r>
      <w:r w:rsidRPr="00641B25">
        <w:rPr>
          <w:noProof/>
        </w:rPr>
        <w:tab/>
        <w:t>Sangkuhl K, Shuldiner AR, Klein TE, Altman RB. Platelet aggregation pathway. Pharmacogenet Genomics. 2011;21(8):516-21.</w:t>
      </w:r>
    </w:p>
    <w:p w14:paraId="64A898D5" w14:textId="77777777" w:rsidR="00641B25" w:rsidRPr="00641B25" w:rsidRDefault="00641B25" w:rsidP="00641B25">
      <w:pPr>
        <w:pStyle w:val="EndNoteBibliography"/>
        <w:rPr>
          <w:noProof/>
        </w:rPr>
      </w:pPr>
      <w:r w:rsidRPr="00641B25">
        <w:rPr>
          <w:noProof/>
        </w:rPr>
        <w:t>14.</w:t>
      </w:r>
      <w:r w:rsidRPr="00641B25">
        <w:rPr>
          <w:noProof/>
        </w:rPr>
        <w:tab/>
        <w:t>Dorsam RT, Kunapuli SP. Central role of the P2Y12 receptor in platelet activation. J Clin Invest. 2004;113(3):340-5.</w:t>
      </w:r>
    </w:p>
    <w:p w14:paraId="0AC62125" w14:textId="77777777" w:rsidR="00641B25" w:rsidRPr="00641B25" w:rsidRDefault="00641B25" w:rsidP="00641B25">
      <w:pPr>
        <w:pStyle w:val="EndNoteBibliography"/>
        <w:rPr>
          <w:noProof/>
        </w:rPr>
      </w:pPr>
      <w:r w:rsidRPr="00641B25">
        <w:rPr>
          <w:noProof/>
        </w:rPr>
        <w:t>15.</w:t>
      </w:r>
      <w:r w:rsidRPr="00641B25">
        <w:rPr>
          <w:noProof/>
        </w:rPr>
        <w:tab/>
        <w:t>Offermanns S. Activation of platelet function through G protein-coupled receptors. Circ Res. 2006;99(12):1293-304.</w:t>
      </w:r>
    </w:p>
    <w:p w14:paraId="2111E7BB" w14:textId="77777777" w:rsidR="00641B25" w:rsidRPr="00641B25" w:rsidRDefault="00641B25" w:rsidP="00641B25">
      <w:pPr>
        <w:pStyle w:val="EndNoteBibliography"/>
        <w:rPr>
          <w:noProof/>
        </w:rPr>
      </w:pPr>
      <w:r w:rsidRPr="00641B25">
        <w:rPr>
          <w:noProof/>
        </w:rPr>
        <w:t>16.</w:t>
      </w:r>
      <w:r w:rsidRPr="00641B25">
        <w:rPr>
          <w:noProof/>
        </w:rPr>
        <w:tab/>
        <w:t>Coughlin SR. Protease-activated receptors in hemostasis, thrombosis and vascular biology. Journal of Thrombosis and Haemostasis. 2005;3:1800-14.</w:t>
      </w:r>
    </w:p>
    <w:p w14:paraId="1044274A" w14:textId="77777777" w:rsidR="00641B25" w:rsidRPr="00641B25" w:rsidRDefault="00641B25" w:rsidP="00641B25">
      <w:pPr>
        <w:pStyle w:val="EndNoteBibliography"/>
        <w:rPr>
          <w:noProof/>
        </w:rPr>
      </w:pPr>
      <w:r w:rsidRPr="00641B25">
        <w:rPr>
          <w:noProof/>
        </w:rPr>
        <w:t>17.</w:t>
      </w:r>
      <w:r w:rsidRPr="00641B25">
        <w:rPr>
          <w:noProof/>
        </w:rPr>
        <w:tab/>
        <w:t>Moncada S, Vane JR. Interrelationships between prostacyclin and thromboxane A2. Ciba Found Symp. 1980;78:165-83.</w:t>
      </w:r>
    </w:p>
    <w:p w14:paraId="0D2A2C00" w14:textId="77777777" w:rsidR="00641B25" w:rsidRPr="00641B25" w:rsidRDefault="00641B25" w:rsidP="00641B25">
      <w:pPr>
        <w:pStyle w:val="EndNoteBibliography"/>
        <w:rPr>
          <w:noProof/>
        </w:rPr>
      </w:pPr>
      <w:r w:rsidRPr="00641B25">
        <w:rPr>
          <w:noProof/>
        </w:rPr>
        <w:t>18.</w:t>
      </w:r>
      <w:r w:rsidRPr="00641B25">
        <w:rPr>
          <w:noProof/>
        </w:rPr>
        <w:tab/>
        <w:t>Palmer RM, Ferrige AG, Moncada S. Nitric oxide release accounts for the biological activity of endothelium-derived relaxing factor. Nature. 1987;327(6122):524-6.</w:t>
      </w:r>
    </w:p>
    <w:p w14:paraId="477F35FC" w14:textId="77777777" w:rsidR="00641B25" w:rsidRPr="00641B25" w:rsidRDefault="00641B25" w:rsidP="00641B25">
      <w:pPr>
        <w:pStyle w:val="EndNoteBibliography"/>
        <w:rPr>
          <w:noProof/>
        </w:rPr>
      </w:pPr>
      <w:r w:rsidRPr="00641B25">
        <w:rPr>
          <w:noProof/>
        </w:rPr>
        <w:t>19.</w:t>
      </w:r>
      <w:r w:rsidRPr="00641B25">
        <w:rPr>
          <w:noProof/>
        </w:rPr>
        <w:tab/>
        <w:t>Aburima A, Walladbegi K, Wake JD, Naseem KM. cGMP signaling inhibits platelet shape change through regulation of the RhoA-Rho Kinase-MLC phosphatase signaling pathway. J Thromb Haemost. 2017;15(8):1668-78.</w:t>
      </w:r>
    </w:p>
    <w:p w14:paraId="0F61C436" w14:textId="77777777" w:rsidR="00641B25" w:rsidRPr="00641B25" w:rsidRDefault="00641B25" w:rsidP="00641B25">
      <w:pPr>
        <w:pStyle w:val="EndNoteBibliography"/>
        <w:rPr>
          <w:noProof/>
        </w:rPr>
      </w:pPr>
      <w:r w:rsidRPr="00641B25">
        <w:rPr>
          <w:noProof/>
        </w:rPr>
        <w:lastRenderedPageBreak/>
        <w:t>20.</w:t>
      </w:r>
      <w:r w:rsidRPr="00641B25">
        <w:rPr>
          <w:noProof/>
        </w:rPr>
        <w:tab/>
        <w:t>Marcus AJ, Broekman MJ, Drosopoulos JH, Islam N, Alyonycheva TN, Safier LB, et al. The endothelial cell ecto-ADPase responsible for inhibition of platelet function is CD39. J Clin Invest. 1997;99(6):1351-60.</w:t>
      </w:r>
    </w:p>
    <w:p w14:paraId="03FDBB7E" w14:textId="77777777" w:rsidR="00641B25" w:rsidRPr="00641B25" w:rsidRDefault="00641B25" w:rsidP="00641B25">
      <w:pPr>
        <w:pStyle w:val="EndNoteBibliography"/>
        <w:rPr>
          <w:noProof/>
        </w:rPr>
      </w:pPr>
      <w:r w:rsidRPr="00641B25">
        <w:rPr>
          <w:noProof/>
        </w:rPr>
        <w:t>21.</w:t>
      </w:r>
      <w:r w:rsidRPr="00641B25">
        <w:rPr>
          <w:noProof/>
        </w:rPr>
        <w:tab/>
        <w:t>Miner J, Hoffhines A. The Discovery of Aspirin's Antithrombotic Effects.  Tex Heart Inst J. 342007. p. 179-86.</w:t>
      </w:r>
    </w:p>
    <w:p w14:paraId="37FB8612" w14:textId="77777777" w:rsidR="00641B25" w:rsidRPr="00641B25" w:rsidRDefault="00641B25" w:rsidP="00641B25">
      <w:pPr>
        <w:pStyle w:val="EndNoteBibliography"/>
        <w:rPr>
          <w:noProof/>
        </w:rPr>
      </w:pPr>
      <w:r w:rsidRPr="00641B25">
        <w:rPr>
          <w:noProof/>
        </w:rPr>
        <w:t>22.</w:t>
      </w:r>
      <w:r w:rsidRPr="00641B25">
        <w:rPr>
          <w:noProof/>
        </w:rPr>
        <w:tab/>
        <w:t>Schror K. Aspirin and platelets: the antiplatelet action of aspirin and its role in thrombosis treatment and prophylaxis. Seminars in Thrombosis and Haemostasis. 1997;23:349-56.</w:t>
      </w:r>
    </w:p>
    <w:p w14:paraId="3980E1C2" w14:textId="77777777" w:rsidR="00641B25" w:rsidRPr="00641B25" w:rsidRDefault="00641B25" w:rsidP="00641B25">
      <w:pPr>
        <w:pStyle w:val="EndNoteBibliography"/>
        <w:rPr>
          <w:noProof/>
        </w:rPr>
      </w:pPr>
      <w:r w:rsidRPr="00641B25">
        <w:rPr>
          <w:noProof/>
        </w:rPr>
        <w:t>23.</w:t>
      </w:r>
      <w:r w:rsidRPr="00641B25">
        <w:rPr>
          <w:noProof/>
        </w:rPr>
        <w:tab/>
        <w:t>Collaboration AT, Baigent C, Blackwell L, Collins R, Emberson J, Godwin J, et al. Aspirin in the primary and secondary prevention of vascular disease: collaborative meta-analysis of individual participant data from randomised trials. Lancet. 2009;373:1849-60.</w:t>
      </w:r>
    </w:p>
    <w:p w14:paraId="5B731393" w14:textId="77777777" w:rsidR="00641B25" w:rsidRPr="00641B25" w:rsidRDefault="00641B25" w:rsidP="00641B25">
      <w:pPr>
        <w:pStyle w:val="EndNoteBibliography"/>
        <w:rPr>
          <w:noProof/>
        </w:rPr>
      </w:pPr>
      <w:r w:rsidRPr="00641B25">
        <w:rPr>
          <w:noProof/>
        </w:rPr>
        <w:t>24.</w:t>
      </w:r>
      <w:r w:rsidRPr="00641B25">
        <w:rPr>
          <w:noProof/>
        </w:rPr>
        <w:tab/>
        <w:t>Lauer MS. Clinical practice. Aspirin for primary prevention of coronary events. N Engl J Med. 2002;346(19):1468-74.</w:t>
      </w:r>
    </w:p>
    <w:p w14:paraId="2C096523" w14:textId="77777777" w:rsidR="00641B25" w:rsidRPr="00641B25" w:rsidRDefault="00641B25" w:rsidP="00641B25">
      <w:pPr>
        <w:pStyle w:val="EndNoteBibliography"/>
        <w:rPr>
          <w:noProof/>
        </w:rPr>
      </w:pPr>
      <w:r w:rsidRPr="00641B25">
        <w:rPr>
          <w:noProof/>
        </w:rPr>
        <w:t>25.</w:t>
      </w:r>
      <w:r w:rsidRPr="00641B25">
        <w:rPr>
          <w:noProof/>
        </w:rPr>
        <w:tab/>
        <w:t>Davis JW, Hartman CR, Lewis HD, Jr., Shelton L, Eigenberg DA, Hassanein KM, et al. Cigarette smoking--induced enhancement of platelet function: lack of prevention by aspirin in men with coronary artery disease. J Lab Clin Med. 1985;105(4):479-83.</w:t>
      </w:r>
    </w:p>
    <w:p w14:paraId="03A2FE34" w14:textId="77777777" w:rsidR="00641B25" w:rsidRPr="00641B25" w:rsidRDefault="00641B25" w:rsidP="00641B25">
      <w:pPr>
        <w:pStyle w:val="EndNoteBibliography"/>
        <w:rPr>
          <w:noProof/>
        </w:rPr>
      </w:pPr>
      <w:r w:rsidRPr="00641B25">
        <w:rPr>
          <w:noProof/>
        </w:rPr>
        <w:t>26.</w:t>
      </w:r>
      <w:r w:rsidRPr="00641B25">
        <w:rPr>
          <w:noProof/>
        </w:rPr>
        <w:tab/>
        <w:t>Hennekens CH, Schror K, Weisman S, FitzGerald GA. Terms and conditions: semantic complexity and aspirin resistance. Circulation. 2004;110(12):1706-8.</w:t>
      </w:r>
    </w:p>
    <w:p w14:paraId="2E6F9F71" w14:textId="77777777" w:rsidR="00641B25" w:rsidRPr="00641B25" w:rsidRDefault="00641B25" w:rsidP="00641B25">
      <w:pPr>
        <w:pStyle w:val="EndNoteBibliography"/>
        <w:rPr>
          <w:noProof/>
        </w:rPr>
      </w:pPr>
      <w:r w:rsidRPr="00641B25">
        <w:rPr>
          <w:noProof/>
        </w:rPr>
        <w:t>27.</w:t>
      </w:r>
      <w:r w:rsidRPr="00641B25">
        <w:rPr>
          <w:noProof/>
        </w:rPr>
        <w:tab/>
        <w:t>Ito MK, Smith AR, Lee ML. Ticlopidine: a new platelet aggregation inhibitor. Clin Pharm. 1992;11(7):603-17.</w:t>
      </w:r>
    </w:p>
    <w:p w14:paraId="407CE31C" w14:textId="77777777" w:rsidR="00641B25" w:rsidRPr="00743441" w:rsidRDefault="00641B25" w:rsidP="00641B25">
      <w:pPr>
        <w:pStyle w:val="EndNoteBibliography"/>
        <w:rPr>
          <w:noProof/>
          <w:lang w:val="es-ES"/>
        </w:rPr>
      </w:pPr>
      <w:r w:rsidRPr="00641B25">
        <w:rPr>
          <w:noProof/>
        </w:rPr>
        <w:t>28.</w:t>
      </w:r>
      <w:r w:rsidRPr="00641B25">
        <w:rPr>
          <w:noProof/>
        </w:rPr>
        <w:tab/>
        <w:t xml:space="preserve">Wiviott SD, Antman EM, Braunwald E. Prasugrel. Circulation. </w:t>
      </w:r>
      <w:r w:rsidRPr="00743441">
        <w:rPr>
          <w:noProof/>
          <w:lang w:val="es-ES"/>
        </w:rPr>
        <w:t>2010;122(4):394-403.</w:t>
      </w:r>
    </w:p>
    <w:p w14:paraId="28D1911A" w14:textId="77777777" w:rsidR="00641B25" w:rsidRPr="00641B25" w:rsidRDefault="00641B25" w:rsidP="00641B25">
      <w:pPr>
        <w:pStyle w:val="EndNoteBibliography"/>
        <w:rPr>
          <w:noProof/>
        </w:rPr>
      </w:pPr>
      <w:r w:rsidRPr="00743441">
        <w:rPr>
          <w:noProof/>
          <w:lang w:val="es-ES"/>
        </w:rPr>
        <w:t>29.</w:t>
      </w:r>
      <w:r w:rsidRPr="00743441">
        <w:rPr>
          <w:noProof/>
          <w:lang w:val="es-ES"/>
        </w:rPr>
        <w:tab/>
        <w:t xml:space="preserve">Morice MC, Serruys PW, Sousa JE, Fajadet J, Ban Hayashi E, Perin M, et al. </w:t>
      </w:r>
      <w:r w:rsidRPr="00641B25">
        <w:rPr>
          <w:noProof/>
        </w:rPr>
        <w:t>A randomized comparison of a sirolimus-eluting stent with a standard stent for coronary revascularization. N Engl J Med. 2002;346(23):1773-80.</w:t>
      </w:r>
    </w:p>
    <w:p w14:paraId="4D9BA943" w14:textId="77777777" w:rsidR="00641B25" w:rsidRPr="00641B25" w:rsidRDefault="00641B25" w:rsidP="00641B25">
      <w:pPr>
        <w:pStyle w:val="EndNoteBibliography"/>
        <w:rPr>
          <w:noProof/>
        </w:rPr>
      </w:pPr>
      <w:r w:rsidRPr="00641B25">
        <w:rPr>
          <w:noProof/>
        </w:rPr>
        <w:t>30.</w:t>
      </w:r>
      <w:r w:rsidRPr="00641B25">
        <w:rPr>
          <w:noProof/>
        </w:rPr>
        <w:tab/>
        <w:t>Stone GW, Ellis SG, Cox DA, Hermiller J, O'Shaughnessy C, Mann JT, et al. A polymer-based, paclitaxel-eluting stent in patients with coronary artery disease. N Engl J Med. 2004;350(3):221-31.</w:t>
      </w:r>
    </w:p>
    <w:p w14:paraId="50D394AB" w14:textId="77777777" w:rsidR="00641B25" w:rsidRPr="00641B25" w:rsidRDefault="00641B25" w:rsidP="00641B25">
      <w:pPr>
        <w:pStyle w:val="EndNoteBibliography"/>
        <w:rPr>
          <w:noProof/>
        </w:rPr>
      </w:pPr>
      <w:r w:rsidRPr="00641B25">
        <w:rPr>
          <w:noProof/>
        </w:rPr>
        <w:t>31.</w:t>
      </w:r>
      <w:r w:rsidRPr="00641B25">
        <w:rPr>
          <w:noProof/>
        </w:rPr>
        <w:tab/>
        <w:t>Levine GN, Bates ER, Blankenship JC, Bailey SR, Bittl JA, Cercek B, et al. 2011 ACCF/AHA/SCAI Guideline for Percutaneous Coronary Intervention: a report of the American College of Cardiology Foundation/American Heart Association Task Force on Practice Guidelines and the Society for Cardiovascular Angiography and Interventions. Circulation. 2011;124(23):e574-651.</w:t>
      </w:r>
    </w:p>
    <w:p w14:paraId="7223226F" w14:textId="77777777" w:rsidR="00641B25" w:rsidRPr="00641B25" w:rsidRDefault="00641B25" w:rsidP="00641B25">
      <w:pPr>
        <w:pStyle w:val="EndNoteBibliography"/>
        <w:rPr>
          <w:noProof/>
        </w:rPr>
      </w:pPr>
      <w:r w:rsidRPr="00641B25">
        <w:rPr>
          <w:noProof/>
        </w:rPr>
        <w:t>32.</w:t>
      </w:r>
      <w:r w:rsidRPr="00641B25">
        <w:rPr>
          <w:noProof/>
        </w:rPr>
        <w:tab/>
        <w:t>Storey RF, Husted S, Harrington RA, Heptinstall S, Wilcox RG, Peters G, et al. Inhibition of platelet aggregation by AZD6140, a reversible oral P2Y12 receptor antagonist, compared with clopidogrel in patients with acute coronary syndromes. J Am Coll Cardiol. 2007;50(19):1852-6.</w:t>
      </w:r>
    </w:p>
    <w:p w14:paraId="61972795" w14:textId="77777777" w:rsidR="00641B25" w:rsidRPr="00641B25" w:rsidRDefault="00641B25" w:rsidP="00641B25">
      <w:pPr>
        <w:pStyle w:val="EndNoteBibliography"/>
        <w:rPr>
          <w:noProof/>
        </w:rPr>
      </w:pPr>
      <w:r w:rsidRPr="00641B25">
        <w:rPr>
          <w:noProof/>
        </w:rPr>
        <w:t>33.</w:t>
      </w:r>
      <w:r w:rsidRPr="00641B25">
        <w:rPr>
          <w:noProof/>
        </w:rPr>
        <w:tab/>
        <w:t>Husted S, Emanuelsson H, Heptinstall S, Sandset PM, Wickens M, Peters G. Pharmacodynamics, pharmacokinetics, and safety of the oral reversible P2Y12 antagonist AZD6140 with aspirin in patients with atherosclerosis: a double-blind comparison to clopidogrel with aspirin. Eur Heart J. 2006;27(9):1038-47.</w:t>
      </w:r>
    </w:p>
    <w:p w14:paraId="56CC9481" w14:textId="77777777" w:rsidR="00641B25" w:rsidRPr="00641B25" w:rsidRDefault="00641B25" w:rsidP="00641B25">
      <w:pPr>
        <w:pStyle w:val="EndNoteBibliography"/>
        <w:rPr>
          <w:noProof/>
        </w:rPr>
      </w:pPr>
      <w:r w:rsidRPr="00641B25">
        <w:rPr>
          <w:noProof/>
        </w:rPr>
        <w:t>34.</w:t>
      </w:r>
      <w:r w:rsidRPr="00641B25">
        <w:rPr>
          <w:noProof/>
        </w:rPr>
        <w:tab/>
        <w:t>Bhatt DL, Stone GW, Mahaffey KW, Gibson CM, Steg PG, Hamm CW, et al. Effect of Platelet Inhibition with Cangrelor during PCI on Ischemic Events. New England Journal of Medicine. 2013;368:1303-13.</w:t>
      </w:r>
    </w:p>
    <w:p w14:paraId="58D2E917" w14:textId="77777777" w:rsidR="00641B25" w:rsidRPr="00641B25" w:rsidRDefault="00641B25" w:rsidP="00641B25">
      <w:pPr>
        <w:pStyle w:val="EndNoteBibliography"/>
        <w:rPr>
          <w:noProof/>
        </w:rPr>
      </w:pPr>
      <w:r w:rsidRPr="00641B25">
        <w:rPr>
          <w:noProof/>
        </w:rPr>
        <w:t>35.</w:t>
      </w:r>
      <w:r w:rsidRPr="00641B25">
        <w:rPr>
          <w:noProof/>
        </w:rPr>
        <w:tab/>
        <w:t>Committee CS. A randomised, blinded, trial of clopidogrel versus aspirin in patients at risk of ischaemic events (CAPRIE). Lancet. 1996;348:1329-39.</w:t>
      </w:r>
    </w:p>
    <w:p w14:paraId="07A9339B" w14:textId="77777777" w:rsidR="00641B25" w:rsidRPr="00641B25" w:rsidRDefault="00641B25" w:rsidP="00641B25">
      <w:pPr>
        <w:pStyle w:val="EndNoteBibliography"/>
        <w:rPr>
          <w:noProof/>
        </w:rPr>
      </w:pPr>
      <w:r w:rsidRPr="00641B25">
        <w:rPr>
          <w:noProof/>
        </w:rPr>
        <w:lastRenderedPageBreak/>
        <w:t>36.</w:t>
      </w:r>
      <w:r w:rsidRPr="00641B25">
        <w:rPr>
          <w:noProof/>
        </w:rPr>
        <w:tab/>
        <w:t>Steinhubl SR, Berger PB, Mann JT, Fry ET, DeLago A, Wilmer C, et al. Early and sustained dual oral antiplatelet therapy following percutaneous coronary intervention: a randomized controlled trial. Journal of the American Medical Association. 2002;288:2411-20.</w:t>
      </w:r>
    </w:p>
    <w:p w14:paraId="25F25248" w14:textId="77777777" w:rsidR="00641B25" w:rsidRPr="00641B25" w:rsidRDefault="00641B25" w:rsidP="00641B25">
      <w:pPr>
        <w:pStyle w:val="EndNoteBibliography"/>
        <w:rPr>
          <w:noProof/>
        </w:rPr>
      </w:pPr>
      <w:r w:rsidRPr="00641B25">
        <w:rPr>
          <w:noProof/>
        </w:rPr>
        <w:t>37.</w:t>
      </w:r>
      <w:r w:rsidRPr="00641B25">
        <w:rPr>
          <w:noProof/>
        </w:rPr>
        <w:tab/>
        <w:t>Yusuf S, Zhao F, Mehta SR, Chrolavicius S, Tognoni G, Fox KK, et al. Effects of clopidogrel in addition to aspirin in patients with acute coronary syndromes without ST-segment elevation. N Engl J Med. 2001;345(7):494-502.</w:t>
      </w:r>
    </w:p>
    <w:p w14:paraId="13FF8A44" w14:textId="77777777" w:rsidR="00641B25" w:rsidRPr="00641B25" w:rsidRDefault="00641B25" w:rsidP="00641B25">
      <w:pPr>
        <w:pStyle w:val="EndNoteBibliography"/>
        <w:rPr>
          <w:noProof/>
        </w:rPr>
      </w:pPr>
      <w:r w:rsidRPr="00641B25">
        <w:rPr>
          <w:noProof/>
        </w:rPr>
        <w:t>38.</w:t>
      </w:r>
      <w:r w:rsidRPr="00641B25">
        <w:rPr>
          <w:noProof/>
        </w:rPr>
        <w:tab/>
        <w:t>Mehta SR, Yusuf S, Peters RJ, Bertrand ME, Lewis BS, Natarajan MK, et al. Effects of pretreatment with clopidogrel and aspirin followed by long-term therapy in patients undergoing percutaneous coronary intervention: the PCI-CURE study. Lancet. 2001;358(9281):527-33.</w:t>
      </w:r>
    </w:p>
    <w:p w14:paraId="0E7931E4" w14:textId="77777777" w:rsidR="00641B25" w:rsidRPr="00641B25" w:rsidRDefault="00641B25" w:rsidP="00641B25">
      <w:pPr>
        <w:pStyle w:val="EndNoteBibliography"/>
        <w:rPr>
          <w:noProof/>
        </w:rPr>
      </w:pPr>
      <w:r w:rsidRPr="00641B25">
        <w:rPr>
          <w:noProof/>
        </w:rPr>
        <w:t>39.</w:t>
      </w:r>
      <w:r w:rsidRPr="00641B25">
        <w:rPr>
          <w:noProof/>
        </w:rPr>
        <w:tab/>
        <w:t>Sabatine MS, Cannon CP, Gibson CM, Lopez-Sendon JL, Montalescot G, Theroux P, et al. Addition of Clopidogrel to Aspirin and Fibrinolytic Therapy for Myocardial Infarction with ST-Segment Elevation. N Engl J Med. 2005;352(12):1179-89.</w:t>
      </w:r>
    </w:p>
    <w:p w14:paraId="618FE688" w14:textId="77777777" w:rsidR="00641B25" w:rsidRPr="00641B25" w:rsidRDefault="00641B25" w:rsidP="00641B25">
      <w:pPr>
        <w:pStyle w:val="EndNoteBibliography"/>
        <w:rPr>
          <w:noProof/>
        </w:rPr>
      </w:pPr>
      <w:r w:rsidRPr="00641B25">
        <w:rPr>
          <w:noProof/>
        </w:rPr>
        <w:t>40.</w:t>
      </w:r>
      <w:r w:rsidRPr="00641B25">
        <w:rPr>
          <w:noProof/>
        </w:rPr>
        <w:tab/>
        <w:t>Wiviott SD, Braunwald E, McCabe CH, Montalescot G, Ruzyllo W, Gottlieb S, et al. Prasugrel versus clopidogrel in patients with acute coronary syndromes. N Engl J Med. 2007;357(20):2001-15.</w:t>
      </w:r>
    </w:p>
    <w:p w14:paraId="77B4B655" w14:textId="77777777" w:rsidR="00641B25" w:rsidRPr="00641B25" w:rsidRDefault="00641B25" w:rsidP="00641B25">
      <w:pPr>
        <w:pStyle w:val="EndNoteBibliography"/>
        <w:rPr>
          <w:noProof/>
        </w:rPr>
      </w:pPr>
      <w:r w:rsidRPr="00641B25">
        <w:rPr>
          <w:noProof/>
        </w:rPr>
        <w:t>41.</w:t>
      </w:r>
      <w:r w:rsidRPr="00641B25">
        <w:rPr>
          <w:noProof/>
        </w:rPr>
        <w:tab/>
        <w:t>Roe MT, Armstrong PW, Fox KAA, White HD, Prabhakaran D, Goodman SG, et al. Prasugrel versus Clopidogrel for Acute Coronary Syndromes without Revascularization. New England Journal of Medicine. 2012;367:1297-309.</w:t>
      </w:r>
    </w:p>
    <w:p w14:paraId="0A9FB01B" w14:textId="77777777" w:rsidR="00641B25" w:rsidRPr="00641B25" w:rsidRDefault="00641B25" w:rsidP="00641B25">
      <w:pPr>
        <w:pStyle w:val="EndNoteBibliography"/>
        <w:rPr>
          <w:noProof/>
        </w:rPr>
      </w:pPr>
      <w:r w:rsidRPr="00641B25">
        <w:rPr>
          <w:noProof/>
        </w:rPr>
        <w:t>42.</w:t>
      </w:r>
      <w:r w:rsidRPr="00641B25">
        <w:rPr>
          <w:noProof/>
        </w:rPr>
        <w:tab/>
        <w:t>Montalescot G, Bolognese L, Dudek D, Goldstein P, Hamm C, Tanguay JF, et al. Pretreatment with prasugrel in non-ST-segment elevation acute coronary syndromes. New England Journal of Medicine. 2013;369:999-1010.</w:t>
      </w:r>
    </w:p>
    <w:p w14:paraId="33B15352" w14:textId="77777777" w:rsidR="00641B25" w:rsidRPr="00641B25" w:rsidRDefault="00641B25" w:rsidP="00641B25">
      <w:pPr>
        <w:pStyle w:val="EndNoteBibliography"/>
        <w:rPr>
          <w:noProof/>
        </w:rPr>
      </w:pPr>
      <w:r w:rsidRPr="00641B25">
        <w:rPr>
          <w:noProof/>
        </w:rPr>
        <w:t>43.</w:t>
      </w:r>
      <w:r w:rsidRPr="00641B25">
        <w:rPr>
          <w:noProof/>
        </w:rPr>
        <w:tab/>
        <w:t>Cannon CP, Husted S, Harrington RA, Scirica BM, Emanuelsson H, Peters G, et al. Safety, Tolerability, and Initial Efficacy of AZD6140, the First Reversible Oral Adenosine Diphosphate Receptor Antagonist, Compared With Clopidogrel, in Patients With Non-ST-Segment Elevation Acute Coronary Syndrome: Primary Results of the DISPERSE-2 Trial. Journal of the American College of Cardiology. 2007;50(19):1844-51.</w:t>
      </w:r>
    </w:p>
    <w:p w14:paraId="6226CCC0" w14:textId="77777777" w:rsidR="00641B25" w:rsidRPr="00641B25" w:rsidRDefault="00641B25" w:rsidP="00641B25">
      <w:pPr>
        <w:pStyle w:val="EndNoteBibliography"/>
        <w:rPr>
          <w:noProof/>
        </w:rPr>
      </w:pPr>
      <w:r w:rsidRPr="00641B25">
        <w:rPr>
          <w:noProof/>
        </w:rPr>
        <w:t>44.</w:t>
      </w:r>
      <w:r w:rsidRPr="00641B25">
        <w:rPr>
          <w:noProof/>
        </w:rPr>
        <w:tab/>
        <w:t>Gurbel PA, Bliden KP, Butler K, Tantry US, Gesheff T, Wei C, et al. Randomized Double-Blind Assessment of the ONSET and OFFSet of the Antiplatelet Effects of Ticagrelor versus Clopidogrel in Patients with Stable Coronary Artery Disease: The ONSET/OFFSET Study. Circulation. 2009;120:2577-85.</w:t>
      </w:r>
    </w:p>
    <w:p w14:paraId="14B9CA4F" w14:textId="77777777" w:rsidR="00641B25" w:rsidRPr="00641B25" w:rsidRDefault="00641B25" w:rsidP="00641B25">
      <w:pPr>
        <w:pStyle w:val="EndNoteBibliography"/>
        <w:rPr>
          <w:noProof/>
        </w:rPr>
      </w:pPr>
      <w:r w:rsidRPr="00641B25">
        <w:rPr>
          <w:noProof/>
        </w:rPr>
        <w:t>45.</w:t>
      </w:r>
      <w:r w:rsidRPr="00641B25">
        <w:rPr>
          <w:noProof/>
        </w:rPr>
        <w:tab/>
        <w:t>Wallentin L, Becker RC, Budaj A, Cannon CP, Emanuelsson H, Held C, et al. Ticagrelor versus clopidogrel in patients with acute coronary syndromes. N Engl J Med. 2009;361(11):1045-57.</w:t>
      </w:r>
    </w:p>
    <w:p w14:paraId="04E7708A" w14:textId="77777777" w:rsidR="00641B25" w:rsidRPr="00641B25" w:rsidRDefault="00641B25" w:rsidP="00641B25">
      <w:pPr>
        <w:pStyle w:val="EndNoteBibliography"/>
        <w:rPr>
          <w:noProof/>
        </w:rPr>
      </w:pPr>
      <w:r w:rsidRPr="00743441">
        <w:rPr>
          <w:noProof/>
          <w:lang w:val="es-ES"/>
        </w:rPr>
        <w:t>46.</w:t>
      </w:r>
      <w:r w:rsidRPr="00743441">
        <w:rPr>
          <w:noProof/>
          <w:lang w:val="es-ES"/>
        </w:rPr>
        <w:tab/>
        <w:t xml:space="preserve">Mehran R, Baber U, Sharma SK, Cohen DJ, Angiolillo DJ, Briguori C, et al. </w:t>
      </w:r>
      <w:r w:rsidRPr="00641B25">
        <w:rPr>
          <w:noProof/>
        </w:rPr>
        <w:t>Ticagrelor with or without Aspirin in High-Risk Patients after PCI. New England Journal of Medicine. 2019.</w:t>
      </w:r>
    </w:p>
    <w:p w14:paraId="7CC597F4" w14:textId="77777777" w:rsidR="00641B25" w:rsidRPr="00743441" w:rsidRDefault="00641B25" w:rsidP="00641B25">
      <w:pPr>
        <w:pStyle w:val="EndNoteBibliography"/>
        <w:rPr>
          <w:noProof/>
          <w:lang w:val="es-ES"/>
        </w:rPr>
      </w:pPr>
      <w:r w:rsidRPr="00641B25">
        <w:rPr>
          <w:noProof/>
        </w:rPr>
        <w:t>47.</w:t>
      </w:r>
      <w:r w:rsidRPr="00641B25">
        <w:rPr>
          <w:noProof/>
        </w:rPr>
        <w:tab/>
        <w:t xml:space="preserve">Kazui M, Nishiya Y, Ishizuka T, Hagihara K, Farid NA, Okazaki O, et al. Identification of the human cytochrome P450 enzymes involved in the two oxidative steps in the bioactivation of clopidogrel to its pharmacologically active metabolite. </w:t>
      </w:r>
      <w:r w:rsidRPr="00743441">
        <w:rPr>
          <w:noProof/>
          <w:lang w:val="es-ES"/>
        </w:rPr>
        <w:t>Drug Metab Dispos. 2010;38(1):92-9.</w:t>
      </w:r>
    </w:p>
    <w:p w14:paraId="1484C623" w14:textId="77777777" w:rsidR="00641B25" w:rsidRPr="00641B25" w:rsidRDefault="00641B25" w:rsidP="00641B25">
      <w:pPr>
        <w:pStyle w:val="EndNoteBibliography"/>
        <w:rPr>
          <w:noProof/>
        </w:rPr>
      </w:pPr>
      <w:r w:rsidRPr="00743441">
        <w:rPr>
          <w:noProof/>
          <w:lang w:val="es-ES"/>
        </w:rPr>
        <w:t>48.</w:t>
      </w:r>
      <w:r w:rsidRPr="00743441">
        <w:rPr>
          <w:noProof/>
          <w:lang w:val="es-ES"/>
        </w:rPr>
        <w:tab/>
        <w:t xml:space="preserve">Hagihara K, Kazui M, Kurihara A, Yoshiike M, Honda K, Okazaki O, et al. </w:t>
      </w:r>
      <w:r w:rsidRPr="00641B25">
        <w:rPr>
          <w:noProof/>
        </w:rPr>
        <w:t>A possible mechanism for the differences in efficiency and variability of active metabolite formation from thienopyridine antiplatelet agents, prasugrel and clopidogrel. Drug Metab Dispos. 2009;37(11):2145-52.</w:t>
      </w:r>
    </w:p>
    <w:p w14:paraId="6ED2CBF2" w14:textId="77777777" w:rsidR="00641B25" w:rsidRPr="00641B25" w:rsidRDefault="00641B25" w:rsidP="00641B25">
      <w:pPr>
        <w:pStyle w:val="EndNoteBibliography"/>
        <w:rPr>
          <w:noProof/>
        </w:rPr>
      </w:pPr>
      <w:r w:rsidRPr="00641B25">
        <w:rPr>
          <w:noProof/>
        </w:rPr>
        <w:lastRenderedPageBreak/>
        <w:t>49.</w:t>
      </w:r>
      <w:r w:rsidRPr="00641B25">
        <w:rPr>
          <w:noProof/>
        </w:rPr>
        <w:tab/>
        <w:t>Aradi D, Storey RF, Komocsi A, Trenk D, Gulba D, Kiss RG, et al. Expert position paper on the role of platelet function testing in patients undergoing percutaneous coronary intervention. Eur Heart J. 2014;35(4):209-15.</w:t>
      </w:r>
    </w:p>
    <w:p w14:paraId="432EFC18" w14:textId="77777777" w:rsidR="00641B25" w:rsidRPr="00641B25" w:rsidRDefault="00641B25" w:rsidP="00641B25">
      <w:pPr>
        <w:pStyle w:val="EndNoteBibliography"/>
        <w:rPr>
          <w:noProof/>
        </w:rPr>
      </w:pPr>
      <w:r w:rsidRPr="00641B25">
        <w:rPr>
          <w:noProof/>
        </w:rPr>
        <w:t>50.</w:t>
      </w:r>
      <w:r w:rsidRPr="00641B25">
        <w:rPr>
          <w:noProof/>
        </w:rPr>
        <w:tab/>
        <w:t>Neubauer H, Gunesdogan B, Hanefeld C, Spiecker M, Mugge A. Lipophilic statins interfere with the inhibitory effects of clopidogrel on platelet function -- a flow cytometry study. European Heart Journal. 2003;24(19 SU -):1744-9.</w:t>
      </w:r>
    </w:p>
    <w:p w14:paraId="2C90DB31" w14:textId="77777777" w:rsidR="00641B25" w:rsidRPr="00641B25" w:rsidRDefault="00641B25" w:rsidP="00641B25">
      <w:pPr>
        <w:pStyle w:val="EndNoteBibliography"/>
        <w:rPr>
          <w:noProof/>
        </w:rPr>
      </w:pPr>
      <w:r w:rsidRPr="00641B25">
        <w:rPr>
          <w:noProof/>
        </w:rPr>
        <w:t>51.</w:t>
      </w:r>
      <w:r w:rsidRPr="00641B25">
        <w:rPr>
          <w:noProof/>
        </w:rPr>
        <w:tab/>
        <w:t>Wienbergen H, Gitt AK, Schiele R, Juenger C, Heer T, Meisenzahl C, et al. Comparison of clinical benefits of clopidogrel therapy in patients with acute coronary syndromes taking atorvastatin versus other statin therapies. Am J Cardiol. 2003;92(3):285-8.</w:t>
      </w:r>
    </w:p>
    <w:p w14:paraId="382285BF" w14:textId="77777777" w:rsidR="00641B25" w:rsidRPr="00641B25" w:rsidRDefault="00641B25" w:rsidP="00641B25">
      <w:pPr>
        <w:pStyle w:val="EndNoteBibliography"/>
        <w:rPr>
          <w:noProof/>
        </w:rPr>
      </w:pPr>
      <w:r w:rsidRPr="00641B25">
        <w:rPr>
          <w:noProof/>
        </w:rPr>
        <w:t>52.</w:t>
      </w:r>
      <w:r w:rsidRPr="00641B25">
        <w:rPr>
          <w:noProof/>
        </w:rPr>
        <w:tab/>
        <w:t>Gurbel PA, Cummings CC, Bell CR, Alford AB, Meister AF, Serebruany VL. Onset and extent of platelet inhibition by clopidogrel loading in patients undergoing elective coronary stenting: The Plavix Reduction Of New Thrombus Occurrence (PRONTO) trial. American Heart Journal. 2003;145(2):239-47.</w:t>
      </w:r>
    </w:p>
    <w:p w14:paraId="7C8805E6" w14:textId="77777777" w:rsidR="00641B25" w:rsidRPr="00641B25" w:rsidRDefault="00641B25" w:rsidP="00641B25">
      <w:pPr>
        <w:pStyle w:val="EndNoteBibliography"/>
        <w:rPr>
          <w:noProof/>
        </w:rPr>
      </w:pPr>
      <w:r w:rsidRPr="00641B25">
        <w:rPr>
          <w:noProof/>
        </w:rPr>
        <w:t>53.</w:t>
      </w:r>
      <w:r w:rsidRPr="00641B25">
        <w:rPr>
          <w:noProof/>
        </w:rPr>
        <w:tab/>
        <w:t>Gilard M, Arnaud B, Le Gal G, Abgrall JF, Boschat J. Influence of omeprazol on the antiplatelet action of clopidogrel associated to aspirin.  J Thromb Haemost. 4. England2006. p. 2508-9.</w:t>
      </w:r>
    </w:p>
    <w:p w14:paraId="44977FA5" w14:textId="77777777" w:rsidR="00641B25" w:rsidRPr="00641B25" w:rsidRDefault="00641B25" w:rsidP="00641B25">
      <w:pPr>
        <w:pStyle w:val="EndNoteBibliography"/>
        <w:rPr>
          <w:noProof/>
        </w:rPr>
      </w:pPr>
      <w:r w:rsidRPr="00641B25">
        <w:rPr>
          <w:noProof/>
        </w:rPr>
        <w:t>54.</w:t>
      </w:r>
      <w:r w:rsidRPr="00641B25">
        <w:rPr>
          <w:noProof/>
        </w:rPr>
        <w:tab/>
        <w:t>Gilard M, Arnaud B, Cornily J-C, Le Gal G, Lacut K, Le Calvez G, et al. Influence of Omeprazole on the Antiplatelet Action of Clopidogrel Associated With Aspirin: The Randomized, Double-Blind OCLA (Omeprazole CLopidogrel Aspirin) Study. Journal of the American College of Cardiology. 2008;51(3):256-60.</w:t>
      </w:r>
    </w:p>
    <w:p w14:paraId="7F7030E8" w14:textId="77777777" w:rsidR="00641B25" w:rsidRPr="00641B25" w:rsidRDefault="00641B25" w:rsidP="00641B25">
      <w:pPr>
        <w:pStyle w:val="EndNoteBibliography"/>
        <w:rPr>
          <w:noProof/>
        </w:rPr>
      </w:pPr>
      <w:r w:rsidRPr="00641B25">
        <w:rPr>
          <w:noProof/>
        </w:rPr>
        <w:t>55.</w:t>
      </w:r>
      <w:r w:rsidRPr="00641B25">
        <w:rPr>
          <w:noProof/>
        </w:rPr>
        <w:tab/>
        <w:t>Agewall S, Cattaneo M, Collet JP, Andreotti F, Lip GYH, Verheugt FWA, et al. Expert position paper on the use of proton pump inhibitors in patients with cardiovascular disease and antithrombotic therapy. European Heart Journal. 2013;34(23):1708-13.</w:t>
      </w:r>
    </w:p>
    <w:p w14:paraId="65FD05CC" w14:textId="77777777" w:rsidR="00641B25" w:rsidRPr="00641B25" w:rsidRDefault="00641B25" w:rsidP="00641B25">
      <w:pPr>
        <w:pStyle w:val="EndNoteBibliography"/>
        <w:rPr>
          <w:noProof/>
        </w:rPr>
      </w:pPr>
      <w:r w:rsidRPr="00641B25">
        <w:rPr>
          <w:noProof/>
        </w:rPr>
        <w:t>56.</w:t>
      </w:r>
      <w:r w:rsidRPr="00641B25">
        <w:rPr>
          <w:noProof/>
        </w:rPr>
        <w:tab/>
        <w:t>Bouman HJ, Schomig E, van Werkum JW, Velder J, Hackeng CM, Hirschhauser C, et al. Paraoxonase-1 is a major determinant of clopidogrel efficacy. Nat Med. 2011;17(1):110-6.</w:t>
      </w:r>
    </w:p>
    <w:p w14:paraId="023CE387" w14:textId="77777777" w:rsidR="00641B25" w:rsidRPr="00641B25" w:rsidRDefault="00641B25" w:rsidP="00641B25">
      <w:pPr>
        <w:pStyle w:val="EndNoteBibliography"/>
        <w:rPr>
          <w:noProof/>
        </w:rPr>
      </w:pPr>
      <w:r w:rsidRPr="00641B25">
        <w:rPr>
          <w:noProof/>
        </w:rPr>
        <w:t>57.</w:t>
      </w:r>
      <w:r w:rsidRPr="00641B25">
        <w:rPr>
          <w:noProof/>
        </w:rPr>
        <w:tab/>
        <w:t>Sibbing D, Koch W, Massberg S, Byrne RA, Mehilli J, Schulz S, et al. No association of paraoxonase-1 Q192R genotypes with platelet response to clopidogrel and risk of stent thrombosis after coronary stenting. Eur Heart J. 2011;32(13):1605-13.</w:t>
      </w:r>
    </w:p>
    <w:p w14:paraId="5BC67D7A" w14:textId="77777777" w:rsidR="00641B25" w:rsidRPr="00743441" w:rsidRDefault="00641B25" w:rsidP="00641B25">
      <w:pPr>
        <w:pStyle w:val="EndNoteBibliography"/>
        <w:rPr>
          <w:noProof/>
          <w:lang w:val="es-ES"/>
        </w:rPr>
      </w:pPr>
      <w:r w:rsidRPr="00641B25">
        <w:rPr>
          <w:noProof/>
        </w:rPr>
        <w:t>58.</w:t>
      </w:r>
      <w:r w:rsidRPr="00641B25">
        <w:rPr>
          <w:noProof/>
        </w:rPr>
        <w:tab/>
        <w:t xml:space="preserve">Lewis JP, Fisch AS, Ryan K, O'Connell JR, Gibson Q, Mitchell BD, et al. Paraoxonase 1 (PON1) gene variants are not associated with clopidogrel response. </w:t>
      </w:r>
      <w:r w:rsidRPr="00743441">
        <w:rPr>
          <w:noProof/>
          <w:lang w:val="es-ES"/>
        </w:rPr>
        <w:t>Clin Pharmacol Ther. 2011;90(4):568-74.</w:t>
      </w:r>
    </w:p>
    <w:p w14:paraId="7307D91D" w14:textId="77777777" w:rsidR="00641B25" w:rsidRPr="00641B25" w:rsidRDefault="00641B25" w:rsidP="00641B25">
      <w:pPr>
        <w:pStyle w:val="EndNoteBibliography"/>
        <w:rPr>
          <w:noProof/>
        </w:rPr>
      </w:pPr>
      <w:r w:rsidRPr="00743441">
        <w:rPr>
          <w:noProof/>
          <w:lang w:val="es-ES"/>
        </w:rPr>
        <w:t>59.</w:t>
      </w:r>
      <w:r w:rsidRPr="00743441">
        <w:rPr>
          <w:noProof/>
          <w:lang w:val="es-ES"/>
        </w:rPr>
        <w:tab/>
        <w:t xml:space="preserve">Angiolillo DJ, Fernandez-Ortiz A, Bernardo E, Alfonso F, Macaya C, Bass TA, et al. </w:t>
      </w:r>
      <w:r w:rsidRPr="00641B25">
        <w:rPr>
          <w:noProof/>
        </w:rPr>
        <w:t>Variability in individual responsiveness to clopidogrel: clinical implications, management, and future perspectives. J Am Coll Cardiol. 2007;49(14):1505-16.</w:t>
      </w:r>
    </w:p>
    <w:p w14:paraId="5FE75F38" w14:textId="77777777" w:rsidR="00641B25" w:rsidRPr="00641B25" w:rsidRDefault="00641B25" w:rsidP="00641B25">
      <w:pPr>
        <w:pStyle w:val="EndNoteBibliography"/>
        <w:rPr>
          <w:noProof/>
        </w:rPr>
      </w:pPr>
      <w:r w:rsidRPr="00641B25">
        <w:rPr>
          <w:noProof/>
        </w:rPr>
        <w:t>60.</w:t>
      </w:r>
      <w:r w:rsidRPr="00641B25">
        <w:rPr>
          <w:noProof/>
        </w:rPr>
        <w:tab/>
        <w:t>Gurbel PA, Bliden KP, Hiatt BL, O'Connor CM. Clopidogrel for coronary stenting: response variability, drug resistance, and the effect of pretreatment platelet reactivity. Circulation. 2003;107(23):2908-13.</w:t>
      </w:r>
    </w:p>
    <w:p w14:paraId="06612986" w14:textId="77777777" w:rsidR="00641B25" w:rsidRPr="00641B25" w:rsidRDefault="00641B25" w:rsidP="00641B25">
      <w:pPr>
        <w:pStyle w:val="EndNoteBibliography"/>
        <w:rPr>
          <w:noProof/>
        </w:rPr>
      </w:pPr>
      <w:r w:rsidRPr="00641B25">
        <w:rPr>
          <w:noProof/>
        </w:rPr>
        <w:t>61.</w:t>
      </w:r>
      <w:r w:rsidRPr="00641B25">
        <w:rPr>
          <w:noProof/>
        </w:rPr>
        <w:tab/>
        <w:t>Gurbel PA, Tantry US. Drug insight: Clopidogrel nonresponsiveness. Nat Clin Pract Cardiovasc Med. 2006;3(7):387-95.</w:t>
      </w:r>
    </w:p>
    <w:p w14:paraId="1066BA36" w14:textId="77777777" w:rsidR="00641B25" w:rsidRPr="00641B25" w:rsidRDefault="00641B25" w:rsidP="00641B25">
      <w:pPr>
        <w:pStyle w:val="EndNoteBibliography"/>
        <w:rPr>
          <w:noProof/>
        </w:rPr>
      </w:pPr>
      <w:r w:rsidRPr="00641B25">
        <w:rPr>
          <w:noProof/>
        </w:rPr>
        <w:t>62.</w:t>
      </w:r>
      <w:r w:rsidRPr="00641B25">
        <w:rPr>
          <w:noProof/>
        </w:rPr>
        <w:tab/>
        <w:t>Jeong YH, Tantry US, Kim IS, Koh JS, Kwon TJ, Park Y, et al. Effect of CYP2C19*2 and *3 loss-of-function alleles on platelet reactivity and adverse clinical events in East Asian acute myocardial infarction survivors treated with clopidogrel and aspirin. Circ Cardiovasc Interv. 2011;4(6):585-94.</w:t>
      </w:r>
    </w:p>
    <w:p w14:paraId="239C0C5F" w14:textId="77777777" w:rsidR="00641B25" w:rsidRPr="00641B25" w:rsidRDefault="00641B25" w:rsidP="00641B25">
      <w:pPr>
        <w:pStyle w:val="EndNoteBibliography"/>
        <w:rPr>
          <w:noProof/>
        </w:rPr>
      </w:pPr>
      <w:r w:rsidRPr="00641B25">
        <w:rPr>
          <w:noProof/>
        </w:rPr>
        <w:lastRenderedPageBreak/>
        <w:t>63.</w:t>
      </w:r>
      <w:r w:rsidRPr="00641B25">
        <w:rPr>
          <w:noProof/>
        </w:rPr>
        <w:tab/>
        <w:t>Brandt JT, Close ST, Iturria SJ, Payne CD, Farid NA, Ernest Ii CS, et al. Common polymorphisms of CYP2C19 and CYP2C9 affect the pharmacokinetic and pharmacodynamic response to clopidogrel but not prasugrel. J Thromb Haemost. 2007;5(12):2429-36.</w:t>
      </w:r>
    </w:p>
    <w:p w14:paraId="327EC0AD" w14:textId="77777777" w:rsidR="00641B25" w:rsidRPr="00641B25" w:rsidRDefault="00641B25" w:rsidP="00641B25">
      <w:pPr>
        <w:pStyle w:val="EndNoteBibliography"/>
        <w:rPr>
          <w:noProof/>
        </w:rPr>
      </w:pPr>
      <w:r w:rsidRPr="00641B25">
        <w:rPr>
          <w:noProof/>
        </w:rPr>
        <w:t>64.</w:t>
      </w:r>
      <w:r w:rsidRPr="00641B25">
        <w:rPr>
          <w:noProof/>
        </w:rPr>
        <w:tab/>
        <w:t>Kelly RP, Close SL, Farid NA, Winters KJ, Shen L, Natanegara F, et al. Pharmacokinetics and pharmacodynamics following maintenance doses of prasugrel and clopidogrel in Chinese carriers of CYP2C19 variants. Br J Clin Pharmacol. 2012;73(1):93-105.</w:t>
      </w:r>
    </w:p>
    <w:p w14:paraId="72DFE5CB" w14:textId="77777777" w:rsidR="00641B25" w:rsidRPr="00641B25" w:rsidRDefault="00641B25" w:rsidP="00641B25">
      <w:pPr>
        <w:pStyle w:val="EndNoteBibliography"/>
        <w:rPr>
          <w:noProof/>
        </w:rPr>
      </w:pPr>
      <w:r w:rsidRPr="00641B25">
        <w:rPr>
          <w:noProof/>
        </w:rPr>
        <w:t>65.</w:t>
      </w:r>
      <w:r w:rsidRPr="00641B25">
        <w:rPr>
          <w:noProof/>
        </w:rPr>
        <w:tab/>
        <w:t>Horenstein RB, Madabushi R, Zineh I, Yerges-Armstrong LM, Peer CJ, Schuck RN, et al. Effectiveness of clopidogrel dose escalation to normalize active metabolite exposure and antiplatelet effects in CYP2C19 poor metabolizers. J Clin Pharmacol. 2014;54(8):865-73.</w:t>
      </w:r>
    </w:p>
    <w:p w14:paraId="4E323D27" w14:textId="77777777" w:rsidR="00641B25" w:rsidRPr="00641B25" w:rsidRDefault="00641B25" w:rsidP="00641B25">
      <w:pPr>
        <w:pStyle w:val="EndNoteBibliography"/>
        <w:rPr>
          <w:noProof/>
        </w:rPr>
      </w:pPr>
      <w:r w:rsidRPr="00641B25">
        <w:rPr>
          <w:noProof/>
        </w:rPr>
        <w:t>66.</w:t>
      </w:r>
      <w:r w:rsidRPr="00641B25">
        <w:rPr>
          <w:noProof/>
        </w:rPr>
        <w:tab/>
        <w:t>Arima Y, Hokimoto S, Akasaka T, Mizobe K, Kaikita K, Oniki K, et al. Comparison of the effect of CYP2C19 polymorphism on clinical outcome between acute coronary syndrome and stable angina. J Cardiol. 2015;65(6):494-500.</w:t>
      </w:r>
    </w:p>
    <w:p w14:paraId="6BB45F88" w14:textId="77777777" w:rsidR="00641B25" w:rsidRPr="00641B25" w:rsidRDefault="00641B25" w:rsidP="00641B25">
      <w:pPr>
        <w:pStyle w:val="EndNoteBibliography"/>
        <w:rPr>
          <w:noProof/>
        </w:rPr>
      </w:pPr>
      <w:r w:rsidRPr="00641B25">
        <w:rPr>
          <w:noProof/>
        </w:rPr>
        <w:t>67.</w:t>
      </w:r>
      <w:r w:rsidRPr="00641B25">
        <w:rPr>
          <w:noProof/>
        </w:rPr>
        <w:tab/>
        <w:t>Sibbing D, Stegherr J, Latz W, Koch W, Mehilli J, DÃ¶rrler K, et al. Cytochrome P450 2C19 loss-of-function polymorphism and stent thrombosis following percutaneous coronary intervention. European Heart Journal. 2009;30(8):916-22.</w:t>
      </w:r>
    </w:p>
    <w:p w14:paraId="5FAE9686" w14:textId="77777777" w:rsidR="00641B25" w:rsidRPr="00641B25" w:rsidRDefault="00641B25" w:rsidP="00641B25">
      <w:pPr>
        <w:pStyle w:val="EndNoteBibliography"/>
        <w:rPr>
          <w:noProof/>
        </w:rPr>
      </w:pPr>
      <w:r w:rsidRPr="00641B25">
        <w:rPr>
          <w:noProof/>
        </w:rPr>
        <w:t>68.</w:t>
      </w:r>
      <w:r w:rsidRPr="00641B25">
        <w:rPr>
          <w:noProof/>
        </w:rPr>
        <w:tab/>
        <w:t>Simon T, Verstuyft C, Mary-Krause M, Quteineh L, Drouet E, Meneveau N, et al. Genetic Determinants of Response to Clopidogrel and Cardiovascular Events. New England Journal of Medicine. 2009;360(4):363-75.</w:t>
      </w:r>
    </w:p>
    <w:p w14:paraId="707E8DA0" w14:textId="77777777" w:rsidR="00641B25" w:rsidRPr="00641B25" w:rsidRDefault="00641B25" w:rsidP="00641B25">
      <w:pPr>
        <w:pStyle w:val="EndNoteBibliography"/>
        <w:rPr>
          <w:noProof/>
        </w:rPr>
      </w:pPr>
      <w:r w:rsidRPr="00641B25">
        <w:rPr>
          <w:noProof/>
        </w:rPr>
        <w:t>69.</w:t>
      </w:r>
      <w:r w:rsidRPr="00641B25">
        <w:rPr>
          <w:noProof/>
        </w:rPr>
        <w:tab/>
        <w:t>Wallentin L, James S, Storey RF, Armstrong M, Barratt BJ, Horrow J, et al. Effect of CYP2C19 and ABCB1 single nucleotide polymorphisms on outcomes of treatment with ticagrelor versus clopidogrel for acute coronary syndromes: a genetic substudy of the PLATO trial. Lancet. 2010;376(9749):1320-8.</w:t>
      </w:r>
    </w:p>
    <w:p w14:paraId="609EDC07" w14:textId="77777777" w:rsidR="00641B25" w:rsidRPr="00641B25" w:rsidRDefault="00641B25" w:rsidP="00641B25">
      <w:pPr>
        <w:pStyle w:val="EndNoteBibliography"/>
        <w:rPr>
          <w:noProof/>
        </w:rPr>
      </w:pPr>
      <w:r w:rsidRPr="00641B25">
        <w:rPr>
          <w:noProof/>
        </w:rPr>
        <w:t>70.</w:t>
      </w:r>
      <w:r w:rsidRPr="00641B25">
        <w:rPr>
          <w:noProof/>
        </w:rPr>
        <w:tab/>
        <w:t>Mega JL, Close SL, Wiviott SD, Shen L, Walker JR, Simon T, et al. Genetic variants in ABCB1 and CYP2C19 and cardiovascular outcomes after treatment with clopidogrel and prasugrel in the TRITON-TIMI 38 trial: a pharmacogenetic analysis. The Lancet. 2010;In Press, Corrected Proof.</w:t>
      </w:r>
    </w:p>
    <w:p w14:paraId="68A3F084" w14:textId="77777777" w:rsidR="00641B25" w:rsidRPr="00641B25" w:rsidRDefault="00641B25" w:rsidP="00641B25">
      <w:pPr>
        <w:pStyle w:val="EndNoteBibliography"/>
        <w:rPr>
          <w:noProof/>
        </w:rPr>
      </w:pPr>
      <w:r w:rsidRPr="00641B25">
        <w:rPr>
          <w:noProof/>
        </w:rPr>
        <w:t>71.</w:t>
      </w:r>
      <w:r w:rsidRPr="00641B25">
        <w:rPr>
          <w:noProof/>
        </w:rPr>
        <w:tab/>
        <w:t>Tantry US, Bliden KP, Wei C, Storey RF, Armstrong M, Butler K, et al. First Analysis of the Relation Between CYP2C19 Genotype and Pharmacodynamics in Patients Treated With Ticagrelor Versus Clopidogrel: The ONSET/OFFSET and RESPOND Genotype Studies. Circulation Cardiovascular Genetics. 2010;3:556-66.</w:t>
      </w:r>
    </w:p>
    <w:p w14:paraId="3057BCBC" w14:textId="77777777" w:rsidR="00641B25" w:rsidRPr="00641B25" w:rsidRDefault="00641B25" w:rsidP="00641B25">
      <w:pPr>
        <w:pStyle w:val="EndNoteBibliography"/>
        <w:rPr>
          <w:noProof/>
        </w:rPr>
      </w:pPr>
      <w:r w:rsidRPr="00641B25">
        <w:rPr>
          <w:noProof/>
        </w:rPr>
        <w:t>72.</w:t>
      </w:r>
      <w:r w:rsidRPr="00641B25">
        <w:rPr>
          <w:noProof/>
        </w:rPr>
        <w:tab/>
        <w:t>Shuldiner AR, O'Connell JR, Bliden KP, Gandhi A, Ryan K, Horenstein RB, et al. Association of cytochrome P450 2C19 genotype with the antiplatelet effect and clinical efficacy of clopidogrel therapy. JAMA. 2009;302(8):849-57.</w:t>
      </w:r>
    </w:p>
    <w:p w14:paraId="1AFBA615" w14:textId="77777777" w:rsidR="00641B25" w:rsidRPr="00641B25" w:rsidRDefault="00641B25" w:rsidP="00641B25">
      <w:pPr>
        <w:pStyle w:val="EndNoteBibliography"/>
        <w:rPr>
          <w:noProof/>
        </w:rPr>
      </w:pPr>
      <w:r w:rsidRPr="00641B25">
        <w:rPr>
          <w:noProof/>
        </w:rPr>
        <w:t>73.</w:t>
      </w:r>
      <w:r w:rsidRPr="00641B25">
        <w:rPr>
          <w:noProof/>
        </w:rPr>
        <w:tab/>
        <w:t>Hochholzer W, Trenk D, Fromm MF, Valina CM, Stratz C, Bestehorn HP, et al. Impact of cytochrome P450 2C19 loss-of-function polymorphism and of major demographic characteristics on residual platelet function after loading and maintenance treatment with clopidogrel in patients undergoing elective coronary stent placement. J Am Coll Cardiol. 2010;55(22):2427-34.</w:t>
      </w:r>
    </w:p>
    <w:p w14:paraId="66B442B2" w14:textId="77777777" w:rsidR="00641B25" w:rsidRPr="00641B25" w:rsidRDefault="00641B25" w:rsidP="00641B25">
      <w:pPr>
        <w:pStyle w:val="EndNoteBibliography"/>
        <w:rPr>
          <w:noProof/>
        </w:rPr>
      </w:pPr>
      <w:r w:rsidRPr="00641B25">
        <w:rPr>
          <w:noProof/>
        </w:rPr>
        <w:t>74.</w:t>
      </w:r>
      <w:r w:rsidRPr="00641B25">
        <w:rPr>
          <w:noProof/>
        </w:rPr>
        <w:tab/>
        <w:t>Sibbing D, Gebhard D, Koch W, Braun S, Stegherr J, Morath T, et al. Isolated and interactive impact of common CYP2C19 genetic variants on the antiplatelet effect of chronic clopidogrel therapy. Journal of Thrombosis and Haemostasis. 2010;in press.</w:t>
      </w:r>
    </w:p>
    <w:p w14:paraId="07AEB740" w14:textId="77777777" w:rsidR="00641B25" w:rsidRPr="00641B25" w:rsidRDefault="00641B25" w:rsidP="00641B25">
      <w:pPr>
        <w:pStyle w:val="EndNoteBibliography"/>
        <w:rPr>
          <w:noProof/>
        </w:rPr>
      </w:pPr>
      <w:r w:rsidRPr="00641B25">
        <w:rPr>
          <w:noProof/>
        </w:rPr>
        <w:t>75.</w:t>
      </w:r>
      <w:r w:rsidRPr="00641B25">
        <w:rPr>
          <w:noProof/>
        </w:rPr>
        <w:tab/>
        <w:t>Varenhorst C, Eriksson N, Johansson Å, Barratt BJ, Hagström E, Åkerblom A, et al. Effect of genetic variations on ticagrelor plasma levels and clinical outcomes. Eur Heart J. 2015;36:1901-12.</w:t>
      </w:r>
    </w:p>
    <w:p w14:paraId="024E9943" w14:textId="77777777" w:rsidR="00641B25" w:rsidRPr="00641B25" w:rsidRDefault="00641B25" w:rsidP="00641B25">
      <w:pPr>
        <w:pStyle w:val="EndNoteBibliography"/>
        <w:rPr>
          <w:noProof/>
        </w:rPr>
      </w:pPr>
      <w:r w:rsidRPr="00641B25">
        <w:rPr>
          <w:noProof/>
        </w:rPr>
        <w:lastRenderedPageBreak/>
        <w:t>76.</w:t>
      </w:r>
      <w:r w:rsidRPr="00641B25">
        <w:rPr>
          <w:noProof/>
        </w:rPr>
        <w:tab/>
        <w:t>Colwell JA, Nesto RW. The platelet in diabetes: focus on prevention of ischemic events. Diabetes Care. 2003;26(7):2181-8.</w:t>
      </w:r>
    </w:p>
    <w:p w14:paraId="4EC09DC4" w14:textId="77777777" w:rsidR="00641B25" w:rsidRPr="00641B25" w:rsidRDefault="00641B25" w:rsidP="00641B25">
      <w:pPr>
        <w:pStyle w:val="EndNoteBibliography"/>
        <w:rPr>
          <w:noProof/>
        </w:rPr>
      </w:pPr>
      <w:r w:rsidRPr="00641B25">
        <w:rPr>
          <w:noProof/>
        </w:rPr>
        <w:t>77.</w:t>
      </w:r>
      <w:r w:rsidRPr="00641B25">
        <w:rPr>
          <w:noProof/>
        </w:rPr>
        <w:tab/>
        <w:t>Kim JH, Bae HY, Kim SY. Clinical marker of platelet hyperreactivity in diabetes mellitus. Diabetes Metab J. 2013;37(6):423-8.</w:t>
      </w:r>
    </w:p>
    <w:p w14:paraId="79EBD5A2" w14:textId="77777777" w:rsidR="00641B25" w:rsidRPr="00641B25" w:rsidRDefault="00641B25" w:rsidP="00641B25">
      <w:pPr>
        <w:pStyle w:val="EndNoteBibliography"/>
        <w:rPr>
          <w:noProof/>
        </w:rPr>
      </w:pPr>
      <w:r w:rsidRPr="00641B25">
        <w:rPr>
          <w:noProof/>
        </w:rPr>
        <w:t>78.</w:t>
      </w:r>
      <w:r w:rsidRPr="00641B25">
        <w:rPr>
          <w:noProof/>
        </w:rPr>
        <w:tab/>
        <w:t>Randriamboavonjy V, Fleming I. Platelet function and signaling in diabetes mellitus. Curr Vasc Pharmacol. 2012;10(5):532-8.</w:t>
      </w:r>
    </w:p>
    <w:p w14:paraId="404461A1" w14:textId="77777777" w:rsidR="00641B25" w:rsidRPr="00641B25" w:rsidRDefault="00641B25" w:rsidP="00641B25">
      <w:pPr>
        <w:pStyle w:val="EndNoteBibliography"/>
        <w:rPr>
          <w:noProof/>
        </w:rPr>
      </w:pPr>
      <w:r w:rsidRPr="00641B25">
        <w:rPr>
          <w:noProof/>
        </w:rPr>
        <w:t>79.</w:t>
      </w:r>
      <w:r w:rsidRPr="00641B25">
        <w:rPr>
          <w:noProof/>
        </w:rPr>
        <w:tab/>
        <w:t>Falcon C, Pfliegler G, Deckmyn H, Vermylen J. The platelet insulin receptor: detection, partial characterization, and search for a function. Biochem Biophys Res Commun. 1988;157(3):1190-6.</w:t>
      </w:r>
    </w:p>
    <w:p w14:paraId="5D9964B1" w14:textId="77777777" w:rsidR="00641B25" w:rsidRPr="00743441" w:rsidRDefault="00641B25" w:rsidP="00641B25">
      <w:pPr>
        <w:pStyle w:val="EndNoteBibliography"/>
        <w:rPr>
          <w:noProof/>
          <w:lang w:val="es-ES"/>
        </w:rPr>
      </w:pPr>
      <w:r w:rsidRPr="00641B25">
        <w:rPr>
          <w:noProof/>
        </w:rPr>
        <w:t>80.</w:t>
      </w:r>
      <w:r w:rsidRPr="00641B25">
        <w:rPr>
          <w:noProof/>
        </w:rPr>
        <w:tab/>
        <w:t xml:space="preserve">Hunter RW, Hers I. Insulin/IGF-1 hybrid receptor expression on human platelets: consequences for the effect of insulin on platelet function. </w:t>
      </w:r>
      <w:r w:rsidRPr="00743441">
        <w:rPr>
          <w:noProof/>
          <w:lang w:val="es-ES"/>
        </w:rPr>
        <w:t>J Thromb Haemost. 2009;7(12):2123-30.</w:t>
      </w:r>
    </w:p>
    <w:p w14:paraId="57EA9A65" w14:textId="77777777" w:rsidR="00641B25" w:rsidRPr="00641B25" w:rsidRDefault="00641B25" w:rsidP="00641B25">
      <w:pPr>
        <w:pStyle w:val="EndNoteBibliography"/>
        <w:rPr>
          <w:noProof/>
        </w:rPr>
      </w:pPr>
      <w:r w:rsidRPr="00743441">
        <w:rPr>
          <w:noProof/>
          <w:lang w:val="es-ES"/>
        </w:rPr>
        <w:t>81.</w:t>
      </w:r>
      <w:r w:rsidRPr="00743441">
        <w:rPr>
          <w:noProof/>
          <w:lang w:val="es-ES"/>
        </w:rPr>
        <w:tab/>
        <w:t xml:space="preserve">Angiolillo DJ, Fernandez-Ortiz A, Bernardo E, Ramirez C, Sabate M, Jimenez-Quevedo P, et al. </w:t>
      </w:r>
      <w:r w:rsidRPr="00641B25">
        <w:rPr>
          <w:noProof/>
        </w:rPr>
        <w:t>Platelet function profiles in patients with type 2 diabetes and coronary artery disease on combined aspirin and clopidogrel treatment. Diabetes. 2005;54(8):2430-5.</w:t>
      </w:r>
    </w:p>
    <w:p w14:paraId="743386DF" w14:textId="77777777" w:rsidR="00641B25" w:rsidRPr="00641B25" w:rsidRDefault="00641B25" w:rsidP="00641B25">
      <w:pPr>
        <w:pStyle w:val="EndNoteBibliography"/>
        <w:rPr>
          <w:noProof/>
        </w:rPr>
      </w:pPr>
      <w:r w:rsidRPr="00641B25">
        <w:rPr>
          <w:noProof/>
        </w:rPr>
        <w:t>82.</w:t>
      </w:r>
      <w:r w:rsidRPr="00641B25">
        <w:rPr>
          <w:noProof/>
        </w:rPr>
        <w:tab/>
        <w:t>Bhatt DL, Bonaca MP, Bansilal S, Angiolillo DJ, Cohen M, Storey RF, et al. Reduction in Ischemic Events with Ticagrelor in Diabetic Patients: From the PEGASUS-TIMI 54 Trial. J Am Coll Cardiol. 2016;67:2732-40.</w:t>
      </w:r>
    </w:p>
    <w:p w14:paraId="623404F5" w14:textId="77777777" w:rsidR="00641B25" w:rsidRPr="00641B25" w:rsidRDefault="00641B25" w:rsidP="00641B25">
      <w:pPr>
        <w:pStyle w:val="EndNoteBibliography"/>
        <w:rPr>
          <w:noProof/>
        </w:rPr>
      </w:pPr>
      <w:r w:rsidRPr="00641B25">
        <w:rPr>
          <w:noProof/>
        </w:rPr>
        <w:t>83.</w:t>
      </w:r>
      <w:r w:rsidRPr="00641B25">
        <w:rPr>
          <w:noProof/>
        </w:rPr>
        <w:tab/>
        <w:t>Storey RF, Bliden KP, Patil SB, Karunakaran A, Ecob R, Butler K, et al. Incidence of dyspnea and assessment of cardiac and pulmonary function in patients with stable coronary artery disease receiving ticagrelor, clopidogrel, or placebo in the ONSET/OFFSET study. J Am Coll Cardiol. 2010;56(3):185-93.</w:t>
      </w:r>
    </w:p>
    <w:p w14:paraId="3B44821F" w14:textId="77777777" w:rsidR="00641B25" w:rsidRPr="00641B25" w:rsidRDefault="00641B25" w:rsidP="00641B25">
      <w:pPr>
        <w:pStyle w:val="EndNoteBibliography"/>
        <w:rPr>
          <w:noProof/>
        </w:rPr>
      </w:pPr>
      <w:r w:rsidRPr="00641B25">
        <w:rPr>
          <w:noProof/>
        </w:rPr>
        <w:t>84.</w:t>
      </w:r>
      <w:r w:rsidRPr="00641B25">
        <w:rPr>
          <w:noProof/>
        </w:rPr>
        <w:tab/>
        <w:t>Storey RF, Becker RC, Harrington RA, Husted S, James SK, Cools F, et al. Pulmonary function in patients with acute coronary syndrome treated with ticagrelor or clopidogrel (from the Platelet Inhibition and Patient Outcomes [PLATO] pulmonary function substudy). Am J Cardiol. 2011;108(11):1542-6.</w:t>
      </w:r>
    </w:p>
    <w:p w14:paraId="6C36D596" w14:textId="77777777" w:rsidR="00641B25" w:rsidRPr="00641B25" w:rsidRDefault="00641B25" w:rsidP="00641B25">
      <w:pPr>
        <w:pStyle w:val="EndNoteBibliography"/>
        <w:rPr>
          <w:noProof/>
        </w:rPr>
      </w:pPr>
      <w:r w:rsidRPr="00641B25">
        <w:rPr>
          <w:noProof/>
        </w:rPr>
        <w:t>85.</w:t>
      </w:r>
      <w:r w:rsidRPr="00641B25">
        <w:rPr>
          <w:noProof/>
        </w:rPr>
        <w:tab/>
        <w:t>Scirica B, Cannon C, Emanuelsson H, Michelson E, Harrington R, Husted S, et al. The Incidence of Arrhythmias and Clinical Arrhythmic Events in Patients with Acute Coronary Syndromes Treated with Ticagrelor or Clopidogrel in the PLATO Trial. Journal of the American College of Cardiology. 2011;57:1908-16.</w:t>
      </w:r>
    </w:p>
    <w:p w14:paraId="2F140818" w14:textId="77777777" w:rsidR="00641B25" w:rsidRPr="00641B25" w:rsidRDefault="00641B25" w:rsidP="00641B25">
      <w:pPr>
        <w:pStyle w:val="EndNoteBibliography"/>
        <w:rPr>
          <w:noProof/>
        </w:rPr>
      </w:pPr>
      <w:r w:rsidRPr="00641B25">
        <w:rPr>
          <w:noProof/>
        </w:rPr>
        <w:t>86.</w:t>
      </w:r>
      <w:r w:rsidRPr="00641B25">
        <w:rPr>
          <w:noProof/>
        </w:rPr>
        <w:tab/>
        <w:t>James S, Budaj A, Aylward P, Buck KK, Cannon CP, Cornel JH, et al. Ticagrelor Versus Clopidogrel in Acute Coronary Syndromes in Relation to Renal Function. Results From the Platelet Inhibition and Patient Outcomes (PLATO) Trial. Circulation. 2010;122:1056-67.</w:t>
      </w:r>
    </w:p>
    <w:p w14:paraId="4B96DACC" w14:textId="77777777" w:rsidR="00641B25" w:rsidRPr="00641B25" w:rsidRDefault="00641B25" w:rsidP="00641B25">
      <w:pPr>
        <w:pStyle w:val="EndNoteBibliography"/>
        <w:rPr>
          <w:noProof/>
        </w:rPr>
      </w:pPr>
      <w:r w:rsidRPr="00641B25">
        <w:rPr>
          <w:noProof/>
        </w:rPr>
        <w:t>87.</w:t>
      </w:r>
      <w:r w:rsidRPr="00641B25">
        <w:rPr>
          <w:noProof/>
        </w:rPr>
        <w:tab/>
        <w:t>Nardin M, Verdoia M, Pergolini P, Rolla R, Barbieri L, Schaffer A, et al. Serum uric acid levels during dual antiplatelet therapy with ticagrelor or clopidogrel: Results from a single-centre study. Nutr Metab Cardiovasc Dis. 2016;26(7):567-74.</w:t>
      </w:r>
    </w:p>
    <w:p w14:paraId="4B085BC4" w14:textId="77777777" w:rsidR="00641B25" w:rsidRPr="00641B25" w:rsidRDefault="00641B25" w:rsidP="00641B25">
      <w:pPr>
        <w:pStyle w:val="EndNoteBibliography"/>
        <w:rPr>
          <w:noProof/>
        </w:rPr>
      </w:pPr>
      <w:r w:rsidRPr="00641B25">
        <w:rPr>
          <w:noProof/>
        </w:rPr>
        <w:t>88.</w:t>
      </w:r>
      <w:r w:rsidRPr="00641B25">
        <w:rPr>
          <w:noProof/>
        </w:rPr>
        <w:tab/>
        <w:t>Bonaca MP, Bhatt DL, Cohen M, Steg PG, Storey RF, Jensen EC, et al. Long-Term Use of Ticagrelor in Patients with Prior Myocardial Infarction. New England Journal of Medicine. 2015;372:1791-800.</w:t>
      </w:r>
    </w:p>
    <w:p w14:paraId="3AB82C2D" w14:textId="77777777" w:rsidR="00641B25" w:rsidRPr="00641B25" w:rsidRDefault="00641B25" w:rsidP="00641B25">
      <w:pPr>
        <w:pStyle w:val="EndNoteBibliography"/>
        <w:rPr>
          <w:noProof/>
        </w:rPr>
      </w:pPr>
      <w:r w:rsidRPr="00641B25">
        <w:rPr>
          <w:noProof/>
        </w:rPr>
        <w:t>89.</w:t>
      </w:r>
      <w:r w:rsidRPr="00641B25">
        <w:rPr>
          <w:noProof/>
        </w:rPr>
        <w:tab/>
        <w:t>Armstrong D, Summers C, Ewart L, Nylander S, Sidaway JE, van Giezen JJ. Characterization of the adenosine pharmacology of ticagrelor reveals therapeutically relevant inhibition of equilibrative nucleoside transporter 1. J Cardiovasc Pharmacol Ther. 2014;19(2):209-19.</w:t>
      </w:r>
    </w:p>
    <w:p w14:paraId="14DE57CA" w14:textId="77777777" w:rsidR="00641B25" w:rsidRPr="00641B25" w:rsidRDefault="00641B25" w:rsidP="00641B25">
      <w:pPr>
        <w:pStyle w:val="EndNoteBibliography"/>
        <w:rPr>
          <w:noProof/>
        </w:rPr>
      </w:pPr>
      <w:r w:rsidRPr="00641B25">
        <w:rPr>
          <w:noProof/>
        </w:rPr>
        <w:t>90.</w:t>
      </w:r>
      <w:r w:rsidRPr="00641B25">
        <w:rPr>
          <w:noProof/>
        </w:rPr>
        <w:tab/>
        <w:t xml:space="preserve">Van Giezen JJ, Sidaway J, Glaves P, Kirk I, Bjorkman JA. Ticagrelor inhibits adenosine uptake in vitro and enhances adenosine-mediated hyperemia </w:t>
      </w:r>
      <w:r w:rsidRPr="00641B25">
        <w:rPr>
          <w:noProof/>
        </w:rPr>
        <w:lastRenderedPageBreak/>
        <w:t>responses in a canine model. J Cardiovasc Pharmacol Therapeut. 2012;17:164-72.</w:t>
      </w:r>
    </w:p>
    <w:p w14:paraId="432851BD" w14:textId="77777777" w:rsidR="00641B25" w:rsidRPr="00641B25" w:rsidRDefault="00641B25" w:rsidP="00641B25">
      <w:pPr>
        <w:pStyle w:val="EndNoteBibliography"/>
        <w:rPr>
          <w:noProof/>
        </w:rPr>
      </w:pPr>
      <w:r w:rsidRPr="00641B25">
        <w:rPr>
          <w:noProof/>
        </w:rPr>
        <w:t>91.</w:t>
      </w:r>
      <w:r w:rsidRPr="00641B25">
        <w:rPr>
          <w:noProof/>
        </w:rPr>
        <w:tab/>
        <w:t>Nylander S, Femia EA, Scavone M, Berntsson P, Asztély AK, Nelander K, et al. Ticagrelor inhibits human platelet aggregation via adenosine in addition to P2Y12 antagonism. J Thromb Haemost. 2013;11(10):1867-76.</w:t>
      </w:r>
    </w:p>
    <w:p w14:paraId="6E27F306" w14:textId="77777777" w:rsidR="00641B25" w:rsidRPr="00641B25" w:rsidRDefault="00641B25" w:rsidP="00641B25">
      <w:pPr>
        <w:pStyle w:val="EndNoteBibliography"/>
        <w:rPr>
          <w:noProof/>
        </w:rPr>
      </w:pPr>
      <w:r w:rsidRPr="00641B25">
        <w:rPr>
          <w:noProof/>
        </w:rPr>
        <w:t>92.</w:t>
      </w:r>
      <w:r w:rsidRPr="00641B25">
        <w:rPr>
          <w:noProof/>
        </w:rPr>
        <w:tab/>
        <w:t>Wittfeldt A, Emanuelsson H, Brandrup-Wognsen G, van Giezen JJ, Jonasson J, Nylander S, et al. Ticagrelor enhances adenosine-induced coronary vasodilatory responses in humans. J Am Coll Cardiol. 2013;61(7):723-7.</w:t>
      </w:r>
    </w:p>
    <w:p w14:paraId="17DB1EA9" w14:textId="77777777" w:rsidR="00641B25" w:rsidRPr="00641B25" w:rsidRDefault="00641B25" w:rsidP="00641B25">
      <w:pPr>
        <w:pStyle w:val="EndNoteBibliography"/>
        <w:rPr>
          <w:noProof/>
        </w:rPr>
      </w:pPr>
      <w:r w:rsidRPr="00641B25">
        <w:rPr>
          <w:noProof/>
        </w:rPr>
        <w:t>93.</w:t>
      </w:r>
      <w:r w:rsidRPr="00641B25">
        <w:rPr>
          <w:noProof/>
        </w:rPr>
        <w:tab/>
        <w:t>Gruntzig AR, Senning A, Siegenthaler WE. Nonoperative dilatation of coronary-artery stenosis: percutaneous transluminal coronary angioplasty. N Engl J Med. 1979;301(2):61-8.</w:t>
      </w:r>
    </w:p>
    <w:p w14:paraId="02C1CE45" w14:textId="77777777" w:rsidR="00641B25" w:rsidRPr="00641B25" w:rsidRDefault="00641B25" w:rsidP="00641B25">
      <w:pPr>
        <w:pStyle w:val="EndNoteBibliography"/>
        <w:rPr>
          <w:noProof/>
        </w:rPr>
      </w:pPr>
      <w:r w:rsidRPr="00641B25">
        <w:rPr>
          <w:noProof/>
        </w:rPr>
        <w:t>94.</w:t>
      </w:r>
      <w:r w:rsidRPr="00641B25">
        <w:rPr>
          <w:noProof/>
        </w:rPr>
        <w:tab/>
        <w:t>Palmaz JC, Sibbitt RR, Reuter SR, Tio FO, Rice WJ. Expandable intraluminal graft: a preliminary study. Work in progress. Radiology. 1985;156(1):73-7.</w:t>
      </w:r>
    </w:p>
    <w:p w14:paraId="2C7A71CB" w14:textId="77777777" w:rsidR="00641B25" w:rsidRPr="00641B25" w:rsidRDefault="00641B25" w:rsidP="00641B25">
      <w:pPr>
        <w:pStyle w:val="EndNoteBibliography"/>
        <w:rPr>
          <w:noProof/>
        </w:rPr>
      </w:pPr>
      <w:r w:rsidRPr="00641B25">
        <w:rPr>
          <w:noProof/>
        </w:rPr>
        <w:t>95.</w:t>
      </w:r>
      <w:r w:rsidRPr="00641B25">
        <w:rPr>
          <w:noProof/>
        </w:rPr>
        <w:tab/>
        <w:t>Schatz RA, Palmaz JC, Tio FO, Garcia F, Garcia O, Reuter SR. Balloon-expandable intracoronary stents in the adult dog. Circulation. 1987;76(2):450-7.</w:t>
      </w:r>
    </w:p>
    <w:p w14:paraId="676529B9" w14:textId="77777777" w:rsidR="00641B25" w:rsidRPr="00641B25" w:rsidRDefault="00641B25" w:rsidP="00641B25">
      <w:pPr>
        <w:pStyle w:val="EndNoteBibliography"/>
        <w:rPr>
          <w:noProof/>
        </w:rPr>
      </w:pPr>
      <w:r w:rsidRPr="00641B25">
        <w:rPr>
          <w:noProof/>
        </w:rPr>
        <w:t>96.</w:t>
      </w:r>
      <w:r w:rsidRPr="00641B25">
        <w:rPr>
          <w:noProof/>
        </w:rPr>
        <w:tab/>
        <w:t>Sigwart U, Puel J, Mirkovitch V, Joffre F, Kappenberger L. Intravascular stents to prevent occlusion and restenosis after transluminal angioplasty. N Engl J Med. 1987;316(12):701-6.</w:t>
      </w:r>
    </w:p>
    <w:p w14:paraId="7832B4C6" w14:textId="77777777" w:rsidR="00641B25" w:rsidRPr="00641B25" w:rsidRDefault="00641B25" w:rsidP="00641B25">
      <w:pPr>
        <w:pStyle w:val="EndNoteBibliography"/>
        <w:rPr>
          <w:noProof/>
        </w:rPr>
      </w:pPr>
      <w:r w:rsidRPr="00641B25">
        <w:rPr>
          <w:noProof/>
        </w:rPr>
        <w:t>97.</w:t>
      </w:r>
      <w:r w:rsidRPr="00641B25">
        <w:rPr>
          <w:noProof/>
        </w:rPr>
        <w:tab/>
        <w:t>Serruys PW, Strauss BH, Beatt KJ, Bertrand ME, Puel J, Rickards AF, et al. Angiographic follow-up after placement of a self-expanding coronary-artery stent. N Engl J Med. 1991;324(1):13-7.</w:t>
      </w:r>
    </w:p>
    <w:p w14:paraId="3FB62821" w14:textId="77777777" w:rsidR="00641B25" w:rsidRPr="00641B25" w:rsidRDefault="00641B25" w:rsidP="00641B25">
      <w:pPr>
        <w:pStyle w:val="EndNoteBibliography"/>
        <w:rPr>
          <w:noProof/>
        </w:rPr>
      </w:pPr>
      <w:r w:rsidRPr="00641B25">
        <w:rPr>
          <w:noProof/>
        </w:rPr>
        <w:t>98.</w:t>
      </w:r>
      <w:r w:rsidRPr="00641B25">
        <w:rPr>
          <w:noProof/>
        </w:rPr>
        <w:tab/>
        <w:t>Roubin GS, Cannon AD, Agrawal SK, Macander PJ, Dean LS, Baxley WA, et al. Intracoronary stenting for acute and threatened closure complicating percutaneous transluminal coronary angioplasty. Circulation. 1992;85(3):916-27.</w:t>
      </w:r>
    </w:p>
    <w:p w14:paraId="5A01D6BA" w14:textId="77777777" w:rsidR="00641B25" w:rsidRPr="00641B25" w:rsidRDefault="00641B25" w:rsidP="00641B25">
      <w:pPr>
        <w:pStyle w:val="EndNoteBibliography"/>
        <w:rPr>
          <w:noProof/>
        </w:rPr>
      </w:pPr>
      <w:r w:rsidRPr="00641B25">
        <w:rPr>
          <w:noProof/>
        </w:rPr>
        <w:t>99.</w:t>
      </w:r>
      <w:r w:rsidRPr="00641B25">
        <w:rPr>
          <w:noProof/>
        </w:rPr>
        <w:tab/>
        <w:t>Serruys PW, de Jaegere P, Kiemeneij F, Macaya C, Rutsch W, Heyndrickx G, et al. A comparison of balloon-expandable-stent implantation with balloon angioplasty in patients with coronary artery disease. Benestent Study Group. N Engl J Med. 1994;331(8):489-95.</w:t>
      </w:r>
    </w:p>
    <w:p w14:paraId="60427631" w14:textId="77777777" w:rsidR="00641B25" w:rsidRPr="00641B25" w:rsidRDefault="00641B25" w:rsidP="00641B25">
      <w:pPr>
        <w:pStyle w:val="EndNoteBibliography"/>
        <w:rPr>
          <w:noProof/>
        </w:rPr>
      </w:pPr>
      <w:r w:rsidRPr="00641B25">
        <w:rPr>
          <w:noProof/>
        </w:rPr>
        <w:t>100.</w:t>
      </w:r>
      <w:r w:rsidRPr="00641B25">
        <w:rPr>
          <w:noProof/>
        </w:rPr>
        <w:tab/>
        <w:t>Fischman DL, Leon MB, Baim DS, Schatz RA, Savage MP, Penn I, et al. A randomized comparison of coronary-stent placement and balloon angioplasty in the treatment of coronary artery disease. Stent Restenosis Study Investigators. N Engl J Med. 1994;331(8):496-501.</w:t>
      </w:r>
    </w:p>
    <w:p w14:paraId="7E93FA0E" w14:textId="77777777" w:rsidR="00641B25" w:rsidRPr="00641B25" w:rsidRDefault="00641B25" w:rsidP="00641B25">
      <w:pPr>
        <w:pStyle w:val="EndNoteBibliography"/>
        <w:rPr>
          <w:noProof/>
        </w:rPr>
      </w:pPr>
      <w:r w:rsidRPr="00641B25">
        <w:rPr>
          <w:noProof/>
        </w:rPr>
        <w:t>101.</w:t>
      </w:r>
      <w:r w:rsidRPr="00641B25">
        <w:rPr>
          <w:noProof/>
        </w:rPr>
        <w:tab/>
        <w:t>Weisz G, Leon MB, Holmes DR, Jr., Kereiakes DJ, Popma JJ, Teirstein PS, et al. Five-year follow-up after sirolimus-eluting stent implantation results of the SIRIUS (Sirolimus-Eluting Stent in De-Novo Native Coronary Lesions) Trial. J Am Coll Cardiol. 2009;53(17):1488-97.</w:t>
      </w:r>
    </w:p>
    <w:p w14:paraId="71727F24" w14:textId="77777777" w:rsidR="00641B25" w:rsidRPr="00641B25" w:rsidRDefault="00641B25" w:rsidP="00641B25">
      <w:pPr>
        <w:pStyle w:val="EndNoteBibliography"/>
        <w:rPr>
          <w:noProof/>
        </w:rPr>
      </w:pPr>
      <w:r w:rsidRPr="00641B25">
        <w:rPr>
          <w:noProof/>
        </w:rPr>
        <w:t>102.</w:t>
      </w:r>
      <w:r w:rsidRPr="00641B25">
        <w:rPr>
          <w:noProof/>
        </w:rPr>
        <w:tab/>
        <w:t>Schofer J, Schluter M, Gershlick AH, Wijns W, Garcia E, Schampaert E, et al. Sirolimus-eluting stents for treatment of patients with long atherosclerotic lesions in small coronary arteries: double-blind, randomised controlled trial (E-SIRIUS). Lancet. 2003;362(9390):1093-9.</w:t>
      </w:r>
    </w:p>
    <w:p w14:paraId="17B2FA0D" w14:textId="77777777" w:rsidR="00641B25" w:rsidRPr="00641B25" w:rsidRDefault="00641B25" w:rsidP="00641B25">
      <w:pPr>
        <w:pStyle w:val="EndNoteBibliography"/>
        <w:rPr>
          <w:noProof/>
        </w:rPr>
      </w:pPr>
      <w:r w:rsidRPr="00641B25">
        <w:rPr>
          <w:noProof/>
        </w:rPr>
        <w:t>103.</w:t>
      </w:r>
      <w:r w:rsidRPr="00641B25">
        <w:rPr>
          <w:noProof/>
        </w:rPr>
        <w:tab/>
        <w:t>Schampaert E, Cohen EA, Schluter M, Reeves F, Traboulsi M, Title LM, et al. The Canadian study of the sirolimus-eluting stent in the treatment of patients with long de novo lesions in small native coronary arteries (C-SIRIUS). J Am Coll Cardiol. 2004;43(6):1110-5.</w:t>
      </w:r>
    </w:p>
    <w:p w14:paraId="00A5CE15" w14:textId="77777777" w:rsidR="00641B25" w:rsidRPr="00641B25" w:rsidRDefault="00641B25" w:rsidP="00641B25">
      <w:pPr>
        <w:pStyle w:val="EndNoteBibliography"/>
        <w:rPr>
          <w:noProof/>
        </w:rPr>
      </w:pPr>
      <w:r w:rsidRPr="00641B25">
        <w:rPr>
          <w:noProof/>
        </w:rPr>
        <w:t>104.</w:t>
      </w:r>
      <w:r w:rsidRPr="00641B25">
        <w:rPr>
          <w:noProof/>
        </w:rPr>
        <w:tab/>
        <w:t>Grube E, Silber S, Hauptmann KE, Mueller R, Buellesfeld L, Gerckens U, et al. TAXUS I: six- and twelve-month results from a randomized, double-blind trial on a slow-release paclitaxel-eluting stent for de novo coronary lesions. Circulation. 2003;107(1):38-42.</w:t>
      </w:r>
    </w:p>
    <w:p w14:paraId="2731416A" w14:textId="77777777" w:rsidR="00641B25" w:rsidRPr="00641B25" w:rsidRDefault="00641B25" w:rsidP="00641B25">
      <w:pPr>
        <w:pStyle w:val="EndNoteBibliography"/>
        <w:rPr>
          <w:noProof/>
        </w:rPr>
      </w:pPr>
      <w:r w:rsidRPr="00641B25">
        <w:rPr>
          <w:noProof/>
        </w:rPr>
        <w:lastRenderedPageBreak/>
        <w:t>105.</w:t>
      </w:r>
      <w:r w:rsidRPr="00641B25">
        <w:rPr>
          <w:noProof/>
        </w:rPr>
        <w:tab/>
        <w:t>Silber S, Colombo A, Banning AP, Hauptmann K, Drzewiecki J, Grube E, et al. Final 5-year results of the TAXUS II trial: a randomized study to assess the effectiveness of slow- and moderate-release polymer-based paclitaxel-eluting stents for de novo coronary artery lesions. Circulation. 2009;120(15):1498-504.</w:t>
      </w:r>
    </w:p>
    <w:p w14:paraId="67E8BDBB" w14:textId="77777777" w:rsidR="00641B25" w:rsidRPr="00641B25" w:rsidRDefault="00641B25" w:rsidP="00641B25">
      <w:pPr>
        <w:pStyle w:val="EndNoteBibliography"/>
        <w:rPr>
          <w:noProof/>
        </w:rPr>
      </w:pPr>
      <w:r w:rsidRPr="00641B25">
        <w:rPr>
          <w:noProof/>
        </w:rPr>
        <w:t>106.</w:t>
      </w:r>
      <w:r w:rsidRPr="00641B25">
        <w:rPr>
          <w:noProof/>
        </w:rPr>
        <w:tab/>
        <w:t>Ellis SG, Stone GW, Cox DA, Hermiller J, O'Shaughnessy C, Mann T, et al. Long-term safety and efficacy with paclitaxel-eluting stents: 5-year final results of the TAXUS IV clinical trial (TAXUS IV-SR: Treatment of De Novo Coronary Disease Using a Single Paclitaxel-Eluting Stent). JACC Cardiovasc Interv. 2009;2(12):1248-59.</w:t>
      </w:r>
    </w:p>
    <w:p w14:paraId="0DAB3A38" w14:textId="77777777" w:rsidR="00641B25" w:rsidRPr="00641B25" w:rsidRDefault="00641B25" w:rsidP="00641B25">
      <w:pPr>
        <w:pStyle w:val="EndNoteBibliography"/>
        <w:rPr>
          <w:noProof/>
        </w:rPr>
      </w:pPr>
      <w:r w:rsidRPr="00641B25">
        <w:rPr>
          <w:noProof/>
        </w:rPr>
        <w:t>107.</w:t>
      </w:r>
      <w:r w:rsidRPr="00641B25">
        <w:rPr>
          <w:noProof/>
        </w:rPr>
        <w:tab/>
        <w:t>Meredith IT, Ormiston J, Whitbourn R, Kay IP, Muller D, Bonan R, et al. First-in-human study of the Endeavor ABT-578-eluting phosphorylcholine-encapsulated stent system in de novo native coronary artery lesions: Endeavor I Trial. EuroIntervention. 2005;1(2):157-64.</w:t>
      </w:r>
    </w:p>
    <w:p w14:paraId="6520B034" w14:textId="77777777" w:rsidR="00641B25" w:rsidRPr="00641B25" w:rsidRDefault="00641B25" w:rsidP="00641B25">
      <w:pPr>
        <w:pStyle w:val="EndNoteBibliography"/>
        <w:rPr>
          <w:noProof/>
        </w:rPr>
      </w:pPr>
      <w:r w:rsidRPr="00641B25">
        <w:rPr>
          <w:noProof/>
        </w:rPr>
        <w:t>108.</w:t>
      </w:r>
      <w:r w:rsidRPr="00641B25">
        <w:rPr>
          <w:noProof/>
        </w:rPr>
        <w:tab/>
        <w:t>Fajadet J, Wijns W, Laarman GJ, Kuck KH, Ormiston J, Munzel T, et al. Randomized, double-blind, multicenter study of the Endeavor zotarolimus-eluting phosphorylcholine-encapsulated stent for treatment of native coronary artery lesions: clinical and angiographic results of the ENDEAVOR II trial. Circulation. 2006;114(8):798-806.</w:t>
      </w:r>
    </w:p>
    <w:p w14:paraId="28F4AE42" w14:textId="77777777" w:rsidR="00641B25" w:rsidRPr="00641B25" w:rsidRDefault="00641B25" w:rsidP="00641B25">
      <w:pPr>
        <w:pStyle w:val="EndNoteBibliography"/>
        <w:rPr>
          <w:noProof/>
        </w:rPr>
      </w:pPr>
      <w:r w:rsidRPr="00641B25">
        <w:rPr>
          <w:noProof/>
        </w:rPr>
        <w:t>109.</w:t>
      </w:r>
      <w:r w:rsidRPr="00641B25">
        <w:rPr>
          <w:noProof/>
        </w:rPr>
        <w:tab/>
        <w:t>Kirtane AJ, Leon MB, Ball MW, Bajwa HS, Sketch MH, Jr., Coleman PS, et al. The "final" 5-year follow-up from the ENDEAVOR IV trial comparing a zotarolimus-eluting stent with a paclitaxel-eluting stent. JACC Cardiovasc Interv. 2013;6(4):325-33.</w:t>
      </w:r>
    </w:p>
    <w:p w14:paraId="6FC1F999" w14:textId="77777777" w:rsidR="00641B25" w:rsidRPr="00641B25" w:rsidRDefault="00641B25" w:rsidP="00641B25">
      <w:pPr>
        <w:pStyle w:val="EndNoteBibliography"/>
        <w:rPr>
          <w:noProof/>
        </w:rPr>
      </w:pPr>
      <w:r w:rsidRPr="00641B25">
        <w:rPr>
          <w:noProof/>
        </w:rPr>
        <w:t>110.</w:t>
      </w:r>
      <w:r w:rsidRPr="00641B25">
        <w:rPr>
          <w:noProof/>
        </w:rPr>
        <w:tab/>
        <w:t>Serruys PW, Ong AT, Piek JJ, Neumann FJ, van der Giessen WJ, Wiemer M, et al. A randomized comparison of a durable polymer Everolimus-eluting stent with a bare metal coronary stent: The SPIRIT first trial. EuroIntervention. 2005;1(1):58-65.</w:t>
      </w:r>
    </w:p>
    <w:p w14:paraId="7C52BC77" w14:textId="77777777" w:rsidR="00641B25" w:rsidRPr="00641B25" w:rsidRDefault="00641B25" w:rsidP="00641B25">
      <w:pPr>
        <w:pStyle w:val="EndNoteBibliography"/>
        <w:rPr>
          <w:noProof/>
        </w:rPr>
      </w:pPr>
      <w:r w:rsidRPr="00641B25">
        <w:rPr>
          <w:noProof/>
        </w:rPr>
        <w:t>111.</w:t>
      </w:r>
      <w:r w:rsidRPr="00641B25">
        <w:rPr>
          <w:noProof/>
        </w:rPr>
        <w:tab/>
        <w:t>Serruys PW, Ruygrok P, Neuzner J, Piek JJ, Seth A, Schofer JJ, et al. A randomised comparison of an everolimus-eluting coronary stent with a paclitaxel-eluting coronary stent:the SPIRIT II trial. EuroIntervention. 2006;2(3):286-94.</w:t>
      </w:r>
    </w:p>
    <w:p w14:paraId="79E16CBD" w14:textId="77777777" w:rsidR="00641B25" w:rsidRPr="00641B25" w:rsidRDefault="00641B25" w:rsidP="00641B25">
      <w:pPr>
        <w:pStyle w:val="EndNoteBibliography"/>
        <w:rPr>
          <w:noProof/>
        </w:rPr>
      </w:pPr>
      <w:r w:rsidRPr="00641B25">
        <w:rPr>
          <w:noProof/>
        </w:rPr>
        <w:t>112.</w:t>
      </w:r>
      <w:r w:rsidRPr="00641B25">
        <w:rPr>
          <w:noProof/>
        </w:rPr>
        <w:tab/>
        <w:t>Stone GW, Midei M, Newman W, Sanz M, Hermiller JB, Williams J, et al. Randomized comparison of everolimus-eluting and paclitaxel-eluting stents: two-year clinical follow-up from the Clinical Evaluation of the Xience V Everolimus Eluting Coronary Stent System in the Treatment of Patients with de novo Native Coronary Artery Lesions (SPIRIT) III trial. Circulation. 2009;119(5):680-6.</w:t>
      </w:r>
    </w:p>
    <w:p w14:paraId="4B119D9F" w14:textId="77777777" w:rsidR="00641B25" w:rsidRPr="00641B25" w:rsidRDefault="00641B25" w:rsidP="00641B25">
      <w:pPr>
        <w:pStyle w:val="EndNoteBibliography"/>
        <w:rPr>
          <w:noProof/>
        </w:rPr>
      </w:pPr>
      <w:r w:rsidRPr="00641B25">
        <w:rPr>
          <w:noProof/>
        </w:rPr>
        <w:t>113.</w:t>
      </w:r>
      <w:r w:rsidRPr="00641B25">
        <w:rPr>
          <w:noProof/>
        </w:rPr>
        <w:tab/>
        <w:t>Stone GW, Rizvi A, Newman W, Mastali K, Wang JC, Caputo R, et al. Everolimus-eluting versus paclitaxel-eluting stents in coronary artery disease. N Engl J Med. 2010;362(18):1663-74.</w:t>
      </w:r>
    </w:p>
    <w:p w14:paraId="7FCAADA1" w14:textId="77777777" w:rsidR="00641B25" w:rsidRPr="00641B25" w:rsidRDefault="00641B25" w:rsidP="00641B25">
      <w:pPr>
        <w:pStyle w:val="EndNoteBibliography"/>
        <w:rPr>
          <w:noProof/>
        </w:rPr>
      </w:pPr>
      <w:r w:rsidRPr="00641B25">
        <w:rPr>
          <w:noProof/>
        </w:rPr>
        <w:t>114.</w:t>
      </w:r>
      <w:r w:rsidRPr="00641B25">
        <w:rPr>
          <w:noProof/>
        </w:rPr>
        <w:tab/>
        <w:t>Virmani R, Farb A, Guagliumi G, Kolodgie FD. Drug-eluting stents: caution and concerns for long-term outcome. Coron Artery Dis. 2004;15(6):313-8.</w:t>
      </w:r>
    </w:p>
    <w:p w14:paraId="06CB3D07" w14:textId="77777777" w:rsidR="00641B25" w:rsidRPr="00641B25" w:rsidRDefault="00641B25" w:rsidP="00641B25">
      <w:pPr>
        <w:pStyle w:val="EndNoteBibliography"/>
        <w:rPr>
          <w:noProof/>
        </w:rPr>
      </w:pPr>
      <w:r w:rsidRPr="00641B25">
        <w:rPr>
          <w:noProof/>
        </w:rPr>
        <w:t>115.</w:t>
      </w:r>
      <w:r w:rsidRPr="00641B25">
        <w:rPr>
          <w:noProof/>
        </w:rPr>
        <w:tab/>
        <w:t>Ormiston JA, Serruys PW, Regar E, Dudek D, Thuesen L, Webster MW, et al. A bioabsorbable everolimus-eluting coronary stent system for patients with single de-novo coronary artery lesions (ABSORB): a prospective open-label trial. Lancet. 2008;371(9616):899-907.</w:t>
      </w:r>
    </w:p>
    <w:p w14:paraId="631A5A55" w14:textId="77777777" w:rsidR="00641B25" w:rsidRPr="00641B25" w:rsidRDefault="00641B25" w:rsidP="00641B25">
      <w:pPr>
        <w:pStyle w:val="EndNoteBibliography"/>
        <w:rPr>
          <w:noProof/>
        </w:rPr>
      </w:pPr>
      <w:r w:rsidRPr="00641B25">
        <w:rPr>
          <w:noProof/>
        </w:rPr>
        <w:t>116.</w:t>
      </w:r>
      <w:r w:rsidRPr="00641B25">
        <w:rPr>
          <w:noProof/>
        </w:rPr>
        <w:tab/>
        <w:t>Wiebe J, Hoppmann P, Colleran R, Kufner S, Valeskini M, Cassese S, et al. Long-Term Clinical Outcomes of Patients Treated With Everolimus-Eluting Bioresorbable Stents in Routine Practice: 2-Year Results of the ISAR-ABSORB Registry. JACC Cardiovasc Interv. 2017;10(12):1222-9.</w:t>
      </w:r>
    </w:p>
    <w:p w14:paraId="047325F9" w14:textId="77777777" w:rsidR="00641B25" w:rsidRPr="00641B25" w:rsidRDefault="00641B25" w:rsidP="00641B25">
      <w:pPr>
        <w:pStyle w:val="EndNoteBibliography"/>
        <w:rPr>
          <w:noProof/>
        </w:rPr>
      </w:pPr>
      <w:r w:rsidRPr="00641B25">
        <w:rPr>
          <w:noProof/>
        </w:rPr>
        <w:lastRenderedPageBreak/>
        <w:t>117.</w:t>
      </w:r>
      <w:r w:rsidRPr="00641B25">
        <w:rPr>
          <w:noProof/>
        </w:rPr>
        <w:tab/>
        <w:t>Wykrzykowska JJ, Kraak RP, Hofma SH, van der Schaaf RJ, Arkenbout EK, AJ IJ, et al. Bioresorbable Scaffolds versus Metallic Stents in Routine PCI. N Engl J Med. 2017;376(24):2319-28.</w:t>
      </w:r>
    </w:p>
    <w:p w14:paraId="0316D70E" w14:textId="04C6EBC2" w:rsidR="00641B25" w:rsidRPr="00641B25" w:rsidRDefault="00641B25" w:rsidP="00641B25">
      <w:pPr>
        <w:pStyle w:val="EndNoteBibliography"/>
        <w:rPr>
          <w:noProof/>
        </w:rPr>
      </w:pPr>
      <w:r w:rsidRPr="00641B25">
        <w:rPr>
          <w:noProof/>
        </w:rPr>
        <w:t>118.</w:t>
      </w:r>
      <w:r w:rsidRPr="00641B25">
        <w:rPr>
          <w:noProof/>
        </w:rPr>
        <w:tab/>
      </w:r>
      <w:hyperlink r:id="rId50" w:history="1">
        <w:r w:rsidRPr="00641B25">
          <w:rPr>
            <w:rStyle w:val="Hyperlink"/>
            <w:noProof/>
          </w:rPr>
          <w:t>http://www.ucl.ac.uk/nicor/audits/adultpercutaneous/reports</w:t>
        </w:r>
      </w:hyperlink>
      <w:r w:rsidRPr="00641B25">
        <w:rPr>
          <w:noProof/>
        </w:rPr>
        <w:t>.  [</w:t>
      </w:r>
    </w:p>
    <w:p w14:paraId="279EBE8A" w14:textId="77777777" w:rsidR="00641B25" w:rsidRPr="00641B25" w:rsidRDefault="00641B25" w:rsidP="00641B25">
      <w:pPr>
        <w:pStyle w:val="EndNoteBibliography"/>
        <w:rPr>
          <w:noProof/>
        </w:rPr>
      </w:pPr>
      <w:r w:rsidRPr="00641B25">
        <w:rPr>
          <w:noProof/>
        </w:rPr>
        <w:t>119.</w:t>
      </w:r>
      <w:r w:rsidRPr="00641B25">
        <w:rPr>
          <w:noProof/>
        </w:rPr>
        <w:tab/>
        <w:t>Montalescot G, Sechtem U, Achenbach S, Andreotti F, Arden C, Budaj A, et al. 2013 ESC guidelines on the management of stable coronary artery disease: the Task Force on the management of stable coronary artery disease of the European Society of Cardiology. Eur Heart J. 2013;34(38):2949-3003.</w:t>
      </w:r>
    </w:p>
    <w:p w14:paraId="00113E1C" w14:textId="77777777" w:rsidR="00641B25" w:rsidRPr="00743441" w:rsidRDefault="00641B25" w:rsidP="00641B25">
      <w:pPr>
        <w:pStyle w:val="EndNoteBibliography"/>
        <w:rPr>
          <w:noProof/>
          <w:lang w:val="es-ES"/>
        </w:rPr>
      </w:pPr>
      <w:r w:rsidRPr="00641B25">
        <w:rPr>
          <w:noProof/>
        </w:rPr>
        <w:t>120.</w:t>
      </w:r>
      <w:r w:rsidRPr="00641B25">
        <w:rPr>
          <w:noProof/>
        </w:rPr>
        <w:tab/>
        <w:t xml:space="preserve">Boden WE, O'Rourke RA, Teo KK, Hartigan PM, Maron DJ, Kostuk WJ, et al. Optimal medical therapy with or without PCI for stable coronary disease. </w:t>
      </w:r>
      <w:r w:rsidRPr="00743441">
        <w:rPr>
          <w:noProof/>
          <w:lang w:val="es-ES"/>
        </w:rPr>
        <w:t>N Engl J Med. 2007;356(15):1503-16.</w:t>
      </w:r>
    </w:p>
    <w:p w14:paraId="65141A22" w14:textId="77777777" w:rsidR="00641B25" w:rsidRPr="00641B25" w:rsidRDefault="00641B25" w:rsidP="00641B25">
      <w:pPr>
        <w:pStyle w:val="EndNoteBibliography"/>
        <w:rPr>
          <w:noProof/>
        </w:rPr>
      </w:pPr>
      <w:r w:rsidRPr="00743441">
        <w:rPr>
          <w:noProof/>
          <w:lang w:val="es-ES"/>
        </w:rPr>
        <w:t>121.</w:t>
      </w:r>
      <w:r w:rsidRPr="00743441">
        <w:rPr>
          <w:noProof/>
          <w:lang w:val="es-ES"/>
        </w:rPr>
        <w:tab/>
        <w:t xml:space="preserve">Tonino  PAL, De Bruyne  B, Pijls  NHJ, Siebert  U, Ikeno  F, van `t Veer  M, et al. </w:t>
      </w:r>
      <w:r w:rsidRPr="00641B25">
        <w:rPr>
          <w:noProof/>
        </w:rPr>
        <w:t>Fractional Flow Reserve versus Angiography for Guiding Percutaneous Coronary Intervention. New England Journal of Medicine. 2009;360(3):213-24.</w:t>
      </w:r>
    </w:p>
    <w:p w14:paraId="29B0F949" w14:textId="77777777" w:rsidR="00641B25" w:rsidRPr="00641B25" w:rsidRDefault="00641B25" w:rsidP="00641B25">
      <w:pPr>
        <w:pStyle w:val="EndNoteBibliography"/>
        <w:rPr>
          <w:noProof/>
        </w:rPr>
      </w:pPr>
      <w:r w:rsidRPr="00641B25">
        <w:rPr>
          <w:noProof/>
        </w:rPr>
        <w:t>122.</w:t>
      </w:r>
      <w:r w:rsidRPr="00641B25">
        <w:rPr>
          <w:noProof/>
        </w:rPr>
        <w:tab/>
        <w:t>Al-Lamee R, Thompson D, Dehbi HM, Sen S, Tang K, Davies J, et al. Percutaneous coronary intervention in stable angina (ORBITA): a double-blind, randomised controlled trial. Lancet. 2018;391(10115):31-40.</w:t>
      </w:r>
    </w:p>
    <w:p w14:paraId="25586009" w14:textId="77777777" w:rsidR="00641B25" w:rsidRPr="00641B25" w:rsidRDefault="00641B25" w:rsidP="00641B25">
      <w:pPr>
        <w:pStyle w:val="EndNoteBibliography"/>
        <w:rPr>
          <w:noProof/>
        </w:rPr>
      </w:pPr>
      <w:r w:rsidRPr="00641B25">
        <w:rPr>
          <w:noProof/>
        </w:rPr>
        <w:t>123.</w:t>
      </w:r>
      <w:r w:rsidRPr="00641B25">
        <w:rPr>
          <w:noProof/>
        </w:rPr>
        <w:tab/>
        <w:t>Excellence NIfHaC. Acute coronary syndromes in adults. NICE guideline (  Quality standard 68); 2014.</w:t>
      </w:r>
    </w:p>
    <w:p w14:paraId="54F16E45" w14:textId="77777777" w:rsidR="00641B25" w:rsidRPr="00641B25" w:rsidRDefault="00641B25" w:rsidP="00641B25">
      <w:pPr>
        <w:pStyle w:val="EndNoteBibliography"/>
        <w:rPr>
          <w:noProof/>
        </w:rPr>
      </w:pPr>
      <w:r w:rsidRPr="00641B25">
        <w:rPr>
          <w:noProof/>
        </w:rPr>
        <w:t>124.</w:t>
      </w:r>
      <w:r w:rsidRPr="00641B25">
        <w:rPr>
          <w:noProof/>
        </w:rPr>
        <w:tab/>
        <w:t>Roffi M, Patrono C, Collet JP, Mueller C, Valgimigli M, Andreotti F, et al. [2015 ESC guidelines for the management of acute coronary syndromes in patients presenting without persistent ST-segment elevation]. Kardiol Pol. 2015;73(12):1207-94.</w:t>
      </w:r>
    </w:p>
    <w:p w14:paraId="7D8AC650" w14:textId="77777777" w:rsidR="00641B25" w:rsidRPr="00641B25" w:rsidRDefault="00641B25" w:rsidP="00641B25">
      <w:pPr>
        <w:pStyle w:val="EndNoteBibliography"/>
        <w:rPr>
          <w:noProof/>
        </w:rPr>
      </w:pPr>
      <w:r w:rsidRPr="00641B25">
        <w:rPr>
          <w:noProof/>
        </w:rPr>
        <w:t>125.</w:t>
      </w:r>
      <w:r w:rsidRPr="00641B25">
        <w:rPr>
          <w:noProof/>
        </w:rPr>
        <w:tab/>
        <w:t>Fox KAA, Poole-Wilson PA, Henderson RA, Clayton TC, Chamberlain DA, Shaw TRD, et al. Interventional versus conservative treatment for patients with unstable angina or non-ST-elevation myocardial infarction: the British Heart Foundation RITA 3 randomised trial. The Lancet. 2002;360(9335):743-51.</w:t>
      </w:r>
    </w:p>
    <w:p w14:paraId="12F96BC3" w14:textId="77777777" w:rsidR="00641B25" w:rsidRPr="00641B25" w:rsidRDefault="00641B25" w:rsidP="00641B25">
      <w:pPr>
        <w:pStyle w:val="EndNoteBibliography"/>
        <w:rPr>
          <w:noProof/>
        </w:rPr>
      </w:pPr>
      <w:r w:rsidRPr="00641B25">
        <w:rPr>
          <w:noProof/>
        </w:rPr>
        <w:t>126.</w:t>
      </w:r>
      <w:r w:rsidRPr="00641B25">
        <w:rPr>
          <w:noProof/>
        </w:rPr>
        <w:tab/>
        <w:t>Fox KA, Poole-Wilson P, Clayton TC, Henderson RA, Shaw TR, Wheatley DJ, et al. 5-year outcome of an interventional strategy in non-ST-elevation acute coronary syndrome: the British Heart Foundation RITA 3 randomised trial. Lancet. 2005;366(9489):914-20.</w:t>
      </w:r>
    </w:p>
    <w:p w14:paraId="542C4492" w14:textId="77777777" w:rsidR="00641B25" w:rsidRPr="00641B25" w:rsidRDefault="00641B25" w:rsidP="00641B25">
      <w:pPr>
        <w:pStyle w:val="EndNoteBibliography"/>
        <w:rPr>
          <w:noProof/>
        </w:rPr>
      </w:pPr>
      <w:r w:rsidRPr="00641B25">
        <w:rPr>
          <w:noProof/>
        </w:rPr>
        <w:t>127.</w:t>
      </w:r>
      <w:r w:rsidRPr="00641B25">
        <w:rPr>
          <w:noProof/>
        </w:rPr>
        <w:tab/>
        <w:t>Wallentin L, Lagerqvist B, Husted S, Kontny F, Stahle E, Swahn E. Outcome at 1 year after an invasive compared with a non-invasive strategy in unstable coronary-artery disease: the FRISC II invasive randomised trial. FRISC II Investigators. Fast Revascularisation during Instability in Coronary artery disease. Lancet. 2000;356(9223):9-16.</w:t>
      </w:r>
    </w:p>
    <w:p w14:paraId="0DC43BF8" w14:textId="77777777" w:rsidR="00641B25" w:rsidRPr="00641B25" w:rsidRDefault="00641B25" w:rsidP="00641B25">
      <w:pPr>
        <w:pStyle w:val="EndNoteBibliography"/>
        <w:rPr>
          <w:noProof/>
        </w:rPr>
      </w:pPr>
      <w:r w:rsidRPr="00641B25">
        <w:rPr>
          <w:noProof/>
        </w:rPr>
        <w:t>128.</w:t>
      </w:r>
      <w:r w:rsidRPr="00641B25">
        <w:rPr>
          <w:noProof/>
        </w:rPr>
        <w:tab/>
        <w:t>Steg PG, James SK, Atar D, Badano LP, Blomstrom-Lundqvist C, Borger MA, et al. ESC Guidelines for the management of acute myocardial infarction in patients presenting with ST-segment elevation. Eur Heart J. 2012;33(20):2569-619.</w:t>
      </w:r>
    </w:p>
    <w:p w14:paraId="60525992" w14:textId="77777777" w:rsidR="00641B25" w:rsidRPr="00641B25" w:rsidRDefault="00641B25" w:rsidP="00641B25">
      <w:pPr>
        <w:pStyle w:val="EndNoteBibliography"/>
        <w:rPr>
          <w:noProof/>
        </w:rPr>
      </w:pPr>
      <w:r w:rsidRPr="00641B25">
        <w:rPr>
          <w:noProof/>
        </w:rPr>
        <w:t>129.</w:t>
      </w:r>
      <w:r w:rsidRPr="00641B25">
        <w:rPr>
          <w:noProof/>
        </w:rPr>
        <w:tab/>
        <w:t>Keeley EC, Boura JA, Grines CL. Comparison of primary and facilitated percutaneous coronary interventions for ST-elevation myocardial infarction: quantitative review of randomised trials. Lancet. 2006;367(9510):579-88.</w:t>
      </w:r>
    </w:p>
    <w:p w14:paraId="71F478CC" w14:textId="77777777" w:rsidR="00641B25" w:rsidRPr="00641B25" w:rsidRDefault="00641B25" w:rsidP="00641B25">
      <w:pPr>
        <w:pStyle w:val="EndNoteBibliography"/>
        <w:rPr>
          <w:noProof/>
        </w:rPr>
      </w:pPr>
      <w:r w:rsidRPr="00641B25">
        <w:rPr>
          <w:noProof/>
        </w:rPr>
        <w:t>130.</w:t>
      </w:r>
      <w:r w:rsidRPr="00641B25">
        <w:rPr>
          <w:noProof/>
        </w:rPr>
        <w:tab/>
        <w:t>Mehta SR, Jolly SS, Cairns J, Niemela K, Rao SV, Cheema AN, et al. Effects of Radial Versus Femoral Artery Access in Patients With Acute Coronary Syndromes With or Without ST-Segment Elevation. Journal of the American College of Cardiology. 2012;60(24):2490-9.</w:t>
      </w:r>
    </w:p>
    <w:p w14:paraId="1F95209F" w14:textId="77777777" w:rsidR="00641B25" w:rsidRPr="00641B25" w:rsidRDefault="00641B25" w:rsidP="00641B25">
      <w:pPr>
        <w:pStyle w:val="EndNoteBibliography"/>
        <w:rPr>
          <w:noProof/>
        </w:rPr>
      </w:pPr>
      <w:r w:rsidRPr="00641B25">
        <w:rPr>
          <w:noProof/>
        </w:rPr>
        <w:t>131.</w:t>
      </w:r>
      <w:r w:rsidRPr="00641B25">
        <w:rPr>
          <w:noProof/>
        </w:rPr>
        <w:tab/>
        <w:t xml:space="preserve">Jolly SS, Yusuf S, Cairns J, Niemela K, Xavier D, Widimsky P, et al. Radial versus femoral access for coronary angiography and intervention in patients </w:t>
      </w:r>
      <w:r w:rsidRPr="00641B25">
        <w:rPr>
          <w:noProof/>
        </w:rPr>
        <w:lastRenderedPageBreak/>
        <w:t>with acute coronary syndromes (RIVAL): a randomised, parallel group, multicentre trial. Lancet. 2011;377(9775):1409-20.</w:t>
      </w:r>
    </w:p>
    <w:p w14:paraId="58E33AD6" w14:textId="77777777" w:rsidR="00641B25" w:rsidRPr="00743441" w:rsidRDefault="00641B25" w:rsidP="00641B25">
      <w:pPr>
        <w:pStyle w:val="EndNoteBibliography"/>
        <w:rPr>
          <w:noProof/>
          <w:lang w:val="es-ES"/>
        </w:rPr>
      </w:pPr>
      <w:r w:rsidRPr="00641B25">
        <w:rPr>
          <w:noProof/>
        </w:rPr>
        <w:t>132.</w:t>
      </w:r>
      <w:r w:rsidRPr="00641B25">
        <w:rPr>
          <w:noProof/>
        </w:rPr>
        <w:tab/>
        <w:t xml:space="preserve">Archbold RA, Robinson NM, Schilling RJ. Radial artery access for coronary angiography and percutaneous coronary intervention. </w:t>
      </w:r>
      <w:r w:rsidRPr="00743441">
        <w:rPr>
          <w:noProof/>
          <w:lang w:val="es-ES"/>
        </w:rPr>
        <w:t>Bmj. 2004;329(7463):443-6.</w:t>
      </w:r>
    </w:p>
    <w:p w14:paraId="7948DB03" w14:textId="77777777" w:rsidR="00641B25" w:rsidRPr="00641B25" w:rsidRDefault="00641B25" w:rsidP="00641B25">
      <w:pPr>
        <w:pStyle w:val="EndNoteBibliography"/>
        <w:rPr>
          <w:noProof/>
        </w:rPr>
      </w:pPr>
      <w:r w:rsidRPr="00743441">
        <w:rPr>
          <w:noProof/>
          <w:lang w:val="es-ES"/>
        </w:rPr>
        <w:t>133.</w:t>
      </w:r>
      <w:r w:rsidRPr="00743441">
        <w:rPr>
          <w:noProof/>
          <w:lang w:val="es-ES"/>
        </w:rPr>
        <w:tab/>
        <w:t xml:space="preserve">Valgimigli M, Gagnor A, Calabro P, Frigoli E, Leonardi S, Zaro T, et al. </w:t>
      </w:r>
      <w:r w:rsidRPr="00641B25">
        <w:rPr>
          <w:noProof/>
        </w:rPr>
        <w:t>Radial versus femoral access in patients with acute coronary syndromes undergoing invasive management: a randomised multicentre trial. Lancet. 2015;385(9986):2465-76.</w:t>
      </w:r>
    </w:p>
    <w:p w14:paraId="0837D44A" w14:textId="77777777" w:rsidR="00641B25" w:rsidRPr="00641B25" w:rsidRDefault="00641B25" w:rsidP="00641B25">
      <w:pPr>
        <w:pStyle w:val="EndNoteBibliography"/>
        <w:rPr>
          <w:noProof/>
        </w:rPr>
      </w:pPr>
      <w:r w:rsidRPr="00641B25">
        <w:rPr>
          <w:noProof/>
        </w:rPr>
        <w:t>134.</w:t>
      </w:r>
      <w:r w:rsidRPr="00641B25">
        <w:rPr>
          <w:noProof/>
        </w:rPr>
        <w:tab/>
        <w:t>Tavassoli N, Voisin S, Carrie D, Lapeyre-Mestre M, Galinier M, Montastruc JL, et al. High maintenance dosage of clopidogrel is associated with a reduced risk of stent thrombosis in clopidogrel-resistant patients. Am J Cardiovasc Drugs. 2010;10(1):29-35.</w:t>
      </w:r>
    </w:p>
    <w:p w14:paraId="5433AB61" w14:textId="77777777" w:rsidR="00641B25" w:rsidRPr="00641B25" w:rsidRDefault="00641B25" w:rsidP="00641B25">
      <w:pPr>
        <w:pStyle w:val="EndNoteBibliography"/>
        <w:rPr>
          <w:noProof/>
        </w:rPr>
      </w:pPr>
      <w:r w:rsidRPr="00641B25">
        <w:rPr>
          <w:noProof/>
        </w:rPr>
        <w:t>135.</w:t>
      </w:r>
      <w:r w:rsidRPr="00641B25">
        <w:rPr>
          <w:noProof/>
        </w:rPr>
        <w:tab/>
        <w:t>Price MJ, Berger PB, Teirstein PS, Tanguay J-F, Angiolillo DJ, Spriggs D, et al. Standard- vs High-Dose Clopidogrel Based on Platelet Function Testing After Percutaneous Coronary Intervention. Journal of the American Medical Association. 2011;305(11):1097-105.</w:t>
      </w:r>
    </w:p>
    <w:p w14:paraId="425E4CF1" w14:textId="77777777" w:rsidR="00641B25" w:rsidRPr="00641B25" w:rsidRDefault="00641B25" w:rsidP="00641B25">
      <w:pPr>
        <w:pStyle w:val="EndNoteBibliography"/>
        <w:rPr>
          <w:noProof/>
        </w:rPr>
      </w:pPr>
      <w:r w:rsidRPr="00641B25">
        <w:rPr>
          <w:noProof/>
        </w:rPr>
        <w:t>136.</w:t>
      </w:r>
      <w:r w:rsidRPr="00641B25">
        <w:rPr>
          <w:noProof/>
        </w:rPr>
        <w:tab/>
        <w:t>Grines CL, Bonow RO, Casey DE, Jr., Gardner TJ, Lockhart PB, Moliterno DJ, et al. Prevention of premature discontinuation of dual antiplatelet therapy in patients with coronary artery stents: A science advisory from the American Heart Association, American College of Cardiology, Society for Cardiovascular Angiography and Interventions, American College of Surgeons, and American Dental Association, with representation from the American College of Physicians. J Am Dent Assoc. 2007;138(5):652-5.</w:t>
      </w:r>
    </w:p>
    <w:p w14:paraId="205D660F" w14:textId="77777777" w:rsidR="00641B25" w:rsidRPr="00743441" w:rsidRDefault="00641B25" w:rsidP="00641B25">
      <w:pPr>
        <w:pStyle w:val="EndNoteBibliography"/>
        <w:rPr>
          <w:noProof/>
          <w:lang w:val="es-ES"/>
        </w:rPr>
      </w:pPr>
      <w:r w:rsidRPr="00641B25">
        <w:rPr>
          <w:noProof/>
        </w:rPr>
        <w:t>137.</w:t>
      </w:r>
      <w:r w:rsidRPr="00641B25">
        <w:rPr>
          <w:noProof/>
        </w:rPr>
        <w:tab/>
        <w:t xml:space="preserve">Gwon HC, Hahn JY, Park KW, Song YB, Chae IH, Lim DS, et al. Six-month versus 12-month dual antiplatelet therapy after implantation of drug-eluting stents: the Efficacy of Xience/Promus Versus Cypher to Reduce Late Loss After Stenting (EXCELLENT) randomized, multicenter study. </w:t>
      </w:r>
      <w:r w:rsidRPr="00743441">
        <w:rPr>
          <w:noProof/>
          <w:lang w:val="es-ES"/>
        </w:rPr>
        <w:t>Circulation. 2012;125(3):505-13.</w:t>
      </w:r>
    </w:p>
    <w:p w14:paraId="445D2D47" w14:textId="77777777" w:rsidR="00641B25" w:rsidRPr="00641B25" w:rsidRDefault="00641B25" w:rsidP="00641B25">
      <w:pPr>
        <w:pStyle w:val="EndNoteBibliography"/>
        <w:rPr>
          <w:noProof/>
        </w:rPr>
      </w:pPr>
      <w:r w:rsidRPr="00743441">
        <w:rPr>
          <w:noProof/>
          <w:lang w:val="es-ES"/>
        </w:rPr>
        <w:t>138.</w:t>
      </w:r>
      <w:r w:rsidRPr="00743441">
        <w:rPr>
          <w:noProof/>
          <w:lang w:val="es-ES"/>
        </w:rPr>
        <w:tab/>
        <w:t xml:space="preserve">Feres F, Costa RA, Abizaid A, Leon MB, Marin-Neto JA, Botelho RV, et al. </w:t>
      </w:r>
      <w:r w:rsidRPr="00641B25">
        <w:rPr>
          <w:noProof/>
        </w:rPr>
        <w:t>Three vs twelve months of dual antiplatelet therapy after zotarolimus-eluting stents: the OPTIMIZE randomized trial. Jama. 2013;310(23):2510-22.</w:t>
      </w:r>
    </w:p>
    <w:p w14:paraId="3A25A196" w14:textId="77777777" w:rsidR="00641B25" w:rsidRPr="00641B25" w:rsidRDefault="00641B25" w:rsidP="00641B25">
      <w:pPr>
        <w:pStyle w:val="EndNoteBibliography"/>
        <w:rPr>
          <w:noProof/>
        </w:rPr>
      </w:pPr>
      <w:r w:rsidRPr="00641B25">
        <w:rPr>
          <w:noProof/>
        </w:rPr>
        <w:t>139.</w:t>
      </w:r>
      <w:r w:rsidRPr="00641B25">
        <w:rPr>
          <w:noProof/>
        </w:rPr>
        <w:tab/>
        <w:t>Kim BK, Hong MK, Shin DH, Nam CM, Kim JS, Ko YG, et al. A new strategy for discontinuation of dual antiplatelet therapy: the RESET Trial (REal Safety and Efficacy of 3-month dual antiplatelet Therapy following Endeavor zotarolimus-eluting stent implantation). J Am Coll Cardiol. 2012;60(15):1340-8.</w:t>
      </w:r>
    </w:p>
    <w:p w14:paraId="70112BED" w14:textId="77777777" w:rsidR="00641B25" w:rsidRPr="00641B25" w:rsidRDefault="00641B25" w:rsidP="00641B25">
      <w:pPr>
        <w:pStyle w:val="EndNoteBibliography"/>
        <w:rPr>
          <w:noProof/>
        </w:rPr>
      </w:pPr>
      <w:r w:rsidRPr="00641B25">
        <w:rPr>
          <w:noProof/>
        </w:rPr>
        <w:t>140.</w:t>
      </w:r>
      <w:r w:rsidRPr="00641B25">
        <w:rPr>
          <w:noProof/>
        </w:rPr>
        <w:tab/>
        <w:t>Roffi M, Patrono C, Collet JP, Mueller C, Valgimigli M, Andreotti F, et al. [2015 ESC Guidelines for the management of acute coronary syndromes in patients presenting without persistent ST-segment elevation. Task Force for the Management of Acute Coronary Syndromes in Patients Presenting without Persistent ST-Segment Elevation of the European Society of Cardiology (ESC)]. G Ital Cardiol (Rome). 2016;17(10):831-72.</w:t>
      </w:r>
    </w:p>
    <w:p w14:paraId="74F09193" w14:textId="77777777" w:rsidR="00641B25" w:rsidRPr="00641B25" w:rsidRDefault="00641B25" w:rsidP="00641B25">
      <w:pPr>
        <w:pStyle w:val="EndNoteBibliography"/>
        <w:rPr>
          <w:noProof/>
        </w:rPr>
      </w:pPr>
      <w:r w:rsidRPr="00641B25">
        <w:rPr>
          <w:noProof/>
        </w:rPr>
        <w:t>141.</w:t>
      </w:r>
      <w:r w:rsidRPr="00641B25">
        <w:rPr>
          <w:noProof/>
        </w:rPr>
        <w:tab/>
        <w:t xml:space="preserve">Valgimigli M, Bueno H, Byrne RA, Collet J-P, Costa F, Jeppsson A, et al. 2017 ESC focused update on dual antiplatelet therapy in coronary artery disease developed in collaboration with EACTS: The Task Force for dual antiplatelet therapy in coronary artery disease of the European Society of Cardiology (ESC) and of the European Association for Cardio-Thoracic Surgery (EACTS). </w:t>
      </w:r>
      <w:r w:rsidRPr="00641B25">
        <w:rPr>
          <w:i/>
          <w:noProof/>
        </w:rPr>
        <w:t>European Heart Journal</w:t>
      </w:r>
      <w:r w:rsidRPr="00641B25">
        <w:rPr>
          <w:noProof/>
        </w:rPr>
        <w:t>2017.</w:t>
      </w:r>
    </w:p>
    <w:p w14:paraId="1508D5AA" w14:textId="77777777" w:rsidR="00641B25" w:rsidRPr="00641B25" w:rsidRDefault="00641B25" w:rsidP="00641B25">
      <w:pPr>
        <w:pStyle w:val="EndNoteBibliography"/>
        <w:rPr>
          <w:noProof/>
        </w:rPr>
      </w:pPr>
      <w:r w:rsidRPr="00641B25">
        <w:rPr>
          <w:noProof/>
        </w:rPr>
        <w:lastRenderedPageBreak/>
        <w:t>142.</w:t>
      </w:r>
      <w:r w:rsidRPr="00641B25">
        <w:rPr>
          <w:noProof/>
        </w:rPr>
        <w:tab/>
        <w:t>Storey RF, Angiolillo DJ, Bonaca MP, Thomas MR, Judge HM, Rollini F, et al. Platelet Inhibition With Ticagrelor 60 mg Versus 90 mg Twice Daily in the PEGASUS-TIMI 54 Trial. J Am Coll Cardiol. 2016;67(10):1145-54.</w:t>
      </w:r>
    </w:p>
    <w:p w14:paraId="68DC4E0E" w14:textId="77777777" w:rsidR="00641B25" w:rsidRPr="00641B25" w:rsidRDefault="00641B25" w:rsidP="00641B25">
      <w:pPr>
        <w:pStyle w:val="EndNoteBibliography"/>
        <w:rPr>
          <w:noProof/>
        </w:rPr>
      </w:pPr>
      <w:r w:rsidRPr="00641B25">
        <w:rPr>
          <w:noProof/>
        </w:rPr>
        <w:t>143.</w:t>
      </w:r>
      <w:r w:rsidRPr="00641B25">
        <w:rPr>
          <w:noProof/>
        </w:rPr>
        <w:tab/>
        <w:t>Mauri L, Kereiakes DJ, Yeh RW, Driscoll-Shempp P, Cutlip DE, Steg PG, et al. Twelve or 30 Months of Dual Antiplatelet Therapy after Drug-Eluting Stents. New England Journal of Medicine. 2014;371(23):2155-66.</w:t>
      </w:r>
    </w:p>
    <w:p w14:paraId="5741396E" w14:textId="77777777" w:rsidR="00641B25" w:rsidRPr="00641B25" w:rsidRDefault="00641B25" w:rsidP="00641B25">
      <w:pPr>
        <w:pStyle w:val="EndNoteBibliography"/>
        <w:rPr>
          <w:noProof/>
        </w:rPr>
      </w:pPr>
      <w:r w:rsidRPr="00641B25">
        <w:rPr>
          <w:noProof/>
        </w:rPr>
        <w:t>144.</w:t>
      </w:r>
      <w:r w:rsidRPr="00641B25">
        <w:rPr>
          <w:noProof/>
        </w:rPr>
        <w:tab/>
        <w:t>Brewer DB. Max Schultze (1865), G. Bizzozero (1882) and the discovery of the platelet. Br J Haematol. 2006;133(3):251-8.</w:t>
      </w:r>
    </w:p>
    <w:p w14:paraId="6F2E99F2" w14:textId="77777777" w:rsidR="00641B25" w:rsidRPr="00641B25" w:rsidRDefault="00641B25" w:rsidP="00641B25">
      <w:pPr>
        <w:pStyle w:val="EndNoteBibliography"/>
        <w:rPr>
          <w:noProof/>
        </w:rPr>
      </w:pPr>
      <w:r w:rsidRPr="00641B25">
        <w:rPr>
          <w:noProof/>
        </w:rPr>
        <w:t>145.</w:t>
      </w:r>
      <w:r w:rsidRPr="00641B25">
        <w:rPr>
          <w:noProof/>
        </w:rPr>
        <w:tab/>
        <w:t>Bizzozero. Ueber einen neuen Formbestandtheil des Blutes und dessen Rolle bei der Thrombose und der Blutgerinnung. Archiv für pathologische Anatomie und Physiologie und für klinische Medicin 1882. p. 261-332 </w:t>
      </w:r>
    </w:p>
    <w:p w14:paraId="62C8B534" w14:textId="77777777" w:rsidR="00641B25" w:rsidRPr="00641B25" w:rsidRDefault="00641B25" w:rsidP="00641B25">
      <w:pPr>
        <w:pStyle w:val="EndNoteBibliography"/>
        <w:rPr>
          <w:noProof/>
        </w:rPr>
      </w:pPr>
      <w:r w:rsidRPr="00641B25">
        <w:rPr>
          <w:noProof/>
        </w:rPr>
        <w:t>146.</w:t>
      </w:r>
      <w:r w:rsidRPr="00641B25">
        <w:rPr>
          <w:noProof/>
        </w:rPr>
        <w:tab/>
        <w:t>Lee RE, Young RH, Castleman B. James Homer Wright: a biography of the enigmatic creator of the Wright stain on the occasion of its centennial. Am J Surg Pathol. 2002;26(1):88-96.</w:t>
      </w:r>
    </w:p>
    <w:p w14:paraId="4A938477" w14:textId="77777777" w:rsidR="00641B25" w:rsidRPr="00641B25" w:rsidRDefault="00641B25" w:rsidP="00641B25">
      <w:pPr>
        <w:pStyle w:val="EndNoteBibliography"/>
        <w:rPr>
          <w:noProof/>
        </w:rPr>
      </w:pPr>
      <w:r w:rsidRPr="00641B25">
        <w:rPr>
          <w:noProof/>
        </w:rPr>
        <w:t>147.</w:t>
      </w:r>
      <w:r w:rsidRPr="00641B25">
        <w:rPr>
          <w:noProof/>
        </w:rPr>
        <w:tab/>
        <w:t>Steg PG, Dorman SH, Amarenco P. Atherothrombosis and the role of antiplatelet therapy. J Thromb Haemost. 2011;9 Suppl 1:325-32.</w:t>
      </w:r>
    </w:p>
    <w:p w14:paraId="3A2C852D" w14:textId="77777777" w:rsidR="00641B25" w:rsidRPr="00641B25" w:rsidRDefault="00641B25" w:rsidP="00641B25">
      <w:pPr>
        <w:pStyle w:val="EndNoteBibliography"/>
        <w:rPr>
          <w:noProof/>
        </w:rPr>
      </w:pPr>
      <w:r w:rsidRPr="00641B25">
        <w:rPr>
          <w:noProof/>
        </w:rPr>
        <w:t>148.</w:t>
      </w:r>
      <w:r w:rsidRPr="00641B25">
        <w:rPr>
          <w:noProof/>
        </w:rPr>
        <w:tab/>
        <w:t>Mozaffarian D, Benjamin EJ, Go AS, Arnett DK, Blaha MJ, Cushman M, et al. Heart disease and stroke statistics--2015 update: a report from the American Heart Association. Circulation. 2015;131(4):e29-322.</w:t>
      </w:r>
    </w:p>
    <w:p w14:paraId="7825422C" w14:textId="77777777" w:rsidR="00641B25" w:rsidRPr="00641B25" w:rsidRDefault="00641B25" w:rsidP="00641B25">
      <w:pPr>
        <w:pStyle w:val="EndNoteBibliography"/>
        <w:rPr>
          <w:noProof/>
        </w:rPr>
      </w:pPr>
      <w:r w:rsidRPr="00641B25">
        <w:rPr>
          <w:noProof/>
        </w:rPr>
        <w:t>149.</w:t>
      </w:r>
      <w:r w:rsidRPr="00641B25">
        <w:rPr>
          <w:noProof/>
        </w:rPr>
        <w:tab/>
        <w:t>Boulton F. Beginner's luck--the first in vivo demonstration of functioning platelets; William Duke, 1910. Transfus Med. 2012;22(2):80-3.</w:t>
      </w:r>
    </w:p>
    <w:p w14:paraId="6E866F90" w14:textId="77777777" w:rsidR="00641B25" w:rsidRPr="00641B25" w:rsidRDefault="00641B25" w:rsidP="00641B25">
      <w:pPr>
        <w:pStyle w:val="EndNoteBibliography"/>
        <w:rPr>
          <w:noProof/>
        </w:rPr>
      </w:pPr>
      <w:r w:rsidRPr="00641B25">
        <w:rPr>
          <w:noProof/>
        </w:rPr>
        <w:t>150.</w:t>
      </w:r>
      <w:r w:rsidRPr="00641B25">
        <w:rPr>
          <w:noProof/>
        </w:rPr>
        <w:tab/>
        <w:t>Storey RF, Heptinstall S. Laboratory investigation of platelet function. Clin Lab Haematol. 1999;21(5):317-29.</w:t>
      </w:r>
    </w:p>
    <w:p w14:paraId="309ABB9E" w14:textId="77777777" w:rsidR="00641B25" w:rsidRPr="00641B25" w:rsidRDefault="00641B25" w:rsidP="00641B25">
      <w:pPr>
        <w:pStyle w:val="EndNoteBibliography"/>
        <w:rPr>
          <w:noProof/>
        </w:rPr>
      </w:pPr>
      <w:r w:rsidRPr="00641B25">
        <w:rPr>
          <w:noProof/>
        </w:rPr>
        <w:t>151.</w:t>
      </w:r>
      <w:r w:rsidRPr="00641B25">
        <w:rPr>
          <w:noProof/>
        </w:rPr>
        <w:tab/>
        <w:t>Collet JP, Montalescot G. Platelet function testing and implications for clinical practice. J Cardiovasc Pharmacol Ther. 2009;14(3):157-69.</w:t>
      </w:r>
    </w:p>
    <w:p w14:paraId="4BD46C25" w14:textId="77777777" w:rsidR="00641B25" w:rsidRPr="00641B25" w:rsidRDefault="00641B25" w:rsidP="00641B25">
      <w:pPr>
        <w:pStyle w:val="EndNoteBibliography"/>
        <w:rPr>
          <w:noProof/>
        </w:rPr>
      </w:pPr>
      <w:r w:rsidRPr="00641B25">
        <w:rPr>
          <w:noProof/>
        </w:rPr>
        <w:t>152.</w:t>
      </w:r>
      <w:r w:rsidRPr="00641B25">
        <w:rPr>
          <w:noProof/>
        </w:rPr>
        <w:tab/>
        <w:t>Joshi RR, Hossain R, Morton AC, Ecob R, Judge HM, Wales C, et al. Evolving pattern of platelet P2Y12 inhibition in patients with acute coronary syndromes. Platelets. 2014;25(6):416-22.</w:t>
      </w:r>
    </w:p>
    <w:p w14:paraId="1E574CAD" w14:textId="77777777" w:rsidR="00641B25" w:rsidRPr="00641B25" w:rsidRDefault="00641B25" w:rsidP="00641B25">
      <w:pPr>
        <w:pStyle w:val="EndNoteBibliography"/>
        <w:rPr>
          <w:noProof/>
        </w:rPr>
      </w:pPr>
      <w:r w:rsidRPr="00641B25">
        <w:rPr>
          <w:noProof/>
        </w:rPr>
        <w:t>153.</w:t>
      </w:r>
      <w:r w:rsidRPr="00641B25">
        <w:rPr>
          <w:noProof/>
        </w:rPr>
        <w:tab/>
        <w:t>Sousa Uva M, Storey RF, Huber K, Falk V, Leite Moreira AF, Amour J, et al. Expert Position Paper on the Management of Antiplatelet Therapy in Patients undergoing Coronary Artery Bypass Graft Surgery. European Heart Journal. 2014;35:1510-4.</w:t>
      </w:r>
    </w:p>
    <w:p w14:paraId="3820072A" w14:textId="77777777" w:rsidR="00641B25" w:rsidRPr="00641B25" w:rsidRDefault="00641B25" w:rsidP="00641B25">
      <w:pPr>
        <w:pStyle w:val="EndNoteBibliography"/>
        <w:rPr>
          <w:noProof/>
        </w:rPr>
      </w:pPr>
      <w:r w:rsidRPr="00641B25">
        <w:rPr>
          <w:noProof/>
        </w:rPr>
        <w:t>154.</w:t>
      </w:r>
      <w:r w:rsidRPr="00641B25">
        <w:rPr>
          <w:noProof/>
        </w:rPr>
        <w:tab/>
        <w:t>Kutcher ME, Redick BJ, McCreery RC, Crane IM, Greenberg MD, Cachola LM, et al. Characterization of platelet dysfunction after trauma. J Trauma Acute Care Surg. 2012;73(1):13-9.</w:t>
      </w:r>
    </w:p>
    <w:p w14:paraId="732D1F15" w14:textId="77777777" w:rsidR="00641B25" w:rsidRPr="00641B25" w:rsidRDefault="00641B25" w:rsidP="00641B25">
      <w:pPr>
        <w:pStyle w:val="EndNoteBibliography"/>
        <w:rPr>
          <w:noProof/>
        </w:rPr>
      </w:pPr>
      <w:r w:rsidRPr="00641B25">
        <w:rPr>
          <w:noProof/>
        </w:rPr>
        <w:t>155.</w:t>
      </w:r>
      <w:r w:rsidRPr="00641B25">
        <w:rPr>
          <w:noProof/>
        </w:rPr>
        <w:tab/>
        <w:t>B EK, M FB. State of the art in platelet function testing. Transfus Med Hemother. 2013;40(2):73-86.</w:t>
      </w:r>
    </w:p>
    <w:p w14:paraId="31ADE999" w14:textId="77777777" w:rsidR="00641B25" w:rsidRPr="00641B25" w:rsidRDefault="00641B25" w:rsidP="00641B25">
      <w:pPr>
        <w:pStyle w:val="EndNoteBibliography"/>
        <w:rPr>
          <w:noProof/>
        </w:rPr>
      </w:pPr>
      <w:r w:rsidRPr="00641B25">
        <w:rPr>
          <w:noProof/>
        </w:rPr>
        <w:t>156.</w:t>
      </w:r>
      <w:r w:rsidRPr="00641B25">
        <w:rPr>
          <w:noProof/>
        </w:rPr>
        <w:tab/>
        <w:t>Born GVR. Aggregation of blood platelets by adenosine diphosphate and its reversal. Nature. 1962;194:927-9.</w:t>
      </w:r>
    </w:p>
    <w:p w14:paraId="6084A9D0" w14:textId="77777777" w:rsidR="00641B25" w:rsidRPr="00641B25" w:rsidRDefault="00641B25" w:rsidP="00641B25">
      <w:pPr>
        <w:pStyle w:val="EndNoteBibliography"/>
        <w:rPr>
          <w:noProof/>
        </w:rPr>
      </w:pPr>
      <w:r w:rsidRPr="00641B25">
        <w:rPr>
          <w:noProof/>
        </w:rPr>
        <w:t>157.</w:t>
      </w:r>
      <w:r w:rsidRPr="00641B25">
        <w:rPr>
          <w:noProof/>
        </w:rPr>
        <w:tab/>
        <w:t>Gurbel PA, Bliden KP, DiChiara J, Newcomer J, Weng W, Neerchal NK, et al. Evaluation of dose-related effects of aspirin on platelet function: results from the Aspirin-Induced Platelet Effect (ASPECT) study. Circulation. 2007;115(25):3156-64.</w:t>
      </w:r>
    </w:p>
    <w:p w14:paraId="2ECCE223" w14:textId="77777777" w:rsidR="00641B25" w:rsidRPr="00641B25" w:rsidRDefault="00641B25" w:rsidP="00641B25">
      <w:pPr>
        <w:pStyle w:val="EndNoteBibliography"/>
        <w:rPr>
          <w:noProof/>
        </w:rPr>
      </w:pPr>
      <w:r w:rsidRPr="00641B25">
        <w:rPr>
          <w:noProof/>
        </w:rPr>
        <w:t>158.</w:t>
      </w:r>
      <w:r w:rsidRPr="00641B25">
        <w:rPr>
          <w:noProof/>
        </w:rPr>
        <w:tab/>
        <w:t>Gum PA, Kottke-Marchant K, Welsh PA, White J, Topol EJ. A prospective, blinded determination of the natural history of aspirin resistance among stable patients with cardiovascular disease. J Am Coll Cardiol. 2003;41(6):961-5.</w:t>
      </w:r>
    </w:p>
    <w:p w14:paraId="2507B18E" w14:textId="77777777" w:rsidR="00641B25" w:rsidRPr="00641B25" w:rsidRDefault="00641B25" w:rsidP="00641B25">
      <w:pPr>
        <w:pStyle w:val="EndNoteBibliography"/>
        <w:rPr>
          <w:noProof/>
        </w:rPr>
      </w:pPr>
      <w:r w:rsidRPr="00641B25">
        <w:rPr>
          <w:noProof/>
        </w:rPr>
        <w:t>159.</w:t>
      </w:r>
      <w:r w:rsidRPr="00641B25">
        <w:rPr>
          <w:noProof/>
        </w:rPr>
        <w:tab/>
        <w:t xml:space="preserve">Matetzky S, Shenkman B, Guetta V, Shechter M, Bienart R, Goldenberg I, et al. Clopidogrel Resistance Is Associated With Increased Risk of Recurrent </w:t>
      </w:r>
      <w:r w:rsidRPr="00641B25">
        <w:rPr>
          <w:noProof/>
        </w:rPr>
        <w:lastRenderedPageBreak/>
        <w:t>Atherothrombotic Events in Patients With Acute Myocardial Infarction. Circulation. 2004;109:3171-5.</w:t>
      </w:r>
    </w:p>
    <w:p w14:paraId="3381CE6C" w14:textId="77777777" w:rsidR="00641B25" w:rsidRPr="00641B25" w:rsidRDefault="00641B25" w:rsidP="00641B25">
      <w:pPr>
        <w:pStyle w:val="EndNoteBibliography"/>
        <w:rPr>
          <w:noProof/>
        </w:rPr>
      </w:pPr>
      <w:r w:rsidRPr="00641B25">
        <w:rPr>
          <w:noProof/>
        </w:rPr>
        <w:t>160.</w:t>
      </w:r>
      <w:r w:rsidRPr="00641B25">
        <w:rPr>
          <w:noProof/>
        </w:rPr>
        <w:tab/>
        <w:t>Gurbel PA, Bliden KP, Guyer K, Cho PW, Zaman KA, Kreutz RP, et al. Platelet reactivity in patients and recurrent events post-stenting: results of the PREPARE POST-STENTING Study. J Am Coll Cardiol. 2005;46(10):1820-6.</w:t>
      </w:r>
    </w:p>
    <w:p w14:paraId="1365CD97" w14:textId="77777777" w:rsidR="00641B25" w:rsidRPr="00641B25" w:rsidRDefault="00641B25" w:rsidP="00641B25">
      <w:pPr>
        <w:pStyle w:val="EndNoteBibliography"/>
        <w:rPr>
          <w:noProof/>
        </w:rPr>
      </w:pPr>
      <w:r w:rsidRPr="00641B25">
        <w:rPr>
          <w:noProof/>
        </w:rPr>
        <w:t>161.</w:t>
      </w:r>
      <w:r w:rsidRPr="00641B25">
        <w:rPr>
          <w:noProof/>
        </w:rPr>
        <w:tab/>
        <w:t>Breet NJ, van Werkum JW, Bouman HJ, Kelder JC, Ruven HJ, Bal ET, et al. Comparison of platelet function tests in predicting clinical outcome in patients undergoing coronary stent implantation. JAMA. 2010;303(8):754-62.</w:t>
      </w:r>
    </w:p>
    <w:p w14:paraId="4FB2938D" w14:textId="77777777" w:rsidR="00641B25" w:rsidRPr="00641B25" w:rsidRDefault="00641B25" w:rsidP="00641B25">
      <w:pPr>
        <w:pStyle w:val="EndNoteBibliography"/>
        <w:rPr>
          <w:noProof/>
        </w:rPr>
      </w:pPr>
      <w:r w:rsidRPr="00641B25">
        <w:rPr>
          <w:noProof/>
        </w:rPr>
        <w:t>162.</w:t>
      </w:r>
      <w:r w:rsidRPr="00641B25">
        <w:rPr>
          <w:noProof/>
        </w:rPr>
        <w:tab/>
        <w:t>Price MJ, Endemann S, Gollapudi RR, Valencia R, Stinis CT, Levisay JP, et al. Prognostic significance of post-clopidogrel platelet reactivity assessed by a point-of-care assay on thrombotic events after drug-eluting stent implantation. Eur Heart J. 2008;29(8):992-1000.</w:t>
      </w:r>
    </w:p>
    <w:p w14:paraId="77068416" w14:textId="77777777" w:rsidR="00641B25" w:rsidRPr="00641B25" w:rsidRDefault="00641B25" w:rsidP="00641B25">
      <w:pPr>
        <w:pStyle w:val="EndNoteBibliography"/>
        <w:rPr>
          <w:noProof/>
        </w:rPr>
      </w:pPr>
      <w:r w:rsidRPr="00641B25">
        <w:rPr>
          <w:noProof/>
        </w:rPr>
        <w:t>163.</w:t>
      </w:r>
      <w:r w:rsidRPr="00641B25">
        <w:rPr>
          <w:noProof/>
        </w:rPr>
        <w:tab/>
        <w:t>Marcucci R, Gori AM, Paniccia R, Giusti B, Valente S, Giglioli C, et al. Cardiovascular death and nonfatal myocardial infarction in acute coronary syndrome patients receiving coronary stenting are predicted by residual platelet reactivity to ADP detected by a point-of-care assay: a 12-month follow-up. Circulation. 2009;119(2):237-42.</w:t>
      </w:r>
    </w:p>
    <w:p w14:paraId="5473F4CF" w14:textId="77777777" w:rsidR="00641B25" w:rsidRPr="00641B25" w:rsidRDefault="00641B25" w:rsidP="00641B25">
      <w:pPr>
        <w:pStyle w:val="EndNoteBibliography"/>
        <w:rPr>
          <w:noProof/>
        </w:rPr>
      </w:pPr>
      <w:r w:rsidRPr="00641B25">
        <w:rPr>
          <w:noProof/>
        </w:rPr>
        <w:t>164.</w:t>
      </w:r>
      <w:r w:rsidRPr="00641B25">
        <w:rPr>
          <w:noProof/>
        </w:rPr>
        <w:tab/>
        <w:t>Patti G, Nusca A, Mangiacapra F, Gatto L, D'Ambrosio A, Di Sciascio G. Point-of-care measurement of clopidogrel responsiveness predicts clinical outcome in patients undergoing percutaneous coronary intervention results of the ARMYDA-PRO (Antiplatelet therapy for Reduction of MYocardial Damage during Angioplasty-Platelet Reactivity Predicts Outcome) study. J Am Coll Cardiol. 2008;52(14):1128-33.</w:t>
      </w:r>
    </w:p>
    <w:p w14:paraId="3B839678" w14:textId="77777777" w:rsidR="00641B25" w:rsidRPr="00641B25" w:rsidRDefault="00641B25" w:rsidP="00641B25">
      <w:pPr>
        <w:pStyle w:val="EndNoteBibliography"/>
        <w:rPr>
          <w:noProof/>
        </w:rPr>
      </w:pPr>
      <w:r w:rsidRPr="00641B25">
        <w:rPr>
          <w:noProof/>
        </w:rPr>
        <w:t>165.</w:t>
      </w:r>
      <w:r w:rsidRPr="00641B25">
        <w:rPr>
          <w:noProof/>
        </w:rPr>
        <w:tab/>
        <w:t>Valgimigli M, Campo G, de Cesare N, Vranckx P, Hamon M, Angiolillo DJ, et al. Tailoring treatment with tirofiban in patients showing resistance to aspirin and/or resistance to clopidogrel (3T/2R). Rationale for the study and protocol design. Cardiovasc Drugs Ther. 2008;22(4):313-20.</w:t>
      </w:r>
    </w:p>
    <w:p w14:paraId="4A586610" w14:textId="77777777" w:rsidR="00641B25" w:rsidRPr="00641B25" w:rsidRDefault="00641B25" w:rsidP="00641B25">
      <w:pPr>
        <w:pStyle w:val="EndNoteBibliography"/>
        <w:rPr>
          <w:noProof/>
        </w:rPr>
      </w:pPr>
      <w:r w:rsidRPr="00641B25">
        <w:rPr>
          <w:noProof/>
        </w:rPr>
        <w:t>166.</w:t>
      </w:r>
      <w:r w:rsidRPr="00641B25">
        <w:rPr>
          <w:noProof/>
        </w:rPr>
        <w:tab/>
        <w:t>Stone GW, Witzenbichler B, Weisz G, Rinaldi MJ, Neumann FJ, Metzger DC, et al. Platelet reactivity and clinical outcomes after coronary artery implantation of drug-eluting stents (ADAPT-DES): a prospective multicentre registry study. Lancet. 2013;382(9892):614-23.</w:t>
      </w:r>
    </w:p>
    <w:p w14:paraId="7074E931" w14:textId="77777777" w:rsidR="00641B25" w:rsidRPr="00641B25" w:rsidRDefault="00641B25" w:rsidP="00641B25">
      <w:pPr>
        <w:pStyle w:val="EndNoteBibliography"/>
        <w:rPr>
          <w:noProof/>
        </w:rPr>
      </w:pPr>
      <w:r w:rsidRPr="00641B25">
        <w:rPr>
          <w:noProof/>
        </w:rPr>
        <w:t>167.</w:t>
      </w:r>
      <w:r w:rsidRPr="00641B25">
        <w:rPr>
          <w:noProof/>
        </w:rPr>
        <w:tab/>
        <w:t>Cardinal DC, Flower RJ. The electronic aggregometer: a novel device for assessing platelet behavior in blood. J Pharmacol Methods. 1980;3(2):135-58.</w:t>
      </w:r>
    </w:p>
    <w:p w14:paraId="7F16E548" w14:textId="77777777" w:rsidR="00641B25" w:rsidRPr="00641B25" w:rsidRDefault="00641B25" w:rsidP="00641B25">
      <w:pPr>
        <w:pStyle w:val="EndNoteBibliography"/>
        <w:rPr>
          <w:noProof/>
        </w:rPr>
      </w:pPr>
      <w:r w:rsidRPr="00641B25">
        <w:rPr>
          <w:noProof/>
        </w:rPr>
        <w:t>168.</w:t>
      </w:r>
      <w:r w:rsidRPr="00641B25">
        <w:rPr>
          <w:noProof/>
        </w:rPr>
        <w:tab/>
        <w:t>Toth O, Calatzis A, Penz S, Losonczy H, Siess W. Multiple electrode aggregometry: a new device to measure platelet aggregation in whole blood. Thromb Haemost. 2006;96(6):781-8.</w:t>
      </w:r>
    </w:p>
    <w:p w14:paraId="1FDB8322" w14:textId="77777777" w:rsidR="00641B25" w:rsidRPr="00641B25" w:rsidRDefault="00641B25" w:rsidP="00641B25">
      <w:pPr>
        <w:pStyle w:val="EndNoteBibliography"/>
        <w:rPr>
          <w:noProof/>
        </w:rPr>
      </w:pPr>
      <w:r w:rsidRPr="00641B25">
        <w:rPr>
          <w:noProof/>
        </w:rPr>
        <w:t>169.</w:t>
      </w:r>
      <w:r w:rsidRPr="00641B25">
        <w:rPr>
          <w:noProof/>
        </w:rPr>
        <w:tab/>
        <w:t>Sibbing D, Braun S, Morath T, Mehilli J, Vogt W, Schomig A, et al. Platelet reactivity after clopidogrel treatment assessed with point-of-care analysis and early drug-eluting stent thrombosis. J Am Coll Cardiol. 2009;53(10):849-56.</w:t>
      </w:r>
    </w:p>
    <w:p w14:paraId="7BB46816" w14:textId="77777777" w:rsidR="00641B25" w:rsidRPr="00641B25" w:rsidRDefault="00641B25" w:rsidP="00641B25">
      <w:pPr>
        <w:pStyle w:val="EndNoteBibliography"/>
        <w:rPr>
          <w:noProof/>
        </w:rPr>
      </w:pPr>
      <w:r w:rsidRPr="00641B25">
        <w:rPr>
          <w:noProof/>
        </w:rPr>
        <w:t>170.</w:t>
      </w:r>
      <w:r w:rsidRPr="00641B25">
        <w:rPr>
          <w:noProof/>
        </w:rPr>
        <w:tab/>
        <w:t>Eshtehardi P, Windecker S, Cook S, Billinger M, Togni M, Garachemani A, et al. Dual low response to acetylsalicylic acid and clopidogrel is associated with myonecrosis and stent thrombosis after coronary stent implantation. Am Heart J. 2010;159(5):891-8.e1.</w:t>
      </w:r>
    </w:p>
    <w:p w14:paraId="5BEC96D4" w14:textId="77777777" w:rsidR="00641B25" w:rsidRPr="00641B25" w:rsidRDefault="00641B25" w:rsidP="00641B25">
      <w:pPr>
        <w:pStyle w:val="EndNoteBibliography"/>
        <w:rPr>
          <w:noProof/>
        </w:rPr>
      </w:pPr>
      <w:r w:rsidRPr="00641B25">
        <w:rPr>
          <w:noProof/>
        </w:rPr>
        <w:t>171.</w:t>
      </w:r>
      <w:r w:rsidRPr="00641B25">
        <w:rPr>
          <w:noProof/>
        </w:rPr>
        <w:tab/>
        <w:t>Gianetti J, Parri MS, Sbrana S, Paoli F, Maffei S, Paradossi U, et al. Platelet activation predicts recurrent ischemic events after percutaneous coronary angioplasty: a 6 months prospective study. Thromb Res. 2006;118(4):487-93.</w:t>
      </w:r>
    </w:p>
    <w:p w14:paraId="3432AE4B" w14:textId="77777777" w:rsidR="00641B25" w:rsidRPr="00641B25" w:rsidRDefault="00641B25" w:rsidP="00641B25">
      <w:pPr>
        <w:pStyle w:val="EndNoteBibliography"/>
        <w:rPr>
          <w:noProof/>
        </w:rPr>
      </w:pPr>
      <w:r w:rsidRPr="00641B25">
        <w:rPr>
          <w:noProof/>
        </w:rPr>
        <w:t>172.</w:t>
      </w:r>
      <w:r w:rsidRPr="00641B25">
        <w:rPr>
          <w:noProof/>
        </w:rPr>
        <w:tab/>
        <w:t xml:space="preserve">Castaman G, Tosetto A, Goodeve A, Federici AB, Lethagen S, Budde U, et al. The impact of bleeding history, von Willebrand factor and PFA-100((R)) on the </w:t>
      </w:r>
      <w:r w:rsidRPr="00641B25">
        <w:rPr>
          <w:noProof/>
        </w:rPr>
        <w:lastRenderedPageBreak/>
        <w:t>diagnosis of type 1 von Willebrand disease: results from the European study MCMDM-1VWD. Br J Haematol. 2010;151(3):245-51.</w:t>
      </w:r>
    </w:p>
    <w:p w14:paraId="75C02870" w14:textId="77777777" w:rsidR="00641B25" w:rsidRPr="00641B25" w:rsidRDefault="00641B25" w:rsidP="00641B25">
      <w:pPr>
        <w:pStyle w:val="EndNoteBibliography"/>
        <w:rPr>
          <w:noProof/>
        </w:rPr>
      </w:pPr>
      <w:r w:rsidRPr="00641B25">
        <w:rPr>
          <w:noProof/>
        </w:rPr>
        <w:t>173.</w:t>
      </w:r>
      <w:r w:rsidRPr="00641B25">
        <w:rPr>
          <w:noProof/>
        </w:rPr>
        <w:tab/>
        <w:t>Campbell J, Ridgway H, Carville D. Plateletworks: a novel point of care platelet function screen. Mol Diagn Ther. 2008;12(4):253-8.</w:t>
      </w:r>
    </w:p>
    <w:p w14:paraId="0CF32333" w14:textId="77777777" w:rsidR="00641B25" w:rsidRPr="00641B25" w:rsidRDefault="00641B25" w:rsidP="00641B25">
      <w:pPr>
        <w:pStyle w:val="EndNoteBibliography"/>
        <w:rPr>
          <w:noProof/>
        </w:rPr>
      </w:pPr>
      <w:r w:rsidRPr="00641B25">
        <w:rPr>
          <w:noProof/>
        </w:rPr>
        <w:t>174.</w:t>
      </w:r>
      <w:r w:rsidRPr="00641B25">
        <w:rPr>
          <w:noProof/>
        </w:rPr>
        <w:tab/>
        <w:t>Aleil B, Ravanat C, Cazenave JP, Rochoux G, Heitz A, Gachet C. Flow cytometric analysis of intraplatelet VASP phosphorylation for the detection of clopidogrel resistance in patients with ischemic cardiovascular diseases. J Thromb Haemost. 2005;3(1):85-92.</w:t>
      </w:r>
    </w:p>
    <w:p w14:paraId="7A2959D0" w14:textId="77777777" w:rsidR="00641B25" w:rsidRPr="00641B25" w:rsidRDefault="00641B25" w:rsidP="00641B25">
      <w:pPr>
        <w:pStyle w:val="EndNoteBibliography"/>
        <w:rPr>
          <w:noProof/>
        </w:rPr>
      </w:pPr>
      <w:r w:rsidRPr="00641B25">
        <w:rPr>
          <w:noProof/>
        </w:rPr>
        <w:t>175.</w:t>
      </w:r>
      <w:r w:rsidRPr="00641B25">
        <w:rPr>
          <w:noProof/>
        </w:rPr>
        <w:tab/>
        <w:t>Judge HM, Buckland R, Sugidachi A, Jakubowski JA, Storey RF. Relationship between degree of P2Y12 receptor blockade and inhibition of P2Y12-mediated platelet function. Thrombosis and Haemostasis. 2010;103:1210-7.</w:t>
      </w:r>
    </w:p>
    <w:p w14:paraId="3186663A" w14:textId="77777777" w:rsidR="00641B25" w:rsidRPr="00641B25" w:rsidRDefault="00641B25" w:rsidP="00641B25">
      <w:pPr>
        <w:pStyle w:val="EndNoteBibliography"/>
        <w:rPr>
          <w:noProof/>
        </w:rPr>
      </w:pPr>
      <w:r w:rsidRPr="00641B25">
        <w:rPr>
          <w:noProof/>
        </w:rPr>
        <w:t>176.</w:t>
      </w:r>
      <w:r w:rsidRPr="00641B25">
        <w:rPr>
          <w:noProof/>
        </w:rPr>
        <w:tab/>
        <w:t>Bonello L, Paganelli F, Arpin-Bornet M, Auquier P, Sampol J, Dignat-George F, et al. Vasodilator-stimulated phosphoprotein phosphorylation analysis prior to percutaneous coronary intervention for exclusion of postprocedural major adverse cardiovascular events. J Thromb Haemost. 2007;5(8):1630-6.</w:t>
      </w:r>
    </w:p>
    <w:p w14:paraId="37679E79" w14:textId="77777777" w:rsidR="00641B25" w:rsidRPr="00641B25" w:rsidRDefault="00641B25" w:rsidP="00641B25">
      <w:pPr>
        <w:pStyle w:val="EndNoteBibliography"/>
        <w:rPr>
          <w:noProof/>
        </w:rPr>
      </w:pPr>
      <w:r w:rsidRPr="00641B25">
        <w:rPr>
          <w:noProof/>
        </w:rPr>
        <w:t>177.</w:t>
      </w:r>
      <w:r w:rsidRPr="00641B25">
        <w:rPr>
          <w:noProof/>
        </w:rPr>
        <w:tab/>
        <w:t>Barragan P, Bouvier JL, Roquebert PO, Macaluso G, Commeau P, Comet B, et al. Resistance to thienopyridines: clinical detection of coronary stent thrombosis by monitoring of vasodilator-stimulated phosphoprotein phosphorylation. Catheter Cardiovasc Interv. 2003;59(3):295-302.</w:t>
      </w:r>
    </w:p>
    <w:p w14:paraId="43D9C949" w14:textId="77777777" w:rsidR="00641B25" w:rsidRPr="00641B25" w:rsidRDefault="00641B25" w:rsidP="00641B25">
      <w:pPr>
        <w:pStyle w:val="EndNoteBibliography"/>
        <w:rPr>
          <w:noProof/>
        </w:rPr>
      </w:pPr>
      <w:r w:rsidRPr="00641B25">
        <w:rPr>
          <w:noProof/>
        </w:rPr>
        <w:t>178.</w:t>
      </w:r>
      <w:r w:rsidRPr="00641B25">
        <w:rPr>
          <w:noProof/>
        </w:rPr>
        <w:tab/>
        <w:t>Shenkman B, Matetzky S, Fefer P, Hod H, Einav Y, Lubetsky A, et al. Variable responsiveness to clopidogrel and aspirin among patients with acute coronary syndrome as assessed by platelet function tests. Thromb Res. 2008;122(3):336-45.</w:t>
      </w:r>
    </w:p>
    <w:p w14:paraId="0135CD10" w14:textId="77777777" w:rsidR="00641B25" w:rsidRPr="00641B25" w:rsidRDefault="00641B25" w:rsidP="00641B25">
      <w:pPr>
        <w:pStyle w:val="EndNoteBibliography"/>
        <w:rPr>
          <w:noProof/>
        </w:rPr>
      </w:pPr>
      <w:r w:rsidRPr="00641B25">
        <w:rPr>
          <w:noProof/>
        </w:rPr>
        <w:t>179.</w:t>
      </w:r>
      <w:r w:rsidRPr="00641B25">
        <w:rPr>
          <w:noProof/>
        </w:rPr>
        <w:tab/>
        <w:t>Hartert H. Blutgerinnungsstudien mit der Thrombelastographie; einem neuen Untersuchungs verfahren. Klin Wochenschr. 1948;26(37-38):577-83.</w:t>
      </w:r>
    </w:p>
    <w:p w14:paraId="7DED6342" w14:textId="77777777" w:rsidR="00641B25" w:rsidRPr="00641B25" w:rsidRDefault="00641B25" w:rsidP="00641B25">
      <w:pPr>
        <w:pStyle w:val="EndNoteBibliography"/>
        <w:rPr>
          <w:noProof/>
        </w:rPr>
      </w:pPr>
      <w:r w:rsidRPr="00641B25">
        <w:rPr>
          <w:noProof/>
        </w:rPr>
        <w:t>180.</w:t>
      </w:r>
      <w:r w:rsidRPr="00641B25">
        <w:rPr>
          <w:noProof/>
        </w:rPr>
        <w:tab/>
        <w:t>Weitzel NS, Weitzel LB, Epperson LE, Karimpour-Ford A, Tran ZV, Seres T. Platelet mapping as part of modified thromboelastography (TEG(R)) in patients undergoing cardiac surgery and cardiopulmonary bypass. Anaesthesia. 2012;67(10):1158-65.</w:t>
      </w:r>
    </w:p>
    <w:p w14:paraId="6CCE0725" w14:textId="77777777" w:rsidR="00641B25" w:rsidRPr="00641B25" w:rsidRDefault="00641B25" w:rsidP="00641B25">
      <w:pPr>
        <w:pStyle w:val="EndNoteBibliography"/>
        <w:rPr>
          <w:noProof/>
        </w:rPr>
      </w:pPr>
      <w:r w:rsidRPr="00641B25">
        <w:rPr>
          <w:noProof/>
        </w:rPr>
        <w:t>181.</w:t>
      </w:r>
      <w:r w:rsidRPr="00641B25">
        <w:rPr>
          <w:noProof/>
        </w:rPr>
        <w:tab/>
        <w:t>Hobson AR, Petley GW, Dawkins KD, Curzen N. A novel fifteen minute test for assessment of individual time-dependent clotting responses to aspirin and clopidogrel using modified thrombelastography. Platelets. 2007;18(7):497-505.</w:t>
      </w:r>
    </w:p>
    <w:p w14:paraId="4EF35B64" w14:textId="77777777" w:rsidR="00641B25" w:rsidRPr="00641B25" w:rsidRDefault="00641B25" w:rsidP="00641B25">
      <w:pPr>
        <w:pStyle w:val="EndNoteBibliography"/>
        <w:rPr>
          <w:noProof/>
        </w:rPr>
      </w:pPr>
      <w:r w:rsidRPr="00641B25">
        <w:rPr>
          <w:noProof/>
        </w:rPr>
        <w:t>182.</w:t>
      </w:r>
      <w:r w:rsidRPr="00641B25">
        <w:rPr>
          <w:noProof/>
        </w:rPr>
        <w:tab/>
        <w:t>Sambu N, Hobson A, Curzen N. "Short" thrombelastography as a test of platelet reactivity in response to antiplatelet therapy: validation and reproducibility. Platelets. 2011;22(3):210-6.</w:t>
      </w:r>
    </w:p>
    <w:p w14:paraId="22E1EC89" w14:textId="77777777" w:rsidR="00641B25" w:rsidRPr="00641B25" w:rsidRDefault="00641B25" w:rsidP="00641B25">
      <w:pPr>
        <w:pStyle w:val="EndNoteBibliography"/>
        <w:rPr>
          <w:noProof/>
        </w:rPr>
      </w:pPr>
      <w:r w:rsidRPr="00641B25">
        <w:rPr>
          <w:noProof/>
        </w:rPr>
        <w:t>183.</w:t>
      </w:r>
      <w:r w:rsidRPr="00641B25">
        <w:rPr>
          <w:noProof/>
        </w:rPr>
        <w:tab/>
        <w:t>Blann AD, Nadar SK, Lip GY. The adhesion molecule P-selectin and cardiovascular disease. Eur Heart J. 2003;24(24):2166-79.</w:t>
      </w:r>
    </w:p>
    <w:p w14:paraId="124E6034" w14:textId="77777777" w:rsidR="00641B25" w:rsidRPr="00641B25" w:rsidRDefault="00641B25" w:rsidP="00641B25">
      <w:pPr>
        <w:pStyle w:val="EndNoteBibliography"/>
        <w:rPr>
          <w:noProof/>
        </w:rPr>
      </w:pPr>
      <w:r w:rsidRPr="00641B25">
        <w:rPr>
          <w:noProof/>
        </w:rPr>
        <w:t>184.</w:t>
      </w:r>
      <w:r w:rsidRPr="00641B25">
        <w:rPr>
          <w:noProof/>
        </w:rPr>
        <w:tab/>
        <w:t>Minamino T, Kitakaze M, Sanada S, Asanuama H, Kurotobi T, Koretsune Y, et al. Increased expression of P-selectin on platelets is a risk factor for silent cerebral infarction in patients with atrial fibrillation: role of nitric oxide. Circulation. 1998;98(17):1721-7.</w:t>
      </w:r>
    </w:p>
    <w:p w14:paraId="5950C651" w14:textId="77777777" w:rsidR="00641B25" w:rsidRPr="00641B25" w:rsidRDefault="00641B25" w:rsidP="00641B25">
      <w:pPr>
        <w:pStyle w:val="EndNoteBibliography"/>
        <w:rPr>
          <w:noProof/>
        </w:rPr>
      </w:pPr>
      <w:r w:rsidRPr="00641B25">
        <w:rPr>
          <w:noProof/>
        </w:rPr>
        <w:t>185.</w:t>
      </w:r>
      <w:r w:rsidRPr="00641B25">
        <w:rPr>
          <w:noProof/>
        </w:rPr>
        <w:tab/>
        <w:t>Chong BH, Murray B, Berndt MC, Dunlop LC, Brighton T, Chesterman CN. Plasma P-selectin is increased in thrombotic consumptive platelet disorders. Blood. 1994;83:1535-41.</w:t>
      </w:r>
    </w:p>
    <w:p w14:paraId="0726F6D8" w14:textId="77777777" w:rsidR="00641B25" w:rsidRPr="00641B25" w:rsidRDefault="00641B25" w:rsidP="00641B25">
      <w:pPr>
        <w:pStyle w:val="EndNoteBibliography"/>
        <w:rPr>
          <w:noProof/>
        </w:rPr>
      </w:pPr>
      <w:r w:rsidRPr="00641B25">
        <w:rPr>
          <w:noProof/>
        </w:rPr>
        <w:t>186.</w:t>
      </w:r>
      <w:r w:rsidRPr="00641B25">
        <w:rPr>
          <w:noProof/>
        </w:rPr>
        <w:tab/>
        <w:t>Briggs C, Kunka S, Hart D, Oguni S, Machin SJ. Assessment of an immature platelet fraction (IPF) in peripheral thrombocytopenia. Br J Haematol. 2004;126(1):93-9.</w:t>
      </w:r>
    </w:p>
    <w:p w14:paraId="28751ABC" w14:textId="77777777" w:rsidR="00641B25" w:rsidRPr="00641B25" w:rsidRDefault="00641B25" w:rsidP="00641B25">
      <w:pPr>
        <w:pStyle w:val="EndNoteBibliography"/>
        <w:rPr>
          <w:noProof/>
        </w:rPr>
      </w:pPr>
      <w:r w:rsidRPr="00641B25">
        <w:rPr>
          <w:noProof/>
        </w:rPr>
        <w:lastRenderedPageBreak/>
        <w:t>187.</w:t>
      </w:r>
      <w:r w:rsidRPr="00641B25">
        <w:rPr>
          <w:noProof/>
        </w:rPr>
        <w:tab/>
        <w:t>Michelson AD, Barnard MR, Krueger LA, Valeri CR, Furman MI. Circulating monocyte-platelet aggregates are a more sensitive marker of in vivo platelet activation than platelet surface P-selectin: studies in baboons, human coronary intervention, and human acute myocardial infarction. Circulation. 2001;104(13):1533-7.</w:t>
      </w:r>
    </w:p>
    <w:p w14:paraId="5B30B3F3" w14:textId="77777777" w:rsidR="00641B25" w:rsidRPr="00641B25" w:rsidRDefault="00641B25" w:rsidP="00641B25">
      <w:pPr>
        <w:pStyle w:val="EndNoteBibliography"/>
        <w:rPr>
          <w:noProof/>
        </w:rPr>
      </w:pPr>
      <w:r w:rsidRPr="00641B25">
        <w:rPr>
          <w:noProof/>
        </w:rPr>
        <w:t>188.</w:t>
      </w:r>
      <w:r w:rsidRPr="00641B25">
        <w:rPr>
          <w:noProof/>
        </w:rPr>
        <w:tab/>
        <w:t>Furman MI, Barnard MR, Krueger LA, Fox ML, Shilale EA, Lessard DM, et al. Circulating monocyte-platelet aggregates are an early marker of acute myocardial infarction. J Am Coll Cardiol. 2001;38(4):1002-6.</w:t>
      </w:r>
    </w:p>
    <w:p w14:paraId="772F9F95" w14:textId="77777777" w:rsidR="00641B25" w:rsidRPr="00641B25" w:rsidRDefault="00641B25" w:rsidP="00641B25">
      <w:pPr>
        <w:pStyle w:val="EndNoteBibliography"/>
        <w:rPr>
          <w:noProof/>
        </w:rPr>
      </w:pPr>
      <w:r w:rsidRPr="00641B25">
        <w:rPr>
          <w:noProof/>
        </w:rPr>
        <w:t>189.</w:t>
      </w:r>
      <w:r w:rsidRPr="00641B25">
        <w:rPr>
          <w:noProof/>
        </w:rPr>
        <w:tab/>
        <w:t>Eikelboom JW, Hirsh J, Weitz JI, Johnston M, Yi Q, Yusuf S. Aspirin-resistant thromboxane biosynthesis and the risk of myocardial infarction, stroke, or cardiovascular death in patients at high risk for cardiovascular events. Circulation. 2002;105(14):1650-5.</w:t>
      </w:r>
    </w:p>
    <w:p w14:paraId="0F37375B" w14:textId="77777777" w:rsidR="00641B25" w:rsidRPr="00641B25" w:rsidRDefault="00641B25" w:rsidP="00641B25">
      <w:pPr>
        <w:pStyle w:val="EndNoteBibliography"/>
        <w:rPr>
          <w:noProof/>
        </w:rPr>
      </w:pPr>
      <w:r w:rsidRPr="00641B25">
        <w:rPr>
          <w:noProof/>
        </w:rPr>
        <w:t>190.</w:t>
      </w:r>
      <w:r w:rsidRPr="00641B25">
        <w:rPr>
          <w:noProof/>
        </w:rPr>
        <w:tab/>
        <w:t>Storey RF. Biology and pharmacology of the platelet P2Y12 receptor. Curr Pharm Des. 2006;12(10):1255-9.</w:t>
      </w:r>
    </w:p>
    <w:p w14:paraId="5F2A9F22" w14:textId="77777777" w:rsidR="00641B25" w:rsidRPr="00641B25" w:rsidRDefault="00641B25" w:rsidP="00641B25">
      <w:pPr>
        <w:pStyle w:val="EndNoteBibliography"/>
        <w:rPr>
          <w:noProof/>
        </w:rPr>
      </w:pPr>
      <w:r w:rsidRPr="00641B25">
        <w:rPr>
          <w:noProof/>
        </w:rPr>
        <w:t>191.</w:t>
      </w:r>
      <w:r w:rsidRPr="00641B25">
        <w:rPr>
          <w:noProof/>
        </w:rPr>
        <w:tab/>
        <w:t>Cattaneo M. Letter by cattaneo regarding article, "incomplete inhibition of thromboxane biosynthesis by acetylsalicylic Acid: determinants and effect on cardiovascular risk".  Circulation. 119. United States2009. p. e594; author reply e5-e6.</w:t>
      </w:r>
    </w:p>
    <w:p w14:paraId="6A69A3BD" w14:textId="77777777" w:rsidR="00641B25" w:rsidRPr="00641B25" w:rsidRDefault="00641B25" w:rsidP="00641B25">
      <w:pPr>
        <w:pStyle w:val="EndNoteBibliography"/>
        <w:rPr>
          <w:noProof/>
        </w:rPr>
      </w:pPr>
      <w:r w:rsidRPr="00641B25">
        <w:rPr>
          <w:noProof/>
        </w:rPr>
        <w:t>192.</w:t>
      </w:r>
      <w:r w:rsidRPr="00641B25">
        <w:rPr>
          <w:noProof/>
        </w:rPr>
        <w:tab/>
        <w:t>Grove EL, Storey RF, Würtz M. Platelet function testing in atherothrombotic disease. Current Pharmaceutical Design. 2012;18:5379-91.</w:t>
      </w:r>
    </w:p>
    <w:p w14:paraId="5C070297" w14:textId="77777777" w:rsidR="00641B25" w:rsidRPr="00641B25" w:rsidRDefault="00641B25" w:rsidP="00641B25">
      <w:pPr>
        <w:pStyle w:val="EndNoteBibliography"/>
        <w:rPr>
          <w:noProof/>
        </w:rPr>
      </w:pPr>
      <w:r w:rsidRPr="00641B25">
        <w:rPr>
          <w:noProof/>
        </w:rPr>
        <w:t>193.</w:t>
      </w:r>
      <w:r w:rsidRPr="00641B25">
        <w:rPr>
          <w:noProof/>
        </w:rPr>
        <w:tab/>
        <w:t>Grove EL, Hvas AM, Mortensen SB, Larsen SB, Kristensen SD. Effect of platelet turnover on whole blood platelet aggregation in patients with coronary artery disease. J Thromb Haemost. 2011;9(1):185-91.</w:t>
      </w:r>
    </w:p>
    <w:p w14:paraId="4E048F91" w14:textId="77777777" w:rsidR="00641B25" w:rsidRPr="00641B25" w:rsidRDefault="00641B25" w:rsidP="00641B25">
      <w:pPr>
        <w:pStyle w:val="EndNoteBibliography"/>
        <w:rPr>
          <w:noProof/>
        </w:rPr>
      </w:pPr>
      <w:r w:rsidRPr="00641B25">
        <w:rPr>
          <w:noProof/>
        </w:rPr>
        <w:t>194.</w:t>
      </w:r>
      <w:r w:rsidRPr="00641B25">
        <w:rPr>
          <w:noProof/>
        </w:rPr>
        <w:tab/>
        <w:t>Thompson CB, Eaton KA, Princiotta SM, Rushin CA, Valeri CR. Size dependent platelet subpopulations: relationship of platelet volume to ultrastructure, enzymatic activity, and function. Br J Haematol. 1982;50(3):509-19.</w:t>
      </w:r>
    </w:p>
    <w:p w14:paraId="3A050F14" w14:textId="77777777" w:rsidR="00641B25" w:rsidRPr="00641B25" w:rsidRDefault="00641B25" w:rsidP="00641B25">
      <w:pPr>
        <w:pStyle w:val="EndNoteBibliography"/>
        <w:rPr>
          <w:noProof/>
        </w:rPr>
      </w:pPr>
      <w:r w:rsidRPr="00641B25">
        <w:rPr>
          <w:noProof/>
        </w:rPr>
        <w:t>195.</w:t>
      </w:r>
      <w:r w:rsidRPr="00641B25">
        <w:rPr>
          <w:noProof/>
        </w:rPr>
        <w:tab/>
        <w:t>Martin JF, Trowbridge EA, Salmon G, Plumb J. The biological significance of platelet volume: its relationship to bleeding time, platelet thromboxane B2 production and megakaryocyte nuclear DNA concentration. Thromb Res. 1983;32(5):443-60.</w:t>
      </w:r>
    </w:p>
    <w:p w14:paraId="43906AF1" w14:textId="77777777" w:rsidR="00641B25" w:rsidRPr="00641B25" w:rsidRDefault="00641B25" w:rsidP="00641B25">
      <w:pPr>
        <w:pStyle w:val="EndNoteBibliography"/>
        <w:rPr>
          <w:noProof/>
        </w:rPr>
      </w:pPr>
      <w:r w:rsidRPr="00641B25">
        <w:rPr>
          <w:noProof/>
        </w:rPr>
        <w:t>196.</w:t>
      </w:r>
      <w:r w:rsidRPr="00641B25">
        <w:rPr>
          <w:noProof/>
        </w:rPr>
        <w:tab/>
        <w:t>Brown AS, Martin JF. The megakaryocyte platelet system and vascular disease. Eur J Clin Invest. 1994;24 Suppl 1:9-15.</w:t>
      </w:r>
    </w:p>
    <w:p w14:paraId="60A624D1" w14:textId="77777777" w:rsidR="00641B25" w:rsidRPr="00641B25" w:rsidRDefault="00641B25" w:rsidP="00641B25">
      <w:pPr>
        <w:pStyle w:val="EndNoteBibliography"/>
        <w:rPr>
          <w:noProof/>
        </w:rPr>
      </w:pPr>
      <w:r w:rsidRPr="00641B25">
        <w:rPr>
          <w:noProof/>
        </w:rPr>
        <w:t>197.</w:t>
      </w:r>
      <w:r w:rsidRPr="00641B25">
        <w:rPr>
          <w:noProof/>
        </w:rPr>
        <w:tab/>
        <w:t>Grove EL, Wurtz M, Hvas AM, Kristensen SD. Increased platelet turnover in patients with previous definite stent thrombosis. J Thromb Haemost. 2011;9(7):1418-9.</w:t>
      </w:r>
    </w:p>
    <w:p w14:paraId="70FB3CCC" w14:textId="77777777" w:rsidR="00641B25" w:rsidRPr="00641B25" w:rsidRDefault="00641B25" w:rsidP="00641B25">
      <w:pPr>
        <w:pStyle w:val="EndNoteBibliography"/>
        <w:rPr>
          <w:noProof/>
        </w:rPr>
      </w:pPr>
      <w:r w:rsidRPr="00641B25">
        <w:rPr>
          <w:noProof/>
        </w:rPr>
        <w:t>198.</w:t>
      </w:r>
      <w:r w:rsidRPr="00641B25">
        <w:rPr>
          <w:noProof/>
        </w:rPr>
        <w:tab/>
        <w:t>Lakkis N, Dokainish H, Abuzahra M, Tsyboulev V, Jorgensen J, De Leon AP, et al. Reticulated platelets in acute coronary syndrome: a marker of platelet activity.  J Am Coll Cardiol. 44. United States2004. p. 2091-3.</w:t>
      </w:r>
    </w:p>
    <w:p w14:paraId="634715EA" w14:textId="77777777" w:rsidR="00641B25" w:rsidRPr="00641B25" w:rsidRDefault="00641B25" w:rsidP="00641B25">
      <w:pPr>
        <w:pStyle w:val="EndNoteBibliography"/>
        <w:rPr>
          <w:noProof/>
        </w:rPr>
      </w:pPr>
      <w:r w:rsidRPr="00641B25">
        <w:rPr>
          <w:noProof/>
        </w:rPr>
        <w:t>199.</w:t>
      </w:r>
      <w:r w:rsidRPr="00641B25">
        <w:rPr>
          <w:noProof/>
        </w:rPr>
        <w:tab/>
        <w:t>Grove EL, Hvas AM, Kristensen SD. Immature platelets in patients with acute coronary syndromes. Thromb Haemost. 2009;101(1):151-6.</w:t>
      </w:r>
    </w:p>
    <w:p w14:paraId="7A26D9A3" w14:textId="77777777" w:rsidR="00641B25" w:rsidRPr="00641B25" w:rsidRDefault="00641B25" w:rsidP="00641B25">
      <w:pPr>
        <w:pStyle w:val="EndNoteBibliography"/>
        <w:rPr>
          <w:noProof/>
        </w:rPr>
      </w:pPr>
      <w:r w:rsidRPr="00641B25">
        <w:rPr>
          <w:noProof/>
        </w:rPr>
        <w:t>200.</w:t>
      </w:r>
      <w:r w:rsidRPr="00641B25">
        <w:rPr>
          <w:noProof/>
        </w:rPr>
        <w:tab/>
        <w:t>Rocca B, Secchiero P, Ciabattoni G, Ranelletti FO, Catani L, Guidotti L, et al. Cyclooxygenase-2 expression is induced during human megakaryopoiesis and characterizes newly formed platelets. Proc Natl Acad Sci U S A. 2002;99(11):7634-9.</w:t>
      </w:r>
    </w:p>
    <w:p w14:paraId="1718B0B8" w14:textId="77777777" w:rsidR="00641B25" w:rsidRPr="00641B25" w:rsidRDefault="00641B25" w:rsidP="00641B25">
      <w:pPr>
        <w:pStyle w:val="EndNoteBibliography"/>
        <w:rPr>
          <w:noProof/>
        </w:rPr>
      </w:pPr>
      <w:r w:rsidRPr="00641B25">
        <w:rPr>
          <w:noProof/>
        </w:rPr>
        <w:t>201.</w:t>
      </w:r>
      <w:r w:rsidRPr="00641B25">
        <w:rPr>
          <w:noProof/>
        </w:rPr>
        <w:tab/>
        <w:t>Bonello L, Laine M, Kipson N, Mancini J, Helal O, Fromonot J, et al. Ticagrelor increases adenosine plasma concentration in patients with an acute coronary syndrome. J Am Coll Cardiol. 2014;63(9):872-7.</w:t>
      </w:r>
    </w:p>
    <w:p w14:paraId="73C79A59" w14:textId="77777777" w:rsidR="00641B25" w:rsidRPr="00641B25" w:rsidRDefault="00641B25" w:rsidP="00641B25">
      <w:pPr>
        <w:pStyle w:val="EndNoteBibliography"/>
        <w:rPr>
          <w:noProof/>
        </w:rPr>
      </w:pPr>
      <w:r w:rsidRPr="00641B25">
        <w:rPr>
          <w:noProof/>
        </w:rPr>
        <w:lastRenderedPageBreak/>
        <w:t>202.</w:t>
      </w:r>
      <w:r w:rsidRPr="00641B25">
        <w:rPr>
          <w:noProof/>
        </w:rPr>
        <w:tab/>
        <w:t>Storey RF, Angiolillo DJ, Bonaca MP, Thomas MR, Judge HM, Rollini F, et al. Platelet Inhibition with Ticagrelor 60 mg Compared with 90 mg Twice-daily in the PEGASUS-TIMI 54 study. J Am Coll Cardiol. 2016;67:1145-54.</w:t>
      </w:r>
    </w:p>
    <w:p w14:paraId="04933C1B" w14:textId="77777777" w:rsidR="00641B25" w:rsidRPr="00641B25" w:rsidRDefault="00641B25" w:rsidP="00641B25">
      <w:pPr>
        <w:pStyle w:val="EndNoteBibliography"/>
        <w:rPr>
          <w:noProof/>
        </w:rPr>
      </w:pPr>
      <w:r w:rsidRPr="00641B25">
        <w:rPr>
          <w:noProof/>
        </w:rPr>
        <w:t>203.</w:t>
      </w:r>
      <w:r w:rsidRPr="00641B25">
        <w:rPr>
          <w:noProof/>
        </w:rPr>
        <w:tab/>
        <w:t>Thygesen K, Alpert JS, Jaffe AS, Simoons ML, Chaitman BR, White HD, et al. Third universal definition of myocardial infarction. Circulation. 2012;126(16):2020-35.</w:t>
      </w:r>
    </w:p>
    <w:p w14:paraId="7764D2C0" w14:textId="77777777" w:rsidR="00641B25" w:rsidRPr="00641B25" w:rsidRDefault="00641B25" w:rsidP="00641B25">
      <w:pPr>
        <w:pStyle w:val="EndNoteBibliography"/>
        <w:rPr>
          <w:noProof/>
        </w:rPr>
      </w:pPr>
      <w:r w:rsidRPr="00641B25">
        <w:rPr>
          <w:noProof/>
        </w:rPr>
        <w:t>204.</w:t>
      </w:r>
      <w:r w:rsidRPr="00641B25">
        <w:rPr>
          <w:noProof/>
        </w:rPr>
        <w:tab/>
        <w:t>James S, Akerblom A, Cannon CP, Emanuelsson H, Husted S, Katus H, et al. Comparison of ticagrelor, the first reversible oral P2Y(12) receptor antagonist, with clopidogrel in patients with acute coronary syndromes: Rationale, design, and baseline characteristics of the PLATelet inhibition and patient Outcomes (PLATO) trial. Am Heart J. 2009;157(4):599-605.</w:t>
      </w:r>
    </w:p>
    <w:p w14:paraId="0B2A99B7" w14:textId="77777777" w:rsidR="00641B25" w:rsidRPr="00743441" w:rsidRDefault="00641B25" w:rsidP="00641B25">
      <w:pPr>
        <w:pStyle w:val="EndNoteBibliography"/>
        <w:rPr>
          <w:noProof/>
          <w:lang w:val="es-ES"/>
        </w:rPr>
      </w:pPr>
      <w:r w:rsidRPr="00641B25">
        <w:rPr>
          <w:noProof/>
        </w:rPr>
        <w:t>205.</w:t>
      </w:r>
      <w:r w:rsidRPr="00641B25">
        <w:rPr>
          <w:noProof/>
        </w:rPr>
        <w:tab/>
        <w:t xml:space="preserve">Orme RC, Parker WAE, Thomas MR, Judge HM, Baster K, Sumaya W, et al. Study of Two Dose Regimens of Ticagrelor Compared with Clopidogrel in Patients Undergoing Percutaneous Coronary Intervention for Stable Coronary Artery Disease (STEEL-PCI). </w:t>
      </w:r>
      <w:r w:rsidRPr="00743441">
        <w:rPr>
          <w:noProof/>
          <w:lang w:val="es-ES"/>
        </w:rPr>
        <w:t>Circulation. 2018.</w:t>
      </w:r>
    </w:p>
    <w:p w14:paraId="1C6AA8AE" w14:textId="77777777" w:rsidR="00641B25" w:rsidRPr="00641B25" w:rsidRDefault="00641B25" w:rsidP="00641B25">
      <w:pPr>
        <w:pStyle w:val="EndNoteBibliography"/>
        <w:rPr>
          <w:noProof/>
        </w:rPr>
      </w:pPr>
      <w:r w:rsidRPr="00743441">
        <w:rPr>
          <w:noProof/>
          <w:lang w:val="es-ES"/>
        </w:rPr>
        <w:t>206.</w:t>
      </w:r>
      <w:r w:rsidRPr="00743441">
        <w:rPr>
          <w:noProof/>
          <w:lang w:val="es-ES"/>
        </w:rPr>
        <w:tab/>
        <w:t xml:space="preserve">Kiers D, van der Heijden WA, van Ede L, Gerretsen J, de Mast Q, van der Ven AJ, et al. </w:t>
      </w:r>
      <w:r w:rsidRPr="00641B25">
        <w:rPr>
          <w:noProof/>
        </w:rPr>
        <w:t>A randomised trial on the effect of anti-platelet therapy on the systemic inflammatory response in human endotoxaemia. Thromb Haemost. 2017;117(9):1798-807.</w:t>
      </w:r>
    </w:p>
    <w:p w14:paraId="0B6417A6" w14:textId="77777777" w:rsidR="00641B25" w:rsidRPr="00641B25" w:rsidRDefault="00641B25" w:rsidP="00641B25">
      <w:pPr>
        <w:pStyle w:val="EndNoteBibliography"/>
        <w:rPr>
          <w:noProof/>
        </w:rPr>
      </w:pPr>
      <w:r w:rsidRPr="00641B25">
        <w:rPr>
          <w:noProof/>
        </w:rPr>
        <w:t>207.</w:t>
      </w:r>
      <w:r w:rsidRPr="00641B25">
        <w:rPr>
          <w:noProof/>
        </w:rPr>
        <w:tab/>
        <w:t>Weng Ow K, Thomas M, Parker W, Judge H, Storey R. 72 Offset of ticagrelor prior to coronary artery bypass graft surgery (cabg) surgery. Heart. 2017;103(Suppl 5):A53-A4.</w:t>
      </w:r>
    </w:p>
    <w:p w14:paraId="4D0867C0" w14:textId="77777777" w:rsidR="00641B25" w:rsidRPr="00743441" w:rsidRDefault="00641B25" w:rsidP="00641B25">
      <w:pPr>
        <w:pStyle w:val="EndNoteBibliography"/>
        <w:rPr>
          <w:noProof/>
          <w:lang w:val="es-ES"/>
        </w:rPr>
      </w:pPr>
      <w:r w:rsidRPr="00641B25">
        <w:rPr>
          <w:noProof/>
        </w:rPr>
        <w:t>208.</w:t>
      </w:r>
      <w:r w:rsidRPr="00641B25">
        <w:rPr>
          <w:noProof/>
        </w:rPr>
        <w:tab/>
        <w:t xml:space="preserve">Gurbel P, Bliden K, Etherington A, Tantry U. Assessment of clopidogrel responsiveness: Measurements of maximum platelet aggregation, final platelet aggregation and their correlation with vasodilator-stimulated phosphoprotein in resistant patients. </w:t>
      </w:r>
      <w:r w:rsidRPr="00743441">
        <w:rPr>
          <w:noProof/>
          <w:lang w:val="es-ES"/>
        </w:rPr>
        <w:t>Thrombosis Research. 2007;121:107-15.</w:t>
      </w:r>
    </w:p>
    <w:p w14:paraId="7340D29A" w14:textId="77777777" w:rsidR="00641B25" w:rsidRPr="00641B25" w:rsidRDefault="00641B25" w:rsidP="00641B25">
      <w:pPr>
        <w:pStyle w:val="EndNoteBibliography"/>
        <w:rPr>
          <w:noProof/>
        </w:rPr>
      </w:pPr>
      <w:r w:rsidRPr="00743441">
        <w:rPr>
          <w:noProof/>
          <w:lang w:val="es-ES"/>
        </w:rPr>
        <w:t>209.</w:t>
      </w:r>
      <w:r w:rsidRPr="00743441">
        <w:rPr>
          <w:noProof/>
          <w:lang w:val="es-ES"/>
        </w:rPr>
        <w:tab/>
        <w:t xml:space="preserve">Valgimigli M, Campo G, de Cesare N, Meliga E, Vranckx P, Furgieri A, et al. </w:t>
      </w:r>
      <w:r w:rsidRPr="00641B25">
        <w:rPr>
          <w:noProof/>
        </w:rPr>
        <w:t>Intensifying platelet inhibition with tirofiban in poor responders to aspirin, clopidogrel, or both agents undergoing elective coronary intervention: results from the double-blind, prospective, randomized Tailoring Treatment with Tirofiban in Patients Showing Resistance to Aspirin and/or Resistance to Clopidogrel study. Circulation. 2009;119(25):3215-22.</w:t>
      </w:r>
    </w:p>
    <w:p w14:paraId="2639AC65" w14:textId="77777777" w:rsidR="00641B25" w:rsidRPr="00641B25" w:rsidRDefault="00641B25" w:rsidP="00641B25">
      <w:pPr>
        <w:pStyle w:val="EndNoteBibliography"/>
        <w:rPr>
          <w:noProof/>
        </w:rPr>
      </w:pPr>
      <w:r w:rsidRPr="00641B25">
        <w:rPr>
          <w:noProof/>
        </w:rPr>
        <w:t>210.</w:t>
      </w:r>
      <w:r w:rsidRPr="00641B25">
        <w:rPr>
          <w:noProof/>
        </w:rPr>
        <w:tab/>
        <w:t>Ahmad S, Storey RF. Development and clinical use of prasugrel and ticagrelor. Current Pharmaceutical Design. 2012;18:5240-60.</w:t>
      </w:r>
    </w:p>
    <w:p w14:paraId="08F517B0" w14:textId="77777777" w:rsidR="00641B25" w:rsidRPr="00641B25" w:rsidRDefault="00641B25" w:rsidP="00641B25">
      <w:pPr>
        <w:pStyle w:val="EndNoteBibliography"/>
        <w:rPr>
          <w:noProof/>
        </w:rPr>
      </w:pPr>
      <w:r w:rsidRPr="00641B25">
        <w:rPr>
          <w:noProof/>
        </w:rPr>
        <w:t>211.</w:t>
      </w:r>
      <w:r w:rsidRPr="00641B25">
        <w:rPr>
          <w:noProof/>
        </w:rPr>
        <w:tab/>
        <w:t>Storey RF, Angiolillo DJ, Patil SB, Desai B, Ecob R, Husted S, et al. Inhibitory effects of ticagrelor compared with clopidogrel on platelet function in patients with acute coronary syndromes: the PLATO (PLATelet inhibition and patient Outcomes) PLATELET substudy. J Am Coll Cardiol. 2010;56(18):1456-62.</w:t>
      </w:r>
    </w:p>
    <w:p w14:paraId="0799AB35" w14:textId="77777777" w:rsidR="00641B25" w:rsidRPr="00641B25" w:rsidRDefault="00641B25" w:rsidP="00641B25">
      <w:pPr>
        <w:pStyle w:val="EndNoteBibliography"/>
        <w:rPr>
          <w:noProof/>
        </w:rPr>
      </w:pPr>
      <w:r w:rsidRPr="00641B25">
        <w:rPr>
          <w:noProof/>
        </w:rPr>
        <w:t>212.</w:t>
      </w:r>
      <w:r w:rsidRPr="00641B25">
        <w:rPr>
          <w:noProof/>
        </w:rPr>
        <w:tab/>
        <w:t>Price MJ, Murray SS, Angiolillo DJ, Lillie E, Smith EN, Tisch RL, et al. Influence of Genetic Polymorphisms on the Effect of High- and Standard-Dose Clopidogrel After Percutaneous Coronary Intervention: The GIFT (Genotype Information and Functional Testing) Study. Journal of the American College of Cardiology. 2012;59(22):1928-37.</w:t>
      </w:r>
    </w:p>
    <w:p w14:paraId="2F5D9432" w14:textId="77777777" w:rsidR="00641B25" w:rsidRPr="00641B25" w:rsidRDefault="00641B25" w:rsidP="00641B25">
      <w:pPr>
        <w:pStyle w:val="EndNoteBibliography"/>
        <w:rPr>
          <w:noProof/>
        </w:rPr>
      </w:pPr>
      <w:r w:rsidRPr="00641B25">
        <w:rPr>
          <w:noProof/>
        </w:rPr>
        <w:t>213.</w:t>
      </w:r>
      <w:r w:rsidRPr="00641B25">
        <w:rPr>
          <w:noProof/>
        </w:rPr>
        <w:tab/>
        <w:t>Thomas MR, Storey RF. Optimal management of antiplatelet therapy and proton pump inhibition following percutaneous coronary intervention. Curr Treat Options Cardiovasc Med. 2012;14(1):24-38.</w:t>
      </w:r>
    </w:p>
    <w:p w14:paraId="55DDA241" w14:textId="77777777" w:rsidR="00641B25" w:rsidRPr="00641B25" w:rsidRDefault="00641B25" w:rsidP="00641B25">
      <w:pPr>
        <w:pStyle w:val="EndNoteBibliography"/>
        <w:rPr>
          <w:noProof/>
        </w:rPr>
      </w:pPr>
      <w:r w:rsidRPr="00641B25">
        <w:rPr>
          <w:noProof/>
        </w:rPr>
        <w:t>214.</w:t>
      </w:r>
      <w:r w:rsidRPr="00641B25">
        <w:rPr>
          <w:noProof/>
        </w:rPr>
        <w:tab/>
        <w:t xml:space="preserve">Aradi D, Kirtane A, Bonello L, Gurbel PA, Tantry US, Huber K, et al. Bleeding and stent thrombosis on P2Y12-inhibitors: collaborative analysis on the </w:t>
      </w:r>
      <w:r w:rsidRPr="00641B25">
        <w:rPr>
          <w:noProof/>
        </w:rPr>
        <w:lastRenderedPageBreak/>
        <w:t>role of platelet reactivity for risk stratification after PCI. European Heart Journal. 2014.</w:t>
      </w:r>
    </w:p>
    <w:p w14:paraId="2E340B84" w14:textId="77777777" w:rsidR="00641B25" w:rsidRPr="00641B25" w:rsidRDefault="00641B25" w:rsidP="00641B25">
      <w:pPr>
        <w:pStyle w:val="EndNoteBibliography"/>
        <w:rPr>
          <w:noProof/>
        </w:rPr>
      </w:pPr>
      <w:r w:rsidRPr="00641B25">
        <w:rPr>
          <w:noProof/>
        </w:rPr>
        <w:t>215.</w:t>
      </w:r>
      <w:r w:rsidRPr="00641B25">
        <w:rPr>
          <w:noProof/>
        </w:rPr>
        <w:tab/>
        <w:t>Bonello L, Tantry US, Marcucci R, Blindt R, Angiolillo DJ, Becker R, et al. Consensus and future directions on the definition of high on-treatment platelet reactivity to adenosine diphosphate. J Am Coll Cardiol. 2010;56(12):919-33.</w:t>
      </w:r>
    </w:p>
    <w:p w14:paraId="2342461C" w14:textId="77777777" w:rsidR="00641B25" w:rsidRPr="00641B25" w:rsidRDefault="00641B25" w:rsidP="00641B25">
      <w:pPr>
        <w:pStyle w:val="EndNoteBibliography"/>
        <w:rPr>
          <w:noProof/>
        </w:rPr>
      </w:pPr>
      <w:r w:rsidRPr="00641B25">
        <w:rPr>
          <w:noProof/>
        </w:rPr>
        <w:t>216.</w:t>
      </w:r>
      <w:r w:rsidRPr="00641B25">
        <w:rPr>
          <w:noProof/>
        </w:rPr>
        <w:tab/>
        <w:t xml:space="preserve">Franz-Josef Neumann MS-U, Anders Ahlsson, Fernando Alfonso, Adrian P Banning, Umberto Benedetto, Robert A Byrne, Jean-Philippe Collet, Volkmar Falk, Stuart J Head, Peter Jüni, Adnan Kastrati, Akos Koller, Steen D Kristensen, Josef Niebauer, Dimitrios J Richter, Petar M Seferović, Dirk Sibbing, Giulio G Stefanini, Stephan Windecker, Rashmi Yadav, Michael O Zembala. ESC Scientific Document Group; 2018 ESC/EACTS Guidelines on myocardial revascularization. </w:t>
      </w:r>
      <w:r w:rsidRPr="00641B25">
        <w:rPr>
          <w:i/>
          <w:noProof/>
        </w:rPr>
        <w:t>European Heart Journal</w:t>
      </w:r>
      <w:r w:rsidRPr="00641B25">
        <w:rPr>
          <w:noProof/>
        </w:rPr>
        <w:t>2018. p. 87-165.</w:t>
      </w:r>
    </w:p>
    <w:p w14:paraId="1B7F3C7A" w14:textId="77777777" w:rsidR="00641B25" w:rsidRPr="00641B25" w:rsidRDefault="00641B25" w:rsidP="00641B25">
      <w:pPr>
        <w:pStyle w:val="EndNoteBibliography"/>
        <w:rPr>
          <w:noProof/>
        </w:rPr>
      </w:pPr>
      <w:r w:rsidRPr="00641B25">
        <w:rPr>
          <w:noProof/>
        </w:rPr>
        <w:t>217.</w:t>
      </w:r>
      <w:r w:rsidRPr="00641B25">
        <w:rPr>
          <w:noProof/>
        </w:rPr>
        <w:tab/>
        <w:t>Eikelboom JW, Connolly SJ, Bosch J, Dagenais GR, Hart RG, Shestakovska O, et al. Rivaroxaban with or without Aspirin in Stable Cardiovascular Disease. New England Journal of Medicine. 2017;377(14):1319-30.</w:t>
      </w:r>
    </w:p>
    <w:p w14:paraId="2A048ECD" w14:textId="4D7BA53F" w:rsidR="00FC0B8F" w:rsidRDefault="00FC0B8F" w:rsidP="00FC0B8F">
      <w:r w:rsidRPr="00E026D2">
        <w:fldChar w:fldCharType="end"/>
      </w:r>
    </w:p>
    <w:p w14:paraId="0BE72458" w14:textId="77777777" w:rsidR="00FC0B8F" w:rsidRDefault="00FC0B8F" w:rsidP="00FC0B8F"/>
    <w:p w14:paraId="3D69FD97" w14:textId="77777777" w:rsidR="00FC0B8F" w:rsidRDefault="00FC0B8F" w:rsidP="00FC0B8F"/>
    <w:p w14:paraId="2632577C" w14:textId="77777777" w:rsidR="00FC0B8F" w:rsidRDefault="00FC0B8F" w:rsidP="00FC0B8F"/>
    <w:p w14:paraId="7452EA6A" w14:textId="77777777" w:rsidR="00FC0B8F" w:rsidRDefault="00FC0B8F" w:rsidP="00FC0B8F"/>
    <w:p w14:paraId="719406FA" w14:textId="25D775CE" w:rsidR="00B716C4" w:rsidRPr="008F25BA" w:rsidRDefault="00B716C4" w:rsidP="008F25BA">
      <w:pPr>
        <w:spacing w:line="240" w:lineRule="auto"/>
      </w:pPr>
    </w:p>
    <w:sectPr w:rsidR="00B716C4" w:rsidRPr="008F25BA" w:rsidSect="00FC0B8F">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E5918" w14:textId="77777777" w:rsidR="002E54E8" w:rsidRDefault="002E54E8" w:rsidP="00FC0B8F">
      <w:r>
        <w:separator/>
      </w:r>
    </w:p>
  </w:endnote>
  <w:endnote w:type="continuationSeparator" w:id="0">
    <w:p w14:paraId="361422EF" w14:textId="77777777" w:rsidR="002E54E8" w:rsidRDefault="002E54E8" w:rsidP="00FC0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Helvetica">
    <w:panose1 w:val="020B0604020202020204"/>
    <w:charset w:val="00"/>
    <w:family w:val="auto"/>
    <w:pitch w:val="variable"/>
    <w:sig w:usb0="E00002FF" w:usb1="5000785B" w:usb2="00000000" w:usb3="00000000" w:csb0="0000019F" w:csb1="00000000"/>
  </w:font>
  <w:font w:name="FrutigerLTStd-Light">
    <w:altName w:val="Calibri"/>
    <w:panose1 w:val="00000000000000000000"/>
    <w:charset w:val="A1"/>
    <w:family w:val="swiss"/>
    <w:notTrueType/>
    <w:pitch w:val="default"/>
    <w:sig w:usb0="00000081" w:usb1="00000000" w:usb2="00000000" w:usb3="00000000" w:csb0="00000008" w:csb1="00000000"/>
  </w:font>
  <w:font w:name="Merriweather">
    <w:charset w:val="00"/>
    <w:family w:val="auto"/>
    <w:pitch w:val="variable"/>
    <w:sig w:usb0="20000207" w:usb1="00000002"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4553746"/>
      <w:docPartObj>
        <w:docPartGallery w:val="Page Numbers (Bottom of Page)"/>
        <w:docPartUnique/>
      </w:docPartObj>
    </w:sdtPr>
    <w:sdtEndPr>
      <w:rPr>
        <w:noProof/>
      </w:rPr>
    </w:sdtEndPr>
    <w:sdtContent>
      <w:p w14:paraId="6B9E7051" w14:textId="32922712" w:rsidR="005D2FCC" w:rsidRDefault="005D2FCC">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4F1BE40F" w14:textId="77777777" w:rsidR="005D2FCC" w:rsidRDefault="005D2F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2EBB3" w14:textId="77777777" w:rsidR="002E54E8" w:rsidRDefault="002E54E8" w:rsidP="00FC0B8F">
      <w:r>
        <w:separator/>
      </w:r>
    </w:p>
  </w:footnote>
  <w:footnote w:type="continuationSeparator" w:id="0">
    <w:p w14:paraId="3C3C5CC4" w14:textId="77777777" w:rsidR="002E54E8" w:rsidRDefault="002E54E8" w:rsidP="00FC0B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354B0"/>
    <w:multiLevelType w:val="multilevel"/>
    <w:tmpl w:val="434E8522"/>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 w15:restartNumberingAfterBreak="0">
    <w:nsid w:val="044A4356"/>
    <w:multiLevelType w:val="multilevel"/>
    <w:tmpl w:val="F3B02A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AE574C"/>
    <w:multiLevelType w:val="hybridMultilevel"/>
    <w:tmpl w:val="AA028BD0"/>
    <w:lvl w:ilvl="0" w:tplc="FC5E30D6">
      <w:start w:val="1"/>
      <w:numFmt w:val="bullet"/>
      <w:lvlText w:val=""/>
      <w:lvlJc w:val="left"/>
      <w:pPr>
        <w:tabs>
          <w:tab w:val="num" w:pos="720"/>
        </w:tabs>
        <w:ind w:left="720" w:hanging="360"/>
      </w:pPr>
      <w:rPr>
        <w:rFonts w:ascii="Symbol" w:hAnsi="Symbol" w:hint="default"/>
        <w:sz w:val="20"/>
      </w:rPr>
    </w:lvl>
    <w:lvl w:ilvl="1" w:tplc="096A64AA" w:tentative="1">
      <w:start w:val="1"/>
      <w:numFmt w:val="bullet"/>
      <w:lvlText w:val=""/>
      <w:lvlJc w:val="left"/>
      <w:pPr>
        <w:tabs>
          <w:tab w:val="num" w:pos="1440"/>
        </w:tabs>
        <w:ind w:left="1440" w:hanging="360"/>
      </w:pPr>
      <w:rPr>
        <w:rFonts w:ascii="Symbol" w:hAnsi="Symbol" w:hint="default"/>
        <w:sz w:val="20"/>
      </w:rPr>
    </w:lvl>
    <w:lvl w:ilvl="2" w:tplc="4412D3D6" w:tentative="1">
      <w:start w:val="1"/>
      <w:numFmt w:val="bullet"/>
      <w:lvlText w:val=""/>
      <w:lvlJc w:val="left"/>
      <w:pPr>
        <w:tabs>
          <w:tab w:val="num" w:pos="2160"/>
        </w:tabs>
        <w:ind w:left="2160" w:hanging="360"/>
      </w:pPr>
      <w:rPr>
        <w:rFonts w:ascii="Symbol" w:hAnsi="Symbol" w:hint="default"/>
        <w:sz w:val="20"/>
      </w:rPr>
    </w:lvl>
    <w:lvl w:ilvl="3" w:tplc="6EA0493E" w:tentative="1">
      <w:start w:val="1"/>
      <w:numFmt w:val="bullet"/>
      <w:lvlText w:val=""/>
      <w:lvlJc w:val="left"/>
      <w:pPr>
        <w:tabs>
          <w:tab w:val="num" w:pos="2880"/>
        </w:tabs>
        <w:ind w:left="2880" w:hanging="360"/>
      </w:pPr>
      <w:rPr>
        <w:rFonts w:ascii="Symbol" w:hAnsi="Symbol" w:hint="default"/>
        <w:sz w:val="20"/>
      </w:rPr>
    </w:lvl>
    <w:lvl w:ilvl="4" w:tplc="27D2042A" w:tentative="1">
      <w:start w:val="1"/>
      <w:numFmt w:val="bullet"/>
      <w:lvlText w:val=""/>
      <w:lvlJc w:val="left"/>
      <w:pPr>
        <w:tabs>
          <w:tab w:val="num" w:pos="3600"/>
        </w:tabs>
        <w:ind w:left="3600" w:hanging="360"/>
      </w:pPr>
      <w:rPr>
        <w:rFonts w:ascii="Symbol" w:hAnsi="Symbol" w:hint="default"/>
        <w:sz w:val="20"/>
      </w:rPr>
    </w:lvl>
    <w:lvl w:ilvl="5" w:tplc="2C868D8C" w:tentative="1">
      <w:start w:val="1"/>
      <w:numFmt w:val="bullet"/>
      <w:lvlText w:val=""/>
      <w:lvlJc w:val="left"/>
      <w:pPr>
        <w:tabs>
          <w:tab w:val="num" w:pos="4320"/>
        </w:tabs>
        <w:ind w:left="4320" w:hanging="360"/>
      </w:pPr>
      <w:rPr>
        <w:rFonts w:ascii="Symbol" w:hAnsi="Symbol" w:hint="default"/>
        <w:sz w:val="20"/>
      </w:rPr>
    </w:lvl>
    <w:lvl w:ilvl="6" w:tplc="CB3A1EEE" w:tentative="1">
      <w:start w:val="1"/>
      <w:numFmt w:val="bullet"/>
      <w:lvlText w:val=""/>
      <w:lvlJc w:val="left"/>
      <w:pPr>
        <w:tabs>
          <w:tab w:val="num" w:pos="5040"/>
        </w:tabs>
        <w:ind w:left="5040" w:hanging="360"/>
      </w:pPr>
      <w:rPr>
        <w:rFonts w:ascii="Symbol" w:hAnsi="Symbol" w:hint="default"/>
        <w:sz w:val="20"/>
      </w:rPr>
    </w:lvl>
    <w:lvl w:ilvl="7" w:tplc="D0807574" w:tentative="1">
      <w:start w:val="1"/>
      <w:numFmt w:val="bullet"/>
      <w:lvlText w:val=""/>
      <w:lvlJc w:val="left"/>
      <w:pPr>
        <w:tabs>
          <w:tab w:val="num" w:pos="5760"/>
        </w:tabs>
        <w:ind w:left="5760" w:hanging="360"/>
      </w:pPr>
      <w:rPr>
        <w:rFonts w:ascii="Symbol" w:hAnsi="Symbol" w:hint="default"/>
        <w:sz w:val="20"/>
      </w:rPr>
    </w:lvl>
    <w:lvl w:ilvl="8" w:tplc="5C3AA10C"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7451FD"/>
    <w:multiLevelType w:val="multilevel"/>
    <w:tmpl w:val="6C2659C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DF93C9F"/>
    <w:multiLevelType w:val="multilevel"/>
    <w:tmpl w:val="40C8844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06701DC"/>
    <w:multiLevelType w:val="multilevel"/>
    <w:tmpl w:val="9280DE0C"/>
    <w:lvl w:ilvl="0">
      <w:start w:val="1"/>
      <w:numFmt w:val="decimal"/>
      <w:lvlText w:val="%1."/>
      <w:lvlJc w:val="left"/>
      <w:pPr>
        <w:ind w:left="360" w:hanging="360"/>
      </w:pPr>
    </w:lvl>
    <w:lvl w:ilvl="1">
      <w:start w:val="1"/>
      <w:numFmt w:val="decimal"/>
      <w:pStyle w:val="Heading2"/>
      <w:lvlText w:val="%1.%2."/>
      <w:lvlJc w:val="left"/>
      <w:pPr>
        <w:ind w:left="858"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781"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2BD7E13"/>
    <w:multiLevelType w:val="hybridMultilevel"/>
    <w:tmpl w:val="F77C03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2B1513"/>
    <w:multiLevelType w:val="hybridMultilevel"/>
    <w:tmpl w:val="67D007B6"/>
    <w:lvl w:ilvl="0" w:tplc="76ECA308">
      <w:start w:val="1"/>
      <w:numFmt w:val="bullet"/>
      <w:lvlText w:val=""/>
      <w:lvlJc w:val="left"/>
      <w:pPr>
        <w:tabs>
          <w:tab w:val="num" w:pos="720"/>
        </w:tabs>
        <w:ind w:left="720" w:hanging="360"/>
      </w:pPr>
      <w:rPr>
        <w:rFonts w:ascii="Symbol" w:hAnsi="Symbol" w:hint="default"/>
        <w:sz w:val="20"/>
      </w:rPr>
    </w:lvl>
    <w:lvl w:ilvl="1" w:tplc="E20C9BC8" w:tentative="1">
      <w:start w:val="1"/>
      <w:numFmt w:val="bullet"/>
      <w:lvlText w:val="o"/>
      <w:lvlJc w:val="left"/>
      <w:pPr>
        <w:tabs>
          <w:tab w:val="num" w:pos="1440"/>
        </w:tabs>
        <w:ind w:left="1440" w:hanging="360"/>
      </w:pPr>
      <w:rPr>
        <w:rFonts w:ascii="Courier New" w:hAnsi="Courier New" w:hint="default"/>
        <w:sz w:val="20"/>
      </w:rPr>
    </w:lvl>
    <w:lvl w:ilvl="2" w:tplc="D6C49B68" w:tentative="1">
      <w:start w:val="1"/>
      <w:numFmt w:val="bullet"/>
      <w:lvlText w:val=""/>
      <w:lvlJc w:val="left"/>
      <w:pPr>
        <w:tabs>
          <w:tab w:val="num" w:pos="2160"/>
        </w:tabs>
        <w:ind w:left="2160" w:hanging="360"/>
      </w:pPr>
      <w:rPr>
        <w:rFonts w:ascii="Wingdings" w:hAnsi="Wingdings" w:hint="default"/>
        <w:sz w:val="20"/>
      </w:rPr>
    </w:lvl>
    <w:lvl w:ilvl="3" w:tplc="529802BA" w:tentative="1">
      <w:start w:val="1"/>
      <w:numFmt w:val="bullet"/>
      <w:lvlText w:val=""/>
      <w:lvlJc w:val="left"/>
      <w:pPr>
        <w:tabs>
          <w:tab w:val="num" w:pos="2880"/>
        </w:tabs>
        <w:ind w:left="2880" w:hanging="360"/>
      </w:pPr>
      <w:rPr>
        <w:rFonts w:ascii="Wingdings" w:hAnsi="Wingdings" w:hint="default"/>
        <w:sz w:val="20"/>
      </w:rPr>
    </w:lvl>
    <w:lvl w:ilvl="4" w:tplc="05ACD1C6" w:tentative="1">
      <w:start w:val="1"/>
      <w:numFmt w:val="bullet"/>
      <w:lvlText w:val=""/>
      <w:lvlJc w:val="left"/>
      <w:pPr>
        <w:tabs>
          <w:tab w:val="num" w:pos="3600"/>
        </w:tabs>
        <w:ind w:left="3600" w:hanging="360"/>
      </w:pPr>
      <w:rPr>
        <w:rFonts w:ascii="Wingdings" w:hAnsi="Wingdings" w:hint="default"/>
        <w:sz w:val="20"/>
      </w:rPr>
    </w:lvl>
    <w:lvl w:ilvl="5" w:tplc="509A7F36" w:tentative="1">
      <w:start w:val="1"/>
      <w:numFmt w:val="bullet"/>
      <w:lvlText w:val=""/>
      <w:lvlJc w:val="left"/>
      <w:pPr>
        <w:tabs>
          <w:tab w:val="num" w:pos="4320"/>
        </w:tabs>
        <w:ind w:left="4320" w:hanging="360"/>
      </w:pPr>
      <w:rPr>
        <w:rFonts w:ascii="Wingdings" w:hAnsi="Wingdings" w:hint="default"/>
        <w:sz w:val="20"/>
      </w:rPr>
    </w:lvl>
    <w:lvl w:ilvl="6" w:tplc="D99A7A9E" w:tentative="1">
      <w:start w:val="1"/>
      <w:numFmt w:val="bullet"/>
      <w:lvlText w:val=""/>
      <w:lvlJc w:val="left"/>
      <w:pPr>
        <w:tabs>
          <w:tab w:val="num" w:pos="5040"/>
        </w:tabs>
        <w:ind w:left="5040" w:hanging="360"/>
      </w:pPr>
      <w:rPr>
        <w:rFonts w:ascii="Wingdings" w:hAnsi="Wingdings" w:hint="default"/>
        <w:sz w:val="20"/>
      </w:rPr>
    </w:lvl>
    <w:lvl w:ilvl="7" w:tplc="90D8514A" w:tentative="1">
      <w:start w:val="1"/>
      <w:numFmt w:val="bullet"/>
      <w:lvlText w:val=""/>
      <w:lvlJc w:val="left"/>
      <w:pPr>
        <w:tabs>
          <w:tab w:val="num" w:pos="5760"/>
        </w:tabs>
        <w:ind w:left="5760" w:hanging="360"/>
      </w:pPr>
      <w:rPr>
        <w:rFonts w:ascii="Wingdings" w:hAnsi="Wingdings" w:hint="default"/>
        <w:sz w:val="20"/>
      </w:rPr>
    </w:lvl>
    <w:lvl w:ilvl="8" w:tplc="E6780F32"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680FA5"/>
    <w:multiLevelType w:val="hybridMultilevel"/>
    <w:tmpl w:val="DC52C4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AD22759"/>
    <w:multiLevelType w:val="hybridMultilevel"/>
    <w:tmpl w:val="55C60B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FD64F2"/>
    <w:multiLevelType w:val="hybridMultilevel"/>
    <w:tmpl w:val="F77C03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3601DD"/>
    <w:multiLevelType w:val="hybridMultilevel"/>
    <w:tmpl w:val="F9C248E0"/>
    <w:lvl w:ilvl="0" w:tplc="F93AC5E8">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5C4B15"/>
    <w:multiLevelType w:val="hybridMultilevel"/>
    <w:tmpl w:val="2DF2FA0E"/>
    <w:lvl w:ilvl="0" w:tplc="B28416A4">
      <w:start w:val="1"/>
      <w:numFmt w:val="bullet"/>
      <w:lvlText w:val=""/>
      <w:lvlJc w:val="left"/>
      <w:pPr>
        <w:tabs>
          <w:tab w:val="num" w:pos="720"/>
        </w:tabs>
        <w:ind w:left="720" w:hanging="360"/>
      </w:pPr>
      <w:rPr>
        <w:rFonts w:ascii="Symbol" w:hAnsi="Symbol" w:hint="default"/>
        <w:sz w:val="20"/>
      </w:rPr>
    </w:lvl>
    <w:lvl w:ilvl="1" w:tplc="D918E782" w:tentative="1">
      <w:start w:val="1"/>
      <w:numFmt w:val="bullet"/>
      <w:lvlText w:val="o"/>
      <w:lvlJc w:val="left"/>
      <w:pPr>
        <w:tabs>
          <w:tab w:val="num" w:pos="1440"/>
        </w:tabs>
        <w:ind w:left="1440" w:hanging="360"/>
      </w:pPr>
      <w:rPr>
        <w:rFonts w:ascii="Courier New" w:hAnsi="Courier New" w:hint="default"/>
        <w:sz w:val="20"/>
      </w:rPr>
    </w:lvl>
    <w:lvl w:ilvl="2" w:tplc="F072F41E" w:tentative="1">
      <w:start w:val="1"/>
      <w:numFmt w:val="bullet"/>
      <w:lvlText w:val=""/>
      <w:lvlJc w:val="left"/>
      <w:pPr>
        <w:tabs>
          <w:tab w:val="num" w:pos="2160"/>
        </w:tabs>
        <w:ind w:left="2160" w:hanging="360"/>
      </w:pPr>
      <w:rPr>
        <w:rFonts w:ascii="Wingdings" w:hAnsi="Wingdings" w:hint="default"/>
        <w:sz w:val="20"/>
      </w:rPr>
    </w:lvl>
    <w:lvl w:ilvl="3" w:tplc="AE0A3940" w:tentative="1">
      <w:start w:val="1"/>
      <w:numFmt w:val="bullet"/>
      <w:lvlText w:val=""/>
      <w:lvlJc w:val="left"/>
      <w:pPr>
        <w:tabs>
          <w:tab w:val="num" w:pos="2880"/>
        </w:tabs>
        <w:ind w:left="2880" w:hanging="360"/>
      </w:pPr>
      <w:rPr>
        <w:rFonts w:ascii="Wingdings" w:hAnsi="Wingdings" w:hint="default"/>
        <w:sz w:val="20"/>
      </w:rPr>
    </w:lvl>
    <w:lvl w:ilvl="4" w:tplc="A1D4CAE8" w:tentative="1">
      <w:start w:val="1"/>
      <w:numFmt w:val="bullet"/>
      <w:lvlText w:val=""/>
      <w:lvlJc w:val="left"/>
      <w:pPr>
        <w:tabs>
          <w:tab w:val="num" w:pos="3600"/>
        </w:tabs>
        <w:ind w:left="3600" w:hanging="360"/>
      </w:pPr>
      <w:rPr>
        <w:rFonts w:ascii="Wingdings" w:hAnsi="Wingdings" w:hint="default"/>
        <w:sz w:val="20"/>
      </w:rPr>
    </w:lvl>
    <w:lvl w:ilvl="5" w:tplc="9CD89060" w:tentative="1">
      <w:start w:val="1"/>
      <w:numFmt w:val="bullet"/>
      <w:lvlText w:val=""/>
      <w:lvlJc w:val="left"/>
      <w:pPr>
        <w:tabs>
          <w:tab w:val="num" w:pos="4320"/>
        </w:tabs>
        <w:ind w:left="4320" w:hanging="360"/>
      </w:pPr>
      <w:rPr>
        <w:rFonts w:ascii="Wingdings" w:hAnsi="Wingdings" w:hint="default"/>
        <w:sz w:val="20"/>
      </w:rPr>
    </w:lvl>
    <w:lvl w:ilvl="6" w:tplc="5C72022C" w:tentative="1">
      <w:start w:val="1"/>
      <w:numFmt w:val="bullet"/>
      <w:lvlText w:val=""/>
      <w:lvlJc w:val="left"/>
      <w:pPr>
        <w:tabs>
          <w:tab w:val="num" w:pos="5040"/>
        </w:tabs>
        <w:ind w:left="5040" w:hanging="360"/>
      </w:pPr>
      <w:rPr>
        <w:rFonts w:ascii="Wingdings" w:hAnsi="Wingdings" w:hint="default"/>
        <w:sz w:val="20"/>
      </w:rPr>
    </w:lvl>
    <w:lvl w:ilvl="7" w:tplc="A2C02E34" w:tentative="1">
      <w:start w:val="1"/>
      <w:numFmt w:val="bullet"/>
      <w:lvlText w:val=""/>
      <w:lvlJc w:val="left"/>
      <w:pPr>
        <w:tabs>
          <w:tab w:val="num" w:pos="5760"/>
        </w:tabs>
        <w:ind w:left="5760" w:hanging="360"/>
      </w:pPr>
      <w:rPr>
        <w:rFonts w:ascii="Wingdings" w:hAnsi="Wingdings" w:hint="default"/>
        <w:sz w:val="20"/>
      </w:rPr>
    </w:lvl>
    <w:lvl w:ilvl="8" w:tplc="11625364"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601E82"/>
    <w:multiLevelType w:val="hybridMultilevel"/>
    <w:tmpl w:val="497698E8"/>
    <w:lvl w:ilvl="0" w:tplc="850C88DA">
      <w:start w:val="1"/>
      <w:numFmt w:val="bullet"/>
      <w:lvlText w:val=""/>
      <w:lvlJc w:val="left"/>
      <w:pPr>
        <w:tabs>
          <w:tab w:val="num" w:pos="720"/>
        </w:tabs>
        <w:ind w:left="720" w:hanging="360"/>
      </w:pPr>
      <w:rPr>
        <w:rFonts w:ascii="Symbol" w:hAnsi="Symbol" w:hint="default"/>
        <w:sz w:val="20"/>
      </w:rPr>
    </w:lvl>
    <w:lvl w:ilvl="1" w:tplc="9BFE02BC" w:tentative="1">
      <w:start w:val="1"/>
      <w:numFmt w:val="bullet"/>
      <w:lvlText w:val="o"/>
      <w:lvlJc w:val="left"/>
      <w:pPr>
        <w:tabs>
          <w:tab w:val="num" w:pos="1440"/>
        </w:tabs>
        <w:ind w:left="1440" w:hanging="360"/>
      </w:pPr>
      <w:rPr>
        <w:rFonts w:ascii="Courier New" w:hAnsi="Courier New" w:hint="default"/>
        <w:sz w:val="20"/>
      </w:rPr>
    </w:lvl>
    <w:lvl w:ilvl="2" w:tplc="55587EA4" w:tentative="1">
      <w:start w:val="1"/>
      <w:numFmt w:val="bullet"/>
      <w:lvlText w:val=""/>
      <w:lvlJc w:val="left"/>
      <w:pPr>
        <w:tabs>
          <w:tab w:val="num" w:pos="2160"/>
        </w:tabs>
        <w:ind w:left="2160" w:hanging="360"/>
      </w:pPr>
      <w:rPr>
        <w:rFonts w:ascii="Wingdings" w:hAnsi="Wingdings" w:hint="default"/>
        <w:sz w:val="20"/>
      </w:rPr>
    </w:lvl>
    <w:lvl w:ilvl="3" w:tplc="BC64E006" w:tentative="1">
      <w:start w:val="1"/>
      <w:numFmt w:val="bullet"/>
      <w:lvlText w:val=""/>
      <w:lvlJc w:val="left"/>
      <w:pPr>
        <w:tabs>
          <w:tab w:val="num" w:pos="2880"/>
        </w:tabs>
        <w:ind w:left="2880" w:hanging="360"/>
      </w:pPr>
      <w:rPr>
        <w:rFonts w:ascii="Wingdings" w:hAnsi="Wingdings" w:hint="default"/>
        <w:sz w:val="20"/>
      </w:rPr>
    </w:lvl>
    <w:lvl w:ilvl="4" w:tplc="F7B216D4" w:tentative="1">
      <w:start w:val="1"/>
      <w:numFmt w:val="bullet"/>
      <w:lvlText w:val=""/>
      <w:lvlJc w:val="left"/>
      <w:pPr>
        <w:tabs>
          <w:tab w:val="num" w:pos="3600"/>
        </w:tabs>
        <w:ind w:left="3600" w:hanging="360"/>
      </w:pPr>
      <w:rPr>
        <w:rFonts w:ascii="Wingdings" w:hAnsi="Wingdings" w:hint="default"/>
        <w:sz w:val="20"/>
      </w:rPr>
    </w:lvl>
    <w:lvl w:ilvl="5" w:tplc="135626B2" w:tentative="1">
      <w:start w:val="1"/>
      <w:numFmt w:val="bullet"/>
      <w:lvlText w:val=""/>
      <w:lvlJc w:val="left"/>
      <w:pPr>
        <w:tabs>
          <w:tab w:val="num" w:pos="4320"/>
        </w:tabs>
        <w:ind w:left="4320" w:hanging="360"/>
      </w:pPr>
      <w:rPr>
        <w:rFonts w:ascii="Wingdings" w:hAnsi="Wingdings" w:hint="default"/>
        <w:sz w:val="20"/>
      </w:rPr>
    </w:lvl>
    <w:lvl w:ilvl="6" w:tplc="C8887C48" w:tentative="1">
      <w:start w:val="1"/>
      <w:numFmt w:val="bullet"/>
      <w:lvlText w:val=""/>
      <w:lvlJc w:val="left"/>
      <w:pPr>
        <w:tabs>
          <w:tab w:val="num" w:pos="5040"/>
        </w:tabs>
        <w:ind w:left="5040" w:hanging="360"/>
      </w:pPr>
      <w:rPr>
        <w:rFonts w:ascii="Wingdings" w:hAnsi="Wingdings" w:hint="default"/>
        <w:sz w:val="20"/>
      </w:rPr>
    </w:lvl>
    <w:lvl w:ilvl="7" w:tplc="33FEF996" w:tentative="1">
      <w:start w:val="1"/>
      <w:numFmt w:val="bullet"/>
      <w:lvlText w:val=""/>
      <w:lvlJc w:val="left"/>
      <w:pPr>
        <w:tabs>
          <w:tab w:val="num" w:pos="5760"/>
        </w:tabs>
        <w:ind w:left="5760" w:hanging="360"/>
      </w:pPr>
      <w:rPr>
        <w:rFonts w:ascii="Wingdings" w:hAnsi="Wingdings" w:hint="default"/>
        <w:sz w:val="20"/>
      </w:rPr>
    </w:lvl>
    <w:lvl w:ilvl="8" w:tplc="A878A40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CC3104"/>
    <w:multiLevelType w:val="multilevel"/>
    <w:tmpl w:val="72E88BB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93D37F5"/>
    <w:multiLevelType w:val="hybridMultilevel"/>
    <w:tmpl w:val="C4BE4FDC"/>
    <w:lvl w:ilvl="0" w:tplc="C69002D4">
      <w:start w:val="1"/>
      <w:numFmt w:val="bullet"/>
      <w:lvlText w:val=""/>
      <w:lvlJc w:val="left"/>
      <w:pPr>
        <w:tabs>
          <w:tab w:val="num" w:pos="720"/>
        </w:tabs>
        <w:ind w:left="720" w:hanging="360"/>
      </w:pPr>
      <w:rPr>
        <w:rFonts w:ascii="Symbol" w:hAnsi="Symbol" w:hint="default"/>
        <w:sz w:val="20"/>
      </w:rPr>
    </w:lvl>
    <w:lvl w:ilvl="1" w:tplc="F3AEF7E0" w:tentative="1">
      <w:start w:val="1"/>
      <w:numFmt w:val="bullet"/>
      <w:lvlText w:val="o"/>
      <w:lvlJc w:val="left"/>
      <w:pPr>
        <w:tabs>
          <w:tab w:val="num" w:pos="1440"/>
        </w:tabs>
        <w:ind w:left="1440" w:hanging="360"/>
      </w:pPr>
      <w:rPr>
        <w:rFonts w:ascii="Courier New" w:hAnsi="Courier New" w:hint="default"/>
        <w:sz w:val="20"/>
      </w:rPr>
    </w:lvl>
    <w:lvl w:ilvl="2" w:tplc="ECECC094" w:tentative="1">
      <w:start w:val="1"/>
      <w:numFmt w:val="bullet"/>
      <w:lvlText w:val=""/>
      <w:lvlJc w:val="left"/>
      <w:pPr>
        <w:tabs>
          <w:tab w:val="num" w:pos="2160"/>
        </w:tabs>
        <w:ind w:left="2160" w:hanging="360"/>
      </w:pPr>
      <w:rPr>
        <w:rFonts w:ascii="Wingdings" w:hAnsi="Wingdings" w:hint="default"/>
        <w:sz w:val="20"/>
      </w:rPr>
    </w:lvl>
    <w:lvl w:ilvl="3" w:tplc="A1BC1496" w:tentative="1">
      <w:start w:val="1"/>
      <w:numFmt w:val="bullet"/>
      <w:lvlText w:val=""/>
      <w:lvlJc w:val="left"/>
      <w:pPr>
        <w:tabs>
          <w:tab w:val="num" w:pos="2880"/>
        </w:tabs>
        <w:ind w:left="2880" w:hanging="360"/>
      </w:pPr>
      <w:rPr>
        <w:rFonts w:ascii="Wingdings" w:hAnsi="Wingdings" w:hint="default"/>
        <w:sz w:val="20"/>
      </w:rPr>
    </w:lvl>
    <w:lvl w:ilvl="4" w:tplc="008C6246" w:tentative="1">
      <w:start w:val="1"/>
      <w:numFmt w:val="bullet"/>
      <w:lvlText w:val=""/>
      <w:lvlJc w:val="left"/>
      <w:pPr>
        <w:tabs>
          <w:tab w:val="num" w:pos="3600"/>
        </w:tabs>
        <w:ind w:left="3600" w:hanging="360"/>
      </w:pPr>
      <w:rPr>
        <w:rFonts w:ascii="Wingdings" w:hAnsi="Wingdings" w:hint="default"/>
        <w:sz w:val="20"/>
      </w:rPr>
    </w:lvl>
    <w:lvl w:ilvl="5" w:tplc="85942786" w:tentative="1">
      <w:start w:val="1"/>
      <w:numFmt w:val="bullet"/>
      <w:lvlText w:val=""/>
      <w:lvlJc w:val="left"/>
      <w:pPr>
        <w:tabs>
          <w:tab w:val="num" w:pos="4320"/>
        </w:tabs>
        <w:ind w:left="4320" w:hanging="360"/>
      </w:pPr>
      <w:rPr>
        <w:rFonts w:ascii="Wingdings" w:hAnsi="Wingdings" w:hint="default"/>
        <w:sz w:val="20"/>
      </w:rPr>
    </w:lvl>
    <w:lvl w:ilvl="6" w:tplc="9FECBD10" w:tentative="1">
      <w:start w:val="1"/>
      <w:numFmt w:val="bullet"/>
      <w:lvlText w:val=""/>
      <w:lvlJc w:val="left"/>
      <w:pPr>
        <w:tabs>
          <w:tab w:val="num" w:pos="5040"/>
        </w:tabs>
        <w:ind w:left="5040" w:hanging="360"/>
      </w:pPr>
      <w:rPr>
        <w:rFonts w:ascii="Wingdings" w:hAnsi="Wingdings" w:hint="default"/>
        <w:sz w:val="20"/>
      </w:rPr>
    </w:lvl>
    <w:lvl w:ilvl="7" w:tplc="81DC421C" w:tentative="1">
      <w:start w:val="1"/>
      <w:numFmt w:val="bullet"/>
      <w:lvlText w:val=""/>
      <w:lvlJc w:val="left"/>
      <w:pPr>
        <w:tabs>
          <w:tab w:val="num" w:pos="5760"/>
        </w:tabs>
        <w:ind w:left="5760" w:hanging="360"/>
      </w:pPr>
      <w:rPr>
        <w:rFonts w:ascii="Wingdings" w:hAnsi="Wingdings" w:hint="default"/>
        <w:sz w:val="20"/>
      </w:rPr>
    </w:lvl>
    <w:lvl w:ilvl="8" w:tplc="B9465E7E"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EC11D7"/>
    <w:multiLevelType w:val="hybridMultilevel"/>
    <w:tmpl w:val="52980EF4"/>
    <w:lvl w:ilvl="0" w:tplc="64A0E47A">
      <w:start w:val="1"/>
      <w:numFmt w:val="bullet"/>
      <w:lvlText w:val=""/>
      <w:lvlJc w:val="left"/>
      <w:pPr>
        <w:tabs>
          <w:tab w:val="num" w:pos="720"/>
        </w:tabs>
        <w:ind w:left="720" w:hanging="360"/>
      </w:pPr>
      <w:rPr>
        <w:rFonts w:ascii="Symbol" w:hAnsi="Symbol" w:hint="default"/>
        <w:sz w:val="20"/>
      </w:rPr>
    </w:lvl>
    <w:lvl w:ilvl="1" w:tplc="B72472FC" w:tentative="1">
      <w:start w:val="1"/>
      <w:numFmt w:val="bullet"/>
      <w:lvlText w:val="o"/>
      <w:lvlJc w:val="left"/>
      <w:pPr>
        <w:tabs>
          <w:tab w:val="num" w:pos="1440"/>
        </w:tabs>
        <w:ind w:left="1440" w:hanging="360"/>
      </w:pPr>
      <w:rPr>
        <w:rFonts w:ascii="Courier New" w:hAnsi="Courier New" w:hint="default"/>
        <w:sz w:val="20"/>
      </w:rPr>
    </w:lvl>
    <w:lvl w:ilvl="2" w:tplc="C310C8AE" w:tentative="1">
      <w:start w:val="1"/>
      <w:numFmt w:val="bullet"/>
      <w:lvlText w:val=""/>
      <w:lvlJc w:val="left"/>
      <w:pPr>
        <w:tabs>
          <w:tab w:val="num" w:pos="2160"/>
        </w:tabs>
        <w:ind w:left="2160" w:hanging="360"/>
      </w:pPr>
      <w:rPr>
        <w:rFonts w:ascii="Wingdings" w:hAnsi="Wingdings" w:hint="default"/>
        <w:sz w:val="20"/>
      </w:rPr>
    </w:lvl>
    <w:lvl w:ilvl="3" w:tplc="62ACC38C" w:tentative="1">
      <w:start w:val="1"/>
      <w:numFmt w:val="bullet"/>
      <w:lvlText w:val=""/>
      <w:lvlJc w:val="left"/>
      <w:pPr>
        <w:tabs>
          <w:tab w:val="num" w:pos="2880"/>
        </w:tabs>
        <w:ind w:left="2880" w:hanging="360"/>
      </w:pPr>
      <w:rPr>
        <w:rFonts w:ascii="Wingdings" w:hAnsi="Wingdings" w:hint="default"/>
        <w:sz w:val="20"/>
      </w:rPr>
    </w:lvl>
    <w:lvl w:ilvl="4" w:tplc="7DAA6E2A" w:tentative="1">
      <w:start w:val="1"/>
      <w:numFmt w:val="bullet"/>
      <w:lvlText w:val=""/>
      <w:lvlJc w:val="left"/>
      <w:pPr>
        <w:tabs>
          <w:tab w:val="num" w:pos="3600"/>
        </w:tabs>
        <w:ind w:left="3600" w:hanging="360"/>
      </w:pPr>
      <w:rPr>
        <w:rFonts w:ascii="Wingdings" w:hAnsi="Wingdings" w:hint="default"/>
        <w:sz w:val="20"/>
      </w:rPr>
    </w:lvl>
    <w:lvl w:ilvl="5" w:tplc="AEDA7502" w:tentative="1">
      <w:start w:val="1"/>
      <w:numFmt w:val="bullet"/>
      <w:lvlText w:val=""/>
      <w:lvlJc w:val="left"/>
      <w:pPr>
        <w:tabs>
          <w:tab w:val="num" w:pos="4320"/>
        </w:tabs>
        <w:ind w:left="4320" w:hanging="360"/>
      </w:pPr>
      <w:rPr>
        <w:rFonts w:ascii="Wingdings" w:hAnsi="Wingdings" w:hint="default"/>
        <w:sz w:val="20"/>
      </w:rPr>
    </w:lvl>
    <w:lvl w:ilvl="6" w:tplc="6E145DE8" w:tentative="1">
      <w:start w:val="1"/>
      <w:numFmt w:val="bullet"/>
      <w:lvlText w:val=""/>
      <w:lvlJc w:val="left"/>
      <w:pPr>
        <w:tabs>
          <w:tab w:val="num" w:pos="5040"/>
        </w:tabs>
        <w:ind w:left="5040" w:hanging="360"/>
      </w:pPr>
      <w:rPr>
        <w:rFonts w:ascii="Wingdings" w:hAnsi="Wingdings" w:hint="default"/>
        <w:sz w:val="20"/>
      </w:rPr>
    </w:lvl>
    <w:lvl w:ilvl="7" w:tplc="283CD914" w:tentative="1">
      <w:start w:val="1"/>
      <w:numFmt w:val="bullet"/>
      <w:lvlText w:val=""/>
      <w:lvlJc w:val="left"/>
      <w:pPr>
        <w:tabs>
          <w:tab w:val="num" w:pos="5760"/>
        </w:tabs>
        <w:ind w:left="5760" w:hanging="360"/>
      </w:pPr>
      <w:rPr>
        <w:rFonts w:ascii="Wingdings" w:hAnsi="Wingdings" w:hint="default"/>
        <w:sz w:val="20"/>
      </w:rPr>
    </w:lvl>
    <w:lvl w:ilvl="8" w:tplc="6706E242"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0A1154"/>
    <w:multiLevelType w:val="hybridMultilevel"/>
    <w:tmpl w:val="0F34826C"/>
    <w:lvl w:ilvl="0" w:tplc="A7944356">
      <w:start w:val="1"/>
      <w:numFmt w:val="bullet"/>
      <w:lvlText w:val=""/>
      <w:lvlJc w:val="left"/>
      <w:pPr>
        <w:tabs>
          <w:tab w:val="num" w:pos="720"/>
        </w:tabs>
        <w:ind w:left="720" w:hanging="360"/>
      </w:pPr>
      <w:rPr>
        <w:rFonts w:ascii="Symbol" w:hAnsi="Symbol" w:hint="default"/>
        <w:sz w:val="20"/>
      </w:rPr>
    </w:lvl>
    <w:lvl w:ilvl="1" w:tplc="925A0E5E" w:tentative="1">
      <w:start w:val="1"/>
      <w:numFmt w:val="bullet"/>
      <w:lvlText w:val="o"/>
      <w:lvlJc w:val="left"/>
      <w:pPr>
        <w:tabs>
          <w:tab w:val="num" w:pos="1440"/>
        </w:tabs>
        <w:ind w:left="1440" w:hanging="360"/>
      </w:pPr>
      <w:rPr>
        <w:rFonts w:ascii="Courier New" w:hAnsi="Courier New" w:hint="default"/>
        <w:sz w:val="20"/>
      </w:rPr>
    </w:lvl>
    <w:lvl w:ilvl="2" w:tplc="6D6417C4" w:tentative="1">
      <w:start w:val="1"/>
      <w:numFmt w:val="bullet"/>
      <w:lvlText w:val=""/>
      <w:lvlJc w:val="left"/>
      <w:pPr>
        <w:tabs>
          <w:tab w:val="num" w:pos="2160"/>
        </w:tabs>
        <w:ind w:left="2160" w:hanging="360"/>
      </w:pPr>
      <w:rPr>
        <w:rFonts w:ascii="Wingdings" w:hAnsi="Wingdings" w:hint="default"/>
        <w:sz w:val="20"/>
      </w:rPr>
    </w:lvl>
    <w:lvl w:ilvl="3" w:tplc="3D1E1286" w:tentative="1">
      <w:start w:val="1"/>
      <w:numFmt w:val="bullet"/>
      <w:lvlText w:val=""/>
      <w:lvlJc w:val="left"/>
      <w:pPr>
        <w:tabs>
          <w:tab w:val="num" w:pos="2880"/>
        </w:tabs>
        <w:ind w:left="2880" w:hanging="360"/>
      </w:pPr>
      <w:rPr>
        <w:rFonts w:ascii="Wingdings" w:hAnsi="Wingdings" w:hint="default"/>
        <w:sz w:val="20"/>
      </w:rPr>
    </w:lvl>
    <w:lvl w:ilvl="4" w:tplc="008AE526" w:tentative="1">
      <w:start w:val="1"/>
      <w:numFmt w:val="bullet"/>
      <w:lvlText w:val=""/>
      <w:lvlJc w:val="left"/>
      <w:pPr>
        <w:tabs>
          <w:tab w:val="num" w:pos="3600"/>
        </w:tabs>
        <w:ind w:left="3600" w:hanging="360"/>
      </w:pPr>
      <w:rPr>
        <w:rFonts w:ascii="Wingdings" w:hAnsi="Wingdings" w:hint="default"/>
        <w:sz w:val="20"/>
      </w:rPr>
    </w:lvl>
    <w:lvl w:ilvl="5" w:tplc="7278CE10" w:tentative="1">
      <w:start w:val="1"/>
      <w:numFmt w:val="bullet"/>
      <w:lvlText w:val=""/>
      <w:lvlJc w:val="left"/>
      <w:pPr>
        <w:tabs>
          <w:tab w:val="num" w:pos="4320"/>
        </w:tabs>
        <w:ind w:left="4320" w:hanging="360"/>
      </w:pPr>
      <w:rPr>
        <w:rFonts w:ascii="Wingdings" w:hAnsi="Wingdings" w:hint="default"/>
        <w:sz w:val="20"/>
      </w:rPr>
    </w:lvl>
    <w:lvl w:ilvl="6" w:tplc="D98695F0" w:tentative="1">
      <w:start w:val="1"/>
      <w:numFmt w:val="bullet"/>
      <w:lvlText w:val=""/>
      <w:lvlJc w:val="left"/>
      <w:pPr>
        <w:tabs>
          <w:tab w:val="num" w:pos="5040"/>
        </w:tabs>
        <w:ind w:left="5040" w:hanging="360"/>
      </w:pPr>
      <w:rPr>
        <w:rFonts w:ascii="Wingdings" w:hAnsi="Wingdings" w:hint="default"/>
        <w:sz w:val="20"/>
      </w:rPr>
    </w:lvl>
    <w:lvl w:ilvl="7" w:tplc="A8CE7324" w:tentative="1">
      <w:start w:val="1"/>
      <w:numFmt w:val="bullet"/>
      <w:lvlText w:val=""/>
      <w:lvlJc w:val="left"/>
      <w:pPr>
        <w:tabs>
          <w:tab w:val="num" w:pos="5760"/>
        </w:tabs>
        <w:ind w:left="5760" w:hanging="360"/>
      </w:pPr>
      <w:rPr>
        <w:rFonts w:ascii="Wingdings" w:hAnsi="Wingdings" w:hint="default"/>
        <w:sz w:val="20"/>
      </w:rPr>
    </w:lvl>
    <w:lvl w:ilvl="8" w:tplc="C548FAD2"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486F0C"/>
    <w:multiLevelType w:val="hybridMultilevel"/>
    <w:tmpl w:val="ED8CD252"/>
    <w:lvl w:ilvl="0" w:tplc="8BE0887E">
      <w:start w:val="1"/>
      <w:numFmt w:val="bullet"/>
      <w:lvlText w:val=""/>
      <w:lvlJc w:val="left"/>
      <w:pPr>
        <w:tabs>
          <w:tab w:val="num" w:pos="720"/>
        </w:tabs>
        <w:ind w:left="720" w:hanging="360"/>
      </w:pPr>
      <w:rPr>
        <w:rFonts w:ascii="Symbol" w:hAnsi="Symbol" w:hint="default"/>
        <w:sz w:val="20"/>
      </w:rPr>
    </w:lvl>
    <w:lvl w:ilvl="1" w:tplc="DB76D52C" w:tentative="1">
      <w:start w:val="1"/>
      <w:numFmt w:val="bullet"/>
      <w:lvlText w:val="o"/>
      <w:lvlJc w:val="left"/>
      <w:pPr>
        <w:tabs>
          <w:tab w:val="num" w:pos="1440"/>
        </w:tabs>
        <w:ind w:left="1440" w:hanging="360"/>
      </w:pPr>
      <w:rPr>
        <w:rFonts w:ascii="Courier New" w:hAnsi="Courier New" w:hint="default"/>
        <w:sz w:val="20"/>
      </w:rPr>
    </w:lvl>
    <w:lvl w:ilvl="2" w:tplc="822C5788" w:tentative="1">
      <w:start w:val="1"/>
      <w:numFmt w:val="bullet"/>
      <w:lvlText w:val=""/>
      <w:lvlJc w:val="left"/>
      <w:pPr>
        <w:tabs>
          <w:tab w:val="num" w:pos="2160"/>
        </w:tabs>
        <w:ind w:left="2160" w:hanging="360"/>
      </w:pPr>
      <w:rPr>
        <w:rFonts w:ascii="Wingdings" w:hAnsi="Wingdings" w:hint="default"/>
        <w:sz w:val="20"/>
      </w:rPr>
    </w:lvl>
    <w:lvl w:ilvl="3" w:tplc="74E625E2" w:tentative="1">
      <w:start w:val="1"/>
      <w:numFmt w:val="bullet"/>
      <w:lvlText w:val=""/>
      <w:lvlJc w:val="left"/>
      <w:pPr>
        <w:tabs>
          <w:tab w:val="num" w:pos="2880"/>
        </w:tabs>
        <w:ind w:left="2880" w:hanging="360"/>
      </w:pPr>
      <w:rPr>
        <w:rFonts w:ascii="Wingdings" w:hAnsi="Wingdings" w:hint="default"/>
        <w:sz w:val="20"/>
      </w:rPr>
    </w:lvl>
    <w:lvl w:ilvl="4" w:tplc="CED68764" w:tentative="1">
      <w:start w:val="1"/>
      <w:numFmt w:val="bullet"/>
      <w:lvlText w:val=""/>
      <w:lvlJc w:val="left"/>
      <w:pPr>
        <w:tabs>
          <w:tab w:val="num" w:pos="3600"/>
        </w:tabs>
        <w:ind w:left="3600" w:hanging="360"/>
      </w:pPr>
      <w:rPr>
        <w:rFonts w:ascii="Wingdings" w:hAnsi="Wingdings" w:hint="default"/>
        <w:sz w:val="20"/>
      </w:rPr>
    </w:lvl>
    <w:lvl w:ilvl="5" w:tplc="9BFCB51E" w:tentative="1">
      <w:start w:val="1"/>
      <w:numFmt w:val="bullet"/>
      <w:lvlText w:val=""/>
      <w:lvlJc w:val="left"/>
      <w:pPr>
        <w:tabs>
          <w:tab w:val="num" w:pos="4320"/>
        </w:tabs>
        <w:ind w:left="4320" w:hanging="360"/>
      </w:pPr>
      <w:rPr>
        <w:rFonts w:ascii="Wingdings" w:hAnsi="Wingdings" w:hint="default"/>
        <w:sz w:val="20"/>
      </w:rPr>
    </w:lvl>
    <w:lvl w:ilvl="6" w:tplc="F884A2A8" w:tentative="1">
      <w:start w:val="1"/>
      <w:numFmt w:val="bullet"/>
      <w:lvlText w:val=""/>
      <w:lvlJc w:val="left"/>
      <w:pPr>
        <w:tabs>
          <w:tab w:val="num" w:pos="5040"/>
        </w:tabs>
        <w:ind w:left="5040" w:hanging="360"/>
      </w:pPr>
      <w:rPr>
        <w:rFonts w:ascii="Wingdings" w:hAnsi="Wingdings" w:hint="default"/>
        <w:sz w:val="20"/>
      </w:rPr>
    </w:lvl>
    <w:lvl w:ilvl="7" w:tplc="87B6C65A" w:tentative="1">
      <w:start w:val="1"/>
      <w:numFmt w:val="bullet"/>
      <w:lvlText w:val=""/>
      <w:lvlJc w:val="left"/>
      <w:pPr>
        <w:tabs>
          <w:tab w:val="num" w:pos="5760"/>
        </w:tabs>
        <w:ind w:left="5760" w:hanging="360"/>
      </w:pPr>
      <w:rPr>
        <w:rFonts w:ascii="Wingdings" w:hAnsi="Wingdings" w:hint="default"/>
        <w:sz w:val="20"/>
      </w:rPr>
    </w:lvl>
    <w:lvl w:ilvl="8" w:tplc="07B2A002"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837E41"/>
    <w:multiLevelType w:val="hybridMultilevel"/>
    <w:tmpl w:val="D5A46E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33240A"/>
    <w:multiLevelType w:val="hybridMultilevel"/>
    <w:tmpl w:val="3092D5C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396922AB"/>
    <w:multiLevelType w:val="hybridMultilevel"/>
    <w:tmpl w:val="E7EA7DD2"/>
    <w:lvl w:ilvl="0" w:tplc="2EDAA748">
      <w:numFmt w:val="bullet"/>
      <w:lvlText w:val=""/>
      <w:lvlJc w:val="left"/>
      <w:pPr>
        <w:ind w:left="720" w:hanging="360"/>
      </w:pPr>
      <w:rPr>
        <w:rFonts w:ascii="Symbol" w:eastAsiaTheme="minorEastAsia"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BF0B27"/>
    <w:multiLevelType w:val="hybridMultilevel"/>
    <w:tmpl w:val="3092D5C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3B6A15FE"/>
    <w:multiLevelType w:val="hybridMultilevel"/>
    <w:tmpl w:val="BBC28CC4"/>
    <w:lvl w:ilvl="0" w:tplc="1C0AF4C8">
      <w:start w:val="1"/>
      <w:numFmt w:val="bullet"/>
      <w:lvlText w:val=""/>
      <w:lvlJc w:val="left"/>
      <w:pPr>
        <w:tabs>
          <w:tab w:val="num" w:pos="720"/>
        </w:tabs>
        <w:ind w:left="720" w:hanging="360"/>
      </w:pPr>
      <w:rPr>
        <w:rFonts w:ascii="Symbol" w:hAnsi="Symbol" w:hint="default"/>
        <w:sz w:val="20"/>
      </w:rPr>
    </w:lvl>
    <w:lvl w:ilvl="1" w:tplc="3CC6D47E" w:tentative="1">
      <w:start w:val="1"/>
      <w:numFmt w:val="bullet"/>
      <w:lvlText w:val="o"/>
      <w:lvlJc w:val="left"/>
      <w:pPr>
        <w:tabs>
          <w:tab w:val="num" w:pos="1440"/>
        </w:tabs>
        <w:ind w:left="1440" w:hanging="360"/>
      </w:pPr>
      <w:rPr>
        <w:rFonts w:ascii="Courier New" w:hAnsi="Courier New" w:hint="default"/>
        <w:sz w:val="20"/>
      </w:rPr>
    </w:lvl>
    <w:lvl w:ilvl="2" w:tplc="5E52F5E8" w:tentative="1">
      <w:start w:val="1"/>
      <w:numFmt w:val="bullet"/>
      <w:lvlText w:val=""/>
      <w:lvlJc w:val="left"/>
      <w:pPr>
        <w:tabs>
          <w:tab w:val="num" w:pos="2160"/>
        </w:tabs>
        <w:ind w:left="2160" w:hanging="360"/>
      </w:pPr>
      <w:rPr>
        <w:rFonts w:ascii="Wingdings" w:hAnsi="Wingdings" w:hint="default"/>
        <w:sz w:val="20"/>
      </w:rPr>
    </w:lvl>
    <w:lvl w:ilvl="3" w:tplc="891EEF66" w:tentative="1">
      <w:start w:val="1"/>
      <w:numFmt w:val="bullet"/>
      <w:lvlText w:val=""/>
      <w:lvlJc w:val="left"/>
      <w:pPr>
        <w:tabs>
          <w:tab w:val="num" w:pos="2880"/>
        </w:tabs>
        <w:ind w:left="2880" w:hanging="360"/>
      </w:pPr>
      <w:rPr>
        <w:rFonts w:ascii="Wingdings" w:hAnsi="Wingdings" w:hint="default"/>
        <w:sz w:val="20"/>
      </w:rPr>
    </w:lvl>
    <w:lvl w:ilvl="4" w:tplc="B8F066A4" w:tentative="1">
      <w:start w:val="1"/>
      <w:numFmt w:val="bullet"/>
      <w:lvlText w:val=""/>
      <w:lvlJc w:val="left"/>
      <w:pPr>
        <w:tabs>
          <w:tab w:val="num" w:pos="3600"/>
        </w:tabs>
        <w:ind w:left="3600" w:hanging="360"/>
      </w:pPr>
      <w:rPr>
        <w:rFonts w:ascii="Wingdings" w:hAnsi="Wingdings" w:hint="default"/>
        <w:sz w:val="20"/>
      </w:rPr>
    </w:lvl>
    <w:lvl w:ilvl="5" w:tplc="3F8E926E" w:tentative="1">
      <w:start w:val="1"/>
      <w:numFmt w:val="bullet"/>
      <w:lvlText w:val=""/>
      <w:lvlJc w:val="left"/>
      <w:pPr>
        <w:tabs>
          <w:tab w:val="num" w:pos="4320"/>
        </w:tabs>
        <w:ind w:left="4320" w:hanging="360"/>
      </w:pPr>
      <w:rPr>
        <w:rFonts w:ascii="Wingdings" w:hAnsi="Wingdings" w:hint="default"/>
        <w:sz w:val="20"/>
      </w:rPr>
    </w:lvl>
    <w:lvl w:ilvl="6" w:tplc="1EA634A2" w:tentative="1">
      <w:start w:val="1"/>
      <w:numFmt w:val="bullet"/>
      <w:lvlText w:val=""/>
      <w:lvlJc w:val="left"/>
      <w:pPr>
        <w:tabs>
          <w:tab w:val="num" w:pos="5040"/>
        </w:tabs>
        <w:ind w:left="5040" w:hanging="360"/>
      </w:pPr>
      <w:rPr>
        <w:rFonts w:ascii="Wingdings" w:hAnsi="Wingdings" w:hint="default"/>
        <w:sz w:val="20"/>
      </w:rPr>
    </w:lvl>
    <w:lvl w:ilvl="7" w:tplc="7EB8FE8E" w:tentative="1">
      <w:start w:val="1"/>
      <w:numFmt w:val="bullet"/>
      <w:lvlText w:val=""/>
      <w:lvlJc w:val="left"/>
      <w:pPr>
        <w:tabs>
          <w:tab w:val="num" w:pos="5760"/>
        </w:tabs>
        <w:ind w:left="5760" w:hanging="360"/>
      </w:pPr>
      <w:rPr>
        <w:rFonts w:ascii="Wingdings" w:hAnsi="Wingdings" w:hint="default"/>
        <w:sz w:val="20"/>
      </w:rPr>
    </w:lvl>
    <w:lvl w:ilvl="8" w:tplc="1E98F666"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B935DA"/>
    <w:multiLevelType w:val="hybridMultilevel"/>
    <w:tmpl w:val="3EDCD848"/>
    <w:lvl w:ilvl="0" w:tplc="4C642CB2">
      <w:start w:val="1"/>
      <w:numFmt w:val="bullet"/>
      <w:lvlText w:val=""/>
      <w:lvlJc w:val="left"/>
      <w:pPr>
        <w:tabs>
          <w:tab w:val="num" w:pos="720"/>
        </w:tabs>
        <w:ind w:left="720" w:hanging="360"/>
      </w:pPr>
      <w:rPr>
        <w:rFonts w:ascii="Symbol" w:hAnsi="Symbol" w:hint="default"/>
        <w:sz w:val="20"/>
      </w:rPr>
    </w:lvl>
    <w:lvl w:ilvl="1" w:tplc="EF64826C" w:tentative="1">
      <w:start w:val="1"/>
      <w:numFmt w:val="bullet"/>
      <w:lvlText w:val="o"/>
      <w:lvlJc w:val="left"/>
      <w:pPr>
        <w:tabs>
          <w:tab w:val="num" w:pos="1440"/>
        </w:tabs>
        <w:ind w:left="1440" w:hanging="360"/>
      </w:pPr>
      <w:rPr>
        <w:rFonts w:ascii="Courier New" w:hAnsi="Courier New" w:hint="default"/>
        <w:sz w:val="20"/>
      </w:rPr>
    </w:lvl>
    <w:lvl w:ilvl="2" w:tplc="D97CF4FC" w:tentative="1">
      <w:start w:val="1"/>
      <w:numFmt w:val="bullet"/>
      <w:lvlText w:val=""/>
      <w:lvlJc w:val="left"/>
      <w:pPr>
        <w:tabs>
          <w:tab w:val="num" w:pos="2160"/>
        </w:tabs>
        <w:ind w:left="2160" w:hanging="360"/>
      </w:pPr>
      <w:rPr>
        <w:rFonts w:ascii="Wingdings" w:hAnsi="Wingdings" w:hint="default"/>
        <w:sz w:val="20"/>
      </w:rPr>
    </w:lvl>
    <w:lvl w:ilvl="3" w:tplc="1A06A9B2" w:tentative="1">
      <w:start w:val="1"/>
      <w:numFmt w:val="bullet"/>
      <w:lvlText w:val=""/>
      <w:lvlJc w:val="left"/>
      <w:pPr>
        <w:tabs>
          <w:tab w:val="num" w:pos="2880"/>
        </w:tabs>
        <w:ind w:left="2880" w:hanging="360"/>
      </w:pPr>
      <w:rPr>
        <w:rFonts w:ascii="Wingdings" w:hAnsi="Wingdings" w:hint="default"/>
        <w:sz w:val="20"/>
      </w:rPr>
    </w:lvl>
    <w:lvl w:ilvl="4" w:tplc="A00EEAA0" w:tentative="1">
      <w:start w:val="1"/>
      <w:numFmt w:val="bullet"/>
      <w:lvlText w:val=""/>
      <w:lvlJc w:val="left"/>
      <w:pPr>
        <w:tabs>
          <w:tab w:val="num" w:pos="3600"/>
        </w:tabs>
        <w:ind w:left="3600" w:hanging="360"/>
      </w:pPr>
      <w:rPr>
        <w:rFonts w:ascii="Wingdings" w:hAnsi="Wingdings" w:hint="default"/>
        <w:sz w:val="20"/>
      </w:rPr>
    </w:lvl>
    <w:lvl w:ilvl="5" w:tplc="A45E58A0" w:tentative="1">
      <w:start w:val="1"/>
      <w:numFmt w:val="bullet"/>
      <w:lvlText w:val=""/>
      <w:lvlJc w:val="left"/>
      <w:pPr>
        <w:tabs>
          <w:tab w:val="num" w:pos="4320"/>
        </w:tabs>
        <w:ind w:left="4320" w:hanging="360"/>
      </w:pPr>
      <w:rPr>
        <w:rFonts w:ascii="Wingdings" w:hAnsi="Wingdings" w:hint="default"/>
        <w:sz w:val="20"/>
      </w:rPr>
    </w:lvl>
    <w:lvl w:ilvl="6" w:tplc="740C61A2" w:tentative="1">
      <w:start w:val="1"/>
      <w:numFmt w:val="bullet"/>
      <w:lvlText w:val=""/>
      <w:lvlJc w:val="left"/>
      <w:pPr>
        <w:tabs>
          <w:tab w:val="num" w:pos="5040"/>
        </w:tabs>
        <w:ind w:left="5040" w:hanging="360"/>
      </w:pPr>
      <w:rPr>
        <w:rFonts w:ascii="Wingdings" w:hAnsi="Wingdings" w:hint="default"/>
        <w:sz w:val="20"/>
      </w:rPr>
    </w:lvl>
    <w:lvl w:ilvl="7" w:tplc="100ABE54" w:tentative="1">
      <w:start w:val="1"/>
      <w:numFmt w:val="bullet"/>
      <w:lvlText w:val=""/>
      <w:lvlJc w:val="left"/>
      <w:pPr>
        <w:tabs>
          <w:tab w:val="num" w:pos="5760"/>
        </w:tabs>
        <w:ind w:left="5760" w:hanging="360"/>
      </w:pPr>
      <w:rPr>
        <w:rFonts w:ascii="Wingdings" w:hAnsi="Wingdings" w:hint="default"/>
        <w:sz w:val="20"/>
      </w:rPr>
    </w:lvl>
    <w:lvl w:ilvl="8" w:tplc="1D36EFA0"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BC45A9"/>
    <w:multiLevelType w:val="multilevel"/>
    <w:tmpl w:val="6DF2602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CD37FD9"/>
    <w:multiLevelType w:val="multilevel"/>
    <w:tmpl w:val="CBD08B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96A7930"/>
    <w:multiLevelType w:val="multilevel"/>
    <w:tmpl w:val="5BE4C88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C822F43"/>
    <w:multiLevelType w:val="hybridMultilevel"/>
    <w:tmpl w:val="B5AC13F8"/>
    <w:lvl w:ilvl="0" w:tplc="AE465764">
      <w:start w:val="1"/>
      <w:numFmt w:val="bullet"/>
      <w:lvlText w:val=""/>
      <w:lvlJc w:val="left"/>
      <w:pPr>
        <w:tabs>
          <w:tab w:val="num" w:pos="720"/>
        </w:tabs>
        <w:ind w:left="720" w:hanging="360"/>
      </w:pPr>
      <w:rPr>
        <w:rFonts w:ascii="Symbol" w:hAnsi="Symbol" w:hint="default"/>
        <w:sz w:val="20"/>
      </w:rPr>
    </w:lvl>
    <w:lvl w:ilvl="1" w:tplc="0E0C4594" w:tentative="1">
      <w:start w:val="1"/>
      <w:numFmt w:val="bullet"/>
      <w:lvlText w:val="o"/>
      <w:lvlJc w:val="left"/>
      <w:pPr>
        <w:tabs>
          <w:tab w:val="num" w:pos="1440"/>
        </w:tabs>
        <w:ind w:left="1440" w:hanging="360"/>
      </w:pPr>
      <w:rPr>
        <w:rFonts w:ascii="Courier New" w:hAnsi="Courier New" w:hint="default"/>
        <w:sz w:val="20"/>
      </w:rPr>
    </w:lvl>
    <w:lvl w:ilvl="2" w:tplc="92D473A6" w:tentative="1">
      <w:start w:val="1"/>
      <w:numFmt w:val="bullet"/>
      <w:lvlText w:val=""/>
      <w:lvlJc w:val="left"/>
      <w:pPr>
        <w:tabs>
          <w:tab w:val="num" w:pos="2160"/>
        </w:tabs>
        <w:ind w:left="2160" w:hanging="360"/>
      </w:pPr>
      <w:rPr>
        <w:rFonts w:ascii="Wingdings" w:hAnsi="Wingdings" w:hint="default"/>
        <w:sz w:val="20"/>
      </w:rPr>
    </w:lvl>
    <w:lvl w:ilvl="3" w:tplc="3842C392" w:tentative="1">
      <w:start w:val="1"/>
      <w:numFmt w:val="bullet"/>
      <w:lvlText w:val=""/>
      <w:lvlJc w:val="left"/>
      <w:pPr>
        <w:tabs>
          <w:tab w:val="num" w:pos="2880"/>
        </w:tabs>
        <w:ind w:left="2880" w:hanging="360"/>
      </w:pPr>
      <w:rPr>
        <w:rFonts w:ascii="Wingdings" w:hAnsi="Wingdings" w:hint="default"/>
        <w:sz w:val="20"/>
      </w:rPr>
    </w:lvl>
    <w:lvl w:ilvl="4" w:tplc="48AC3EFC" w:tentative="1">
      <w:start w:val="1"/>
      <w:numFmt w:val="bullet"/>
      <w:lvlText w:val=""/>
      <w:lvlJc w:val="left"/>
      <w:pPr>
        <w:tabs>
          <w:tab w:val="num" w:pos="3600"/>
        </w:tabs>
        <w:ind w:left="3600" w:hanging="360"/>
      </w:pPr>
      <w:rPr>
        <w:rFonts w:ascii="Wingdings" w:hAnsi="Wingdings" w:hint="default"/>
        <w:sz w:val="20"/>
      </w:rPr>
    </w:lvl>
    <w:lvl w:ilvl="5" w:tplc="C764DC3A" w:tentative="1">
      <w:start w:val="1"/>
      <w:numFmt w:val="bullet"/>
      <w:lvlText w:val=""/>
      <w:lvlJc w:val="left"/>
      <w:pPr>
        <w:tabs>
          <w:tab w:val="num" w:pos="4320"/>
        </w:tabs>
        <w:ind w:left="4320" w:hanging="360"/>
      </w:pPr>
      <w:rPr>
        <w:rFonts w:ascii="Wingdings" w:hAnsi="Wingdings" w:hint="default"/>
        <w:sz w:val="20"/>
      </w:rPr>
    </w:lvl>
    <w:lvl w:ilvl="6" w:tplc="2C923978" w:tentative="1">
      <w:start w:val="1"/>
      <w:numFmt w:val="bullet"/>
      <w:lvlText w:val=""/>
      <w:lvlJc w:val="left"/>
      <w:pPr>
        <w:tabs>
          <w:tab w:val="num" w:pos="5040"/>
        </w:tabs>
        <w:ind w:left="5040" w:hanging="360"/>
      </w:pPr>
      <w:rPr>
        <w:rFonts w:ascii="Wingdings" w:hAnsi="Wingdings" w:hint="default"/>
        <w:sz w:val="20"/>
      </w:rPr>
    </w:lvl>
    <w:lvl w:ilvl="7" w:tplc="082E460E" w:tentative="1">
      <w:start w:val="1"/>
      <w:numFmt w:val="bullet"/>
      <w:lvlText w:val=""/>
      <w:lvlJc w:val="left"/>
      <w:pPr>
        <w:tabs>
          <w:tab w:val="num" w:pos="5760"/>
        </w:tabs>
        <w:ind w:left="5760" w:hanging="360"/>
      </w:pPr>
      <w:rPr>
        <w:rFonts w:ascii="Wingdings" w:hAnsi="Wingdings" w:hint="default"/>
        <w:sz w:val="20"/>
      </w:rPr>
    </w:lvl>
    <w:lvl w:ilvl="8" w:tplc="FF180A5E"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023A2C"/>
    <w:multiLevelType w:val="hybridMultilevel"/>
    <w:tmpl w:val="F1C24FD4"/>
    <w:lvl w:ilvl="0" w:tplc="FA94A35C">
      <w:start w:val="1"/>
      <w:numFmt w:val="bullet"/>
      <w:lvlText w:val=""/>
      <w:lvlJc w:val="left"/>
      <w:pPr>
        <w:tabs>
          <w:tab w:val="num" w:pos="720"/>
        </w:tabs>
        <w:ind w:left="720" w:hanging="360"/>
      </w:pPr>
      <w:rPr>
        <w:rFonts w:ascii="Symbol" w:hAnsi="Symbol" w:hint="default"/>
        <w:sz w:val="20"/>
      </w:rPr>
    </w:lvl>
    <w:lvl w:ilvl="1" w:tplc="777442BE" w:tentative="1">
      <w:start w:val="1"/>
      <w:numFmt w:val="bullet"/>
      <w:lvlText w:val="o"/>
      <w:lvlJc w:val="left"/>
      <w:pPr>
        <w:tabs>
          <w:tab w:val="num" w:pos="1440"/>
        </w:tabs>
        <w:ind w:left="1440" w:hanging="360"/>
      </w:pPr>
      <w:rPr>
        <w:rFonts w:ascii="Courier New" w:hAnsi="Courier New" w:hint="default"/>
        <w:sz w:val="20"/>
      </w:rPr>
    </w:lvl>
    <w:lvl w:ilvl="2" w:tplc="C48CC23A" w:tentative="1">
      <w:start w:val="1"/>
      <w:numFmt w:val="bullet"/>
      <w:lvlText w:val=""/>
      <w:lvlJc w:val="left"/>
      <w:pPr>
        <w:tabs>
          <w:tab w:val="num" w:pos="2160"/>
        </w:tabs>
        <w:ind w:left="2160" w:hanging="360"/>
      </w:pPr>
      <w:rPr>
        <w:rFonts w:ascii="Wingdings" w:hAnsi="Wingdings" w:hint="default"/>
        <w:sz w:val="20"/>
      </w:rPr>
    </w:lvl>
    <w:lvl w:ilvl="3" w:tplc="AF82A78E" w:tentative="1">
      <w:start w:val="1"/>
      <w:numFmt w:val="bullet"/>
      <w:lvlText w:val=""/>
      <w:lvlJc w:val="left"/>
      <w:pPr>
        <w:tabs>
          <w:tab w:val="num" w:pos="2880"/>
        </w:tabs>
        <w:ind w:left="2880" w:hanging="360"/>
      </w:pPr>
      <w:rPr>
        <w:rFonts w:ascii="Wingdings" w:hAnsi="Wingdings" w:hint="default"/>
        <w:sz w:val="20"/>
      </w:rPr>
    </w:lvl>
    <w:lvl w:ilvl="4" w:tplc="8E62A878" w:tentative="1">
      <w:start w:val="1"/>
      <w:numFmt w:val="bullet"/>
      <w:lvlText w:val=""/>
      <w:lvlJc w:val="left"/>
      <w:pPr>
        <w:tabs>
          <w:tab w:val="num" w:pos="3600"/>
        </w:tabs>
        <w:ind w:left="3600" w:hanging="360"/>
      </w:pPr>
      <w:rPr>
        <w:rFonts w:ascii="Wingdings" w:hAnsi="Wingdings" w:hint="default"/>
        <w:sz w:val="20"/>
      </w:rPr>
    </w:lvl>
    <w:lvl w:ilvl="5" w:tplc="B2804D48" w:tentative="1">
      <w:start w:val="1"/>
      <w:numFmt w:val="bullet"/>
      <w:lvlText w:val=""/>
      <w:lvlJc w:val="left"/>
      <w:pPr>
        <w:tabs>
          <w:tab w:val="num" w:pos="4320"/>
        </w:tabs>
        <w:ind w:left="4320" w:hanging="360"/>
      </w:pPr>
      <w:rPr>
        <w:rFonts w:ascii="Wingdings" w:hAnsi="Wingdings" w:hint="default"/>
        <w:sz w:val="20"/>
      </w:rPr>
    </w:lvl>
    <w:lvl w:ilvl="6" w:tplc="5080A3C4" w:tentative="1">
      <w:start w:val="1"/>
      <w:numFmt w:val="bullet"/>
      <w:lvlText w:val=""/>
      <w:lvlJc w:val="left"/>
      <w:pPr>
        <w:tabs>
          <w:tab w:val="num" w:pos="5040"/>
        </w:tabs>
        <w:ind w:left="5040" w:hanging="360"/>
      </w:pPr>
      <w:rPr>
        <w:rFonts w:ascii="Wingdings" w:hAnsi="Wingdings" w:hint="default"/>
        <w:sz w:val="20"/>
      </w:rPr>
    </w:lvl>
    <w:lvl w:ilvl="7" w:tplc="21A03F3C" w:tentative="1">
      <w:start w:val="1"/>
      <w:numFmt w:val="bullet"/>
      <w:lvlText w:val=""/>
      <w:lvlJc w:val="left"/>
      <w:pPr>
        <w:tabs>
          <w:tab w:val="num" w:pos="5760"/>
        </w:tabs>
        <w:ind w:left="5760" w:hanging="360"/>
      </w:pPr>
      <w:rPr>
        <w:rFonts w:ascii="Wingdings" w:hAnsi="Wingdings" w:hint="default"/>
        <w:sz w:val="20"/>
      </w:rPr>
    </w:lvl>
    <w:lvl w:ilvl="8" w:tplc="6C440E12"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24"/>
  </w:num>
  <w:num w:numId="3">
    <w:abstractNumId w:val="17"/>
  </w:num>
  <w:num w:numId="4">
    <w:abstractNumId w:val="18"/>
  </w:num>
  <w:num w:numId="5">
    <w:abstractNumId w:val="29"/>
  </w:num>
  <w:num w:numId="6">
    <w:abstractNumId w:val="28"/>
  </w:num>
  <w:num w:numId="7">
    <w:abstractNumId w:val="15"/>
  </w:num>
  <w:num w:numId="8">
    <w:abstractNumId w:val="7"/>
  </w:num>
  <w:num w:numId="9">
    <w:abstractNumId w:val="12"/>
  </w:num>
  <w:num w:numId="10">
    <w:abstractNumId w:val="13"/>
  </w:num>
  <w:num w:numId="11">
    <w:abstractNumId w:val="2"/>
  </w:num>
  <w:num w:numId="12">
    <w:abstractNumId w:val="16"/>
  </w:num>
  <w:num w:numId="13">
    <w:abstractNumId w:val="8"/>
  </w:num>
  <w:num w:numId="14">
    <w:abstractNumId w:val="9"/>
  </w:num>
  <w:num w:numId="15">
    <w:abstractNumId w:val="19"/>
  </w:num>
  <w:num w:numId="16">
    <w:abstractNumId w:val="6"/>
  </w:num>
  <w:num w:numId="17">
    <w:abstractNumId w:val="26"/>
  </w:num>
  <w:num w:numId="18">
    <w:abstractNumId w:val="5"/>
  </w:num>
  <w:num w:numId="19">
    <w:abstractNumId w:val="3"/>
  </w:num>
  <w:num w:numId="20">
    <w:abstractNumId w:val="0"/>
  </w:num>
  <w:num w:numId="21">
    <w:abstractNumId w:val="1"/>
  </w:num>
  <w:num w:numId="22">
    <w:abstractNumId w:val="27"/>
  </w:num>
  <w:num w:numId="23">
    <w:abstractNumId w:val="14"/>
  </w:num>
  <w:num w:numId="24">
    <w:abstractNumId w:val="4"/>
  </w:num>
  <w:num w:numId="25">
    <w:abstractNumId w:val="25"/>
  </w:num>
  <w:num w:numId="26">
    <w:abstractNumId w:val="25"/>
  </w:num>
  <w:num w:numId="27">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 w:numId="32">
    <w:abstractNumId w:val="21"/>
  </w:num>
  <w:num w:numId="33">
    <w:abstractNumId w:val="20"/>
  </w:num>
  <w:num w:numId="34">
    <w:abstractNumId w:val="10"/>
  </w:num>
  <w:num w:numId="35">
    <w:abstractNumId w:val="5"/>
  </w:num>
  <w:num w:numId="36">
    <w:abstractNumId w:val="5"/>
    <w:lvlOverride w:ilvl="0">
      <w:startOverride w:val="2"/>
    </w:lvlOverride>
    <w:lvlOverride w:ilvl="1">
      <w:startOverride w:val="9"/>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766F30"/>
    <w:rsid w:val="00014924"/>
    <w:rsid w:val="00020DA7"/>
    <w:rsid w:val="00043DA5"/>
    <w:rsid w:val="00045A15"/>
    <w:rsid w:val="00056C2C"/>
    <w:rsid w:val="000678B9"/>
    <w:rsid w:val="000C6827"/>
    <w:rsid w:val="000E60C6"/>
    <w:rsid w:val="001023B3"/>
    <w:rsid w:val="0010306B"/>
    <w:rsid w:val="00104F9E"/>
    <w:rsid w:val="001125FE"/>
    <w:rsid w:val="0011507C"/>
    <w:rsid w:val="0011665E"/>
    <w:rsid w:val="00120002"/>
    <w:rsid w:val="00124F43"/>
    <w:rsid w:val="0012674E"/>
    <w:rsid w:val="00134F2F"/>
    <w:rsid w:val="00163B3C"/>
    <w:rsid w:val="00174001"/>
    <w:rsid w:val="0017778A"/>
    <w:rsid w:val="00182CDB"/>
    <w:rsid w:val="00192CEF"/>
    <w:rsid w:val="0019615E"/>
    <w:rsid w:val="001B46FB"/>
    <w:rsid w:val="001B70AD"/>
    <w:rsid w:val="001C6BB0"/>
    <w:rsid w:val="001D5C82"/>
    <w:rsid w:val="001E7981"/>
    <w:rsid w:val="001F36BD"/>
    <w:rsid w:val="001F4577"/>
    <w:rsid w:val="002011D5"/>
    <w:rsid w:val="002101C0"/>
    <w:rsid w:val="00213459"/>
    <w:rsid w:val="00222C04"/>
    <w:rsid w:val="002230FD"/>
    <w:rsid w:val="00232CFC"/>
    <w:rsid w:val="00244E8C"/>
    <w:rsid w:val="00245ECA"/>
    <w:rsid w:val="00252000"/>
    <w:rsid w:val="00261982"/>
    <w:rsid w:val="00274DFC"/>
    <w:rsid w:val="002841A3"/>
    <w:rsid w:val="00286FE3"/>
    <w:rsid w:val="00293152"/>
    <w:rsid w:val="0029415B"/>
    <w:rsid w:val="002960B5"/>
    <w:rsid w:val="002A48BE"/>
    <w:rsid w:val="002C0EDB"/>
    <w:rsid w:val="002C1251"/>
    <w:rsid w:val="002C6629"/>
    <w:rsid w:val="002D148A"/>
    <w:rsid w:val="002E54E8"/>
    <w:rsid w:val="00311455"/>
    <w:rsid w:val="003233A9"/>
    <w:rsid w:val="003252B9"/>
    <w:rsid w:val="003336DE"/>
    <w:rsid w:val="00340AA6"/>
    <w:rsid w:val="00360F77"/>
    <w:rsid w:val="00362556"/>
    <w:rsid w:val="003655E9"/>
    <w:rsid w:val="0039684F"/>
    <w:rsid w:val="003A313F"/>
    <w:rsid w:val="003B080F"/>
    <w:rsid w:val="003B4558"/>
    <w:rsid w:val="003B53FB"/>
    <w:rsid w:val="003C28ED"/>
    <w:rsid w:val="003C3817"/>
    <w:rsid w:val="003C6DB8"/>
    <w:rsid w:val="003E2F28"/>
    <w:rsid w:val="003E31D6"/>
    <w:rsid w:val="003E5E1C"/>
    <w:rsid w:val="003F4FA7"/>
    <w:rsid w:val="0041734F"/>
    <w:rsid w:val="00426ABB"/>
    <w:rsid w:val="004368D2"/>
    <w:rsid w:val="00451633"/>
    <w:rsid w:val="00455785"/>
    <w:rsid w:val="00472929"/>
    <w:rsid w:val="004976DB"/>
    <w:rsid w:val="004B7C9D"/>
    <w:rsid w:val="004C59CE"/>
    <w:rsid w:val="004C7CAF"/>
    <w:rsid w:val="004E03B1"/>
    <w:rsid w:val="004E275B"/>
    <w:rsid w:val="004E38D2"/>
    <w:rsid w:val="004E78D0"/>
    <w:rsid w:val="005010A5"/>
    <w:rsid w:val="005023F3"/>
    <w:rsid w:val="005158F4"/>
    <w:rsid w:val="00515F3E"/>
    <w:rsid w:val="00527F7B"/>
    <w:rsid w:val="00530B4D"/>
    <w:rsid w:val="00536D70"/>
    <w:rsid w:val="00543C03"/>
    <w:rsid w:val="00563EF8"/>
    <w:rsid w:val="005A113B"/>
    <w:rsid w:val="005B39C1"/>
    <w:rsid w:val="005B7949"/>
    <w:rsid w:val="005C7BDD"/>
    <w:rsid w:val="005D03F4"/>
    <w:rsid w:val="005D2FCC"/>
    <w:rsid w:val="005D37E9"/>
    <w:rsid w:val="005D42B0"/>
    <w:rsid w:val="005E08FC"/>
    <w:rsid w:val="0060072F"/>
    <w:rsid w:val="00620862"/>
    <w:rsid w:val="00625DBD"/>
    <w:rsid w:val="00634EB8"/>
    <w:rsid w:val="00641B25"/>
    <w:rsid w:val="006424BD"/>
    <w:rsid w:val="00671E1D"/>
    <w:rsid w:val="006A0EBC"/>
    <w:rsid w:val="006B3F9C"/>
    <w:rsid w:val="006C4908"/>
    <w:rsid w:val="006E1BDB"/>
    <w:rsid w:val="006E22DC"/>
    <w:rsid w:val="006F04B8"/>
    <w:rsid w:val="006F1D33"/>
    <w:rsid w:val="00702009"/>
    <w:rsid w:val="00717AA1"/>
    <w:rsid w:val="00725D90"/>
    <w:rsid w:val="00727877"/>
    <w:rsid w:val="00743441"/>
    <w:rsid w:val="007444B9"/>
    <w:rsid w:val="00751F6A"/>
    <w:rsid w:val="00765603"/>
    <w:rsid w:val="00766F30"/>
    <w:rsid w:val="00772995"/>
    <w:rsid w:val="00775A13"/>
    <w:rsid w:val="00782ADE"/>
    <w:rsid w:val="00790F5A"/>
    <w:rsid w:val="00796554"/>
    <w:rsid w:val="007A4728"/>
    <w:rsid w:val="007A682B"/>
    <w:rsid w:val="007C425F"/>
    <w:rsid w:val="007D666D"/>
    <w:rsid w:val="007D7ECE"/>
    <w:rsid w:val="007E0F21"/>
    <w:rsid w:val="007E2EAD"/>
    <w:rsid w:val="007F15CB"/>
    <w:rsid w:val="008037DE"/>
    <w:rsid w:val="00807BA9"/>
    <w:rsid w:val="008263C4"/>
    <w:rsid w:val="00832F56"/>
    <w:rsid w:val="008407DD"/>
    <w:rsid w:val="00841BED"/>
    <w:rsid w:val="008501BA"/>
    <w:rsid w:val="00875C63"/>
    <w:rsid w:val="00895524"/>
    <w:rsid w:val="00895A2B"/>
    <w:rsid w:val="008B376E"/>
    <w:rsid w:val="008B573F"/>
    <w:rsid w:val="008C09F0"/>
    <w:rsid w:val="008C10CB"/>
    <w:rsid w:val="008E0614"/>
    <w:rsid w:val="008E5C28"/>
    <w:rsid w:val="008E7E12"/>
    <w:rsid w:val="008F25BA"/>
    <w:rsid w:val="0090113B"/>
    <w:rsid w:val="009038C5"/>
    <w:rsid w:val="00942075"/>
    <w:rsid w:val="00943455"/>
    <w:rsid w:val="00950EF4"/>
    <w:rsid w:val="00956C9A"/>
    <w:rsid w:val="00967F50"/>
    <w:rsid w:val="00997E44"/>
    <w:rsid w:val="009A5C20"/>
    <w:rsid w:val="009B00EC"/>
    <w:rsid w:val="009C4BA1"/>
    <w:rsid w:val="009D117F"/>
    <w:rsid w:val="009E17DC"/>
    <w:rsid w:val="009F2CA9"/>
    <w:rsid w:val="009F2D69"/>
    <w:rsid w:val="009F36DA"/>
    <w:rsid w:val="00A01DD5"/>
    <w:rsid w:val="00A12803"/>
    <w:rsid w:val="00A24CA0"/>
    <w:rsid w:val="00A26843"/>
    <w:rsid w:val="00A50C95"/>
    <w:rsid w:val="00A9322C"/>
    <w:rsid w:val="00A94636"/>
    <w:rsid w:val="00A95F71"/>
    <w:rsid w:val="00AA3B5D"/>
    <w:rsid w:val="00AA4774"/>
    <w:rsid w:val="00AA5157"/>
    <w:rsid w:val="00AA5D97"/>
    <w:rsid w:val="00AB78FA"/>
    <w:rsid w:val="00AC7B56"/>
    <w:rsid w:val="00AD30F9"/>
    <w:rsid w:val="00B02757"/>
    <w:rsid w:val="00B1751A"/>
    <w:rsid w:val="00B35B51"/>
    <w:rsid w:val="00B40E62"/>
    <w:rsid w:val="00B44926"/>
    <w:rsid w:val="00B558E1"/>
    <w:rsid w:val="00B63959"/>
    <w:rsid w:val="00B65FFA"/>
    <w:rsid w:val="00B716C4"/>
    <w:rsid w:val="00B740C6"/>
    <w:rsid w:val="00B837E9"/>
    <w:rsid w:val="00B8513F"/>
    <w:rsid w:val="00B87A42"/>
    <w:rsid w:val="00B91343"/>
    <w:rsid w:val="00B93209"/>
    <w:rsid w:val="00B95A6A"/>
    <w:rsid w:val="00BA2850"/>
    <w:rsid w:val="00BA2968"/>
    <w:rsid w:val="00BA79C5"/>
    <w:rsid w:val="00BB319F"/>
    <w:rsid w:val="00BC298E"/>
    <w:rsid w:val="00BC66CD"/>
    <w:rsid w:val="00C01ADA"/>
    <w:rsid w:val="00C179B4"/>
    <w:rsid w:val="00C2379B"/>
    <w:rsid w:val="00C3055D"/>
    <w:rsid w:val="00C5329F"/>
    <w:rsid w:val="00C56C0F"/>
    <w:rsid w:val="00C57CDD"/>
    <w:rsid w:val="00C57E34"/>
    <w:rsid w:val="00C6075C"/>
    <w:rsid w:val="00C638D8"/>
    <w:rsid w:val="00C7094C"/>
    <w:rsid w:val="00C71762"/>
    <w:rsid w:val="00C7607A"/>
    <w:rsid w:val="00C7629B"/>
    <w:rsid w:val="00C906E2"/>
    <w:rsid w:val="00CA02E6"/>
    <w:rsid w:val="00CA1DFB"/>
    <w:rsid w:val="00CA2A13"/>
    <w:rsid w:val="00CA43CA"/>
    <w:rsid w:val="00CB2B6D"/>
    <w:rsid w:val="00CC394F"/>
    <w:rsid w:val="00CE18C9"/>
    <w:rsid w:val="00D01A89"/>
    <w:rsid w:val="00D17F87"/>
    <w:rsid w:val="00D267B7"/>
    <w:rsid w:val="00D27613"/>
    <w:rsid w:val="00D3166C"/>
    <w:rsid w:val="00D31A65"/>
    <w:rsid w:val="00D37C35"/>
    <w:rsid w:val="00D40FAA"/>
    <w:rsid w:val="00D577B4"/>
    <w:rsid w:val="00D7021C"/>
    <w:rsid w:val="00D71787"/>
    <w:rsid w:val="00DA1FD3"/>
    <w:rsid w:val="00DC6A4A"/>
    <w:rsid w:val="00DD6460"/>
    <w:rsid w:val="00E0011E"/>
    <w:rsid w:val="00E07D57"/>
    <w:rsid w:val="00E11458"/>
    <w:rsid w:val="00E3690C"/>
    <w:rsid w:val="00E51F53"/>
    <w:rsid w:val="00E74182"/>
    <w:rsid w:val="00E8157C"/>
    <w:rsid w:val="00EA3989"/>
    <w:rsid w:val="00EB1889"/>
    <w:rsid w:val="00EB3F92"/>
    <w:rsid w:val="00EC2950"/>
    <w:rsid w:val="00EC5584"/>
    <w:rsid w:val="00ED1CE0"/>
    <w:rsid w:val="00EF057C"/>
    <w:rsid w:val="00EF7AE5"/>
    <w:rsid w:val="00F01A2D"/>
    <w:rsid w:val="00F036B3"/>
    <w:rsid w:val="00F13B48"/>
    <w:rsid w:val="00F274C1"/>
    <w:rsid w:val="00FA13DB"/>
    <w:rsid w:val="00FA7681"/>
    <w:rsid w:val="00FC0B8F"/>
    <w:rsid w:val="00FC5EDF"/>
    <w:rsid w:val="00FE005D"/>
    <w:rsid w:val="00FF60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D94A499"/>
  <w14:defaultImageDpi w14:val="300"/>
  <w15:docId w15:val="{6998C027-122F-4E43-BCEE-B32E720CB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6982"/>
    <w:pPr>
      <w:spacing w:line="360" w:lineRule="auto"/>
    </w:pPr>
    <w:rPr>
      <w:rFonts w:ascii="Arial" w:hAnsi="Arial" w:cs="Arial"/>
    </w:rPr>
  </w:style>
  <w:style w:type="paragraph" w:styleId="Heading1">
    <w:name w:val="heading 1"/>
    <w:basedOn w:val="Normal"/>
    <w:next w:val="Normal"/>
    <w:link w:val="Heading1Char"/>
    <w:autoRedefine/>
    <w:uiPriority w:val="9"/>
    <w:qFormat/>
    <w:rsid w:val="007C425F"/>
    <w:pPr>
      <w:keepNext/>
      <w:keepLines/>
      <w:spacing w:before="480"/>
      <w:outlineLvl w:val="0"/>
    </w:pPr>
    <w:rPr>
      <w:rFonts w:eastAsiaTheme="majorEastAsia" w:cstheme="majorBidi"/>
      <w:b/>
      <w:bCs/>
      <w:color w:val="000000" w:themeColor="text1"/>
      <w:szCs w:val="32"/>
    </w:rPr>
  </w:style>
  <w:style w:type="paragraph" w:styleId="Heading2">
    <w:name w:val="heading 2"/>
    <w:basedOn w:val="Subtitle"/>
    <w:link w:val="Heading2Char"/>
    <w:autoRedefine/>
    <w:uiPriority w:val="9"/>
    <w:qFormat/>
    <w:rsid w:val="00C7094C"/>
    <w:pPr>
      <w:numPr>
        <w:numId w:val="18"/>
      </w:numPr>
      <w:spacing w:before="100" w:beforeAutospacing="1" w:after="100" w:afterAutospacing="1"/>
      <w:ind w:left="993" w:hanging="633"/>
      <w:outlineLvl w:val="1"/>
    </w:pPr>
    <w:rPr>
      <w:b/>
      <w:bCs/>
      <w:color w:val="auto"/>
      <w:sz w:val="24"/>
      <w:szCs w:val="36"/>
      <w:lang w:val="en-GB"/>
    </w:rPr>
  </w:style>
  <w:style w:type="paragraph" w:styleId="Heading3">
    <w:name w:val="heading 3"/>
    <w:basedOn w:val="Heading2"/>
    <w:link w:val="Heading3Char"/>
    <w:autoRedefine/>
    <w:uiPriority w:val="9"/>
    <w:qFormat/>
    <w:rsid w:val="00F44A30"/>
    <w:pPr>
      <w:numPr>
        <w:ilvl w:val="2"/>
      </w:numPr>
      <w:ind w:left="1560" w:hanging="993"/>
      <w:outlineLvl w:val="2"/>
    </w:pPr>
    <w:rPr>
      <w:shd w:val="clear" w:color="auto" w:fill="FFFFFF"/>
    </w:rPr>
  </w:style>
  <w:style w:type="paragraph" w:styleId="Heading4">
    <w:name w:val="heading 4"/>
    <w:basedOn w:val="Normal"/>
    <w:link w:val="Heading4Char"/>
    <w:uiPriority w:val="9"/>
    <w:qFormat/>
    <w:rsid w:val="0086184D"/>
    <w:pPr>
      <w:spacing w:before="100" w:beforeAutospacing="1" w:after="100" w:afterAutospacing="1"/>
      <w:outlineLvl w:val="3"/>
    </w:pPr>
    <w:rPr>
      <w:rFonts w:ascii="Times" w:hAnsi="Times"/>
      <w:b/>
      <w:bCs/>
      <w:lang w:val="en-GB"/>
    </w:rPr>
  </w:style>
  <w:style w:type="paragraph" w:styleId="Heading5">
    <w:name w:val="heading 5"/>
    <w:basedOn w:val="Normal"/>
    <w:next w:val="Normal"/>
    <w:link w:val="Heading5Char"/>
    <w:uiPriority w:val="9"/>
    <w:semiHidden/>
    <w:unhideWhenUsed/>
    <w:qFormat/>
    <w:rsid w:val="001E3729"/>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72E5C"/>
    <w:rPr>
      <w:sz w:val="18"/>
      <w:szCs w:val="18"/>
    </w:rPr>
  </w:style>
  <w:style w:type="paragraph" w:customStyle="1" w:styleId="EndNoteBibliographyTitle">
    <w:name w:val="EndNote Bibliography Title"/>
    <w:basedOn w:val="Normal"/>
    <w:rsid w:val="00D252F0"/>
    <w:pPr>
      <w:jc w:val="center"/>
    </w:pPr>
    <w:rPr>
      <w:rFonts w:ascii="Cambria" w:hAnsi="Cambria"/>
    </w:rPr>
  </w:style>
  <w:style w:type="paragraph" w:customStyle="1" w:styleId="EndNoteBibliography">
    <w:name w:val="EndNote Bibliography"/>
    <w:basedOn w:val="Normal"/>
    <w:rsid w:val="00D252F0"/>
    <w:pPr>
      <w:spacing w:line="240" w:lineRule="auto"/>
    </w:pPr>
    <w:rPr>
      <w:rFonts w:ascii="Cambria" w:hAnsi="Cambria"/>
    </w:rPr>
  </w:style>
  <w:style w:type="character" w:customStyle="1" w:styleId="apple-converted-space">
    <w:name w:val="apple-converted-space"/>
    <w:basedOn w:val="DefaultParagraphFont"/>
    <w:rsid w:val="005A3257"/>
  </w:style>
  <w:style w:type="character" w:styleId="Hyperlink">
    <w:name w:val="Hyperlink"/>
    <w:basedOn w:val="DefaultParagraphFont"/>
    <w:uiPriority w:val="99"/>
    <w:unhideWhenUsed/>
    <w:rsid w:val="00206A7E"/>
    <w:rPr>
      <w:color w:val="0000FF"/>
      <w:u w:val="single"/>
    </w:rPr>
  </w:style>
  <w:style w:type="paragraph" w:styleId="NormalWeb">
    <w:name w:val="Normal (Web)"/>
    <w:basedOn w:val="Normal"/>
    <w:uiPriority w:val="99"/>
    <w:unhideWhenUsed/>
    <w:rsid w:val="00DA3ED9"/>
    <w:pPr>
      <w:spacing w:before="100" w:beforeAutospacing="1" w:after="100" w:afterAutospacing="1"/>
    </w:pPr>
    <w:rPr>
      <w:rFonts w:ascii="Times" w:hAnsi="Times" w:cs="Times New Roman"/>
      <w:sz w:val="20"/>
      <w:szCs w:val="20"/>
      <w:lang w:val="en-GB"/>
    </w:rPr>
  </w:style>
  <w:style w:type="character" w:customStyle="1" w:styleId="highlight">
    <w:name w:val="highlight"/>
    <w:basedOn w:val="DefaultParagraphFont"/>
    <w:rsid w:val="00F80832"/>
  </w:style>
  <w:style w:type="paragraph" w:customStyle="1" w:styleId="p">
    <w:name w:val="p"/>
    <w:basedOn w:val="Normal"/>
    <w:rsid w:val="00AC5BA6"/>
    <w:pPr>
      <w:spacing w:before="100" w:beforeAutospacing="1" w:after="100" w:afterAutospacing="1"/>
    </w:pPr>
    <w:rPr>
      <w:rFonts w:ascii="Times" w:hAnsi="Times"/>
      <w:sz w:val="20"/>
      <w:szCs w:val="20"/>
      <w:lang w:val="en-GB"/>
    </w:rPr>
  </w:style>
  <w:style w:type="character" w:customStyle="1" w:styleId="Heading2Char">
    <w:name w:val="Heading 2 Char"/>
    <w:basedOn w:val="DefaultParagraphFont"/>
    <w:link w:val="Heading2"/>
    <w:uiPriority w:val="9"/>
    <w:rsid w:val="00C7094C"/>
    <w:rPr>
      <w:rFonts w:ascii="Arial" w:hAnsi="Arial" w:cs="Arial"/>
      <w:b/>
      <w:bCs/>
      <w:spacing w:val="15"/>
      <w:szCs w:val="36"/>
      <w:lang w:val="en-GB"/>
    </w:rPr>
  </w:style>
  <w:style w:type="character" w:customStyle="1" w:styleId="Heading3Char">
    <w:name w:val="Heading 3 Char"/>
    <w:basedOn w:val="DefaultParagraphFont"/>
    <w:link w:val="Heading3"/>
    <w:uiPriority w:val="9"/>
    <w:rsid w:val="00F44A30"/>
    <w:rPr>
      <w:rFonts w:ascii="Arial" w:hAnsi="Arial"/>
      <w:b/>
      <w:bCs/>
      <w:color w:val="000000" w:themeColor="text1"/>
      <w:spacing w:val="15"/>
      <w:szCs w:val="36"/>
      <w:lang w:val="en-GB"/>
    </w:rPr>
  </w:style>
  <w:style w:type="character" w:customStyle="1" w:styleId="Heading4Char">
    <w:name w:val="Heading 4 Char"/>
    <w:basedOn w:val="DefaultParagraphFont"/>
    <w:link w:val="Heading4"/>
    <w:uiPriority w:val="9"/>
    <w:rsid w:val="0086184D"/>
    <w:rPr>
      <w:rFonts w:ascii="Times" w:hAnsi="Times"/>
      <w:b/>
      <w:bCs/>
      <w:lang w:val="en-GB"/>
    </w:rPr>
  </w:style>
  <w:style w:type="character" w:customStyle="1" w:styleId="figpopup-sensitive-area">
    <w:name w:val="figpopup-sensitive-area"/>
    <w:basedOn w:val="DefaultParagraphFont"/>
    <w:rsid w:val="0086184D"/>
  </w:style>
  <w:style w:type="character" w:styleId="Emphasis">
    <w:name w:val="Emphasis"/>
    <w:basedOn w:val="DefaultParagraphFont"/>
    <w:uiPriority w:val="20"/>
    <w:qFormat/>
    <w:rsid w:val="0086184D"/>
    <w:rPr>
      <w:i/>
      <w:iCs/>
    </w:rPr>
  </w:style>
  <w:style w:type="character" w:styleId="Strong">
    <w:name w:val="Strong"/>
    <w:basedOn w:val="DefaultParagraphFont"/>
    <w:uiPriority w:val="22"/>
    <w:qFormat/>
    <w:rsid w:val="0086184D"/>
    <w:rPr>
      <w:b/>
      <w:bCs/>
    </w:rPr>
  </w:style>
  <w:style w:type="paragraph" w:customStyle="1" w:styleId="fn">
    <w:name w:val="fn"/>
    <w:basedOn w:val="Normal"/>
    <w:rsid w:val="0086184D"/>
    <w:pPr>
      <w:spacing w:before="100" w:beforeAutospacing="1" w:after="100" w:afterAutospacing="1"/>
    </w:pPr>
    <w:rPr>
      <w:rFonts w:ascii="Times" w:hAnsi="Times"/>
      <w:sz w:val="20"/>
      <w:szCs w:val="20"/>
      <w:lang w:val="en-GB"/>
    </w:rPr>
  </w:style>
  <w:style w:type="character" w:customStyle="1" w:styleId="citation">
    <w:name w:val="citation"/>
    <w:basedOn w:val="DefaultParagraphFont"/>
    <w:rsid w:val="0086184D"/>
  </w:style>
  <w:style w:type="character" w:customStyle="1" w:styleId="ref-journal">
    <w:name w:val="ref-journal"/>
    <w:basedOn w:val="DefaultParagraphFont"/>
    <w:rsid w:val="0086184D"/>
  </w:style>
  <w:style w:type="character" w:customStyle="1" w:styleId="ref-vol">
    <w:name w:val="ref-vol"/>
    <w:basedOn w:val="DefaultParagraphFont"/>
    <w:rsid w:val="0086184D"/>
  </w:style>
  <w:style w:type="character" w:customStyle="1" w:styleId="nowrap">
    <w:name w:val="nowrap"/>
    <w:basedOn w:val="DefaultParagraphFont"/>
    <w:rsid w:val="0086184D"/>
  </w:style>
  <w:style w:type="character" w:customStyle="1" w:styleId="acknowledgment-journal-title">
    <w:name w:val="acknowledgment-journal-title"/>
    <w:basedOn w:val="DefaultParagraphFont"/>
    <w:rsid w:val="0086184D"/>
  </w:style>
  <w:style w:type="character" w:customStyle="1" w:styleId="ui-icon">
    <w:name w:val="ui-icon"/>
    <w:basedOn w:val="DefaultParagraphFont"/>
    <w:rsid w:val="0086184D"/>
  </w:style>
  <w:style w:type="character" w:customStyle="1" w:styleId="source">
    <w:name w:val="source"/>
    <w:basedOn w:val="DefaultParagraphFont"/>
    <w:rsid w:val="0086184D"/>
  </w:style>
  <w:style w:type="character" w:customStyle="1" w:styleId="number">
    <w:name w:val="number"/>
    <w:basedOn w:val="DefaultParagraphFont"/>
    <w:rsid w:val="0086184D"/>
  </w:style>
  <w:style w:type="paragraph" w:customStyle="1" w:styleId="address">
    <w:name w:val="address"/>
    <w:basedOn w:val="Normal"/>
    <w:rsid w:val="0086184D"/>
    <w:pPr>
      <w:spacing w:before="100" w:beforeAutospacing="1" w:after="100" w:afterAutospacing="1"/>
    </w:pPr>
    <w:rPr>
      <w:rFonts w:ascii="Times" w:hAnsi="Times"/>
      <w:sz w:val="20"/>
      <w:szCs w:val="20"/>
      <w:lang w:val="en-GB"/>
    </w:rPr>
  </w:style>
  <w:style w:type="character" w:customStyle="1" w:styleId="url">
    <w:name w:val="url"/>
    <w:basedOn w:val="DefaultParagraphFont"/>
    <w:rsid w:val="0086184D"/>
  </w:style>
  <w:style w:type="character" w:customStyle="1" w:styleId="org">
    <w:name w:val="org"/>
    <w:basedOn w:val="DefaultParagraphFont"/>
    <w:rsid w:val="0086184D"/>
  </w:style>
  <w:style w:type="character" w:customStyle="1" w:styleId="adr">
    <w:name w:val="adr"/>
    <w:basedOn w:val="DefaultParagraphFont"/>
    <w:rsid w:val="0086184D"/>
  </w:style>
  <w:style w:type="character" w:customStyle="1" w:styleId="street-address">
    <w:name w:val="street-address"/>
    <w:basedOn w:val="DefaultParagraphFont"/>
    <w:rsid w:val="0086184D"/>
  </w:style>
  <w:style w:type="character" w:customStyle="1" w:styleId="locality">
    <w:name w:val="locality"/>
    <w:basedOn w:val="DefaultParagraphFont"/>
    <w:rsid w:val="0086184D"/>
  </w:style>
  <w:style w:type="character" w:customStyle="1" w:styleId="region">
    <w:name w:val="region"/>
    <w:basedOn w:val="DefaultParagraphFont"/>
    <w:rsid w:val="0086184D"/>
  </w:style>
  <w:style w:type="character" w:customStyle="1" w:styleId="postal-code">
    <w:name w:val="postal-code"/>
    <w:basedOn w:val="DefaultParagraphFont"/>
    <w:rsid w:val="0086184D"/>
  </w:style>
  <w:style w:type="character" w:customStyle="1" w:styleId="country-name">
    <w:name w:val="country-name"/>
    <w:basedOn w:val="DefaultParagraphFont"/>
    <w:rsid w:val="0086184D"/>
  </w:style>
  <w:style w:type="paragraph" w:customStyle="1" w:styleId="fulltext-text">
    <w:name w:val="fulltext-text"/>
    <w:basedOn w:val="Normal"/>
    <w:rsid w:val="00255B16"/>
    <w:pPr>
      <w:spacing w:before="100" w:beforeAutospacing="1" w:after="100" w:afterAutospacing="1"/>
    </w:pPr>
    <w:rPr>
      <w:rFonts w:ascii="Times" w:hAnsi="Times"/>
      <w:sz w:val="20"/>
      <w:szCs w:val="20"/>
      <w:lang w:val="en-GB"/>
    </w:rPr>
  </w:style>
  <w:style w:type="character" w:customStyle="1" w:styleId="Heading1Char">
    <w:name w:val="Heading 1 Char"/>
    <w:basedOn w:val="DefaultParagraphFont"/>
    <w:link w:val="Heading1"/>
    <w:uiPriority w:val="9"/>
    <w:rsid w:val="007C425F"/>
    <w:rPr>
      <w:rFonts w:ascii="Arial" w:eastAsiaTheme="majorEastAsia" w:hAnsi="Arial" w:cstheme="majorBidi"/>
      <w:b/>
      <w:bCs/>
      <w:color w:val="000000" w:themeColor="text1"/>
      <w:szCs w:val="32"/>
    </w:rPr>
  </w:style>
  <w:style w:type="character" w:customStyle="1" w:styleId="subtitle1">
    <w:name w:val="subtitle1"/>
    <w:basedOn w:val="DefaultParagraphFont"/>
    <w:rsid w:val="002C1450"/>
  </w:style>
  <w:style w:type="character" w:customStyle="1" w:styleId="interref">
    <w:name w:val="interref"/>
    <w:basedOn w:val="DefaultParagraphFont"/>
    <w:rsid w:val="004168E0"/>
  </w:style>
  <w:style w:type="paragraph" w:customStyle="1" w:styleId="style4">
    <w:name w:val="style4"/>
    <w:basedOn w:val="Normal"/>
    <w:rsid w:val="00987EA8"/>
    <w:pPr>
      <w:spacing w:before="100" w:beforeAutospacing="1" w:after="100" w:afterAutospacing="1"/>
    </w:pPr>
    <w:rPr>
      <w:rFonts w:ascii="Times" w:hAnsi="Times"/>
      <w:sz w:val="20"/>
      <w:szCs w:val="20"/>
      <w:lang w:val="en-GB"/>
    </w:rPr>
  </w:style>
  <w:style w:type="character" w:customStyle="1" w:styleId="style3">
    <w:name w:val="style3"/>
    <w:basedOn w:val="DefaultParagraphFont"/>
    <w:rsid w:val="00987EA8"/>
  </w:style>
  <w:style w:type="character" w:customStyle="1" w:styleId="Heading5Char">
    <w:name w:val="Heading 5 Char"/>
    <w:basedOn w:val="DefaultParagraphFont"/>
    <w:link w:val="Heading5"/>
    <w:uiPriority w:val="9"/>
    <w:semiHidden/>
    <w:rsid w:val="001E3729"/>
    <w:rPr>
      <w:rFonts w:asciiTheme="majorHAnsi" w:eastAsiaTheme="majorEastAsia" w:hAnsiTheme="majorHAnsi" w:cstheme="majorBidi"/>
      <w:color w:val="243F60" w:themeColor="accent1" w:themeShade="7F"/>
    </w:rPr>
  </w:style>
  <w:style w:type="paragraph" w:customStyle="1" w:styleId="fulltextlink">
    <w:name w:val="fulltextlink"/>
    <w:basedOn w:val="Normal"/>
    <w:rsid w:val="00CF5310"/>
    <w:pPr>
      <w:spacing w:before="100" w:beforeAutospacing="1" w:after="100" w:afterAutospacing="1"/>
    </w:pPr>
    <w:rPr>
      <w:rFonts w:ascii="Times" w:hAnsi="Times"/>
      <w:sz w:val="20"/>
      <w:szCs w:val="20"/>
      <w:lang w:val="en-GB"/>
    </w:rPr>
  </w:style>
  <w:style w:type="paragraph" w:styleId="Header">
    <w:name w:val="header"/>
    <w:basedOn w:val="Normal"/>
    <w:link w:val="HeaderChar"/>
    <w:uiPriority w:val="99"/>
    <w:unhideWhenUsed/>
    <w:rsid w:val="00F8186B"/>
    <w:pPr>
      <w:tabs>
        <w:tab w:val="center" w:pos="4320"/>
        <w:tab w:val="right" w:pos="8640"/>
      </w:tabs>
    </w:pPr>
  </w:style>
  <w:style w:type="character" w:customStyle="1" w:styleId="HeaderChar">
    <w:name w:val="Header Char"/>
    <w:basedOn w:val="DefaultParagraphFont"/>
    <w:link w:val="Header"/>
    <w:uiPriority w:val="99"/>
    <w:rsid w:val="00F8186B"/>
  </w:style>
  <w:style w:type="paragraph" w:styleId="Footer">
    <w:name w:val="footer"/>
    <w:basedOn w:val="Normal"/>
    <w:link w:val="FooterChar"/>
    <w:uiPriority w:val="99"/>
    <w:unhideWhenUsed/>
    <w:rsid w:val="00F8186B"/>
    <w:pPr>
      <w:tabs>
        <w:tab w:val="center" w:pos="4320"/>
        <w:tab w:val="right" w:pos="8640"/>
      </w:tabs>
    </w:pPr>
  </w:style>
  <w:style w:type="character" w:customStyle="1" w:styleId="FooterChar">
    <w:name w:val="Footer Char"/>
    <w:basedOn w:val="DefaultParagraphFont"/>
    <w:link w:val="Footer"/>
    <w:uiPriority w:val="99"/>
    <w:rsid w:val="00F8186B"/>
  </w:style>
  <w:style w:type="paragraph" w:customStyle="1" w:styleId="svarticle">
    <w:name w:val="svarticle"/>
    <w:basedOn w:val="Normal"/>
    <w:rsid w:val="003F4610"/>
    <w:pPr>
      <w:spacing w:before="100" w:beforeAutospacing="1" w:after="100" w:afterAutospacing="1"/>
    </w:pPr>
    <w:rPr>
      <w:rFonts w:ascii="Times" w:hAnsi="Times"/>
      <w:sz w:val="20"/>
      <w:szCs w:val="20"/>
      <w:lang w:val="en-GB"/>
    </w:rPr>
  </w:style>
  <w:style w:type="character" w:customStyle="1" w:styleId="holder">
    <w:name w:val="holder"/>
    <w:basedOn w:val="DefaultParagraphFont"/>
    <w:rsid w:val="00FC7669"/>
  </w:style>
  <w:style w:type="character" w:customStyle="1" w:styleId="table">
    <w:name w:val="table"/>
    <w:basedOn w:val="DefaultParagraphFont"/>
    <w:rsid w:val="00FC7669"/>
  </w:style>
  <w:style w:type="character" w:customStyle="1" w:styleId="figuretitle">
    <w:name w:val="figuretitle"/>
    <w:basedOn w:val="DefaultParagraphFont"/>
    <w:rsid w:val="00FC7669"/>
  </w:style>
  <w:style w:type="character" w:customStyle="1" w:styleId="figurecaption">
    <w:name w:val="figurecaption"/>
    <w:basedOn w:val="DefaultParagraphFont"/>
    <w:rsid w:val="00FC7669"/>
  </w:style>
  <w:style w:type="character" w:customStyle="1" w:styleId="fig">
    <w:name w:val="fig"/>
    <w:basedOn w:val="DefaultParagraphFont"/>
    <w:rsid w:val="00FC7669"/>
  </w:style>
  <w:style w:type="paragraph" w:styleId="BalloonText">
    <w:name w:val="Balloon Text"/>
    <w:basedOn w:val="Normal"/>
    <w:link w:val="BalloonTextChar"/>
    <w:uiPriority w:val="99"/>
    <w:semiHidden/>
    <w:unhideWhenUsed/>
    <w:rsid w:val="00FC766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7669"/>
    <w:rPr>
      <w:rFonts w:ascii="Lucida Grande" w:hAnsi="Lucida Grande" w:cs="Lucida Grande"/>
      <w:sz w:val="18"/>
      <w:szCs w:val="18"/>
    </w:rPr>
  </w:style>
  <w:style w:type="paragraph" w:styleId="ListParagraph">
    <w:name w:val="List Paragraph"/>
    <w:basedOn w:val="Normal"/>
    <w:uiPriority w:val="34"/>
    <w:qFormat/>
    <w:rsid w:val="00427242"/>
    <w:pPr>
      <w:ind w:left="720"/>
      <w:contextualSpacing/>
    </w:pPr>
  </w:style>
  <w:style w:type="paragraph" w:styleId="TOCHeading">
    <w:name w:val="TOC Heading"/>
    <w:basedOn w:val="Heading1"/>
    <w:next w:val="Normal"/>
    <w:uiPriority w:val="39"/>
    <w:unhideWhenUsed/>
    <w:qFormat/>
    <w:rsid w:val="004E6FBC"/>
    <w:pPr>
      <w:spacing w:line="276" w:lineRule="auto"/>
      <w:outlineLvl w:val="9"/>
    </w:pPr>
    <w:rPr>
      <w:color w:val="365F91" w:themeColor="accent1" w:themeShade="BF"/>
      <w:sz w:val="28"/>
      <w:szCs w:val="28"/>
    </w:rPr>
  </w:style>
  <w:style w:type="paragraph" w:styleId="TOC3">
    <w:name w:val="toc 3"/>
    <w:basedOn w:val="Normal"/>
    <w:next w:val="Normal"/>
    <w:autoRedefine/>
    <w:uiPriority w:val="39"/>
    <w:unhideWhenUsed/>
    <w:rsid w:val="004E6FBC"/>
    <w:pPr>
      <w:ind w:left="480"/>
    </w:pPr>
    <w:rPr>
      <w:sz w:val="22"/>
      <w:szCs w:val="22"/>
    </w:rPr>
  </w:style>
  <w:style w:type="paragraph" w:styleId="TOC1">
    <w:name w:val="toc 1"/>
    <w:basedOn w:val="Normal"/>
    <w:next w:val="Normal"/>
    <w:autoRedefine/>
    <w:uiPriority w:val="39"/>
    <w:unhideWhenUsed/>
    <w:rsid w:val="004E6FBC"/>
    <w:pPr>
      <w:spacing w:before="120"/>
    </w:pPr>
    <w:rPr>
      <w:b/>
    </w:rPr>
  </w:style>
  <w:style w:type="paragraph" w:styleId="TOC2">
    <w:name w:val="toc 2"/>
    <w:basedOn w:val="Normal"/>
    <w:next w:val="Normal"/>
    <w:autoRedefine/>
    <w:uiPriority w:val="39"/>
    <w:unhideWhenUsed/>
    <w:rsid w:val="004E6FBC"/>
    <w:pPr>
      <w:ind w:left="240"/>
    </w:pPr>
    <w:rPr>
      <w:b/>
      <w:sz w:val="22"/>
      <w:szCs w:val="22"/>
    </w:rPr>
  </w:style>
  <w:style w:type="paragraph" w:styleId="TOC4">
    <w:name w:val="toc 4"/>
    <w:basedOn w:val="Normal"/>
    <w:next w:val="Normal"/>
    <w:autoRedefine/>
    <w:uiPriority w:val="39"/>
    <w:unhideWhenUsed/>
    <w:rsid w:val="004E6FBC"/>
    <w:pPr>
      <w:ind w:left="720"/>
    </w:pPr>
    <w:rPr>
      <w:sz w:val="20"/>
      <w:szCs w:val="20"/>
    </w:rPr>
  </w:style>
  <w:style w:type="paragraph" w:styleId="TOC5">
    <w:name w:val="toc 5"/>
    <w:basedOn w:val="Normal"/>
    <w:next w:val="Normal"/>
    <w:autoRedefine/>
    <w:uiPriority w:val="39"/>
    <w:unhideWhenUsed/>
    <w:rsid w:val="004E6FBC"/>
    <w:pPr>
      <w:ind w:left="960"/>
    </w:pPr>
    <w:rPr>
      <w:sz w:val="20"/>
      <w:szCs w:val="20"/>
    </w:rPr>
  </w:style>
  <w:style w:type="paragraph" w:styleId="TOC6">
    <w:name w:val="toc 6"/>
    <w:basedOn w:val="Normal"/>
    <w:next w:val="Normal"/>
    <w:autoRedefine/>
    <w:uiPriority w:val="39"/>
    <w:unhideWhenUsed/>
    <w:rsid w:val="004E6FBC"/>
    <w:pPr>
      <w:ind w:left="1200"/>
    </w:pPr>
    <w:rPr>
      <w:sz w:val="20"/>
      <w:szCs w:val="20"/>
    </w:rPr>
  </w:style>
  <w:style w:type="paragraph" w:styleId="TOC7">
    <w:name w:val="toc 7"/>
    <w:basedOn w:val="Normal"/>
    <w:next w:val="Normal"/>
    <w:autoRedefine/>
    <w:uiPriority w:val="39"/>
    <w:unhideWhenUsed/>
    <w:rsid w:val="004E6FBC"/>
    <w:pPr>
      <w:ind w:left="1440"/>
    </w:pPr>
    <w:rPr>
      <w:sz w:val="20"/>
      <w:szCs w:val="20"/>
    </w:rPr>
  </w:style>
  <w:style w:type="paragraph" w:styleId="TOC8">
    <w:name w:val="toc 8"/>
    <w:basedOn w:val="Normal"/>
    <w:next w:val="Normal"/>
    <w:autoRedefine/>
    <w:uiPriority w:val="39"/>
    <w:unhideWhenUsed/>
    <w:rsid w:val="004E6FBC"/>
    <w:pPr>
      <w:ind w:left="1680"/>
    </w:pPr>
    <w:rPr>
      <w:sz w:val="20"/>
      <w:szCs w:val="20"/>
    </w:rPr>
  </w:style>
  <w:style w:type="paragraph" w:styleId="TOC9">
    <w:name w:val="toc 9"/>
    <w:basedOn w:val="Normal"/>
    <w:next w:val="Normal"/>
    <w:autoRedefine/>
    <w:uiPriority w:val="39"/>
    <w:unhideWhenUsed/>
    <w:rsid w:val="004E6FBC"/>
    <w:pPr>
      <w:ind w:left="1920"/>
    </w:pPr>
    <w:rPr>
      <w:sz w:val="20"/>
      <w:szCs w:val="20"/>
    </w:rPr>
  </w:style>
  <w:style w:type="paragraph" w:styleId="CommentText">
    <w:name w:val="annotation text"/>
    <w:basedOn w:val="Normal"/>
    <w:link w:val="CommentTextChar"/>
    <w:uiPriority w:val="99"/>
    <w:unhideWhenUsed/>
    <w:rsid w:val="00C00B1E"/>
  </w:style>
  <w:style w:type="character" w:customStyle="1" w:styleId="CommentTextChar">
    <w:name w:val="Comment Text Char"/>
    <w:basedOn w:val="DefaultParagraphFont"/>
    <w:link w:val="CommentText"/>
    <w:uiPriority w:val="99"/>
    <w:rsid w:val="00C00B1E"/>
  </w:style>
  <w:style w:type="paragraph" w:styleId="CommentSubject">
    <w:name w:val="annotation subject"/>
    <w:basedOn w:val="CommentText"/>
    <w:next w:val="CommentText"/>
    <w:link w:val="CommentSubjectChar"/>
    <w:uiPriority w:val="99"/>
    <w:semiHidden/>
    <w:unhideWhenUsed/>
    <w:rsid w:val="00C00B1E"/>
    <w:rPr>
      <w:b/>
      <w:bCs/>
      <w:sz w:val="20"/>
      <w:szCs w:val="20"/>
    </w:rPr>
  </w:style>
  <w:style w:type="character" w:customStyle="1" w:styleId="CommentSubjectChar">
    <w:name w:val="Comment Subject Char"/>
    <w:basedOn w:val="CommentTextChar"/>
    <w:link w:val="CommentSubject"/>
    <w:uiPriority w:val="99"/>
    <w:semiHidden/>
    <w:rsid w:val="00C00B1E"/>
    <w:rPr>
      <w:b/>
      <w:bCs/>
      <w:sz w:val="20"/>
      <w:szCs w:val="20"/>
    </w:rPr>
  </w:style>
  <w:style w:type="character" w:customStyle="1" w:styleId="ui-ncbitoggler-master-text">
    <w:name w:val="ui-ncbitoggler-master-text"/>
    <w:basedOn w:val="DefaultParagraphFont"/>
    <w:rsid w:val="00666446"/>
  </w:style>
  <w:style w:type="paragraph" w:styleId="Revision">
    <w:name w:val="Revision"/>
    <w:hidden/>
    <w:uiPriority w:val="99"/>
    <w:semiHidden/>
    <w:rsid w:val="00666446"/>
  </w:style>
  <w:style w:type="paragraph" w:customStyle="1" w:styleId="p1">
    <w:name w:val="p1"/>
    <w:basedOn w:val="Normal"/>
    <w:rsid w:val="00883B5D"/>
    <w:rPr>
      <w:rFonts w:ascii="Helvetica" w:eastAsiaTheme="minorHAnsi" w:hAnsi="Helvetica" w:cs="Times New Roman"/>
      <w:sz w:val="18"/>
      <w:szCs w:val="18"/>
      <w:lang w:val="en-GB" w:eastAsia="en-GB"/>
    </w:rPr>
  </w:style>
  <w:style w:type="character" w:customStyle="1" w:styleId="s1">
    <w:name w:val="s1"/>
    <w:basedOn w:val="DefaultParagraphFont"/>
    <w:rsid w:val="00883B5D"/>
    <w:rPr>
      <w:rFonts w:ascii="Helvetica" w:hAnsi="Helvetica" w:hint="default"/>
      <w:sz w:val="12"/>
      <w:szCs w:val="12"/>
    </w:rPr>
  </w:style>
  <w:style w:type="paragraph" w:customStyle="1" w:styleId="p2">
    <w:name w:val="p2"/>
    <w:basedOn w:val="Normal"/>
    <w:rsid w:val="00883B5D"/>
    <w:rPr>
      <w:rFonts w:ascii="Times" w:eastAsiaTheme="minorHAnsi" w:hAnsi="Times" w:cs="Times New Roman"/>
      <w:sz w:val="12"/>
      <w:szCs w:val="12"/>
      <w:lang w:val="en-GB" w:eastAsia="en-GB"/>
    </w:rPr>
  </w:style>
  <w:style w:type="paragraph" w:customStyle="1" w:styleId="p3">
    <w:name w:val="p3"/>
    <w:basedOn w:val="Normal"/>
    <w:rsid w:val="00883B5D"/>
    <w:rPr>
      <w:rFonts w:ascii="Helvetica" w:eastAsiaTheme="minorHAnsi" w:hAnsi="Helvetica" w:cs="Times New Roman"/>
      <w:sz w:val="15"/>
      <w:szCs w:val="15"/>
      <w:lang w:val="en-GB" w:eastAsia="en-GB"/>
    </w:rPr>
  </w:style>
  <w:style w:type="character" w:customStyle="1" w:styleId="UnresolvedMention1">
    <w:name w:val="Unresolved Mention1"/>
    <w:basedOn w:val="DefaultParagraphFont"/>
    <w:uiPriority w:val="99"/>
    <w:semiHidden/>
    <w:unhideWhenUsed/>
    <w:rsid w:val="009C10EF"/>
    <w:rPr>
      <w:color w:val="605E5C"/>
      <w:shd w:val="clear" w:color="auto" w:fill="E1DFDD"/>
    </w:rPr>
  </w:style>
  <w:style w:type="paragraph" w:styleId="Title">
    <w:name w:val="Title"/>
    <w:basedOn w:val="Normal"/>
    <w:next w:val="Normal"/>
    <w:link w:val="TitleChar"/>
    <w:uiPriority w:val="10"/>
    <w:qFormat/>
    <w:rsid w:val="006773C4"/>
    <w:pPr>
      <w:spacing w:before="120" w:after="300" w:line="240" w:lineRule="auto"/>
      <w:contextualSpacing/>
      <w:jc w:val="center"/>
    </w:pPr>
    <w:rPr>
      <w:rFonts w:eastAsiaTheme="majorEastAsia" w:cstheme="majorBidi"/>
      <w:b/>
      <w:spacing w:val="5"/>
      <w:kern w:val="28"/>
      <w:sz w:val="28"/>
      <w:szCs w:val="52"/>
      <w:lang w:val="en-GB"/>
    </w:rPr>
  </w:style>
  <w:style w:type="paragraph" w:styleId="Subtitle">
    <w:name w:val="Subtitle"/>
    <w:basedOn w:val="Normal"/>
    <w:next w:val="Normal"/>
    <w:link w:val="SubtitleChar"/>
    <w:uiPriority w:val="11"/>
    <w:qFormat/>
    <w:rsid w:val="00EE4870"/>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EE4870"/>
    <w:rPr>
      <w:color w:val="5A5A5A" w:themeColor="text1" w:themeTint="A5"/>
      <w:spacing w:val="15"/>
      <w:sz w:val="22"/>
      <w:szCs w:val="22"/>
    </w:rPr>
  </w:style>
  <w:style w:type="character" w:customStyle="1" w:styleId="TitleChar">
    <w:name w:val="Title Char"/>
    <w:basedOn w:val="DefaultParagraphFont"/>
    <w:link w:val="Title"/>
    <w:uiPriority w:val="10"/>
    <w:rsid w:val="006773C4"/>
    <w:rPr>
      <w:rFonts w:ascii="Arial" w:eastAsiaTheme="majorEastAsia" w:hAnsi="Arial" w:cstheme="majorBidi"/>
      <w:b/>
      <w:spacing w:val="5"/>
      <w:kern w:val="28"/>
      <w:sz w:val="28"/>
      <w:szCs w:val="52"/>
      <w:lang w:val="en-GB"/>
    </w:rPr>
  </w:style>
  <w:style w:type="paragraph" w:styleId="Caption">
    <w:name w:val="caption"/>
    <w:basedOn w:val="Normal"/>
    <w:next w:val="Normal"/>
    <w:uiPriority w:val="35"/>
    <w:unhideWhenUsed/>
    <w:qFormat/>
    <w:rsid w:val="007B2ABD"/>
    <w:pPr>
      <w:spacing w:after="200" w:line="240" w:lineRule="auto"/>
    </w:pPr>
    <w:rPr>
      <w:i/>
      <w:iCs/>
      <w:color w:val="1F497D" w:themeColor="text2"/>
      <w:sz w:val="18"/>
      <w:szCs w:val="18"/>
    </w:rPr>
  </w:style>
  <w:style w:type="paragraph" w:styleId="TableofFigures">
    <w:name w:val="table of figures"/>
    <w:basedOn w:val="Normal"/>
    <w:next w:val="Normal"/>
    <w:uiPriority w:val="99"/>
    <w:unhideWhenUsed/>
    <w:rsid w:val="00F662EB"/>
  </w:style>
  <w:style w:type="paragraph" w:customStyle="1" w:styleId="f-body">
    <w:name w:val="f-body"/>
    <w:basedOn w:val="Normal"/>
    <w:rsid w:val="00AA5D97"/>
    <w:pPr>
      <w:spacing w:before="100" w:beforeAutospacing="1" w:line="360" w:lineRule="atLeast"/>
    </w:pPr>
    <w:rPr>
      <w:rFonts w:ascii="Times New Roman" w:eastAsia="Times New Roman" w:hAnsi="Times New Roman" w:cs="Times New Roman"/>
      <w:sz w:val="26"/>
      <w:szCs w:val="26"/>
      <w:lang w:val="en-GB" w:eastAsia="en-GB"/>
    </w:rPr>
  </w:style>
  <w:style w:type="character" w:customStyle="1" w:styleId="UnresolvedMention2">
    <w:name w:val="Unresolved Mention2"/>
    <w:basedOn w:val="DefaultParagraphFont"/>
    <w:uiPriority w:val="99"/>
    <w:semiHidden/>
    <w:unhideWhenUsed/>
    <w:rsid w:val="00D702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5338">
      <w:bodyDiv w:val="1"/>
      <w:marLeft w:val="0"/>
      <w:marRight w:val="0"/>
      <w:marTop w:val="0"/>
      <w:marBottom w:val="0"/>
      <w:divBdr>
        <w:top w:val="none" w:sz="0" w:space="0" w:color="auto"/>
        <w:left w:val="none" w:sz="0" w:space="0" w:color="auto"/>
        <w:bottom w:val="none" w:sz="0" w:space="0" w:color="auto"/>
        <w:right w:val="none" w:sz="0" w:space="0" w:color="auto"/>
      </w:divBdr>
      <w:divsChild>
        <w:div w:id="1491947632">
          <w:marLeft w:val="0"/>
          <w:marRight w:val="0"/>
          <w:marTop w:val="0"/>
          <w:marBottom w:val="225"/>
          <w:divBdr>
            <w:top w:val="none" w:sz="0" w:space="0" w:color="auto"/>
            <w:left w:val="none" w:sz="0" w:space="0" w:color="auto"/>
            <w:bottom w:val="none" w:sz="0" w:space="0" w:color="auto"/>
            <w:right w:val="none" w:sz="0" w:space="0" w:color="auto"/>
          </w:divBdr>
        </w:div>
        <w:div w:id="2056999374">
          <w:marLeft w:val="0"/>
          <w:marRight w:val="0"/>
          <w:marTop w:val="0"/>
          <w:marBottom w:val="225"/>
          <w:divBdr>
            <w:top w:val="none" w:sz="0" w:space="0" w:color="auto"/>
            <w:left w:val="none" w:sz="0" w:space="0" w:color="auto"/>
            <w:bottom w:val="none" w:sz="0" w:space="0" w:color="auto"/>
            <w:right w:val="none" w:sz="0" w:space="0" w:color="auto"/>
          </w:divBdr>
        </w:div>
        <w:div w:id="1905292457">
          <w:marLeft w:val="0"/>
          <w:marRight w:val="0"/>
          <w:marTop w:val="0"/>
          <w:marBottom w:val="225"/>
          <w:divBdr>
            <w:top w:val="none" w:sz="0" w:space="0" w:color="auto"/>
            <w:left w:val="none" w:sz="0" w:space="0" w:color="auto"/>
            <w:bottom w:val="none" w:sz="0" w:space="0" w:color="auto"/>
            <w:right w:val="none" w:sz="0" w:space="0" w:color="auto"/>
          </w:divBdr>
        </w:div>
        <w:div w:id="589241219">
          <w:marLeft w:val="0"/>
          <w:marRight w:val="0"/>
          <w:marTop w:val="0"/>
          <w:marBottom w:val="225"/>
          <w:divBdr>
            <w:top w:val="none" w:sz="0" w:space="0" w:color="auto"/>
            <w:left w:val="none" w:sz="0" w:space="0" w:color="auto"/>
            <w:bottom w:val="none" w:sz="0" w:space="0" w:color="auto"/>
            <w:right w:val="none" w:sz="0" w:space="0" w:color="auto"/>
          </w:divBdr>
        </w:div>
      </w:divsChild>
    </w:div>
    <w:div w:id="8996405">
      <w:bodyDiv w:val="1"/>
      <w:marLeft w:val="0"/>
      <w:marRight w:val="0"/>
      <w:marTop w:val="0"/>
      <w:marBottom w:val="0"/>
      <w:divBdr>
        <w:top w:val="none" w:sz="0" w:space="0" w:color="auto"/>
        <w:left w:val="none" w:sz="0" w:space="0" w:color="auto"/>
        <w:bottom w:val="none" w:sz="0" w:space="0" w:color="auto"/>
        <w:right w:val="none" w:sz="0" w:space="0" w:color="auto"/>
      </w:divBdr>
    </w:div>
    <w:div w:id="20982795">
      <w:bodyDiv w:val="1"/>
      <w:marLeft w:val="0"/>
      <w:marRight w:val="0"/>
      <w:marTop w:val="0"/>
      <w:marBottom w:val="0"/>
      <w:divBdr>
        <w:top w:val="none" w:sz="0" w:space="0" w:color="auto"/>
        <w:left w:val="none" w:sz="0" w:space="0" w:color="auto"/>
        <w:bottom w:val="none" w:sz="0" w:space="0" w:color="auto"/>
        <w:right w:val="none" w:sz="0" w:space="0" w:color="auto"/>
      </w:divBdr>
    </w:div>
    <w:div w:id="30309098">
      <w:bodyDiv w:val="1"/>
      <w:marLeft w:val="0"/>
      <w:marRight w:val="0"/>
      <w:marTop w:val="0"/>
      <w:marBottom w:val="0"/>
      <w:divBdr>
        <w:top w:val="none" w:sz="0" w:space="0" w:color="auto"/>
        <w:left w:val="none" w:sz="0" w:space="0" w:color="auto"/>
        <w:bottom w:val="none" w:sz="0" w:space="0" w:color="auto"/>
        <w:right w:val="none" w:sz="0" w:space="0" w:color="auto"/>
      </w:divBdr>
    </w:div>
    <w:div w:id="30500205">
      <w:bodyDiv w:val="1"/>
      <w:marLeft w:val="0"/>
      <w:marRight w:val="0"/>
      <w:marTop w:val="0"/>
      <w:marBottom w:val="0"/>
      <w:divBdr>
        <w:top w:val="none" w:sz="0" w:space="0" w:color="auto"/>
        <w:left w:val="none" w:sz="0" w:space="0" w:color="auto"/>
        <w:bottom w:val="none" w:sz="0" w:space="0" w:color="auto"/>
        <w:right w:val="none" w:sz="0" w:space="0" w:color="auto"/>
      </w:divBdr>
    </w:div>
    <w:div w:id="35936226">
      <w:bodyDiv w:val="1"/>
      <w:marLeft w:val="0"/>
      <w:marRight w:val="0"/>
      <w:marTop w:val="0"/>
      <w:marBottom w:val="0"/>
      <w:divBdr>
        <w:top w:val="none" w:sz="0" w:space="0" w:color="auto"/>
        <w:left w:val="none" w:sz="0" w:space="0" w:color="auto"/>
        <w:bottom w:val="none" w:sz="0" w:space="0" w:color="auto"/>
        <w:right w:val="none" w:sz="0" w:space="0" w:color="auto"/>
      </w:divBdr>
    </w:div>
    <w:div w:id="43136978">
      <w:bodyDiv w:val="1"/>
      <w:marLeft w:val="0"/>
      <w:marRight w:val="0"/>
      <w:marTop w:val="0"/>
      <w:marBottom w:val="0"/>
      <w:divBdr>
        <w:top w:val="none" w:sz="0" w:space="0" w:color="auto"/>
        <w:left w:val="none" w:sz="0" w:space="0" w:color="auto"/>
        <w:bottom w:val="none" w:sz="0" w:space="0" w:color="auto"/>
        <w:right w:val="none" w:sz="0" w:space="0" w:color="auto"/>
      </w:divBdr>
    </w:div>
    <w:div w:id="60177808">
      <w:bodyDiv w:val="1"/>
      <w:marLeft w:val="0"/>
      <w:marRight w:val="0"/>
      <w:marTop w:val="0"/>
      <w:marBottom w:val="0"/>
      <w:divBdr>
        <w:top w:val="none" w:sz="0" w:space="0" w:color="auto"/>
        <w:left w:val="none" w:sz="0" w:space="0" w:color="auto"/>
        <w:bottom w:val="none" w:sz="0" w:space="0" w:color="auto"/>
        <w:right w:val="none" w:sz="0" w:space="0" w:color="auto"/>
      </w:divBdr>
    </w:div>
    <w:div w:id="103306406">
      <w:bodyDiv w:val="1"/>
      <w:marLeft w:val="0"/>
      <w:marRight w:val="0"/>
      <w:marTop w:val="0"/>
      <w:marBottom w:val="0"/>
      <w:divBdr>
        <w:top w:val="none" w:sz="0" w:space="0" w:color="auto"/>
        <w:left w:val="none" w:sz="0" w:space="0" w:color="auto"/>
        <w:bottom w:val="none" w:sz="0" w:space="0" w:color="auto"/>
        <w:right w:val="none" w:sz="0" w:space="0" w:color="auto"/>
      </w:divBdr>
    </w:div>
    <w:div w:id="136260622">
      <w:bodyDiv w:val="1"/>
      <w:marLeft w:val="0"/>
      <w:marRight w:val="0"/>
      <w:marTop w:val="0"/>
      <w:marBottom w:val="0"/>
      <w:divBdr>
        <w:top w:val="none" w:sz="0" w:space="0" w:color="auto"/>
        <w:left w:val="none" w:sz="0" w:space="0" w:color="auto"/>
        <w:bottom w:val="none" w:sz="0" w:space="0" w:color="auto"/>
        <w:right w:val="none" w:sz="0" w:space="0" w:color="auto"/>
      </w:divBdr>
      <w:divsChild>
        <w:div w:id="1416167951">
          <w:marLeft w:val="0"/>
          <w:marRight w:val="0"/>
          <w:marTop w:val="240"/>
          <w:marBottom w:val="100"/>
          <w:divBdr>
            <w:top w:val="none" w:sz="0" w:space="0" w:color="auto"/>
            <w:left w:val="none" w:sz="0" w:space="0" w:color="auto"/>
            <w:bottom w:val="none" w:sz="0" w:space="0" w:color="auto"/>
            <w:right w:val="none" w:sz="0" w:space="0" w:color="auto"/>
          </w:divBdr>
          <w:divsChild>
            <w:div w:id="1516728026">
              <w:marLeft w:val="0"/>
              <w:marRight w:val="0"/>
              <w:marTop w:val="0"/>
              <w:marBottom w:val="0"/>
              <w:divBdr>
                <w:top w:val="none" w:sz="0" w:space="0" w:color="auto"/>
                <w:left w:val="none" w:sz="0" w:space="0" w:color="auto"/>
                <w:bottom w:val="none" w:sz="0" w:space="0" w:color="auto"/>
                <w:right w:val="none" w:sz="0" w:space="0" w:color="auto"/>
              </w:divBdr>
            </w:div>
          </w:divsChild>
        </w:div>
        <w:div w:id="2077974638">
          <w:marLeft w:val="0"/>
          <w:marRight w:val="0"/>
          <w:marTop w:val="264"/>
          <w:marBottom w:val="0"/>
          <w:divBdr>
            <w:top w:val="none" w:sz="0" w:space="0" w:color="auto"/>
            <w:left w:val="none" w:sz="0" w:space="0" w:color="auto"/>
            <w:bottom w:val="none" w:sz="0" w:space="0" w:color="auto"/>
            <w:right w:val="none" w:sz="0" w:space="0" w:color="auto"/>
          </w:divBdr>
        </w:div>
      </w:divsChild>
    </w:div>
    <w:div w:id="144670483">
      <w:bodyDiv w:val="1"/>
      <w:marLeft w:val="0"/>
      <w:marRight w:val="0"/>
      <w:marTop w:val="0"/>
      <w:marBottom w:val="0"/>
      <w:divBdr>
        <w:top w:val="none" w:sz="0" w:space="0" w:color="auto"/>
        <w:left w:val="none" w:sz="0" w:space="0" w:color="auto"/>
        <w:bottom w:val="none" w:sz="0" w:space="0" w:color="auto"/>
        <w:right w:val="none" w:sz="0" w:space="0" w:color="auto"/>
      </w:divBdr>
    </w:div>
    <w:div w:id="153642791">
      <w:bodyDiv w:val="1"/>
      <w:marLeft w:val="0"/>
      <w:marRight w:val="0"/>
      <w:marTop w:val="0"/>
      <w:marBottom w:val="0"/>
      <w:divBdr>
        <w:top w:val="none" w:sz="0" w:space="0" w:color="auto"/>
        <w:left w:val="none" w:sz="0" w:space="0" w:color="auto"/>
        <w:bottom w:val="none" w:sz="0" w:space="0" w:color="auto"/>
        <w:right w:val="none" w:sz="0" w:space="0" w:color="auto"/>
      </w:divBdr>
    </w:div>
    <w:div w:id="155146655">
      <w:bodyDiv w:val="1"/>
      <w:marLeft w:val="0"/>
      <w:marRight w:val="0"/>
      <w:marTop w:val="0"/>
      <w:marBottom w:val="0"/>
      <w:divBdr>
        <w:top w:val="none" w:sz="0" w:space="0" w:color="auto"/>
        <w:left w:val="none" w:sz="0" w:space="0" w:color="auto"/>
        <w:bottom w:val="none" w:sz="0" w:space="0" w:color="auto"/>
        <w:right w:val="none" w:sz="0" w:space="0" w:color="auto"/>
      </w:divBdr>
    </w:div>
    <w:div w:id="187642326">
      <w:bodyDiv w:val="1"/>
      <w:marLeft w:val="0"/>
      <w:marRight w:val="0"/>
      <w:marTop w:val="0"/>
      <w:marBottom w:val="0"/>
      <w:divBdr>
        <w:top w:val="none" w:sz="0" w:space="0" w:color="auto"/>
        <w:left w:val="none" w:sz="0" w:space="0" w:color="auto"/>
        <w:bottom w:val="none" w:sz="0" w:space="0" w:color="auto"/>
        <w:right w:val="none" w:sz="0" w:space="0" w:color="auto"/>
      </w:divBdr>
    </w:div>
    <w:div w:id="188229060">
      <w:bodyDiv w:val="1"/>
      <w:marLeft w:val="0"/>
      <w:marRight w:val="0"/>
      <w:marTop w:val="0"/>
      <w:marBottom w:val="0"/>
      <w:divBdr>
        <w:top w:val="none" w:sz="0" w:space="0" w:color="auto"/>
        <w:left w:val="none" w:sz="0" w:space="0" w:color="auto"/>
        <w:bottom w:val="none" w:sz="0" w:space="0" w:color="auto"/>
        <w:right w:val="none" w:sz="0" w:space="0" w:color="auto"/>
      </w:divBdr>
    </w:div>
    <w:div w:id="207033985">
      <w:bodyDiv w:val="1"/>
      <w:marLeft w:val="0"/>
      <w:marRight w:val="0"/>
      <w:marTop w:val="0"/>
      <w:marBottom w:val="0"/>
      <w:divBdr>
        <w:top w:val="none" w:sz="0" w:space="0" w:color="auto"/>
        <w:left w:val="none" w:sz="0" w:space="0" w:color="auto"/>
        <w:bottom w:val="none" w:sz="0" w:space="0" w:color="auto"/>
        <w:right w:val="none" w:sz="0" w:space="0" w:color="auto"/>
      </w:divBdr>
    </w:div>
    <w:div w:id="225529115">
      <w:bodyDiv w:val="1"/>
      <w:marLeft w:val="0"/>
      <w:marRight w:val="0"/>
      <w:marTop w:val="0"/>
      <w:marBottom w:val="0"/>
      <w:divBdr>
        <w:top w:val="none" w:sz="0" w:space="0" w:color="auto"/>
        <w:left w:val="none" w:sz="0" w:space="0" w:color="auto"/>
        <w:bottom w:val="none" w:sz="0" w:space="0" w:color="auto"/>
        <w:right w:val="none" w:sz="0" w:space="0" w:color="auto"/>
      </w:divBdr>
    </w:div>
    <w:div w:id="227109400">
      <w:bodyDiv w:val="1"/>
      <w:marLeft w:val="0"/>
      <w:marRight w:val="0"/>
      <w:marTop w:val="0"/>
      <w:marBottom w:val="0"/>
      <w:divBdr>
        <w:top w:val="none" w:sz="0" w:space="0" w:color="auto"/>
        <w:left w:val="none" w:sz="0" w:space="0" w:color="auto"/>
        <w:bottom w:val="none" w:sz="0" w:space="0" w:color="auto"/>
        <w:right w:val="none" w:sz="0" w:space="0" w:color="auto"/>
      </w:divBdr>
    </w:div>
    <w:div w:id="242574047">
      <w:bodyDiv w:val="1"/>
      <w:marLeft w:val="0"/>
      <w:marRight w:val="0"/>
      <w:marTop w:val="0"/>
      <w:marBottom w:val="0"/>
      <w:divBdr>
        <w:top w:val="none" w:sz="0" w:space="0" w:color="auto"/>
        <w:left w:val="none" w:sz="0" w:space="0" w:color="auto"/>
        <w:bottom w:val="none" w:sz="0" w:space="0" w:color="auto"/>
        <w:right w:val="none" w:sz="0" w:space="0" w:color="auto"/>
      </w:divBdr>
    </w:div>
    <w:div w:id="264928222">
      <w:bodyDiv w:val="1"/>
      <w:marLeft w:val="0"/>
      <w:marRight w:val="0"/>
      <w:marTop w:val="0"/>
      <w:marBottom w:val="0"/>
      <w:divBdr>
        <w:top w:val="none" w:sz="0" w:space="0" w:color="auto"/>
        <w:left w:val="none" w:sz="0" w:space="0" w:color="auto"/>
        <w:bottom w:val="none" w:sz="0" w:space="0" w:color="auto"/>
        <w:right w:val="none" w:sz="0" w:space="0" w:color="auto"/>
      </w:divBdr>
    </w:div>
    <w:div w:id="266887721">
      <w:bodyDiv w:val="1"/>
      <w:marLeft w:val="0"/>
      <w:marRight w:val="0"/>
      <w:marTop w:val="0"/>
      <w:marBottom w:val="0"/>
      <w:divBdr>
        <w:top w:val="none" w:sz="0" w:space="0" w:color="auto"/>
        <w:left w:val="none" w:sz="0" w:space="0" w:color="auto"/>
        <w:bottom w:val="none" w:sz="0" w:space="0" w:color="auto"/>
        <w:right w:val="none" w:sz="0" w:space="0" w:color="auto"/>
      </w:divBdr>
    </w:div>
    <w:div w:id="284852171">
      <w:bodyDiv w:val="1"/>
      <w:marLeft w:val="0"/>
      <w:marRight w:val="0"/>
      <w:marTop w:val="0"/>
      <w:marBottom w:val="0"/>
      <w:divBdr>
        <w:top w:val="none" w:sz="0" w:space="0" w:color="auto"/>
        <w:left w:val="none" w:sz="0" w:space="0" w:color="auto"/>
        <w:bottom w:val="none" w:sz="0" w:space="0" w:color="auto"/>
        <w:right w:val="none" w:sz="0" w:space="0" w:color="auto"/>
      </w:divBdr>
    </w:div>
    <w:div w:id="299459914">
      <w:bodyDiv w:val="1"/>
      <w:marLeft w:val="0"/>
      <w:marRight w:val="0"/>
      <w:marTop w:val="0"/>
      <w:marBottom w:val="0"/>
      <w:divBdr>
        <w:top w:val="none" w:sz="0" w:space="0" w:color="auto"/>
        <w:left w:val="none" w:sz="0" w:space="0" w:color="auto"/>
        <w:bottom w:val="none" w:sz="0" w:space="0" w:color="auto"/>
        <w:right w:val="none" w:sz="0" w:space="0" w:color="auto"/>
      </w:divBdr>
    </w:div>
    <w:div w:id="303432512">
      <w:bodyDiv w:val="1"/>
      <w:marLeft w:val="0"/>
      <w:marRight w:val="0"/>
      <w:marTop w:val="0"/>
      <w:marBottom w:val="0"/>
      <w:divBdr>
        <w:top w:val="none" w:sz="0" w:space="0" w:color="auto"/>
        <w:left w:val="none" w:sz="0" w:space="0" w:color="auto"/>
        <w:bottom w:val="none" w:sz="0" w:space="0" w:color="auto"/>
        <w:right w:val="none" w:sz="0" w:space="0" w:color="auto"/>
      </w:divBdr>
    </w:div>
    <w:div w:id="305741272">
      <w:bodyDiv w:val="1"/>
      <w:marLeft w:val="0"/>
      <w:marRight w:val="0"/>
      <w:marTop w:val="0"/>
      <w:marBottom w:val="0"/>
      <w:divBdr>
        <w:top w:val="none" w:sz="0" w:space="0" w:color="auto"/>
        <w:left w:val="none" w:sz="0" w:space="0" w:color="auto"/>
        <w:bottom w:val="none" w:sz="0" w:space="0" w:color="auto"/>
        <w:right w:val="none" w:sz="0" w:space="0" w:color="auto"/>
      </w:divBdr>
    </w:div>
    <w:div w:id="315692035">
      <w:bodyDiv w:val="1"/>
      <w:marLeft w:val="0"/>
      <w:marRight w:val="0"/>
      <w:marTop w:val="0"/>
      <w:marBottom w:val="0"/>
      <w:divBdr>
        <w:top w:val="none" w:sz="0" w:space="0" w:color="auto"/>
        <w:left w:val="none" w:sz="0" w:space="0" w:color="auto"/>
        <w:bottom w:val="none" w:sz="0" w:space="0" w:color="auto"/>
        <w:right w:val="none" w:sz="0" w:space="0" w:color="auto"/>
      </w:divBdr>
      <w:divsChild>
        <w:div w:id="1658411404">
          <w:marLeft w:val="0"/>
          <w:marRight w:val="0"/>
          <w:marTop w:val="0"/>
          <w:marBottom w:val="225"/>
          <w:divBdr>
            <w:top w:val="none" w:sz="0" w:space="0" w:color="auto"/>
            <w:left w:val="none" w:sz="0" w:space="0" w:color="auto"/>
            <w:bottom w:val="none" w:sz="0" w:space="0" w:color="auto"/>
            <w:right w:val="none" w:sz="0" w:space="0" w:color="auto"/>
          </w:divBdr>
        </w:div>
        <w:div w:id="1717700993">
          <w:marLeft w:val="0"/>
          <w:marRight w:val="0"/>
          <w:marTop w:val="0"/>
          <w:marBottom w:val="225"/>
          <w:divBdr>
            <w:top w:val="none" w:sz="0" w:space="0" w:color="auto"/>
            <w:left w:val="none" w:sz="0" w:space="0" w:color="auto"/>
            <w:bottom w:val="none" w:sz="0" w:space="0" w:color="auto"/>
            <w:right w:val="none" w:sz="0" w:space="0" w:color="auto"/>
          </w:divBdr>
        </w:div>
        <w:div w:id="465316951">
          <w:marLeft w:val="0"/>
          <w:marRight w:val="0"/>
          <w:marTop w:val="0"/>
          <w:marBottom w:val="225"/>
          <w:divBdr>
            <w:top w:val="none" w:sz="0" w:space="0" w:color="auto"/>
            <w:left w:val="none" w:sz="0" w:space="0" w:color="auto"/>
            <w:bottom w:val="none" w:sz="0" w:space="0" w:color="auto"/>
            <w:right w:val="none" w:sz="0" w:space="0" w:color="auto"/>
          </w:divBdr>
        </w:div>
      </w:divsChild>
    </w:div>
    <w:div w:id="368385008">
      <w:bodyDiv w:val="1"/>
      <w:marLeft w:val="0"/>
      <w:marRight w:val="0"/>
      <w:marTop w:val="0"/>
      <w:marBottom w:val="0"/>
      <w:divBdr>
        <w:top w:val="none" w:sz="0" w:space="0" w:color="auto"/>
        <w:left w:val="none" w:sz="0" w:space="0" w:color="auto"/>
        <w:bottom w:val="none" w:sz="0" w:space="0" w:color="auto"/>
        <w:right w:val="none" w:sz="0" w:space="0" w:color="auto"/>
      </w:divBdr>
    </w:div>
    <w:div w:id="380860372">
      <w:bodyDiv w:val="1"/>
      <w:marLeft w:val="0"/>
      <w:marRight w:val="0"/>
      <w:marTop w:val="0"/>
      <w:marBottom w:val="0"/>
      <w:divBdr>
        <w:top w:val="none" w:sz="0" w:space="0" w:color="auto"/>
        <w:left w:val="none" w:sz="0" w:space="0" w:color="auto"/>
        <w:bottom w:val="none" w:sz="0" w:space="0" w:color="auto"/>
        <w:right w:val="none" w:sz="0" w:space="0" w:color="auto"/>
      </w:divBdr>
      <w:divsChild>
        <w:div w:id="845828729">
          <w:marLeft w:val="0"/>
          <w:marRight w:val="0"/>
          <w:marTop w:val="0"/>
          <w:marBottom w:val="0"/>
          <w:divBdr>
            <w:top w:val="none" w:sz="0" w:space="0" w:color="auto"/>
            <w:left w:val="none" w:sz="0" w:space="0" w:color="auto"/>
            <w:bottom w:val="none" w:sz="0" w:space="0" w:color="auto"/>
            <w:right w:val="none" w:sz="0" w:space="0" w:color="auto"/>
          </w:divBdr>
          <w:divsChild>
            <w:div w:id="495072504">
              <w:marLeft w:val="0"/>
              <w:marRight w:val="0"/>
              <w:marTop w:val="0"/>
              <w:marBottom w:val="0"/>
              <w:divBdr>
                <w:top w:val="none" w:sz="0" w:space="0" w:color="auto"/>
                <w:left w:val="none" w:sz="0" w:space="0" w:color="auto"/>
                <w:bottom w:val="none" w:sz="0" w:space="0" w:color="auto"/>
                <w:right w:val="none" w:sz="0" w:space="0" w:color="auto"/>
              </w:divBdr>
              <w:divsChild>
                <w:div w:id="607734376">
                  <w:marLeft w:val="0"/>
                  <w:marRight w:val="0"/>
                  <w:marTop w:val="0"/>
                  <w:marBottom w:val="0"/>
                  <w:divBdr>
                    <w:top w:val="none" w:sz="0" w:space="0" w:color="auto"/>
                    <w:left w:val="none" w:sz="0" w:space="0" w:color="auto"/>
                    <w:bottom w:val="none" w:sz="0" w:space="0" w:color="auto"/>
                    <w:right w:val="none" w:sz="0" w:space="0" w:color="auto"/>
                  </w:divBdr>
                  <w:divsChild>
                    <w:div w:id="865679085">
                      <w:marLeft w:val="0"/>
                      <w:marRight w:val="0"/>
                      <w:marTop w:val="0"/>
                      <w:marBottom w:val="0"/>
                      <w:divBdr>
                        <w:top w:val="none" w:sz="0" w:space="0" w:color="auto"/>
                        <w:left w:val="none" w:sz="0" w:space="0" w:color="auto"/>
                        <w:bottom w:val="none" w:sz="0" w:space="0" w:color="auto"/>
                        <w:right w:val="none" w:sz="0" w:space="0" w:color="auto"/>
                      </w:divBdr>
                      <w:divsChild>
                        <w:div w:id="6367052">
                          <w:marLeft w:val="384"/>
                          <w:marRight w:val="384"/>
                          <w:marTop w:val="0"/>
                          <w:marBottom w:val="0"/>
                          <w:divBdr>
                            <w:top w:val="none" w:sz="0" w:space="0" w:color="auto"/>
                            <w:left w:val="none" w:sz="0" w:space="0" w:color="auto"/>
                            <w:bottom w:val="none" w:sz="0" w:space="0" w:color="auto"/>
                            <w:right w:val="none" w:sz="0" w:space="0" w:color="auto"/>
                          </w:divBdr>
                          <w:divsChild>
                            <w:div w:id="900796378">
                              <w:marLeft w:val="0"/>
                              <w:marRight w:val="114"/>
                              <w:marTop w:val="0"/>
                              <w:marBottom w:val="0"/>
                              <w:divBdr>
                                <w:top w:val="none" w:sz="0" w:space="0" w:color="auto"/>
                                <w:left w:val="none" w:sz="0" w:space="0" w:color="auto"/>
                                <w:bottom w:val="none" w:sz="0" w:space="0" w:color="auto"/>
                                <w:right w:val="none" w:sz="0" w:space="0" w:color="auto"/>
                              </w:divBdr>
                              <w:divsChild>
                                <w:div w:id="134298192">
                                  <w:marLeft w:val="0"/>
                                  <w:marRight w:val="0"/>
                                  <w:marTop w:val="0"/>
                                  <w:marBottom w:val="0"/>
                                  <w:divBdr>
                                    <w:top w:val="none" w:sz="0" w:space="0" w:color="auto"/>
                                    <w:left w:val="none" w:sz="0" w:space="0" w:color="auto"/>
                                    <w:bottom w:val="none" w:sz="0" w:space="0" w:color="auto"/>
                                    <w:right w:val="none" w:sz="0" w:space="0" w:color="auto"/>
                                  </w:divBdr>
                                  <w:divsChild>
                                    <w:div w:id="923610045">
                                      <w:marLeft w:val="0"/>
                                      <w:marRight w:val="0"/>
                                      <w:marTop w:val="0"/>
                                      <w:marBottom w:val="0"/>
                                      <w:divBdr>
                                        <w:top w:val="none" w:sz="0" w:space="0" w:color="auto"/>
                                        <w:left w:val="none" w:sz="0" w:space="0" w:color="auto"/>
                                        <w:bottom w:val="none" w:sz="0" w:space="0" w:color="auto"/>
                                        <w:right w:val="none" w:sz="0" w:space="0" w:color="auto"/>
                                      </w:divBdr>
                                      <w:divsChild>
                                        <w:div w:id="396435653">
                                          <w:marLeft w:val="0"/>
                                          <w:marRight w:val="0"/>
                                          <w:marTop w:val="0"/>
                                          <w:marBottom w:val="0"/>
                                          <w:divBdr>
                                            <w:top w:val="none" w:sz="0" w:space="0" w:color="auto"/>
                                            <w:left w:val="none" w:sz="0" w:space="0" w:color="auto"/>
                                            <w:bottom w:val="none" w:sz="0" w:space="0" w:color="auto"/>
                                            <w:right w:val="none" w:sz="0" w:space="0" w:color="auto"/>
                                          </w:divBdr>
                                          <w:divsChild>
                                            <w:div w:id="1809274284">
                                              <w:marLeft w:val="0"/>
                                              <w:marRight w:val="0"/>
                                              <w:marTop w:val="0"/>
                                              <w:marBottom w:val="0"/>
                                              <w:divBdr>
                                                <w:top w:val="none" w:sz="0" w:space="0" w:color="auto"/>
                                                <w:left w:val="none" w:sz="0" w:space="0" w:color="auto"/>
                                                <w:bottom w:val="none" w:sz="0" w:space="0" w:color="auto"/>
                                                <w:right w:val="none" w:sz="0" w:space="0" w:color="auto"/>
                                              </w:divBdr>
                                              <w:divsChild>
                                                <w:div w:id="823399401">
                                                  <w:marLeft w:val="0"/>
                                                  <w:marRight w:val="0"/>
                                                  <w:marTop w:val="332"/>
                                                  <w:marBottom w:val="332"/>
                                                  <w:divBdr>
                                                    <w:top w:val="none" w:sz="0" w:space="0" w:color="auto"/>
                                                    <w:left w:val="none" w:sz="0" w:space="0" w:color="auto"/>
                                                    <w:bottom w:val="none" w:sz="0" w:space="0" w:color="auto"/>
                                                    <w:right w:val="none" w:sz="0" w:space="0" w:color="auto"/>
                                                  </w:divBdr>
                                                  <w:divsChild>
                                                    <w:div w:id="1590231201">
                                                      <w:marLeft w:val="0"/>
                                                      <w:marRight w:val="0"/>
                                                      <w:marTop w:val="0"/>
                                                      <w:marBottom w:val="0"/>
                                                      <w:divBdr>
                                                        <w:top w:val="none" w:sz="0" w:space="0" w:color="auto"/>
                                                        <w:left w:val="none" w:sz="0" w:space="0" w:color="auto"/>
                                                        <w:bottom w:val="none" w:sz="0" w:space="0" w:color="auto"/>
                                                        <w:right w:val="none" w:sz="0" w:space="0" w:color="auto"/>
                                                      </w:divBdr>
                                                      <w:divsChild>
                                                        <w:div w:id="753627118">
                                                          <w:marLeft w:val="0"/>
                                                          <w:marRight w:val="0"/>
                                                          <w:marTop w:val="0"/>
                                                          <w:marBottom w:val="0"/>
                                                          <w:divBdr>
                                                            <w:top w:val="none" w:sz="0" w:space="0" w:color="auto"/>
                                                            <w:left w:val="none" w:sz="0" w:space="0" w:color="auto"/>
                                                            <w:bottom w:val="none" w:sz="0" w:space="0" w:color="auto"/>
                                                            <w:right w:val="none" w:sz="0" w:space="0" w:color="auto"/>
                                                          </w:divBdr>
                                                        </w:div>
                                                        <w:div w:id="79078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389582">
                                                  <w:marLeft w:val="0"/>
                                                  <w:marRight w:val="0"/>
                                                  <w:marTop w:val="332"/>
                                                  <w:marBottom w:val="332"/>
                                                  <w:divBdr>
                                                    <w:top w:val="none" w:sz="0" w:space="0" w:color="auto"/>
                                                    <w:left w:val="none" w:sz="0" w:space="0" w:color="auto"/>
                                                    <w:bottom w:val="none" w:sz="0" w:space="0" w:color="auto"/>
                                                    <w:right w:val="none" w:sz="0" w:space="0" w:color="auto"/>
                                                  </w:divBdr>
                                                  <w:divsChild>
                                                    <w:div w:id="1085497960">
                                                      <w:marLeft w:val="0"/>
                                                      <w:marRight w:val="0"/>
                                                      <w:marTop w:val="0"/>
                                                      <w:marBottom w:val="0"/>
                                                      <w:divBdr>
                                                        <w:top w:val="none" w:sz="0" w:space="0" w:color="auto"/>
                                                        <w:left w:val="none" w:sz="0" w:space="0" w:color="auto"/>
                                                        <w:bottom w:val="none" w:sz="0" w:space="0" w:color="auto"/>
                                                        <w:right w:val="none" w:sz="0" w:space="0" w:color="auto"/>
                                                      </w:divBdr>
                                                      <w:divsChild>
                                                        <w:div w:id="1628584274">
                                                          <w:marLeft w:val="0"/>
                                                          <w:marRight w:val="0"/>
                                                          <w:marTop w:val="0"/>
                                                          <w:marBottom w:val="0"/>
                                                          <w:divBdr>
                                                            <w:top w:val="none" w:sz="0" w:space="0" w:color="auto"/>
                                                            <w:left w:val="none" w:sz="0" w:space="0" w:color="auto"/>
                                                            <w:bottom w:val="none" w:sz="0" w:space="0" w:color="auto"/>
                                                            <w:right w:val="none" w:sz="0" w:space="0" w:color="auto"/>
                                                          </w:divBdr>
                                                        </w:div>
                                                        <w:div w:id="43995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314042">
                                                  <w:marLeft w:val="0"/>
                                                  <w:marRight w:val="0"/>
                                                  <w:marTop w:val="332"/>
                                                  <w:marBottom w:val="332"/>
                                                  <w:divBdr>
                                                    <w:top w:val="none" w:sz="0" w:space="0" w:color="auto"/>
                                                    <w:left w:val="none" w:sz="0" w:space="0" w:color="auto"/>
                                                    <w:bottom w:val="none" w:sz="0" w:space="0" w:color="auto"/>
                                                    <w:right w:val="none" w:sz="0" w:space="0" w:color="auto"/>
                                                  </w:divBdr>
                                                  <w:divsChild>
                                                    <w:div w:id="784496325">
                                                      <w:marLeft w:val="0"/>
                                                      <w:marRight w:val="0"/>
                                                      <w:marTop w:val="0"/>
                                                      <w:marBottom w:val="0"/>
                                                      <w:divBdr>
                                                        <w:top w:val="none" w:sz="0" w:space="0" w:color="auto"/>
                                                        <w:left w:val="none" w:sz="0" w:space="0" w:color="auto"/>
                                                        <w:bottom w:val="none" w:sz="0" w:space="0" w:color="auto"/>
                                                        <w:right w:val="none" w:sz="0" w:space="0" w:color="auto"/>
                                                      </w:divBdr>
                                                      <w:divsChild>
                                                        <w:div w:id="2084059897">
                                                          <w:marLeft w:val="0"/>
                                                          <w:marRight w:val="0"/>
                                                          <w:marTop w:val="0"/>
                                                          <w:marBottom w:val="0"/>
                                                          <w:divBdr>
                                                            <w:top w:val="none" w:sz="0" w:space="0" w:color="auto"/>
                                                            <w:left w:val="none" w:sz="0" w:space="0" w:color="auto"/>
                                                            <w:bottom w:val="none" w:sz="0" w:space="0" w:color="auto"/>
                                                            <w:right w:val="none" w:sz="0" w:space="0" w:color="auto"/>
                                                          </w:divBdr>
                                                        </w:div>
                                                        <w:div w:id="185434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16024">
                                                  <w:marLeft w:val="0"/>
                                                  <w:marRight w:val="0"/>
                                                  <w:marTop w:val="0"/>
                                                  <w:marBottom w:val="0"/>
                                                  <w:divBdr>
                                                    <w:top w:val="none" w:sz="0" w:space="0" w:color="auto"/>
                                                    <w:left w:val="none" w:sz="0" w:space="0" w:color="auto"/>
                                                    <w:bottom w:val="none" w:sz="0" w:space="0" w:color="auto"/>
                                                    <w:right w:val="none" w:sz="0" w:space="0" w:color="auto"/>
                                                  </w:divBdr>
                                                  <w:divsChild>
                                                    <w:div w:id="1632593220">
                                                      <w:marLeft w:val="0"/>
                                                      <w:marRight w:val="0"/>
                                                      <w:marTop w:val="332"/>
                                                      <w:marBottom w:val="332"/>
                                                      <w:divBdr>
                                                        <w:top w:val="none" w:sz="0" w:space="0" w:color="auto"/>
                                                        <w:left w:val="none" w:sz="0" w:space="0" w:color="auto"/>
                                                        <w:bottom w:val="none" w:sz="0" w:space="0" w:color="auto"/>
                                                        <w:right w:val="none" w:sz="0" w:space="0" w:color="auto"/>
                                                      </w:divBdr>
                                                      <w:divsChild>
                                                        <w:div w:id="1842355758">
                                                          <w:marLeft w:val="0"/>
                                                          <w:marRight w:val="0"/>
                                                          <w:marTop w:val="0"/>
                                                          <w:marBottom w:val="0"/>
                                                          <w:divBdr>
                                                            <w:top w:val="none" w:sz="0" w:space="0" w:color="auto"/>
                                                            <w:left w:val="none" w:sz="0" w:space="0" w:color="auto"/>
                                                            <w:bottom w:val="none" w:sz="0" w:space="0" w:color="auto"/>
                                                            <w:right w:val="none" w:sz="0" w:space="0" w:color="auto"/>
                                                          </w:divBdr>
                                                          <w:divsChild>
                                                            <w:div w:id="662318570">
                                                              <w:marLeft w:val="0"/>
                                                              <w:marRight w:val="0"/>
                                                              <w:marTop w:val="0"/>
                                                              <w:marBottom w:val="0"/>
                                                              <w:divBdr>
                                                                <w:top w:val="none" w:sz="0" w:space="0" w:color="auto"/>
                                                                <w:left w:val="none" w:sz="0" w:space="0" w:color="auto"/>
                                                                <w:bottom w:val="none" w:sz="0" w:space="0" w:color="auto"/>
                                                                <w:right w:val="none" w:sz="0" w:space="0" w:color="auto"/>
                                                              </w:divBdr>
                                                            </w:div>
                                                            <w:div w:id="203989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502936">
                                                  <w:marLeft w:val="0"/>
                                                  <w:marRight w:val="0"/>
                                                  <w:marTop w:val="0"/>
                                                  <w:marBottom w:val="0"/>
                                                  <w:divBdr>
                                                    <w:top w:val="none" w:sz="0" w:space="0" w:color="auto"/>
                                                    <w:left w:val="none" w:sz="0" w:space="0" w:color="auto"/>
                                                    <w:bottom w:val="none" w:sz="0" w:space="0" w:color="auto"/>
                                                    <w:right w:val="none" w:sz="0" w:space="0" w:color="auto"/>
                                                  </w:divBdr>
                                                  <w:divsChild>
                                                    <w:div w:id="7603889">
                                                      <w:marLeft w:val="0"/>
                                                      <w:marRight w:val="0"/>
                                                      <w:marTop w:val="332"/>
                                                      <w:marBottom w:val="332"/>
                                                      <w:divBdr>
                                                        <w:top w:val="none" w:sz="0" w:space="0" w:color="auto"/>
                                                        <w:left w:val="none" w:sz="0" w:space="0" w:color="auto"/>
                                                        <w:bottom w:val="none" w:sz="0" w:space="0" w:color="auto"/>
                                                        <w:right w:val="none" w:sz="0" w:space="0" w:color="auto"/>
                                                      </w:divBdr>
                                                      <w:divsChild>
                                                        <w:div w:id="1032805899">
                                                          <w:marLeft w:val="0"/>
                                                          <w:marRight w:val="0"/>
                                                          <w:marTop w:val="0"/>
                                                          <w:marBottom w:val="0"/>
                                                          <w:divBdr>
                                                            <w:top w:val="none" w:sz="0" w:space="0" w:color="auto"/>
                                                            <w:left w:val="none" w:sz="0" w:space="0" w:color="auto"/>
                                                            <w:bottom w:val="none" w:sz="0" w:space="0" w:color="auto"/>
                                                            <w:right w:val="none" w:sz="0" w:space="0" w:color="auto"/>
                                                          </w:divBdr>
                                                          <w:divsChild>
                                                            <w:div w:id="1799838822">
                                                              <w:marLeft w:val="0"/>
                                                              <w:marRight w:val="0"/>
                                                              <w:marTop w:val="0"/>
                                                              <w:marBottom w:val="0"/>
                                                              <w:divBdr>
                                                                <w:top w:val="none" w:sz="0" w:space="0" w:color="auto"/>
                                                                <w:left w:val="none" w:sz="0" w:space="0" w:color="auto"/>
                                                                <w:bottom w:val="none" w:sz="0" w:space="0" w:color="auto"/>
                                                                <w:right w:val="none" w:sz="0" w:space="0" w:color="auto"/>
                                                              </w:divBdr>
                                                            </w:div>
                                                            <w:div w:id="149830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476062">
                                                      <w:marLeft w:val="0"/>
                                                      <w:marRight w:val="0"/>
                                                      <w:marTop w:val="0"/>
                                                      <w:marBottom w:val="0"/>
                                                      <w:divBdr>
                                                        <w:top w:val="none" w:sz="0" w:space="0" w:color="auto"/>
                                                        <w:left w:val="none" w:sz="0" w:space="0" w:color="auto"/>
                                                        <w:bottom w:val="none" w:sz="0" w:space="0" w:color="auto"/>
                                                        <w:right w:val="none" w:sz="0" w:space="0" w:color="auto"/>
                                                      </w:divBdr>
                                                      <w:divsChild>
                                                        <w:div w:id="631329552">
                                                          <w:marLeft w:val="0"/>
                                                          <w:marRight w:val="0"/>
                                                          <w:marTop w:val="332"/>
                                                          <w:marBottom w:val="332"/>
                                                          <w:divBdr>
                                                            <w:top w:val="none" w:sz="0" w:space="0" w:color="auto"/>
                                                            <w:left w:val="none" w:sz="0" w:space="0" w:color="auto"/>
                                                            <w:bottom w:val="none" w:sz="0" w:space="0" w:color="auto"/>
                                                            <w:right w:val="none" w:sz="0" w:space="0" w:color="auto"/>
                                                          </w:divBdr>
                                                          <w:divsChild>
                                                            <w:div w:id="1364477497">
                                                              <w:marLeft w:val="0"/>
                                                              <w:marRight w:val="0"/>
                                                              <w:marTop w:val="0"/>
                                                              <w:marBottom w:val="0"/>
                                                              <w:divBdr>
                                                                <w:top w:val="none" w:sz="0" w:space="0" w:color="auto"/>
                                                                <w:left w:val="none" w:sz="0" w:space="0" w:color="auto"/>
                                                                <w:bottom w:val="none" w:sz="0" w:space="0" w:color="auto"/>
                                                                <w:right w:val="none" w:sz="0" w:space="0" w:color="auto"/>
                                                              </w:divBdr>
                                                              <w:divsChild>
                                                                <w:div w:id="1210192567">
                                                                  <w:marLeft w:val="0"/>
                                                                  <w:marRight w:val="0"/>
                                                                  <w:marTop w:val="0"/>
                                                                  <w:marBottom w:val="0"/>
                                                                  <w:divBdr>
                                                                    <w:top w:val="none" w:sz="0" w:space="0" w:color="auto"/>
                                                                    <w:left w:val="none" w:sz="0" w:space="0" w:color="auto"/>
                                                                    <w:bottom w:val="none" w:sz="0" w:space="0" w:color="auto"/>
                                                                    <w:right w:val="none" w:sz="0" w:space="0" w:color="auto"/>
                                                                  </w:divBdr>
                                                                </w:div>
                                                                <w:div w:id="33183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503855">
                                                      <w:marLeft w:val="0"/>
                                                      <w:marRight w:val="0"/>
                                                      <w:marTop w:val="0"/>
                                                      <w:marBottom w:val="0"/>
                                                      <w:divBdr>
                                                        <w:top w:val="none" w:sz="0" w:space="0" w:color="auto"/>
                                                        <w:left w:val="none" w:sz="0" w:space="0" w:color="auto"/>
                                                        <w:bottom w:val="none" w:sz="0" w:space="0" w:color="auto"/>
                                                        <w:right w:val="none" w:sz="0" w:space="0" w:color="auto"/>
                                                      </w:divBdr>
                                                      <w:divsChild>
                                                        <w:div w:id="1331563161">
                                                          <w:marLeft w:val="0"/>
                                                          <w:marRight w:val="0"/>
                                                          <w:marTop w:val="332"/>
                                                          <w:marBottom w:val="332"/>
                                                          <w:divBdr>
                                                            <w:top w:val="none" w:sz="0" w:space="0" w:color="auto"/>
                                                            <w:left w:val="none" w:sz="0" w:space="0" w:color="auto"/>
                                                            <w:bottom w:val="none" w:sz="0" w:space="0" w:color="auto"/>
                                                            <w:right w:val="none" w:sz="0" w:space="0" w:color="auto"/>
                                                          </w:divBdr>
                                                          <w:divsChild>
                                                            <w:div w:id="1640038766">
                                                              <w:marLeft w:val="0"/>
                                                              <w:marRight w:val="0"/>
                                                              <w:marTop w:val="0"/>
                                                              <w:marBottom w:val="0"/>
                                                              <w:divBdr>
                                                                <w:top w:val="none" w:sz="0" w:space="0" w:color="auto"/>
                                                                <w:left w:val="none" w:sz="0" w:space="0" w:color="auto"/>
                                                                <w:bottom w:val="none" w:sz="0" w:space="0" w:color="auto"/>
                                                                <w:right w:val="none" w:sz="0" w:space="0" w:color="auto"/>
                                                              </w:divBdr>
                                                              <w:divsChild>
                                                                <w:div w:id="158470670">
                                                                  <w:marLeft w:val="0"/>
                                                                  <w:marRight w:val="0"/>
                                                                  <w:marTop w:val="0"/>
                                                                  <w:marBottom w:val="0"/>
                                                                  <w:divBdr>
                                                                    <w:top w:val="none" w:sz="0" w:space="0" w:color="auto"/>
                                                                    <w:left w:val="none" w:sz="0" w:space="0" w:color="auto"/>
                                                                    <w:bottom w:val="none" w:sz="0" w:space="0" w:color="auto"/>
                                                                    <w:right w:val="none" w:sz="0" w:space="0" w:color="auto"/>
                                                                  </w:divBdr>
                                                                </w:div>
                                                                <w:div w:id="77471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15755">
                                                          <w:marLeft w:val="0"/>
                                                          <w:marRight w:val="0"/>
                                                          <w:marTop w:val="332"/>
                                                          <w:marBottom w:val="332"/>
                                                          <w:divBdr>
                                                            <w:top w:val="none" w:sz="0" w:space="0" w:color="auto"/>
                                                            <w:left w:val="none" w:sz="0" w:space="0" w:color="auto"/>
                                                            <w:bottom w:val="none" w:sz="0" w:space="0" w:color="auto"/>
                                                            <w:right w:val="none" w:sz="0" w:space="0" w:color="auto"/>
                                                          </w:divBdr>
                                                          <w:divsChild>
                                                            <w:div w:id="263271629">
                                                              <w:marLeft w:val="0"/>
                                                              <w:marRight w:val="0"/>
                                                              <w:marTop w:val="0"/>
                                                              <w:marBottom w:val="0"/>
                                                              <w:divBdr>
                                                                <w:top w:val="none" w:sz="0" w:space="0" w:color="auto"/>
                                                                <w:left w:val="none" w:sz="0" w:space="0" w:color="auto"/>
                                                                <w:bottom w:val="none" w:sz="0" w:space="0" w:color="auto"/>
                                                                <w:right w:val="none" w:sz="0" w:space="0" w:color="auto"/>
                                                              </w:divBdr>
                                                              <w:divsChild>
                                                                <w:div w:id="279185888">
                                                                  <w:marLeft w:val="0"/>
                                                                  <w:marRight w:val="0"/>
                                                                  <w:marTop w:val="0"/>
                                                                  <w:marBottom w:val="0"/>
                                                                  <w:divBdr>
                                                                    <w:top w:val="none" w:sz="0" w:space="0" w:color="auto"/>
                                                                    <w:left w:val="none" w:sz="0" w:space="0" w:color="auto"/>
                                                                    <w:bottom w:val="none" w:sz="0" w:space="0" w:color="auto"/>
                                                                    <w:right w:val="none" w:sz="0" w:space="0" w:color="auto"/>
                                                                  </w:divBdr>
                                                                </w:div>
                                                                <w:div w:id="150374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305025">
                                              <w:marLeft w:val="0"/>
                                              <w:marRight w:val="0"/>
                                              <w:marTop w:val="0"/>
                                              <w:marBottom w:val="0"/>
                                              <w:divBdr>
                                                <w:top w:val="none" w:sz="0" w:space="0" w:color="auto"/>
                                                <w:left w:val="none" w:sz="0" w:space="0" w:color="auto"/>
                                                <w:bottom w:val="none" w:sz="0" w:space="0" w:color="auto"/>
                                                <w:right w:val="none" w:sz="0" w:space="0" w:color="auto"/>
                                              </w:divBdr>
                                              <w:divsChild>
                                                <w:div w:id="1383628355">
                                                  <w:marLeft w:val="0"/>
                                                  <w:marRight w:val="0"/>
                                                  <w:marTop w:val="0"/>
                                                  <w:marBottom w:val="0"/>
                                                  <w:divBdr>
                                                    <w:top w:val="none" w:sz="0" w:space="0" w:color="auto"/>
                                                    <w:left w:val="none" w:sz="0" w:space="0" w:color="auto"/>
                                                    <w:bottom w:val="none" w:sz="0" w:space="0" w:color="auto"/>
                                                    <w:right w:val="none" w:sz="0" w:space="0" w:color="auto"/>
                                                  </w:divBdr>
                                                </w:div>
                                              </w:divsChild>
                                            </w:div>
                                            <w:div w:id="198129965">
                                              <w:marLeft w:val="0"/>
                                              <w:marRight w:val="0"/>
                                              <w:marTop w:val="0"/>
                                              <w:marBottom w:val="0"/>
                                              <w:divBdr>
                                                <w:top w:val="none" w:sz="0" w:space="0" w:color="auto"/>
                                                <w:left w:val="none" w:sz="0" w:space="0" w:color="auto"/>
                                                <w:bottom w:val="none" w:sz="0" w:space="0" w:color="auto"/>
                                                <w:right w:val="none" w:sz="0" w:space="0" w:color="auto"/>
                                              </w:divBdr>
                                              <w:divsChild>
                                                <w:div w:id="156082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217735">
                              <w:marLeft w:val="0"/>
                              <w:marRight w:val="-90"/>
                              <w:marTop w:val="0"/>
                              <w:marBottom w:val="0"/>
                              <w:divBdr>
                                <w:top w:val="none" w:sz="0" w:space="0" w:color="auto"/>
                                <w:left w:val="none" w:sz="0" w:space="0" w:color="auto"/>
                                <w:bottom w:val="none" w:sz="0" w:space="0" w:color="auto"/>
                                <w:right w:val="none" w:sz="0" w:space="0" w:color="auto"/>
                              </w:divBdr>
                              <w:divsChild>
                                <w:div w:id="1124736020">
                                  <w:marLeft w:val="0"/>
                                  <w:marRight w:val="0"/>
                                  <w:marTop w:val="0"/>
                                  <w:marBottom w:val="0"/>
                                  <w:divBdr>
                                    <w:top w:val="none" w:sz="0" w:space="0" w:color="auto"/>
                                    <w:left w:val="none" w:sz="0" w:space="0" w:color="auto"/>
                                    <w:bottom w:val="none" w:sz="0" w:space="0" w:color="auto"/>
                                    <w:right w:val="none" w:sz="0" w:space="0" w:color="auto"/>
                                  </w:divBdr>
                                  <w:divsChild>
                                    <w:div w:id="1674917450">
                                      <w:marLeft w:val="0"/>
                                      <w:marRight w:val="0"/>
                                      <w:marTop w:val="0"/>
                                      <w:marBottom w:val="240"/>
                                      <w:divBdr>
                                        <w:top w:val="none" w:sz="0" w:space="0" w:color="auto"/>
                                        <w:left w:val="none" w:sz="0" w:space="0" w:color="auto"/>
                                        <w:bottom w:val="none" w:sz="0" w:space="0" w:color="auto"/>
                                        <w:right w:val="none" w:sz="0" w:space="0" w:color="auto"/>
                                      </w:divBdr>
                                    </w:div>
                                  </w:divsChild>
                                </w:div>
                                <w:div w:id="46607642">
                                  <w:marLeft w:val="0"/>
                                  <w:marRight w:val="0"/>
                                  <w:marTop w:val="0"/>
                                  <w:marBottom w:val="0"/>
                                  <w:divBdr>
                                    <w:top w:val="none" w:sz="0" w:space="0" w:color="auto"/>
                                    <w:left w:val="none" w:sz="0" w:space="0" w:color="auto"/>
                                    <w:bottom w:val="none" w:sz="0" w:space="0" w:color="auto"/>
                                    <w:right w:val="none" w:sz="0" w:space="0" w:color="auto"/>
                                  </w:divBdr>
                                </w:div>
                                <w:div w:id="667943688">
                                  <w:marLeft w:val="0"/>
                                  <w:marRight w:val="0"/>
                                  <w:marTop w:val="0"/>
                                  <w:marBottom w:val="0"/>
                                  <w:divBdr>
                                    <w:top w:val="none" w:sz="0" w:space="0" w:color="auto"/>
                                    <w:left w:val="none" w:sz="0" w:space="0" w:color="auto"/>
                                    <w:bottom w:val="none" w:sz="0" w:space="0" w:color="auto"/>
                                    <w:right w:val="none" w:sz="0" w:space="0" w:color="auto"/>
                                  </w:divBdr>
                                  <w:divsChild>
                                    <w:div w:id="1345747788">
                                      <w:marLeft w:val="0"/>
                                      <w:marRight w:val="0"/>
                                      <w:marTop w:val="0"/>
                                      <w:marBottom w:val="517"/>
                                      <w:divBdr>
                                        <w:top w:val="single" w:sz="36" w:space="6" w:color="97B0C8"/>
                                        <w:left w:val="none" w:sz="0" w:space="0" w:color="auto"/>
                                        <w:bottom w:val="none" w:sz="0" w:space="0" w:color="auto"/>
                                        <w:right w:val="none" w:sz="0" w:space="0" w:color="auto"/>
                                      </w:divBdr>
                                      <w:divsChild>
                                        <w:div w:id="356272485">
                                          <w:marLeft w:val="0"/>
                                          <w:marRight w:val="0"/>
                                          <w:marTop w:val="0"/>
                                          <w:marBottom w:val="111"/>
                                          <w:divBdr>
                                            <w:top w:val="none" w:sz="0" w:space="0" w:color="auto"/>
                                            <w:left w:val="none" w:sz="0" w:space="0" w:color="auto"/>
                                            <w:bottom w:val="none" w:sz="0" w:space="0" w:color="auto"/>
                                            <w:right w:val="none" w:sz="0" w:space="0" w:color="auto"/>
                                          </w:divBdr>
                                          <w:divsChild>
                                            <w:div w:id="1376661805">
                                              <w:marLeft w:val="0"/>
                                              <w:marRight w:val="480"/>
                                              <w:marTop w:val="0"/>
                                              <w:marBottom w:val="0"/>
                                              <w:divBdr>
                                                <w:top w:val="none" w:sz="0" w:space="0" w:color="auto"/>
                                                <w:left w:val="none" w:sz="0" w:space="0" w:color="auto"/>
                                                <w:bottom w:val="none" w:sz="0" w:space="0" w:color="auto"/>
                                                <w:right w:val="none" w:sz="0" w:space="0" w:color="auto"/>
                                              </w:divBdr>
                                            </w:div>
                                          </w:divsChild>
                                        </w:div>
                                        <w:div w:id="100036654">
                                          <w:marLeft w:val="0"/>
                                          <w:marRight w:val="0"/>
                                          <w:marTop w:val="0"/>
                                          <w:marBottom w:val="0"/>
                                          <w:divBdr>
                                            <w:top w:val="none" w:sz="0" w:space="0" w:color="auto"/>
                                            <w:left w:val="none" w:sz="0" w:space="0" w:color="auto"/>
                                            <w:bottom w:val="none" w:sz="0" w:space="0" w:color="auto"/>
                                            <w:right w:val="none" w:sz="0" w:space="0" w:color="auto"/>
                                          </w:divBdr>
                                          <w:divsChild>
                                            <w:div w:id="1528911224">
                                              <w:marLeft w:val="0"/>
                                              <w:marRight w:val="0"/>
                                              <w:marTop w:val="0"/>
                                              <w:marBottom w:val="0"/>
                                              <w:divBdr>
                                                <w:top w:val="none" w:sz="0" w:space="0" w:color="auto"/>
                                                <w:left w:val="none" w:sz="0" w:space="0" w:color="auto"/>
                                                <w:bottom w:val="none" w:sz="0" w:space="0" w:color="auto"/>
                                                <w:right w:val="none" w:sz="0" w:space="0" w:color="auto"/>
                                              </w:divBdr>
                                              <w:divsChild>
                                                <w:div w:id="380903375">
                                                  <w:marLeft w:val="0"/>
                                                  <w:marRight w:val="0"/>
                                                  <w:marTop w:val="0"/>
                                                  <w:marBottom w:val="0"/>
                                                  <w:divBdr>
                                                    <w:top w:val="none" w:sz="0" w:space="0" w:color="auto"/>
                                                    <w:left w:val="none" w:sz="0" w:space="0" w:color="auto"/>
                                                    <w:bottom w:val="none" w:sz="0" w:space="0" w:color="auto"/>
                                                    <w:right w:val="none" w:sz="0" w:space="0" w:color="auto"/>
                                                  </w:divBdr>
                                                  <w:divsChild>
                                                    <w:div w:id="1786002216">
                                                      <w:marLeft w:val="0"/>
                                                      <w:marRight w:val="0"/>
                                                      <w:marTop w:val="0"/>
                                                      <w:marBottom w:val="0"/>
                                                      <w:divBdr>
                                                        <w:top w:val="none" w:sz="0" w:space="0" w:color="auto"/>
                                                        <w:left w:val="none" w:sz="0" w:space="0" w:color="auto"/>
                                                        <w:bottom w:val="none" w:sz="0" w:space="0" w:color="auto"/>
                                                        <w:right w:val="none" w:sz="0" w:space="0" w:color="auto"/>
                                                      </w:divBdr>
                                                      <w:divsChild>
                                                        <w:div w:id="1079058547">
                                                          <w:marLeft w:val="0"/>
                                                          <w:marRight w:val="0"/>
                                                          <w:marTop w:val="0"/>
                                                          <w:marBottom w:val="0"/>
                                                          <w:divBdr>
                                                            <w:top w:val="single" w:sz="6" w:space="0" w:color="CBCBCB"/>
                                                            <w:left w:val="single" w:sz="6" w:space="0" w:color="CBCBCB"/>
                                                            <w:bottom w:val="single" w:sz="6" w:space="0" w:color="CBCBCB"/>
                                                            <w:right w:val="single" w:sz="6" w:space="0" w:color="CBCBCB"/>
                                                          </w:divBdr>
                                                        </w:div>
                                                      </w:divsChild>
                                                    </w:div>
                                                  </w:divsChild>
                                                </w:div>
                                              </w:divsChild>
                                            </w:div>
                                          </w:divsChild>
                                        </w:div>
                                      </w:divsChild>
                                    </w:div>
                                    <w:div w:id="573466688">
                                      <w:marLeft w:val="0"/>
                                      <w:marRight w:val="0"/>
                                      <w:marTop w:val="0"/>
                                      <w:marBottom w:val="517"/>
                                      <w:divBdr>
                                        <w:top w:val="single" w:sz="36" w:space="6" w:color="97B0C8"/>
                                        <w:left w:val="none" w:sz="0" w:space="0" w:color="auto"/>
                                        <w:bottom w:val="none" w:sz="0" w:space="0" w:color="auto"/>
                                        <w:right w:val="none" w:sz="0" w:space="0" w:color="auto"/>
                                      </w:divBdr>
                                      <w:divsChild>
                                        <w:div w:id="1181506974">
                                          <w:marLeft w:val="0"/>
                                          <w:marRight w:val="0"/>
                                          <w:marTop w:val="0"/>
                                          <w:marBottom w:val="111"/>
                                          <w:divBdr>
                                            <w:top w:val="none" w:sz="0" w:space="0" w:color="auto"/>
                                            <w:left w:val="none" w:sz="0" w:space="0" w:color="auto"/>
                                            <w:bottom w:val="none" w:sz="0" w:space="0" w:color="auto"/>
                                            <w:right w:val="none" w:sz="0" w:space="0" w:color="auto"/>
                                          </w:divBdr>
                                          <w:divsChild>
                                            <w:div w:id="1230841684">
                                              <w:marLeft w:val="0"/>
                                              <w:marRight w:val="480"/>
                                              <w:marTop w:val="0"/>
                                              <w:marBottom w:val="0"/>
                                              <w:divBdr>
                                                <w:top w:val="none" w:sz="0" w:space="0" w:color="auto"/>
                                                <w:left w:val="none" w:sz="0" w:space="0" w:color="auto"/>
                                                <w:bottom w:val="none" w:sz="0" w:space="0" w:color="auto"/>
                                                <w:right w:val="none" w:sz="0" w:space="0" w:color="auto"/>
                                              </w:divBdr>
                                            </w:div>
                                          </w:divsChild>
                                        </w:div>
                                        <w:div w:id="1839150391">
                                          <w:marLeft w:val="0"/>
                                          <w:marRight w:val="0"/>
                                          <w:marTop w:val="0"/>
                                          <w:marBottom w:val="0"/>
                                          <w:divBdr>
                                            <w:top w:val="none" w:sz="0" w:space="0" w:color="auto"/>
                                            <w:left w:val="none" w:sz="0" w:space="0" w:color="auto"/>
                                            <w:bottom w:val="none" w:sz="0" w:space="0" w:color="auto"/>
                                            <w:right w:val="none" w:sz="0" w:space="0" w:color="auto"/>
                                          </w:divBdr>
                                          <w:divsChild>
                                            <w:div w:id="42476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952623">
                                      <w:marLeft w:val="0"/>
                                      <w:marRight w:val="0"/>
                                      <w:marTop w:val="0"/>
                                      <w:marBottom w:val="517"/>
                                      <w:divBdr>
                                        <w:top w:val="single" w:sz="36" w:space="6" w:color="97B0C8"/>
                                        <w:left w:val="none" w:sz="0" w:space="0" w:color="auto"/>
                                        <w:bottom w:val="none" w:sz="0" w:space="0" w:color="auto"/>
                                        <w:right w:val="none" w:sz="0" w:space="0" w:color="auto"/>
                                      </w:divBdr>
                                      <w:divsChild>
                                        <w:div w:id="545486859">
                                          <w:marLeft w:val="0"/>
                                          <w:marRight w:val="0"/>
                                          <w:marTop w:val="0"/>
                                          <w:marBottom w:val="111"/>
                                          <w:divBdr>
                                            <w:top w:val="none" w:sz="0" w:space="0" w:color="auto"/>
                                            <w:left w:val="none" w:sz="0" w:space="0" w:color="auto"/>
                                            <w:bottom w:val="none" w:sz="0" w:space="0" w:color="auto"/>
                                            <w:right w:val="none" w:sz="0" w:space="0" w:color="auto"/>
                                          </w:divBdr>
                                          <w:divsChild>
                                            <w:div w:id="2074162631">
                                              <w:marLeft w:val="0"/>
                                              <w:marRight w:val="480"/>
                                              <w:marTop w:val="0"/>
                                              <w:marBottom w:val="0"/>
                                              <w:divBdr>
                                                <w:top w:val="none" w:sz="0" w:space="0" w:color="auto"/>
                                                <w:left w:val="none" w:sz="0" w:space="0" w:color="auto"/>
                                                <w:bottom w:val="none" w:sz="0" w:space="0" w:color="auto"/>
                                                <w:right w:val="none" w:sz="0" w:space="0" w:color="auto"/>
                                              </w:divBdr>
                                            </w:div>
                                          </w:divsChild>
                                        </w:div>
                                        <w:div w:id="525948040">
                                          <w:marLeft w:val="0"/>
                                          <w:marRight w:val="0"/>
                                          <w:marTop w:val="0"/>
                                          <w:marBottom w:val="0"/>
                                          <w:divBdr>
                                            <w:top w:val="none" w:sz="0" w:space="0" w:color="auto"/>
                                            <w:left w:val="none" w:sz="0" w:space="0" w:color="auto"/>
                                            <w:bottom w:val="none" w:sz="0" w:space="0" w:color="auto"/>
                                            <w:right w:val="none" w:sz="0" w:space="0" w:color="auto"/>
                                          </w:divBdr>
                                          <w:divsChild>
                                            <w:div w:id="167156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8469">
                                      <w:marLeft w:val="0"/>
                                      <w:marRight w:val="0"/>
                                      <w:marTop w:val="0"/>
                                      <w:marBottom w:val="517"/>
                                      <w:divBdr>
                                        <w:top w:val="single" w:sz="36" w:space="6" w:color="97B0C8"/>
                                        <w:left w:val="none" w:sz="0" w:space="0" w:color="auto"/>
                                        <w:bottom w:val="none" w:sz="0" w:space="0" w:color="auto"/>
                                        <w:right w:val="none" w:sz="0" w:space="0" w:color="auto"/>
                                      </w:divBdr>
                                      <w:divsChild>
                                        <w:div w:id="1361516328">
                                          <w:marLeft w:val="0"/>
                                          <w:marRight w:val="0"/>
                                          <w:marTop w:val="0"/>
                                          <w:marBottom w:val="111"/>
                                          <w:divBdr>
                                            <w:top w:val="none" w:sz="0" w:space="0" w:color="auto"/>
                                            <w:left w:val="none" w:sz="0" w:space="0" w:color="auto"/>
                                            <w:bottom w:val="none" w:sz="0" w:space="0" w:color="auto"/>
                                            <w:right w:val="none" w:sz="0" w:space="0" w:color="auto"/>
                                          </w:divBdr>
                                          <w:divsChild>
                                            <w:div w:id="247616146">
                                              <w:marLeft w:val="0"/>
                                              <w:marRight w:val="480"/>
                                              <w:marTop w:val="0"/>
                                              <w:marBottom w:val="0"/>
                                              <w:divBdr>
                                                <w:top w:val="none" w:sz="0" w:space="0" w:color="auto"/>
                                                <w:left w:val="none" w:sz="0" w:space="0" w:color="auto"/>
                                                <w:bottom w:val="none" w:sz="0" w:space="0" w:color="auto"/>
                                                <w:right w:val="none" w:sz="0" w:space="0" w:color="auto"/>
                                              </w:divBdr>
                                            </w:div>
                                          </w:divsChild>
                                        </w:div>
                                        <w:div w:id="198051070">
                                          <w:marLeft w:val="0"/>
                                          <w:marRight w:val="0"/>
                                          <w:marTop w:val="0"/>
                                          <w:marBottom w:val="0"/>
                                          <w:divBdr>
                                            <w:top w:val="none" w:sz="0" w:space="0" w:color="auto"/>
                                            <w:left w:val="none" w:sz="0" w:space="0" w:color="auto"/>
                                            <w:bottom w:val="none" w:sz="0" w:space="0" w:color="auto"/>
                                            <w:right w:val="none" w:sz="0" w:space="0" w:color="auto"/>
                                          </w:divBdr>
                                          <w:divsChild>
                                            <w:div w:id="9788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8989">
                                      <w:marLeft w:val="0"/>
                                      <w:marRight w:val="0"/>
                                      <w:marTop w:val="0"/>
                                      <w:marBottom w:val="517"/>
                                      <w:divBdr>
                                        <w:top w:val="single" w:sz="36" w:space="6" w:color="97B0C8"/>
                                        <w:left w:val="none" w:sz="0" w:space="0" w:color="auto"/>
                                        <w:bottom w:val="none" w:sz="0" w:space="0" w:color="auto"/>
                                        <w:right w:val="none" w:sz="0" w:space="0" w:color="auto"/>
                                      </w:divBdr>
                                      <w:divsChild>
                                        <w:div w:id="906189204">
                                          <w:marLeft w:val="0"/>
                                          <w:marRight w:val="0"/>
                                          <w:marTop w:val="0"/>
                                          <w:marBottom w:val="111"/>
                                          <w:divBdr>
                                            <w:top w:val="none" w:sz="0" w:space="0" w:color="auto"/>
                                            <w:left w:val="none" w:sz="0" w:space="0" w:color="auto"/>
                                            <w:bottom w:val="none" w:sz="0" w:space="0" w:color="auto"/>
                                            <w:right w:val="none" w:sz="0" w:space="0" w:color="auto"/>
                                          </w:divBdr>
                                          <w:divsChild>
                                            <w:div w:id="1247109915">
                                              <w:marLeft w:val="0"/>
                                              <w:marRight w:val="480"/>
                                              <w:marTop w:val="0"/>
                                              <w:marBottom w:val="0"/>
                                              <w:divBdr>
                                                <w:top w:val="none" w:sz="0" w:space="0" w:color="auto"/>
                                                <w:left w:val="none" w:sz="0" w:space="0" w:color="auto"/>
                                                <w:bottom w:val="none" w:sz="0" w:space="0" w:color="auto"/>
                                                <w:right w:val="none" w:sz="0" w:space="0" w:color="auto"/>
                                              </w:divBdr>
                                            </w:div>
                                          </w:divsChild>
                                        </w:div>
                                        <w:div w:id="2095393812">
                                          <w:marLeft w:val="0"/>
                                          <w:marRight w:val="0"/>
                                          <w:marTop w:val="0"/>
                                          <w:marBottom w:val="0"/>
                                          <w:divBdr>
                                            <w:top w:val="none" w:sz="0" w:space="0" w:color="auto"/>
                                            <w:left w:val="none" w:sz="0" w:space="0" w:color="auto"/>
                                            <w:bottom w:val="none" w:sz="0" w:space="0" w:color="auto"/>
                                            <w:right w:val="none" w:sz="0" w:space="0" w:color="auto"/>
                                          </w:divBdr>
                                          <w:divsChild>
                                            <w:div w:id="683747270">
                                              <w:marLeft w:val="0"/>
                                              <w:marRight w:val="0"/>
                                              <w:marTop w:val="0"/>
                                              <w:marBottom w:val="0"/>
                                              <w:divBdr>
                                                <w:top w:val="none" w:sz="0" w:space="0" w:color="auto"/>
                                                <w:left w:val="none" w:sz="0" w:space="0" w:color="auto"/>
                                                <w:bottom w:val="none" w:sz="0" w:space="0" w:color="auto"/>
                                                <w:right w:val="none" w:sz="0" w:space="0" w:color="auto"/>
                                              </w:divBdr>
                                              <w:divsChild>
                                                <w:div w:id="509832240">
                                                  <w:marLeft w:val="0"/>
                                                  <w:marRight w:val="0"/>
                                                  <w:marTop w:val="0"/>
                                                  <w:marBottom w:val="0"/>
                                                  <w:divBdr>
                                                    <w:top w:val="none" w:sz="0" w:space="0" w:color="auto"/>
                                                    <w:left w:val="none" w:sz="0" w:space="0" w:color="auto"/>
                                                    <w:bottom w:val="none" w:sz="0" w:space="0" w:color="auto"/>
                                                    <w:right w:val="none" w:sz="0" w:space="0" w:color="auto"/>
                                                  </w:divBdr>
                                                  <w:divsChild>
                                                    <w:div w:id="654377318">
                                                      <w:marLeft w:val="0"/>
                                                      <w:marRight w:val="0"/>
                                                      <w:marTop w:val="0"/>
                                                      <w:marBottom w:val="0"/>
                                                      <w:divBdr>
                                                        <w:top w:val="none" w:sz="0" w:space="0" w:color="auto"/>
                                                        <w:left w:val="none" w:sz="0" w:space="0" w:color="auto"/>
                                                        <w:bottom w:val="none" w:sz="0" w:space="0" w:color="auto"/>
                                                        <w:right w:val="none" w:sz="0" w:space="0" w:color="auto"/>
                                                      </w:divBdr>
                                                    </w:div>
                                                    <w:div w:id="1871841515">
                                                      <w:marLeft w:val="0"/>
                                                      <w:marRight w:val="0"/>
                                                      <w:marTop w:val="0"/>
                                                      <w:marBottom w:val="0"/>
                                                      <w:divBdr>
                                                        <w:top w:val="none" w:sz="0" w:space="0" w:color="auto"/>
                                                        <w:left w:val="none" w:sz="0" w:space="0" w:color="auto"/>
                                                        <w:bottom w:val="none" w:sz="0" w:space="0" w:color="auto"/>
                                                        <w:right w:val="none" w:sz="0" w:space="0" w:color="auto"/>
                                                      </w:divBdr>
                                                      <w:divsChild>
                                                        <w:div w:id="44567652">
                                                          <w:marLeft w:val="0"/>
                                                          <w:marRight w:val="0"/>
                                                          <w:marTop w:val="96"/>
                                                          <w:marBottom w:val="0"/>
                                                          <w:divBdr>
                                                            <w:top w:val="none" w:sz="0" w:space="0" w:color="auto"/>
                                                            <w:left w:val="none" w:sz="0" w:space="0" w:color="auto"/>
                                                            <w:bottom w:val="none" w:sz="0" w:space="0" w:color="auto"/>
                                                            <w:right w:val="none" w:sz="0" w:space="0" w:color="auto"/>
                                                          </w:divBdr>
                                                        </w:div>
                                                      </w:divsChild>
                                                    </w:div>
                                                    <w:div w:id="1461604330">
                                                      <w:marLeft w:val="0"/>
                                                      <w:marRight w:val="0"/>
                                                      <w:marTop w:val="0"/>
                                                      <w:marBottom w:val="0"/>
                                                      <w:divBdr>
                                                        <w:top w:val="none" w:sz="0" w:space="0" w:color="auto"/>
                                                        <w:left w:val="none" w:sz="0" w:space="0" w:color="auto"/>
                                                        <w:bottom w:val="none" w:sz="0" w:space="0" w:color="auto"/>
                                                        <w:right w:val="none" w:sz="0" w:space="0" w:color="auto"/>
                                                      </w:divBdr>
                                                      <w:divsChild>
                                                        <w:div w:id="784738516">
                                                          <w:marLeft w:val="0"/>
                                                          <w:marRight w:val="0"/>
                                                          <w:marTop w:val="96"/>
                                                          <w:marBottom w:val="0"/>
                                                          <w:divBdr>
                                                            <w:top w:val="none" w:sz="0" w:space="0" w:color="auto"/>
                                                            <w:left w:val="none" w:sz="0" w:space="0" w:color="auto"/>
                                                            <w:bottom w:val="none" w:sz="0" w:space="0" w:color="auto"/>
                                                            <w:right w:val="none" w:sz="0" w:space="0" w:color="auto"/>
                                                          </w:divBdr>
                                                        </w:div>
                                                      </w:divsChild>
                                                    </w:div>
                                                    <w:div w:id="238057508">
                                                      <w:marLeft w:val="0"/>
                                                      <w:marRight w:val="0"/>
                                                      <w:marTop w:val="0"/>
                                                      <w:marBottom w:val="0"/>
                                                      <w:divBdr>
                                                        <w:top w:val="none" w:sz="0" w:space="0" w:color="auto"/>
                                                        <w:left w:val="none" w:sz="0" w:space="0" w:color="auto"/>
                                                        <w:bottom w:val="none" w:sz="0" w:space="0" w:color="auto"/>
                                                        <w:right w:val="none" w:sz="0" w:space="0" w:color="auto"/>
                                                      </w:divBdr>
                                                      <w:divsChild>
                                                        <w:div w:id="1751385752">
                                                          <w:marLeft w:val="0"/>
                                                          <w:marRight w:val="0"/>
                                                          <w:marTop w:val="96"/>
                                                          <w:marBottom w:val="0"/>
                                                          <w:divBdr>
                                                            <w:top w:val="none" w:sz="0" w:space="0" w:color="auto"/>
                                                            <w:left w:val="none" w:sz="0" w:space="0" w:color="auto"/>
                                                            <w:bottom w:val="none" w:sz="0" w:space="0" w:color="auto"/>
                                                            <w:right w:val="none" w:sz="0" w:space="0" w:color="auto"/>
                                                          </w:divBdr>
                                                        </w:div>
                                                      </w:divsChild>
                                                    </w:div>
                                                    <w:div w:id="1860192108">
                                                      <w:marLeft w:val="0"/>
                                                      <w:marRight w:val="0"/>
                                                      <w:marTop w:val="0"/>
                                                      <w:marBottom w:val="0"/>
                                                      <w:divBdr>
                                                        <w:top w:val="none" w:sz="0" w:space="0" w:color="auto"/>
                                                        <w:left w:val="none" w:sz="0" w:space="0" w:color="auto"/>
                                                        <w:bottom w:val="none" w:sz="0" w:space="0" w:color="auto"/>
                                                        <w:right w:val="none" w:sz="0" w:space="0" w:color="auto"/>
                                                      </w:divBdr>
                                                      <w:divsChild>
                                                        <w:div w:id="948047479">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9063449">
                      <w:marLeft w:val="0"/>
                      <w:marRight w:val="0"/>
                      <w:marTop w:val="0"/>
                      <w:marBottom w:val="0"/>
                      <w:divBdr>
                        <w:top w:val="none" w:sz="0" w:space="0" w:color="auto"/>
                        <w:left w:val="none" w:sz="0" w:space="0" w:color="auto"/>
                        <w:bottom w:val="none" w:sz="0" w:space="0" w:color="auto"/>
                        <w:right w:val="none" w:sz="0" w:space="0" w:color="auto"/>
                      </w:divBdr>
                      <w:divsChild>
                        <w:div w:id="1006051616">
                          <w:marLeft w:val="0"/>
                          <w:marRight w:val="0"/>
                          <w:marTop w:val="0"/>
                          <w:marBottom w:val="0"/>
                          <w:divBdr>
                            <w:top w:val="none" w:sz="0" w:space="0" w:color="auto"/>
                            <w:left w:val="none" w:sz="0" w:space="0" w:color="auto"/>
                            <w:bottom w:val="none" w:sz="0" w:space="0" w:color="auto"/>
                            <w:right w:val="none" w:sz="0" w:space="0" w:color="auto"/>
                          </w:divBdr>
                        </w:div>
                        <w:div w:id="370421304">
                          <w:marLeft w:val="0"/>
                          <w:marRight w:val="0"/>
                          <w:marTop w:val="240"/>
                          <w:marBottom w:val="720"/>
                          <w:divBdr>
                            <w:top w:val="none" w:sz="0" w:space="0" w:color="auto"/>
                            <w:left w:val="none" w:sz="0" w:space="0" w:color="auto"/>
                            <w:bottom w:val="none" w:sz="0" w:space="0" w:color="auto"/>
                            <w:right w:val="none" w:sz="0" w:space="0" w:color="auto"/>
                          </w:divBdr>
                          <w:divsChild>
                            <w:div w:id="1330669785">
                              <w:marLeft w:val="0"/>
                              <w:marRight w:val="0"/>
                              <w:marTop w:val="0"/>
                              <w:marBottom w:val="0"/>
                              <w:divBdr>
                                <w:top w:val="none" w:sz="0" w:space="0" w:color="auto"/>
                                <w:left w:val="none" w:sz="0" w:space="0" w:color="auto"/>
                                <w:bottom w:val="none" w:sz="0" w:space="0" w:color="auto"/>
                                <w:right w:val="none" w:sz="0" w:space="0" w:color="auto"/>
                              </w:divBdr>
                            </w:div>
                            <w:div w:id="2001806659">
                              <w:marLeft w:val="384"/>
                              <w:marRight w:val="384"/>
                              <w:marTop w:val="240"/>
                              <w:marBottom w:val="240"/>
                              <w:divBdr>
                                <w:top w:val="none" w:sz="0" w:space="0" w:color="auto"/>
                                <w:left w:val="none" w:sz="0" w:space="0" w:color="auto"/>
                                <w:bottom w:val="none" w:sz="0" w:space="0" w:color="auto"/>
                                <w:right w:val="none" w:sz="0" w:space="0" w:color="auto"/>
                              </w:divBdr>
                              <w:divsChild>
                                <w:div w:id="1992907973">
                                  <w:marLeft w:val="0"/>
                                  <w:marRight w:val="0"/>
                                  <w:marTop w:val="0"/>
                                  <w:marBottom w:val="0"/>
                                  <w:divBdr>
                                    <w:top w:val="none" w:sz="0" w:space="0" w:color="auto"/>
                                    <w:left w:val="none" w:sz="0" w:space="0" w:color="auto"/>
                                    <w:bottom w:val="none" w:sz="0" w:space="0" w:color="auto"/>
                                    <w:right w:val="none" w:sz="0" w:space="0" w:color="auto"/>
                                  </w:divBdr>
                                </w:div>
                                <w:div w:id="275984352">
                                  <w:marLeft w:val="0"/>
                                  <w:marRight w:val="0"/>
                                  <w:marTop w:val="0"/>
                                  <w:marBottom w:val="0"/>
                                  <w:divBdr>
                                    <w:top w:val="none" w:sz="0" w:space="0" w:color="auto"/>
                                    <w:left w:val="none" w:sz="0" w:space="0" w:color="auto"/>
                                    <w:bottom w:val="none" w:sz="0" w:space="0" w:color="auto"/>
                                    <w:right w:val="none" w:sz="0" w:space="0" w:color="auto"/>
                                  </w:divBdr>
                                </w:div>
                                <w:div w:id="1066951915">
                                  <w:marLeft w:val="0"/>
                                  <w:marRight w:val="0"/>
                                  <w:marTop w:val="0"/>
                                  <w:marBottom w:val="0"/>
                                  <w:divBdr>
                                    <w:top w:val="none" w:sz="0" w:space="0" w:color="auto"/>
                                    <w:left w:val="none" w:sz="0" w:space="0" w:color="auto"/>
                                    <w:bottom w:val="none" w:sz="0" w:space="0" w:color="auto"/>
                                    <w:right w:val="none" w:sz="0" w:space="0" w:color="auto"/>
                                  </w:divBdr>
                                </w:div>
                                <w:div w:id="1108694696">
                                  <w:marLeft w:val="0"/>
                                  <w:marRight w:val="0"/>
                                  <w:marTop w:val="0"/>
                                  <w:marBottom w:val="0"/>
                                  <w:divBdr>
                                    <w:top w:val="none" w:sz="0" w:space="0" w:color="auto"/>
                                    <w:left w:val="none" w:sz="0" w:space="0" w:color="auto"/>
                                    <w:bottom w:val="none" w:sz="0" w:space="0" w:color="auto"/>
                                    <w:right w:val="none" w:sz="0" w:space="0" w:color="auto"/>
                                  </w:divBdr>
                                </w:div>
                                <w:div w:id="15434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3795912">
      <w:bodyDiv w:val="1"/>
      <w:marLeft w:val="0"/>
      <w:marRight w:val="0"/>
      <w:marTop w:val="0"/>
      <w:marBottom w:val="0"/>
      <w:divBdr>
        <w:top w:val="none" w:sz="0" w:space="0" w:color="auto"/>
        <w:left w:val="none" w:sz="0" w:space="0" w:color="auto"/>
        <w:bottom w:val="none" w:sz="0" w:space="0" w:color="auto"/>
        <w:right w:val="none" w:sz="0" w:space="0" w:color="auto"/>
      </w:divBdr>
    </w:div>
    <w:div w:id="411582038">
      <w:bodyDiv w:val="1"/>
      <w:marLeft w:val="0"/>
      <w:marRight w:val="0"/>
      <w:marTop w:val="0"/>
      <w:marBottom w:val="0"/>
      <w:divBdr>
        <w:top w:val="none" w:sz="0" w:space="0" w:color="auto"/>
        <w:left w:val="none" w:sz="0" w:space="0" w:color="auto"/>
        <w:bottom w:val="none" w:sz="0" w:space="0" w:color="auto"/>
        <w:right w:val="none" w:sz="0" w:space="0" w:color="auto"/>
      </w:divBdr>
    </w:div>
    <w:div w:id="417677142">
      <w:bodyDiv w:val="1"/>
      <w:marLeft w:val="0"/>
      <w:marRight w:val="0"/>
      <w:marTop w:val="0"/>
      <w:marBottom w:val="0"/>
      <w:divBdr>
        <w:top w:val="none" w:sz="0" w:space="0" w:color="auto"/>
        <w:left w:val="none" w:sz="0" w:space="0" w:color="auto"/>
        <w:bottom w:val="none" w:sz="0" w:space="0" w:color="auto"/>
        <w:right w:val="none" w:sz="0" w:space="0" w:color="auto"/>
      </w:divBdr>
    </w:div>
    <w:div w:id="441922158">
      <w:bodyDiv w:val="1"/>
      <w:marLeft w:val="0"/>
      <w:marRight w:val="0"/>
      <w:marTop w:val="0"/>
      <w:marBottom w:val="0"/>
      <w:divBdr>
        <w:top w:val="none" w:sz="0" w:space="0" w:color="auto"/>
        <w:left w:val="none" w:sz="0" w:space="0" w:color="auto"/>
        <w:bottom w:val="none" w:sz="0" w:space="0" w:color="auto"/>
        <w:right w:val="none" w:sz="0" w:space="0" w:color="auto"/>
      </w:divBdr>
    </w:div>
    <w:div w:id="459345226">
      <w:bodyDiv w:val="1"/>
      <w:marLeft w:val="0"/>
      <w:marRight w:val="0"/>
      <w:marTop w:val="0"/>
      <w:marBottom w:val="0"/>
      <w:divBdr>
        <w:top w:val="none" w:sz="0" w:space="0" w:color="auto"/>
        <w:left w:val="none" w:sz="0" w:space="0" w:color="auto"/>
        <w:bottom w:val="none" w:sz="0" w:space="0" w:color="auto"/>
        <w:right w:val="none" w:sz="0" w:space="0" w:color="auto"/>
      </w:divBdr>
    </w:div>
    <w:div w:id="465438441">
      <w:bodyDiv w:val="1"/>
      <w:marLeft w:val="0"/>
      <w:marRight w:val="0"/>
      <w:marTop w:val="0"/>
      <w:marBottom w:val="0"/>
      <w:divBdr>
        <w:top w:val="none" w:sz="0" w:space="0" w:color="auto"/>
        <w:left w:val="none" w:sz="0" w:space="0" w:color="auto"/>
        <w:bottom w:val="none" w:sz="0" w:space="0" w:color="auto"/>
        <w:right w:val="none" w:sz="0" w:space="0" w:color="auto"/>
      </w:divBdr>
    </w:div>
    <w:div w:id="476994041">
      <w:bodyDiv w:val="1"/>
      <w:marLeft w:val="0"/>
      <w:marRight w:val="0"/>
      <w:marTop w:val="0"/>
      <w:marBottom w:val="0"/>
      <w:divBdr>
        <w:top w:val="none" w:sz="0" w:space="0" w:color="auto"/>
        <w:left w:val="none" w:sz="0" w:space="0" w:color="auto"/>
        <w:bottom w:val="none" w:sz="0" w:space="0" w:color="auto"/>
        <w:right w:val="none" w:sz="0" w:space="0" w:color="auto"/>
      </w:divBdr>
    </w:div>
    <w:div w:id="487135030">
      <w:bodyDiv w:val="1"/>
      <w:marLeft w:val="0"/>
      <w:marRight w:val="0"/>
      <w:marTop w:val="0"/>
      <w:marBottom w:val="0"/>
      <w:divBdr>
        <w:top w:val="none" w:sz="0" w:space="0" w:color="auto"/>
        <w:left w:val="none" w:sz="0" w:space="0" w:color="auto"/>
        <w:bottom w:val="none" w:sz="0" w:space="0" w:color="auto"/>
        <w:right w:val="none" w:sz="0" w:space="0" w:color="auto"/>
      </w:divBdr>
    </w:div>
    <w:div w:id="510336504">
      <w:bodyDiv w:val="1"/>
      <w:marLeft w:val="0"/>
      <w:marRight w:val="0"/>
      <w:marTop w:val="0"/>
      <w:marBottom w:val="0"/>
      <w:divBdr>
        <w:top w:val="none" w:sz="0" w:space="0" w:color="auto"/>
        <w:left w:val="none" w:sz="0" w:space="0" w:color="auto"/>
        <w:bottom w:val="none" w:sz="0" w:space="0" w:color="auto"/>
        <w:right w:val="none" w:sz="0" w:space="0" w:color="auto"/>
      </w:divBdr>
    </w:div>
    <w:div w:id="522669946">
      <w:bodyDiv w:val="1"/>
      <w:marLeft w:val="0"/>
      <w:marRight w:val="0"/>
      <w:marTop w:val="0"/>
      <w:marBottom w:val="0"/>
      <w:divBdr>
        <w:top w:val="none" w:sz="0" w:space="0" w:color="auto"/>
        <w:left w:val="none" w:sz="0" w:space="0" w:color="auto"/>
        <w:bottom w:val="none" w:sz="0" w:space="0" w:color="auto"/>
        <w:right w:val="none" w:sz="0" w:space="0" w:color="auto"/>
      </w:divBdr>
      <w:divsChild>
        <w:div w:id="1002049518">
          <w:marLeft w:val="0"/>
          <w:marRight w:val="0"/>
          <w:marTop w:val="0"/>
          <w:marBottom w:val="0"/>
          <w:divBdr>
            <w:top w:val="none" w:sz="0" w:space="0" w:color="auto"/>
            <w:left w:val="none" w:sz="0" w:space="0" w:color="auto"/>
            <w:bottom w:val="none" w:sz="0" w:space="0" w:color="auto"/>
            <w:right w:val="none" w:sz="0" w:space="0" w:color="auto"/>
          </w:divBdr>
        </w:div>
        <w:div w:id="754595324">
          <w:marLeft w:val="0"/>
          <w:marRight w:val="0"/>
          <w:marTop w:val="0"/>
          <w:marBottom w:val="0"/>
          <w:divBdr>
            <w:top w:val="none" w:sz="0" w:space="0" w:color="auto"/>
            <w:left w:val="none" w:sz="0" w:space="0" w:color="auto"/>
            <w:bottom w:val="none" w:sz="0" w:space="0" w:color="auto"/>
            <w:right w:val="none" w:sz="0" w:space="0" w:color="auto"/>
          </w:divBdr>
        </w:div>
        <w:div w:id="560558674">
          <w:marLeft w:val="0"/>
          <w:marRight w:val="0"/>
          <w:marTop w:val="0"/>
          <w:marBottom w:val="0"/>
          <w:divBdr>
            <w:top w:val="none" w:sz="0" w:space="0" w:color="auto"/>
            <w:left w:val="none" w:sz="0" w:space="0" w:color="auto"/>
            <w:bottom w:val="none" w:sz="0" w:space="0" w:color="auto"/>
            <w:right w:val="none" w:sz="0" w:space="0" w:color="auto"/>
          </w:divBdr>
        </w:div>
        <w:div w:id="1657758721">
          <w:marLeft w:val="0"/>
          <w:marRight w:val="0"/>
          <w:marTop w:val="0"/>
          <w:marBottom w:val="0"/>
          <w:divBdr>
            <w:top w:val="none" w:sz="0" w:space="0" w:color="auto"/>
            <w:left w:val="none" w:sz="0" w:space="0" w:color="auto"/>
            <w:bottom w:val="none" w:sz="0" w:space="0" w:color="auto"/>
            <w:right w:val="none" w:sz="0" w:space="0" w:color="auto"/>
          </w:divBdr>
        </w:div>
        <w:div w:id="565995178">
          <w:marLeft w:val="0"/>
          <w:marRight w:val="0"/>
          <w:marTop w:val="0"/>
          <w:marBottom w:val="0"/>
          <w:divBdr>
            <w:top w:val="none" w:sz="0" w:space="0" w:color="auto"/>
            <w:left w:val="none" w:sz="0" w:space="0" w:color="auto"/>
            <w:bottom w:val="none" w:sz="0" w:space="0" w:color="auto"/>
            <w:right w:val="none" w:sz="0" w:space="0" w:color="auto"/>
          </w:divBdr>
        </w:div>
      </w:divsChild>
    </w:div>
    <w:div w:id="536702249">
      <w:bodyDiv w:val="1"/>
      <w:marLeft w:val="0"/>
      <w:marRight w:val="0"/>
      <w:marTop w:val="0"/>
      <w:marBottom w:val="0"/>
      <w:divBdr>
        <w:top w:val="none" w:sz="0" w:space="0" w:color="auto"/>
        <w:left w:val="none" w:sz="0" w:space="0" w:color="auto"/>
        <w:bottom w:val="none" w:sz="0" w:space="0" w:color="auto"/>
        <w:right w:val="none" w:sz="0" w:space="0" w:color="auto"/>
      </w:divBdr>
    </w:div>
    <w:div w:id="538323835">
      <w:bodyDiv w:val="1"/>
      <w:marLeft w:val="0"/>
      <w:marRight w:val="0"/>
      <w:marTop w:val="0"/>
      <w:marBottom w:val="0"/>
      <w:divBdr>
        <w:top w:val="none" w:sz="0" w:space="0" w:color="auto"/>
        <w:left w:val="none" w:sz="0" w:space="0" w:color="auto"/>
        <w:bottom w:val="none" w:sz="0" w:space="0" w:color="auto"/>
        <w:right w:val="none" w:sz="0" w:space="0" w:color="auto"/>
      </w:divBdr>
    </w:div>
    <w:div w:id="548150691">
      <w:bodyDiv w:val="1"/>
      <w:marLeft w:val="0"/>
      <w:marRight w:val="0"/>
      <w:marTop w:val="0"/>
      <w:marBottom w:val="0"/>
      <w:divBdr>
        <w:top w:val="none" w:sz="0" w:space="0" w:color="auto"/>
        <w:left w:val="none" w:sz="0" w:space="0" w:color="auto"/>
        <w:bottom w:val="none" w:sz="0" w:space="0" w:color="auto"/>
        <w:right w:val="none" w:sz="0" w:space="0" w:color="auto"/>
      </w:divBdr>
      <w:divsChild>
        <w:div w:id="1725719570">
          <w:marLeft w:val="0"/>
          <w:marRight w:val="1"/>
          <w:marTop w:val="0"/>
          <w:marBottom w:val="0"/>
          <w:divBdr>
            <w:top w:val="none" w:sz="0" w:space="0" w:color="auto"/>
            <w:left w:val="none" w:sz="0" w:space="0" w:color="auto"/>
            <w:bottom w:val="none" w:sz="0" w:space="0" w:color="auto"/>
            <w:right w:val="none" w:sz="0" w:space="0" w:color="auto"/>
          </w:divBdr>
          <w:divsChild>
            <w:div w:id="170527754">
              <w:marLeft w:val="0"/>
              <w:marRight w:val="0"/>
              <w:marTop w:val="0"/>
              <w:marBottom w:val="0"/>
              <w:divBdr>
                <w:top w:val="none" w:sz="0" w:space="0" w:color="auto"/>
                <w:left w:val="none" w:sz="0" w:space="0" w:color="auto"/>
                <w:bottom w:val="none" w:sz="0" w:space="0" w:color="auto"/>
                <w:right w:val="none" w:sz="0" w:space="0" w:color="auto"/>
              </w:divBdr>
              <w:divsChild>
                <w:div w:id="467477286">
                  <w:marLeft w:val="0"/>
                  <w:marRight w:val="1"/>
                  <w:marTop w:val="0"/>
                  <w:marBottom w:val="0"/>
                  <w:divBdr>
                    <w:top w:val="none" w:sz="0" w:space="0" w:color="auto"/>
                    <w:left w:val="none" w:sz="0" w:space="0" w:color="auto"/>
                    <w:bottom w:val="none" w:sz="0" w:space="0" w:color="auto"/>
                    <w:right w:val="none" w:sz="0" w:space="0" w:color="auto"/>
                  </w:divBdr>
                  <w:divsChild>
                    <w:div w:id="2076539396">
                      <w:marLeft w:val="0"/>
                      <w:marRight w:val="0"/>
                      <w:marTop w:val="0"/>
                      <w:marBottom w:val="0"/>
                      <w:divBdr>
                        <w:top w:val="none" w:sz="0" w:space="0" w:color="auto"/>
                        <w:left w:val="none" w:sz="0" w:space="0" w:color="auto"/>
                        <w:bottom w:val="none" w:sz="0" w:space="0" w:color="auto"/>
                        <w:right w:val="none" w:sz="0" w:space="0" w:color="auto"/>
                      </w:divBdr>
                      <w:divsChild>
                        <w:div w:id="1208303223">
                          <w:marLeft w:val="0"/>
                          <w:marRight w:val="0"/>
                          <w:marTop w:val="0"/>
                          <w:marBottom w:val="0"/>
                          <w:divBdr>
                            <w:top w:val="none" w:sz="0" w:space="0" w:color="auto"/>
                            <w:left w:val="none" w:sz="0" w:space="0" w:color="auto"/>
                            <w:bottom w:val="none" w:sz="0" w:space="0" w:color="auto"/>
                            <w:right w:val="none" w:sz="0" w:space="0" w:color="auto"/>
                          </w:divBdr>
                          <w:divsChild>
                            <w:div w:id="1190795201">
                              <w:marLeft w:val="0"/>
                              <w:marRight w:val="0"/>
                              <w:marTop w:val="120"/>
                              <w:marBottom w:val="360"/>
                              <w:divBdr>
                                <w:top w:val="none" w:sz="0" w:space="0" w:color="auto"/>
                                <w:left w:val="none" w:sz="0" w:space="0" w:color="auto"/>
                                <w:bottom w:val="none" w:sz="0" w:space="0" w:color="auto"/>
                                <w:right w:val="none" w:sz="0" w:space="0" w:color="auto"/>
                              </w:divBdr>
                              <w:divsChild>
                                <w:div w:id="959411056">
                                  <w:marLeft w:val="0"/>
                                  <w:marRight w:val="0"/>
                                  <w:marTop w:val="0"/>
                                  <w:marBottom w:val="0"/>
                                  <w:divBdr>
                                    <w:top w:val="none" w:sz="0" w:space="0" w:color="auto"/>
                                    <w:left w:val="none" w:sz="0" w:space="0" w:color="auto"/>
                                    <w:bottom w:val="none" w:sz="0" w:space="0" w:color="auto"/>
                                    <w:right w:val="none" w:sz="0" w:space="0" w:color="auto"/>
                                  </w:divBdr>
                                  <w:divsChild>
                                    <w:div w:id="57300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1115986">
      <w:bodyDiv w:val="1"/>
      <w:marLeft w:val="0"/>
      <w:marRight w:val="0"/>
      <w:marTop w:val="0"/>
      <w:marBottom w:val="0"/>
      <w:divBdr>
        <w:top w:val="none" w:sz="0" w:space="0" w:color="auto"/>
        <w:left w:val="none" w:sz="0" w:space="0" w:color="auto"/>
        <w:bottom w:val="none" w:sz="0" w:space="0" w:color="auto"/>
        <w:right w:val="none" w:sz="0" w:space="0" w:color="auto"/>
      </w:divBdr>
    </w:div>
    <w:div w:id="556278880">
      <w:bodyDiv w:val="1"/>
      <w:marLeft w:val="0"/>
      <w:marRight w:val="0"/>
      <w:marTop w:val="0"/>
      <w:marBottom w:val="0"/>
      <w:divBdr>
        <w:top w:val="none" w:sz="0" w:space="0" w:color="auto"/>
        <w:left w:val="none" w:sz="0" w:space="0" w:color="auto"/>
        <w:bottom w:val="none" w:sz="0" w:space="0" w:color="auto"/>
        <w:right w:val="none" w:sz="0" w:space="0" w:color="auto"/>
      </w:divBdr>
    </w:div>
    <w:div w:id="560140614">
      <w:bodyDiv w:val="1"/>
      <w:marLeft w:val="0"/>
      <w:marRight w:val="0"/>
      <w:marTop w:val="0"/>
      <w:marBottom w:val="0"/>
      <w:divBdr>
        <w:top w:val="none" w:sz="0" w:space="0" w:color="auto"/>
        <w:left w:val="none" w:sz="0" w:space="0" w:color="auto"/>
        <w:bottom w:val="none" w:sz="0" w:space="0" w:color="auto"/>
        <w:right w:val="none" w:sz="0" w:space="0" w:color="auto"/>
      </w:divBdr>
    </w:div>
    <w:div w:id="561254123">
      <w:bodyDiv w:val="1"/>
      <w:marLeft w:val="0"/>
      <w:marRight w:val="0"/>
      <w:marTop w:val="0"/>
      <w:marBottom w:val="0"/>
      <w:divBdr>
        <w:top w:val="none" w:sz="0" w:space="0" w:color="auto"/>
        <w:left w:val="none" w:sz="0" w:space="0" w:color="auto"/>
        <w:bottom w:val="none" w:sz="0" w:space="0" w:color="auto"/>
        <w:right w:val="none" w:sz="0" w:space="0" w:color="auto"/>
      </w:divBdr>
      <w:divsChild>
        <w:div w:id="1643583670">
          <w:marLeft w:val="0"/>
          <w:marRight w:val="0"/>
          <w:marTop w:val="240"/>
          <w:marBottom w:val="100"/>
          <w:divBdr>
            <w:top w:val="none" w:sz="0" w:space="0" w:color="auto"/>
            <w:left w:val="none" w:sz="0" w:space="0" w:color="auto"/>
            <w:bottom w:val="none" w:sz="0" w:space="0" w:color="auto"/>
            <w:right w:val="none" w:sz="0" w:space="0" w:color="auto"/>
          </w:divBdr>
          <w:divsChild>
            <w:div w:id="339895149">
              <w:marLeft w:val="0"/>
              <w:marRight w:val="0"/>
              <w:marTop w:val="0"/>
              <w:marBottom w:val="0"/>
              <w:divBdr>
                <w:top w:val="none" w:sz="0" w:space="0" w:color="auto"/>
                <w:left w:val="none" w:sz="0" w:space="0" w:color="auto"/>
                <w:bottom w:val="none" w:sz="0" w:space="0" w:color="auto"/>
                <w:right w:val="none" w:sz="0" w:space="0" w:color="auto"/>
              </w:divBdr>
            </w:div>
          </w:divsChild>
        </w:div>
        <w:div w:id="64957260">
          <w:marLeft w:val="0"/>
          <w:marRight w:val="0"/>
          <w:marTop w:val="264"/>
          <w:marBottom w:val="0"/>
          <w:divBdr>
            <w:top w:val="none" w:sz="0" w:space="0" w:color="auto"/>
            <w:left w:val="none" w:sz="0" w:space="0" w:color="auto"/>
            <w:bottom w:val="none" w:sz="0" w:space="0" w:color="auto"/>
            <w:right w:val="none" w:sz="0" w:space="0" w:color="auto"/>
          </w:divBdr>
        </w:div>
      </w:divsChild>
    </w:div>
    <w:div w:id="562761503">
      <w:bodyDiv w:val="1"/>
      <w:marLeft w:val="0"/>
      <w:marRight w:val="0"/>
      <w:marTop w:val="0"/>
      <w:marBottom w:val="0"/>
      <w:divBdr>
        <w:top w:val="none" w:sz="0" w:space="0" w:color="auto"/>
        <w:left w:val="none" w:sz="0" w:space="0" w:color="auto"/>
        <w:bottom w:val="none" w:sz="0" w:space="0" w:color="auto"/>
        <w:right w:val="none" w:sz="0" w:space="0" w:color="auto"/>
      </w:divBdr>
    </w:div>
    <w:div w:id="567810141">
      <w:bodyDiv w:val="1"/>
      <w:marLeft w:val="0"/>
      <w:marRight w:val="0"/>
      <w:marTop w:val="0"/>
      <w:marBottom w:val="0"/>
      <w:divBdr>
        <w:top w:val="none" w:sz="0" w:space="0" w:color="auto"/>
        <w:left w:val="none" w:sz="0" w:space="0" w:color="auto"/>
        <w:bottom w:val="none" w:sz="0" w:space="0" w:color="auto"/>
        <w:right w:val="none" w:sz="0" w:space="0" w:color="auto"/>
      </w:divBdr>
    </w:div>
    <w:div w:id="573205710">
      <w:bodyDiv w:val="1"/>
      <w:marLeft w:val="0"/>
      <w:marRight w:val="0"/>
      <w:marTop w:val="0"/>
      <w:marBottom w:val="0"/>
      <w:divBdr>
        <w:top w:val="none" w:sz="0" w:space="0" w:color="auto"/>
        <w:left w:val="none" w:sz="0" w:space="0" w:color="auto"/>
        <w:bottom w:val="none" w:sz="0" w:space="0" w:color="auto"/>
        <w:right w:val="none" w:sz="0" w:space="0" w:color="auto"/>
      </w:divBdr>
    </w:div>
    <w:div w:id="592976067">
      <w:bodyDiv w:val="1"/>
      <w:marLeft w:val="0"/>
      <w:marRight w:val="0"/>
      <w:marTop w:val="0"/>
      <w:marBottom w:val="0"/>
      <w:divBdr>
        <w:top w:val="none" w:sz="0" w:space="0" w:color="auto"/>
        <w:left w:val="none" w:sz="0" w:space="0" w:color="auto"/>
        <w:bottom w:val="none" w:sz="0" w:space="0" w:color="auto"/>
        <w:right w:val="none" w:sz="0" w:space="0" w:color="auto"/>
      </w:divBdr>
      <w:divsChild>
        <w:div w:id="650907883">
          <w:marLeft w:val="0"/>
          <w:marRight w:val="0"/>
          <w:marTop w:val="240"/>
          <w:marBottom w:val="100"/>
          <w:divBdr>
            <w:top w:val="none" w:sz="0" w:space="0" w:color="auto"/>
            <w:left w:val="none" w:sz="0" w:space="0" w:color="auto"/>
            <w:bottom w:val="none" w:sz="0" w:space="0" w:color="auto"/>
            <w:right w:val="none" w:sz="0" w:space="0" w:color="auto"/>
          </w:divBdr>
          <w:divsChild>
            <w:div w:id="309990572">
              <w:marLeft w:val="0"/>
              <w:marRight w:val="0"/>
              <w:marTop w:val="0"/>
              <w:marBottom w:val="0"/>
              <w:divBdr>
                <w:top w:val="none" w:sz="0" w:space="0" w:color="auto"/>
                <w:left w:val="none" w:sz="0" w:space="0" w:color="auto"/>
                <w:bottom w:val="none" w:sz="0" w:space="0" w:color="auto"/>
                <w:right w:val="none" w:sz="0" w:space="0" w:color="auto"/>
              </w:divBdr>
            </w:div>
          </w:divsChild>
        </w:div>
        <w:div w:id="585501491">
          <w:marLeft w:val="0"/>
          <w:marRight w:val="0"/>
          <w:marTop w:val="288"/>
          <w:marBottom w:val="100"/>
          <w:divBdr>
            <w:top w:val="none" w:sz="0" w:space="0" w:color="auto"/>
            <w:left w:val="none" w:sz="0" w:space="0" w:color="auto"/>
            <w:bottom w:val="none" w:sz="0" w:space="0" w:color="auto"/>
            <w:right w:val="none" w:sz="0" w:space="0" w:color="auto"/>
          </w:divBdr>
        </w:div>
      </w:divsChild>
    </w:div>
    <w:div w:id="608658290">
      <w:bodyDiv w:val="1"/>
      <w:marLeft w:val="0"/>
      <w:marRight w:val="0"/>
      <w:marTop w:val="0"/>
      <w:marBottom w:val="0"/>
      <w:divBdr>
        <w:top w:val="none" w:sz="0" w:space="0" w:color="auto"/>
        <w:left w:val="none" w:sz="0" w:space="0" w:color="auto"/>
        <w:bottom w:val="none" w:sz="0" w:space="0" w:color="auto"/>
        <w:right w:val="none" w:sz="0" w:space="0" w:color="auto"/>
      </w:divBdr>
    </w:div>
    <w:div w:id="628629002">
      <w:bodyDiv w:val="1"/>
      <w:marLeft w:val="0"/>
      <w:marRight w:val="0"/>
      <w:marTop w:val="0"/>
      <w:marBottom w:val="0"/>
      <w:divBdr>
        <w:top w:val="none" w:sz="0" w:space="0" w:color="auto"/>
        <w:left w:val="none" w:sz="0" w:space="0" w:color="auto"/>
        <w:bottom w:val="none" w:sz="0" w:space="0" w:color="auto"/>
        <w:right w:val="none" w:sz="0" w:space="0" w:color="auto"/>
      </w:divBdr>
    </w:div>
    <w:div w:id="671571963">
      <w:bodyDiv w:val="1"/>
      <w:marLeft w:val="0"/>
      <w:marRight w:val="0"/>
      <w:marTop w:val="0"/>
      <w:marBottom w:val="0"/>
      <w:divBdr>
        <w:top w:val="none" w:sz="0" w:space="0" w:color="auto"/>
        <w:left w:val="none" w:sz="0" w:space="0" w:color="auto"/>
        <w:bottom w:val="none" w:sz="0" w:space="0" w:color="auto"/>
        <w:right w:val="none" w:sz="0" w:space="0" w:color="auto"/>
      </w:divBdr>
      <w:divsChild>
        <w:div w:id="1364794234">
          <w:marLeft w:val="0"/>
          <w:marRight w:val="0"/>
          <w:marTop w:val="0"/>
          <w:marBottom w:val="0"/>
          <w:divBdr>
            <w:top w:val="none" w:sz="0" w:space="0" w:color="auto"/>
            <w:left w:val="none" w:sz="0" w:space="0" w:color="auto"/>
            <w:bottom w:val="none" w:sz="0" w:space="0" w:color="auto"/>
            <w:right w:val="none" w:sz="0" w:space="0" w:color="auto"/>
          </w:divBdr>
        </w:div>
      </w:divsChild>
    </w:div>
    <w:div w:id="678696344">
      <w:bodyDiv w:val="1"/>
      <w:marLeft w:val="0"/>
      <w:marRight w:val="0"/>
      <w:marTop w:val="0"/>
      <w:marBottom w:val="0"/>
      <w:divBdr>
        <w:top w:val="none" w:sz="0" w:space="0" w:color="auto"/>
        <w:left w:val="none" w:sz="0" w:space="0" w:color="auto"/>
        <w:bottom w:val="none" w:sz="0" w:space="0" w:color="auto"/>
        <w:right w:val="none" w:sz="0" w:space="0" w:color="auto"/>
      </w:divBdr>
    </w:div>
    <w:div w:id="689798195">
      <w:bodyDiv w:val="1"/>
      <w:marLeft w:val="0"/>
      <w:marRight w:val="0"/>
      <w:marTop w:val="0"/>
      <w:marBottom w:val="0"/>
      <w:divBdr>
        <w:top w:val="none" w:sz="0" w:space="0" w:color="auto"/>
        <w:left w:val="none" w:sz="0" w:space="0" w:color="auto"/>
        <w:bottom w:val="none" w:sz="0" w:space="0" w:color="auto"/>
        <w:right w:val="none" w:sz="0" w:space="0" w:color="auto"/>
      </w:divBdr>
    </w:div>
    <w:div w:id="716513219">
      <w:bodyDiv w:val="1"/>
      <w:marLeft w:val="0"/>
      <w:marRight w:val="0"/>
      <w:marTop w:val="0"/>
      <w:marBottom w:val="0"/>
      <w:divBdr>
        <w:top w:val="none" w:sz="0" w:space="0" w:color="auto"/>
        <w:left w:val="none" w:sz="0" w:space="0" w:color="auto"/>
        <w:bottom w:val="none" w:sz="0" w:space="0" w:color="auto"/>
        <w:right w:val="none" w:sz="0" w:space="0" w:color="auto"/>
      </w:divBdr>
    </w:div>
    <w:div w:id="728578788">
      <w:bodyDiv w:val="1"/>
      <w:marLeft w:val="0"/>
      <w:marRight w:val="0"/>
      <w:marTop w:val="0"/>
      <w:marBottom w:val="0"/>
      <w:divBdr>
        <w:top w:val="none" w:sz="0" w:space="0" w:color="auto"/>
        <w:left w:val="none" w:sz="0" w:space="0" w:color="auto"/>
        <w:bottom w:val="none" w:sz="0" w:space="0" w:color="auto"/>
        <w:right w:val="none" w:sz="0" w:space="0" w:color="auto"/>
      </w:divBdr>
      <w:divsChild>
        <w:div w:id="1208879968">
          <w:marLeft w:val="0"/>
          <w:marRight w:val="0"/>
          <w:marTop w:val="0"/>
          <w:marBottom w:val="0"/>
          <w:divBdr>
            <w:top w:val="none" w:sz="0" w:space="0" w:color="auto"/>
            <w:left w:val="none" w:sz="0" w:space="0" w:color="auto"/>
            <w:bottom w:val="none" w:sz="0" w:space="0" w:color="auto"/>
            <w:right w:val="none" w:sz="0" w:space="0" w:color="auto"/>
          </w:divBdr>
          <w:divsChild>
            <w:div w:id="1529830298">
              <w:marLeft w:val="0"/>
              <w:marRight w:val="0"/>
              <w:marTop w:val="0"/>
              <w:marBottom w:val="0"/>
              <w:divBdr>
                <w:top w:val="none" w:sz="0" w:space="0" w:color="auto"/>
                <w:left w:val="none" w:sz="0" w:space="0" w:color="auto"/>
                <w:bottom w:val="none" w:sz="0" w:space="0" w:color="auto"/>
                <w:right w:val="none" w:sz="0" w:space="0" w:color="auto"/>
              </w:divBdr>
            </w:div>
          </w:divsChild>
        </w:div>
        <w:div w:id="1645159394">
          <w:marLeft w:val="0"/>
          <w:marRight w:val="0"/>
          <w:marTop w:val="0"/>
          <w:marBottom w:val="0"/>
          <w:divBdr>
            <w:top w:val="none" w:sz="0" w:space="0" w:color="auto"/>
            <w:left w:val="none" w:sz="0" w:space="0" w:color="auto"/>
            <w:bottom w:val="none" w:sz="0" w:space="0" w:color="auto"/>
            <w:right w:val="none" w:sz="0" w:space="0" w:color="auto"/>
          </w:divBdr>
        </w:div>
      </w:divsChild>
    </w:div>
    <w:div w:id="749929700">
      <w:bodyDiv w:val="1"/>
      <w:marLeft w:val="0"/>
      <w:marRight w:val="0"/>
      <w:marTop w:val="0"/>
      <w:marBottom w:val="0"/>
      <w:divBdr>
        <w:top w:val="none" w:sz="0" w:space="0" w:color="auto"/>
        <w:left w:val="none" w:sz="0" w:space="0" w:color="auto"/>
        <w:bottom w:val="none" w:sz="0" w:space="0" w:color="auto"/>
        <w:right w:val="none" w:sz="0" w:space="0" w:color="auto"/>
      </w:divBdr>
    </w:div>
    <w:div w:id="779032359">
      <w:bodyDiv w:val="1"/>
      <w:marLeft w:val="0"/>
      <w:marRight w:val="0"/>
      <w:marTop w:val="0"/>
      <w:marBottom w:val="0"/>
      <w:divBdr>
        <w:top w:val="none" w:sz="0" w:space="0" w:color="auto"/>
        <w:left w:val="none" w:sz="0" w:space="0" w:color="auto"/>
        <w:bottom w:val="none" w:sz="0" w:space="0" w:color="auto"/>
        <w:right w:val="none" w:sz="0" w:space="0" w:color="auto"/>
      </w:divBdr>
    </w:div>
    <w:div w:id="779493259">
      <w:bodyDiv w:val="1"/>
      <w:marLeft w:val="0"/>
      <w:marRight w:val="0"/>
      <w:marTop w:val="0"/>
      <w:marBottom w:val="0"/>
      <w:divBdr>
        <w:top w:val="none" w:sz="0" w:space="0" w:color="auto"/>
        <w:left w:val="none" w:sz="0" w:space="0" w:color="auto"/>
        <w:bottom w:val="none" w:sz="0" w:space="0" w:color="auto"/>
        <w:right w:val="none" w:sz="0" w:space="0" w:color="auto"/>
      </w:divBdr>
    </w:div>
    <w:div w:id="782457172">
      <w:bodyDiv w:val="1"/>
      <w:marLeft w:val="0"/>
      <w:marRight w:val="0"/>
      <w:marTop w:val="0"/>
      <w:marBottom w:val="0"/>
      <w:divBdr>
        <w:top w:val="none" w:sz="0" w:space="0" w:color="auto"/>
        <w:left w:val="none" w:sz="0" w:space="0" w:color="auto"/>
        <w:bottom w:val="none" w:sz="0" w:space="0" w:color="auto"/>
        <w:right w:val="none" w:sz="0" w:space="0" w:color="auto"/>
      </w:divBdr>
    </w:div>
    <w:div w:id="803623027">
      <w:bodyDiv w:val="1"/>
      <w:marLeft w:val="0"/>
      <w:marRight w:val="0"/>
      <w:marTop w:val="0"/>
      <w:marBottom w:val="0"/>
      <w:divBdr>
        <w:top w:val="none" w:sz="0" w:space="0" w:color="auto"/>
        <w:left w:val="none" w:sz="0" w:space="0" w:color="auto"/>
        <w:bottom w:val="none" w:sz="0" w:space="0" w:color="auto"/>
        <w:right w:val="none" w:sz="0" w:space="0" w:color="auto"/>
      </w:divBdr>
    </w:div>
    <w:div w:id="820999128">
      <w:bodyDiv w:val="1"/>
      <w:marLeft w:val="0"/>
      <w:marRight w:val="0"/>
      <w:marTop w:val="0"/>
      <w:marBottom w:val="0"/>
      <w:divBdr>
        <w:top w:val="none" w:sz="0" w:space="0" w:color="auto"/>
        <w:left w:val="none" w:sz="0" w:space="0" w:color="auto"/>
        <w:bottom w:val="none" w:sz="0" w:space="0" w:color="auto"/>
        <w:right w:val="none" w:sz="0" w:space="0" w:color="auto"/>
      </w:divBdr>
    </w:div>
    <w:div w:id="833953185">
      <w:bodyDiv w:val="1"/>
      <w:marLeft w:val="0"/>
      <w:marRight w:val="0"/>
      <w:marTop w:val="0"/>
      <w:marBottom w:val="0"/>
      <w:divBdr>
        <w:top w:val="none" w:sz="0" w:space="0" w:color="auto"/>
        <w:left w:val="none" w:sz="0" w:space="0" w:color="auto"/>
        <w:bottom w:val="none" w:sz="0" w:space="0" w:color="auto"/>
        <w:right w:val="none" w:sz="0" w:space="0" w:color="auto"/>
      </w:divBdr>
      <w:divsChild>
        <w:div w:id="798765324">
          <w:marLeft w:val="0"/>
          <w:marRight w:val="0"/>
          <w:marTop w:val="0"/>
          <w:marBottom w:val="225"/>
          <w:divBdr>
            <w:top w:val="none" w:sz="0" w:space="0" w:color="auto"/>
            <w:left w:val="none" w:sz="0" w:space="0" w:color="auto"/>
            <w:bottom w:val="none" w:sz="0" w:space="0" w:color="auto"/>
            <w:right w:val="none" w:sz="0" w:space="0" w:color="auto"/>
          </w:divBdr>
        </w:div>
        <w:div w:id="1090153918">
          <w:marLeft w:val="0"/>
          <w:marRight w:val="0"/>
          <w:marTop w:val="0"/>
          <w:marBottom w:val="225"/>
          <w:divBdr>
            <w:top w:val="none" w:sz="0" w:space="0" w:color="auto"/>
            <w:left w:val="none" w:sz="0" w:space="0" w:color="auto"/>
            <w:bottom w:val="none" w:sz="0" w:space="0" w:color="auto"/>
            <w:right w:val="none" w:sz="0" w:space="0" w:color="auto"/>
          </w:divBdr>
        </w:div>
        <w:div w:id="1050299372">
          <w:marLeft w:val="0"/>
          <w:marRight w:val="0"/>
          <w:marTop w:val="0"/>
          <w:marBottom w:val="225"/>
          <w:divBdr>
            <w:top w:val="none" w:sz="0" w:space="0" w:color="auto"/>
            <w:left w:val="none" w:sz="0" w:space="0" w:color="auto"/>
            <w:bottom w:val="none" w:sz="0" w:space="0" w:color="auto"/>
            <w:right w:val="none" w:sz="0" w:space="0" w:color="auto"/>
          </w:divBdr>
        </w:div>
        <w:div w:id="1203178805">
          <w:marLeft w:val="0"/>
          <w:marRight w:val="0"/>
          <w:marTop w:val="0"/>
          <w:marBottom w:val="225"/>
          <w:divBdr>
            <w:top w:val="none" w:sz="0" w:space="0" w:color="auto"/>
            <w:left w:val="none" w:sz="0" w:space="0" w:color="auto"/>
            <w:bottom w:val="none" w:sz="0" w:space="0" w:color="auto"/>
            <w:right w:val="none" w:sz="0" w:space="0" w:color="auto"/>
          </w:divBdr>
        </w:div>
      </w:divsChild>
    </w:div>
    <w:div w:id="835653431">
      <w:bodyDiv w:val="1"/>
      <w:marLeft w:val="0"/>
      <w:marRight w:val="0"/>
      <w:marTop w:val="0"/>
      <w:marBottom w:val="0"/>
      <w:divBdr>
        <w:top w:val="none" w:sz="0" w:space="0" w:color="auto"/>
        <w:left w:val="none" w:sz="0" w:space="0" w:color="auto"/>
        <w:bottom w:val="none" w:sz="0" w:space="0" w:color="auto"/>
        <w:right w:val="none" w:sz="0" w:space="0" w:color="auto"/>
      </w:divBdr>
    </w:div>
    <w:div w:id="843977056">
      <w:bodyDiv w:val="1"/>
      <w:marLeft w:val="0"/>
      <w:marRight w:val="0"/>
      <w:marTop w:val="0"/>
      <w:marBottom w:val="0"/>
      <w:divBdr>
        <w:top w:val="none" w:sz="0" w:space="0" w:color="auto"/>
        <w:left w:val="none" w:sz="0" w:space="0" w:color="auto"/>
        <w:bottom w:val="none" w:sz="0" w:space="0" w:color="auto"/>
        <w:right w:val="none" w:sz="0" w:space="0" w:color="auto"/>
      </w:divBdr>
    </w:div>
    <w:div w:id="848563529">
      <w:bodyDiv w:val="1"/>
      <w:marLeft w:val="0"/>
      <w:marRight w:val="0"/>
      <w:marTop w:val="0"/>
      <w:marBottom w:val="0"/>
      <w:divBdr>
        <w:top w:val="none" w:sz="0" w:space="0" w:color="auto"/>
        <w:left w:val="none" w:sz="0" w:space="0" w:color="auto"/>
        <w:bottom w:val="none" w:sz="0" w:space="0" w:color="auto"/>
        <w:right w:val="none" w:sz="0" w:space="0" w:color="auto"/>
      </w:divBdr>
    </w:div>
    <w:div w:id="852763157">
      <w:bodyDiv w:val="1"/>
      <w:marLeft w:val="0"/>
      <w:marRight w:val="0"/>
      <w:marTop w:val="0"/>
      <w:marBottom w:val="0"/>
      <w:divBdr>
        <w:top w:val="none" w:sz="0" w:space="0" w:color="auto"/>
        <w:left w:val="none" w:sz="0" w:space="0" w:color="auto"/>
        <w:bottom w:val="none" w:sz="0" w:space="0" w:color="auto"/>
        <w:right w:val="none" w:sz="0" w:space="0" w:color="auto"/>
      </w:divBdr>
    </w:div>
    <w:div w:id="857238030">
      <w:bodyDiv w:val="1"/>
      <w:marLeft w:val="0"/>
      <w:marRight w:val="0"/>
      <w:marTop w:val="0"/>
      <w:marBottom w:val="0"/>
      <w:divBdr>
        <w:top w:val="none" w:sz="0" w:space="0" w:color="auto"/>
        <w:left w:val="none" w:sz="0" w:space="0" w:color="auto"/>
        <w:bottom w:val="none" w:sz="0" w:space="0" w:color="auto"/>
        <w:right w:val="none" w:sz="0" w:space="0" w:color="auto"/>
      </w:divBdr>
    </w:div>
    <w:div w:id="857618422">
      <w:bodyDiv w:val="1"/>
      <w:marLeft w:val="0"/>
      <w:marRight w:val="0"/>
      <w:marTop w:val="0"/>
      <w:marBottom w:val="0"/>
      <w:divBdr>
        <w:top w:val="none" w:sz="0" w:space="0" w:color="auto"/>
        <w:left w:val="none" w:sz="0" w:space="0" w:color="auto"/>
        <w:bottom w:val="none" w:sz="0" w:space="0" w:color="auto"/>
        <w:right w:val="none" w:sz="0" w:space="0" w:color="auto"/>
      </w:divBdr>
    </w:div>
    <w:div w:id="869339002">
      <w:bodyDiv w:val="1"/>
      <w:marLeft w:val="0"/>
      <w:marRight w:val="0"/>
      <w:marTop w:val="0"/>
      <w:marBottom w:val="0"/>
      <w:divBdr>
        <w:top w:val="none" w:sz="0" w:space="0" w:color="auto"/>
        <w:left w:val="none" w:sz="0" w:space="0" w:color="auto"/>
        <w:bottom w:val="none" w:sz="0" w:space="0" w:color="auto"/>
        <w:right w:val="none" w:sz="0" w:space="0" w:color="auto"/>
      </w:divBdr>
      <w:divsChild>
        <w:div w:id="174998813">
          <w:marLeft w:val="0"/>
          <w:marRight w:val="0"/>
          <w:marTop w:val="240"/>
          <w:marBottom w:val="100"/>
          <w:divBdr>
            <w:top w:val="none" w:sz="0" w:space="0" w:color="auto"/>
            <w:left w:val="none" w:sz="0" w:space="0" w:color="auto"/>
            <w:bottom w:val="none" w:sz="0" w:space="0" w:color="auto"/>
            <w:right w:val="none" w:sz="0" w:space="0" w:color="auto"/>
          </w:divBdr>
          <w:divsChild>
            <w:div w:id="1803572877">
              <w:marLeft w:val="0"/>
              <w:marRight w:val="0"/>
              <w:marTop w:val="0"/>
              <w:marBottom w:val="0"/>
              <w:divBdr>
                <w:top w:val="none" w:sz="0" w:space="0" w:color="auto"/>
                <w:left w:val="none" w:sz="0" w:space="0" w:color="auto"/>
                <w:bottom w:val="none" w:sz="0" w:space="0" w:color="auto"/>
                <w:right w:val="none" w:sz="0" w:space="0" w:color="auto"/>
              </w:divBdr>
            </w:div>
          </w:divsChild>
        </w:div>
        <w:div w:id="1968118453">
          <w:marLeft w:val="0"/>
          <w:marRight w:val="0"/>
          <w:marTop w:val="264"/>
          <w:marBottom w:val="0"/>
          <w:divBdr>
            <w:top w:val="none" w:sz="0" w:space="0" w:color="auto"/>
            <w:left w:val="none" w:sz="0" w:space="0" w:color="auto"/>
            <w:bottom w:val="none" w:sz="0" w:space="0" w:color="auto"/>
            <w:right w:val="none" w:sz="0" w:space="0" w:color="auto"/>
          </w:divBdr>
        </w:div>
      </w:divsChild>
    </w:div>
    <w:div w:id="871919154">
      <w:bodyDiv w:val="1"/>
      <w:marLeft w:val="0"/>
      <w:marRight w:val="0"/>
      <w:marTop w:val="0"/>
      <w:marBottom w:val="0"/>
      <w:divBdr>
        <w:top w:val="none" w:sz="0" w:space="0" w:color="auto"/>
        <w:left w:val="none" w:sz="0" w:space="0" w:color="auto"/>
        <w:bottom w:val="none" w:sz="0" w:space="0" w:color="auto"/>
        <w:right w:val="none" w:sz="0" w:space="0" w:color="auto"/>
      </w:divBdr>
    </w:div>
    <w:div w:id="893353062">
      <w:bodyDiv w:val="1"/>
      <w:marLeft w:val="0"/>
      <w:marRight w:val="0"/>
      <w:marTop w:val="0"/>
      <w:marBottom w:val="0"/>
      <w:divBdr>
        <w:top w:val="none" w:sz="0" w:space="0" w:color="auto"/>
        <w:left w:val="none" w:sz="0" w:space="0" w:color="auto"/>
        <w:bottom w:val="none" w:sz="0" w:space="0" w:color="auto"/>
        <w:right w:val="none" w:sz="0" w:space="0" w:color="auto"/>
      </w:divBdr>
    </w:div>
    <w:div w:id="903838378">
      <w:bodyDiv w:val="1"/>
      <w:marLeft w:val="0"/>
      <w:marRight w:val="0"/>
      <w:marTop w:val="0"/>
      <w:marBottom w:val="0"/>
      <w:divBdr>
        <w:top w:val="none" w:sz="0" w:space="0" w:color="auto"/>
        <w:left w:val="none" w:sz="0" w:space="0" w:color="auto"/>
        <w:bottom w:val="none" w:sz="0" w:space="0" w:color="auto"/>
        <w:right w:val="none" w:sz="0" w:space="0" w:color="auto"/>
      </w:divBdr>
    </w:div>
    <w:div w:id="904339528">
      <w:bodyDiv w:val="1"/>
      <w:marLeft w:val="0"/>
      <w:marRight w:val="0"/>
      <w:marTop w:val="0"/>
      <w:marBottom w:val="0"/>
      <w:divBdr>
        <w:top w:val="none" w:sz="0" w:space="0" w:color="auto"/>
        <w:left w:val="none" w:sz="0" w:space="0" w:color="auto"/>
        <w:bottom w:val="none" w:sz="0" w:space="0" w:color="auto"/>
        <w:right w:val="none" w:sz="0" w:space="0" w:color="auto"/>
      </w:divBdr>
    </w:div>
    <w:div w:id="904531084">
      <w:bodyDiv w:val="1"/>
      <w:marLeft w:val="0"/>
      <w:marRight w:val="0"/>
      <w:marTop w:val="0"/>
      <w:marBottom w:val="0"/>
      <w:divBdr>
        <w:top w:val="none" w:sz="0" w:space="0" w:color="auto"/>
        <w:left w:val="none" w:sz="0" w:space="0" w:color="auto"/>
        <w:bottom w:val="none" w:sz="0" w:space="0" w:color="auto"/>
        <w:right w:val="none" w:sz="0" w:space="0" w:color="auto"/>
      </w:divBdr>
    </w:div>
    <w:div w:id="921374042">
      <w:bodyDiv w:val="1"/>
      <w:marLeft w:val="0"/>
      <w:marRight w:val="0"/>
      <w:marTop w:val="0"/>
      <w:marBottom w:val="0"/>
      <w:divBdr>
        <w:top w:val="none" w:sz="0" w:space="0" w:color="auto"/>
        <w:left w:val="none" w:sz="0" w:space="0" w:color="auto"/>
        <w:bottom w:val="none" w:sz="0" w:space="0" w:color="auto"/>
        <w:right w:val="none" w:sz="0" w:space="0" w:color="auto"/>
      </w:divBdr>
    </w:div>
    <w:div w:id="925310270">
      <w:bodyDiv w:val="1"/>
      <w:marLeft w:val="0"/>
      <w:marRight w:val="0"/>
      <w:marTop w:val="0"/>
      <w:marBottom w:val="0"/>
      <w:divBdr>
        <w:top w:val="none" w:sz="0" w:space="0" w:color="auto"/>
        <w:left w:val="none" w:sz="0" w:space="0" w:color="auto"/>
        <w:bottom w:val="none" w:sz="0" w:space="0" w:color="auto"/>
        <w:right w:val="none" w:sz="0" w:space="0" w:color="auto"/>
      </w:divBdr>
    </w:div>
    <w:div w:id="925652195">
      <w:bodyDiv w:val="1"/>
      <w:marLeft w:val="0"/>
      <w:marRight w:val="0"/>
      <w:marTop w:val="0"/>
      <w:marBottom w:val="0"/>
      <w:divBdr>
        <w:top w:val="none" w:sz="0" w:space="0" w:color="auto"/>
        <w:left w:val="none" w:sz="0" w:space="0" w:color="auto"/>
        <w:bottom w:val="none" w:sz="0" w:space="0" w:color="auto"/>
        <w:right w:val="none" w:sz="0" w:space="0" w:color="auto"/>
      </w:divBdr>
    </w:div>
    <w:div w:id="970286970">
      <w:bodyDiv w:val="1"/>
      <w:marLeft w:val="0"/>
      <w:marRight w:val="0"/>
      <w:marTop w:val="0"/>
      <w:marBottom w:val="0"/>
      <w:divBdr>
        <w:top w:val="none" w:sz="0" w:space="0" w:color="auto"/>
        <w:left w:val="none" w:sz="0" w:space="0" w:color="auto"/>
        <w:bottom w:val="none" w:sz="0" w:space="0" w:color="auto"/>
        <w:right w:val="none" w:sz="0" w:space="0" w:color="auto"/>
      </w:divBdr>
    </w:div>
    <w:div w:id="979722942">
      <w:bodyDiv w:val="1"/>
      <w:marLeft w:val="0"/>
      <w:marRight w:val="0"/>
      <w:marTop w:val="0"/>
      <w:marBottom w:val="0"/>
      <w:divBdr>
        <w:top w:val="none" w:sz="0" w:space="0" w:color="auto"/>
        <w:left w:val="none" w:sz="0" w:space="0" w:color="auto"/>
        <w:bottom w:val="none" w:sz="0" w:space="0" w:color="auto"/>
        <w:right w:val="none" w:sz="0" w:space="0" w:color="auto"/>
      </w:divBdr>
      <w:divsChild>
        <w:div w:id="753551421">
          <w:marLeft w:val="0"/>
          <w:marRight w:val="0"/>
          <w:marTop w:val="0"/>
          <w:marBottom w:val="225"/>
          <w:divBdr>
            <w:top w:val="none" w:sz="0" w:space="0" w:color="auto"/>
            <w:left w:val="none" w:sz="0" w:space="0" w:color="auto"/>
            <w:bottom w:val="none" w:sz="0" w:space="0" w:color="auto"/>
            <w:right w:val="none" w:sz="0" w:space="0" w:color="auto"/>
          </w:divBdr>
        </w:div>
        <w:div w:id="1533150617">
          <w:marLeft w:val="0"/>
          <w:marRight w:val="0"/>
          <w:marTop w:val="0"/>
          <w:marBottom w:val="225"/>
          <w:divBdr>
            <w:top w:val="none" w:sz="0" w:space="0" w:color="auto"/>
            <w:left w:val="none" w:sz="0" w:space="0" w:color="auto"/>
            <w:bottom w:val="none" w:sz="0" w:space="0" w:color="auto"/>
            <w:right w:val="none" w:sz="0" w:space="0" w:color="auto"/>
          </w:divBdr>
        </w:div>
        <w:div w:id="1069111077">
          <w:marLeft w:val="0"/>
          <w:marRight w:val="0"/>
          <w:marTop w:val="0"/>
          <w:marBottom w:val="225"/>
          <w:divBdr>
            <w:top w:val="none" w:sz="0" w:space="0" w:color="auto"/>
            <w:left w:val="none" w:sz="0" w:space="0" w:color="auto"/>
            <w:bottom w:val="none" w:sz="0" w:space="0" w:color="auto"/>
            <w:right w:val="none" w:sz="0" w:space="0" w:color="auto"/>
          </w:divBdr>
        </w:div>
        <w:div w:id="989480119">
          <w:marLeft w:val="0"/>
          <w:marRight w:val="0"/>
          <w:marTop w:val="0"/>
          <w:marBottom w:val="225"/>
          <w:divBdr>
            <w:top w:val="none" w:sz="0" w:space="0" w:color="auto"/>
            <w:left w:val="none" w:sz="0" w:space="0" w:color="auto"/>
            <w:bottom w:val="none" w:sz="0" w:space="0" w:color="auto"/>
            <w:right w:val="none" w:sz="0" w:space="0" w:color="auto"/>
          </w:divBdr>
        </w:div>
      </w:divsChild>
    </w:div>
    <w:div w:id="997347590">
      <w:bodyDiv w:val="1"/>
      <w:marLeft w:val="0"/>
      <w:marRight w:val="0"/>
      <w:marTop w:val="0"/>
      <w:marBottom w:val="0"/>
      <w:divBdr>
        <w:top w:val="none" w:sz="0" w:space="0" w:color="auto"/>
        <w:left w:val="none" w:sz="0" w:space="0" w:color="auto"/>
        <w:bottom w:val="none" w:sz="0" w:space="0" w:color="auto"/>
        <w:right w:val="none" w:sz="0" w:space="0" w:color="auto"/>
      </w:divBdr>
    </w:div>
    <w:div w:id="1005519387">
      <w:bodyDiv w:val="1"/>
      <w:marLeft w:val="0"/>
      <w:marRight w:val="0"/>
      <w:marTop w:val="0"/>
      <w:marBottom w:val="0"/>
      <w:divBdr>
        <w:top w:val="none" w:sz="0" w:space="0" w:color="auto"/>
        <w:left w:val="none" w:sz="0" w:space="0" w:color="auto"/>
        <w:bottom w:val="none" w:sz="0" w:space="0" w:color="auto"/>
        <w:right w:val="none" w:sz="0" w:space="0" w:color="auto"/>
      </w:divBdr>
    </w:div>
    <w:div w:id="1011376034">
      <w:bodyDiv w:val="1"/>
      <w:marLeft w:val="0"/>
      <w:marRight w:val="0"/>
      <w:marTop w:val="0"/>
      <w:marBottom w:val="0"/>
      <w:divBdr>
        <w:top w:val="none" w:sz="0" w:space="0" w:color="auto"/>
        <w:left w:val="none" w:sz="0" w:space="0" w:color="auto"/>
        <w:bottom w:val="none" w:sz="0" w:space="0" w:color="auto"/>
        <w:right w:val="none" w:sz="0" w:space="0" w:color="auto"/>
      </w:divBdr>
    </w:div>
    <w:div w:id="1016230851">
      <w:bodyDiv w:val="1"/>
      <w:marLeft w:val="0"/>
      <w:marRight w:val="0"/>
      <w:marTop w:val="0"/>
      <w:marBottom w:val="0"/>
      <w:divBdr>
        <w:top w:val="none" w:sz="0" w:space="0" w:color="auto"/>
        <w:left w:val="none" w:sz="0" w:space="0" w:color="auto"/>
        <w:bottom w:val="none" w:sz="0" w:space="0" w:color="auto"/>
        <w:right w:val="none" w:sz="0" w:space="0" w:color="auto"/>
      </w:divBdr>
    </w:div>
    <w:div w:id="1037201653">
      <w:bodyDiv w:val="1"/>
      <w:marLeft w:val="0"/>
      <w:marRight w:val="0"/>
      <w:marTop w:val="0"/>
      <w:marBottom w:val="0"/>
      <w:divBdr>
        <w:top w:val="none" w:sz="0" w:space="0" w:color="auto"/>
        <w:left w:val="none" w:sz="0" w:space="0" w:color="auto"/>
        <w:bottom w:val="none" w:sz="0" w:space="0" w:color="auto"/>
        <w:right w:val="none" w:sz="0" w:space="0" w:color="auto"/>
      </w:divBdr>
    </w:div>
    <w:div w:id="105535691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55">
          <w:marLeft w:val="0"/>
          <w:marRight w:val="0"/>
          <w:marTop w:val="0"/>
          <w:marBottom w:val="0"/>
          <w:divBdr>
            <w:top w:val="none" w:sz="0" w:space="0" w:color="auto"/>
            <w:left w:val="none" w:sz="0" w:space="0" w:color="auto"/>
            <w:bottom w:val="none" w:sz="0" w:space="0" w:color="auto"/>
            <w:right w:val="none" w:sz="0" w:space="0" w:color="auto"/>
          </w:divBdr>
        </w:div>
        <w:div w:id="412555060">
          <w:marLeft w:val="0"/>
          <w:marRight w:val="0"/>
          <w:marTop w:val="0"/>
          <w:marBottom w:val="0"/>
          <w:divBdr>
            <w:top w:val="none" w:sz="0" w:space="0" w:color="auto"/>
            <w:left w:val="none" w:sz="0" w:space="0" w:color="auto"/>
            <w:bottom w:val="none" w:sz="0" w:space="0" w:color="auto"/>
            <w:right w:val="none" w:sz="0" w:space="0" w:color="auto"/>
          </w:divBdr>
        </w:div>
      </w:divsChild>
    </w:div>
    <w:div w:id="1057825102">
      <w:bodyDiv w:val="1"/>
      <w:marLeft w:val="0"/>
      <w:marRight w:val="0"/>
      <w:marTop w:val="0"/>
      <w:marBottom w:val="0"/>
      <w:divBdr>
        <w:top w:val="none" w:sz="0" w:space="0" w:color="auto"/>
        <w:left w:val="none" w:sz="0" w:space="0" w:color="auto"/>
        <w:bottom w:val="none" w:sz="0" w:space="0" w:color="auto"/>
        <w:right w:val="none" w:sz="0" w:space="0" w:color="auto"/>
      </w:divBdr>
    </w:div>
    <w:div w:id="1068454119">
      <w:bodyDiv w:val="1"/>
      <w:marLeft w:val="0"/>
      <w:marRight w:val="0"/>
      <w:marTop w:val="0"/>
      <w:marBottom w:val="0"/>
      <w:divBdr>
        <w:top w:val="none" w:sz="0" w:space="0" w:color="auto"/>
        <w:left w:val="none" w:sz="0" w:space="0" w:color="auto"/>
        <w:bottom w:val="none" w:sz="0" w:space="0" w:color="auto"/>
        <w:right w:val="none" w:sz="0" w:space="0" w:color="auto"/>
      </w:divBdr>
      <w:divsChild>
        <w:div w:id="329648363">
          <w:marLeft w:val="0"/>
          <w:marRight w:val="0"/>
          <w:marTop w:val="0"/>
          <w:marBottom w:val="0"/>
          <w:divBdr>
            <w:top w:val="none" w:sz="0" w:space="0" w:color="auto"/>
            <w:left w:val="none" w:sz="0" w:space="0" w:color="auto"/>
            <w:bottom w:val="none" w:sz="0" w:space="0" w:color="auto"/>
            <w:right w:val="none" w:sz="0" w:space="0" w:color="auto"/>
          </w:divBdr>
        </w:div>
      </w:divsChild>
    </w:div>
    <w:div w:id="1081105455">
      <w:bodyDiv w:val="1"/>
      <w:marLeft w:val="0"/>
      <w:marRight w:val="0"/>
      <w:marTop w:val="0"/>
      <w:marBottom w:val="0"/>
      <w:divBdr>
        <w:top w:val="none" w:sz="0" w:space="0" w:color="auto"/>
        <w:left w:val="none" w:sz="0" w:space="0" w:color="auto"/>
        <w:bottom w:val="none" w:sz="0" w:space="0" w:color="auto"/>
        <w:right w:val="none" w:sz="0" w:space="0" w:color="auto"/>
      </w:divBdr>
    </w:div>
    <w:div w:id="1089547876">
      <w:bodyDiv w:val="1"/>
      <w:marLeft w:val="0"/>
      <w:marRight w:val="0"/>
      <w:marTop w:val="0"/>
      <w:marBottom w:val="0"/>
      <w:divBdr>
        <w:top w:val="none" w:sz="0" w:space="0" w:color="auto"/>
        <w:left w:val="none" w:sz="0" w:space="0" w:color="auto"/>
        <w:bottom w:val="none" w:sz="0" w:space="0" w:color="auto"/>
        <w:right w:val="none" w:sz="0" w:space="0" w:color="auto"/>
      </w:divBdr>
    </w:div>
    <w:div w:id="1089891699">
      <w:bodyDiv w:val="1"/>
      <w:marLeft w:val="0"/>
      <w:marRight w:val="0"/>
      <w:marTop w:val="0"/>
      <w:marBottom w:val="0"/>
      <w:divBdr>
        <w:top w:val="none" w:sz="0" w:space="0" w:color="auto"/>
        <w:left w:val="none" w:sz="0" w:space="0" w:color="auto"/>
        <w:bottom w:val="none" w:sz="0" w:space="0" w:color="auto"/>
        <w:right w:val="none" w:sz="0" w:space="0" w:color="auto"/>
      </w:divBdr>
    </w:div>
    <w:div w:id="1090809876">
      <w:bodyDiv w:val="1"/>
      <w:marLeft w:val="0"/>
      <w:marRight w:val="0"/>
      <w:marTop w:val="0"/>
      <w:marBottom w:val="0"/>
      <w:divBdr>
        <w:top w:val="none" w:sz="0" w:space="0" w:color="auto"/>
        <w:left w:val="none" w:sz="0" w:space="0" w:color="auto"/>
        <w:bottom w:val="none" w:sz="0" w:space="0" w:color="auto"/>
        <w:right w:val="none" w:sz="0" w:space="0" w:color="auto"/>
      </w:divBdr>
    </w:div>
    <w:div w:id="1091004596">
      <w:bodyDiv w:val="1"/>
      <w:marLeft w:val="0"/>
      <w:marRight w:val="0"/>
      <w:marTop w:val="0"/>
      <w:marBottom w:val="0"/>
      <w:divBdr>
        <w:top w:val="none" w:sz="0" w:space="0" w:color="auto"/>
        <w:left w:val="none" w:sz="0" w:space="0" w:color="auto"/>
        <w:bottom w:val="none" w:sz="0" w:space="0" w:color="auto"/>
        <w:right w:val="none" w:sz="0" w:space="0" w:color="auto"/>
      </w:divBdr>
    </w:div>
    <w:div w:id="1096248733">
      <w:bodyDiv w:val="1"/>
      <w:marLeft w:val="0"/>
      <w:marRight w:val="0"/>
      <w:marTop w:val="0"/>
      <w:marBottom w:val="0"/>
      <w:divBdr>
        <w:top w:val="none" w:sz="0" w:space="0" w:color="auto"/>
        <w:left w:val="none" w:sz="0" w:space="0" w:color="auto"/>
        <w:bottom w:val="none" w:sz="0" w:space="0" w:color="auto"/>
        <w:right w:val="none" w:sz="0" w:space="0" w:color="auto"/>
      </w:divBdr>
    </w:div>
    <w:div w:id="1097821952">
      <w:bodyDiv w:val="1"/>
      <w:marLeft w:val="0"/>
      <w:marRight w:val="0"/>
      <w:marTop w:val="0"/>
      <w:marBottom w:val="0"/>
      <w:divBdr>
        <w:top w:val="none" w:sz="0" w:space="0" w:color="auto"/>
        <w:left w:val="none" w:sz="0" w:space="0" w:color="auto"/>
        <w:bottom w:val="none" w:sz="0" w:space="0" w:color="auto"/>
        <w:right w:val="none" w:sz="0" w:space="0" w:color="auto"/>
      </w:divBdr>
    </w:div>
    <w:div w:id="1098796365">
      <w:bodyDiv w:val="1"/>
      <w:marLeft w:val="0"/>
      <w:marRight w:val="0"/>
      <w:marTop w:val="0"/>
      <w:marBottom w:val="0"/>
      <w:divBdr>
        <w:top w:val="none" w:sz="0" w:space="0" w:color="auto"/>
        <w:left w:val="none" w:sz="0" w:space="0" w:color="auto"/>
        <w:bottom w:val="none" w:sz="0" w:space="0" w:color="auto"/>
        <w:right w:val="none" w:sz="0" w:space="0" w:color="auto"/>
      </w:divBdr>
    </w:div>
    <w:div w:id="1129738672">
      <w:bodyDiv w:val="1"/>
      <w:marLeft w:val="0"/>
      <w:marRight w:val="0"/>
      <w:marTop w:val="0"/>
      <w:marBottom w:val="0"/>
      <w:divBdr>
        <w:top w:val="none" w:sz="0" w:space="0" w:color="auto"/>
        <w:left w:val="none" w:sz="0" w:space="0" w:color="auto"/>
        <w:bottom w:val="none" w:sz="0" w:space="0" w:color="auto"/>
        <w:right w:val="none" w:sz="0" w:space="0" w:color="auto"/>
      </w:divBdr>
    </w:div>
    <w:div w:id="1140346794">
      <w:bodyDiv w:val="1"/>
      <w:marLeft w:val="0"/>
      <w:marRight w:val="0"/>
      <w:marTop w:val="0"/>
      <w:marBottom w:val="0"/>
      <w:divBdr>
        <w:top w:val="none" w:sz="0" w:space="0" w:color="auto"/>
        <w:left w:val="none" w:sz="0" w:space="0" w:color="auto"/>
        <w:bottom w:val="none" w:sz="0" w:space="0" w:color="auto"/>
        <w:right w:val="none" w:sz="0" w:space="0" w:color="auto"/>
      </w:divBdr>
    </w:div>
    <w:div w:id="1145196822">
      <w:bodyDiv w:val="1"/>
      <w:marLeft w:val="0"/>
      <w:marRight w:val="0"/>
      <w:marTop w:val="0"/>
      <w:marBottom w:val="0"/>
      <w:divBdr>
        <w:top w:val="none" w:sz="0" w:space="0" w:color="auto"/>
        <w:left w:val="none" w:sz="0" w:space="0" w:color="auto"/>
        <w:bottom w:val="none" w:sz="0" w:space="0" w:color="auto"/>
        <w:right w:val="none" w:sz="0" w:space="0" w:color="auto"/>
      </w:divBdr>
    </w:div>
    <w:div w:id="1159004646">
      <w:bodyDiv w:val="1"/>
      <w:marLeft w:val="0"/>
      <w:marRight w:val="0"/>
      <w:marTop w:val="0"/>
      <w:marBottom w:val="0"/>
      <w:divBdr>
        <w:top w:val="none" w:sz="0" w:space="0" w:color="auto"/>
        <w:left w:val="none" w:sz="0" w:space="0" w:color="auto"/>
        <w:bottom w:val="none" w:sz="0" w:space="0" w:color="auto"/>
        <w:right w:val="none" w:sz="0" w:space="0" w:color="auto"/>
      </w:divBdr>
    </w:div>
    <w:div w:id="1159734187">
      <w:bodyDiv w:val="1"/>
      <w:marLeft w:val="0"/>
      <w:marRight w:val="0"/>
      <w:marTop w:val="0"/>
      <w:marBottom w:val="0"/>
      <w:divBdr>
        <w:top w:val="none" w:sz="0" w:space="0" w:color="auto"/>
        <w:left w:val="none" w:sz="0" w:space="0" w:color="auto"/>
        <w:bottom w:val="none" w:sz="0" w:space="0" w:color="auto"/>
        <w:right w:val="none" w:sz="0" w:space="0" w:color="auto"/>
      </w:divBdr>
    </w:div>
    <w:div w:id="1173295782">
      <w:bodyDiv w:val="1"/>
      <w:marLeft w:val="0"/>
      <w:marRight w:val="0"/>
      <w:marTop w:val="0"/>
      <w:marBottom w:val="0"/>
      <w:divBdr>
        <w:top w:val="none" w:sz="0" w:space="0" w:color="auto"/>
        <w:left w:val="none" w:sz="0" w:space="0" w:color="auto"/>
        <w:bottom w:val="none" w:sz="0" w:space="0" w:color="auto"/>
        <w:right w:val="none" w:sz="0" w:space="0" w:color="auto"/>
      </w:divBdr>
    </w:div>
    <w:div w:id="1187209543">
      <w:bodyDiv w:val="1"/>
      <w:marLeft w:val="0"/>
      <w:marRight w:val="0"/>
      <w:marTop w:val="0"/>
      <w:marBottom w:val="0"/>
      <w:divBdr>
        <w:top w:val="none" w:sz="0" w:space="0" w:color="auto"/>
        <w:left w:val="none" w:sz="0" w:space="0" w:color="auto"/>
        <w:bottom w:val="none" w:sz="0" w:space="0" w:color="auto"/>
        <w:right w:val="none" w:sz="0" w:space="0" w:color="auto"/>
      </w:divBdr>
    </w:div>
    <w:div w:id="1214151684">
      <w:bodyDiv w:val="1"/>
      <w:marLeft w:val="0"/>
      <w:marRight w:val="0"/>
      <w:marTop w:val="0"/>
      <w:marBottom w:val="0"/>
      <w:divBdr>
        <w:top w:val="none" w:sz="0" w:space="0" w:color="auto"/>
        <w:left w:val="none" w:sz="0" w:space="0" w:color="auto"/>
        <w:bottom w:val="none" w:sz="0" w:space="0" w:color="auto"/>
        <w:right w:val="none" w:sz="0" w:space="0" w:color="auto"/>
      </w:divBdr>
      <w:divsChild>
        <w:div w:id="1927418229">
          <w:marLeft w:val="0"/>
          <w:marRight w:val="0"/>
          <w:marTop w:val="0"/>
          <w:marBottom w:val="0"/>
          <w:divBdr>
            <w:top w:val="none" w:sz="0" w:space="0" w:color="auto"/>
            <w:left w:val="none" w:sz="0" w:space="0" w:color="auto"/>
            <w:bottom w:val="none" w:sz="0" w:space="0" w:color="auto"/>
            <w:right w:val="none" w:sz="0" w:space="0" w:color="auto"/>
          </w:divBdr>
          <w:divsChild>
            <w:div w:id="1740320934">
              <w:marLeft w:val="0"/>
              <w:marRight w:val="0"/>
              <w:marTop w:val="0"/>
              <w:marBottom w:val="0"/>
              <w:divBdr>
                <w:top w:val="none" w:sz="0" w:space="0" w:color="auto"/>
                <w:left w:val="none" w:sz="0" w:space="0" w:color="auto"/>
                <w:bottom w:val="none" w:sz="0" w:space="0" w:color="auto"/>
                <w:right w:val="none" w:sz="0" w:space="0" w:color="auto"/>
              </w:divBdr>
              <w:divsChild>
                <w:div w:id="189589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775501">
      <w:bodyDiv w:val="1"/>
      <w:marLeft w:val="0"/>
      <w:marRight w:val="0"/>
      <w:marTop w:val="0"/>
      <w:marBottom w:val="0"/>
      <w:divBdr>
        <w:top w:val="none" w:sz="0" w:space="0" w:color="auto"/>
        <w:left w:val="none" w:sz="0" w:space="0" w:color="auto"/>
        <w:bottom w:val="none" w:sz="0" w:space="0" w:color="auto"/>
        <w:right w:val="none" w:sz="0" w:space="0" w:color="auto"/>
      </w:divBdr>
    </w:div>
    <w:div w:id="1218518615">
      <w:bodyDiv w:val="1"/>
      <w:marLeft w:val="0"/>
      <w:marRight w:val="0"/>
      <w:marTop w:val="0"/>
      <w:marBottom w:val="0"/>
      <w:divBdr>
        <w:top w:val="none" w:sz="0" w:space="0" w:color="auto"/>
        <w:left w:val="none" w:sz="0" w:space="0" w:color="auto"/>
        <w:bottom w:val="none" w:sz="0" w:space="0" w:color="auto"/>
        <w:right w:val="none" w:sz="0" w:space="0" w:color="auto"/>
      </w:divBdr>
    </w:div>
    <w:div w:id="1244218788">
      <w:bodyDiv w:val="1"/>
      <w:marLeft w:val="0"/>
      <w:marRight w:val="0"/>
      <w:marTop w:val="0"/>
      <w:marBottom w:val="0"/>
      <w:divBdr>
        <w:top w:val="none" w:sz="0" w:space="0" w:color="auto"/>
        <w:left w:val="none" w:sz="0" w:space="0" w:color="auto"/>
        <w:bottom w:val="none" w:sz="0" w:space="0" w:color="auto"/>
        <w:right w:val="none" w:sz="0" w:space="0" w:color="auto"/>
      </w:divBdr>
    </w:div>
    <w:div w:id="1267420698">
      <w:bodyDiv w:val="1"/>
      <w:marLeft w:val="0"/>
      <w:marRight w:val="0"/>
      <w:marTop w:val="0"/>
      <w:marBottom w:val="0"/>
      <w:divBdr>
        <w:top w:val="none" w:sz="0" w:space="0" w:color="auto"/>
        <w:left w:val="none" w:sz="0" w:space="0" w:color="auto"/>
        <w:bottom w:val="none" w:sz="0" w:space="0" w:color="auto"/>
        <w:right w:val="none" w:sz="0" w:space="0" w:color="auto"/>
      </w:divBdr>
    </w:div>
    <w:div w:id="1275406182">
      <w:bodyDiv w:val="1"/>
      <w:marLeft w:val="0"/>
      <w:marRight w:val="0"/>
      <w:marTop w:val="0"/>
      <w:marBottom w:val="0"/>
      <w:divBdr>
        <w:top w:val="none" w:sz="0" w:space="0" w:color="auto"/>
        <w:left w:val="none" w:sz="0" w:space="0" w:color="auto"/>
        <w:bottom w:val="none" w:sz="0" w:space="0" w:color="auto"/>
        <w:right w:val="none" w:sz="0" w:space="0" w:color="auto"/>
      </w:divBdr>
    </w:div>
    <w:div w:id="1278834258">
      <w:bodyDiv w:val="1"/>
      <w:marLeft w:val="0"/>
      <w:marRight w:val="0"/>
      <w:marTop w:val="0"/>
      <w:marBottom w:val="0"/>
      <w:divBdr>
        <w:top w:val="none" w:sz="0" w:space="0" w:color="auto"/>
        <w:left w:val="none" w:sz="0" w:space="0" w:color="auto"/>
        <w:bottom w:val="none" w:sz="0" w:space="0" w:color="auto"/>
        <w:right w:val="none" w:sz="0" w:space="0" w:color="auto"/>
      </w:divBdr>
      <w:divsChild>
        <w:div w:id="315692956">
          <w:marLeft w:val="0"/>
          <w:marRight w:val="0"/>
          <w:marTop w:val="0"/>
          <w:marBottom w:val="720"/>
          <w:divBdr>
            <w:top w:val="none" w:sz="0" w:space="0" w:color="auto"/>
            <w:left w:val="none" w:sz="0" w:space="0" w:color="auto"/>
            <w:bottom w:val="none" w:sz="0" w:space="0" w:color="auto"/>
            <w:right w:val="none" w:sz="0" w:space="0" w:color="auto"/>
          </w:divBdr>
        </w:div>
      </w:divsChild>
    </w:div>
    <w:div w:id="1279682687">
      <w:bodyDiv w:val="1"/>
      <w:marLeft w:val="0"/>
      <w:marRight w:val="0"/>
      <w:marTop w:val="0"/>
      <w:marBottom w:val="0"/>
      <w:divBdr>
        <w:top w:val="none" w:sz="0" w:space="0" w:color="auto"/>
        <w:left w:val="none" w:sz="0" w:space="0" w:color="auto"/>
        <w:bottom w:val="none" w:sz="0" w:space="0" w:color="auto"/>
        <w:right w:val="none" w:sz="0" w:space="0" w:color="auto"/>
      </w:divBdr>
    </w:div>
    <w:div w:id="1290890312">
      <w:bodyDiv w:val="1"/>
      <w:marLeft w:val="0"/>
      <w:marRight w:val="0"/>
      <w:marTop w:val="0"/>
      <w:marBottom w:val="0"/>
      <w:divBdr>
        <w:top w:val="none" w:sz="0" w:space="0" w:color="auto"/>
        <w:left w:val="none" w:sz="0" w:space="0" w:color="auto"/>
        <w:bottom w:val="none" w:sz="0" w:space="0" w:color="auto"/>
        <w:right w:val="none" w:sz="0" w:space="0" w:color="auto"/>
      </w:divBdr>
    </w:div>
    <w:div w:id="1305505104">
      <w:bodyDiv w:val="1"/>
      <w:marLeft w:val="0"/>
      <w:marRight w:val="0"/>
      <w:marTop w:val="0"/>
      <w:marBottom w:val="0"/>
      <w:divBdr>
        <w:top w:val="none" w:sz="0" w:space="0" w:color="auto"/>
        <w:left w:val="none" w:sz="0" w:space="0" w:color="auto"/>
        <w:bottom w:val="none" w:sz="0" w:space="0" w:color="auto"/>
        <w:right w:val="none" w:sz="0" w:space="0" w:color="auto"/>
      </w:divBdr>
    </w:div>
    <w:div w:id="1307585638">
      <w:bodyDiv w:val="1"/>
      <w:marLeft w:val="0"/>
      <w:marRight w:val="0"/>
      <w:marTop w:val="0"/>
      <w:marBottom w:val="0"/>
      <w:divBdr>
        <w:top w:val="none" w:sz="0" w:space="0" w:color="auto"/>
        <w:left w:val="none" w:sz="0" w:space="0" w:color="auto"/>
        <w:bottom w:val="none" w:sz="0" w:space="0" w:color="auto"/>
        <w:right w:val="none" w:sz="0" w:space="0" w:color="auto"/>
      </w:divBdr>
      <w:divsChild>
        <w:div w:id="1392922368">
          <w:marLeft w:val="0"/>
          <w:marRight w:val="0"/>
          <w:marTop w:val="120"/>
          <w:marBottom w:val="120"/>
          <w:divBdr>
            <w:top w:val="none" w:sz="0" w:space="0" w:color="auto"/>
            <w:left w:val="none" w:sz="0" w:space="0" w:color="auto"/>
            <w:bottom w:val="none" w:sz="0" w:space="0" w:color="auto"/>
            <w:right w:val="none" w:sz="0" w:space="0" w:color="auto"/>
          </w:divBdr>
          <w:divsChild>
            <w:div w:id="958800163">
              <w:marLeft w:val="0"/>
              <w:marRight w:val="0"/>
              <w:marTop w:val="0"/>
              <w:marBottom w:val="0"/>
              <w:divBdr>
                <w:top w:val="none" w:sz="0" w:space="0" w:color="auto"/>
                <w:left w:val="none" w:sz="0" w:space="0" w:color="auto"/>
                <w:bottom w:val="none" w:sz="0" w:space="0" w:color="auto"/>
                <w:right w:val="none" w:sz="0" w:space="0" w:color="auto"/>
              </w:divBdr>
              <w:divsChild>
                <w:div w:id="1493911822">
                  <w:marLeft w:val="0"/>
                  <w:marRight w:val="0"/>
                  <w:marTop w:val="0"/>
                  <w:marBottom w:val="0"/>
                  <w:divBdr>
                    <w:top w:val="single" w:sz="12" w:space="0" w:color="CCCCCC"/>
                    <w:left w:val="none" w:sz="0" w:space="0" w:color="auto"/>
                    <w:bottom w:val="none" w:sz="0" w:space="0" w:color="auto"/>
                    <w:right w:val="none" w:sz="0" w:space="0" w:color="auto"/>
                  </w:divBdr>
                  <w:divsChild>
                    <w:div w:id="294333735">
                      <w:marLeft w:val="240"/>
                      <w:marRight w:val="0"/>
                      <w:marTop w:val="0"/>
                      <w:marBottom w:val="0"/>
                      <w:divBdr>
                        <w:top w:val="none" w:sz="0" w:space="0" w:color="auto"/>
                        <w:left w:val="none" w:sz="0" w:space="0" w:color="auto"/>
                        <w:bottom w:val="none" w:sz="0" w:space="0" w:color="auto"/>
                        <w:right w:val="none" w:sz="0" w:space="0" w:color="auto"/>
                      </w:divBdr>
                      <w:divsChild>
                        <w:div w:id="1284846005">
                          <w:marLeft w:val="0"/>
                          <w:marRight w:val="0"/>
                          <w:marTop w:val="360"/>
                          <w:marBottom w:val="0"/>
                          <w:divBdr>
                            <w:top w:val="single" w:sz="6" w:space="0" w:color="FFFFFF"/>
                            <w:left w:val="single" w:sz="6" w:space="0" w:color="FFFFFF"/>
                            <w:bottom w:val="single" w:sz="6" w:space="0" w:color="FFFFFF"/>
                            <w:right w:val="single" w:sz="6" w:space="0" w:color="FFFFFF"/>
                          </w:divBdr>
                          <w:divsChild>
                            <w:div w:id="13304015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2370098">
      <w:bodyDiv w:val="1"/>
      <w:marLeft w:val="0"/>
      <w:marRight w:val="0"/>
      <w:marTop w:val="0"/>
      <w:marBottom w:val="0"/>
      <w:divBdr>
        <w:top w:val="none" w:sz="0" w:space="0" w:color="auto"/>
        <w:left w:val="none" w:sz="0" w:space="0" w:color="auto"/>
        <w:bottom w:val="none" w:sz="0" w:space="0" w:color="auto"/>
        <w:right w:val="none" w:sz="0" w:space="0" w:color="auto"/>
      </w:divBdr>
    </w:div>
    <w:div w:id="1318418583">
      <w:bodyDiv w:val="1"/>
      <w:marLeft w:val="0"/>
      <w:marRight w:val="0"/>
      <w:marTop w:val="0"/>
      <w:marBottom w:val="0"/>
      <w:divBdr>
        <w:top w:val="none" w:sz="0" w:space="0" w:color="auto"/>
        <w:left w:val="none" w:sz="0" w:space="0" w:color="auto"/>
        <w:bottom w:val="none" w:sz="0" w:space="0" w:color="auto"/>
        <w:right w:val="none" w:sz="0" w:space="0" w:color="auto"/>
      </w:divBdr>
    </w:div>
    <w:div w:id="1321084502">
      <w:bodyDiv w:val="1"/>
      <w:marLeft w:val="0"/>
      <w:marRight w:val="0"/>
      <w:marTop w:val="0"/>
      <w:marBottom w:val="0"/>
      <w:divBdr>
        <w:top w:val="none" w:sz="0" w:space="0" w:color="auto"/>
        <w:left w:val="none" w:sz="0" w:space="0" w:color="auto"/>
        <w:bottom w:val="none" w:sz="0" w:space="0" w:color="auto"/>
        <w:right w:val="none" w:sz="0" w:space="0" w:color="auto"/>
      </w:divBdr>
    </w:div>
    <w:div w:id="1321620631">
      <w:bodyDiv w:val="1"/>
      <w:marLeft w:val="0"/>
      <w:marRight w:val="0"/>
      <w:marTop w:val="0"/>
      <w:marBottom w:val="0"/>
      <w:divBdr>
        <w:top w:val="none" w:sz="0" w:space="0" w:color="auto"/>
        <w:left w:val="none" w:sz="0" w:space="0" w:color="auto"/>
        <w:bottom w:val="none" w:sz="0" w:space="0" w:color="auto"/>
        <w:right w:val="none" w:sz="0" w:space="0" w:color="auto"/>
      </w:divBdr>
    </w:div>
    <w:div w:id="1325164284">
      <w:bodyDiv w:val="1"/>
      <w:marLeft w:val="0"/>
      <w:marRight w:val="0"/>
      <w:marTop w:val="0"/>
      <w:marBottom w:val="0"/>
      <w:divBdr>
        <w:top w:val="none" w:sz="0" w:space="0" w:color="auto"/>
        <w:left w:val="none" w:sz="0" w:space="0" w:color="auto"/>
        <w:bottom w:val="none" w:sz="0" w:space="0" w:color="auto"/>
        <w:right w:val="none" w:sz="0" w:space="0" w:color="auto"/>
      </w:divBdr>
    </w:div>
    <w:div w:id="1326326433">
      <w:bodyDiv w:val="1"/>
      <w:marLeft w:val="0"/>
      <w:marRight w:val="0"/>
      <w:marTop w:val="0"/>
      <w:marBottom w:val="0"/>
      <w:divBdr>
        <w:top w:val="none" w:sz="0" w:space="0" w:color="auto"/>
        <w:left w:val="none" w:sz="0" w:space="0" w:color="auto"/>
        <w:bottom w:val="none" w:sz="0" w:space="0" w:color="auto"/>
        <w:right w:val="none" w:sz="0" w:space="0" w:color="auto"/>
      </w:divBdr>
    </w:div>
    <w:div w:id="1378509626">
      <w:bodyDiv w:val="1"/>
      <w:marLeft w:val="0"/>
      <w:marRight w:val="0"/>
      <w:marTop w:val="0"/>
      <w:marBottom w:val="0"/>
      <w:divBdr>
        <w:top w:val="none" w:sz="0" w:space="0" w:color="auto"/>
        <w:left w:val="none" w:sz="0" w:space="0" w:color="auto"/>
        <w:bottom w:val="none" w:sz="0" w:space="0" w:color="auto"/>
        <w:right w:val="none" w:sz="0" w:space="0" w:color="auto"/>
      </w:divBdr>
    </w:div>
    <w:div w:id="1416709342">
      <w:bodyDiv w:val="1"/>
      <w:marLeft w:val="0"/>
      <w:marRight w:val="0"/>
      <w:marTop w:val="0"/>
      <w:marBottom w:val="0"/>
      <w:divBdr>
        <w:top w:val="none" w:sz="0" w:space="0" w:color="auto"/>
        <w:left w:val="none" w:sz="0" w:space="0" w:color="auto"/>
        <w:bottom w:val="none" w:sz="0" w:space="0" w:color="auto"/>
        <w:right w:val="none" w:sz="0" w:space="0" w:color="auto"/>
      </w:divBdr>
    </w:div>
    <w:div w:id="1449200474">
      <w:bodyDiv w:val="1"/>
      <w:marLeft w:val="0"/>
      <w:marRight w:val="0"/>
      <w:marTop w:val="0"/>
      <w:marBottom w:val="0"/>
      <w:divBdr>
        <w:top w:val="none" w:sz="0" w:space="0" w:color="auto"/>
        <w:left w:val="none" w:sz="0" w:space="0" w:color="auto"/>
        <w:bottom w:val="none" w:sz="0" w:space="0" w:color="auto"/>
        <w:right w:val="none" w:sz="0" w:space="0" w:color="auto"/>
      </w:divBdr>
      <w:divsChild>
        <w:div w:id="1388458557">
          <w:marLeft w:val="0"/>
          <w:marRight w:val="0"/>
          <w:marTop w:val="0"/>
          <w:marBottom w:val="0"/>
          <w:divBdr>
            <w:top w:val="none" w:sz="0" w:space="0" w:color="auto"/>
            <w:left w:val="none" w:sz="0" w:space="0" w:color="auto"/>
            <w:bottom w:val="none" w:sz="0" w:space="0" w:color="auto"/>
            <w:right w:val="none" w:sz="0" w:space="0" w:color="auto"/>
          </w:divBdr>
        </w:div>
        <w:div w:id="1926256094">
          <w:marLeft w:val="0"/>
          <w:marRight w:val="0"/>
          <w:marTop w:val="0"/>
          <w:marBottom w:val="0"/>
          <w:divBdr>
            <w:top w:val="none" w:sz="0" w:space="0" w:color="auto"/>
            <w:left w:val="none" w:sz="0" w:space="0" w:color="auto"/>
            <w:bottom w:val="none" w:sz="0" w:space="0" w:color="auto"/>
            <w:right w:val="none" w:sz="0" w:space="0" w:color="auto"/>
          </w:divBdr>
        </w:div>
      </w:divsChild>
    </w:div>
    <w:div w:id="1453086828">
      <w:bodyDiv w:val="1"/>
      <w:marLeft w:val="0"/>
      <w:marRight w:val="0"/>
      <w:marTop w:val="0"/>
      <w:marBottom w:val="0"/>
      <w:divBdr>
        <w:top w:val="none" w:sz="0" w:space="0" w:color="auto"/>
        <w:left w:val="none" w:sz="0" w:space="0" w:color="auto"/>
        <w:bottom w:val="none" w:sz="0" w:space="0" w:color="auto"/>
        <w:right w:val="none" w:sz="0" w:space="0" w:color="auto"/>
      </w:divBdr>
      <w:divsChild>
        <w:div w:id="696934114">
          <w:marLeft w:val="0"/>
          <w:marRight w:val="0"/>
          <w:marTop w:val="0"/>
          <w:marBottom w:val="0"/>
          <w:divBdr>
            <w:top w:val="none" w:sz="0" w:space="0" w:color="auto"/>
            <w:left w:val="none" w:sz="0" w:space="0" w:color="auto"/>
            <w:bottom w:val="none" w:sz="0" w:space="0" w:color="auto"/>
            <w:right w:val="none" w:sz="0" w:space="0" w:color="auto"/>
          </w:divBdr>
        </w:div>
        <w:div w:id="561990721">
          <w:marLeft w:val="0"/>
          <w:marRight w:val="0"/>
          <w:marTop w:val="0"/>
          <w:marBottom w:val="0"/>
          <w:divBdr>
            <w:top w:val="none" w:sz="0" w:space="0" w:color="auto"/>
            <w:left w:val="none" w:sz="0" w:space="0" w:color="auto"/>
            <w:bottom w:val="none" w:sz="0" w:space="0" w:color="auto"/>
            <w:right w:val="none" w:sz="0" w:space="0" w:color="auto"/>
          </w:divBdr>
        </w:div>
        <w:div w:id="1817646774">
          <w:marLeft w:val="0"/>
          <w:marRight w:val="0"/>
          <w:marTop w:val="0"/>
          <w:marBottom w:val="0"/>
          <w:divBdr>
            <w:top w:val="none" w:sz="0" w:space="0" w:color="auto"/>
            <w:left w:val="none" w:sz="0" w:space="0" w:color="auto"/>
            <w:bottom w:val="none" w:sz="0" w:space="0" w:color="auto"/>
            <w:right w:val="none" w:sz="0" w:space="0" w:color="auto"/>
          </w:divBdr>
        </w:div>
      </w:divsChild>
    </w:div>
    <w:div w:id="1454712801">
      <w:bodyDiv w:val="1"/>
      <w:marLeft w:val="0"/>
      <w:marRight w:val="0"/>
      <w:marTop w:val="0"/>
      <w:marBottom w:val="0"/>
      <w:divBdr>
        <w:top w:val="none" w:sz="0" w:space="0" w:color="auto"/>
        <w:left w:val="none" w:sz="0" w:space="0" w:color="auto"/>
        <w:bottom w:val="none" w:sz="0" w:space="0" w:color="auto"/>
        <w:right w:val="none" w:sz="0" w:space="0" w:color="auto"/>
      </w:divBdr>
    </w:div>
    <w:div w:id="1463889777">
      <w:bodyDiv w:val="1"/>
      <w:marLeft w:val="0"/>
      <w:marRight w:val="0"/>
      <w:marTop w:val="0"/>
      <w:marBottom w:val="0"/>
      <w:divBdr>
        <w:top w:val="none" w:sz="0" w:space="0" w:color="auto"/>
        <w:left w:val="none" w:sz="0" w:space="0" w:color="auto"/>
        <w:bottom w:val="none" w:sz="0" w:space="0" w:color="auto"/>
        <w:right w:val="none" w:sz="0" w:space="0" w:color="auto"/>
      </w:divBdr>
    </w:div>
    <w:div w:id="1471361977">
      <w:bodyDiv w:val="1"/>
      <w:marLeft w:val="0"/>
      <w:marRight w:val="0"/>
      <w:marTop w:val="0"/>
      <w:marBottom w:val="0"/>
      <w:divBdr>
        <w:top w:val="none" w:sz="0" w:space="0" w:color="auto"/>
        <w:left w:val="none" w:sz="0" w:space="0" w:color="auto"/>
        <w:bottom w:val="none" w:sz="0" w:space="0" w:color="auto"/>
        <w:right w:val="none" w:sz="0" w:space="0" w:color="auto"/>
      </w:divBdr>
    </w:div>
    <w:div w:id="1474448071">
      <w:bodyDiv w:val="1"/>
      <w:marLeft w:val="0"/>
      <w:marRight w:val="0"/>
      <w:marTop w:val="0"/>
      <w:marBottom w:val="0"/>
      <w:divBdr>
        <w:top w:val="none" w:sz="0" w:space="0" w:color="auto"/>
        <w:left w:val="none" w:sz="0" w:space="0" w:color="auto"/>
        <w:bottom w:val="none" w:sz="0" w:space="0" w:color="auto"/>
        <w:right w:val="none" w:sz="0" w:space="0" w:color="auto"/>
      </w:divBdr>
    </w:div>
    <w:div w:id="1485968218">
      <w:bodyDiv w:val="1"/>
      <w:marLeft w:val="0"/>
      <w:marRight w:val="0"/>
      <w:marTop w:val="0"/>
      <w:marBottom w:val="0"/>
      <w:divBdr>
        <w:top w:val="none" w:sz="0" w:space="0" w:color="auto"/>
        <w:left w:val="none" w:sz="0" w:space="0" w:color="auto"/>
        <w:bottom w:val="none" w:sz="0" w:space="0" w:color="auto"/>
        <w:right w:val="none" w:sz="0" w:space="0" w:color="auto"/>
      </w:divBdr>
    </w:div>
    <w:div w:id="1490713141">
      <w:bodyDiv w:val="1"/>
      <w:marLeft w:val="0"/>
      <w:marRight w:val="0"/>
      <w:marTop w:val="0"/>
      <w:marBottom w:val="0"/>
      <w:divBdr>
        <w:top w:val="none" w:sz="0" w:space="0" w:color="auto"/>
        <w:left w:val="none" w:sz="0" w:space="0" w:color="auto"/>
        <w:bottom w:val="none" w:sz="0" w:space="0" w:color="auto"/>
        <w:right w:val="none" w:sz="0" w:space="0" w:color="auto"/>
      </w:divBdr>
    </w:div>
    <w:div w:id="1503082028">
      <w:bodyDiv w:val="1"/>
      <w:marLeft w:val="0"/>
      <w:marRight w:val="0"/>
      <w:marTop w:val="0"/>
      <w:marBottom w:val="0"/>
      <w:divBdr>
        <w:top w:val="none" w:sz="0" w:space="0" w:color="auto"/>
        <w:left w:val="none" w:sz="0" w:space="0" w:color="auto"/>
        <w:bottom w:val="none" w:sz="0" w:space="0" w:color="auto"/>
        <w:right w:val="none" w:sz="0" w:space="0" w:color="auto"/>
      </w:divBdr>
    </w:div>
    <w:div w:id="1518346824">
      <w:bodyDiv w:val="1"/>
      <w:marLeft w:val="0"/>
      <w:marRight w:val="0"/>
      <w:marTop w:val="0"/>
      <w:marBottom w:val="0"/>
      <w:divBdr>
        <w:top w:val="none" w:sz="0" w:space="0" w:color="auto"/>
        <w:left w:val="none" w:sz="0" w:space="0" w:color="auto"/>
        <w:bottom w:val="none" w:sz="0" w:space="0" w:color="auto"/>
        <w:right w:val="none" w:sz="0" w:space="0" w:color="auto"/>
      </w:divBdr>
      <w:divsChild>
        <w:div w:id="903879744">
          <w:marLeft w:val="0"/>
          <w:marRight w:val="0"/>
          <w:marTop w:val="240"/>
          <w:marBottom w:val="100"/>
          <w:divBdr>
            <w:top w:val="none" w:sz="0" w:space="0" w:color="auto"/>
            <w:left w:val="none" w:sz="0" w:space="0" w:color="auto"/>
            <w:bottom w:val="none" w:sz="0" w:space="0" w:color="auto"/>
            <w:right w:val="none" w:sz="0" w:space="0" w:color="auto"/>
          </w:divBdr>
          <w:divsChild>
            <w:div w:id="1502505479">
              <w:marLeft w:val="0"/>
              <w:marRight w:val="0"/>
              <w:marTop w:val="0"/>
              <w:marBottom w:val="0"/>
              <w:divBdr>
                <w:top w:val="none" w:sz="0" w:space="0" w:color="auto"/>
                <w:left w:val="none" w:sz="0" w:space="0" w:color="auto"/>
                <w:bottom w:val="none" w:sz="0" w:space="0" w:color="auto"/>
                <w:right w:val="none" w:sz="0" w:space="0" w:color="auto"/>
              </w:divBdr>
            </w:div>
          </w:divsChild>
        </w:div>
        <w:div w:id="1647661981">
          <w:marLeft w:val="0"/>
          <w:marRight w:val="0"/>
          <w:marTop w:val="288"/>
          <w:marBottom w:val="100"/>
          <w:divBdr>
            <w:top w:val="none" w:sz="0" w:space="0" w:color="auto"/>
            <w:left w:val="none" w:sz="0" w:space="0" w:color="auto"/>
            <w:bottom w:val="none" w:sz="0" w:space="0" w:color="auto"/>
            <w:right w:val="none" w:sz="0" w:space="0" w:color="auto"/>
          </w:divBdr>
        </w:div>
      </w:divsChild>
    </w:div>
    <w:div w:id="1524637671">
      <w:bodyDiv w:val="1"/>
      <w:marLeft w:val="0"/>
      <w:marRight w:val="0"/>
      <w:marTop w:val="0"/>
      <w:marBottom w:val="0"/>
      <w:divBdr>
        <w:top w:val="none" w:sz="0" w:space="0" w:color="auto"/>
        <w:left w:val="none" w:sz="0" w:space="0" w:color="auto"/>
        <w:bottom w:val="none" w:sz="0" w:space="0" w:color="auto"/>
        <w:right w:val="none" w:sz="0" w:space="0" w:color="auto"/>
      </w:divBdr>
    </w:div>
    <w:div w:id="1543517633">
      <w:bodyDiv w:val="1"/>
      <w:marLeft w:val="0"/>
      <w:marRight w:val="0"/>
      <w:marTop w:val="0"/>
      <w:marBottom w:val="0"/>
      <w:divBdr>
        <w:top w:val="none" w:sz="0" w:space="0" w:color="auto"/>
        <w:left w:val="none" w:sz="0" w:space="0" w:color="auto"/>
        <w:bottom w:val="none" w:sz="0" w:space="0" w:color="auto"/>
        <w:right w:val="none" w:sz="0" w:space="0" w:color="auto"/>
      </w:divBdr>
    </w:div>
    <w:div w:id="1546991062">
      <w:bodyDiv w:val="1"/>
      <w:marLeft w:val="0"/>
      <w:marRight w:val="0"/>
      <w:marTop w:val="0"/>
      <w:marBottom w:val="0"/>
      <w:divBdr>
        <w:top w:val="none" w:sz="0" w:space="0" w:color="auto"/>
        <w:left w:val="none" w:sz="0" w:space="0" w:color="auto"/>
        <w:bottom w:val="none" w:sz="0" w:space="0" w:color="auto"/>
        <w:right w:val="none" w:sz="0" w:space="0" w:color="auto"/>
      </w:divBdr>
    </w:div>
    <w:div w:id="1547062232">
      <w:bodyDiv w:val="1"/>
      <w:marLeft w:val="0"/>
      <w:marRight w:val="0"/>
      <w:marTop w:val="0"/>
      <w:marBottom w:val="0"/>
      <w:divBdr>
        <w:top w:val="none" w:sz="0" w:space="0" w:color="auto"/>
        <w:left w:val="none" w:sz="0" w:space="0" w:color="auto"/>
        <w:bottom w:val="none" w:sz="0" w:space="0" w:color="auto"/>
        <w:right w:val="none" w:sz="0" w:space="0" w:color="auto"/>
      </w:divBdr>
    </w:div>
    <w:div w:id="1557088795">
      <w:bodyDiv w:val="1"/>
      <w:marLeft w:val="0"/>
      <w:marRight w:val="0"/>
      <w:marTop w:val="0"/>
      <w:marBottom w:val="0"/>
      <w:divBdr>
        <w:top w:val="none" w:sz="0" w:space="0" w:color="auto"/>
        <w:left w:val="none" w:sz="0" w:space="0" w:color="auto"/>
        <w:bottom w:val="none" w:sz="0" w:space="0" w:color="auto"/>
        <w:right w:val="none" w:sz="0" w:space="0" w:color="auto"/>
      </w:divBdr>
    </w:div>
    <w:div w:id="1560894856">
      <w:bodyDiv w:val="1"/>
      <w:marLeft w:val="0"/>
      <w:marRight w:val="0"/>
      <w:marTop w:val="0"/>
      <w:marBottom w:val="0"/>
      <w:divBdr>
        <w:top w:val="none" w:sz="0" w:space="0" w:color="auto"/>
        <w:left w:val="none" w:sz="0" w:space="0" w:color="auto"/>
        <w:bottom w:val="none" w:sz="0" w:space="0" w:color="auto"/>
        <w:right w:val="none" w:sz="0" w:space="0" w:color="auto"/>
      </w:divBdr>
    </w:div>
    <w:div w:id="1577283715">
      <w:bodyDiv w:val="1"/>
      <w:marLeft w:val="0"/>
      <w:marRight w:val="0"/>
      <w:marTop w:val="0"/>
      <w:marBottom w:val="0"/>
      <w:divBdr>
        <w:top w:val="none" w:sz="0" w:space="0" w:color="auto"/>
        <w:left w:val="none" w:sz="0" w:space="0" w:color="auto"/>
        <w:bottom w:val="none" w:sz="0" w:space="0" w:color="auto"/>
        <w:right w:val="none" w:sz="0" w:space="0" w:color="auto"/>
      </w:divBdr>
    </w:div>
    <w:div w:id="1591037474">
      <w:bodyDiv w:val="1"/>
      <w:marLeft w:val="0"/>
      <w:marRight w:val="0"/>
      <w:marTop w:val="0"/>
      <w:marBottom w:val="0"/>
      <w:divBdr>
        <w:top w:val="none" w:sz="0" w:space="0" w:color="auto"/>
        <w:left w:val="none" w:sz="0" w:space="0" w:color="auto"/>
        <w:bottom w:val="none" w:sz="0" w:space="0" w:color="auto"/>
        <w:right w:val="none" w:sz="0" w:space="0" w:color="auto"/>
      </w:divBdr>
      <w:divsChild>
        <w:div w:id="43143797">
          <w:marLeft w:val="0"/>
          <w:marRight w:val="0"/>
          <w:marTop w:val="0"/>
          <w:marBottom w:val="0"/>
          <w:divBdr>
            <w:top w:val="none" w:sz="0" w:space="0" w:color="auto"/>
            <w:left w:val="none" w:sz="0" w:space="0" w:color="auto"/>
            <w:bottom w:val="none" w:sz="0" w:space="0" w:color="auto"/>
            <w:right w:val="none" w:sz="0" w:space="0" w:color="auto"/>
          </w:divBdr>
        </w:div>
        <w:div w:id="32075012">
          <w:marLeft w:val="0"/>
          <w:marRight w:val="0"/>
          <w:marTop w:val="0"/>
          <w:marBottom w:val="0"/>
          <w:divBdr>
            <w:top w:val="none" w:sz="0" w:space="0" w:color="auto"/>
            <w:left w:val="none" w:sz="0" w:space="0" w:color="auto"/>
            <w:bottom w:val="none" w:sz="0" w:space="0" w:color="auto"/>
            <w:right w:val="none" w:sz="0" w:space="0" w:color="auto"/>
          </w:divBdr>
        </w:div>
      </w:divsChild>
    </w:div>
    <w:div w:id="1619951605">
      <w:bodyDiv w:val="1"/>
      <w:marLeft w:val="0"/>
      <w:marRight w:val="0"/>
      <w:marTop w:val="0"/>
      <w:marBottom w:val="0"/>
      <w:divBdr>
        <w:top w:val="none" w:sz="0" w:space="0" w:color="auto"/>
        <w:left w:val="none" w:sz="0" w:space="0" w:color="auto"/>
        <w:bottom w:val="none" w:sz="0" w:space="0" w:color="auto"/>
        <w:right w:val="none" w:sz="0" w:space="0" w:color="auto"/>
      </w:divBdr>
      <w:divsChild>
        <w:div w:id="732387883">
          <w:marLeft w:val="0"/>
          <w:marRight w:val="0"/>
          <w:marTop w:val="0"/>
          <w:marBottom w:val="0"/>
          <w:divBdr>
            <w:top w:val="none" w:sz="0" w:space="0" w:color="auto"/>
            <w:left w:val="none" w:sz="0" w:space="0" w:color="auto"/>
            <w:bottom w:val="none" w:sz="0" w:space="0" w:color="auto"/>
            <w:right w:val="none" w:sz="0" w:space="0" w:color="auto"/>
          </w:divBdr>
        </w:div>
        <w:div w:id="1137602180">
          <w:marLeft w:val="0"/>
          <w:marRight w:val="0"/>
          <w:marTop w:val="0"/>
          <w:marBottom w:val="0"/>
          <w:divBdr>
            <w:top w:val="none" w:sz="0" w:space="0" w:color="auto"/>
            <w:left w:val="none" w:sz="0" w:space="0" w:color="auto"/>
            <w:bottom w:val="none" w:sz="0" w:space="0" w:color="auto"/>
            <w:right w:val="none" w:sz="0" w:space="0" w:color="auto"/>
          </w:divBdr>
        </w:div>
      </w:divsChild>
    </w:div>
    <w:div w:id="1636837357">
      <w:bodyDiv w:val="1"/>
      <w:marLeft w:val="0"/>
      <w:marRight w:val="0"/>
      <w:marTop w:val="0"/>
      <w:marBottom w:val="0"/>
      <w:divBdr>
        <w:top w:val="none" w:sz="0" w:space="0" w:color="auto"/>
        <w:left w:val="none" w:sz="0" w:space="0" w:color="auto"/>
        <w:bottom w:val="none" w:sz="0" w:space="0" w:color="auto"/>
        <w:right w:val="none" w:sz="0" w:space="0" w:color="auto"/>
      </w:divBdr>
    </w:div>
    <w:div w:id="1638562371">
      <w:bodyDiv w:val="1"/>
      <w:marLeft w:val="0"/>
      <w:marRight w:val="0"/>
      <w:marTop w:val="0"/>
      <w:marBottom w:val="0"/>
      <w:divBdr>
        <w:top w:val="none" w:sz="0" w:space="0" w:color="auto"/>
        <w:left w:val="none" w:sz="0" w:space="0" w:color="auto"/>
        <w:bottom w:val="none" w:sz="0" w:space="0" w:color="auto"/>
        <w:right w:val="none" w:sz="0" w:space="0" w:color="auto"/>
      </w:divBdr>
    </w:div>
    <w:div w:id="1642419557">
      <w:bodyDiv w:val="1"/>
      <w:marLeft w:val="0"/>
      <w:marRight w:val="0"/>
      <w:marTop w:val="0"/>
      <w:marBottom w:val="0"/>
      <w:divBdr>
        <w:top w:val="none" w:sz="0" w:space="0" w:color="auto"/>
        <w:left w:val="none" w:sz="0" w:space="0" w:color="auto"/>
        <w:bottom w:val="none" w:sz="0" w:space="0" w:color="auto"/>
        <w:right w:val="none" w:sz="0" w:space="0" w:color="auto"/>
      </w:divBdr>
    </w:div>
    <w:div w:id="1646550284">
      <w:bodyDiv w:val="1"/>
      <w:marLeft w:val="0"/>
      <w:marRight w:val="0"/>
      <w:marTop w:val="0"/>
      <w:marBottom w:val="0"/>
      <w:divBdr>
        <w:top w:val="none" w:sz="0" w:space="0" w:color="auto"/>
        <w:left w:val="none" w:sz="0" w:space="0" w:color="auto"/>
        <w:bottom w:val="none" w:sz="0" w:space="0" w:color="auto"/>
        <w:right w:val="none" w:sz="0" w:space="0" w:color="auto"/>
      </w:divBdr>
    </w:div>
    <w:div w:id="1653093747">
      <w:bodyDiv w:val="1"/>
      <w:marLeft w:val="0"/>
      <w:marRight w:val="0"/>
      <w:marTop w:val="0"/>
      <w:marBottom w:val="0"/>
      <w:divBdr>
        <w:top w:val="none" w:sz="0" w:space="0" w:color="auto"/>
        <w:left w:val="none" w:sz="0" w:space="0" w:color="auto"/>
        <w:bottom w:val="none" w:sz="0" w:space="0" w:color="auto"/>
        <w:right w:val="none" w:sz="0" w:space="0" w:color="auto"/>
      </w:divBdr>
    </w:div>
    <w:div w:id="1669089210">
      <w:bodyDiv w:val="1"/>
      <w:marLeft w:val="0"/>
      <w:marRight w:val="0"/>
      <w:marTop w:val="0"/>
      <w:marBottom w:val="0"/>
      <w:divBdr>
        <w:top w:val="none" w:sz="0" w:space="0" w:color="auto"/>
        <w:left w:val="none" w:sz="0" w:space="0" w:color="auto"/>
        <w:bottom w:val="none" w:sz="0" w:space="0" w:color="auto"/>
        <w:right w:val="none" w:sz="0" w:space="0" w:color="auto"/>
      </w:divBdr>
    </w:div>
    <w:div w:id="1726558913">
      <w:bodyDiv w:val="1"/>
      <w:marLeft w:val="0"/>
      <w:marRight w:val="0"/>
      <w:marTop w:val="0"/>
      <w:marBottom w:val="0"/>
      <w:divBdr>
        <w:top w:val="none" w:sz="0" w:space="0" w:color="auto"/>
        <w:left w:val="none" w:sz="0" w:space="0" w:color="auto"/>
        <w:bottom w:val="none" w:sz="0" w:space="0" w:color="auto"/>
        <w:right w:val="none" w:sz="0" w:space="0" w:color="auto"/>
      </w:divBdr>
    </w:div>
    <w:div w:id="1732264108">
      <w:bodyDiv w:val="1"/>
      <w:marLeft w:val="0"/>
      <w:marRight w:val="0"/>
      <w:marTop w:val="0"/>
      <w:marBottom w:val="0"/>
      <w:divBdr>
        <w:top w:val="none" w:sz="0" w:space="0" w:color="auto"/>
        <w:left w:val="none" w:sz="0" w:space="0" w:color="auto"/>
        <w:bottom w:val="none" w:sz="0" w:space="0" w:color="auto"/>
        <w:right w:val="none" w:sz="0" w:space="0" w:color="auto"/>
      </w:divBdr>
    </w:div>
    <w:div w:id="1741368355">
      <w:bodyDiv w:val="1"/>
      <w:marLeft w:val="0"/>
      <w:marRight w:val="0"/>
      <w:marTop w:val="0"/>
      <w:marBottom w:val="0"/>
      <w:divBdr>
        <w:top w:val="none" w:sz="0" w:space="0" w:color="auto"/>
        <w:left w:val="none" w:sz="0" w:space="0" w:color="auto"/>
        <w:bottom w:val="none" w:sz="0" w:space="0" w:color="auto"/>
        <w:right w:val="none" w:sz="0" w:space="0" w:color="auto"/>
      </w:divBdr>
    </w:div>
    <w:div w:id="1741947093">
      <w:bodyDiv w:val="1"/>
      <w:marLeft w:val="0"/>
      <w:marRight w:val="0"/>
      <w:marTop w:val="0"/>
      <w:marBottom w:val="0"/>
      <w:divBdr>
        <w:top w:val="none" w:sz="0" w:space="0" w:color="auto"/>
        <w:left w:val="none" w:sz="0" w:space="0" w:color="auto"/>
        <w:bottom w:val="none" w:sz="0" w:space="0" w:color="auto"/>
        <w:right w:val="none" w:sz="0" w:space="0" w:color="auto"/>
      </w:divBdr>
    </w:div>
    <w:div w:id="1764915106">
      <w:bodyDiv w:val="1"/>
      <w:marLeft w:val="0"/>
      <w:marRight w:val="0"/>
      <w:marTop w:val="0"/>
      <w:marBottom w:val="0"/>
      <w:divBdr>
        <w:top w:val="none" w:sz="0" w:space="0" w:color="auto"/>
        <w:left w:val="none" w:sz="0" w:space="0" w:color="auto"/>
        <w:bottom w:val="none" w:sz="0" w:space="0" w:color="auto"/>
        <w:right w:val="none" w:sz="0" w:space="0" w:color="auto"/>
      </w:divBdr>
    </w:div>
    <w:div w:id="1768312523">
      <w:bodyDiv w:val="1"/>
      <w:marLeft w:val="0"/>
      <w:marRight w:val="0"/>
      <w:marTop w:val="0"/>
      <w:marBottom w:val="0"/>
      <w:divBdr>
        <w:top w:val="none" w:sz="0" w:space="0" w:color="auto"/>
        <w:left w:val="none" w:sz="0" w:space="0" w:color="auto"/>
        <w:bottom w:val="none" w:sz="0" w:space="0" w:color="auto"/>
        <w:right w:val="none" w:sz="0" w:space="0" w:color="auto"/>
      </w:divBdr>
    </w:div>
    <w:div w:id="1773159966">
      <w:bodyDiv w:val="1"/>
      <w:marLeft w:val="0"/>
      <w:marRight w:val="0"/>
      <w:marTop w:val="0"/>
      <w:marBottom w:val="0"/>
      <w:divBdr>
        <w:top w:val="none" w:sz="0" w:space="0" w:color="auto"/>
        <w:left w:val="none" w:sz="0" w:space="0" w:color="auto"/>
        <w:bottom w:val="none" w:sz="0" w:space="0" w:color="auto"/>
        <w:right w:val="none" w:sz="0" w:space="0" w:color="auto"/>
      </w:divBdr>
    </w:div>
    <w:div w:id="1780955366">
      <w:bodyDiv w:val="1"/>
      <w:marLeft w:val="0"/>
      <w:marRight w:val="0"/>
      <w:marTop w:val="0"/>
      <w:marBottom w:val="0"/>
      <w:divBdr>
        <w:top w:val="none" w:sz="0" w:space="0" w:color="auto"/>
        <w:left w:val="none" w:sz="0" w:space="0" w:color="auto"/>
        <w:bottom w:val="none" w:sz="0" w:space="0" w:color="auto"/>
        <w:right w:val="none" w:sz="0" w:space="0" w:color="auto"/>
      </w:divBdr>
    </w:div>
    <w:div w:id="1795830611">
      <w:bodyDiv w:val="1"/>
      <w:marLeft w:val="0"/>
      <w:marRight w:val="0"/>
      <w:marTop w:val="0"/>
      <w:marBottom w:val="0"/>
      <w:divBdr>
        <w:top w:val="none" w:sz="0" w:space="0" w:color="auto"/>
        <w:left w:val="none" w:sz="0" w:space="0" w:color="auto"/>
        <w:bottom w:val="none" w:sz="0" w:space="0" w:color="auto"/>
        <w:right w:val="none" w:sz="0" w:space="0" w:color="auto"/>
      </w:divBdr>
    </w:div>
    <w:div w:id="1798329081">
      <w:bodyDiv w:val="1"/>
      <w:marLeft w:val="0"/>
      <w:marRight w:val="0"/>
      <w:marTop w:val="0"/>
      <w:marBottom w:val="0"/>
      <w:divBdr>
        <w:top w:val="none" w:sz="0" w:space="0" w:color="auto"/>
        <w:left w:val="none" w:sz="0" w:space="0" w:color="auto"/>
        <w:bottom w:val="none" w:sz="0" w:space="0" w:color="auto"/>
        <w:right w:val="none" w:sz="0" w:space="0" w:color="auto"/>
      </w:divBdr>
      <w:divsChild>
        <w:div w:id="1359502625">
          <w:marLeft w:val="0"/>
          <w:marRight w:val="0"/>
          <w:marTop w:val="240"/>
          <w:marBottom w:val="100"/>
          <w:divBdr>
            <w:top w:val="none" w:sz="0" w:space="0" w:color="auto"/>
            <w:left w:val="none" w:sz="0" w:space="0" w:color="auto"/>
            <w:bottom w:val="none" w:sz="0" w:space="0" w:color="auto"/>
            <w:right w:val="none" w:sz="0" w:space="0" w:color="auto"/>
          </w:divBdr>
          <w:divsChild>
            <w:div w:id="176541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4289">
      <w:bodyDiv w:val="1"/>
      <w:marLeft w:val="0"/>
      <w:marRight w:val="0"/>
      <w:marTop w:val="0"/>
      <w:marBottom w:val="0"/>
      <w:divBdr>
        <w:top w:val="none" w:sz="0" w:space="0" w:color="auto"/>
        <w:left w:val="none" w:sz="0" w:space="0" w:color="auto"/>
        <w:bottom w:val="none" w:sz="0" w:space="0" w:color="auto"/>
        <w:right w:val="none" w:sz="0" w:space="0" w:color="auto"/>
      </w:divBdr>
    </w:div>
    <w:div w:id="1813861937">
      <w:bodyDiv w:val="1"/>
      <w:marLeft w:val="0"/>
      <w:marRight w:val="0"/>
      <w:marTop w:val="0"/>
      <w:marBottom w:val="0"/>
      <w:divBdr>
        <w:top w:val="none" w:sz="0" w:space="0" w:color="auto"/>
        <w:left w:val="none" w:sz="0" w:space="0" w:color="auto"/>
        <w:bottom w:val="none" w:sz="0" w:space="0" w:color="auto"/>
        <w:right w:val="none" w:sz="0" w:space="0" w:color="auto"/>
      </w:divBdr>
    </w:div>
    <w:div w:id="1818761365">
      <w:bodyDiv w:val="1"/>
      <w:marLeft w:val="0"/>
      <w:marRight w:val="0"/>
      <w:marTop w:val="0"/>
      <w:marBottom w:val="0"/>
      <w:divBdr>
        <w:top w:val="none" w:sz="0" w:space="0" w:color="auto"/>
        <w:left w:val="none" w:sz="0" w:space="0" w:color="auto"/>
        <w:bottom w:val="none" w:sz="0" w:space="0" w:color="auto"/>
        <w:right w:val="none" w:sz="0" w:space="0" w:color="auto"/>
      </w:divBdr>
    </w:div>
    <w:div w:id="1824617379">
      <w:bodyDiv w:val="1"/>
      <w:marLeft w:val="0"/>
      <w:marRight w:val="0"/>
      <w:marTop w:val="0"/>
      <w:marBottom w:val="0"/>
      <w:divBdr>
        <w:top w:val="none" w:sz="0" w:space="0" w:color="auto"/>
        <w:left w:val="none" w:sz="0" w:space="0" w:color="auto"/>
        <w:bottom w:val="none" w:sz="0" w:space="0" w:color="auto"/>
        <w:right w:val="none" w:sz="0" w:space="0" w:color="auto"/>
      </w:divBdr>
    </w:div>
    <w:div w:id="1826244643">
      <w:bodyDiv w:val="1"/>
      <w:marLeft w:val="0"/>
      <w:marRight w:val="0"/>
      <w:marTop w:val="0"/>
      <w:marBottom w:val="0"/>
      <w:divBdr>
        <w:top w:val="none" w:sz="0" w:space="0" w:color="auto"/>
        <w:left w:val="none" w:sz="0" w:space="0" w:color="auto"/>
        <w:bottom w:val="none" w:sz="0" w:space="0" w:color="auto"/>
        <w:right w:val="none" w:sz="0" w:space="0" w:color="auto"/>
      </w:divBdr>
      <w:divsChild>
        <w:div w:id="10106701">
          <w:marLeft w:val="0"/>
          <w:marRight w:val="0"/>
          <w:marTop w:val="0"/>
          <w:marBottom w:val="0"/>
          <w:divBdr>
            <w:top w:val="none" w:sz="0" w:space="0" w:color="auto"/>
            <w:left w:val="none" w:sz="0" w:space="0" w:color="auto"/>
            <w:bottom w:val="none" w:sz="0" w:space="0" w:color="auto"/>
            <w:right w:val="none" w:sz="0" w:space="0" w:color="auto"/>
          </w:divBdr>
          <w:divsChild>
            <w:div w:id="528840295">
              <w:marLeft w:val="0"/>
              <w:marRight w:val="0"/>
              <w:marTop w:val="0"/>
              <w:marBottom w:val="0"/>
              <w:divBdr>
                <w:top w:val="none" w:sz="0" w:space="0" w:color="auto"/>
                <w:left w:val="none" w:sz="0" w:space="0" w:color="auto"/>
                <w:bottom w:val="none" w:sz="0" w:space="0" w:color="auto"/>
                <w:right w:val="none" w:sz="0" w:space="0" w:color="auto"/>
              </w:divBdr>
            </w:div>
          </w:divsChild>
        </w:div>
        <w:div w:id="724178044">
          <w:marLeft w:val="0"/>
          <w:marRight w:val="0"/>
          <w:marTop w:val="0"/>
          <w:marBottom w:val="0"/>
          <w:divBdr>
            <w:top w:val="none" w:sz="0" w:space="0" w:color="auto"/>
            <w:left w:val="none" w:sz="0" w:space="0" w:color="auto"/>
            <w:bottom w:val="none" w:sz="0" w:space="0" w:color="auto"/>
            <w:right w:val="none" w:sz="0" w:space="0" w:color="auto"/>
          </w:divBdr>
        </w:div>
      </w:divsChild>
    </w:div>
    <w:div w:id="1837071415">
      <w:bodyDiv w:val="1"/>
      <w:marLeft w:val="0"/>
      <w:marRight w:val="0"/>
      <w:marTop w:val="0"/>
      <w:marBottom w:val="0"/>
      <w:divBdr>
        <w:top w:val="none" w:sz="0" w:space="0" w:color="auto"/>
        <w:left w:val="none" w:sz="0" w:space="0" w:color="auto"/>
        <w:bottom w:val="none" w:sz="0" w:space="0" w:color="auto"/>
        <w:right w:val="none" w:sz="0" w:space="0" w:color="auto"/>
      </w:divBdr>
    </w:div>
    <w:div w:id="1839880785">
      <w:bodyDiv w:val="1"/>
      <w:marLeft w:val="0"/>
      <w:marRight w:val="0"/>
      <w:marTop w:val="0"/>
      <w:marBottom w:val="0"/>
      <w:divBdr>
        <w:top w:val="none" w:sz="0" w:space="0" w:color="auto"/>
        <w:left w:val="none" w:sz="0" w:space="0" w:color="auto"/>
        <w:bottom w:val="none" w:sz="0" w:space="0" w:color="auto"/>
        <w:right w:val="none" w:sz="0" w:space="0" w:color="auto"/>
      </w:divBdr>
    </w:div>
    <w:div w:id="1861504652">
      <w:bodyDiv w:val="1"/>
      <w:marLeft w:val="0"/>
      <w:marRight w:val="0"/>
      <w:marTop w:val="0"/>
      <w:marBottom w:val="0"/>
      <w:divBdr>
        <w:top w:val="none" w:sz="0" w:space="0" w:color="auto"/>
        <w:left w:val="none" w:sz="0" w:space="0" w:color="auto"/>
        <w:bottom w:val="none" w:sz="0" w:space="0" w:color="auto"/>
        <w:right w:val="none" w:sz="0" w:space="0" w:color="auto"/>
      </w:divBdr>
    </w:div>
    <w:div w:id="1865166475">
      <w:bodyDiv w:val="1"/>
      <w:marLeft w:val="0"/>
      <w:marRight w:val="0"/>
      <w:marTop w:val="0"/>
      <w:marBottom w:val="0"/>
      <w:divBdr>
        <w:top w:val="none" w:sz="0" w:space="0" w:color="auto"/>
        <w:left w:val="none" w:sz="0" w:space="0" w:color="auto"/>
        <w:bottom w:val="none" w:sz="0" w:space="0" w:color="auto"/>
        <w:right w:val="none" w:sz="0" w:space="0" w:color="auto"/>
      </w:divBdr>
    </w:div>
    <w:div w:id="1876190078">
      <w:bodyDiv w:val="1"/>
      <w:marLeft w:val="0"/>
      <w:marRight w:val="0"/>
      <w:marTop w:val="0"/>
      <w:marBottom w:val="0"/>
      <w:divBdr>
        <w:top w:val="none" w:sz="0" w:space="0" w:color="auto"/>
        <w:left w:val="none" w:sz="0" w:space="0" w:color="auto"/>
        <w:bottom w:val="none" w:sz="0" w:space="0" w:color="auto"/>
        <w:right w:val="none" w:sz="0" w:space="0" w:color="auto"/>
      </w:divBdr>
    </w:div>
    <w:div w:id="1896693585">
      <w:bodyDiv w:val="1"/>
      <w:marLeft w:val="0"/>
      <w:marRight w:val="0"/>
      <w:marTop w:val="0"/>
      <w:marBottom w:val="0"/>
      <w:divBdr>
        <w:top w:val="none" w:sz="0" w:space="0" w:color="auto"/>
        <w:left w:val="none" w:sz="0" w:space="0" w:color="auto"/>
        <w:bottom w:val="none" w:sz="0" w:space="0" w:color="auto"/>
        <w:right w:val="none" w:sz="0" w:space="0" w:color="auto"/>
      </w:divBdr>
    </w:div>
    <w:div w:id="1899510857">
      <w:bodyDiv w:val="1"/>
      <w:marLeft w:val="0"/>
      <w:marRight w:val="0"/>
      <w:marTop w:val="0"/>
      <w:marBottom w:val="0"/>
      <w:divBdr>
        <w:top w:val="none" w:sz="0" w:space="0" w:color="auto"/>
        <w:left w:val="none" w:sz="0" w:space="0" w:color="auto"/>
        <w:bottom w:val="none" w:sz="0" w:space="0" w:color="auto"/>
        <w:right w:val="none" w:sz="0" w:space="0" w:color="auto"/>
      </w:divBdr>
    </w:div>
    <w:div w:id="1906986601">
      <w:bodyDiv w:val="1"/>
      <w:marLeft w:val="0"/>
      <w:marRight w:val="0"/>
      <w:marTop w:val="0"/>
      <w:marBottom w:val="0"/>
      <w:divBdr>
        <w:top w:val="none" w:sz="0" w:space="0" w:color="auto"/>
        <w:left w:val="none" w:sz="0" w:space="0" w:color="auto"/>
        <w:bottom w:val="none" w:sz="0" w:space="0" w:color="auto"/>
        <w:right w:val="none" w:sz="0" w:space="0" w:color="auto"/>
      </w:divBdr>
    </w:div>
    <w:div w:id="1933271135">
      <w:bodyDiv w:val="1"/>
      <w:marLeft w:val="0"/>
      <w:marRight w:val="0"/>
      <w:marTop w:val="0"/>
      <w:marBottom w:val="0"/>
      <w:divBdr>
        <w:top w:val="none" w:sz="0" w:space="0" w:color="auto"/>
        <w:left w:val="none" w:sz="0" w:space="0" w:color="auto"/>
        <w:bottom w:val="none" w:sz="0" w:space="0" w:color="auto"/>
        <w:right w:val="none" w:sz="0" w:space="0" w:color="auto"/>
      </w:divBdr>
    </w:div>
    <w:div w:id="1935476343">
      <w:bodyDiv w:val="1"/>
      <w:marLeft w:val="0"/>
      <w:marRight w:val="0"/>
      <w:marTop w:val="0"/>
      <w:marBottom w:val="0"/>
      <w:divBdr>
        <w:top w:val="none" w:sz="0" w:space="0" w:color="auto"/>
        <w:left w:val="none" w:sz="0" w:space="0" w:color="auto"/>
        <w:bottom w:val="none" w:sz="0" w:space="0" w:color="auto"/>
        <w:right w:val="none" w:sz="0" w:space="0" w:color="auto"/>
      </w:divBdr>
    </w:div>
    <w:div w:id="1938097990">
      <w:bodyDiv w:val="1"/>
      <w:marLeft w:val="0"/>
      <w:marRight w:val="0"/>
      <w:marTop w:val="0"/>
      <w:marBottom w:val="0"/>
      <w:divBdr>
        <w:top w:val="none" w:sz="0" w:space="0" w:color="auto"/>
        <w:left w:val="none" w:sz="0" w:space="0" w:color="auto"/>
        <w:bottom w:val="none" w:sz="0" w:space="0" w:color="auto"/>
        <w:right w:val="none" w:sz="0" w:space="0" w:color="auto"/>
      </w:divBdr>
    </w:div>
    <w:div w:id="1938781641">
      <w:bodyDiv w:val="1"/>
      <w:marLeft w:val="0"/>
      <w:marRight w:val="0"/>
      <w:marTop w:val="0"/>
      <w:marBottom w:val="0"/>
      <w:divBdr>
        <w:top w:val="none" w:sz="0" w:space="0" w:color="auto"/>
        <w:left w:val="none" w:sz="0" w:space="0" w:color="auto"/>
        <w:bottom w:val="none" w:sz="0" w:space="0" w:color="auto"/>
        <w:right w:val="none" w:sz="0" w:space="0" w:color="auto"/>
      </w:divBdr>
    </w:div>
    <w:div w:id="1940990561">
      <w:bodyDiv w:val="1"/>
      <w:marLeft w:val="0"/>
      <w:marRight w:val="0"/>
      <w:marTop w:val="0"/>
      <w:marBottom w:val="0"/>
      <w:divBdr>
        <w:top w:val="none" w:sz="0" w:space="0" w:color="auto"/>
        <w:left w:val="none" w:sz="0" w:space="0" w:color="auto"/>
        <w:bottom w:val="none" w:sz="0" w:space="0" w:color="auto"/>
        <w:right w:val="none" w:sz="0" w:space="0" w:color="auto"/>
      </w:divBdr>
    </w:div>
    <w:div w:id="1964774260">
      <w:bodyDiv w:val="1"/>
      <w:marLeft w:val="0"/>
      <w:marRight w:val="0"/>
      <w:marTop w:val="0"/>
      <w:marBottom w:val="0"/>
      <w:divBdr>
        <w:top w:val="none" w:sz="0" w:space="0" w:color="auto"/>
        <w:left w:val="none" w:sz="0" w:space="0" w:color="auto"/>
        <w:bottom w:val="none" w:sz="0" w:space="0" w:color="auto"/>
        <w:right w:val="none" w:sz="0" w:space="0" w:color="auto"/>
      </w:divBdr>
    </w:div>
    <w:div w:id="1991665636">
      <w:bodyDiv w:val="1"/>
      <w:marLeft w:val="0"/>
      <w:marRight w:val="0"/>
      <w:marTop w:val="0"/>
      <w:marBottom w:val="0"/>
      <w:divBdr>
        <w:top w:val="none" w:sz="0" w:space="0" w:color="auto"/>
        <w:left w:val="none" w:sz="0" w:space="0" w:color="auto"/>
        <w:bottom w:val="none" w:sz="0" w:space="0" w:color="auto"/>
        <w:right w:val="none" w:sz="0" w:space="0" w:color="auto"/>
      </w:divBdr>
    </w:div>
    <w:div w:id="2008821720">
      <w:bodyDiv w:val="1"/>
      <w:marLeft w:val="0"/>
      <w:marRight w:val="0"/>
      <w:marTop w:val="0"/>
      <w:marBottom w:val="0"/>
      <w:divBdr>
        <w:top w:val="none" w:sz="0" w:space="0" w:color="auto"/>
        <w:left w:val="none" w:sz="0" w:space="0" w:color="auto"/>
        <w:bottom w:val="none" w:sz="0" w:space="0" w:color="auto"/>
        <w:right w:val="none" w:sz="0" w:space="0" w:color="auto"/>
      </w:divBdr>
    </w:div>
    <w:div w:id="2012754188">
      <w:bodyDiv w:val="1"/>
      <w:marLeft w:val="0"/>
      <w:marRight w:val="0"/>
      <w:marTop w:val="0"/>
      <w:marBottom w:val="0"/>
      <w:divBdr>
        <w:top w:val="none" w:sz="0" w:space="0" w:color="auto"/>
        <w:left w:val="none" w:sz="0" w:space="0" w:color="auto"/>
        <w:bottom w:val="none" w:sz="0" w:space="0" w:color="auto"/>
        <w:right w:val="none" w:sz="0" w:space="0" w:color="auto"/>
      </w:divBdr>
    </w:div>
    <w:div w:id="2031642006">
      <w:bodyDiv w:val="1"/>
      <w:marLeft w:val="0"/>
      <w:marRight w:val="0"/>
      <w:marTop w:val="0"/>
      <w:marBottom w:val="0"/>
      <w:divBdr>
        <w:top w:val="none" w:sz="0" w:space="0" w:color="auto"/>
        <w:left w:val="none" w:sz="0" w:space="0" w:color="auto"/>
        <w:bottom w:val="none" w:sz="0" w:space="0" w:color="auto"/>
        <w:right w:val="none" w:sz="0" w:space="0" w:color="auto"/>
      </w:divBdr>
    </w:div>
    <w:div w:id="2033458880">
      <w:bodyDiv w:val="1"/>
      <w:marLeft w:val="0"/>
      <w:marRight w:val="0"/>
      <w:marTop w:val="0"/>
      <w:marBottom w:val="0"/>
      <w:divBdr>
        <w:top w:val="none" w:sz="0" w:space="0" w:color="auto"/>
        <w:left w:val="none" w:sz="0" w:space="0" w:color="auto"/>
        <w:bottom w:val="none" w:sz="0" w:space="0" w:color="auto"/>
        <w:right w:val="none" w:sz="0" w:space="0" w:color="auto"/>
      </w:divBdr>
    </w:div>
    <w:div w:id="2055613981">
      <w:bodyDiv w:val="1"/>
      <w:marLeft w:val="0"/>
      <w:marRight w:val="0"/>
      <w:marTop w:val="0"/>
      <w:marBottom w:val="0"/>
      <w:divBdr>
        <w:top w:val="none" w:sz="0" w:space="0" w:color="auto"/>
        <w:left w:val="none" w:sz="0" w:space="0" w:color="auto"/>
        <w:bottom w:val="none" w:sz="0" w:space="0" w:color="auto"/>
        <w:right w:val="none" w:sz="0" w:space="0" w:color="auto"/>
      </w:divBdr>
    </w:div>
    <w:div w:id="2066903856">
      <w:bodyDiv w:val="1"/>
      <w:marLeft w:val="0"/>
      <w:marRight w:val="0"/>
      <w:marTop w:val="0"/>
      <w:marBottom w:val="0"/>
      <w:divBdr>
        <w:top w:val="none" w:sz="0" w:space="0" w:color="auto"/>
        <w:left w:val="none" w:sz="0" w:space="0" w:color="auto"/>
        <w:bottom w:val="none" w:sz="0" w:space="0" w:color="auto"/>
        <w:right w:val="none" w:sz="0" w:space="0" w:color="auto"/>
      </w:divBdr>
      <w:divsChild>
        <w:div w:id="1251816089">
          <w:marLeft w:val="0"/>
          <w:marRight w:val="0"/>
          <w:marTop w:val="240"/>
          <w:marBottom w:val="100"/>
          <w:divBdr>
            <w:top w:val="none" w:sz="0" w:space="0" w:color="auto"/>
            <w:left w:val="none" w:sz="0" w:space="0" w:color="auto"/>
            <w:bottom w:val="none" w:sz="0" w:space="0" w:color="auto"/>
            <w:right w:val="none" w:sz="0" w:space="0" w:color="auto"/>
          </w:divBdr>
          <w:divsChild>
            <w:div w:id="178467018">
              <w:marLeft w:val="0"/>
              <w:marRight w:val="0"/>
              <w:marTop w:val="0"/>
              <w:marBottom w:val="0"/>
              <w:divBdr>
                <w:top w:val="none" w:sz="0" w:space="0" w:color="auto"/>
                <w:left w:val="none" w:sz="0" w:space="0" w:color="auto"/>
                <w:bottom w:val="none" w:sz="0" w:space="0" w:color="auto"/>
                <w:right w:val="none" w:sz="0" w:space="0" w:color="auto"/>
              </w:divBdr>
            </w:div>
          </w:divsChild>
        </w:div>
        <w:div w:id="1081874677">
          <w:marLeft w:val="0"/>
          <w:marRight w:val="0"/>
          <w:marTop w:val="264"/>
          <w:marBottom w:val="0"/>
          <w:divBdr>
            <w:top w:val="none" w:sz="0" w:space="0" w:color="auto"/>
            <w:left w:val="none" w:sz="0" w:space="0" w:color="auto"/>
            <w:bottom w:val="none" w:sz="0" w:space="0" w:color="auto"/>
            <w:right w:val="none" w:sz="0" w:space="0" w:color="auto"/>
          </w:divBdr>
        </w:div>
      </w:divsChild>
    </w:div>
    <w:div w:id="21152461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pubmed/?term=Thomas%20MR%5BAuthor%5D&amp;cauthor=true&amp;cauthor_uid=29930021" TargetMode="External"/><Relationship Id="rId18" Type="http://schemas.openxmlformats.org/officeDocument/2006/relationships/hyperlink" Target="https://www.ncbi.nlm.nih.gov/pubmed/?term=McMellon%20HC%5BAuthor%5D&amp;cauthor=true&amp;cauthor_uid=29930021" TargetMode="External"/><Relationship Id="rId26" Type="http://schemas.openxmlformats.org/officeDocument/2006/relationships/footer" Target="footer1.xml"/><Relationship Id="rId39" Type="http://schemas.openxmlformats.org/officeDocument/2006/relationships/image" Target="media/image14.png"/><Relationship Id="rId21" Type="http://schemas.openxmlformats.org/officeDocument/2006/relationships/hyperlink" Target="https://www.ncbi.nlm.nih.gov/pubmed/?term=Wheeldon%20NM%5BAuthor%5D&amp;cauthor=true&amp;cauthor_uid=29930021" TargetMode="External"/><Relationship Id="rId34" Type="http://schemas.openxmlformats.org/officeDocument/2006/relationships/image" Target="media/image9.emf"/><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hyperlink" Target="http://www.ucl.ac.uk/nicor/audits/adultpercutaneous/report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cbi.nlm.nih.gov/pubmed/?term=Sumaya%20W%5BAuthor%5D&amp;cauthor=true&amp;cauthor_uid=29930021" TargetMode="External"/><Relationship Id="rId29" Type="http://schemas.openxmlformats.org/officeDocument/2006/relationships/image" Target="media/image4.tiff"/><Relationship Id="rId11" Type="http://schemas.openxmlformats.org/officeDocument/2006/relationships/hyperlink" Target="https://www.ncbi.nlm.nih.gov/pubmed/?term=Orme%20RC%5BAuthor%5D&amp;cauthor=true&amp;cauthor_uid=29930021" TargetMode="External"/><Relationship Id="rId24" Type="http://schemas.openxmlformats.org/officeDocument/2006/relationships/hyperlink" Target="https://www.ncbi.nlm.nih.gov/pubmed/?term=Barmby%20D%5BAuthor%5D&amp;cauthor=true&amp;cauthor_uid=29930021"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hyperlink" Target="https://www.ncbi.nlm.nih.gov/pubmed/?term=Baster%20K%5BAuthor%5D&amp;cauthor=true&amp;cauthor_uid=29930021" TargetMode="External"/><Relationship Id="rId23" Type="http://schemas.openxmlformats.org/officeDocument/2006/relationships/hyperlink" Target="https://www.ncbi.nlm.nih.gov/pubmed/?term=Iqbal%20J%5BAuthor%5D&amp;cauthor=true&amp;cauthor_uid=29930021" TargetMode="External"/><Relationship Id="rId28" Type="http://schemas.openxmlformats.org/officeDocument/2006/relationships/image" Target="media/image3.emf"/><Relationship Id="rId36" Type="http://schemas.openxmlformats.org/officeDocument/2006/relationships/image" Target="media/image11.png"/><Relationship Id="rId49" Type="http://schemas.openxmlformats.org/officeDocument/2006/relationships/image" Target="media/image24.emf"/><Relationship Id="rId10" Type="http://schemas.openxmlformats.org/officeDocument/2006/relationships/hyperlink" Target="https://www.ncbi.nlm.nih.gov/pubmed/?term=Judge%20HM%5BAuthor%5D&amp;cauthor=true&amp;cauthor_uid=29930021" TargetMode="External"/><Relationship Id="rId19" Type="http://schemas.openxmlformats.org/officeDocument/2006/relationships/hyperlink" Target="https://www.ncbi.nlm.nih.gov/pubmed/?term=Richardson%20JD%5BAuthor%5D&amp;cauthor=true&amp;cauthor_uid=29930021" TargetMode="External"/><Relationship Id="rId31" Type="http://schemas.openxmlformats.org/officeDocument/2006/relationships/image" Target="media/image6.png"/><Relationship Id="rId44" Type="http://schemas.openxmlformats.org/officeDocument/2006/relationships/image" Target="media/image19.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ncbi.nlm.nih.gov/pubmed/?term=Orme%20RC%5BAuthor%5D&amp;cauthor=true&amp;cauthor_uid=29930021" TargetMode="External"/><Relationship Id="rId14" Type="http://schemas.openxmlformats.org/officeDocument/2006/relationships/hyperlink" Target="https://www.ncbi.nlm.nih.gov/pubmed/?term=Judge%20HM%5BAuthor%5D&amp;cauthor=true&amp;cauthor_uid=29930021" TargetMode="External"/><Relationship Id="rId22" Type="http://schemas.openxmlformats.org/officeDocument/2006/relationships/hyperlink" Target="https://www.ncbi.nlm.nih.gov/pubmed/?term=Hall%20IR%5BAuthor%5D&amp;cauthor=true&amp;cauthor_uid=29930021"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image" Target="media/image23.emf"/><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ncbi.nlm.nih.gov/pubmed/?term=Parker%20WAE%5BAuthor%5D&amp;cauthor=true&amp;cauthor_uid=29930021" TargetMode="External"/><Relationship Id="rId17" Type="http://schemas.openxmlformats.org/officeDocument/2006/relationships/hyperlink" Target="https://www.ncbi.nlm.nih.gov/pubmed/?term=Morgan%20KP%5BAuthor%5D&amp;cauthor=true&amp;cauthor_uid=29930021" TargetMode="External"/><Relationship Id="rId25" Type="http://schemas.openxmlformats.org/officeDocument/2006/relationships/hyperlink" Target="https://www.ncbi.nlm.nih.gov/pubmed/?term=Gunn%20JP%5BAuthor%5D&amp;cauthor=true&amp;cauthor_uid=29930021"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emf"/><Relationship Id="rId20" Type="http://schemas.openxmlformats.org/officeDocument/2006/relationships/hyperlink" Target="https://www.ncbi.nlm.nih.gov/pubmed/?term=Grech%20ED%5BAuthor%5D&amp;cauthor=true&amp;cauthor_uid=29930021" TargetMode="External"/><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91DBAA-6777-427E-8184-D0001BB28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190</Pages>
  <Words>76626</Words>
  <Characters>436774</Characters>
  <Application>Microsoft Office Word</Application>
  <DocSecurity>0</DocSecurity>
  <Lines>3639</Lines>
  <Paragraphs>1024</Paragraphs>
  <ScaleCrop>false</ScaleCrop>
  <HeadingPairs>
    <vt:vector size="2" baseType="variant">
      <vt:variant>
        <vt:lpstr>Title</vt:lpstr>
      </vt:variant>
      <vt:variant>
        <vt:i4>1</vt:i4>
      </vt:variant>
    </vt:vector>
  </HeadingPairs>
  <TitlesOfParts>
    <vt:vector size="1" baseType="lpstr">
      <vt:lpstr/>
    </vt:vector>
  </TitlesOfParts>
  <Company>The Family Orme</Company>
  <LinksUpToDate>false</LinksUpToDate>
  <CharactersWithSpaces>512376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Orme</dc:creator>
  <cp:keywords/>
  <dc:description/>
  <cp:lastModifiedBy>Rachel Orme</cp:lastModifiedBy>
  <cp:revision>2</cp:revision>
  <cp:lastPrinted>2019-01-30T15:02:00Z</cp:lastPrinted>
  <dcterms:created xsi:type="dcterms:W3CDTF">2022-08-28T08:01:00Z</dcterms:created>
  <dcterms:modified xsi:type="dcterms:W3CDTF">2022-08-28T08:01:00Z</dcterms:modified>
</cp:coreProperties>
</file>